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ink/ink2.xml" ContentType="application/inkml+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8C184" w14:textId="45F2237F" w:rsidR="00722CB5" w:rsidRPr="00530E7E" w:rsidRDefault="006154DE" w:rsidP="00CA78DF">
      <w:pPr>
        <w:pStyle w:val="PHEFrontPageMainTitle"/>
      </w:pPr>
      <w:r w:rsidRPr="00530E7E">
        <w:t xml:space="preserve">Diagnosis of urinary tract infections </w:t>
      </w:r>
    </w:p>
    <w:p w14:paraId="0CF48F97" w14:textId="77777777" w:rsidR="00815E4A" w:rsidRDefault="00815E4A" w:rsidP="00CA78DF">
      <w:pPr>
        <w:pStyle w:val="PHEFrontPageMainTitle"/>
        <w:rPr>
          <w:rStyle w:val="PHEFrontpagetitlesecondlevel"/>
          <w:b w:val="0"/>
        </w:rPr>
      </w:pPr>
    </w:p>
    <w:p w14:paraId="1D3554E5" w14:textId="77777777" w:rsidR="008957EC" w:rsidRPr="00530E7E" w:rsidRDefault="00D04C8D" w:rsidP="00CA78DF">
      <w:pPr>
        <w:pStyle w:val="PHEFrontPageMainTitle"/>
        <w:rPr>
          <w:rStyle w:val="PHEFrontpagetitlesecondlevel"/>
          <w:b w:val="0"/>
        </w:rPr>
      </w:pPr>
      <w:r w:rsidRPr="00530E7E">
        <w:rPr>
          <w:rStyle w:val="PHEFrontpagetitlesecondlevel"/>
          <w:b w:val="0"/>
        </w:rPr>
        <w:t xml:space="preserve">Quick reference </w:t>
      </w:r>
      <w:r w:rsidR="006756FF" w:rsidRPr="00530E7E">
        <w:rPr>
          <w:rStyle w:val="PHEFrontpagetitlesecondlevel"/>
          <w:b w:val="0"/>
        </w:rPr>
        <w:t xml:space="preserve">tool </w:t>
      </w:r>
      <w:r w:rsidRPr="00530E7E">
        <w:rPr>
          <w:rStyle w:val="PHEFrontpagetitlesecondlevel"/>
          <w:b w:val="0"/>
        </w:rPr>
        <w:t>for primary c</w:t>
      </w:r>
      <w:r w:rsidR="00722CB5" w:rsidRPr="00530E7E">
        <w:rPr>
          <w:rStyle w:val="PHEFrontpagetitlesecondlevel"/>
          <w:b w:val="0"/>
        </w:rPr>
        <w:t xml:space="preserve">are </w:t>
      </w:r>
      <w:r w:rsidR="00722CB5" w:rsidRPr="00530E7E">
        <w:rPr>
          <w:rStyle w:val="PHEFrontpagetitlesecondlevel"/>
          <w:b w:val="0"/>
        </w:rPr>
        <w:br/>
        <w:t>f</w:t>
      </w:r>
      <w:r w:rsidR="008957EC" w:rsidRPr="00530E7E">
        <w:rPr>
          <w:rStyle w:val="PHEFrontpagetitlesecondlevel"/>
          <w:b w:val="0"/>
        </w:rPr>
        <w:t xml:space="preserve">or </w:t>
      </w:r>
      <w:r w:rsidRPr="00530E7E">
        <w:rPr>
          <w:rStyle w:val="PHEFrontpagetitlesecondlevel"/>
          <w:b w:val="0"/>
        </w:rPr>
        <w:t>consultation and local a</w:t>
      </w:r>
      <w:r w:rsidR="008957EC" w:rsidRPr="00530E7E">
        <w:rPr>
          <w:rStyle w:val="PHEFrontpagetitlesecondlevel"/>
          <w:b w:val="0"/>
        </w:rPr>
        <w:t>daptation</w:t>
      </w:r>
    </w:p>
    <w:p w14:paraId="2206A225" w14:textId="77777777" w:rsidR="00722CB5" w:rsidRPr="00530E7E" w:rsidRDefault="00722CB5" w:rsidP="00CA78DF">
      <w:pPr>
        <w:pStyle w:val="PHEFrontPageMainTitle"/>
        <w:rPr>
          <w:color w:val="990033"/>
        </w:rPr>
      </w:pPr>
    </w:p>
    <w:p w14:paraId="73872DD2" w14:textId="77777777" w:rsidR="00156190" w:rsidRPr="00530E7E" w:rsidRDefault="00156190" w:rsidP="00156190">
      <w:pPr>
        <w:pStyle w:val="Default"/>
        <w:rPr>
          <w:color w:val="990033"/>
        </w:rPr>
      </w:pPr>
    </w:p>
    <w:p w14:paraId="23F5BCF7" w14:textId="77777777" w:rsidR="00C6316F" w:rsidRDefault="00C6316F" w:rsidP="006756FF">
      <w:pPr>
        <w:pStyle w:val="Default"/>
        <w:rPr>
          <w:b/>
          <w:color w:val="990033"/>
          <w:sz w:val="40"/>
          <w:szCs w:val="40"/>
        </w:rPr>
      </w:pPr>
    </w:p>
    <w:p w14:paraId="255F03F5" w14:textId="77777777" w:rsidR="002D34E0" w:rsidRPr="00530E7E" w:rsidRDefault="002D34E0" w:rsidP="006756FF">
      <w:pPr>
        <w:pStyle w:val="Default"/>
        <w:rPr>
          <w:b/>
          <w:color w:val="990033"/>
          <w:sz w:val="40"/>
          <w:szCs w:val="40"/>
        </w:rPr>
        <w:sectPr w:rsidR="002D34E0" w:rsidRPr="00530E7E" w:rsidSect="003C03C4">
          <w:headerReference w:type="default" r:id="rId8"/>
          <w:footerReference w:type="default" r:id="rId9"/>
          <w:headerReference w:type="first" r:id="rId10"/>
          <w:footerReference w:type="first" r:id="rId11"/>
          <w:pgSz w:w="11906" w:h="16838"/>
          <w:pgMar w:top="4820" w:right="907" w:bottom="1134" w:left="907" w:header="709" w:footer="709" w:gutter="0"/>
          <w:cols w:space="708"/>
          <w:docGrid w:linePitch="360"/>
        </w:sectPr>
      </w:pPr>
    </w:p>
    <w:p w14:paraId="0AC8FF8B" w14:textId="0A46D8A5" w:rsidR="003C03C4" w:rsidRPr="009B3EFB" w:rsidRDefault="003C03C4" w:rsidP="003C03C4">
      <w:pPr>
        <w:pStyle w:val="PHEChapterheading"/>
      </w:pPr>
      <w:bookmarkStart w:id="0" w:name="_Toc351547626"/>
      <w:bookmarkStart w:id="1" w:name="_Toc39743604"/>
      <w:bookmarkStart w:id="2" w:name="_Toc53409449"/>
      <w:r w:rsidRPr="009B3EFB">
        <w:lastRenderedPageBreak/>
        <w:t>About Public Health England</w:t>
      </w:r>
      <w:bookmarkEnd w:id="0"/>
      <w:bookmarkEnd w:id="1"/>
      <w:bookmarkEnd w:id="2"/>
    </w:p>
    <w:p w14:paraId="5C00243A" w14:textId="77777777" w:rsidR="003C03C4" w:rsidRDefault="003C03C4" w:rsidP="003C03C4">
      <w:pPr>
        <w:pStyle w:val="PHEBodycopy"/>
        <w:rPr>
          <w:rFonts w:cs="Arial"/>
        </w:rPr>
      </w:pPr>
      <w:r>
        <w:t>Public Health England exists to protect and improve the nation’s health and wellbeing, and reduce health inequalities. We do this through world-leading science, research, knowledge and intelligence, advocacy, partnerships and the delivery of specialist public health services. We are an executive agency of the Department of Health and Social Care, and a distinct delivery organisation with operational autonomy. We provide government, local government, the NHS, Parliament, industry and the public with evidence-based professional, scientific and delivery expertise and support.</w:t>
      </w:r>
    </w:p>
    <w:p w14:paraId="0C7AAFC6" w14:textId="77777777" w:rsidR="003C03C4" w:rsidRDefault="003C03C4" w:rsidP="003C03C4">
      <w:pPr>
        <w:pStyle w:val="PHEBodycopy"/>
      </w:pPr>
    </w:p>
    <w:p w14:paraId="59B5E538" w14:textId="77777777" w:rsidR="003C03C4" w:rsidRDefault="003C03C4" w:rsidP="003C03C4">
      <w:pPr>
        <w:pStyle w:val="PHEBodycopy"/>
      </w:pPr>
    </w:p>
    <w:p w14:paraId="32276837" w14:textId="77777777" w:rsidR="003C03C4" w:rsidRDefault="003C03C4" w:rsidP="003C03C4">
      <w:pPr>
        <w:pStyle w:val="PHEBodycopy"/>
      </w:pPr>
    </w:p>
    <w:p w14:paraId="2CD5DBC6" w14:textId="77777777" w:rsidR="003C03C4" w:rsidRDefault="003C03C4" w:rsidP="003C03C4">
      <w:pPr>
        <w:pStyle w:val="PHEBodycopy"/>
      </w:pPr>
    </w:p>
    <w:p w14:paraId="235D13F2" w14:textId="77777777" w:rsidR="003C03C4" w:rsidRDefault="003C03C4" w:rsidP="003C03C4">
      <w:pPr>
        <w:pStyle w:val="PHEBodycopy"/>
      </w:pPr>
      <w:r>
        <w:t>Public Health England</w:t>
      </w:r>
      <w:r>
        <w:br/>
        <w:t xml:space="preserve">Wellington House </w:t>
      </w:r>
    </w:p>
    <w:p w14:paraId="44D2FCA9" w14:textId="77777777" w:rsidR="003C03C4" w:rsidRDefault="003C03C4" w:rsidP="003C03C4">
      <w:pPr>
        <w:pStyle w:val="PHEBodycopy"/>
        <w:rPr>
          <w:rStyle w:val="Hyperlink"/>
        </w:rPr>
      </w:pPr>
      <w:r>
        <w:t>133-155 Waterloo Road</w:t>
      </w:r>
      <w:r>
        <w:br/>
        <w:t>London SE1 8UG</w:t>
      </w:r>
      <w:r>
        <w:br/>
        <w:t>Tel: 020 7654 8000</w:t>
      </w:r>
      <w:r>
        <w:br/>
      </w:r>
      <w:hyperlink r:id="rId12" w:history="1">
        <w:r w:rsidRPr="003B1913">
          <w:rPr>
            <w:rStyle w:val="Hyperlink"/>
          </w:rPr>
          <w:t>www.gov.uk/phe</w:t>
        </w:r>
      </w:hyperlink>
      <w:r w:rsidRPr="003B1913">
        <w:rPr>
          <w:rStyle w:val="Hyperlink"/>
        </w:rPr>
        <w:t xml:space="preserve">  </w:t>
      </w:r>
      <w:r w:rsidRPr="001F47E2">
        <w:rPr>
          <w:rStyle w:val="Hyperlink"/>
        </w:rPr>
        <w:br/>
        <w:t xml:space="preserve">Twitter: </w:t>
      </w:r>
      <w:hyperlink r:id="rId13" w:history="1">
        <w:r w:rsidRPr="003B1913">
          <w:rPr>
            <w:rStyle w:val="Hyperlink"/>
          </w:rPr>
          <w:t>@PHE_uk</w:t>
        </w:r>
      </w:hyperlink>
      <w:r w:rsidRPr="003B1913">
        <w:rPr>
          <w:rStyle w:val="Hyperlink"/>
        </w:rPr>
        <w:t xml:space="preserve"> </w:t>
      </w:r>
    </w:p>
    <w:p w14:paraId="57F64208" w14:textId="4687541D" w:rsidR="002E7288" w:rsidRPr="003C03C4" w:rsidRDefault="003C03C4" w:rsidP="003C03C4">
      <w:pPr>
        <w:pStyle w:val="PHEBodycopy"/>
      </w:pPr>
      <w:r>
        <w:t xml:space="preserve">Facebook: </w:t>
      </w:r>
      <w:hyperlink r:id="rId14" w:history="1">
        <w:r w:rsidRPr="00073791">
          <w:rPr>
            <w:rStyle w:val="Hyperlink"/>
          </w:rPr>
          <w:t>www.facebook.com/</w:t>
        </w:r>
        <w:r w:rsidRPr="003C03C4">
          <w:rPr>
            <w:rStyle w:val="Hyperlink"/>
          </w:rPr>
          <w:t>PublicHealthEngland</w:t>
        </w:r>
      </w:hyperlink>
      <w:r>
        <w:t xml:space="preserve"> </w:t>
      </w:r>
    </w:p>
    <w:p w14:paraId="74C5FEA1" w14:textId="77777777" w:rsidR="003C03C4" w:rsidRDefault="003C03C4" w:rsidP="002E7288">
      <w:pPr>
        <w:rPr>
          <w:rFonts w:cs="Arial"/>
          <w:szCs w:val="24"/>
        </w:rPr>
      </w:pPr>
    </w:p>
    <w:p w14:paraId="1D501C41" w14:textId="50B2C1EA" w:rsidR="002E7288" w:rsidRPr="00530E7E" w:rsidRDefault="002E7288" w:rsidP="002E7288">
      <w:pPr>
        <w:rPr>
          <w:rFonts w:cs="Arial"/>
          <w:szCs w:val="24"/>
        </w:rPr>
      </w:pPr>
      <w:r w:rsidRPr="00530E7E">
        <w:rPr>
          <w:rFonts w:cs="Arial"/>
          <w:szCs w:val="24"/>
        </w:rPr>
        <w:t>Prepared by:</w:t>
      </w:r>
      <w:r>
        <w:rPr>
          <w:rFonts w:cs="Arial"/>
          <w:szCs w:val="24"/>
        </w:rPr>
        <w:t xml:space="preserve"> </w:t>
      </w:r>
      <w:r w:rsidRPr="00530E7E">
        <w:rPr>
          <w:rFonts w:cs="Arial"/>
          <w:szCs w:val="24"/>
        </w:rPr>
        <w:t>Professor Cliodna McNulty</w:t>
      </w:r>
    </w:p>
    <w:p w14:paraId="255899F2" w14:textId="77777777" w:rsidR="002E7288" w:rsidRPr="00530E7E" w:rsidRDefault="002E7288" w:rsidP="002E7288">
      <w:pPr>
        <w:rPr>
          <w:rFonts w:cs="Arial"/>
          <w:szCs w:val="24"/>
        </w:rPr>
      </w:pPr>
      <w:r w:rsidRPr="00530E7E">
        <w:rPr>
          <w:rFonts w:cs="Arial"/>
          <w:szCs w:val="24"/>
        </w:rPr>
        <w:t xml:space="preserve">For queries relating to this document, please </w:t>
      </w:r>
      <w:r w:rsidRPr="00530E7E">
        <w:rPr>
          <w:rFonts w:cs="Arial"/>
          <w:color w:val="000000" w:themeColor="text1"/>
          <w:szCs w:val="24"/>
        </w:rPr>
        <w:t xml:space="preserve">call </w:t>
      </w:r>
      <w:r w:rsidRPr="00530E7E">
        <w:rPr>
          <w:rFonts w:cs="Arial"/>
          <w:color w:val="000000" w:themeColor="text1"/>
          <w:szCs w:val="24"/>
          <w:lang w:val="en-US"/>
        </w:rPr>
        <w:t>+44 20849 53251</w:t>
      </w:r>
      <w:r w:rsidRPr="00530E7E">
        <w:rPr>
          <w:rFonts w:cs="Arial"/>
          <w:color w:val="000000" w:themeColor="text1"/>
          <w:sz w:val="22"/>
          <w:lang w:val="en-US"/>
        </w:rPr>
        <w:t xml:space="preserve"> </w:t>
      </w:r>
      <w:r w:rsidRPr="00530E7E">
        <w:rPr>
          <w:rFonts w:cs="Arial"/>
          <w:color w:val="000000" w:themeColor="text1"/>
          <w:sz w:val="22"/>
          <w:lang w:val="en-US"/>
        </w:rPr>
        <w:br/>
      </w:r>
      <w:r w:rsidRPr="00530E7E">
        <w:rPr>
          <w:rFonts w:cs="Arial"/>
          <w:color w:val="000000" w:themeColor="text1"/>
          <w:szCs w:val="24"/>
        </w:rPr>
        <w:t xml:space="preserve">or </w:t>
      </w:r>
      <w:r w:rsidRPr="00530E7E">
        <w:rPr>
          <w:rFonts w:cs="Arial"/>
          <w:szCs w:val="24"/>
        </w:rPr>
        <w:t>email</w:t>
      </w:r>
      <w:r>
        <w:rPr>
          <w:rFonts w:cs="Arial"/>
          <w:szCs w:val="24"/>
        </w:rPr>
        <w:t>:</w:t>
      </w:r>
      <w:r w:rsidRPr="00530E7E">
        <w:rPr>
          <w:rFonts w:cs="Arial"/>
          <w:szCs w:val="24"/>
        </w:rPr>
        <w:t xml:space="preserve"> </w:t>
      </w:r>
      <w:hyperlink r:id="rId15" w:history="1">
        <w:r w:rsidRPr="00530E7E">
          <w:rPr>
            <w:rStyle w:val="Hyperlink"/>
          </w:rPr>
          <w:t>TARGETAntibiotics@phe.gov.uk</w:t>
        </w:r>
      </w:hyperlink>
    </w:p>
    <w:p w14:paraId="53169275" w14:textId="77777777" w:rsidR="002E7288" w:rsidRPr="00530E7E" w:rsidRDefault="002E7288" w:rsidP="002E7288">
      <w:pPr>
        <w:rPr>
          <w:rFonts w:cs="Arial"/>
          <w:szCs w:val="24"/>
        </w:rPr>
      </w:pPr>
    </w:p>
    <w:p w14:paraId="23FD7F87" w14:textId="77777777" w:rsidR="002E7288" w:rsidRPr="00530E7E" w:rsidRDefault="002E7288" w:rsidP="002E7288">
      <w:pPr>
        <w:pStyle w:val="PHEBodycopy"/>
      </w:pPr>
      <w:r w:rsidRPr="00530E7E">
        <w:rPr>
          <w:noProof/>
        </w:rPr>
        <w:drawing>
          <wp:inline distT="0" distB="0" distL="0" distR="0" wp14:anchorId="06E9484F" wp14:editId="3E87C535">
            <wp:extent cx="651510" cy="369570"/>
            <wp:effectExtent l="0" t="0" r="0" b="0"/>
            <wp:docPr id="28" name="Picture 28" descr="UK-Og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Ogl-symbol"/>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51510" cy="369570"/>
                    </a:xfrm>
                    <a:prstGeom prst="rect">
                      <a:avLst/>
                    </a:prstGeom>
                    <a:noFill/>
                    <a:ln>
                      <a:noFill/>
                    </a:ln>
                  </pic:spPr>
                </pic:pic>
              </a:graphicData>
            </a:graphic>
          </wp:inline>
        </w:drawing>
      </w:r>
    </w:p>
    <w:p w14:paraId="7A484DB6" w14:textId="1C7BF4B3" w:rsidR="003C03C4" w:rsidRDefault="003C03C4" w:rsidP="003C03C4">
      <w:pPr>
        <w:pStyle w:val="PHEBodycopy"/>
      </w:pPr>
      <w:r w:rsidRPr="00A31E23">
        <w:t>© Crown copyright 20</w:t>
      </w:r>
      <w:r>
        <w:t>20</w:t>
      </w:r>
      <w:r w:rsidRPr="00A31E23">
        <w:br/>
      </w:r>
      <w:r>
        <w:t xml:space="preserve">You may re-use this information (excluding logos) free of charge in any format or medium, under the terms of the Open Government Licence v3.0. To view this licence, visit </w:t>
      </w:r>
      <w:hyperlink r:id="rId18" w:history="1">
        <w:r>
          <w:rPr>
            <w:rStyle w:val="Hyperlink"/>
          </w:rPr>
          <w:t>OGL</w:t>
        </w:r>
      </w:hyperlink>
      <w:r>
        <w:rPr>
          <w:color w:val="1F497D"/>
        </w:rPr>
        <w:t>.</w:t>
      </w:r>
      <w:r>
        <w:t> Where we have identified any third party copyright information you will need to obtain permission from the copyright holders concerned.</w:t>
      </w:r>
    </w:p>
    <w:p w14:paraId="42DA4683" w14:textId="77777777" w:rsidR="003C03C4" w:rsidRDefault="003C03C4" w:rsidP="003C03C4">
      <w:pPr>
        <w:pStyle w:val="PHEBodycopy"/>
      </w:pPr>
    </w:p>
    <w:p w14:paraId="4ACFF21F" w14:textId="35310858" w:rsidR="003C03C4" w:rsidRDefault="003C03C4" w:rsidP="003C03C4">
      <w:pPr>
        <w:pStyle w:val="PHEBodycopy"/>
      </w:pPr>
      <w:r>
        <w:t>Published May 2020</w:t>
      </w:r>
      <w:r>
        <w:tab/>
      </w:r>
      <w:r>
        <w:tab/>
      </w:r>
      <w:r>
        <w:tab/>
      </w:r>
      <w:r>
        <w:tab/>
      </w:r>
      <w:r>
        <w:br/>
      </w:r>
      <w:r w:rsidRPr="00846C43">
        <w:t xml:space="preserve">PHE </w:t>
      </w:r>
      <w:r>
        <w:t>publications</w:t>
      </w:r>
      <w:r>
        <w:tab/>
      </w:r>
      <w:r>
        <w:tab/>
      </w:r>
      <w:r>
        <w:tab/>
      </w:r>
      <w:r>
        <w:tab/>
      </w:r>
      <w:r>
        <w:tab/>
        <w:t>PHE supports the UN</w:t>
      </w:r>
    </w:p>
    <w:p w14:paraId="268863A2" w14:textId="22EFD811" w:rsidR="003C03C4" w:rsidRDefault="003C03C4" w:rsidP="003C03C4">
      <w:pPr>
        <w:pStyle w:val="PHEBodycopy"/>
      </w:pPr>
      <w:r w:rsidRPr="00846C43">
        <w:t>gateway number:</w:t>
      </w:r>
      <w:r>
        <w:t xml:space="preserve"> GW-1263</w:t>
      </w:r>
      <w:r>
        <w:tab/>
      </w:r>
      <w:r>
        <w:tab/>
      </w:r>
      <w:r>
        <w:tab/>
        <w:t>Sustainable Development Goals</w:t>
      </w:r>
    </w:p>
    <w:p w14:paraId="5963058F" w14:textId="77777777" w:rsidR="003C03C4" w:rsidRDefault="003C03C4" w:rsidP="003C03C4">
      <w:pPr>
        <w:pStyle w:val="PHEBodycopy"/>
      </w:pPr>
      <w:r>
        <w:rPr>
          <w:b/>
          <w:bCs/>
          <w:noProof/>
          <w:color w:val="98002E"/>
          <w:sz w:val="52"/>
        </w:rPr>
        <w:drawing>
          <wp:anchor distT="0" distB="0" distL="114300" distR="114300" simplePos="0" relativeHeight="252318720" behindDoc="0" locked="0" layoutInCell="1" allowOverlap="1" wp14:anchorId="46D91245" wp14:editId="109EBA4F">
            <wp:simplePos x="0" y="0"/>
            <wp:positionH relativeFrom="column">
              <wp:posOffset>3135630</wp:posOffset>
            </wp:positionH>
            <wp:positionV relativeFrom="paragraph">
              <wp:posOffset>55880</wp:posOffset>
            </wp:positionV>
            <wp:extent cx="2877185" cy="544830"/>
            <wp:effectExtent l="0" t="0" r="0" b="7620"/>
            <wp:wrapNone/>
            <wp:docPr id="679" name="Picture 3" descr="E__Logo_No UN Emblem-0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_Logo_No UN Emblem-0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18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7696" behindDoc="0" locked="0" layoutInCell="1" allowOverlap="1" wp14:anchorId="345E28FD" wp14:editId="1B5745E8">
            <wp:simplePos x="0" y="0"/>
            <wp:positionH relativeFrom="column">
              <wp:posOffset>-4445</wp:posOffset>
            </wp:positionH>
            <wp:positionV relativeFrom="paragraph">
              <wp:posOffset>185420</wp:posOffset>
            </wp:positionV>
            <wp:extent cx="897890" cy="734695"/>
            <wp:effectExtent l="0" t="0" r="0" b="8255"/>
            <wp:wrapNone/>
            <wp:docPr id="680"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624F0" w14:textId="77777777" w:rsidR="002D34E0" w:rsidRDefault="002D34E0">
      <w:pPr>
        <w:spacing w:after="200" w:line="276" w:lineRule="auto"/>
        <w:rPr>
          <w:rFonts w:eastAsia="Times New Roman" w:cs="Times New Roman"/>
          <w:color w:val="98002E"/>
          <w:sz w:val="48"/>
          <w:szCs w:val="48"/>
        </w:rPr>
      </w:pPr>
      <w:r>
        <w:br w:type="page"/>
      </w:r>
    </w:p>
    <w:p w14:paraId="1353F404" w14:textId="77777777" w:rsidR="008957EC" w:rsidRPr="00530E7E" w:rsidRDefault="008957EC" w:rsidP="00084719">
      <w:pPr>
        <w:pStyle w:val="PHEChapterheading"/>
      </w:pPr>
      <w:bookmarkStart w:id="3" w:name="_Toc39743605"/>
      <w:bookmarkStart w:id="4" w:name="_Toc53409450"/>
      <w:r w:rsidRPr="00530E7E">
        <w:lastRenderedPageBreak/>
        <w:t>Contents</w:t>
      </w:r>
      <w:bookmarkEnd w:id="3"/>
      <w:bookmarkEnd w:id="4"/>
    </w:p>
    <w:p w14:paraId="3643E01E" w14:textId="6FF6D22C" w:rsidR="00126515" w:rsidRDefault="00266F51">
      <w:pPr>
        <w:pStyle w:val="TOC1"/>
        <w:rPr>
          <w:rFonts w:asciiTheme="minorHAnsi" w:eastAsiaTheme="minorEastAsia" w:hAnsiTheme="minorHAnsi"/>
          <w:noProof/>
          <w:sz w:val="22"/>
          <w:lang w:eastAsia="en-GB"/>
        </w:rPr>
      </w:pPr>
      <w:r w:rsidRPr="00530E7E">
        <w:rPr>
          <w:rFonts w:eastAsia="Times New Roman" w:cs="Times New Roman"/>
          <w:noProof/>
          <w:szCs w:val="20"/>
          <w:lang w:val="x-none"/>
        </w:rPr>
        <w:fldChar w:fldCharType="begin"/>
      </w:r>
      <w:r w:rsidRPr="00530E7E">
        <w:rPr>
          <w:rFonts w:eastAsia="Times New Roman" w:cs="Times New Roman"/>
          <w:noProof/>
          <w:szCs w:val="20"/>
          <w:lang w:val="x-none"/>
        </w:rPr>
        <w:instrText xml:space="preserve"> TOC \o "1-7" \h \z \u </w:instrText>
      </w:r>
      <w:r w:rsidRPr="00530E7E">
        <w:rPr>
          <w:rFonts w:eastAsia="Times New Roman" w:cs="Times New Roman"/>
          <w:noProof/>
          <w:szCs w:val="20"/>
          <w:lang w:val="x-none"/>
        </w:rPr>
        <w:fldChar w:fldCharType="separate"/>
      </w:r>
      <w:hyperlink w:anchor="_Toc53409451" w:history="1">
        <w:r w:rsidR="00126515" w:rsidRPr="00027AE2">
          <w:rPr>
            <w:rStyle w:val="Hyperlink"/>
            <w:noProof/>
          </w:rPr>
          <w:t>Foreword – aims and adaptations</w:t>
        </w:r>
        <w:r w:rsidR="00126515">
          <w:rPr>
            <w:noProof/>
            <w:webHidden/>
          </w:rPr>
          <w:tab/>
        </w:r>
        <w:r w:rsidR="00126515">
          <w:rPr>
            <w:noProof/>
            <w:webHidden/>
          </w:rPr>
          <w:fldChar w:fldCharType="begin"/>
        </w:r>
        <w:r w:rsidR="00126515">
          <w:rPr>
            <w:noProof/>
            <w:webHidden/>
          </w:rPr>
          <w:instrText xml:space="preserve"> PAGEREF _Toc53409451 \h </w:instrText>
        </w:r>
        <w:r w:rsidR="00126515">
          <w:rPr>
            <w:noProof/>
            <w:webHidden/>
          </w:rPr>
        </w:r>
        <w:r w:rsidR="00126515">
          <w:rPr>
            <w:noProof/>
            <w:webHidden/>
          </w:rPr>
          <w:fldChar w:fldCharType="separate"/>
        </w:r>
        <w:r w:rsidR="00B449B0">
          <w:rPr>
            <w:noProof/>
            <w:webHidden/>
          </w:rPr>
          <w:t>4</w:t>
        </w:r>
        <w:r w:rsidR="00126515">
          <w:rPr>
            <w:noProof/>
            <w:webHidden/>
          </w:rPr>
          <w:fldChar w:fldCharType="end"/>
        </w:r>
      </w:hyperlink>
    </w:p>
    <w:p w14:paraId="64F99EF6" w14:textId="472BF4BB" w:rsidR="00126515" w:rsidRDefault="0019524C">
      <w:pPr>
        <w:pStyle w:val="TOC1"/>
        <w:rPr>
          <w:rFonts w:asciiTheme="minorHAnsi" w:eastAsiaTheme="minorEastAsia" w:hAnsiTheme="minorHAnsi"/>
          <w:noProof/>
          <w:sz w:val="22"/>
          <w:lang w:eastAsia="en-GB"/>
        </w:rPr>
      </w:pPr>
      <w:hyperlink w:anchor="_Toc53409452" w:history="1">
        <w:r w:rsidR="00126515" w:rsidRPr="00027AE2">
          <w:rPr>
            <w:rStyle w:val="Hyperlink"/>
            <w:noProof/>
          </w:rPr>
          <w:t>Flowchart for women (under 65 years) with suspected UTI</w:t>
        </w:r>
        <w:r w:rsidR="00126515">
          <w:rPr>
            <w:noProof/>
            <w:webHidden/>
          </w:rPr>
          <w:tab/>
        </w:r>
        <w:r w:rsidR="00126515">
          <w:rPr>
            <w:noProof/>
            <w:webHidden/>
          </w:rPr>
          <w:fldChar w:fldCharType="begin"/>
        </w:r>
        <w:r w:rsidR="00126515">
          <w:rPr>
            <w:noProof/>
            <w:webHidden/>
          </w:rPr>
          <w:instrText xml:space="preserve"> PAGEREF _Toc53409452 \h </w:instrText>
        </w:r>
        <w:r w:rsidR="00126515">
          <w:rPr>
            <w:noProof/>
            <w:webHidden/>
          </w:rPr>
        </w:r>
        <w:r w:rsidR="00126515">
          <w:rPr>
            <w:noProof/>
            <w:webHidden/>
          </w:rPr>
          <w:fldChar w:fldCharType="separate"/>
        </w:r>
        <w:r w:rsidR="00B449B0">
          <w:rPr>
            <w:noProof/>
            <w:webHidden/>
          </w:rPr>
          <w:t>6</w:t>
        </w:r>
        <w:r w:rsidR="00126515">
          <w:rPr>
            <w:noProof/>
            <w:webHidden/>
          </w:rPr>
          <w:fldChar w:fldCharType="end"/>
        </w:r>
      </w:hyperlink>
    </w:p>
    <w:p w14:paraId="575428D2" w14:textId="6B0BF15E" w:rsidR="00126515" w:rsidRDefault="0019524C">
      <w:pPr>
        <w:pStyle w:val="TOC1"/>
        <w:rPr>
          <w:rFonts w:asciiTheme="minorHAnsi" w:eastAsiaTheme="minorEastAsia" w:hAnsiTheme="minorHAnsi"/>
          <w:noProof/>
          <w:sz w:val="22"/>
          <w:lang w:eastAsia="en-GB"/>
        </w:rPr>
      </w:pPr>
      <w:hyperlink w:anchor="_Toc53409453" w:history="1">
        <w:r w:rsidR="00126515" w:rsidRPr="00027AE2">
          <w:rPr>
            <w:rStyle w:val="Hyperlink"/>
            <w:noProof/>
          </w:rPr>
          <w:t>Table summary: diagnostic points for women under 65 years</w:t>
        </w:r>
        <w:r w:rsidR="00126515">
          <w:rPr>
            <w:noProof/>
            <w:webHidden/>
          </w:rPr>
          <w:tab/>
        </w:r>
        <w:r w:rsidR="00126515">
          <w:rPr>
            <w:noProof/>
            <w:webHidden/>
          </w:rPr>
          <w:fldChar w:fldCharType="begin"/>
        </w:r>
        <w:r w:rsidR="00126515">
          <w:rPr>
            <w:noProof/>
            <w:webHidden/>
          </w:rPr>
          <w:instrText xml:space="preserve"> PAGEREF _Toc53409453 \h </w:instrText>
        </w:r>
        <w:r w:rsidR="00126515">
          <w:rPr>
            <w:noProof/>
            <w:webHidden/>
          </w:rPr>
        </w:r>
        <w:r w:rsidR="00126515">
          <w:rPr>
            <w:noProof/>
            <w:webHidden/>
          </w:rPr>
          <w:fldChar w:fldCharType="separate"/>
        </w:r>
        <w:r w:rsidR="00B449B0">
          <w:rPr>
            <w:noProof/>
            <w:webHidden/>
          </w:rPr>
          <w:t>7</w:t>
        </w:r>
        <w:r w:rsidR="00126515">
          <w:rPr>
            <w:noProof/>
            <w:webHidden/>
          </w:rPr>
          <w:fldChar w:fldCharType="end"/>
        </w:r>
      </w:hyperlink>
    </w:p>
    <w:p w14:paraId="4F86C510" w14:textId="2183337C" w:rsidR="00126515" w:rsidRDefault="0019524C">
      <w:pPr>
        <w:pStyle w:val="TOC1"/>
        <w:rPr>
          <w:rFonts w:asciiTheme="minorHAnsi" w:eastAsiaTheme="minorEastAsia" w:hAnsiTheme="minorHAnsi"/>
          <w:noProof/>
          <w:sz w:val="22"/>
          <w:lang w:eastAsia="en-GB"/>
        </w:rPr>
      </w:pPr>
      <w:hyperlink w:anchor="_Toc53409456" w:history="1">
        <w:r w:rsidR="00126515" w:rsidRPr="00027AE2">
          <w:rPr>
            <w:rStyle w:val="Hyperlink"/>
            <w:noProof/>
          </w:rPr>
          <w:t>Diagnostic points for men under 65 years</w:t>
        </w:r>
        <w:r w:rsidR="00126515">
          <w:rPr>
            <w:noProof/>
            <w:webHidden/>
          </w:rPr>
          <w:tab/>
        </w:r>
        <w:r w:rsidR="00126515">
          <w:rPr>
            <w:noProof/>
            <w:webHidden/>
          </w:rPr>
          <w:fldChar w:fldCharType="begin"/>
        </w:r>
        <w:r w:rsidR="00126515">
          <w:rPr>
            <w:noProof/>
            <w:webHidden/>
          </w:rPr>
          <w:instrText xml:space="preserve"> PAGEREF _Toc53409456 \h </w:instrText>
        </w:r>
        <w:r w:rsidR="00126515">
          <w:rPr>
            <w:noProof/>
            <w:webHidden/>
          </w:rPr>
        </w:r>
        <w:r w:rsidR="00126515">
          <w:rPr>
            <w:noProof/>
            <w:webHidden/>
          </w:rPr>
          <w:fldChar w:fldCharType="separate"/>
        </w:r>
        <w:r w:rsidR="00B449B0">
          <w:rPr>
            <w:noProof/>
            <w:webHidden/>
          </w:rPr>
          <w:t>8</w:t>
        </w:r>
        <w:r w:rsidR="00126515">
          <w:rPr>
            <w:noProof/>
            <w:webHidden/>
          </w:rPr>
          <w:fldChar w:fldCharType="end"/>
        </w:r>
      </w:hyperlink>
    </w:p>
    <w:p w14:paraId="0042E02A" w14:textId="56369E10" w:rsidR="00126515" w:rsidRDefault="0019524C">
      <w:pPr>
        <w:pStyle w:val="TOC1"/>
        <w:rPr>
          <w:rFonts w:asciiTheme="minorHAnsi" w:eastAsiaTheme="minorEastAsia" w:hAnsiTheme="minorHAnsi"/>
          <w:noProof/>
          <w:sz w:val="22"/>
          <w:lang w:eastAsia="en-GB"/>
        </w:rPr>
      </w:pPr>
      <w:hyperlink w:anchor="_Toc53409457" w:history="1">
        <w:r w:rsidR="00126515" w:rsidRPr="00027AE2">
          <w:rPr>
            <w:rStyle w:val="Hyperlink"/>
            <w:noProof/>
            <w:shd w:val="clear" w:color="auto" w:fill="FFFFFF" w:themeFill="background1"/>
            <w:lang w:eastAsia="en-GB"/>
          </w:rPr>
          <w:t>Flowchart for suspected UTI in catheterised adults or those over 65 years</w:t>
        </w:r>
        <w:r w:rsidR="00126515">
          <w:rPr>
            <w:noProof/>
            <w:webHidden/>
          </w:rPr>
          <w:tab/>
        </w:r>
        <w:r w:rsidR="00126515">
          <w:rPr>
            <w:noProof/>
            <w:webHidden/>
          </w:rPr>
          <w:fldChar w:fldCharType="begin"/>
        </w:r>
        <w:r w:rsidR="00126515">
          <w:rPr>
            <w:noProof/>
            <w:webHidden/>
          </w:rPr>
          <w:instrText xml:space="preserve"> PAGEREF _Toc53409457 \h </w:instrText>
        </w:r>
        <w:r w:rsidR="00126515">
          <w:rPr>
            <w:noProof/>
            <w:webHidden/>
          </w:rPr>
        </w:r>
        <w:r w:rsidR="00126515">
          <w:rPr>
            <w:noProof/>
            <w:webHidden/>
          </w:rPr>
          <w:fldChar w:fldCharType="separate"/>
        </w:r>
        <w:r w:rsidR="00B449B0">
          <w:rPr>
            <w:noProof/>
            <w:webHidden/>
          </w:rPr>
          <w:t>9</w:t>
        </w:r>
        <w:r w:rsidR="00126515">
          <w:rPr>
            <w:noProof/>
            <w:webHidden/>
          </w:rPr>
          <w:fldChar w:fldCharType="end"/>
        </w:r>
      </w:hyperlink>
    </w:p>
    <w:p w14:paraId="209E6D92" w14:textId="1A6C1401" w:rsidR="00126515" w:rsidRDefault="0019524C">
      <w:pPr>
        <w:pStyle w:val="TOC1"/>
        <w:rPr>
          <w:rFonts w:asciiTheme="minorHAnsi" w:eastAsiaTheme="minorEastAsia" w:hAnsiTheme="minorHAnsi"/>
          <w:noProof/>
          <w:sz w:val="22"/>
          <w:lang w:eastAsia="en-GB"/>
        </w:rPr>
      </w:pPr>
      <w:hyperlink w:anchor="_Toc53409458" w:history="1">
        <w:r w:rsidR="00126515" w:rsidRPr="00027AE2">
          <w:rPr>
            <w:rStyle w:val="Hyperlink"/>
            <w:noProof/>
          </w:rPr>
          <w:t>Table summary: catheterised adults or those over 65 years with suspected UTI</w:t>
        </w:r>
        <w:r w:rsidR="00126515">
          <w:rPr>
            <w:noProof/>
            <w:webHidden/>
          </w:rPr>
          <w:tab/>
        </w:r>
        <w:r w:rsidR="00126515">
          <w:rPr>
            <w:noProof/>
            <w:webHidden/>
          </w:rPr>
          <w:fldChar w:fldCharType="begin"/>
        </w:r>
        <w:r w:rsidR="00126515">
          <w:rPr>
            <w:noProof/>
            <w:webHidden/>
          </w:rPr>
          <w:instrText xml:space="preserve"> PAGEREF _Toc53409458 \h </w:instrText>
        </w:r>
        <w:r w:rsidR="00126515">
          <w:rPr>
            <w:noProof/>
            <w:webHidden/>
          </w:rPr>
        </w:r>
        <w:r w:rsidR="00126515">
          <w:rPr>
            <w:noProof/>
            <w:webHidden/>
          </w:rPr>
          <w:fldChar w:fldCharType="separate"/>
        </w:r>
        <w:r w:rsidR="00B449B0">
          <w:rPr>
            <w:noProof/>
            <w:webHidden/>
          </w:rPr>
          <w:t>10</w:t>
        </w:r>
        <w:r w:rsidR="00126515">
          <w:rPr>
            <w:noProof/>
            <w:webHidden/>
          </w:rPr>
          <w:fldChar w:fldCharType="end"/>
        </w:r>
      </w:hyperlink>
    </w:p>
    <w:p w14:paraId="78DE4A5C" w14:textId="4E31A151" w:rsidR="00126515" w:rsidRDefault="0019524C">
      <w:pPr>
        <w:pStyle w:val="TOC1"/>
        <w:rPr>
          <w:rFonts w:asciiTheme="minorHAnsi" w:eastAsiaTheme="minorEastAsia" w:hAnsiTheme="minorHAnsi"/>
          <w:noProof/>
          <w:sz w:val="22"/>
          <w:lang w:eastAsia="en-GB"/>
        </w:rPr>
      </w:pPr>
      <w:hyperlink w:anchor="_Toc53409459" w:history="1">
        <w:r w:rsidR="00126515" w:rsidRPr="00027AE2">
          <w:rPr>
            <w:rStyle w:val="Hyperlink"/>
            <w:noProof/>
          </w:rPr>
          <w:t>Sending urine for culture and interpreting results in ALL adults</w:t>
        </w:r>
        <w:r w:rsidR="00126515">
          <w:rPr>
            <w:noProof/>
            <w:webHidden/>
          </w:rPr>
          <w:tab/>
        </w:r>
        <w:r w:rsidR="00126515">
          <w:rPr>
            <w:noProof/>
            <w:webHidden/>
          </w:rPr>
          <w:fldChar w:fldCharType="begin"/>
        </w:r>
        <w:r w:rsidR="00126515">
          <w:rPr>
            <w:noProof/>
            <w:webHidden/>
          </w:rPr>
          <w:instrText xml:space="preserve"> PAGEREF _Toc53409459 \h </w:instrText>
        </w:r>
        <w:r w:rsidR="00126515">
          <w:rPr>
            <w:noProof/>
            <w:webHidden/>
          </w:rPr>
        </w:r>
        <w:r w:rsidR="00126515">
          <w:rPr>
            <w:noProof/>
            <w:webHidden/>
          </w:rPr>
          <w:fldChar w:fldCharType="separate"/>
        </w:r>
        <w:r w:rsidR="00B449B0">
          <w:rPr>
            <w:noProof/>
            <w:webHidden/>
          </w:rPr>
          <w:t>11</w:t>
        </w:r>
        <w:r w:rsidR="00126515">
          <w:rPr>
            <w:noProof/>
            <w:webHidden/>
          </w:rPr>
          <w:fldChar w:fldCharType="end"/>
        </w:r>
      </w:hyperlink>
    </w:p>
    <w:p w14:paraId="02D7AF3A" w14:textId="5359142C" w:rsidR="00126515" w:rsidRDefault="0019524C">
      <w:pPr>
        <w:pStyle w:val="TOC1"/>
        <w:rPr>
          <w:rFonts w:asciiTheme="minorHAnsi" w:eastAsiaTheme="minorEastAsia" w:hAnsiTheme="minorHAnsi"/>
          <w:noProof/>
          <w:sz w:val="22"/>
          <w:lang w:eastAsia="en-GB"/>
        </w:rPr>
      </w:pPr>
      <w:hyperlink w:anchor="_Toc53409460" w:history="1">
        <w:r w:rsidR="00126515" w:rsidRPr="00027AE2">
          <w:rPr>
            <w:rStyle w:val="Hyperlink"/>
            <w:rFonts w:cs="Arial"/>
            <w:noProof/>
          </w:rPr>
          <w:t>Flowchart for infants/children under 16 years with suspected UTI</w:t>
        </w:r>
        <w:r w:rsidR="00126515" w:rsidRPr="00027AE2">
          <w:rPr>
            <w:rStyle w:val="Hyperlink"/>
            <w:noProof/>
            <w:vertAlign w:val="superscript"/>
          </w:rPr>
          <w:t>1A+</w:t>
        </w:r>
        <w:r w:rsidR="00126515">
          <w:rPr>
            <w:noProof/>
            <w:webHidden/>
          </w:rPr>
          <w:tab/>
        </w:r>
        <w:r w:rsidR="00126515">
          <w:rPr>
            <w:noProof/>
            <w:webHidden/>
          </w:rPr>
          <w:fldChar w:fldCharType="begin"/>
        </w:r>
        <w:r w:rsidR="00126515">
          <w:rPr>
            <w:noProof/>
            <w:webHidden/>
          </w:rPr>
          <w:instrText xml:space="preserve"> PAGEREF _Toc53409460 \h </w:instrText>
        </w:r>
        <w:r w:rsidR="00126515">
          <w:rPr>
            <w:noProof/>
            <w:webHidden/>
          </w:rPr>
        </w:r>
        <w:r w:rsidR="00126515">
          <w:rPr>
            <w:noProof/>
            <w:webHidden/>
          </w:rPr>
          <w:fldChar w:fldCharType="separate"/>
        </w:r>
        <w:r w:rsidR="00B449B0">
          <w:rPr>
            <w:noProof/>
            <w:webHidden/>
          </w:rPr>
          <w:t>12</w:t>
        </w:r>
        <w:r w:rsidR="00126515">
          <w:rPr>
            <w:noProof/>
            <w:webHidden/>
          </w:rPr>
          <w:fldChar w:fldCharType="end"/>
        </w:r>
      </w:hyperlink>
    </w:p>
    <w:p w14:paraId="2769E4AA" w14:textId="7618C16A" w:rsidR="00126515" w:rsidRDefault="0019524C">
      <w:pPr>
        <w:pStyle w:val="TOC1"/>
        <w:rPr>
          <w:rFonts w:asciiTheme="minorHAnsi" w:eastAsiaTheme="minorEastAsia" w:hAnsiTheme="minorHAnsi"/>
          <w:noProof/>
          <w:sz w:val="22"/>
          <w:lang w:eastAsia="en-GB"/>
        </w:rPr>
      </w:pPr>
      <w:hyperlink w:anchor="_Toc53409461" w:history="1">
        <w:r w:rsidR="00126515" w:rsidRPr="00027AE2">
          <w:rPr>
            <w:rStyle w:val="Hyperlink"/>
            <w:noProof/>
          </w:rPr>
          <w:t>Key points for infants/children under 16 years with suspected UTI</w:t>
        </w:r>
        <w:r w:rsidR="00126515">
          <w:rPr>
            <w:noProof/>
            <w:webHidden/>
          </w:rPr>
          <w:tab/>
        </w:r>
        <w:r w:rsidR="00126515">
          <w:rPr>
            <w:noProof/>
            <w:webHidden/>
          </w:rPr>
          <w:fldChar w:fldCharType="begin"/>
        </w:r>
        <w:r w:rsidR="00126515">
          <w:rPr>
            <w:noProof/>
            <w:webHidden/>
          </w:rPr>
          <w:instrText xml:space="preserve"> PAGEREF _Toc53409461 \h </w:instrText>
        </w:r>
        <w:r w:rsidR="00126515">
          <w:rPr>
            <w:noProof/>
            <w:webHidden/>
          </w:rPr>
        </w:r>
        <w:r w:rsidR="00126515">
          <w:rPr>
            <w:noProof/>
            <w:webHidden/>
          </w:rPr>
          <w:fldChar w:fldCharType="separate"/>
        </w:r>
        <w:r w:rsidR="00B449B0">
          <w:rPr>
            <w:noProof/>
            <w:webHidden/>
          </w:rPr>
          <w:t>13</w:t>
        </w:r>
        <w:r w:rsidR="00126515">
          <w:rPr>
            <w:noProof/>
            <w:webHidden/>
          </w:rPr>
          <w:fldChar w:fldCharType="end"/>
        </w:r>
      </w:hyperlink>
    </w:p>
    <w:p w14:paraId="24762820" w14:textId="3BD429A9" w:rsidR="00126515" w:rsidRDefault="0019524C">
      <w:pPr>
        <w:pStyle w:val="TOC1"/>
        <w:rPr>
          <w:rFonts w:asciiTheme="minorHAnsi" w:eastAsiaTheme="minorEastAsia" w:hAnsiTheme="minorHAnsi"/>
          <w:noProof/>
          <w:sz w:val="22"/>
          <w:lang w:eastAsia="en-GB"/>
        </w:rPr>
      </w:pPr>
      <w:hyperlink w:anchor="_Toc53409462" w:history="1">
        <w:r w:rsidR="00126515" w:rsidRPr="00027AE2">
          <w:rPr>
            <w:rStyle w:val="Hyperlink"/>
            <w:noProof/>
          </w:rPr>
          <w:t>Grading quick reference tool recommendations</w:t>
        </w:r>
        <w:r w:rsidR="00126515">
          <w:rPr>
            <w:noProof/>
            <w:webHidden/>
          </w:rPr>
          <w:tab/>
        </w:r>
        <w:r w:rsidR="00126515">
          <w:rPr>
            <w:noProof/>
            <w:webHidden/>
          </w:rPr>
          <w:fldChar w:fldCharType="begin"/>
        </w:r>
        <w:r w:rsidR="00126515">
          <w:rPr>
            <w:noProof/>
            <w:webHidden/>
          </w:rPr>
          <w:instrText xml:space="preserve"> PAGEREF _Toc53409462 \h </w:instrText>
        </w:r>
        <w:r w:rsidR="00126515">
          <w:rPr>
            <w:noProof/>
            <w:webHidden/>
          </w:rPr>
        </w:r>
        <w:r w:rsidR="00126515">
          <w:rPr>
            <w:noProof/>
            <w:webHidden/>
          </w:rPr>
          <w:fldChar w:fldCharType="separate"/>
        </w:r>
        <w:r w:rsidR="00B449B0">
          <w:rPr>
            <w:noProof/>
            <w:webHidden/>
          </w:rPr>
          <w:t>14</w:t>
        </w:r>
        <w:r w:rsidR="00126515">
          <w:rPr>
            <w:noProof/>
            <w:webHidden/>
          </w:rPr>
          <w:fldChar w:fldCharType="end"/>
        </w:r>
      </w:hyperlink>
    </w:p>
    <w:p w14:paraId="63EE205A" w14:textId="577262D6" w:rsidR="00126515" w:rsidRDefault="0019524C">
      <w:pPr>
        <w:pStyle w:val="TOC1"/>
        <w:rPr>
          <w:rFonts w:asciiTheme="minorHAnsi" w:eastAsiaTheme="minorEastAsia" w:hAnsiTheme="minorHAnsi"/>
          <w:noProof/>
          <w:sz w:val="22"/>
          <w:lang w:eastAsia="en-GB"/>
        </w:rPr>
      </w:pPr>
      <w:hyperlink w:anchor="_Toc53409463" w:history="1">
        <w:r w:rsidR="00126515" w:rsidRPr="00027AE2">
          <w:rPr>
            <w:rStyle w:val="Hyperlink"/>
            <w:noProof/>
          </w:rPr>
          <w:t>References</w:t>
        </w:r>
        <w:r w:rsidR="00126515">
          <w:rPr>
            <w:noProof/>
            <w:webHidden/>
          </w:rPr>
          <w:tab/>
        </w:r>
        <w:r w:rsidR="00126515">
          <w:rPr>
            <w:noProof/>
            <w:webHidden/>
          </w:rPr>
          <w:fldChar w:fldCharType="begin"/>
        </w:r>
        <w:r w:rsidR="00126515">
          <w:rPr>
            <w:noProof/>
            <w:webHidden/>
          </w:rPr>
          <w:instrText xml:space="preserve"> PAGEREF _Toc53409463 \h </w:instrText>
        </w:r>
        <w:r w:rsidR="00126515">
          <w:rPr>
            <w:noProof/>
            <w:webHidden/>
          </w:rPr>
        </w:r>
        <w:r w:rsidR="00126515">
          <w:rPr>
            <w:noProof/>
            <w:webHidden/>
          </w:rPr>
          <w:fldChar w:fldCharType="separate"/>
        </w:r>
        <w:r w:rsidR="00B449B0">
          <w:rPr>
            <w:noProof/>
            <w:webHidden/>
          </w:rPr>
          <w:t>15</w:t>
        </w:r>
        <w:r w:rsidR="00126515">
          <w:rPr>
            <w:noProof/>
            <w:webHidden/>
          </w:rPr>
          <w:fldChar w:fldCharType="end"/>
        </w:r>
      </w:hyperlink>
    </w:p>
    <w:p w14:paraId="415BF689" w14:textId="5F964A41" w:rsidR="00126515" w:rsidRDefault="0019524C">
      <w:pPr>
        <w:pStyle w:val="TOC1"/>
        <w:rPr>
          <w:rFonts w:asciiTheme="minorHAnsi" w:eastAsiaTheme="minorEastAsia" w:hAnsiTheme="minorHAnsi"/>
          <w:noProof/>
          <w:sz w:val="22"/>
          <w:lang w:eastAsia="en-GB"/>
        </w:rPr>
      </w:pPr>
      <w:hyperlink w:anchor="_Toc53409464" w:history="1">
        <w:r w:rsidR="00126515" w:rsidRPr="00027AE2">
          <w:rPr>
            <w:rStyle w:val="Hyperlink"/>
            <w:noProof/>
          </w:rPr>
          <w:t>Acknowledgements</w:t>
        </w:r>
        <w:r w:rsidR="00126515">
          <w:rPr>
            <w:noProof/>
            <w:webHidden/>
          </w:rPr>
          <w:tab/>
        </w:r>
        <w:r w:rsidR="00126515">
          <w:rPr>
            <w:noProof/>
            <w:webHidden/>
          </w:rPr>
          <w:fldChar w:fldCharType="begin"/>
        </w:r>
        <w:r w:rsidR="00126515">
          <w:rPr>
            <w:noProof/>
            <w:webHidden/>
          </w:rPr>
          <w:instrText xml:space="preserve"> PAGEREF _Toc53409464 \h </w:instrText>
        </w:r>
        <w:r w:rsidR="00126515">
          <w:rPr>
            <w:noProof/>
            <w:webHidden/>
          </w:rPr>
        </w:r>
        <w:r w:rsidR="00126515">
          <w:rPr>
            <w:noProof/>
            <w:webHidden/>
          </w:rPr>
          <w:fldChar w:fldCharType="separate"/>
        </w:r>
        <w:r w:rsidR="00B449B0">
          <w:rPr>
            <w:noProof/>
            <w:webHidden/>
          </w:rPr>
          <w:t>75</w:t>
        </w:r>
        <w:r w:rsidR="00126515">
          <w:rPr>
            <w:noProof/>
            <w:webHidden/>
          </w:rPr>
          <w:fldChar w:fldCharType="end"/>
        </w:r>
      </w:hyperlink>
    </w:p>
    <w:p w14:paraId="000DB772" w14:textId="07A3A32F" w:rsidR="00126515" w:rsidRDefault="0019524C">
      <w:pPr>
        <w:pStyle w:val="TOC1"/>
        <w:rPr>
          <w:rFonts w:asciiTheme="minorHAnsi" w:eastAsiaTheme="minorEastAsia" w:hAnsiTheme="minorHAnsi"/>
          <w:noProof/>
          <w:sz w:val="22"/>
          <w:lang w:eastAsia="en-GB"/>
        </w:rPr>
      </w:pPr>
      <w:hyperlink w:anchor="_Toc53409465" w:history="1">
        <w:r w:rsidR="00126515" w:rsidRPr="00027AE2">
          <w:rPr>
            <w:rStyle w:val="Hyperlink"/>
            <w:noProof/>
          </w:rPr>
          <w:t>Abbreviations</w:t>
        </w:r>
        <w:r w:rsidR="00126515">
          <w:rPr>
            <w:noProof/>
            <w:webHidden/>
          </w:rPr>
          <w:tab/>
        </w:r>
        <w:r w:rsidR="00126515">
          <w:rPr>
            <w:noProof/>
            <w:webHidden/>
          </w:rPr>
          <w:fldChar w:fldCharType="begin"/>
        </w:r>
        <w:r w:rsidR="00126515">
          <w:rPr>
            <w:noProof/>
            <w:webHidden/>
          </w:rPr>
          <w:instrText xml:space="preserve"> PAGEREF _Toc53409465 \h </w:instrText>
        </w:r>
        <w:r w:rsidR="00126515">
          <w:rPr>
            <w:noProof/>
            <w:webHidden/>
          </w:rPr>
        </w:r>
        <w:r w:rsidR="00126515">
          <w:rPr>
            <w:noProof/>
            <w:webHidden/>
          </w:rPr>
          <w:fldChar w:fldCharType="separate"/>
        </w:r>
        <w:r w:rsidR="00B449B0">
          <w:rPr>
            <w:noProof/>
            <w:webHidden/>
          </w:rPr>
          <w:t>77</w:t>
        </w:r>
        <w:r w:rsidR="00126515">
          <w:rPr>
            <w:noProof/>
            <w:webHidden/>
          </w:rPr>
          <w:fldChar w:fldCharType="end"/>
        </w:r>
      </w:hyperlink>
    </w:p>
    <w:p w14:paraId="48600D77" w14:textId="3DFF335A" w:rsidR="008957EC" w:rsidRPr="00530E7E" w:rsidRDefault="00266F51" w:rsidP="00827424">
      <w:pPr>
        <w:tabs>
          <w:tab w:val="left" w:pos="2662"/>
        </w:tabs>
        <w:spacing w:after="120"/>
        <w:rPr>
          <w:rFonts w:cs="Arial"/>
          <w:szCs w:val="24"/>
        </w:rPr>
      </w:pPr>
      <w:r w:rsidRPr="00530E7E">
        <w:rPr>
          <w:rFonts w:eastAsia="Times New Roman" w:cs="Times New Roman"/>
          <w:noProof/>
          <w:szCs w:val="20"/>
          <w:lang w:val="x-none"/>
        </w:rPr>
        <w:fldChar w:fldCharType="end"/>
      </w:r>
    </w:p>
    <w:p w14:paraId="2E987853" w14:textId="77777777" w:rsidR="0063666A" w:rsidRPr="00530E7E" w:rsidRDefault="0063666A">
      <w:pPr>
        <w:spacing w:after="200" w:line="276" w:lineRule="auto"/>
        <w:rPr>
          <w:rFonts w:eastAsia="Times New Roman" w:cs="Times New Roman"/>
          <w:color w:val="98002E"/>
          <w:sz w:val="48"/>
          <w:szCs w:val="48"/>
        </w:rPr>
      </w:pPr>
      <w:r w:rsidRPr="00530E7E">
        <w:br w:type="page"/>
      </w:r>
      <w:bookmarkStart w:id="5" w:name="_GoBack"/>
      <w:bookmarkEnd w:id="5"/>
    </w:p>
    <w:p w14:paraId="2A4CE67D" w14:textId="77777777" w:rsidR="008957EC" w:rsidRPr="00530E7E" w:rsidRDefault="00D04C8D" w:rsidP="00D16F90">
      <w:pPr>
        <w:pStyle w:val="PHEChapterheading"/>
        <w:spacing w:after="400"/>
      </w:pPr>
      <w:bookmarkStart w:id="6" w:name="_Toc53409451"/>
      <w:r w:rsidRPr="00530E7E">
        <w:lastRenderedPageBreak/>
        <w:t xml:space="preserve">Foreword – </w:t>
      </w:r>
      <w:r w:rsidR="00722CB5" w:rsidRPr="00530E7E">
        <w:t>a</w:t>
      </w:r>
      <w:r w:rsidRPr="00530E7E">
        <w:t>ims and a</w:t>
      </w:r>
      <w:r w:rsidR="008957EC" w:rsidRPr="00530E7E">
        <w:t>daptations</w:t>
      </w:r>
      <w:bookmarkEnd w:id="6"/>
    </w:p>
    <w:p w14:paraId="6333172F" w14:textId="68073012" w:rsidR="00B90A56" w:rsidRPr="00530E7E" w:rsidRDefault="008957EC" w:rsidP="00EE77B0">
      <w:pPr>
        <w:pStyle w:val="PHESecondaryHeadingOne"/>
      </w:pPr>
      <w:r w:rsidRPr="00530E7E">
        <w:t>Audience</w:t>
      </w:r>
      <w:r w:rsidR="00C42035" w:rsidRPr="00530E7E">
        <w:t xml:space="preserve"> and target group</w:t>
      </w:r>
      <w:r w:rsidR="00C32B3D">
        <w:t>:</w:t>
      </w:r>
    </w:p>
    <w:p w14:paraId="3A0D54BE" w14:textId="77777777" w:rsidR="008957EC" w:rsidRPr="00530E7E" w:rsidRDefault="008957EC" w:rsidP="00996127">
      <w:pPr>
        <w:pStyle w:val="PHEBulletpoints"/>
      </w:pPr>
      <w:r w:rsidRPr="00530E7E">
        <w:t>primary care prescribers in general practice and out of hours settings</w:t>
      </w:r>
      <w:r w:rsidR="00584BE7" w:rsidRPr="00530E7E">
        <w:t>,</w:t>
      </w:r>
      <w:r w:rsidRPr="00530E7E">
        <w:t xml:space="preserve"> including doctors, nurses and pharmacists</w:t>
      </w:r>
    </w:p>
    <w:p w14:paraId="2C78E1BB" w14:textId="77777777" w:rsidR="00473183" w:rsidRPr="000F4971" w:rsidRDefault="008957EC" w:rsidP="00AA0FE5">
      <w:pPr>
        <w:pStyle w:val="PHEBulletpoints"/>
        <w:ind w:right="311"/>
      </w:pPr>
      <w:r w:rsidRPr="00530E7E">
        <w:t xml:space="preserve">those </w:t>
      </w:r>
      <w:r w:rsidRPr="005D401E">
        <w:t>giving first point of contact</w:t>
      </w:r>
      <w:r w:rsidRPr="00530E7E">
        <w:t xml:space="preserve"> for </w:t>
      </w:r>
      <w:r w:rsidR="006154DE" w:rsidRPr="00530E7E">
        <w:t>urinary tract infections</w:t>
      </w:r>
      <w:r w:rsidR="00C42035" w:rsidRPr="00530E7E">
        <w:t xml:space="preserve"> </w:t>
      </w:r>
      <w:r w:rsidR="00D47803" w:rsidRPr="00530E7E">
        <w:t xml:space="preserve">(UTIs) </w:t>
      </w:r>
      <w:r w:rsidR="00C42035" w:rsidRPr="00530E7E">
        <w:t xml:space="preserve">covering acute </w:t>
      </w:r>
      <w:r w:rsidR="00C42035" w:rsidRPr="000F4971">
        <w:t>uncomplicated infections in women, older patients with urinary symptoms, and children</w:t>
      </w:r>
    </w:p>
    <w:p w14:paraId="34787B35" w14:textId="760B37EC" w:rsidR="0046285F" w:rsidRPr="000F4971" w:rsidRDefault="000B3317" w:rsidP="00996127">
      <w:pPr>
        <w:pStyle w:val="PHEBulletpoints"/>
      </w:pPr>
      <w:r w:rsidRPr="000F4971">
        <w:t>incidence of asymptomatic bacteriuria is greater in care homes than in the community, and increases with age</w:t>
      </w:r>
      <w:r w:rsidR="0046285F" w:rsidRPr="000F4971">
        <w:t xml:space="preserve"> and </w:t>
      </w:r>
      <w:r w:rsidR="00C17D89" w:rsidRPr="000F4971">
        <w:t>long-term</w:t>
      </w:r>
      <w:r w:rsidR="0046285F" w:rsidRPr="000F4971">
        <w:t xml:space="preserve"> u</w:t>
      </w:r>
      <w:r w:rsidR="00C17D89" w:rsidRPr="000F4971">
        <w:t>r</w:t>
      </w:r>
      <w:r w:rsidR="0046285F" w:rsidRPr="000F4971">
        <w:t>inary catheter use</w:t>
      </w:r>
    </w:p>
    <w:p w14:paraId="0D1B638B" w14:textId="2859C618" w:rsidR="000B3317" w:rsidRPr="000F4971" w:rsidRDefault="000B3317" w:rsidP="00996127">
      <w:pPr>
        <w:pStyle w:val="PHEBulletpoints"/>
      </w:pPr>
      <w:r w:rsidRPr="000F4971">
        <w:t xml:space="preserve">the flow chart for women under 65 years </w:t>
      </w:r>
      <w:r w:rsidR="00CA4C6A" w:rsidRPr="000F4971">
        <w:t>may</w:t>
      </w:r>
      <w:r w:rsidRPr="000F4971">
        <w:t xml:space="preserve"> be more appropriate in some</w:t>
      </w:r>
      <w:r w:rsidR="005E7A35">
        <w:t xml:space="preserve"> women</w:t>
      </w:r>
      <w:r w:rsidRPr="000F4971">
        <w:t xml:space="preserve"> over 65 years who are not in care homes </w:t>
      </w:r>
    </w:p>
    <w:p w14:paraId="70271109" w14:textId="1711449D" w:rsidR="000B3317" w:rsidRPr="000F4971" w:rsidRDefault="000B3317" w:rsidP="005E7A35">
      <w:pPr>
        <w:pStyle w:val="PHEBulletpoints"/>
      </w:pPr>
      <w:r w:rsidRPr="000F4971">
        <w:t>the flow chart for</w:t>
      </w:r>
      <w:r w:rsidR="002561E1" w:rsidRPr="000F4971">
        <w:t xml:space="preserve"> older</w:t>
      </w:r>
      <w:r w:rsidRPr="000F4971">
        <w:t xml:space="preserve"> patients may be </w:t>
      </w:r>
      <w:r w:rsidR="003F06AB" w:rsidRPr="000F4971">
        <w:t xml:space="preserve">more </w:t>
      </w:r>
      <w:r w:rsidRPr="000F4971">
        <w:t>suitable for some younger patients in care homes</w:t>
      </w:r>
      <w:r w:rsidR="005E7A35">
        <w:t xml:space="preserve"> or </w:t>
      </w:r>
      <w:r w:rsidR="002561E1" w:rsidRPr="000F4971">
        <w:t xml:space="preserve">who have a </w:t>
      </w:r>
      <w:r w:rsidR="00C17D89" w:rsidRPr="000F4971">
        <w:t>long-term</w:t>
      </w:r>
      <w:r w:rsidR="0046285F" w:rsidRPr="000F4971">
        <w:t xml:space="preserve"> u</w:t>
      </w:r>
      <w:r w:rsidR="00C17D89" w:rsidRPr="000F4971">
        <w:t>r</w:t>
      </w:r>
      <w:r w:rsidR="0046285F" w:rsidRPr="000F4971">
        <w:t>inary catheter</w:t>
      </w:r>
    </w:p>
    <w:p w14:paraId="3751557B" w14:textId="77777777" w:rsidR="00EE77B0" w:rsidRDefault="00EE77B0" w:rsidP="00EE77B0">
      <w:pPr>
        <w:pStyle w:val="PHESecondaryHeadingOne"/>
      </w:pPr>
    </w:p>
    <w:p w14:paraId="2188F289" w14:textId="19ED1528" w:rsidR="008957EC" w:rsidRPr="000F4971" w:rsidRDefault="005C7E33" w:rsidP="00EE77B0">
      <w:pPr>
        <w:pStyle w:val="PHESecondaryHeadingOne"/>
      </w:pPr>
      <w:r w:rsidRPr="000F4971">
        <w:t>Aim</w:t>
      </w:r>
    </w:p>
    <w:p w14:paraId="1DCD45D7" w14:textId="022B4464" w:rsidR="008957EC" w:rsidRPr="000F4971" w:rsidRDefault="00584BE7" w:rsidP="009A1CE1">
      <w:pPr>
        <w:pStyle w:val="PHEBodycopy"/>
        <w:ind w:right="1110"/>
      </w:pPr>
      <w:r w:rsidRPr="000F4971">
        <w:t>T</w:t>
      </w:r>
      <w:r w:rsidR="008957EC" w:rsidRPr="000F4971">
        <w:t xml:space="preserve">o provide a simple, effective, economical and empirical approach to the </w:t>
      </w:r>
      <w:r w:rsidR="000835CA" w:rsidRPr="000F4971">
        <w:t xml:space="preserve">diagnosis of </w:t>
      </w:r>
      <w:r w:rsidR="006154DE" w:rsidRPr="000F4971">
        <w:t>urinary tract infections</w:t>
      </w:r>
      <w:r w:rsidR="005C7E33" w:rsidRPr="000F4971">
        <w:t xml:space="preserve"> and</w:t>
      </w:r>
      <w:r w:rsidR="008957EC" w:rsidRPr="000F4971">
        <w:t xml:space="preserve"> minimise the</w:t>
      </w:r>
      <w:r w:rsidR="00D9064E" w:rsidRPr="000F4971">
        <w:t xml:space="preserve"> risk of treatment failure and </w:t>
      </w:r>
      <w:r w:rsidR="008957EC" w:rsidRPr="000F4971">
        <w:t xml:space="preserve">emergence of antibiotic resistance </w:t>
      </w:r>
      <w:r w:rsidR="00D9064E" w:rsidRPr="000F4971">
        <w:t>so improving safe care.</w:t>
      </w:r>
    </w:p>
    <w:p w14:paraId="7E88D9D5" w14:textId="77777777" w:rsidR="00EE77B0" w:rsidRDefault="00EE77B0" w:rsidP="00D16F90">
      <w:pPr>
        <w:pStyle w:val="PHESecondaryHeadingOne"/>
        <w:spacing w:after="240"/>
        <w:ind w:right="1110"/>
      </w:pPr>
    </w:p>
    <w:p w14:paraId="170D3CC8" w14:textId="46492121" w:rsidR="00B90A56" w:rsidRPr="000F4971" w:rsidRDefault="008957EC" w:rsidP="00D16F90">
      <w:pPr>
        <w:pStyle w:val="PHESecondaryHeadingOne"/>
        <w:spacing w:after="240"/>
        <w:ind w:right="1110"/>
      </w:pPr>
      <w:r w:rsidRPr="000F4971">
        <w:t>Implications</w:t>
      </w:r>
    </w:p>
    <w:p w14:paraId="71E17608" w14:textId="5B47CC0E" w:rsidR="008957EC" w:rsidRPr="00530E7E" w:rsidRDefault="006B18BB" w:rsidP="002E7288">
      <w:pPr>
        <w:pStyle w:val="PHEBodycopy"/>
        <w:ind w:right="1110"/>
      </w:pPr>
      <w:r w:rsidRPr="000F4971">
        <w:t>T</w:t>
      </w:r>
      <w:r w:rsidR="008957EC" w:rsidRPr="000F4971">
        <w:t xml:space="preserve">he </w:t>
      </w:r>
      <w:r w:rsidR="00794542" w:rsidRPr="000F4971">
        <w:t>quick reference tool</w:t>
      </w:r>
      <w:r w:rsidR="008957EC" w:rsidRPr="000F4971">
        <w:t xml:space="preserve"> should lead to </w:t>
      </w:r>
      <w:r w:rsidR="00D9064E" w:rsidRPr="000F4971">
        <w:t xml:space="preserve">improved diagnosis of UTI and </w:t>
      </w:r>
      <w:r w:rsidR="008957EC" w:rsidRPr="000F4971">
        <w:t>more appropriate antibiotic use</w:t>
      </w:r>
      <w:r w:rsidRPr="000F4971">
        <w:t>.</w:t>
      </w:r>
      <w:r w:rsidR="002E7288" w:rsidRPr="000F4971">
        <w:t xml:space="preserve"> </w:t>
      </w:r>
      <w:r w:rsidR="00D9064E" w:rsidRPr="000F4971">
        <w:t>The tool should reduce</w:t>
      </w:r>
      <w:r w:rsidR="00397924" w:rsidRPr="000F4971">
        <w:t xml:space="preserve"> inappropriate urine dipstick </w:t>
      </w:r>
      <w:r w:rsidR="00D53EDF" w:rsidRPr="000F4971">
        <w:t>and culture</w:t>
      </w:r>
      <w:r w:rsidR="00D9064E" w:rsidRPr="000F4971">
        <w:t xml:space="preserve"> tests</w:t>
      </w:r>
      <w:r w:rsidR="00D53EDF" w:rsidRPr="000F4971">
        <w:t xml:space="preserve"> </w:t>
      </w:r>
      <w:r w:rsidR="00D9064E" w:rsidRPr="000F4971">
        <w:t>leading to financial</w:t>
      </w:r>
      <w:r w:rsidR="008957EC" w:rsidRPr="000F4971">
        <w:t xml:space="preserve"> </w:t>
      </w:r>
      <w:r w:rsidR="00397924" w:rsidRPr="000F4971">
        <w:t xml:space="preserve">and time </w:t>
      </w:r>
      <w:r w:rsidR="008957EC" w:rsidRPr="000F4971">
        <w:t>implications for laboratories and primary care commissioners</w:t>
      </w:r>
      <w:r w:rsidR="00397924" w:rsidRPr="000F4971">
        <w:t xml:space="preserve"> and primary care staff</w:t>
      </w:r>
      <w:r w:rsidRPr="000F4971">
        <w:t>.</w:t>
      </w:r>
    </w:p>
    <w:p w14:paraId="41700842" w14:textId="77777777" w:rsidR="00EE77B0" w:rsidRDefault="00EE77B0" w:rsidP="00D16F90">
      <w:pPr>
        <w:pStyle w:val="PHESecondaryHeadingOne"/>
        <w:spacing w:after="240"/>
        <w:ind w:right="1110"/>
      </w:pPr>
    </w:p>
    <w:p w14:paraId="713764C7" w14:textId="277EAAED" w:rsidR="00B90A56" w:rsidRPr="00530E7E" w:rsidRDefault="008957EC" w:rsidP="00D16F90">
      <w:pPr>
        <w:pStyle w:val="PHESecondaryHeadingOne"/>
        <w:spacing w:after="240"/>
        <w:ind w:right="1110"/>
      </w:pPr>
      <w:r w:rsidRPr="00530E7E">
        <w:t>Production</w:t>
      </w:r>
    </w:p>
    <w:p w14:paraId="75221E66" w14:textId="533EC1FF" w:rsidR="0075324E" w:rsidRPr="00530E7E" w:rsidRDefault="006B18BB" w:rsidP="009A1CE1">
      <w:pPr>
        <w:pStyle w:val="PHEBodycopy"/>
        <w:ind w:right="1110"/>
        <w:rPr>
          <w:rStyle w:val="Hyperlink"/>
          <w:color w:val="auto"/>
        </w:rPr>
      </w:pPr>
      <w:r w:rsidRPr="00530E7E">
        <w:t>T</w:t>
      </w:r>
      <w:r w:rsidR="008957EC" w:rsidRPr="00530E7E">
        <w:t xml:space="preserve">he </w:t>
      </w:r>
      <w:r w:rsidR="00794542" w:rsidRPr="00530E7E">
        <w:t>quick reference tool</w:t>
      </w:r>
      <w:r w:rsidR="008957EC" w:rsidRPr="00530E7E">
        <w:t xml:space="preserve"> has been produced in consultation with</w:t>
      </w:r>
      <w:r w:rsidR="00380058" w:rsidRPr="00530E7E">
        <w:t xml:space="preserve"> g</w:t>
      </w:r>
      <w:r w:rsidR="009A4DA7" w:rsidRPr="00530E7E">
        <w:t xml:space="preserve">eneral </w:t>
      </w:r>
      <w:r w:rsidR="00380058" w:rsidRPr="00530E7E">
        <w:t>p</w:t>
      </w:r>
      <w:r w:rsidR="009A4DA7" w:rsidRPr="00530E7E">
        <w:t>ractitioner</w:t>
      </w:r>
      <w:r w:rsidR="008957EC" w:rsidRPr="00530E7E">
        <w:t>s, nurses</w:t>
      </w:r>
      <w:r w:rsidR="0090701E" w:rsidRPr="00530E7E">
        <w:t>, specialists, and patient representatives</w:t>
      </w:r>
      <w:r w:rsidRPr="00530E7E">
        <w:t>.</w:t>
      </w:r>
      <w:r w:rsidR="002E7288">
        <w:t xml:space="preserve"> </w:t>
      </w:r>
      <w:r w:rsidRPr="00530E7E">
        <w:t>T</w:t>
      </w:r>
      <w:r w:rsidR="008957EC" w:rsidRPr="00530E7E">
        <w:t xml:space="preserve">he </w:t>
      </w:r>
      <w:r w:rsidR="00794542" w:rsidRPr="00530E7E">
        <w:t>tool</w:t>
      </w:r>
      <w:r w:rsidR="008957EC" w:rsidRPr="00530E7E">
        <w:t xml:space="preserve"> is in agreement with other publications, including </w:t>
      </w:r>
      <w:r w:rsidRPr="00530E7E">
        <w:t>National Institute for Health and Care Excellence (</w:t>
      </w:r>
      <w:hyperlink r:id="rId22" w:history="1">
        <w:r w:rsidRPr="00530E7E">
          <w:rPr>
            <w:rStyle w:val="PHEHyperlinkChar"/>
          </w:rPr>
          <w:t>NICE</w:t>
        </w:r>
      </w:hyperlink>
      <w:r w:rsidRPr="00530E7E">
        <w:t>) Clinical Knowledge Summaries (</w:t>
      </w:r>
      <w:hyperlink r:id="rId23" w:history="1">
        <w:r w:rsidR="008957EC" w:rsidRPr="00530E7E">
          <w:rPr>
            <w:rStyle w:val="Hyperlink"/>
            <w:color w:val="auto"/>
          </w:rPr>
          <w:t>CKS</w:t>
        </w:r>
      </w:hyperlink>
      <w:r w:rsidRPr="00530E7E">
        <w:rPr>
          <w:rStyle w:val="Hyperlink"/>
          <w:color w:val="auto"/>
        </w:rPr>
        <w:t>)</w:t>
      </w:r>
      <w:r w:rsidR="0075324E" w:rsidRPr="00530E7E">
        <w:t xml:space="preserve"> and</w:t>
      </w:r>
      <w:r w:rsidR="008957EC" w:rsidRPr="00530E7E">
        <w:t xml:space="preserve"> </w:t>
      </w:r>
      <w:hyperlink r:id="rId24" w:history="1">
        <w:r w:rsidRPr="00530E7E">
          <w:rPr>
            <w:rStyle w:val="Hyperlink"/>
            <w:color w:val="auto"/>
          </w:rPr>
          <w:t>Scottish</w:t>
        </w:r>
      </w:hyperlink>
      <w:r w:rsidRPr="00530E7E">
        <w:rPr>
          <w:rStyle w:val="Hyperlink"/>
          <w:color w:val="auto"/>
        </w:rPr>
        <w:t xml:space="preserve"> Intercollegiate Guidelines Network (SIGN).</w:t>
      </w:r>
      <w:r w:rsidR="00AA0FE5">
        <w:rPr>
          <w:rStyle w:val="Hyperlink"/>
          <w:color w:val="auto"/>
        </w:rPr>
        <w:t xml:space="preserve"> </w:t>
      </w:r>
      <w:r w:rsidR="0034523A">
        <w:rPr>
          <w:rStyle w:val="Hyperlink"/>
          <w:color w:val="auto"/>
        </w:rPr>
        <w:t xml:space="preserve"> </w:t>
      </w:r>
    </w:p>
    <w:p w14:paraId="38F535DA" w14:textId="77777777" w:rsidR="006B18BB" w:rsidRPr="00530E7E" w:rsidRDefault="006B18BB" w:rsidP="009A1CE1">
      <w:pPr>
        <w:pStyle w:val="PHEBodycopy"/>
        <w:ind w:right="1110"/>
      </w:pPr>
    </w:p>
    <w:p w14:paraId="62EE894C" w14:textId="77777777" w:rsidR="005A352A" w:rsidRDefault="005A352A">
      <w:pPr>
        <w:spacing w:after="200" w:line="276" w:lineRule="auto"/>
        <w:rPr>
          <w:rStyle w:val="Hyperlink"/>
          <w:rFonts w:eastAsia="Times New Roman" w:cs="Times New Roman"/>
          <w:color w:val="auto"/>
          <w:szCs w:val="24"/>
          <w:lang w:eastAsia="en-GB"/>
        </w:rPr>
      </w:pPr>
      <w:r>
        <w:rPr>
          <w:rStyle w:val="Hyperlink"/>
          <w:color w:val="auto"/>
          <w:szCs w:val="24"/>
        </w:rPr>
        <w:br w:type="page"/>
      </w:r>
    </w:p>
    <w:p w14:paraId="321FBD58" w14:textId="51D7E810" w:rsidR="00987D02" w:rsidRDefault="0071341C" w:rsidP="009A1CE1">
      <w:pPr>
        <w:pStyle w:val="PHEBodycopy"/>
        <w:ind w:right="1110"/>
        <w:rPr>
          <w:rFonts w:cs="Arial"/>
          <w:szCs w:val="24"/>
        </w:rPr>
      </w:pPr>
      <w:r>
        <w:rPr>
          <w:rStyle w:val="Hyperlink"/>
          <w:color w:val="auto"/>
          <w:szCs w:val="24"/>
        </w:rPr>
        <w:lastRenderedPageBreak/>
        <w:t xml:space="preserve">NICE </w:t>
      </w:r>
      <w:r w:rsidR="0075324E" w:rsidRPr="00530E7E">
        <w:rPr>
          <w:rStyle w:val="Hyperlink"/>
          <w:color w:val="auto"/>
          <w:szCs w:val="24"/>
        </w:rPr>
        <w:t xml:space="preserve">has endorsed </w:t>
      </w:r>
      <w:r w:rsidR="00CC19DA" w:rsidRPr="00530E7E">
        <w:rPr>
          <w:rStyle w:val="Hyperlink"/>
          <w:color w:val="auto"/>
          <w:szCs w:val="24"/>
        </w:rPr>
        <w:t>that this</w:t>
      </w:r>
      <w:r w:rsidR="0075324E" w:rsidRPr="00530E7E">
        <w:rPr>
          <w:rStyle w:val="Hyperlink"/>
          <w:color w:val="auto"/>
          <w:szCs w:val="24"/>
        </w:rPr>
        <w:t xml:space="preserve"> </w:t>
      </w:r>
      <w:r w:rsidR="00CC19DA" w:rsidRPr="00530E7E">
        <w:rPr>
          <w:rStyle w:val="Hyperlink"/>
          <w:color w:val="auto"/>
          <w:szCs w:val="24"/>
        </w:rPr>
        <w:t>quick reference tool</w:t>
      </w:r>
      <w:r w:rsidR="0075324E" w:rsidRPr="00530E7E">
        <w:rPr>
          <w:rStyle w:val="Hyperlink"/>
          <w:color w:val="auto"/>
          <w:szCs w:val="24"/>
        </w:rPr>
        <w:t xml:space="preserve"> </w:t>
      </w:r>
      <w:r w:rsidR="0075324E" w:rsidRPr="00530E7E">
        <w:rPr>
          <w:szCs w:val="24"/>
        </w:rPr>
        <w:t xml:space="preserve">accurately reflects recommendations in the NICE guideline on </w:t>
      </w:r>
      <w:hyperlink r:id="rId25" w:history="1">
        <w:r w:rsidR="00F3438C" w:rsidRPr="006A54E9">
          <w:rPr>
            <w:rStyle w:val="Hyperlink"/>
            <w:szCs w:val="24"/>
          </w:rPr>
          <w:t>antimicrobial stewardship</w:t>
        </w:r>
      </w:hyperlink>
      <w:r w:rsidR="00F3438C" w:rsidRPr="006A54E9">
        <w:rPr>
          <w:rStyle w:val="Hyperlink"/>
          <w:szCs w:val="24"/>
        </w:rPr>
        <w:t>,</w:t>
      </w:r>
      <w:r w:rsidR="00F3438C" w:rsidRPr="006A54E9">
        <w:rPr>
          <w:rFonts w:cs="Arial"/>
          <w:color w:val="FF0000"/>
          <w:szCs w:val="24"/>
        </w:rPr>
        <w:t xml:space="preserve"> </w:t>
      </w:r>
      <w:hyperlink r:id="rId26" w:history="1">
        <w:r w:rsidR="00F3438C" w:rsidRPr="006A54E9">
          <w:rPr>
            <w:rStyle w:val="Hyperlink"/>
            <w:szCs w:val="24"/>
          </w:rPr>
          <w:t>urinary tract infections</w:t>
        </w:r>
      </w:hyperlink>
      <w:r w:rsidR="00F3438C" w:rsidRPr="006A54E9">
        <w:rPr>
          <w:rFonts w:cs="Arial"/>
          <w:szCs w:val="24"/>
        </w:rPr>
        <w:t xml:space="preserve"> and </w:t>
      </w:r>
      <w:hyperlink r:id="rId27" w:history="1">
        <w:r w:rsidR="00F3438C" w:rsidRPr="006A54E9">
          <w:rPr>
            <w:rStyle w:val="Hyperlink"/>
            <w:szCs w:val="24"/>
          </w:rPr>
          <w:t>urinary tract infection (catheter-associated)</w:t>
        </w:r>
      </w:hyperlink>
      <w:r w:rsidR="00F3438C" w:rsidRPr="006A54E9">
        <w:rPr>
          <w:rFonts w:cs="Arial"/>
          <w:szCs w:val="24"/>
        </w:rPr>
        <w:t>.</w:t>
      </w:r>
      <w:r w:rsidR="00F3438C" w:rsidRPr="006A54E9">
        <w:rPr>
          <w:rFonts w:cs="Arial"/>
          <w:color w:val="0070C0"/>
          <w:szCs w:val="24"/>
        </w:rPr>
        <w:t xml:space="preserve"> </w:t>
      </w:r>
      <w:r w:rsidR="00F3438C" w:rsidRPr="006A54E9">
        <w:rPr>
          <w:rFonts w:cs="Arial"/>
          <w:szCs w:val="24"/>
        </w:rPr>
        <w:t xml:space="preserve">It also supports statements 1 and 4 in the NICE quality standard for </w:t>
      </w:r>
      <w:hyperlink r:id="rId28" w:history="1">
        <w:r w:rsidR="00F3438C" w:rsidRPr="006A54E9">
          <w:rPr>
            <w:rStyle w:val="Hyperlink"/>
            <w:szCs w:val="24"/>
          </w:rPr>
          <w:t>urinary tract infections in adults</w:t>
        </w:r>
      </w:hyperlink>
      <w:r w:rsidR="00F3438C" w:rsidRPr="006A54E9">
        <w:rPr>
          <w:rFonts w:cs="Arial"/>
          <w:szCs w:val="24"/>
        </w:rPr>
        <w:t xml:space="preserve"> and statement 1 in the NICE quality standard for </w:t>
      </w:r>
      <w:hyperlink r:id="rId29" w:history="1">
        <w:r w:rsidR="00F3438C" w:rsidRPr="006A54E9">
          <w:rPr>
            <w:rStyle w:val="Hyperlink"/>
            <w:szCs w:val="24"/>
          </w:rPr>
          <w:t>urinary tract infection in children and young people</w:t>
        </w:r>
      </w:hyperlink>
      <w:r w:rsidR="00F3438C" w:rsidRPr="006A54E9">
        <w:rPr>
          <w:rFonts w:cs="Arial"/>
          <w:szCs w:val="24"/>
        </w:rPr>
        <w:t>.</w:t>
      </w:r>
      <w:r w:rsidR="00997720">
        <w:rPr>
          <w:rFonts w:cs="Arial"/>
          <w:szCs w:val="24"/>
        </w:rPr>
        <w:t xml:space="preserve"> </w:t>
      </w:r>
    </w:p>
    <w:p w14:paraId="63971ADC" w14:textId="77777777" w:rsidR="00EE77B0" w:rsidRPr="006A54E9" w:rsidRDefault="00EE77B0" w:rsidP="009A1CE1">
      <w:pPr>
        <w:pStyle w:val="PHEBodycopy"/>
        <w:ind w:right="1110"/>
        <w:rPr>
          <w:rStyle w:val="Hyperlink"/>
          <w:color w:val="auto"/>
          <w:szCs w:val="24"/>
        </w:rPr>
      </w:pPr>
    </w:p>
    <w:p w14:paraId="571CC769" w14:textId="77777777" w:rsidR="00AA0FE5" w:rsidRDefault="002561E1" w:rsidP="009A1CE1">
      <w:pPr>
        <w:pStyle w:val="PHEBodycopy"/>
        <w:ind w:right="1110"/>
      </w:pPr>
      <w:r w:rsidRPr="002E7288">
        <w:rPr>
          <w:noProof/>
        </w:rPr>
        <w:drawing>
          <wp:anchor distT="0" distB="0" distL="114300" distR="114300" simplePos="0" relativeHeight="252298240" behindDoc="1" locked="0" layoutInCell="1" allowOverlap="1" wp14:anchorId="3327C0CB" wp14:editId="171BF627">
            <wp:simplePos x="0" y="0"/>
            <wp:positionH relativeFrom="column">
              <wp:posOffset>3020060</wp:posOffset>
            </wp:positionH>
            <wp:positionV relativeFrom="paragraph">
              <wp:posOffset>96520</wp:posOffset>
            </wp:positionV>
            <wp:extent cx="1383665" cy="410845"/>
            <wp:effectExtent l="0" t="0" r="6985" b="8255"/>
            <wp:wrapTight wrapText="bothSides">
              <wp:wrapPolygon edited="0">
                <wp:start x="0" y="0"/>
                <wp:lineTo x="0" y="21032"/>
                <wp:lineTo x="10111" y="21032"/>
                <wp:lineTo x="10408" y="16025"/>
                <wp:lineTo x="21412" y="15023"/>
                <wp:lineTo x="21412" y="6009"/>
                <wp:lineTo x="7435"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RPS-dar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3665" cy="410845"/>
                    </a:xfrm>
                    <a:prstGeom prst="rect">
                      <a:avLst/>
                    </a:prstGeom>
                  </pic:spPr>
                </pic:pic>
              </a:graphicData>
            </a:graphic>
            <wp14:sizeRelH relativeFrom="margin">
              <wp14:pctWidth>0</wp14:pctWidth>
            </wp14:sizeRelH>
            <wp14:sizeRelV relativeFrom="margin">
              <wp14:pctHeight>0</wp14:pctHeight>
            </wp14:sizeRelV>
          </wp:anchor>
        </w:drawing>
      </w:r>
      <w:r w:rsidRPr="002E7288">
        <w:rPr>
          <w:noProof/>
        </w:rPr>
        <w:drawing>
          <wp:anchor distT="0" distB="0" distL="114300" distR="114300" simplePos="0" relativeHeight="252299264" behindDoc="1" locked="0" layoutInCell="1" allowOverlap="1" wp14:anchorId="26BEF7CF" wp14:editId="0735782D">
            <wp:simplePos x="0" y="0"/>
            <wp:positionH relativeFrom="column">
              <wp:posOffset>4601210</wp:posOffset>
            </wp:positionH>
            <wp:positionV relativeFrom="paragraph">
              <wp:posOffset>103505</wp:posOffset>
            </wp:positionV>
            <wp:extent cx="1377916" cy="457200"/>
            <wp:effectExtent l="0" t="0" r="0" b="0"/>
            <wp:wrapTight wrapText="bothSides">
              <wp:wrapPolygon edited="0">
                <wp:start x="0" y="0"/>
                <wp:lineTo x="0" y="20700"/>
                <wp:lineTo x="6573" y="20700"/>
                <wp:lineTo x="6573" y="15300"/>
                <wp:lineTo x="20913" y="14400"/>
                <wp:lineTo x="20913" y="4500"/>
                <wp:lineTo x="6573"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RCGP_Logo_Smal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7916" cy="457200"/>
                    </a:xfrm>
                    <a:prstGeom prst="rect">
                      <a:avLst/>
                    </a:prstGeom>
                  </pic:spPr>
                </pic:pic>
              </a:graphicData>
            </a:graphic>
            <wp14:sizeRelH relativeFrom="margin">
              <wp14:pctWidth>0</wp14:pctWidth>
            </wp14:sizeRelH>
            <wp14:sizeRelV relativeFrom="margin">
              <wp14:pctHeight>0</wp14:pctHeight>
            </wp14:sizeRelV>
          </wp:anchor>
        </w:drawing>
      </w:r>
      <w:r w:rsidR="006B18BB" w:rsidRPr="00530E7E">
        <w:t>T</w:t>
      </w:r>
      <w:r w:rsidR="00DA0AFC" w:rsidRPr="00530E7E">
        <w:t xml:space="preserve">he </w:t>
      </w:r>
      <w:r w:rsidR="00794542" w:rsidRPr="00530E7E">
        <w:t>quick reference tool</w:t>
      </w:r>
      <w:r w:rsidR="002E7288">
        <w:t xml:space="preserve"> is </w:t>
      </w:r>
      <w:r w:rsidR="002E7288" w:rsidRPr="002E7288">
        <w:t>endorsed by</w:t>
      </w:r>
      <w:r w:rsidR="002E7288">
        <w:t>:</w:t>
      </w:r>
    </w:p>
    <w:p w14:paraId="514CC8AC" w14:textId="77777777" w:rsidR="00AA0FE5" w:rsidRDefault="00AA0FE5" w:rsidP="009A1CE1">
      <w:pPr>
        <w:pStyle w:val="PHEBodycopy"/>
        <w:ind w:right="1110"/>
      </w:pPr>
    </w:p>
    <w:p w14:paraId="7416E430" w14:textId="77777777" w:rsidR="00AA0FE5" w:rsidRDefault="00AA0FE5" w:rsidP="009A1CE1">
      <w:pPr>
        <w:pStyle w:val="PHEBodycopy"/>
        <w:ind w:right="1110"/>
      </w:pPr>
    </w:p>
    <w:p w14:paraId="177EA83B" w14:textId="77777777" w:rsidR="00AA0FE5" w:rsidRDefault="00AA0FE5" w:rsidP="009A1CE1">
      <w:pPr>
        <w:pStyle w:val="PHEBodycopy"/>
        <w:ind w:right="1110"/>
      </w:pPr>
    </w:p>
    <w:p w14:paraId="71B1043D" w14:textId="2D3CFB3A" w:rsidR="00F874FB" w:rsidRDefault="002561E1" w:rsidP="009A1CE1">
      <w:pPr>
        <w:pStyle w:val="PHEBodycopy"/>
        <w:ind w:right="1110"/>
      </w:pPr>
      <w:r>
        <w:rPr>
          <w:noProof/>
        </w:rPr>
        <mc:AlternateContent>
          <mc:Choice Requires="wpi">
            <w:drawing>
              <wp:anchor distT="0" distB="0" distL="114300" distR="114300" simplePos="0" relativeHeight="252311552" behindDoc="0" locked="0" layoutInCell="1" allowOverlap="1" wp14:anchorId="294FFDC3" wp14:editId="7CC6EA24">
                <wp:simplePos x="0" y="0"/>
                <wp:positionH relativeFrom="column">
                  <wp:posOffset>-1343610</wp:posOffset>
                </wp:positionH>
                <wp:positionV relativeFrom="paragraph">
                  <wp:posOffset>6975</wp:posOffset>
                </wp:positionV>
                <wp:extent cx="360" cy="360"/>
                <wp:effectExtent l="38100" t="38100" r="57150" b="57150"/>
                <wp:wrapNone/>
                <wp:docPr id="686" name="Ink 686"/>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type w14:anchorId="216FB0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86" o:spid="_x0000_s1026" type="#_x0000_t75" style="position:absolute;margin-left:-106.5pt;margin-top:-.15pt;width:1.45pt;height:1.4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">
                <v:imagedata r:id="rId33" o:title=""/>
              </v:shape>
            </w:pict>
          </mc:Fallback>
        </mc:AlternateContent>
      </w:r>
      <w:r w:rsidR="00F874FB" w:rsidRPr="00530E7E">
        <w:t>The quick reference tool</w:t>
      </w:r>
      <w:r w:rsidR="00F874FB">
        <w:t xml:space="preserve"> is fully referenced and graded.</w:t>
      </w:r>
    </w:p>
    <w:p w14:paraId="2EFC9631" w14:textId="77777777" w:rsidR="00F874FB" w:rsidRDefault="00F874FB" w:rsidP="009A1CE1">
      <w:pPr>
        <w:pStyle w:val="PHEBodycopy"/>
        <w:ind w:right="1110"/>
      </w:pPr>
    </w:p>
    <w:p w14:paraId="2B1A9D5C" w14:textId="77777777" w:rsidR="00DA0AFC" w:rsidRPr="00530E7E" w:rsidRDefault="006B18BB" w:rsidP="009A1CE1">
      <w:pPr>
        <w:pStyle w:val="PHEBodycopy"/>
        <w:ind w:right="1110"/>
      </w:pPr>
      <w:r w:rsidRPr="00530E7E">
        <w:t>T</w:t>
      </w:r>
      <w:r w:rsidR="00DA0AFC" w:rsidRPr="00530E7E">
        <w:t xml:space="preserve">he </w:t>
      </w:r>
      <w:r w:rsidR="00794542" w:rsidRPr="00530E7E">
        <w:t>tool</w:t>
      </w:r>
      <w:r w:rsidR="00DA0AFC" w:rsidRPr="00530E7E">
        <w:t xml:space="preserve"> is not all-encompassing</w:t>
      </w:r>
      <w:r w:rsidR="00C73D1A" w:rsidRPr="00530E7E">
        <w:t>,</w:t>
      </w:r>
      <w:r w:rsidR="00DA0AFC" w:rsidRPr="00530E7E">
        <w:t xml:space="preserve"> as it is meant to be ‘quick reference’</w:t>
      </w:r>
      <w:r w:rsidR="00C73D1A" w:rsidRPr="00530E7E">
        <w:t>. C</w:t>
      </w:r>
      <w:r w:rsidR="00C42035" w:rsidRPr="00530E7E">
        <w:t>linicians should ultimately rely on their clinical judgement</w:t>
      </w:r>
      <w:r w:rsidR="00664E39" w:rsidRPr="00530E7E">
        <w:t xml:space="preserve"> and use with other recommended resources</w:t>
      </w:r>
      <w:r w:rsidR="00C73D1A" w:rsidRPr="00530E7E">
        <w:t>. I</w:t>
      </w:r>
      <w:r w:rsidR="00DA0AFC" w:rsidRPr="00530E7E">
        <w:t xml:space="preserve">f more detail is </w:t>
      </w:r>
      <w:r w:rsidR="00F30C21" w:rsidRPr="00530E7E">
        <w:t>required,</w:t>
      </w:r>
      <w:r w:rsidR="00DA0AFC" w:rsidRPr="00530E7E">
        <w:t xml:space="preserve"> we suggest referral to th</w:t>
      </w:r>
      <w:r w:rsidR="00161E5B" w:rsidRPr="00530E7E">
        <w:t>e websites and references cited</w:t>
      </w:r>
      <w:r w:rsidR="00C73D1A" w:rsidRPr="00530E7E">
        <w:t>.</w:t>
      </w:r>
    </w:p>
    <w:p w14:paraId="371397CE" w14:textId="77777777" w:rsidR="00C73D1A" w:rsidRPr="00530E7E" w:rsidRDefault="00C73D1A" w:rsidP="006B18BB">
      <w:pPr>
        <w:pStyle w:val="PHEBodycopy"/>
      </w:pPr>
    </w:p>
    <w:p w14:paraId="05B39B52" w14:textId="77777777" w:rsidR="00870134" w:rsidRPr="00530E7E" w:rsidRDefault="00C73D1A" w:rsidP="006B18BB">
      <w:pPr>
        <w:pStyle w:val="PHEBodycopy"/>
      </w:pPr>
      <w:r w:rsidRPr="00530E7E">
        <w:t>U</w:t>
      </w:r>
      <w:r w:rsidR="005C7E33" w:rsidRPr="00530E7E">
        <w:t>p</w:t>
      </w:r>
      <w:r w:rsidR="00157DAF" w:rsidRPr="00530E7E">
        <w:t xml:space="preserve">dates based on new developments </w:t>
      </w:r>
      <w:r w:rsidR="005C7E33" w:rsidRPr="00530E7E">
        <w:t>or</w:t>
      </w:r>
      <w:r w:rsidR="00C47B93" w:rsidRPr="00530E7E">
        <w:t xml:space="preserve"> user</w:t>
      </w:r>
      <w:r w:rsidR="005C7E33" w:rsidRPr="00530E7E">
        <w:t xml:space="preserve"> feedback </w:t>
      </w:r>
      <w:r w:rsidR="00870134" w:rsidRPr="00530E7E">
        <w:t xml:space="preserve">will be raised to the </w:t>
      </w:r>
      <w:r w:rsidR="00C47B93" w:rsidRPr="00530E7E">
        <w:t>steering</w:t>
      </w:r>
      <w:r w:rsidR="005C7E33" w:rsidRPr="00530E7E">
        <w:t xml:space="preserve"> group quarterly</w:t>
      </w:r>
      <w:r w:rsidR="00870134" w:rsidRPr="00530E7E">
        <w:t xml:space="preserve"> (or sooner if needed)</w:t>
      </w:r>
      <w:r w:rsidR="005C7E33" w:rsidRPr="00530E7E">
        <w:t xml:space="preserve"> and a change note made if an update is </w:t>
      </w:r>
      <w:r w:rsidR="00157DAF" w:rsidRPr="00530E7E">
        <w:t>indicated</w:t>
      </w:r>
      <w:r w:rsidR="00921B77" w:rsidRPr="00530E7E">
        <w:t>.</w:t>
      </w:r>
      <w:r w:rsidRPr="00530E7E">
        <w:t xml:space="preserve"> T</w:t>
      </w:r>
      <w:r w:rsidR="005C7E33" w:rsidRPr="00530E7E">
        <w:t xml:space="preserve">here will be a full review every </w:t>
      </w:r>
      <w:r w:rsidR="00414B55" w:rsidRPr="00530E7E">
        <w:t>3</w:t>
      </w:r>
      <w:r w:rsidR="005C7E33" w:rsidRPr="00530E7E">
        <w:t xml:space="preserve"> years</w:t>
      </w:r>
      <w:r w:rsidRPr="00530E7E">
        <w:t>.</w:t>
      </w:r>
    </w:p>
    <w:p w14:paraId="565A5854" w14:textId="77777777" w:rsidR="00CA78DF" w:rsidRPr="00530E7E" w:rsidRDefault="00CA78DF" w:rsidP="00CA78DF">
      <w:pPr>
        <w:pStyle w:val="PHESecondaryHeading"/>
      </w:pPr>
    </w:p>
    <w:p w14:paraId="62FB698D" w14:textId="77777777" w:rsidR="00B90A56" w:rsidRPr="00530E7E" w:rsidRDefault="00EB2481" w:rsidP="006A54E9">
      <w:pPr>
        <w:pStyle w:val="PHESecondaryHeadingOne"/>
      </w:pPr>
      <w:r w:rsidRPr="00530E7E">
        <w:t>Poster p</w:t>
      </w:r>
      <w:r w:rsidR="00DA0AFC" w:rsidRPr="00530E7E">
        <w:t xml:space="preserve">resentation of </w:t>
      </w:r>
      <w:r w:rsidR="00794542" w:rsidRPr="00530E7E">
        <w:t>the quick reference tool</w:t>
      </w:r>
    </w:p>
    <w:p w14:paraId="620D3AA9" w14:textId="77777777" w:rsidR="00DA0AFC" w:rsidRPr="00530E7E" w:rsidRDefault="00C73D1A" w:rsidP="00C73D1A">
      <w:pPr>
        <w:pStyle w:val="PHEBodycopy"/>
      </w:pPr>
      <w:r w:rsidRPr="00530E7E">
        <w:t>T</w:t>
      </w:r>
      <w:r w:rsidR="00DA0AFC" w:rsidRPr="00530E7E">
        <w:t>he summary table is designed to be printed out as a poster for use in practice</w:t>
      </w:r>
      <w:r w:rsidRPr="00530E7E">
        <w:t>.</w:t>
      </w:r>
    </w:p>
    <w:p w14:paraId="30904993" w14:textId="77777777" w:rsidR="00C73D1A" w:rsidRPr="00530E7E" w:rsidRDefault="00C73D1A" w:rsidP="00C73D1A">
      <w:pPr>
        <w:pStyle w:val="PHEBodycopy"/>
      </w:pPr>
    </w:p>
    <w:p w14:paraId="2A6360A0" w14:textId="77777777" w:rsidR="00280682" w:rsidRPr="00530E7E" w:rsidRDefault="00C73D1A" w:rsidP="00C73D1A">
      <w:pPr>
        <w:pStyle w:val="PHEBodycopy"/>
      </w:pPr>
      <w:r w:rsidRPr="00530E7E">
        <w:t>T</w:t>
      </w:r>
      <w:r w:rsidR="00921B77" w:rsidRPr="00530E7E">
        <w:t>he rationale and evidence are</w:t>
      </w:r>
      <w:r w:rsidR="00DA0AFC" w:rsidRPr="00530E7E">
        <w:t xml:space="preserve"> designed to be used as an educational tool for you, and your colleagues and trainees, to share with patients as needed</w:t>
      </w:r>
      <w:r w:rsidRPr="00530E7E">
        <w:t>.</w:t>
      </w:r>
    </w:p>
    <w:p w14:paraId="417E93E5" w14:textId="77777777" w:rsidR="00280682" w:rsidRPr="00530E7E" w:rsidRDefault="00280682" w:rsidP="00B76D8A">
      <w:pPr>
        <w:spacing w:line="240" w:lineRule="exact"/>
        <w:rPr>
          <w:rFonts w:cs="Arial"/>
          <w:color w:val="98002E"/>
          <w:sz w:val="28"/>
          <w:szCs w:val="28"/>
        </w:rPr>
      </w:pPr>
    </w:p>
    <w:p w14:paraId="2FFC93C1" w14:textId="77777777" w:rsidR="00DA0AFC" w:rsidRPr="00530E7E" w:rsidRDefault="00EB2481" w:rsidP="006A54E9">
      <w:pPr>
        <w:pStyle w:val="PHESecondaryHeadingOne"/>
      </w:pPr>
      <w:r w:rsidRPr="00530E7E">
        <w:t>Local a</w:t>
      </w:r>
      <w:r w:rsidR="00DA0AFC" w:rsidRPr="00530E7E">
        <w:t>daptation</w:t>
      </w:r>
    </w:p>
    <w:p w14:paraId="07BD2B9B" w14:textId="77777777" w:rsidR="00DA0AFC" w:rsidRPr="00530E7E" w:rsidRDefault="00C73D1A" w:rsidP="00C73D1A">
      <w:pPr>
        <w:pStyle w:val="PHEBodycopy"/>
      </w:pPr>
      <w:r w:rsidRPr="00530E7E">
        <w:t>W</w:t>
      </w:r>
      <w:r w:rsidR="00DA0AFC" w:rsidRPr="00530E7E">
        <w:t xml:space="preserve">e would discourage major changes to the </w:t>
      </w:r>
      <w:r w:rsidR="00794542" w:rsidRPr="00530E7E">
        <w:t>quick reference tool</w:t>
      </w:r>
      <w:r w:rsidR="00DA0AFC" w:rsidRPr="00530E7E">
        <w:t>, but the format allows minor changes to suit local service delivery and sampling protocols</w:t>
      </w:r>
      <w:r w:rsidRPr="00530E7E">
        <w:t>.</w:t>
      </w:r>
    </w:p>
    <w:p w14:paraId="7F3EA0A3" w14:textId="77777777" w:rsidR="00C73D1A" w:rsidRPr="00530E7E" w:rsidRDefault="00C73D1A" w:rsidP="00C73D1A">
      <w:pPr>
        <w:pStyle w:val="PHEBodycopy"/>
      </w:pPr>
    </w:p>
    <w:p w14:paraId="20A58A6C" w14:textId="77777777" w:rsidR="00B76D8A" w:rsidRPr="00530E7E" w:rsidRDefault="00C73D1A" w:rsidP="00C73D1A">
      <w:pPr>
        <w:pStyle w:val="PHEBodycopy"/>
      </w:pPr>
      <w:r w:rsidRPr="00530E7E">
        <w:t>T</w:t>
      </w:r>
      <w:r w:rsidR="00DA0AFC" w:rsidRPr="00530E7E">
        <w:t xml:space="preserve">o create ownership agreement on the </w:t>
      </w:r>
      <w:r w:rsidR="00794542" w:rsidRPr="00530E7E">
        <w:t>quick reference tool</w:t>
      </w:r>
      <w:r w:rsidR="00DA0AFC" w:rsidRPr="00530E7E">
        <w:t xml:space="preserve"> locally, dissemination </w:t>
      </w:r>
      <w:r w:rsidR="002B63FA" w:rsidRPr="00530E7E">
        <w:t>should be agreed and planned at the local level between primary care clinicians, laboratories and secondary care providers</w:t>
      </w:r>
      <w:r w:rsidRPr="00530E7E">
        <w:t>.</w:t>
      </w:r>
    </w:p>
    <w:p w14:paraId="09BC18CB" w14:textId="77777777" w:rsidR="00C73D1A" w:rsidRPr="00530E7E" w:rsidRDefault="00C73D1A" w:rsidP="00C73D1A">
      <w:pPr>
        <w:pStyle w:val="PHEBodycopy"/>
      </w:pPr>
    </w:p>
    <w:p w14:paraId="100FE922" w14:textId="77777777" w:rsidR="00CA78DF" w:rsidRPr="00530E7E" w:rsidRDefault="00C73D1A" w:rsidP="009006B4">
      <w:pPr>
        <w:pStyle w:val="PHEBodycopy"/>
      </w:pPr>
      <w:r w:rsidRPr="00530E7E">
        <w:t>W</w:t>
      </w:r>
      <w:r w:rsidR="00DA0AFC" w:rsidRPr="00530E7E">
        <w:t xml:space="preserve">e </w:t>
      </w:r>
      <w:r w:rsidR="002B63FA" w:rsidRPr="00530E7E">
        <w:t xml:space="preserve">welcome opinions on the advice given. Please </w:t>
      </w:r>
      <w:r w:rsidR="006333CB" w:rsidRPr="00530E7E">
        <w:t xml:space="preserve">send comments with corresponding evidence </w:t>
      </w:r>
      <w:r w:rsidR="00DA0AFC" w:rsidRPr="00530E7E">
        <w:t>to Prof</w:t>
      </w:r>
      <w:r w:rsidR="00D04C8D" w:rsidRPr="00530E7E">
        <w:t>essor</w:t>
      </w:r>
      <w:r w:rsidR="00DA0AFC" w:rsidRPr="00530E7E">
        <w:t xml:space="preserve"> Cliodna McNulty, </w:t>
      </w:r>
      <w:r w:rsidR="00186552" w:rsidRPr="00530E7E">
        <w:t>4th Floor, Twyver House, Bruton Way, Gloucester, GL1 1DQ</w:t>
      </w:r>
      <w:r w:rsidR="006333CB" w:rsidRPr="00530E7E">
        <w:t xml:space="preserve"> or e</w:t>
      </w:r>
      <w:r w:rsidR="00DA0AFC" w:rsidRPr="00530E7E">
        <w:t xml:space="preserve">mail: </w:t>
      </w:r>
      <w:hyperlink r:id="rId34" w:history="1">
        <w:r w:rsidR="00DA302A" w:rsidRPr="00530E7E">
          <w:rPr>
            <w:rStyle w:val="PHEHyperlinkChar"/>
          </w:rPr>
          <w:t>TARGETAntibiotics@phe.gov.uk</w:t>
        </w:r>
      </w:hyperlink>
      <w:r w:rsidR="00DA302A" w:rsidRPr="00530E7E">
        <w:t xml:space="preserve"> </w:t>
      </w:r>
    </w:p>
    <w:p w14:paraId="4D6F7878" w14:textId="77777777" w:rsidR="009006B4" w:rsidRPr="00530E7E" w:rsidRDefault="009006B4"/>
    <w:p w14:paraId="69731587" w14:textId="77777777" w:rsidR="000F4971" w:rsidRDefault="000F4971" w:rsidP="000747CB">
      <w:pPr>
        <w:spacing w:after="200" w:line="276" w:lineRule="auto"/>
        <w:sectPr w:rsidR="000F4971" w:rsidSect="00AA0FE5">
          <w:headerReference w:type="even" r:id="rId35"/>
          <w:headerReference w:type="default" r:id="rId36"/>
          <w:footerReference w:type="default" r:id="rId37"/>
          <w:headerReference w:type="first" r:id="rId38"/>
          <w:pgSz w:w="11906" w:h="16838"/>
          <w:pgMar w:top="1701" w:right="907" w:bottom="1134" w:left="907" w:header="567" w:footer="454" w:gutter="0"/>
          <w:cols w:space="708"/>
          <w:docGrid w:linePitch="360"/>
        </w:sectPr>
      </w:pPr>
    </w:p>
    <w:tbl>
      <w:tblPr>
        <w:tblpPr w:leftFromText="180" w:rightFromText="180" w:vertAnchor="text" w:horzAnchor="margin" w:tblpXSpec="center" w:tblpY="-101"/>
        <w:tblW w:w="10138" w:type="dxa"/>
        <w:tblCellMar>
          <w:left w:w="0" w:type="dxa"/>
          <w:right w:w="0" w:type="dxa"/>
        </w:tblCellMar>
        <w:tblLook w:val="04A0" w:firstRow="1" w:lastRow="0" w:firstColumn="1" w:lastColumn="0" w:noHBand="0" w:noVBand="1"/>
      </w:tblPr>
      <w:tblGrid>
        <w:gridCol w:w="10138"/>
      </w:tblGrid>
      <w:tr w:rsidR="00DA302A" w:rsidRPr="00530E7E" w14:paraId="5FC9DCB4" w14:textId="77777777" w:rsidTr="00887A8A">
        <w:trPr>
          <w:trHeight w:val="363"/>
        </w:trPr>
        <w:tc>
          <w:tcPr>
            <w:tcW w:w="10138" w:type="dxa"/>
            <w:shd w:val="clear" w:color="auto" w:fill="auto"/>
            <w:tcMar>
              <w:top w:w="58" w:type="dxa"/>
              <w:left w:w="58" w:type="dxa"/>
              <w:bottom w:w="58" w:type="dxa"/>
              <w:right w:w="58" w:type="dxa"/>
            </w:tcMar>
            <w:vAlign w:val="center"/>
            <w:hideMark/>
          </w:tcPr>
          <w:p w14:paraId="2ADAD82D" w14:textId="77777777" w:rsidR="00E84E7A" w:rsidRPr="00996127" w:rsidRDefault="009B08DF" w:rsidP="00AB0312">
            <w:pPr>
              <w:pStyle w:val="PHEChapterheading"/>
              <w:spacing w:after="0" w:line="280" w:lineRule="exact"/>
              <w:ind w:right="-43"/>
              <w:rPr>
                <w:sz w:val="28"/>
                <w:szCs w:val="28"/>
              </w:rPr>
            </w:pPr>
            <w:bookmarkStart w:id="7" w:name="_Toc53409452"/>
            <w:r w:rsidRPr="00996127">
              <w:rPr>
                <w:sz w:val="28"/>
                <w:szCs w:val="28"/>
              </w:rPr>
              <w:lastRenderedPageBreak/>
              <w:t>Flowchart for w</w:t>
            </w:r>
            <w:r w:rsidR="003265B6" w:rsidRPr="00996127">
              <w:rPr>
                <w:sz w:val="28"/>
                <w:szCs w:val="28"/>
              </w:rPr>
              <w:t>ome</w:t>
            </w:r>
            <w:r w:rsidR="00DA302A" w:rsidRPr="00996127">
              <w:rPr>
                <w:sz w:val="28"/>
                <w:szCs w:val="28"/>
              </w:rPr>
              <w:t>n (under 65 years) with suspected UTI</w:t>
            </w:r>
            <w:bookmarkEnd w:id="7"/>
          </w:p>
          <w:p w14:paraId="28A4046D" w14:textId="77777777" w:rsidR="00352C63" w:rsidRPr="00996127" w:rsidRDefault="00AB0312" w:rsidP="00AB0312">
            <w:pPr>
              <w:widowControl w:val="0"/>
              <w:spacing w:line="240" w:lineRule="auto"/>
              <w:ind w:left="-142"/>
              <w:rPr>
                <w:rFonts w:cs="Arial"/>
                <w:iCs/>
                <w:sz w:val="18"/>
                <w:szCs w:val="18"/>
              </w:rPr>
            </w:pPr>
            <w:r w:rsidRPr="00996127">
              <w:rPr>
                <w:rFonts w:cs="Arial"/>
                <w:iCs/>
                <w:sz w:val="18"/>
                <w:szCs w:val="18"/>
              </w:rPr>
              <w:t xml:space="preserve">  </w:t>
            </w:r>
          </w:p>
          <w:p w14:paraId="374A876A" w14:textId="77777777" w:rsidR="00DA302A" w:rsidRPr="00996127" w:rsidRDefault="00AB0312" w:rsidP="00AB0312">
            <w:pPr>
              <w:widowControl w:val="0"/>
              <w:spacing w:line="240" w:lineRule="auto"/>
              <w:ind w:left="-142"/>
              <w:rPr>
                <w:rStyle w:val="list-group-item"/>
              </w:rPr>
            </w:pPr>
            <w:r w:rsidRPr="00996127">
              <w:rPr>
                <w:rFonts w:cs="Arial"/>
                <w:iCs/>
                <w:sz w:val="18"/>
                <w:szCs w:val="18"/>
              </w:rPr>
              <w:t xml:space="preserve"> </w:t>
            </w:r>
            <w:r w:rsidR="00ED13D1" w:rsidRPr="00996127">
              <w:rPr>
                <w:rFonts w:cs="Arial"/>
                <w:iCs/>
                <w:sz w:val="18"/>
                <w:szCs w:val="18"/>
              </w:rPr>
              <w:t xml:space="preserve">  E</w:t>
            </w:r>
            <w:r w:rsidR="007E40C4" w:rsidRPr="00996127">
              <w:rPr>
                <w:rFonts w:cs="Arial"/>
                <w:iCs/>
                <w:sz w:val="18"/>
                <w:szCs w:val="18"/>
              </w:rPr>
              <w:t>xcludes women</w:t>
            </w:r>
            <w:r w:rsidR="00E84E7A" w:rsidRPr="00996127">
              <w:rPr>
                <w:rFonts w:cs="Arial"/>
                <w:iCs/>
                <w:sz w:val="18"/>
                <w:szCs w:val="18"/>
              </w:rPr>
              <w:t xml:space="preserve"> with recurrent UTI (2 episodes in last 6 months, or 3 episodes in last 12 months)</w:t>
            </w:r>
            <w:r w:rsidR="007E40C4" w:rsidRPr="00996127">
              <w:rPr>
                <w:rFonts w:cs="Arial"/>
                <w:iCs/>
                <w:sz w:val="18"/>
                <w:szCs w:val="18"/>
              </w:rPr>
              <w:t xml:space="preserve"> or urinary catheter</w:t>
            </w:r>
            <w:hyperlink w:anchor="Under651" w:history="1">
              <w:r w:rsidR="00E84E7A" w:rsidRPr="00996127">
                <w:rPr>
                  <w:rStyle w:val="PHEHyperlinkChar"/>
                  <w:sz w:val="16"/>
                  <w:szCs w:val="16"/>
                  <w:vertAlign w:val="superscript"/>
                </w:rPr>
                <w:t>1D,</w:t>
              </w:r>
            </w:hyperlink>
            <w:hyperlink w:anchor="Under652" w:history="1">
              <w:r w:rsidR="00E84E7A" w:rsidRPr="00996127">
                <w:rPr>
                  <w:rStyle w:val="PHEHyperlinkChar"/>
                  <w:sz w:val="16"/>
                  <w:szCs w:val="16"/>
                  <w:vertAlign w:val="superscript"/>
                </w:rPr>
                <w:t>2D</w:t>
              </w:r>
            </w:hyperlink>
          </w:p>
          <w:p w14:paraId="4139C1BA" w14:textId="3C1E3D7D" w:rsidR="000B3317" w:rsidRPr="00996127" w:rsidRDefault="000B3317" w:rsidP="000B3317">
            <w:pPr>
              <w:widowControl w:val="0"/>
              <w:spacing w:line="240" w:lineRule="auto"/>
              <w:rPr>
                <w:rStyle w:val="list-group-item"/>
                <w:sz w:val="20"/>
                <w:szCs w:val="20"/>
              </w:rPr>
            </w:pPr>
            <w:r w:rsidRPr="00996127">
              <w:rPr>
                <w:rFonts w:cs="Arial"/>
                <w:iCs/>
                <w:color w:val="000000" w:themeColor="text1"/>
                <w:sz w:val="18"/>
                <w:szCs w:val="18"/>
              </w:rPr>
              <w:t>This flow chart will be suitable for some women over 65 years in the community setting</w:t>
            </w:r>
          </w:p>
        </w:tc>
      </w:tr>
      <w:tr w:rsidR="00DA302A" w:rsidRPr="00530E7E" w14:paraId="4DDF296E" w14:textId="77777777" w:rsidTr="00887A8A">
        <w:trPr>
          <w:trHeight w:val="13807"/>
        </w:trPr>
        <w:tc>
          <w:tcPr>
            <w:tcW w:w="10138" w:type="dxa"/>
            <w:tcMar>
              <w:top w:w="58" w:type="dxa"/>
              <w:left w:w="58" w:type="dxa"/>
              <w:bottom w:w="58" w:type="dxa"/>
              <w:right w:w="58" w:type="dxa"/>
            </w:tcMar>
            <w:hideMark/>
          </w:tcPr>
          <w:p w14:paraId="5E24C0F4" w14:textId="77777777" w:rsidR="00DA302A" w:rsidRPr="00530E7E" w:rsidRDefault="00B00E29" w:rsidP="002344FC">
            <w:pPr>
              <w:spacing w:line="240" w:lineRule="auto"/>
              <w:rPr>
                <w:rFonts w:eastAsia="Times New Roman" w:cs="Arial"/>
                <w:szCs w:val="24"/>
                <w:lang w:eastAsia="en-GB"/>
              </w:rPr>
            </w:pPr>
            <w:r w:rsidRPr="00530E7E">
              <w:rPr>
                <w:rFonts w:eastAsia="Times New Roman" w:cs="Arial"/>
                <w:noProof/>
                <w:szCs w:val="24"/>
                <w:lang w:eastAsia="en-GB"/>
              </w:rPr>
              <mc:AlternateContent>
                <mc:Choice Requires="wps">
                  <w:drawing>
                    <wp:anchor distT="0" distB="0" distL="114300" distR="114300" simplePos="0" relativeHeight="251922432" behindDoc="0" locked="0" layoutInCell="1" allowOverlap="1" wp14:anchorId="76117224" wp14:editId="1654D414">
                      <wp:simplePos x="0" y="0"/>
                      <wp:positionH relativeFrom="column">
                        <wp:posOffset>11430</wp:posOffset>
                      </wp:positionH>
                      <wp:positionV relativeFrom="paragraph">
                        <wp:posOffset>-44631</wp:posOffset>
                      </wp:positionV>
                      <wp:extent cx="6345978" cy="381000"/>
                      <wp:effectExtent l="0" t="0" r="17145" b="19050"/>
                      <wp:wrapNone/>
                      <wp:docPr id="67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978" cy="381000"/>
                              </a:xfrm>
                              <a:prstGeom prst="rect">
                                <a:avLst/>
                              </a:prstGeom>
                              <a:solidFill>
                                <a:srgbClr val="FFFFCC"/>
                              </a:solidFill>
                              <a:ln w="9525">
                                <a:solidFill>
                                  <a:srgbClr val="000000"/>
                                </a:solidFill>
                                <a:miter lim="800000"/>
                                <a:headEnd/>
                                <a:tailEnd/>
                              </a:ln>
                            </wps:spPr>
                            <wps:txbx>
                              <w:txbxContent>
                                <w:p w14:paraId="4CBC58FF" w14:textId="77777777" w:rsidR="00B72F30" w:rsidRPr="00D95A8A" w:rsidRDefault="00B72F30" w:rsidP="004067AC">
                                  <w:pPr>
                                    <w:widowControl w:val="0"/>
                                    <w:spacing w:line="220" w:lineRule="exact"/>
                                    <w:jc w:val="center"/>
                                    <w:rPr>
                                      <w:rFonts w:cs="Arial"/>
                                      <w:sz w:val="22"/>
                                    </w:rPr>
                                  </w:pPr>
                                  <w:r w:rsidRPr="00D95A8A">
                                    <w:rPr>
                                      <w:rFonts w:cs="Arial"/>
                                      <w:sz w:val="22"/>
                                    </w:rPr>
                                    <w:t xml:space="preserve">Urinary signs/symptoms </w:t>
                                  </w:r>
                                </w:p>
                                <w:p w14:paraId="70AF1AC1" w14:textId="77777777" w:rsidR="00B72F30" w:rsidRPr="00D95A8A" w:rsidRDefault="00B72F30" w:rsidP="00006F38">
                                  <w:pPr>
                                    <w:widowControl w:val="0"/>
                                    <w:spacing w:line="200" w:lineRule="exact"/>
                                    <w:jc w:val="center"/>
                                    <w:rPr>
                                      <w:rFonts w:cs="Arial"/>
                                      <w:i/>
                                      <w:sz w:val="16"/>
                                      <w:szCs w:val="16"/>
                                    </w:rPr>
                                  </w:pPr>
                                  <w:r w:rsidRPr="00B218A5">
                                    <w:rPr>
                                      <w:bCs/>
                                      <w:sz w:val="18"/>
                                      <w:szCs w:val="18"/>
                                      <w:u w:val="single"/>
                                    </w:rPr>
                                    <w:t>Do not</w:t>
                                  </w:r>
                                  <w:r w:rsidRPr="00B218A5">
                                    <w:rPr>
                                      <w:bCs/>
                                      <w:sz w:val="18"/>
                                      <w:szCs w:val="18"/>
                                    </w:rPr>
                                    <w:t xml:space="preserve"> treat asymptomatic bacteriuria in non-pregnant women as it does not reduce mortality or morbidity</w:t>
                                  </w:r>
                                  <w:hyperlink w:anchor="InterpretationNew3" w:history="1">
                                    <w:r w:rsidRPr="0020232A">
                                      <w:rPr>
                                        <w:rStyle w:val="PHEHyperlinkChar"/>
                                        <w:sz w:val="16"/>
                                        <w:szCs w:val="16"/>
                                        <w:vertAlign w:val="superscript"/>
                                      </w:rPr>
                                      <w:t>3A</w:t>
                                    </w:r>
                                  </w:hyperlink>
                                  <w:r w:rsidRPr="0020232A">
                                    <w:rPr>
                                      <w:rStyle w:val="PHEHyperlinkChar"/>
                                      <w:sz w:val="16"/>
                                      <w:szCs w:val="16"/>
                                      <w:vertAlign w:val="superscript"/>
                                    </w:rPr>
                                    <w:t>+</w:t>
                                  </w:r>
                                  <w:hyperlink w:anchor="Under654" w:history="1">
                                    <w:r w:rsidRPr="0020232A">
                                      <w:rPr>
                                        <w:rStyle w:val="PHEHyperlinkChar"/>
                                        <w:sz w:val="16"/>
                                        <w:szCs w:val="16"/>
                                        <w:vertAlign w:val="superscript"/>
                                      </w:rPr>
                                      <w:t>,4C</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117224" id="_x0000_t202" coordsize="21600,21600" o:spt="202" path="m,l,21600r21600,l21600,xe">
                      <v:stroke joinstyle="miter"/>
                      <v:path gradientshapeok="t" o:connecttype="rect"/>
                    </v:shapetype>
                    <v:shape id="Text Box 434" o:spid="_x0000_s1026" type="#_x0000_t202" style="position:absolute;margin-left:.9pt;margin-top:-3.5pt;width:499.7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" fillcolor="#ffc">
                      <v:textbox>
                        <w:txbxContent>
                          <w:p w14:paraId="4CBC58FF" w14:textId="77777777" w:rsidR="00B72F30" w:rsidRPr="00D95A8A" w:rsidRDefault="00B72F30" w:rsidP="004067AC">
                            <w:pPr>
                              <w:widowControl w:val="0"/>
                              <w:spacing w:line="220" w:lineRule="exact"/>
                              <w:jc w:val="center"/>
                              <w:rPr>
                                <w:rFonts w:cs="Arial"/>
                                <w:sz w:val="22"/>
                              </w:rPr>
                            </w:pPr>
                            <w:r w:rsidRPr="00D95A8A">
                              <w:rPr>
                                <w:rFonts w:cs="Arial"/>
                                <w:sz w:val="22"/>
                              </w:rPr>
                              <w:t xml:space="preserve">Urinary signs/symptoms </w:t>
                            </w:r>
                          </w:p>
                          <w:p w14:paraId="70AF1AC1" w14:textId="77777777" w:rsidR="00B72F30" w:rsidRPr="00D95A8A" w:rsidRDefault="00B72F30" w:rsidP="00006F38">
                            <w:pPr>
                              <w:widowControl w:val="0"/>
                              <w:spacing w:line="200" w:lineRule="exact"/>
                              <w:jc w:val="center"/>
                              <w:rPr>
                                <w:rFonts w:cs="Arial"/>
                                <w:i/>
                                <w:sz w:val="16"/>
                                <w:szCs w:val="16"/>
                              </w:rPr>
                            </w:pPr>
                            <w:r w:rsidRPr="00B218A5">
                              <w:rPr>
                                <w:bCs/>
                                <w:sz w:val="18"/>
                                <w:szCs w:val="18"/>
                                <w:u w:val="single"/>
                              </w:rPr>
                              <w:t>Do not</w:t>
                            </w:r>
                            <w:r w:rsidRPr="00B218A5">
                              <w:rPr>
                                <w:bCs/>
                                <w:sz w:val="18"/>
                                <w:szCs w:val="18"/>
                              </w:rPr>
                              <w:t xml:space="preserve"> treat asymptomatic bacteriuria in non-pregnant women as it does not reduce mortality or morbidity</w:t>
                            </w:r>
                            <w:hyperlink w:anchor="InterpretationNew3" w:history="1">
                              <w:r w:rsidRPr="0020232A">
                                <w:rPr>
                                  <w:rStyle w:val="PHEHyperlinkChar"/>
                                  <w:sz w:val="16"/>
                                  <w:szCs w:val="16"/>
                                  <w:vertAlign w:val="superscript"/>
                                </w:rPr>
                                <w:t>3A</w:t>
                              </w:r>
                            </w:hyperlink>
                            <w:r w:rsidRPr="0020232A">
                              <w:rPr>
                                <w:rStyle w:val="PHEHyperlinkChar"/>
                                <w:sz w:val="16"/>
                                <w:szCs w:val="16"/>
                                <w:vertAlign w:val="superscript"/>
                              </w:rPr>
                              <w:t>+</w:t>
                            </w:r>
                            <w:hyperlink w:anchor="Under654" w:history="1">
                              <w:r w:rsidRPr="0020232A">
                                <w:rPr>
                                  <w:rStyle w:val="PHEHyperlinkChar"/>
                                  <w:sz w:val="16"/>
                                  <w:szCs w:val="16"/>
                                  <w:vertAlign w:val="superscript"/>
                                </w:rPr>
                                <w:t>,4C</w:t>
                              </w:r>
                            </w:hyperlink>
                          </w:p>
                        </w:txbxContent>
                      </v:textbox>
                    </v:shape>
                  </w:pict>
                </mc:Fallback>
              </mc:AlternateContent>
            </w:r>
            <w:r w:rsidR="00DA302A" w:rsidRPr="00530E7E">
              <w:rPr>
                <w:rFonts w:cs="Arial"/>
              </w:rPr>
              <w:t> </w:t>
            </w:r>
          </w:p>
          <w:p w14:paraId="430B2922" w14:textId="77777777" w:rsidR="00DA302A" w:rsidRPr="00530E7E" w:rsidRDefault="00DA302A" w:rsidP="002344FC">
            <w:pPr>
              <w:widowControl w:val="0"/>
              <w:spacing w:after="120" w:line="285" w:lineRule="auto"/>
              <w:rPr>
                <w:rFonts w:eastAsia="Times New Roman" w:cs="Arial"/>
                <w:color w:val="000000"/>
                <w:kern w:val="28"/>
                <w:sz w:val="2"/>
                <w:szCs w:val="2"/>
                <w:lang w:eastAsia="en-GB"/>
                <w14:cntxtAlts/>
              </w:rPr>
            </w:pPr>
            <w:r w:rsidRPr="00530E7E">
              <w:rPr>
                <w:rFonts w:eastAsia="Times New Roman" w:cs="Arial"/>
                <w:color w:val="000000"/>
                <w:kern w:val="28"/>
                <w:sz w:val="2"/>
                <w:szCs w:val="2"/>
                <w:lang w:eastAsia="en-GB"/>
                <w14:cntxtAlts/>
              </w:rPr>
              <w:t> </w:t>
            </w:r>
          </w:p>
          <w:p w14:paraId="1E35C4B0" w14:textId="77777777" w:rsidR="00DA302A" w:rsidRPr="00530E7E" w:rsidRDefault="00B00E29" w:rsidP="002344FC">
            <w:pPr>
              <w:widowControl w:val="0"/>
              <w:spacing w:after="120" w:line="285" w:lineRule="auto"/>
              <w:rPr>
                <w:rFonts w:eastAsia="Times New Roman" w:cs="Arial"/>
                <w:color w:val="000000"/>
                <w:kern w:val="28"/>
                <w:sz w:val="2"/>
                <w:szCs w:val="2"/>
                <w:lang w:eastAsia="en-GB"/>
                <w14:cntxtAlts/>
              </w:rPr>
            </w:pPr>
            <w:r w:rsidRPr="00530E7E">
              <w:rPr>
                <w:rFonts w:cs="Arial"/>
                <w:noProof/>
                <w:color w:val="000000"/>
                <w:kern w:val="28"/>
                <w:lang w:eastAsia="en-GB"/>
              </w:rPr>
              <mc:AlternateContent>
                <mc:Choice Requires="wps">
                  <w:drawing>
                    <wp:anchor distT="0" distB="0" distL="114300" distR="114300" simplePos="0" relativeHeight="251961344" behindDoc="0" locked="0" layoutInCell="1" allowOverlap="1" wp14:anchorId="4F58C6A0" wp14:editId="1BC8CD48">
                      <wp:simplePos x="0" y="0"/>
                      <wp:positionH relativeFrom="column">
                        <wp:posOffset>2075180</wp:posOffset>
                      </wp:positionH>
                      <wp:positionV relativeFrom="paragraph">
                        <wp:posOffset>48623</wp:posOffset>
                      </wp:positionV>
                      <wp:extent cx="443865" cy="231775"/>
                      <wp:effectExtent l="0" t="0" r="0" b="0"/>
                      <wp:wrapNone/>
                      <wp:docPr id="6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A73422" w14:textId="77777777" w:rsidR="00B72F30" w:rsidRPr="00685AAA" w:rsidRDefault="00B72F30" w:rsidP="00DA302A">
                                  <w:pPr>
                                    <w:widowControl w:val="0"/>
                                    <w:spacing w:line="240" w:lineRule="auto"/>
                                    <w:jc w:val="center"/>
                                    <w:rPr>
                                      <w:b/>
                                      <w:bCs/>
                                      <w:caps/>
                                      <w:sz w:val="20"/>
                                      <w:szCs w:val="20"/>
                                    </w:rPr>
                                  </w:pPr>
                                  <w:r>
                                    <w:rPr>
                                      <w:b/>
                                      <w:bCs/>
                                      <w:caps/>
                                      <w:sz w:val="20"/>
                                      <w:szCs w:val="20"/>
                                    </w:rPr>
                                    <w:t>Yes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F58C6A0" id="Text Box 77" o:spid="_x0000_s1027" type="#_x0000_t202" style="position:absolute;margin-left:163.4pt;margin-top:3.85pt;width:34.95pt;height:18.25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" filled="f" stroked="f" strokecolor="black [0]" insetpen="t">
                      <v:textbox inset="2.88pt,2.88pt,2.88pt,2.88pt">
                        <w:txbxContent>
                          <w:p w14:paraId="58A73422" w14:textId="77777777" w:rsidR="00B72F30" w:rsidRPr="00685AAA" w:rsidRDefault="00B72F30" w:rsidP="00DA302A">
                            <w:pPr>
                              <w:widowControl w:val="0"/>
                              <w:spacing w:line="240" w:lineRule="auto"/>
                              <w:jc w:val="center"/>
                              <w:rPr>
                                <w:b/>
                                <w:bCs/>
                                <w:caps/>
                                <w:sz w:val="20"/>
                                <w:szCs w:val="20"/>
                              </w:rPr>
                            </w:pPr>
                            <w:r>
                              <w:rPr>
                                <w:b/>
                                <w:bCs/>
                                <w:caps/>
                                <w:sz w:val="20"/>
                                <w:szCs w:val="20"/>
                              </w:rPr>
                              <w:t>Yes</w:t>
                            </w:r>
                          </w:p>
                        </w:txbxContent>
                      </v:textbox>
                    </v:shape>
                  </w:pict>
                </mc:Fallback>
              </mc:AlternateContent>
            </w:r>
            <w:r w:rsidRPr="00530E7E">
              <w:rPr>
                <w:rFonts w:cs="Arial"/>
                <w:noProof/>
                <w:color w:val="000000"/>
                <w:kern w:val="28"/>
                <w:lang w:eastAsia="en-GB"/>
              </w:rPr>
              <mc:AlternateContent>
                <mc:Choice Requires="wps">
                  <w:drawing>
                    <wp:anchor distT="0" distB="0" distL="114300" distR="114300" simplePos="0" relativeHeight="251958272" behindDoc="0" locked="0" layoutInCell="1" allowOverlap="1" wp14:anchorId="0177FEE1" wp14:editId="7379A84B">
                      <wp:simplePos x="0" y="0"/>
                      <wp:positionH relativeFrom="column">
                        <wp:posOffset>2077085</wp:posOffset>
                      </wp:positionH>
                      <wp:positionV relativeFrom="paragraph">
                        <wp:posOffset>70038</wp:posOffset>
                      </wp:positionV>
                      <wp:extent cx="0" cy="173567"/>
                      <wp:effectExtent l="76200" t="0" r="57150" b="55245"/>
                      <wp:wrapNone/>
                      <wp:docPr id="67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567"/>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184B6CE0" id="_x0000_t32" coordsize="21600,21600" o:spt="32" o:oned="t" path="m,l21600,21600e" filled="f">
                      <v:path arrowok="t" fillok="f" o:connecttype="none"/>
                      <o:lock v:ext="edit" shapetype="t"/>
                    </v:shapetype>
                    <v:shape id="AutoShape 79" o:spid="_x0000_s1026" type="#_x0000_t32" style="position:absolute;margin-left:163.55pt;margin-top:5.5pt;width:0;height:13.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">
                      <v:stroke endarrow="block"/>
                      <v:shadow color="#eeece1"/>
                    </v:shape>
                  </w:pict>
                </mc:Fallback>
              </mc:AlternateContent>
            </w:r>
            <w:r w:rsidR="00DA302A" w:rsidRPr="00530E7E">
              <w:rPr>
                <w:rFonts w:eastAsia="Times New Roman" w:cs="Arial"/>
                <w:color w:val="000000"/>
                <w:kern w:val="28"/>
                <w:sz w:val="2"/>
                <w:szCs w:val="2"/>
                <w:lang w:eastAsia="en-GB"/>
                <w14:cntxtAlts/>
              </w:rPr>
              <w:t> </w:t>
            </w:r>
          </w:p>
          <w:p w14:paraId="0FC7446B" w14:textId="77777777" w:rsidR="00DA302A" w:rsidRPr="00530E7E" w:rsidRDefault="00DA302A" w:rsidP="002344FC">
            <w:pPr>
              <w:widowControl w:val="0"/>
              <w:spacing w:after="120" w:line="285" w:lineRule="auto"/>
              <w:rPr>
                <w:rFonts w:eastAsia="Times New Roman" w:cs="Arial"/>
                <w:color w:val="000000"/>
                <w:kern w:val="28"/>
                <w:sz w:val="2"/>
                <w:szCs w:val="2"/>
                <w:lang w:eastAsia="en-GB"/>
                <w14:cntxtAlts/>
              </w:rPr>
            </w:pPr>
            <w:r w:rsidRPr="00530E7E">
              <w:rPr>
                <w:rFonts w:eastAsia="Times New Roman" w:cs="Arial"/>
                <w:color w:val="000000"/>
                <w:kern w:val="28"/>
                <w:sz w:val="2"/>
                <w:szCs w:val="2"/>
                <w:lang w:eastAsia="en-GB"/>
                <w14:cntxtAlts/>
              </w:rPr>
              <w:t> </w:t>
            </w:r>
          </w:p>
          <w:p w14:paraId="6A98845A" w14:textId="77777777" w:rsidR="00DA302A" w:rsidRPr="00530E7E" w:rsidRDefault="00B00E29" w:rsidP="002344FC">
            <w:pPr>
              <w:widowControl w:val="0"/>
              <w:spacing w:after="120" w:line="285" w:lineRule="auto"/>
              <w:rPr>
                <w:rFonts w:eastAsia="Times New Roman" w:cs="Arial"/>
                <w:color w:val="000000"/>
                <w:kern w:val="28"/>
                <w:sz w:val="2"/>
                <w:szCs w:val="2"/>
                <w:lang w:eastAsia="en-GB"/>
                <w14:cntxtAlts/>
              </w:rPr>
            </w:pPr>
            <w:r w:rsidRPr="00530E7E">
              <w:rPr>
                <w:rFonts w:eastAsia="Times New Roman" w:cs="Arial"/>
                <w:noProof/>
                <w:szCs w:val="24"/>
                <w:lang w:eastAsia="en-GB"/>
              </w:rPr>
              <mc:AlternateContent>
                <mc:Choice Requires="wps">
                  <w:drawing>
                    <wp:anchor distT="0" distB="0" distL="114300" distR="114300" simplePos="0" relativeHeight="251923456" behindDoc="0" locked="0" layoutInCell="1" allowOverlap="1" wp14:anchorId="1D3A4C0C" wp14:editId="60841EAE">
                      <wp:simplePos x="0" y="0"/>
                      <wp:positionH relativeFrom="column">
                        <wp:posOffset>5279390</wp:posOffset>
                      </wp:positionH>
                      <wp:positionV relativeFrom="paragraph">
                        <wp:posOffset>67945</wp:posOffset>
                      </wp:positionV>
                      <wp:extent cx="1068070" cy="635000"/>
                      <wp:effectExtent l="0" t="0" r="17780" b="12700"/>
                      <wp:wrapNone/>
                      <wp:docPr id="67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35000"/>
                              </a:xfrm>
                              <a:prstGeom prst="rect">
                                <a:avLst/>
                              </a:prstGeom>
                              <a:solidFill>
                                <a:srgbClr val="D6E3BC"/>
                              </a:solidFill>
                              <a:ln w="9525">
                                <a:solidFill>
                                  <a:srgbClr val="000000"/>
                                </a:solidFill>
                                <a:miter lim="800000"/>
                                <a:headEnd/>
                                <a:tailEnd/>
                              </a:ln>
                            </wps:spPr>
                            <wps:txbx>
                              <w:txbxContent>
                                <w:p w14:paraId="75BD6A1D" w14:textId="77777777" w:rsidR="00B72F30" w:rsidRPr="002826EC" w:rsidRDefault="00B72F30" w:rsidP="00A91ABD">
                                  <w:pPr>
                                    <w:widowControl w:val="0"/>
                                    <w:spacing w:line="210" w:lineRule="exact"/>
                                    <w:rPr>
                                      <w:rFonts w:cs="Arial"/>
                                      <w:sz w:val="20"/>
                                      <w:szCs w:val="20"/>
                                    </w:rPr>
                                  </w:pPr>
                                  <w:r w:rsidRPr="002826EC">
                                    <w:rPr>
                                      <w:rFonts w:cs="Arial"/>
                                      <w:sz w:val="20"/>
                                      <w:szCs w:val="20"/>
                                    </w:rPr>
                                    <w:t>Follow relev</w:t>
                                  </w:r>
                                  <w:r>
                                    <w:rPr>
                                      <w:rFonts w:cs="Arial"/>
                                      <w:sz w:val="20"/>
                                      <w:szCs w:val="20"/>
                                    </w:rPr>
                                    <w:t>ant diagnostic guide and safety-</w:t>
                                  </w:r>
                                  <w:r w:rsidRPr="002826EC">
                                    <w:rPr>
                                      <w:rFonts w:cs="Arial"/>
                                      <w:sz w:val="20"/>
                                      <w:szCs w:val="20"/>
                                    </w:rPr>
                                    <w:t xml:space="preserve">netting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A4C0C" id="Text Box 451" o:spid="_x0000_s1028" type="#_x0000_t202" style="position:absolute;margin-left:415.7pt;margin-top:5.35pt;width:84.1pt;height:5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" fillcolor="#d6e3bc">
                      <v:textbox>
                        <w:txbxContent>
                          <w:p w14:paraId="75BD6A1D" w14:textId="77777777" w:rsidR="00B72F30" w:rsidRPr="002826EC" w:rsidRDefault="00B72F30" w:rsidP="00A91ABD">
                            <w:pPr>
                              <w:widowControl w:val="0"/>
                              <w:spacing w:line="210" w:lineRule="exact"/>
                              <w:rPr>
                                <w:rFonts w:cs="Arial"/>
                                <w:sz w:val="20"/>
                                <w:szCs w:val="20"/>
                              </w:rPr>
                            </w:pPr>
                            <w:r w:rsidRPr="002826EC">
                              <w:rPr>
                                <w:rFonts w:cs="Arial"/>
                                <w:sz w:val="20"/>
                                <w:szCs w:val="20"/>
                              </w:rPr>
                              <w:t>Follow relev</w:t>
                            </w:r>
                            <w:r>
                              <w:rPr>
                                <w:rFonts w:cs="Arial"/>
                                <w:sz w:val="20"/>
                                <w:szCs w:val="20"/>
                              </w:rPr>
                              <w:t>ant diagnostic guide and safety-</w:t>
                            </w:r>
                            <w:r w:rsidRPr="002826EC">
                              <w:rPr>
                                <w:rFonts w:cs="Arial"/>
                                <w:sz w:val="20"/>
                                <w:szCs w:val="20"/>
                              </w:rPr>
                              <w:t xml:space="preserve">netting </w:t>
                            </w:r>
                          </w:p>
                        </w:txbxContent>
                      </v:textbox>
                    </v:shape>
                  </w:pict>
                </mc:Fallback>
              </mc:AlternateContent>
            </w:r>
            <w:r w:rsidRPr="00530E7E">
              <w:rPr>
                <w:rFonts w:cs="Arial"/>
                <w:noProof/>
                <w:color w:val="000000"/>
                <w:kern w:val="28"/>
                <w:lang w:eastAsia="en-GB"/>
              </w:rPr>
              <mc:AlternateContent>
                <mc:Choice Requires="wps">
                  <w:drawing>
                    <wp:anchor distT="0" distB="0" distL="114300" distR="114300" simplePos="0" relativeHeight="251965440" behindDoc="0" locked="0" layoutInCell="1" allowOverlap="1" wp14:anchorId="4799ED80" wp14:editId="77391DBD">
                      <wp:simplePos x="0" y="0"/>
                      <wp:positionH relativeFrom="column">
                        <wp:posOffset>11430</wp:posOffset>
                      </wp:positionH>
                      <wp:positionV relativeFrom="paragraph">
                        <wp:posOffset>55050</wp:posOffset>
                      </wp:positionV>
                      <wp:extent cx="4193328" cy="772795"/>
                      <wp:effectExtent l="0" t="0" r="17145" b="27305"/>
                      <wp:wrapNone/>
                      <wp:docPr id="67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328" cy="772795"/>
                              </a:xfrm>
                              <a:prstGeom prst="rect">
                                <a:avLst/>
                              </a:prstGeom>
                              <a:solidFill>
                                <a:srgbClr val="FFFFCC"/>
                              </a:solidFill>
                              <a:ln w="9525" cmpd="sng">
                                <a:solidFill>
                                  <a:srgbClr val="000000"/>
                                </a:solidFill>
                                <a:miter lim="800000"/>
                                <a:headEnd/>
                                <a:tailEnd/>
                              </a:ln>
                            </wps:spPr>
                            <wps:txbx>
                              <w:txbxContent>
                                <w:p w14:paraId="6038D095" w14:textId="77777777" w:rsidR="00B72F30" w:rsidRPr="00950BDC" w:rsidRDefault="00B72F30" w:rsidP="00DA302A">
                                  <w:pPr>
                                    <w:widowControl w:val="0"/>
                                    <w:spacing w:line="210" w:lineRule="exact"/>
                                    <w:rPr>
                                      <w:rFonts w:cs="Arial"/>
                                      <w:b/>
                                      <w:bCs/>
                                      <w:sz w:val="20"/>
                                      <w:szCs w:val="20"/>
                                    </w:rPr>
                                  </w:pPr>
                                  <w:r w:rsidRPr="00950BDC">
                                    <w:rPr>
                                      <w:rFonts w:cs="Arial"/>
                                      <w:b/>
                                      <w:bCs/>
                                      <w:sz w:val="20"/>
                                      <w:szCs w:val="20"/>
                                    </w:rPr>
                                    <w:t xml:space="preserve">First exclude vaginal and urethral causes of urinary symptoms: </w:t>
                                  </w:r>
                                </w:p>
                                <w:p w14:paraId="7EA6DC89" w14:textId="77777777" w:rsidR="00B72F30" w:rsidRPr="0020232A" w:rsidRDefault="0019524C" w:rsidP="00FA486E">
                                  <w:pPr>
                                    <w:pStyle w:val="NoSpacing"/>
                                    <w:numPr>
                                      <w:ilvl w:val="0"/>
                                      <w:numId w:val="9"/>
                                    </w:numPr>
                                    <w:spacing w:line="210" w:lineRule="exact"/>
                                    <w:ind w:left="284" w:hanging="284"/>
                                    <w:contextualSpacing/>
                                    <w:textboxTightWrap w:val="allLines"/>
                                    <w:rPr>
                                      <w:rStyle w:val="PHEHyperlinkChar"/>
                                      <w:sz w:val="16"/>
                                      <w:szCs w:val="16"/>
                                      <w:vertAlign w:val="superscript"/>
                                    </w:rPr>
                                  </w:pPr>
                                  <w:hyperlink r:id="rId39" w:history="1">
                                    <w:r w:rsidR="00B72F30" w:rsidRPr="00280682">
                                      <w:rPr>
                                        <w:rStyle w:val="PHEHyperlinkChar"/>
                                        <w:sz w:val="20"/>
                                      </w:rPr>
                                      <w:t>vaginal discharge</w:t>
                                    </w:r>
                                  </w:hyperlink>
                                  <w:r w:rsidR="00B72F30" w:rsidRPr="00F45C42">
                                    <w:rPr>
                                      <w:rStyle w:val="Hyperlink"/>
                                      <w:rFonts w:ascii="Arial" w:hAnsi="Arial" w:cs="Arial"/>
                                      <w:color w:val="000000" w:themeColor="text1"/>
                                      <w14:ligatures w14:val="none"/>
                                    </w:rPr>
                                    <w:t>:</w:t>
                                  </w:r>
                                  <w:r w:rsidR="00B72F30" w:rsidRPr="00950BDC">
                                    <w:rPr>
                                      <w:rFonts w:ascii="Arial" w:hAnsi="Arial" w:cs="Arial"/>
                                      <w:color w:val="98002E"/>
                                    </w:rPr>
                                    <w:t xml:space="preserve"> </w:t>
                                  </w:r>
                                  <w:r w:rsidR="00B72F30" w:rsidRPr="00950BDC">
                                    <w:rPr>
                                      <w:rFonts w:ascii="Arial" w:hAnsi="Arial" w:cs="Arial"/>
                                    </w:rPr>
                                    <w:t xml:space="preserve">80% </w:t>
                                  </w:r>
                                  <w:r w:rsidR="00B72F30" w:rsidRPr="00950BDC">
                                    <w:rPr>
                                      <w:rFonts w:ascii="Arial" w:hAnsi="Arial" w:cs="Arial"/>
                                      <w:color w:val="auto"/>
                                    </w:rPr>
                                    <w:t xml:space="preserve">do </w:t>
                                  </w:r>
                                  <w:r w:rsidR="00B72F30" w:rsidRPr="00950BDC">
                                    <w:rPr>
                                      <w:rFonts w:ascii="Arial" w:hAnsi="Arial" w:cs="Arial"/>
                                      <w:color w:val="auto"/>
                                      <w:u w:val="single"/>
                                    </w:rPr>
                                    <w:t>not</w:t>
                                  </w:r>
                                  <w:r w:rsidR="00B72F30" w:rsidRPr="00950BDC">
                                    <w:rPr>
                                      <w:rFonts w:ascii="Arial" w:hAnsi="Arial" w:cs="Arial"/>
                                    </w:rPr>
                                    <w:t xml:space="preserve"> have UTI</w:t>
                                  </w:r>
                                  <w:hyperlink w:anchor="Under655" w:history="1">
                                    <w:r w:rsidR="00B72F30" w:rsidRPr="0020232A">
                                      <w:rPr>
                                        <w:rStyle w:val="PHEHyperlinkChar"/>
                                        <w:sz w:val="16"/>
                                        <w:szCs w:val="16"/>
                                        <w:vertAlign w:val="superscript"/>
                                      </w:rPr>
                                      <w:t>5A+,</w:t>
                                    </w:r>
                                  </w:hyperlink>
                                  <w:hyperlink w:anchor="Under656" w:history="1">
                                    <w:r w:rsidR="00B72F30" w:rsidRPr="0020232A">
                                      <w:rPr>
                                        <w:rStyle w:val="PHEHyperlinkChar"/>
                                        <w:sz w:val="16"/>
                                        <w:szCs w:val="16"/>
                                        <w:vertAlign w:val="superscript"/>
                                      </w:rPr>
                                      <w:t xml:space="preserve">6A+ </w:t>
                                    </w:r>
                                  </w:hyperlink>
                                </w:p>
                                <w:p w14:paraId="62677000" w14:textId="77777777" w:rsidR="00B72F30" w:rsidRPr="00D95A8A" w:rsidRDefault="00B72F30" w:rsidP="00FA486E">
                                  <w:pPr>
                                    <w:pStyle w:val="NoSpacing"/>
                                    <w:numPr>
                                      <w:ilvl w:val="0"/>
                                      <w:numId w:val="9"/>
                                    </w:numPr>
                                    <w:spacing w:line="210" w:lineRule="exact"/>
                                    <w:ind w:left="284" w:hanging="284"/>
                                    <w:contextualSpacing/>
                                    <w:textboxTightWrap w:val="allLines"/>
                                    <w:rPr>
                                      <w:rFonts w:ascii="Arial" w:hAnsi="Arial" w:cs="Arial"/>
                                      <w:color w:val="auto"/>
                                    </w:rPr>
                                  </w:pPr>
                                  <w:r w:rsidRPr="00D95A8A">
                                    <w:rPr>
                                      <w:rFonts w:ascii="Arial" w:hAnsi="Arial" w:cs="Arial"/>
                                      <w:color w:val="auto"/>
                                    </w:rPr>
                                    <w:t>urethritis - inflammation post sexual intercourse, irritants</w:t>
                                  </w:r>
                                  <w:hyperlink w:anchor="Under657" w:history="1">
                                    <w:r w:rsidRPr="0020232A">
                                      <w:rPr>
                                        <w:rStyle w:val="PHEHyperlinkChar"/>
                                        <w:sz w:val="16"/>
                                        <w:szCs w:val="16"/>
                                        <w:vertAlign w:val="superscript"/>
                                      </w:rPr>
                                      <w:t>7C</w:t>
                                    </w:r>
                                  </w:hyperlink>
                                  <w:r w:rsidRPr="0020232A">
                                    <w:rPr>
                                      <w:rStyle w:val="PHEHyperlinkChar"/>
                                      <w:sz w:val="16"/>
                                      <w:szCs w:val="16"/>
                                      <w:vertAlign w:val="superscript"/>
                                    </w:rPr>
                                    <w:t xml:space="preserve"> </w:t>
                                  </w:r>
                                </w:p>
                                <w:p w14:paraId="35409022" w14:textId="77777777" w:rsidR="00B72F30" w:rsidRPr="00D95A8A" w:rsidRDefault="00B72F30" w:rsidP="00FA486E">
                                  <w:pPr>
                                    <w:pStyle w:val="NoSpacing"/>
                                    <w:numPr>
                                      <w:ilvl w:val="0"/>
                                      <w:numId w:val="9"/>
                                    </w:numPr>
                                    <w:spacing w:line="210" w:lineRule="exact"/>
                                    <w:ind w:left="284" w:hanging="284"/>
                                    <w:contextualSpacing/>
                                    <w:textboxTightWrap w:val="allLines"/>
                                    <w:rPr>
                                      <w:rFonts w:ascii="Arial" w:hAnsi="Arial" w:cs="Arial"/>
                                      <w:color w:val="auto"/>
                                    </w:rPr>
                                  </w:pPr>
                                  <w:r w:rsidRPr="00D95A8A">
                                    <w:rPr>
                                      <w:rFonts w:ascii="Arial" w:hAnsi="Arial" w:cs="Arial"/>
                                      <w:color w:val="auto"/>
                                    </w:rPr>
                                    <w:t>check sexual history to exclude sexually transmitted infections</w:t>
                                  </w:r>
                                  <w:hyperlink w:anchor="Under656" w:history="1">
                                    <w:r w:rsidRPr="0020232A">
                                      <w:rPr>
                                        <w:rStyle w:val="PHEHyperlinkChar"/>
                                        <w:sz w:val="16"/>
                                        <w:szCs w:val="16"/>
                                        <w:vertAlign w:val="superscript"/>
                                      </w:rPr>
                                      <w:t>6A+</w:t>
                                    </w:r>
                                  </w:hyperlink>
                                  <w:r w:rsidRPr="0020232A">
                                    <w:rPr>
                                      <w:rStyle w:val="PHEHyperlinkChar"/>
                                      <w:sz w:val="16"/>
                                      <w:szCs w:val="16"/>
                                      <w:vertAlign w:val="superscript"/>
                                    </w:rPr>
                                    <w:t>,</w:t>
                                  </w:r>
                                  <w:hyperlink w:anchor="Under657" w:history="1">
                                    <w:r w:rsidRPr="0020232A">
                                      <w:rPr>
                                        <w:rStyle w:val="PHEHyperlinkChar"/>
                                        <w:sz w:val="16"/>
                                        <w:szCs w:val="16"/>
                                        <w:vertAlign w:val="superscript"/>
                                      </w:rPr>
                                      <w:t>7C</w:t>
                                    </w:r>
                                  </w:hyperlink>
                                </w:p>
                                <w:p w14:paraId="08E643EB" w14:textId="77777777" w:rsidR="00B72F30" w:rsidRPr="00D95A8A" w:rsidRDefault="00B72F30" w:rsidP="00FA486E">
                                  <w:pPr>
                                    <w:pStyle w:val="NoSpacing"/>
                                    <w:numPr>
                                      <w:ilvl w:val="0"/>
                                      <w:numId w:val="9"/>
                                    </w:numPr>
                                    <w:spacing w:line="210" w:lineRule="exact"/>
                                    <w:ind w:left="284" w:hanging="284"/>
                                    <w:contextualSpacing/>
                                    <w:textboxTightWrap w:val="allLines"/>
                                    <w:rPr>
                                      <w:rFonts w:ascii="Arial" w:hAnsi="Arial" w:cs="Arial"/>
                                      <w:b/>
                                      <w:bCs/>
                                      <w:color w:val="auto"/>
                                      <w:sz w:val="16"/>
                                      <w:szCs w:val="16"/>
                                      <w14:ligatures w14:val="none"/>
                                    </w:rPr>
                                  </w:pPr>
                                  <w:r w:rsidRPr="00D95A8A">
                                    <w:rPr>
                                      <w:rStyle w:val="Hyperlink"/>
                                      <w:rFonts w:ascii="Arial" w:hAnsi="Arial" w:cs="Arial"/>
                                      <w:color w:val="auto"/>
                                    </w:rPr>
                                    <w:t>genitourinary syndrome of menopause</w:t>
                                  </w:r>
                                  <w:r w:rsidRPr="00D95A8A">
                                    <w:rPr>
                                      <w:rFonts w:ascii="Arial" w:hAnsi="Arial" w:cs="Arial"/>
                                      <w:color w:val="auto"/>
                                    </w:rPr>
                                    <w:t xml:space="preserve"> </w:t>
                                  </w:r>
                                  <w:r w:rsidRPr="00D95A8A">
                                    <w:rPr>
                                      <w:rFonts w:ascii="Arial" w:hAnsi="Arial" w:cs="Arial"/>
                                      <w:bCs/>
                                      <w:color w:val="auto"/>
                                    </w:rPr>
                                    <w:t>(</w:t>
                                  </w:r>
                                  <w:r w:rsidRPr="00D95A8A">
                                    <w:rPr>
                                      <w:rFonts w:ascii="Arial" w:hAnsi="Arial" w:cs="Arial"/>
                                      <w:color w:val="auto"/>
                                    </w:rPr>
                                    <w:t>vulvovaginal atrophy)</w:t>
                                  </w:r>
                                  <w:hyperlink w:anchor="Under657" w:history="1">
                                    <w:r w:rsidRPr="0020232A">
                                      <w:rPr>
                                        <w:rStyle w:val="PHEHyperlinkChar"/>
                                        <w:sz w:val="16"/>
                                        <w:szCs w:val="16"/>
                                        <w:vertAlign w:val="superscript"/>
                                      </w:rPr>
                                      <w:t>7C</w:t>
                                    </w:r>
                                  </w:hyperlink>
                                  <w:r w:rsidRPr="0020232A">
                                    <w:rPr>
                                      <w:rStyle w:val="PHEHyperlinkChar"/>
                                      <w:sz w:val="16"/>
                                      <w:szCs w:val="16"/>
                                      <w:vertAlign w:val="superscript"/>
                                    </w:rPr>
                                    <w:t>,</w:t>
                                  </w:r>
                                  <w:hyperlink w:anchor="Under658" w:history="1">
                                    <w:r w:rsidRPr="0020232A">
                                      <w:rPr>
                                        <w:rStyle w:val="PHEHyperlinkChar"/>
                                        <w:sz w:val="16"/>
                                        <w:szCs w:val="16"/>
                                        <w:vertAlign w:val="superscript"/>
                                      </w:rPr>
                                      <w:t>8D</w:t>
                                    </w:r>
                                  </w:hyperlink>
                                  <w:r w:rsidRPr="0020232A">
                                    <w:rPr>
                                      <w:rStyle w:val="PHEHyperlinkChar"/>
                                      <w:sz w:val="16"/>
                                      <w:szCs w:val="16"/>
                                      <w:vertAlign w:val="superscript"/>
                                    </w:rPr>
                                    <w:t>,</w:t>
                                  </w:r>
                                  <w:hyperlink w:anchor="Under659" w:history="1">
                                    <w:r w:rsidRPr="0020232A">
                                      <w:rPr>
                                        <w:rStyle w:val="PHEHyperlinkChar"/>
                                        <w:sz w:val="16"/>
                                        <w:szCs w:val="16"/>
                                        <w:vertAlign w:val="superscript"/>
                                      </w:rPr>
                                      <w:t>9B+</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9ED80" id="Text Box 303" o:spid="_x0000_s1029" type="#_x0000_t202" style="position:absolute;margin-left:.9pt;margin-top:4.35pt;width:330.2pt;height:60.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" fillcolor="#ffc">
                      <v:textbox>
                        <w:txbxContent>
                          <w:p w14:paraId="6038D095" w14:textId="77777777" w:rsidR="00B72F30" w:rsidRPr="00950BDC" w:rsidRDefault="00B72F30" w:rsidP="00DA302A">
                            <w:pPr>
                              <w:widowControl w:val="0"/>
                              <w:spacing w:line="210" w:lineRule="exact"/>
                              <w:rPr>
                                <w:rFonts w:cs="Arial"/>
                                <w:b/>
                                <w:bCs/>
                                <w:sz w:val="20"/>
                                <w:szCs w:val="20"/>
                              </w:rPr>
                            </w:pPr>
                            <w:r w:rsidRPr="00950BDC">
                              <w:rPr>
                                <w:rFonts w:cs="Arial"/>
                                <w:b/>
                                <w:bCs/>
                                <w:sz w:val="20"/>
                                <w:szCs w:val="20"/>
                              </w:rPr>
                              <w:t xml:space="preserve">First exclude vaginal and urethral causes of urinary symptoms: </w:t>
                            </w:r>
                          </w:p>
                          <w:p w14:paraId="7EA6DC89" w14:textId="77777777" w:rsidR="00B72F30" w:rsidRPr="0020232A" w:rsidRDefault="0019524C" w:rsidP="00FA486E">
                            <w:pPr>
                              <w:pStyle w:val="NoSpacing"/>
                              <w:numPr>
                                <w:ilvl w:val="0"/>
                                <w:numId w:val="9"/>
                              </w:numPr>
                              <w:spacing w:line="210" w:lineRule="exact"/>
                              <w:ind w:left="284" w:hanging="284"/>
                              <w:contextualSpacing/>
                              <w:textboxTightWrap w:val="allLines"/>
                              <w:rPr>
                                <w:rStyle w:val="PHEHyperlinkChar"/>
                                <w:sz w:val="16"/>
                                <w:szCs w:val="16"/>
                                <w:vertAlign w:val="superscript"/>
                              </w:rPr>
                            </w:pPr>
                            <w:hyperlink r:id="rId40" w:history="1">
                              <w:r w:rsidR="00B72F30" w:rsidRPr="00280682">
                                <w:rPr>
                                  <w:rStyle w:val="PHEHyperlinkChar"/>
                                  <w:sz w:val="20"/>
                                </w:rPr>
                                <w:t>vaginal discharge</w:t>
                              </w:r>
                            </w:hyperlink>
                            <w:r w:rsidR="00B72F30" w:rsidRPr="00F45C42">
                              <w:rPr>
                                <w:rStyle w:val="Hyperlink"/>
                                <w:rFonts w:ascii="Arial" w:hAnsi="Arial" w:cs="Arial"/>
                                <w:color w:val="000000" w:themeColor="text1"/>
                                <w14:ligatures w14:val="none"/>
                              </w:rPr>
                              <w:t>:</w:t>
                            </w:r>
                            <w:r w:rsidR="00B72F30" w:rsidRPr="00950BDC">
                              <w:rPr>
                                <w:rFonts w:ascii="Arial" w:hAnsi="Arial" w:cs="Arial"/>
                                <w:color w:val="98002E"/>
                              </w:rPr>
                              <w:t xml:space="preserve"> </w:t>
                            </w:r>
                            <w:r w:rsidR="00B72F30" w:rsidRPr="00950BDC">
                              <w:rPr>
                                <w:rFonts w:ascii="Arial" w:hAnsi="Arial" w:cs="Arial"/>
                              </w:rPr>
                              <w:t xml:space="preserve">80% </w:t>
                            </w:r>
                            <w:r w:rsidR="00B72F30" w:rsidRPr="00950BDC">
                              <w:rPr>
                                <w:rFonts w:ascii="Arial" w:hAnsi="Arial" w:cs="Arial"/>
                                <w:color w:val="auto"/>
                              </w:rPr>
                              <w:t xml:space="preserve">do </w:t>
                            </w:r>
                            <w:r w:rsidR="00B72F30" w:rsidRPr="00950BDC">
                              <w:rPr>
                                <w:rFonts w:ascii="Arial" w:hAnsi="Arial" w:cs="Arial"/>
                                <w:color w:val="auto"/>
                                <w:u w:val="single"/>
                              </w:rPr>
                              <w:t>not</w:t>
                            </w:r>
                            <w:r w:rsidR="00B72F30" w:rsidRPr="00950BDC">
                              <w:rPr>
                                <w:rFonts w:ascii="Arial" w:hAnsi="Arial" w:cs="Arial"/>
                              </w:rPr>
                              <w:t xml:space="preserve"> have UTI</w:t>
                            </w:r>
                            <w:hyperlink w:anchor="Under655" w:history="1">
                              <w:r w:rsidR="00B72F30" w:rsidRPr="0020232A">
                                <w:rPr>
                                  <w:rStyle w:val="PHEHyperlinkChar"/>
                                  <w:sz w:val="16"/>
                                  <w:szCs w:val="16"/>
                                  <w:vertAlign w:val="superscript"/>
                                </w:rPr>
                                <w:t>5A+,</w:t>
                              </w:r>
                            </w:hyperlink>
                            <w:hyperlink w:anchor="Under656" w:history="1">
                              <w:r w:rsidR="00B72F30" w:rsidRPr="0020232A">
                                <w:rPr>
                                  <w:rStyle w:val="PHEHyperlinkChar"/>
                                  <w:sz w:val="16"/>
                                  <w:szCs w:val="16"/>
                                  <w:vertAlign w:val="superscript"/>
                                </w:rPr>
                                <w:t xml:space="preserve">6A+ </w:t>
                              </w:r>
                            </w:hyperlink>
                          </w:p>
                          <w:p w14:paraId="62677000" w14:textId="77777777" w:rsidR="00B72F30" w:rsidRPr="00D95A8A" w:rsidRDefault="00B72F30" w:rsidP="00FA486E">
                            <w:pPr>
                              <w:pStyle w:val="NoSpacing"/>
                              <w:numPr>
                                <w:ilvl w:val="0"/>
                                <w:numId w:val="9"/>
                              </w:numPr>
                              <w:spacing w:line="210" w:lineRule="exact"/>
                              <w:ind w:left="284" w:hanging="284"/>
                              <w:contextualSpacing/>
                              <w:textboxTightWrap w:val="allLines"/>
                              <w:rPr>
                                <w:rFonts w:ascii="Arial" w:hAnsi="Arial" w:cs="Arial"/>
                                <w:color w:val="auto"/>
                              </w:rPr>
                            </w:pPr>
                            <w:r w:rsidRPr="00D95A8A">
                              <w:rPr>
                                <w:rFonts w:ascii="Arial" w:hAnsi="Arial" w:cs="Arial"/>
                                <w:color w:val="auto"/>
                              </w:rPr>
                              <w:t>urethritis - inflammation post sexual intercourse, irritants</w:t>
                            </w:r>
                            <w:hyperlink w:anchor="Under657" w:history="1">
                              <w:r w:rsidRPr="0020232A">
                                <w:rPr>
                                  <w:rStyle w:val="PHEHyperlinkChar"/>
                                  <w:sz w:val="16"/>
                                  <w:szCs w:val="16"/>
                                  <w:vertAlign w:val="superscript"/>
                                </w:rPr>
                                <w:t>7C</w:t>
                              </w:r>
                            </w:hyperlink>
                            <w:r w:rsidRPr="0020232A">
                              <w:rPr>
                                <w:rStyle w:val="PHEHyperlinkChar"/>
                                <w:sz w:val="16"/>
                                <w:szCs w:val="16"/>
                                <w:vertAlign w:val="superscript"/>
                              </w:rPr>
                              <w:t xml:space="preserve"> </w:t>
                            </w:r>
                          </w:p>
                          <w:p w14:paraId="35409022" w14:textId="77777777" w:rsidR="00B72F30" w:rsidRPr="00D95A8A" w:rsidRDefault="00B72F30" w:rsidP="00FA486E">
                            <w:pPr>
                              <w:pStyle w:val="NoSpacing"/>
                              <w:numPr>
                                <w:ilvl w:val="0"/>
                                <w:numId w:val="9"/>
                              </w:numPr>
                              <w:spacing w:line="210" w:lineRule="exact"/>
                              <w:ind w:left="284" w:hanging="284"/>
                              <w:contextualSpacing/>
                              <w:textboxTightWrap w:val="allLines"/>
                              <w:rPr>
                                <w:rFonts w:ascii="Arial" w:hAnsi="Arial" w:cs="Arial"/>
                                <w:color w:val="auto"/>
                              </w:rPr>
                            </w:pPr>
                            <w:r w:rsidRPr="00D95A8A">
                              <w:rPr>
                                <w:rFonts w:ascii="Arial" w:hAnsi="Arial" w:cs="Arial"/>
                                <w:color w:val="auto"/>
                              </w:rPr>
                              <w:t>check sexual history to exclude sexually transmitted infections</w:t>
                            </w:r>
                            <w:hyperlink w:anchor="Under656" w:history="1">
                              <w:r w:rsidRPr="0020232A">
                                <w:rPr>
                                  <w:rStyle w:val="PHEHyperlinkChar"/>
                                  <w:sz w:val="16"/>
                                  <w:szCs w:val="16"/>
                                  <w:vertAlign w:val="superscript"/>
                                </w:rPr>
                                <w:t>6A+</w:t>
                              </w:r>
                            </w:hyperlink>
                            <w:r w:rsidRPr="0020232A">
                              <w:rPr>
                                <w:rStyle w:val="PHEHyperlinkChar"/>
                                <w:sz w:val="16"/>
                                <w:szCs w:val="16"/>
                                <w:vertAlign w:val="superscript"/>
                              </w:rPr>
                              <w:t>,</w:t>
                            </w:r>
                            <w:hyperlink w:anchor="Under657" w:history="1">
                              <w:r w:rsidRPr="0020232A">
                                <w:rPr>
                                  <w:rStyle w:val="PHEHyperlinkChar"/>
                                  <w:sz w:val="16"/>
                                  <w:szCs w:val="16"/>
                                  <w:vertAlign w:val="superscript"/>
                                </w:rPr>
                                <w:t>7C</w:t>
                              </w:r>
                            </w:hyperlink>
                          </w:p>
                          <w:p w14:paraId="08E643EB" w14:textId="77777777" w:rsidR="00B72F30" w:rsidRPr="00D95A8A" w:rsidRDefault="00B72F30" w:rsidP="00FA486E">
                            <w:pPr>
                              <w:pStyle w:val="NoSpacing"/>
                              <w:numPr>
                                <w:ilvl w:val="0"/>
                                <w:numId w:val="9"/>
                              </w:numPr>
                              <w:spacing w:line="210" w:lineRule="exact"/>
                              <w:ind w:left="284" w:hanging="284"/>
                              <w:contextualSpacing/>
                              <w:textboxTightWrap w:val="allLines"/>
                              <w:rPr>
                                <w:rFonts w:ascii="Arial" w:hAnsi="Arial" w:cs="Arial"/>
                                <w:b/>
                                <w:bCs/>
                                <w:color w:val="auto"/>
                                <w:sz w:val="16"/>
                                <w:szCs w:val="16"/>
                                <w14:ligatures w14:val="none"/>
                              </w:rPr>
                            </w:pPr>
                            <w:r w:rsidRPr="00D95A8A">
                              <w:rPr>
                                <w:rStyle w:val="Hyperlink"/>
                                <w:rFonts w:ascii="Arial" w:hAnsi="Arial" w:cs="Arial"/>
                                <w:color w:val="auto"/>
                              </w:rPr>
                              <w:t>genitourinary syndrome of menopause</w:t>
                            </w:r>
                            <w:r w:rsidRPr="00D95A8A">
                              <w:rPr>
                                <w:rFonts w:ascii="Arial" w:hAnsi="Arial" w:cs="Arial"/>
                                <w:color w:val="auto"/>
                              </w:rPr>
                              <w:t xml:space="preserve"> </w:t>
                            </w:r>
                            <w:r w:rsidRPr="00D95A8A">
                              <w:rPr>
                                <w:rFonts w:ascii="Arial" w:hAnsi="Arial" w:cs="Arial"/>
                                <w:bCs/>
                                <w:color w:val="auto"/>
                              </w:rPr>
                              <w:t>(</w:t>
                            </w:r>
                            <w:r w:rsidRPr="00D95A8A">
                              <w:rPr>
                                <w:rFonts w:ascii="Arial" w:hAnsi="Arial" w:cs="Arial"/>
                                <w:color w:val="auto"/>
                              </w:rPr>
                              <w:t>vulvovaginal atrophy)</w:t>
                            </w:r>
                            <w:hyperlink w:anchor="Under657" w:history="1">
                              <w:r w:rsidRPr="0020232A">
                                <w:rPr>
                                  <w:rStyle w:val="PHEHyperlinkChar"/>
                                  <w:sz w:val="16"/>
                                  <w:szCs w:val="16"/>
                                  <w:vertAlign w:val="superscript"/>
                                </w:rPr>
                                <w:t>7C</w:t>
                              </w:r>
                            </w:hyperlink>
                            <w:r w:rsidRPr="0020232A">
                              <w:rPr>
                                <w:rStyle w:val="PHEHyperlinkChar"/>
                                <w:sz w:val="16"/>
                                <w:szCs w:val="16"/>
                                <w:vertAlign w:val="superscript"/>
                              </w:rPr>
                              <w:t>,</w:t>
                            </w:r>
                            <w:hyperlink w:anchor="Under658" w:history="1">
                              <w:r w:rsidRPr="0020232A">
                                <w:rPr>
                                  <w:rStyle w:val="PHEHyperlinkChar"/>
                                  <w:sz w:val="16"/>
                                  <w:szCs w:val="16"/>
                                  <w:vertAlign w:val="superscript"/>
                                </w:rPr>
                                <w:t>8D</w:t>
                              </w:r>
                            </w:hyperlink>
                            <w:r w:rsidRPr="0020232A">
                              <w:rPr>
                                <w:rStyle w:val="PHEHyperlinkChar"/>
                                <w:sz w:val="16"/>
                                <w:szCs w:val="16"/>
                                <w:vertAlign w:val="superscript"/>
                              </w:rPr>
                              <w:t>,</w:t>
                            </w:r>
                            <w:hyperlink w:anchor="Under659" w:history="1">
                              <w:r w:rsidRPr="0020232A">
                                <w:rPr>
                                  <w:rStyle w:val="PHEHyperlinkChar"/>
                                  <w:sz w:val="16"/>
                                  <w:szCs w:val="16"/>
                                  <w:vertAlign w:val="superscript"/>
                                </w:rPr>
                                <w:t>9B+</w:t>
                              </w:r>
                            </w:hyperlink>
                          </w:p>
                        </w:txbxContent>
                      </v:textbox>
                    </v:shape>
                  </w:pict>
                </mc:Fallback>
              </mc:AlternateContent>
            </w:r>
            <w:r w:rsidR="00DA302A" w:rsidRPr="00530E7E">
              <w:rPr>
                <w:rFonts w:eastAsia="Times New Roman" w:cs="Arial"/>
                <w:color w:val="000000"/>
                <w:kern w:val="28"/>
                <w:sz w:val="2"/>
                <w:szCs w:val="2"/>
                <w:lang w:eastAsia="en-GB"/>
                <w14:cntxtAlts/>
              </w:rPr>
              <w:t> </w:t>
            </w:r>
          </w:p>
          <w:p w14:paraId="781A5579" w14:textId="77777777" w:rsidR="00DA302A" w:rsidRPr="00530E7E" w:rsidRDefault="00DA302A" w:rsidP="002344FC">
            <w:pPr>
              <w:widowControl w:val="0"/>
              <w:spacing w:after="120" w:line="285" w:lineRule="auto"/>
              <w:rPr>
                <w:rFonts w:cs="Arial"/>
                <w:color w:val="000000"/>
                <w:kern w:val="28"/>
                <w14:cntxtAlts/>
              </w:rPr>
            </w:pPr>
          </w:p>
          <w:p w14:paraId="254DE890" w14:textId="77777777" w:rsidR="00DA302A" w:rsidRPr="00530E7E" w:rsidRDefault="00B00E29" w:rsidP="002344FC">
            <w:pPr>
              <w:spacing w:after="200" w:line="276" w:lineRule="auto"/>
              <w:rPr>
                <w:rFonts w:cs="Arial"/>
                <w:color w:val="000000"/>
                <w:kern w:val="28"/>
                <w14:cntxtAlts/>
              </w:rPr>
            </w:pPr>
            <w:r w:rsidRPr="00530E7E">
              <w:rPr>
                <w:rFonts w:cs="Arial"/>
                <w:noProof/>
                <w:color w:val="000000"/>
                <w:kern w:val="28"/>
                <w:lang w:eastAsia="en-GB"/>
              </w:rPr>
              <mc:AlternateContent>
                <mc:Choice Requires="wps">
                  <w:drawing>
                    <wp:anchor distT="0" distB="0" distL="114300" distR="114300" simplePos="0" relativeHeight="251962368" behindDoc="0" locked="0" layoutInCell="1" allowOverlap="1" wp14:anchorId="6536DE7C" wp14:editId="05021A96">
                      <wp:simplePos x="0" y="0"/>
                      <wp:positionH relativeFrom="column">
                        <wp:posOffset>4208780</wp:posOffset>
                      </wp:positionH>
                      <wp:positionV relativeFrom="paragraph">
                        <wp:posOffset>35560</wp:posOffset>
                      </wp:positionV>
                      <wp:extent cx="1079500" cy="0"/>
                      <wp:effectExtent l="0" t="76200" r="25400" b="95250"/>
                      <wp:wrapNone/>
                      <wp:docPr id="67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EA24449" id="AutoShape 78" o:spid="_x0000_s1026" type="#_x0000_t32" style="position:absolute;margin-left:331.4pt;margin-top:2.8pt;width:8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">
                      <v:stroke endarrow="block"/>
                      <v:shadow color="#eeece1"/>
                    </v:shape>
                  </w:pict>
                </mc:Fallback>
              </mc:AlternateContent>
            </w:r>
            <w:r w:rsidR="0031478C" w:rsidRPr="00530E7E">
              <w:rPr>
                <w:rFonts w:cs="Arial"/>
                <w:noProof/>
                <w:color w:val="000000"/>
                <w:kern w:val="28"/>
                <w:lang w:eastAsia="en-GB"/>
              </w:rPr>
              <mc:AlternateContent>
                <mc:Choice Requires="wps">
                  <w:drawing>
                    <wp:anchor distT="0" distB="0" distL="114300" distR="114300" simplePos="0" relativeHeight="251975680" behindDoc="0" locked="0" layoutInCell="1" allowOverlap="1" wp14:anchorId="3CC2904F" wp14:editId="0F26F9CC">
                      <wp:simplePos x="0" y="0"/>
                      <wp:positionH relativeFrom="column">
                        <wp:posOffset>4554855</wp:posOffset>
                      </wp:positionH>
                      <wp:positionV relativeFrom="paragraph">
                        <wp:posOffset>118110</wp:posOffset>
                      </wp:positionV>
                      <wp:extent cx="411480" cy="231775"/>
                      <wp:effectExtent l="0" t="0" r="7620" b="0"/>
                      <wp:wrapNone/>
                      <wp:docPr id="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5F35D6" w14:textId="77777777" w:rsidR="00B72F30" w:rsidRPr="00685AAA" w:rsidRDefault="00B72F30" w:rsidP="00FA509E">
                                  <w:pPr>
                                    <w:widowControl w:val="0"/>
                                    <w:spacing w:line="240" w:lineRule="auto"/>
                                    <w:jc w:val="center"/>
                                    <w:rPr>
                                      <w:b/>
                                      <w:bCs/>
                                      <w:caps/>
                                      <w:sz w:val="20"/>
                                      <w:szCs w:val="20"/>
                                    </w:rPr>
                                  </w:pPr>
                                  <w:r>
                                    <w:rPr>
                                      <w:b/>
                                      <w:bCs/>
                                      <w:caps/>
                                      <w:sz w:val="20"/>
                                      <w:szCs w:val="20"/>
                                    </w:rPr>
                                    <w:t>YES</w:t>
                                  </w:r>
                                </w:p>
                              </w:txbxContent>
                            </wps:txbx>
                            <wps:bodyPr rot="0" vert="horz" wrap="square" lIns="36576" tIns="36576" rIns="36576" bIns="36576" anchor="t" anchorCtr="0" upright="1">
                              <a:noAutofit/>
                            </wps:bodyPr>
                          </wps:wsp>
                        </a:graphicData>
                      </a:graphic>
                    </wp:anchor>
                  </w:drawing>
                </mc:Choice>
                <mc:Fallback>
                  <w:pict>
                    <v:shape w14:anchorId="3CC2904F" id="_x0000_s1030" type="#_x0000_t202" style="position:absolute;margin-left:358.65pt;margin-top:9.3pt;width:32.4pt;height:18.2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" filled="f" stroked="f" strokecolor="black [0]" insetpen="t">
                      <v:textbox inset="2.88pt,2.88pt,2.88pt,2.88pt">
                        <w:txbxContent>
                          <w:p w14:paraId="115F35D6" w14:textId="77777777" w:rsidR="00B72F30" w:rsidRPr="00685AAA" w:rsidRDefault="00B72F30" w:rsidP="00FA509E">
                            <w:pPr>
                              <w:widowControl w:val="0"/>
                              <w:spacing w:line="240" w:lineRule="auto"/>
                              <w:jc w:val="center"/>
                              <w:rPr>
                                <w:b/>
                                <w:bCs/>
                                <w:caps/>
                                <w:sz w:val="20"/>
                                <w:szCs w:val="20"/>
                              </w:rPr>
                            </w:pPr>
                            <w:r>
                              <w:rPr>
                                <w:b/>
                                <w:bCs/>
                                <w:caps/>
                                <w:sz w:val="20"/>
                                <w:szCs w:val="20"/>
                              </w:rPr>
                              <w:t>YES</w:t>
                            </w:r>
                          </w:p>
                        </w:txbxContent>
                      </v:textbox>
                    </v:shape>
                  </w:pict>
                </mc:Fallback>
              </mc:AlternateContent>
            </w:r>
          </w:p>
          <w:p w14:paraId="38DF9B7A" w14:textId="77777777" w:rsidR="00DA302A" w:rsidRPr="00530E7E" w:rsidRDefault="00B00E29" w:rsidP="002344FC">
            <w:pPr>
              <w:widowControl w:val="0"/>
              <w:spacing w:line="285" w:lineRule="auto"/>
              <w:rPr>
                <w:rFonts w:cs="Arial"/>
                <w:color w:val="000000"/>
                <w:kern w:val="28"/>
                <w14:cntxtAlts/>
              </w:rPr>
            </w:pPr>
            <w:r w:rsidRPr="00530E7E">
              <w:rPr>
                <w:rFonts w:cs="Arial"/>
                <w:noProof/>
                <w:color w:val="000000"/>
                <w:kern w:val="28"/>
                <w:lang w:eastAsia="en-GB"/>
              </w:rPr>
              <mc:AlternateContent>
                <mc:Choice Requires="wps">
                  <w:drawing>
                    <wp:anchor distT="0" distB="0" distL="114300" distR="114300" simplePos="0" relativeHeight="251586547" behindDoc="0" locked="0" layoutInCell="1" allowOverlap="1" wp14:anchorId="6549CB71" wp14:editId="5B0EA110">
                      <wp:simplePos x="0" y="0"/>
                      <wp:positionH relativeFrom="column">
                        <wp:posOffset>2080204</wp:posOffset>
                      </wp:positionH>
                      <wp:positionV relativeFrom="paragraph">
                        <wp:posOffset>61595</wp:posOffset>
                      </wp:positionV>
                      <wp:extent cx="0" cy="222250"/>
                      <wp:effectExtent l="76200" t="0" r="57150" b="63500"/>
                      <wp:wrapNone/>
                      <wp:docPr id="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80A088C" id="AutoShape 79" o:spid="_x0000_s1026" type="#_x0000_t32" style="position:absolute;margin-left:163.8pt;margin-top:4.85pt;width:0;height:17.5pt;z-index:251586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">
                      <v:stroke endarrow="block"/>
                      <v:shadow color="#eeece1"/>
                    </v:shape>
                  </w:pict>
                </mc:Fallback>
              </mc:AlternateContent>
            </w:r>
            <w:r w:rsidRPr="00530E7E">
              <w:rPr>
                <w:noProof/>
                <w:lang w:eastAsia="en-GB"/>
              </w:rPr>
              <mc:AlternateContent>
                <mc:Choice Requires="wps">
                  <w:drawing>
                    <wp:anchor distT="0" distB="0" distL="114300" distR="114300" simplePos="0" relativeHeight="251960320" behindDoc="0" locked="0" layoutInCell="1" allowOverlap="1" wp14:anchorId="5B45DC0C" wp14:editId="22178E28">
                      <wp:simplePos x="0" y="0"/>
                      <wp:positionH relativeFrom="column">
                        <wp:posOffset>2073910</wp:posOffset>
                      </wp:positionH>
                      <wp:positionV relativeFrom="paragraph">
                        <wp:posOffset>121495</wp:posOffset>
                      </wp:positionV>
                      <wp:extent cx="412750" cy="231775"/>
                      <wp:effectExtent l="0" t="0" r="6350" b="0"/>
                      <wp:wrapNone/>
                      <wp:docPr id="68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056931"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No</w:t>
                                  </w:r>
                                </w:p>
                              </w:txbxContent>
                            </wps:txbx>
                            <wps:bodyPr rot="0" vert="horz" wrap="square" lIns="36576" tIns="36576" rIns="36576" bIns="36576" anchor="t" anchorCtr="0" upright="1">
                              <a:noAutofit/>
                            </wps:bodyPr>
                          </wps:wsp>
                        </a:graphicData>
                      </a:graphic>
                    </wp:anchor>
                  </w:drawing>
                </mc:Choice>
                <mc:Fallback>
                  <w:pict>
                    <v:shape w14:anchorId="5B45DC0C" id="_x0000_s1031" type="#_x0000_t202" style="position:absolute;margin-left:163.3pt;margin-top:9.55pt;width:32.5pt;height:18.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UdEAMAAL8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" filled="f" stroked="f" strokecolor="black [0]" insetpen="t">
                      <v:textbox inset="2.88pt,2.88pt,2.88pt,2.88pt">
                        <w:txbxContent>
                          <w:p w14:paraId="18056931"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No</w:t>
                            </w:r>
                          </w:p>
                        </w:txbxContent>
                      </v:textbox>
                    </v:shape>
                  </w:pict>
                </mc:Fallback>
              </mc:AlternateContent>
            </w:r>
            <w:r w:rsidR="00280682" w:rsidRPr="00530E7E">
              <w:rPr>
                <w:rFonts w:eastAsia="Times New Roman" w:cs="Arial"/>
                <w:noProof/>
                <w:szCs w:val="24"/>
                <w:lang w:eastAsia="en-GB"/>
              </w:rPr>
              <mc:AlternateContent>
                <mc:Choice Requires="wps">
                  <w:drawing>
                    <wp:anchor distT="0" distB="0" distL="114300" distR="114300" simplePos="0" relativeHeight="251924480" behindDoc="0" locked="0" layoutInCell="1" allowOverlap="1" wp14:anchorId="7CB5472E" wp14:editId="5178A7D2">
                      <wp:simplePos x="0" y="0"/>
                      <wp:positionH relativeFrom="column">
                        <wp:posOffset>4666615</wp:posOffset>
                      </wp:positionH>
                      <wp:positionV relativeFrom="paragraph">
                        <wp:posOffset>46830</wp:posOffset>
                      </wp:positionV>
                      <wp:extent cx="1693545" cy="2069465"/>
                      <wp:effectExtent l="0" t="0" r="20955" b="26035"/>
                      <wp:wrapNone/>
                      <wp:docPr id="71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069465"/>
                              </a:xfrm>
                              <a:prstGeom prst="rect">
                                <a:avLst/>
                              </a:prstGeom>
                              <a:solidFill>
                                <a:srgbClr val="FBD4B4"/>
                              </a:solidFill>
                              <a:ln w="9525">
                                <a:solidFill>
                                  <a:srgbClr val="000000"/>
                                </a:solidFill>
                                <a:miter lim="800000"/>
                                <a:headEnd/>
                                <a:tailEnd/>
                              </a:ln>
                            </wps:spPr>
                            <wps:txbx>
                              <w:txbxContent>
                                <w:p w14:paraId="1E699296" w14:textId="77777777" w:rsidR="00B72F30" w:rsidRPr="007D107C" w:rsidRDefault="00B72F30" w:rsidP="00A91ABD">
                                  <w:pPr>
                                    <w:widowControl w:val="0"/>
                                    <w:spacing w:line="210" w:lineRule="exact"/>
                                    <w:rPr>
                                      <w:rFonts w:cs="Arial"/>
                                      <w:b/>
                                      <w:bCs/>
                                      <w:sz w:val="20"/>
                                      <w:szCs w:val="20"/>
                                    </w:rPr>
                                  </w:pPr>
                                  <w:r w:rsidRPr="00950BDC">
                                    <w:rPr>
                                      <w:rFonts w:cs="Arial"/>
                                      <w:b/>
                                      <w:bCs/>
                                      <w:sz w:val="20"/>
                                      <w:szCs w:val="20"/>
                                    </w:rPr>
                                    <w:t>Consider pyelonephritis or suspected sepsis</w:t>
                                  </w:r>
                                  <w:hyperlink w:anchor="ReferenceOA135" w:history="1">
                                    <w:r w:rsidRPr="00950BDC">
                                      <w:rPr>
                                        <w:rStyle w:val="Hyperlink"/>
                                        <w:rFonts w:cs="Arial"/>
                                        <w:bCs/>
                                        <w:color w:val="auto"/>
                                        <w:sz w:val="20"/>
                                        <w:szCs w:val="20"/>
                                      </w:rPr>
                                      <w:t>:</w:t>
                                    </w:r>
                                  </w:hyperlink>
                                  <w:r w:rsidRPr="007D107C">
                                    <w:rPr>
                                      <w:sz w:val="20"/>
                                      <w:szCs w:val="20"/>
                                      <w:vertAlign w:val="superscript"/>
                                    </w:rPr>
                                    <w:t xml:space="preserve"> </w:t>
                                  </w:r>
                                </w:p>
                                <w:p w14:paraId="532943A8" w14:textId="77777777" w:rsidR="00B72F30" w:rsidRDefault="00B72F30" w:rsidP="00DD648E">
                                  <w:pPr>
                                    <w:pStyle w:val="PHEBulletpoint"/>
                                    <w:spacing w:line="200" w:lineRule="exact"/>
                                    <w:ind w:left="180" w:hanging="180"/>
                                    <w:rPr>
                                      <w:sz w:val="20"/>
                                      <w:szCs w:val="20"/>
                                      <w:vertAlign w:val="superscript"/>
                                    </w:rPr>
                                  </w:pPr>
                                  <w:r>
                                    <w:rPr>
                                      <w:sz w:val="20"/>
                                      <w:szCs w:val="20"/>
                                    </w:rPr>
                                    <w:t>s</w:t>
                                  </w:r>
                                  <w:r w:rsidRPr="00714336">
                                    <w:rPr>
                                      <w:sz w:val="20"/>
                                      <w:szCs w:val="20"/>
                                    </w:rPr>
                                    <w:t>end urine for culture</w:t>
                                  </w:r>
                                  <w:hyperlink w:anchor="Under6513" w:history="1">
                                    <w:r w:rsidRPr="0020232A">
                                      <w:rPr>
                                        <w:rStyle w:val="PHEHyperlinkChar"/>
                                        <w:sz w:val="16"/>
                                        <w:szCs w:val="16"/>
                                        <w:vertAlign w:val="superscript"/>
                                      </w:rPr>
                                      <w:t>13A+</w:t>
                                    </w:r>
                                  </w:hyperlink>
                                  <w:r w:rsidRPr="0020232A">
                                    <w:rPr>
                                      <w:rStyle w:val="PHEHyperlinkChar"/>
                                      <w:sz w:val="16"/>
                                      <w:szCs w:val="16"/>
                                      <w:vertAlign w:val="superscript"/>
                                    </w:rPr>
                                    <w:t xml:space="preserve"> </w:t>
                                  </w:r>
                                </w:p>
                                <w:p w14:paraId="71156297" w14:textId="77777777" w:rsidR="00B72F30" w:rsidRPr="001F41C6" w:rsidRDefault="00B72F30" w:rsidP="00DD648E">
                                  <w:pPr>
                                    <w:pStyle w:val="PHEBulletpoint"/>
                                    <w:spacing w:line="200" w:lineRule="exact"/>
                                    <w:ind w:left="180" w:hanging="180"/>
                                    <w:rPr>
                                      <w:rStyle w:val="Hyperlink"/>
                                      <w:color w:val="auto"/>
                                      <w:sz w:val="20"/>
                                      <w:szCs w:val="20"/>
                                      <w:vertAlign w:val="superscript"/>
                                    </w:rPr>
                                  </w:pPr>
                                  <w:r>
                                    <w:rPr>
                                      <w:sz w:val="20"/>
                                      <w:szCs w:val="20"/>
                                    </w:rPr>
                                    <w:t>i</w:t>
                                  </w:r>
                                  <w:r w:rsidRPr="00714336">
                                    <w:rPr>
                                      <w:sz w:val="20"/>
                                      <w:szCs w:val="20"/>
                                    </w:rPr>
                                    <w:t xml:space="preserve">mmediately start antibiotic/management for </w:t>
                                  </w:r>
                                  <w:r w:rsidRPr="001F41C6">
                                    <w:rPr>
                                      <w:sz w:val="20"/>
                                      <w:szCs w:val="20"/>
                                    </w:rPr>
                                    <w:t xml:space="preserve">upper UTI/sepsis using </w:t>
                                  </w:r>
                                  <w:hyperlink r:id="rId41" w:history="1">
                                    <w:r w:rsidRPr="00280682">
                                      <w:rPr>
                                        <w:rStyle w:val="PHEHyperlinkChar"/>
                                        <w:sz w:val="18"/>
                                        <w:szCs w:val="18"/>
                                      </w:rPr>
                                      <w:t>NICE/PHE guideline on pyelonephritis: antimicrobial prescribing</w:t>
                                    </w:r>
                                  </w:hyperlink>
                                  <w:r w:rsidRPr="001F41C6">
                                    <w:rPr>
                                      <w:sz w:val="20"/>
                                      <w:szCs w:val="20"/>
                                    </w:rPr>
                                    <w:t xml:space="preserve"> or local/national guidelines for sepsis</w:t>
                                  </w:r>
                                  <w:hyperlink w:anchor="Under6510" w:history="1">
                                    <w:r w:rsidRPr="0020232A">
                                      <w:rPr>
                                        <w:rStyle w:val="PHEHyperlinkChar"/>
                                        <w:sz w:val="16"/>
                                        <w:szCs w:val="16"/>
                                        <w:vertAlign w:val="superscript"/>
                                      </w:rPr>
                                      <w:t>10C</w:t>
                                    </w:r>
                                  </w:hyperlink>
                                  <w:r w:rsidRPr="0020232A">
                                    <w:rPr>
                                      <w:rStyle w:val="PHEHyperlinkChar"/>
                                      <w:sz w:val="16"/>
                                      <w:szCs w:val="16"/>
                                      <w:vertAlign w:val="superscript"/>
                                    </w:rPr>
                                    <w:t>,</w:t>
                                  </w:r>
                                  <w:hyperlink w:anchor="Under6511" w:history="1">
                                    <w:r w:rsidRPr="0020232A">
                                      <w:rPr>
                                        <w:rStyle w:val="PHEHyperlinkChar"/>
                                        <w:sz w:val="16"/>
                                        <w:szCs w:val="16"/>
                                        <w:vertAlign w:val="superscript"/>
                                      </w:rPr>
                                      <w:t>11A</w:t>
                                    </w:r>
                                  </w:hyperlink>
                                  <w:hyperlink w:anchor="Under6512" w:history="1">
                                    <w:r w:rsidRPr="0020232A">
                                      <w:rPr>
                                        <w:rStyle w:val="PHEHyperlinkChar"/>
                                        <w:sz w:val="16"/>
                                        <w:szCs w:val="16"/>
                                        <w:vertAlign w:val="superscript"/>
                                      </w:rPr>
                                      <w:t>,12C</w:t>
                                    </w:r>
                                  </w:hyperlink>
                                  <w:r w:rsidRPr="0020232A">
                                    <w:rPr>
                                      <w:rStyle w:val="PHEHyperlinkChar"/>
                                      <w:sz w:val="16"/>
                                      <w:szCs w:val="16"/>
                                      <w:vertAlign w:val="superscript"/>
                                    </w:rPr>
                                    <w:t>,</w:t>
                                  </w:r>
                                  <w:hyperlink w:anchor="Under6513" w:history="1">
                                    <w:r w:rsidRPr="0020232A">
                                      <w:rPr>
                                        <w:rStyle w:val="PHEHyperlinkChar"/>
                                        <w:sz w:val="16"/>
                                        <w:szCs w:val="16"/>
                                        <w:vertAlign w:val="superscript"/>
                                      </w:rPr>
                                      <w:t>13A+</w:t>
                                    </w:r>
                                  </w:hyperlink>
                                </w:p>
                                <w:p w14:paraId="5C741D89" w14:textId="77777777" w:rsidR="00B72F30" w:rsidRPr="00714336" w:rsidRDefault="00B72F30" w:rsidP="00DD648E">
                                  <w:pPr>
                                    <w:pStyle w:val="PHEBulletpoint"/>
                                    <w:spacing w:line="200" w:lineRule="exact"/>
                                    <w:ind w:left="180" w:hanging="180"/>
                                    <w:rPr>
                                      <w:sz w:val="20"/>
                                      <w:szCs w:val="20"/>
                                      <w:vertAlign w:val="superscript"/>
                                    </w:rPr>
                                  </w:pPr>
                                  <w:r w:rsidRPr="001F41C6">
                                    <w:rPr>
                                      <w:sz w:val="20"/>
                                      <w:szCs w:val="20"/>
                                    </w:rPr>
                                    <w:t>refer if signs or symptoms of serious illness or condition</w:t>
                                  </w:r>
                                  <w:hyperlink w:anchor="Under6510" w:history="1">
                                    <w:r w:rsidRPr="0020232A">
                                      <w:rPr>
                                        <w:rStyle w:val="PHEHyperlinkChar"/>
                                        <w:sz w:val="16"/>
                                        <w:szCs w:val="16"/>
                                        <w:vertAlign w:val="superscript"/>
                                      </w:rPr>
                                      <w:t>10C</w:t>
                                    </w:r>
                                  </w:hyperlink>
                                  <w:r w:rsidRPr="0020232A">
                                    <w:rPr>
                                      <w:rStyle w:val="PHEHyperlinkChar"/>
                                      <w:sz w:val="16"/>
                                      <w:szCs w:val="16"/>
                                      <w:vertAlign w:val="superscript"/>
                                    </w:rPr>
                                    <w:t>,</w:t>
                                  </w:r>
                                  <w:hyperlink w:anchor="Under6511" w:history="1">
                                    <w:r w:rsidRPr="0020232A">
                                      <w:rPr>
                                        <w:rStyle w:val="PHEHyperlinkChar"/>
                                        <w:sz w:val="16"/>
                                        <w:szCs w:val="16"/>
                                        <w:vertAlign w:val="superscript"/>
                                      </w:rPr>
                                      <w:t>11A</w:t>
                                    </w:r>
                                  </w:hyperlink>
                                  <w:hyperlink w:anchor="Under6512" w:history="1">
                                    <w:r w:rsidRPr="0020232A">
                                      <w:rPr>
                                        <w:rStyle w:val="PHEHyperlinkChar"/>
                                        <w:sz w:val="16"/>
                                        <w:szCs w:val="16"/>
                                        <w:vertAlign w:val="superscript"/>
                                      </w:rPr>
                                      <w:t>,12C</w:t>
                                    </w:r>
                                  </w:hyperlink>
                                  <w:r w:rsidRPr="0020232A">
                                    <w:rPr>
                                      <w:rStyle w:val="PHEHyperlinkChar"/>
                                      <w:sz w:val="16"/>
                                      <w:szCs w:val="16"/>
                                      <w:vertAlign w:val="superscript"/>
                                    </w:rPr>
                                    <w:t>,</w:t>
                                  </w:r>
                                  <w:hyperlink w:anchor="Under6513" w:history="1">
                                    <w:r w:rsidRPr="0020232A">
                                      <w:rPr>
                                        <w:rStyle w:val="PHEHyperlinkChar"/>
                                        <w:sz w:val="16"/>
                                        <w:szCs w:val="16"/>
                                        <w:vertAlign w:val="superscript"/>
                                      </w:rPr>
                                      <w:t>13A+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5472E" id="Text Box 454" o:spid="_x0000_s1032" type="#_x0000_t202" style="position:absolute;margin-left:367.45pt;margin-top:3.7pt;width:133.35pt;height:162.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" fillcolor="#fbd4b4">
                      <v:textbox>
                        <w:txbxContent>
                          <w:p w14:paraId="1E699296" w14:textId="77777777" w:rsidR="00B72F30" w:rsidRPr="007D107C" w:rsidRDefault="00B72F30" w:rsidP="00A91ABD">
                            <w:pPr>
                              <w:widowControl w:val="0"/>
                              <w:spacing w:line="210" w:lineRule="exact"/>
                              <w:rPr>
                                <w:rFonts w:cs="Arial"/>
                                <w:b/>
                                <w:bCs/>
                                <w:sz w:val="20"/>
                                <w:szCs w:val="20"/>
                              </w:rPr>
                            </w:pPr>
                            <w:r w:rsidRPr="00950BDC">
                              <w:rPr>
                                <w:rFonts w:cs="Arial"/>
                                <w:b/>
                                <w:bCs/>
                                <w:sz w:val="20"/>
                                <w:szCs w:val="20"/>
                              </w:rPr>
                              <w:t>Consider pyelonephritis or suspected sepsis</w:t>
                            </w:r>
                            <w:hyperlink w:anchor="ReferenceOA135" w:history="1">
                              <w:r w:rsidRPr="00950BDC">
                                <w:rPr>
                                  <w:rStyle w:val="Hyperlink"/>
                                  <w:rFonts w:cs="Arial"/>
                                  <w:bCs/>
                                  <w:color w:val="auto"/>
                                  <w:sz w:val="20"/>
                                  <w:szCs w:val="20"/>
                                </w:rPr>
                                <w:t>:</w:t>
                              </w:r>
                            </w:hyperlink>
                            <w:r w:rsidRPr="007D107C">
                              <w:rPr>
                                <w:sz w:val="20"/>
                                <w:szCs w:val="20"/>
                                <w:vertAlign w:val="superscript"/>
                              </w:rPr>
                              <w:t xml:space="preserve"> </w:t>
                            </w:r>
                          </w:p>
                          <w:p w14:paraId="532943A8" w14:textId="77777777" w:rsidR="00B72F30" w:rsidRDefault="00B72F30" w:rsidP="00DD648E">
                            <w:pPr>
                              <w:pStyle w:val="PHEBulletpoint"/>
                              <w:spacing w:line="200" w:lineRule="exact"/>
                              <w:ind w:left="180" w:hanging="180"/>
                              <w:rPr>
                                <w:sz w:val="20"/>
                                <w:szCs w:val="20"/>
                                <w:vertAlign w:val="superscript"/>
                              </w:rPr>
                            </w:pPr>
                            <w:r>
                              <w:rPr>
                                <w:sz w:val="20"/>
                                <w:szCs w:val="20"/>
                              </w:rPr>
                              <w:t>s</w:t>
                            </w:r>
                            <w:r w:rsidRPr="00714336">
                              <w:rPr>
                                <w:sz w:val="20"/>
                                <w:szCs w:val="20"/>
                              </w:rPr>
                              <w:t>end urine for culture</w:t>
                            </w:r>
                            <w:hyperlink w:anchor="Under6513" w:history="1">
                              <w:r w:rsidRPr="0020232A">
                                <w:rPr>
                                  <w:rStyle w:val="PHEHyperlinkChar"/>
                                  <w:sz w:val="16"/>
                                  <w:szCs w:val="16"/>
                                  <w:vertAlign w:val="superscript"/>
                                </w:rPr>
                                <w:t>13A+</w:t>
                              </w:r>
                            </w:hyperlink>
                            <w:r w:rsidRPr="0020232A">
                              <w:rPr>
                                <w:rStyle w:val="PHEHyperlinkChar"/>
                                <w:sz w:val="16"/>
                                <w:szCs w:val="16"/>
                                <w:vertAlign w:val="superscript"/>
                              </w:rPr>
                              <w:t xml:space="preserve"> </w:t>
                            </w:r>
                          </w:p>
                          <w:p w14:paraId="71156297" w14:textId="77777777" w:rsidR="00B72F30" w:rsidRPr="001F41C6" w:rsidRDefault="00B72F30" w:rsidP="00DD648E">
                            <w:pPr>
                              <w:pStyle w:val="PHEBulletpoint"/>
                              <w:spacing w:line="200" w:lineRule="exact"/>
                              <w:ind w:left="180" w:hanging="180"/>
                              <w:rPr>
                                <w:rStyle w:val="Hyperlink"/>
                                <w:color w:val="auto"/>
                                <w:sz w:val="20"/>
                                <w:szCs w:val="20"/>
                                <w:vertAlign w:val="superscript"/>
                              </w:rPr>
                            </w:pPr>
                            <w:r>
                              <w:rPr>
                                <w:sz w:val="20"/>
                                <w:szCs w:val="20"/>
                              </w:rPr>
                              <w:t>i</w:t>
                            </w:r>
                            <w:r w:rsidRPr="00714336">
                              <w:rPr>
                                <w:sz w:val="20"/>
                                <w:szCs w:val="20"/>
                              </w:rPr>
                              <w:t xml:space="preserve">mmediately start antibiotic/management for </w:t>
                            </w:r>
                            <w:r w:rsidRPr="001F41C6">
                              <w:rPr>
                                <w:sz w:val="20"/>
                                <w:szCs w:val="20"/>
                              </w:rPr>
                              <w:t xml:space="preserve">upper UTI/sepsis using </w:t>
                            </w:r>
                            <w:hyperlink r:id="rId42" w:history="1">
                              <w:r w:rsidRPr="00280682">
                                <w:rPr>
                                  <w:rStyle w:val="PHEHyperlinkChar"/>
                                  <w:sz w:val="18"/>
                                  <w:szCs w:val="18"/>
                                </w:rPr>
                                <w:t>NICE/PHE guideline on pyelonephritis: antimicrobial prescribing</w:t>
                              </w:r>
                            </w:hyperlink>
                            <w:r w:rsidRPr="001F41C6">
                              <w:rPr>
                                <w:sz w:val="20"/>
                                <w:szCs w:val="20"/>
                              </w:rPr>
                              <w:t xml:space="preserve"> or local/national guidelines for sepsis</w:t>
                            </w:r>
                            <w:hyperlink w:anchor="Under6510" w:history="1">
                              <w:r w:rsidRPr="0020232A">
                                <w:rPr>
                                  <w:rStyle w:val="PHEHyperlinkChar"/>
                                  <w:sz w:val="16"/>
                                  <w:szCs w:val="16"/>
                                  <w:vertAlign w:val="superscript"/>
                                </w:rPr>
                                <w:t>10C</w:t>
                              </w:r>
                            </w:hyperlink>
                            <w:r w:rsidRPr="0020232A">
                              <w:rPr>
                                <w:rStyle w:val="PHEHyperlinkChar"/>
                                <w:sz w:val="16"/>
                                <w:szCs w:val="16"/>
                                <w:vertAlign w:val="superscript"/>
                              </w:rPr>
                              <w:t>,</w:t>
                            </w:r>
                            <w:hyperlink w:anchor="Under6511" w:history="1">
                              <w:r w:rsidRPr="0020232A">
                                <w:rPr>
                                  <w:rStyle w:val="PHEHyperlinkChar"/>
                                  <w:sz w:val="16"/>
                                  <w:szCs w:val="16"/>
                                  <w:vertAlign w:val="superscript"/>
                                </w:rPr>
                                <w:t>11A</w:t>
                              </w:r>
                            </w:hyperlink>
                            <w:hyperlink w:anchor="Under6512" w:history="1">
                              <w:r w:rsidRPr="0020232A">
                                <w:rPr>
                                  <w:rStyle w:val="PHEHyperlinkChar"/>
                                  <w:sz w:val="16"/>
                                  <w:szCs w:val="16"/>
                                  <w:vertAlign w:val="superscript"/>
                                </w:rPr>
                                <w:t>,12C</w:t>
                              </w:r>
                            </w:hyperlink>
                            <w:r w:rsidRPr="0020232A">
                              <w:rPr>
                                <w:rStyle w:val="PHEHyperlinkChar"/>
                                <w:sz w:val="16"/>
                                <w:szCs w:val="16"/>
                                <w:vertAlign w:val="superscript"/>
                              </w:rPr>
                              <w:t>,</w:t>
                            </w:r>
                            <w:hyperlink w:anchor="Under6513" w:history="1">
                              <w:r w:rsidRPr="0020232A">
                                <w:rPr>
                                  <w:rStyle w:val="PHEHyperlinkChar"/>
                                  <w:sz w:val="16"/>
                                  <w:szCs w:val="16"/>
                                  <w:vertAlign w:val="superscript"/>
                                </w:rPr>
                                <w:t>13A+</w:t>
                              </w:r>
                            </w:hyperlink>
                          </w:p>
                          <w:p w14:paraId="5C741D89" w14:textId="77777777" w:rsidR="00B72F30" w:rsidRPr="00714336" w:rsidRDefault="00B72F30" w:rsidP="00DD648E">
                            <w:pPr>
                              <w:pStyle w:val="PHEBulletpoint"/>
                              <w:spacing w:line="200" w:lineRule="exact"/>
                              <w:ind w:left="180" w:hanging="180"/>
                              <w:rPr>
                                <w:sz w:val="20"/>
                                <w:szCs w:val="20"/>
                                <w:vertAlign w:val="superscript"/>
                              </w:rPr>
                            </w:pPr>
                            <w:r w:rsidRPr="001F41C6">
                              <w:rPr>
                                <w:sz w:val="20"/>
                                <w:szCs w:val="20"/>
                              </w:rPr>
                              <w:t>refer if signs or symptoms of serious illness or condition</w:t>
                            </w:r>
                            <w:hyperlink w:anchor="Under6510" w:history="1">
                              <w:r w:rsidRPr="0020232A">
                                <w:rPr>
                                  <w:rStyle w:val="PHEHyperlinkChar"/>
                                  <w:sz w:val="16"/>
                                  <w:szCs w:val="16"/>
                                  <w:vertAlign w:val="superscript"/>
                                </w:rPr>
                                <w:t>10C</w:t>
                              </w:r>
                            </w:hyperlink>
                            <w:r w:rsidRPr="0020232A">
                              <w:rPr>
                                <w:rStyle w:val="PHEHyperlinkChar"/>
                                <w:sz w:val="16"/>
                                <w:szCs w:val="16"/>
                                <w:vertAlign w:val="superscript"/>
                              </w:rPr>
                              <w:t>,</w:t>
                            </w:r>
                            <w:hyperlink w:anchor="Under6511" w:history="1">
                              <w:r w:rsidRPr="0020232A">
                                <w:rPr>
                                  <w:rStyle w:val="PHEHyperlinkChar"/>
                                  <w:sz w:val="16"/>
                                  <w:szCs w:val="16"/>
                                  <w:vertAlign w:val="superscript"/>
                                </w:rPr>
                                <w:t>11A</w:t>
                              </w:r>
                            </w:hyperlink>
                            <w:hyperlink w:anchor="Under6512" w:history="1">
                              <w:r w:rsidRPr="0020232A">
                                <w:rPr>
                                  <w:rStyle w:val="PHEHyperlinkChar"/>
                                  <w:sz w:val="16"/>
                                  <w:szCs w:val="16"/>
                                  <w:vertAlign w:val="superscript"/>
                                </w:rPr>
                                <w:t>,12C</w:t>
                              </w:r>
                            </w:hyperlink>
                            <w:r w:rsidRPr="0020232A">
                              <w:rPr>
                                <w:rStyle w:val="PHEHyperlinkChar"/>
                                <w:sz w:val="16"/>
                                <w:szCs w:val="16"/>
                                <w:vertAlign w:val="superscript"/>
                              </w:rPr>
                              <w:t>,</w:t>
                            </w:r>
                            <w:hyperlink w:anchor="Under6513" w:history="1">
                              <w:r w:rsidRPr="0020232A">
                                <w:rPr>
                                  <w:rStyle w:val="PHEHyperlinkChar"/>
                                  <w:sz w:val="16"/>
                                  <w:szCs w:val="16"/>
                                  <w:vertAlign w:val="superscript"/>
                                </w:rPr>
                                <w:t>13A+</w:t>
                              </w:r>
                            </w:hyperlink>
                          </w:p>
                        </w:txbxContent>
                      </v:textbox>
                    </v:shape>
                  </w:pict>
                </mc:Fallback>
              </mc:AlternateContent>
            </w:r>
          </w:p>
          <w:p w14:paraId="755C75E0" w14:textId="77777777" w:rsidR="004D6E14" w:rsidRPr="00530E7E" w:rsidRDefault="00E7604E" w:rsidP="002344FC">
            <w:pPr>
              <w:widowControl w:val="0"/>
              <w:spacing w:line="285" w:lineRule="auto"/>
              <w:rPr>
                <w:rFonts w:cs="Arial"/>
                <w:color w:val="000000"/>
                <w:kern w:val="28"/>
                <w14:cntxtAlts/>
              </w:rPr>
            </w:pPr>
            <w:r w:rsidRPr="00530E7E">
              <w:rPr>
                <w:rFonts w:cs="Arial"/>
                <w:noProof/>
                <w:color w:val="000000"/>
                <w:kern w:val="28"/>
                <w:sz w:val="16"/>
                <w:szCs w:val="16"/>
                <w:lang w:eastAsia="en-GB"/>
              </w:rPr>
              <mc:AlternateContent>
                <mc:Choice Requires="wps">
                  <w:drawing>
                    <wp:anchor distT="0" distB="0" distL="114300" distR="114300" simplePos="0" relativeHeight="251590647" behindDoc="0" locked="0" layoutInCell="1" allowOverlap="1" wp14:anchorId="1CCB03B9" wp14:editId="335AA148">
                      <wp:simplePos x="0" y="0"/>
                      <wp:positionH relativeFrom="column">
                        <wp:posOffset>9525</wp:posOffset>
                      </wp:positionH>
                      <wp:positionV relativeFrom="paragraph">
                        <wp:posOffset>77289</wp:posOffset>
                      </wp:positionV>
                      <wp:extent cx="4309110" cy="571500"/>
                      <wp:effectExtent l="0" t="0" r="15240" b="19050"/>
                      <wp:wrapTight wrapText="bothSides">
                        <wp:wrapPolygon edited="0">
                          <wp:start x="0" y="0"/>
                          <wp:lineTo x="0" y="21600"/>
                          <wp:lineTo x="21581" y="21600"/>
                          <wp:lineTo x="21581" y="0"/>
                          <wp:lineTo x="0" y="0"/>
                        </wp:wrapPolygon>
                      </wp:wrapTight>
                      <wp:docPr id="29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571500"/>
                              </a:xfrm>
                              <a:prstGeom prst="rect">
                                <a:avLst/>
                              </a:prstGeom>
                              <a:solidFill>
                                <a:srgbClr val="FBD4B4"/>
                              </a:solidFill>
                              <a:ln w="9525">
                                <a:solidFill>
                                  <a:srgbClr val="000000"/>
                                </a:solidFill>
                                <a:miter lim="800000"/>
                                <a:headEnd/>
                                <a:tailEnd/>
                              </a:ln>
                            </wps:spPr>
                            <wps:txbx>
                              <w:txbxContent>
                                <w:p w14:paraId="5F85E599" w14:textId="77777777" w:rsidR="00B72F30" w:rsidRPr="00950BDC" w:rsidRDefault="00B72F30" w:rsidP="00FA486E">
                                  <w:pPr>
                                    <w:pStyle w:val="ListParagraph"/>
                                    <w:widowControl w:val="0"/>
                                    <w:numPr>
                                      <w:ilvl w:val="0"/>
                                      <w:numId w:val="10"/>
                                    </w:numPr>
                                    <w:spacing w:line="210" w:lineRule="exact"/>
                                    <w:ind w:left="284" w:hanging="284"/>
                                    <w:rPr>
                                      <w:rFonts w:cs="Arial"/>
                                      <w:noProof/>
                                      <w:color w:val="000000"/>
                                      <w:kern w:val="28"/>
                                      <w:sz w:val="20"/>
                                      <w:szCs w:val="20"/>
                                      <w:lang w:eastAsia="en-GB"/>
                                    </w:rPr>
                                  </w:pPr>
                                  <w:r w:rsidRPr="00950BDC">
                                    <w:rPr>
                                      <w:b/>
                                      <w:bCs/>
                                      <w:sz w:val="20"/>
                                      <w:szCs w:val="20"/>
                                      <w14:cntxtAlts/>
                                    </w:rPr>
                                    <w:t>THINK SEPSIS - check f</w:t>
                                  </w:r>
                                  <w:r w:rsidRPr="00950BDC">
                                    <w:rPr>
                                      <w:b/>
                                      <w:noProof/>
                                      <w:sz w:val="20"/>
                                      <w:szCs w:val="20"/>
                                      <w:lang w:eastAsia="en-GB"/>
                                    </w:rPr>
                                    <w:t xml:space="preserve">or signs/symptoms </w:t>
                                  </w:r>
                                  <w:r w:rsidRPr="00950BDC">
                                    <w:rPr>
                                      <w:b/>
                                      <w:bCs/>
                                      <w:sz w:val="20"/>
                                      <w:szCs w:val="20"/>
                                      <w14:cntxtAlts/>
                                    </w:rPr>
                                    <w:t xml:space="preserve">using local/national tool </w:t>
                                  </w:r>
                                  <w:r w:rsidRPr="00950BDC">
                                    <w:rPr>
                                      <w:bCs/>
                                      <w:sz w:val="20"/>
                                      <w:szCs w:val="20"/>
                                      <w14:cntxtAlts/>
                                    </w:rPr>
                                    <w:t>s</w:t>
                                  </w:r>
                                  <w:r w:rsidRPr="00950BDC">
                                    <w:rPr>
                                      <w:rFonts w:cs="Arial"/>
                                      <w:noProof/>
                                      <w:color w:val="000000"/>
                                      <w:kern w:val="28"/>
                                      <w:sz w:val="20"/>
                                      <w:szCs w:val="20"/>
                                      <w:lang w:eastAsia="en-GB"/>
                                    </w:rPr>
                                    <w:t xml:space="preserve">uch as NICE, RCGP or </w:t>
                                  </w:r>
                                  <w:r w:rsidRPr="00D95A8A">
                                    <w:rPr>
                                      <w:rFonts w:cs="Arial"/>
                                      <w:noProof/>
                                      <w:kern w:val="28"/>
                                      <w:sz w:val="20"/>
                                      <w:szCs w:val="20"/>
                                      <w:lang w:eastAsia="en-GB"/>
                                    </w:rPr>
                                    <w:t>NEWS2</w:t>
                                  </w:r>
                                  <w:hyperlink w:anchor="Under6510" w:history="1">
                                    <w:r w:rsidRPr="0020232A">
                                      <w:rPr>
                                        <w:rStyle w:val="PHEHyperlinkChar"/>
                                        <w:sz w:val="16"/>
                                        <w:szCs w:val="16"/>
                                        <w:vertAlign w:val="superscript"/>
                                      </w:rPr>
                                      <w:t>10C</w:t>
                                    </w:r>
                                  </w:hyperlink>
                                  <w:r w:rsidRPr="0020232A">
                                    <w:rPr>
                                      <w:rStyle w:val="PHEHyperlinkChar"/>
                                      <w:sz w:val="16"/>
                                      <w:szCs w:val="16"/>
                                      <w:vertAlign w:val="superscript"/>
                                    </w:rPr>
                                    <w:t>,</w:t>
                                  </w:r>
                                  <w:hyperlink w:anchor="Under6511" w:history="1">
                                    <w:r w:rsidRPr="0020232A">
                                      <w:rPr>
                                        <w:rStyle w:val="PHEHyperlinkChar"/>
                                        <w:sz w:val="16"/>
                                        <w:szCs w:val="16"/>
                                        <w:vertAlign w:val="superscript"/>
                                      </w:rPr>
                                      <w:t>11A</w:t>
                                    </w:r>
                                  </w:hyperlink>
                                  <w:hyperlink w:anchor="Under6512" w:history="1">
                                    <w:r w:rsidRPr="0020232A">
                                      <w:rPr>
                                        <w:rStyle w:val="PHEHyperlinkChar"/>
                                        <w:sz w:val="16"/>
                                        <w:szCs w:val="16"/>
                                        <w:vertAlign w:val="superscript"/>
                                      </w:rPr>
                                      <w:t>,12C</w:t>
                                    </w:r>
                                  </w:hyperlink>
                                </w:p>
                                <w:p w14:paraId="2EC614E5" w14:textId="77777777" w:rsidR="00B72F30" w:rsidRPr="004D6E14" w:rsidRDefault="00B72F30" w:rsidP="00D953CC">
                                  <w:pPr>
                                    <w:widowControl w:val="0"/>
                                    <w:spacing w:line="100" w:lineRule="exact"/>
                                    <w:ind w:left="568" w:hanging="284"/>
                                    <w:rPr>
                                      <w:rFonts w:cs="Arial"/>
                                      <w:noProof/>
                                      <w:color w:val="000000"/>
                                      <w:kern w:val="28"/>
                                      <w:sz w:val="20"/>
                                      <w:szCs w:val="20"/>
                                      <w:lang w:eastAsia="en-GB"/>
                                    </w:rPr>
                                  </w:pPr>
                                  <w:r w:rsidRPr="004D6E14">
                                    <w:rPr>
                                      <w:rFonts w:cs="Arial"/>
                                      <w:noProof/>
                                      <w:color w:val="000000"/>
                                      <w:kern w:val="28"/>
                                      <w:sz w:val="20"/>
                                      <w:szCs w:val="20"/>
                                      <w:lang w:eastAsia="en-GB"/>
                                    </w:rPr>
                                    <w:t xml:space="preserve">  </w:t>
                                  </w:r>
                                </w:p>
                                <w:p w14:paraId="001C67C4" w14:textId="77777777" w:rsidR="00B72F30" w:rsidRPr="00720275" w:rsidRDefault="00B72F30" w:rsidP="00FA486E">
                                  <w:pPr>
                                    <w:pStyle w:val="ListParagraph"/>
                                    <w:widowControl w:val="0"/>
                                    <w:numPr>
                                      <w:ilvl w:val="0"/>
                                      <w:numId w:val="10"/>
                                    </w:numPr>
                                    <w:spacing w:line="210" w:lineRule="exact"/>
                                    <w:ind w:left="284" w:hanging="284"/>
                                    <w:rPr>
                                      <w:rFonts w:cs="Arial"/>
                                      <w:noProof/>
                                      <w:sz w:val="20"/>
                                      <w:szCs w:val="20"/>
                                      <w:lang w:eastAsia="en-GB"/>
                                    </w:rPr>
                                  </w:pPr>
                                  <w:r>
                                    <w:rPr>
                                      <w:rFonts w:cs="Arial"/>
                                      <w:b/>
                                      <w:color w:val="000000"/>
                                      <w:kern w:val="28"/>
                                      <w:sz w:val="20"/>
                                      <w:szCs w:val="20"/>
                                      <w14:cntxtAlts/>
                                    </w:rPr>
                                    <w:t>c</w:t>
                                  </w:r>
                                  <w:r w:rsidRPr="0074344B">
                                    <w:rPr>
                                      <w:rFonts w:cs="Arial"/>
                                      <w:b/>
                                      <w:color w:val="000000"/>
                                      <w:kern w:val="28"/>
                                      <w:sz w:val="20"/>
                                      <w:szCs w:val="20"/>
                                      <w14:cntxtAlts/>
                                    </w:rPr>
                                    <w:t>heck for any new signs</w:t>
                                  </w:r>
                                  <w:r>
                                    <w:rPr>
                                      <w:rFonts w:cs="Arial"/>
                                      <w:b/>
                                      <w:color w:val="000000"/>
                                      <w:kern w:val="28"/>
                                      <w:sz w:val="20"/>
                                      <w:szCs w:val="20"/>
                                      <w14:cntxtAlts/>
                                    </w:rPr>
                                    <w:t xml:space="preserve">/symptoms of pyelonephritis </w:t>
                                  </w:r>
                                  <w:r>
                                    <w:rPr>
                                      <w:rFonts w:cs="Arial"/>
                                      <w:noProof/>
                                      <w:sz w:val="16"/>
                                      <w:szCs w:val="16"/>
                                      <w:lang w:eastAsia="en-GB"/>
                                    </w:rPr>
                                    <w:t>*</w:t>
                                  </w:r>
                                  <w:r w:rsidRPr="00D953CC">
                                    <w:rPr>
                                      <w:rFonts w:cs="Arial"/>
                                      <w:noProof/>
                                      <w:sz w:val="16"/>
                                      <w:szCs w:val="16"/>
                                      <w:lang w:eastAsia="en-GB"/>
                                    </w:rPr>
                                    <w:t>see box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B03B9" id="_x0000_s1033" type="#_x0000_t202" style="position:absolute;margin-left:.75pt;margin-top:6.1pt;width:339.3pt;height:45pt;z-index:251590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" fillcolor="#fbd4b4">
                      <v:textbox>
                        <w:txbxContent>
                          <w:p w14:paraId="5F85E599" w14:textId="77777777" w:rsidR="00B72F30" w:rsidRPr="00950BDC" w:rsidRDefault="00B72F30" w:rsidP="00FA486E">
                            <w:pPr>
                              <w:pStyle w:val="ListParagraph"/>
                              <w:widowControl w:val="0"/>
                              <w:numPr>
                                <w:ilvl w:val="0"/>
                                <w:numId w:val="10"/>
                              </w:numPr>
                              <w:spacing w:line="210" w:lineRule="exact"/>
                              <w:ind w:left="284" w:hanging="284"/>
                              <w:rPr>
                                <w:rFonts w:cs="Arial"/>
                                <w:noProof/>
                                <w:color w:val="000000"/>
                                <w:kern w:val="28"/>
                                <w:sz w:val="20"/>
                                <w:szCs w:val="20"/>
                                <w:lang w:eastAsia="en-GB"/>
                              </w:rPr>
                            </w:pPr>
                            <w:r w:rsidRPr="00950BDC">
                              <w:rPr>
                                <w:b/>
                                <w:bCs/>
                                <w:sz w:val="20"/>
                                <w:szCs w:val="20"/>
                                <w14:cntxtAlts/>
                              </w:rPr>
                              <w:t>THINK SEPSIS - check f</w:t>
                            </w:r>
                            <w:r w:rsidRPr="00950BDC">
                              <w:rPr>
                                <w:b/>
                                <w:noProof/>
                                <w:sz w:val="20"/>
                                <w:szCs w:val="20"/>
                                <w:lang w:eastAsia="en-GB"/>
                              </w:rPr>
                              <w:t xml:space="preserve">or signs/symptoms </w:t>
                            </w:r>
                            <w:r w:rsidRPr="00950BDC">
                              <w:rPr>
                                <w:b/>
                                <w:bCs/>
                                <w:sz w:val="20"/>
                                <w:szCs w:val="20"/>
                                <w14:cntxtAlts/>
                              </w:rPr>
                              <w:t xml:space="preserve">using local/national tool </w:t>
                            </w:r>
                            <w:r w:rsidRPr="00950BDC">
                              <w:rPr>
                                <w:bCs/>
                                <w:sz w:val="20"/>
                                <w:szCs w:val="20"/>
                                <w14:cntxtAlts/>
                              </w:rPr>
                              <w:t>s</w:t>
                            </w:r>
                            <w:r w:rsidRPr="00950BDC">
                              <w:rPr>
                                <w:rFonts w:cs="Arial"/>
                                <w:noProof/>
                                <w:color w:val="000000"/>
                                <w:kern w:val="28"/>
                                <w:sz w:val="20"/>
                                <w:szCs w:val="20"/>
                                <w:lang w:eastAsia="en-GB"/>
                              </w:rPr>
                              <w:t xml:space="preserve">uch as NICE, RCGP or </w:t>
                            </w:r>
                            <w:r w:rsidRPr="00D95A8A">
                              <w:rPr>
                                <w:rFonts w:cs="Arial"/>
                                <w:noProof/>
                                <w:kern w:val="28"/>
                                <w:sz w:val="20"/>
                                <w:szCs w:val="20"/>
                                <w:lang w:eastAsia="en-GB"/>
                              </w:rPr>
                              <w:t>NEWS2</w:t>
                            </w:r>
                            <w:hyperlink w:anchor="Under6510" w:history="1">
                              <w:r w:rsidRPr="0020232A">
                                <w:rPr>
                                  <w:rStyle w:val="PHEHyperlinkChar"/>
                                  <w:sz w:val="16"/>
                                  <w:szCs w:val="16"/>
                                  <w:vertAlign w:val="superscript"/>
                                </w:rPr>
                                <w:t>10C</w:t>
                              </w:r>
                            </w:hyperlink>
                            <w:r w:rsidRPr="0020232A">
                              <w:rPr>
                                <w:rStyle w:val="PHEHyperlinkChar"/>
                                <w:sz w:val="16"/>
                                <w:szCs w:val="16"/>
                                <w:vertAlign w:val="superscript"/>
                              </w:rPr>
                              <w:t>,</w:t>
                            </w:r>
                            <w:hyperlink w:anchor="Under6511" w:history="1">
                              <w:r w:rsidRPr="0020232A">
                                <w:rPr>
                                  <w:rStyle w:val="PHEHyperlinkChar"/>
                                  <w:sz w:val="16"/>
                                  <w:szCs w:val="16"/>
                                  <w:vertAlign w:val="superscript"/>
                                </w:rPr>
                                <w:t>11A</w:t>
                              </w:r>
                            </w:hyperlink>
                            <w:hyperlink w:anchor="Under6512" w:history="1">
                              <w:r w:rsidRPr="0020232A">
                                <w:rPr>
                                  <w:rStyle w:val="PHEHyperlinkChar"/>
                                  <w:sz w:val="16"/>
                                  <w:szCs w:val="16"/>
                                  <w:vertAlign w:val="superscript"/>
                                </w:rPr>
                                <w:t>,12C</w:t>
                              </w:r>
                            </w:hyperlink>
                          </w:p>
                          <w:p w14:paraId="2EC614E5" w14:textId="77777777" w:rsidR="00B72F30" w:rsidRPr="004D6E14" w:rsidRDefault="00B72F30" w:rsidP="00D953CC">
                            <w:pPr>
                              <w:widowControl w:val="0"/>
                              <w:spacing w:line="100" w:lineRule="exact"/>
                              <w:ind w:left="568" w:hanging="284"/>
                              <w:rPr>
                                <w:rFonts w:cs="Arial"/>
                                <w:noProof/>
                                <w:color w:val="000000"/>
                                <w:kern w:val="28"/>
                                <w:sz w:val="20"/>
                                <w:szCs w:val="20"/>
                                <w:lang w:eastAsia="en-GB"/>
                              </w:rPr>
                            </w:pPr>
                            <w:r w:rsidRPr="004D6E14">
                              <w:rPr>
                                <w:rFonts w:cs="Arial"/>
                                <w:noProof/>
                                <w:color w:val="000000"/>
                                <w:kern w:val="28"/>
                                <w:sz w:val="20"/>
                                <w:szCs w:val="20"/>
                                <w:lang w:eastAsia="en-GB"/>
                              </w:rPr>
                              <w:t xml:space="preserve">  </w:t>
                            </w:r>
                          </w:p>
                          <w:p w14:paraId="001C67C4" w14:textId="77777777" w:rsidR="00B72F30" w:rsidRPr="00720275" w:rsidRDefault="00B72F30" w:rsidP="00FA486E">
                            <w:pPr>
                              <w:pStyle w:val="ListParagraph"/>
                              <w:widowControl w:val="0"/>
                              <w:numPr>
                                <w:ilvl w:val="0"/>
                                <w:numId w:val="10"/>
                              </w:numPr>
                              <w:spacing w:line="210" w:lineRule="exact"/>
                              <w:ind w:left="284" w:hanging="284"/>
                              <w:rPr>
                                <w:rFonts w:cs="Arial"/>
                                <w:noProof/>
                                <w:sz w:val="20"/>
                                <w:szCs w:val="20"/>
                                <w:lang w:eastAsia="en-GB"/>
                              </w:rPr>
                            </w:pPr>
                            <w:r>
                              <w:rPr>
                                <w:rFonts w:cs="Arial"/>
                                <w:b/>
                                <w:color w:val="000000"/>
                                <w:kern w:val="28"/>
                                <w:sz w:val="20"/>
                                <w:szCs w:val="20"/>
                                <w14:cntxtAlts/>
                              </w:rPr>
                              <w:t>c</w:t>
                            </w:r>
                            <w:r w:rsidRPr="0074344B">
                              <w:rPr>
                                <w:rFonts w:cs="Arial"/>
                                <w:b/>
                                <w:color w:val="000000"/>
                                <w:kern w:val="28"/>
                                <w:sz w:val="20"/>
                                <w:szCs w:val="20"/>
                                <w14:cntxtAlts/>
                              </w:rPr>
                              <w:t>heck for any new signs</w:t>
                            </w:r>
                            <w:r>
                              <w:rPr>
                                <w:rFonts w:cs="Arial"/>
                                <w:b/>
                                <w:color w:val="000000"/>
                                <w:kern w:val="28"/>
                                <w:sz w:val="20"/>
                                <w:szCs w:val="20"/>
                                <w14:cntxtAlts/>
                              </w:rPr>
                              <w:t xml:space="preserve">/symptoms of pyelonephritis </w:t>
                            </w:r>
                            <w:r>
                              <w:rPr>
                                <w:rFonts w:cs="Arial"/>
                                <w:noProof/>
                                <w:sz w:val="16"/>
                                <w:szCs w:val="16"/>
                                <w:lang w:eastAsia="en-GB"/>
                              </w:rPr>
                              <w:t>*</w:t>
                            </w:r>
                            <w:r w:rsidRPr="00D953CC">
                              <w:rPr>
                                <w:rFonts w:cs="Arial"/>
                                <w:noProof/>
                                <w:sz w:val="16"/>
                                <w:szCs w:val="16"/>
                                <w:lang w:eastAsia="en-GB"/>
                              </w:rPr>
                              <w:t>see box below</w:t>
                            </w:r>
                          </w:p>
                        </w:txbxContent>
                      </v:textbox>
                      <w10:wrap type="tight"/>
                    </v:shape>
                  </w:pict>
                </mc:Fallback>
              </mc:AlternateContent>
            </w:r>
          </w:p>
          <w:p w14:paraId="77231B6A" w14:textId="77777777" w:rsidR="0031569D" w:rsidRPr="00530E7E" w:rsidRDefault="00B00E29" w:rsidP="002344FC">
            <w:pPr>
              <w:widowControl w:val="0"/>
              <w:spacing w:line="285" w:lineRule="auto"/>
              <w:rPr>
                <w:rFonts w:cs="Arial"/>
                <w:color w:val="000000"/>
                <w:kern w:val="28"/>
                <w14:cntxtAlts/>
              </w:rPr>
            </w:pPr>
            <w:r w:rsidRPr="00530E7E">
              <w:rPr>
                <w:noProof/>
                <w:sz w:val="16"/>
                <w:szCs w:val="16"/>
                <w:lang w:eastAsia="en-GB"/>
              </w:rPr>
              <mc:AlternateContent>
                <mc:Choice Requires="wps">
                  <w:drawing>
                    <wp:anchor distT="0" distB="0" distL="114300" distR="114300" simplePos="0" relativeHeight="252033024" behindDoc="0" locked="0" layoutInCell="1" allowOverlap="1" wp14:anchorId="36EA0F2A" wp14:editId="4C548716">
                      <wp:simplePos x="0" y="0"/>
                      <wp:positionH relativeFrom="column">
                        <wp:posOffset>11430</wp:posOffset>
                      </wp:positionH>
                      <wp:positionV relativeFrom="paragraph">
                        <wp:posOffset>203221</wp:posOffset>
                      </wp:positionV>
                      <wp:extent cx="4307840" cy="0"/>
                      <wp:effectExtent l="0" t="0" r="16510" b="19050"/>
                      <wp:wrapNone/>
                      <wp:docPr id="296" name="Straight Connector 296"/>
                      <wp:cNvGraphicFramePr/>
                      <a:graphic xmlns:a="http://schemas.openxmlformats.org/drawingml/2006/main">
                        <a:graphicData uri="http://schemas.microsoft.com/office/word/2010/wordprocessingShape">
                          <wps:wsp>
                            <wps:cNvCnPr/>
                            <wps:spPr>
                              <a:xfrm>
                                <a:off x="0" y="0"/>
                                <a:ext cx="430784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529E1" id="Straight Connector 296"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pt" to="340.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" strokecolor="black [3213]">
                      <v:stroke dashstyle="3 1"/>
                    </v:line>
                  </w:pict>
                </mc:Fallback>
              </mc:AlternateContent>
            </w:r>
          </w:p>
          <w:p w14:paraId="18DFBA41" w14:textId="77777777" w:rsidR="0074344B" w:rsidRPr="00530E7E" w:rsidRDefault="00B00E29" w:rsidP="002344FC">
            <w:pPr>
              <w:widowControl w:val="0"/>
              <w:spacing w:line="285" w:lineRule="auto"/>
              <w:rPr>
                <w:rFonts w:cs="Arial"/>
                <w:color w:val="000000"/>
                <w:kern w:val="28"/>
                <w14:cntxtAlts/>
              </w:rPr>
            </w:pPr>
            <w:r w:rsidRPr="00530E7E">
              <w:rPr>
                <w:rFonts w:cs="Arial"/>
                <w:noProof/>
                <w:color w:val="000000"/>
                <w:kern w:val="28"/>
                <w:lang w:eastAsia="en-GB"/>
              </w:rPr>
              <mc:AlternateContent>
                <mc:Choice Requires="wps">
                  <w:drawing>
                    <wp:anchor distT="0" distB="0" distL="114300" distR="114300" simplePos="0" relativeHeight="251585522" behindDoc="0" locked="0" layoutInCell="1" allowOverlap="1" wp14:anchorId="61CF461C" wp14:editId="67C18852">
                      <wp:simplePos x="0" y="0"/>
                      <wp:positionH relativeFrom="column">
                        <wp:posOffset>2075180</wp:posOffset>
                      </wp:positionH>
                      <wp:positionV relativeFrom="paragraph">
                        <wp:posOffset>180975</wp:posOffset>
                      </wp:positionV>
                      <wp:extent cx="0" cy="227330"/>
                      <wp:effectExtent l="76200" t="0" r="57150" b="58420"/>
                      <wp:wrapNone/>
                      <wp:docPr id="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DD6778B" id="AutoShape 79" o:spid="_x0000_s1026" type="#_x0000_t32" style="position:absolute;margin-left:163.4pt;margin-top:14.25pt;width:0;height:17.9pt;z-index:251585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">
                      <v:stroke endarrow="block"/>
                      <v:shadow color="#eeece1"/>
                    </v:shape>
                  </w:pict>
                </mc:Fallback>
              </mc:AlternateContent>
            </w:r>
          </w:p>
          <w:p w14:paraId="59F9161F" w14:textId="77777777" w:rsidR="0074344B" w:rsidRPr="00530E7E" w:rsidRDefault="00B00E29" w:rsidP="002344FC">
            <w:pPr>
              <w:widowControl w:val="0"/>
              <w:spacing w:line="285" w:lineRule="auto"/>
              <w:rPr>
                <w:rFonts w:cs="Arial"/>
                <w:color w:val="000000"/>
                <w:kern w:val="28"/>
                <w14:cntxtAlts/>
              </w:rPr>
            </w:pPr>
            <w:r w:rsidRPr="00530E7E">
              <w:rPr>
                <w:rFonts w:cs="Arial"/>
                <w:noProof/>
                <w:color w:val="000000"/>
                <w:kern w:val="28"/>
                <w:lang w:eastAsia="en-GB"/>
              </w:rPr>
              <mc:AlternateContent>
                <mc:Choice Requires="wpg">
                  <w:drawing>
                    <wp:anchor distT="0" distB="0" distL="114300" distR="114300" simplePos="0" relativeHeight="252197888" behindDoc="0" locked="0" layoutInCell="1" allowOverlap="1" wp14:anchorId="06979E10" wp14:editId="0197915A">
                      <wp:simplePos x="0" y="0"/>
                      <wp:positionH relativeFrom="column">
                        <wp:posOffset>6985</wp:posOffset>
                      </wp:positionH>
                      <wp:positionV relativeFrom="paragraph">
                        <wp:posOffset>194945</wp:posOffset>
                      </wp:positionV>
                      <wp:extent cx="4081145" cy="889635"/>
                      <wp:effectExtent l="0" t="0" r="14605" b="24765"/>
                      <wp:wrapNone/>
                      <wp:docPr id="13" name="Group 13"/>
                      <wp:cNvGraphicFramePr/>
                      <a:graphic xmlns:a="http://schemas.openxmlformats.org/drawingml/2006/main">
                        <a:graphicData uri="http://schemas.microsoft.com/office/word/2010/wordprocessingGroup">
                          <wpg:wgp>
                            <wpg:cNvGrpSpPr/>
                            <wpg:grpSpPr>
                              <a:xfrm>
                                <a:off x="0" y="0"/>
                                <a:ext cx="4081145" cy="889635"/>
                                <a:chOff x="-99060" y="0"/>
                                <a:chExt cx="4279900" cy="889635"/>
                              </a:xfrm>
                            </wpg:grpSpPr>
                            <wps:wsp>
                              <wps:cNvPr id="8" name="Text Box 2"/>
                              <wps:cNvSpPr txBox="1">
                                <a:spLocks noChangeArrowheads="1"/>
                              </wps:cNvSpPr>
                              <wps:spPr bwMode="auto">
                                <a:xfrm>
                                  <a:off x="-99060" y="0"/>
                                  <a:ext cx="4279900" cy="660400"/>
                                </a:xfrm>
                                <a:prstGeom prst="rect">
                                  <a:avLst/>
                                </a:prstGeom>
                                <a:solidFill>
                                  <a:srgbClr val="FFFFCC"/>
                                </a:solidFill>
                                <a:ln w="9525">
                                  <a:solidFill>
                                    <a:srgbClr val="000000"/>
                                  </a:solidFill>
                                  <a:miter lim="800000"/>
                                  <a:headEnd/>
                                  <a:tailEnd/>
                                </a:ln>
                              </wps:spPr>
                              <wps:txbx>
                                <w:txbxContent>
                                  <w:p w14:paraId="206A82C4" w14:textId="77777777" w:rsidR="00B72F30" w:rsidRPr="00384388" w:rsidRDefault="00B72F30" w:rsidP="006B5BCB">
                                    <w:pPr>
                                      <w:widowControl w:val="0"/>
                                      <w:spacing w:line="210" w:lineRule="exact"/>
                                      <w:rPr>
                                        <w:rFonts w:cs="Arial"/>
                                        <w:kern w:val="28"/>
                                        <w:sz w:val="20"/>
                                        <w:szCs w:val="20"/>
                                        <w14:cntxtAlts/>
                                      </w:rPr>
                                    </w:pPr>
                                    <w:r w:rsidRPr="00384388">
                                      <w:rPr>
                                        <w:rFonts w:cs="Arial"/>
                                        <w:b/>
                                        <w:bCs/>
                                        <w:sz w:val="20"/>
                                        <w:szCs w:val="20"/>
                                      </w:rPr>
                                      <w:t>Does patient have any of 3 key diagnostic signs/symptoms?</w:t>
                                    </w:r>
                                    <w:hyperlink w:anchor="Under6514" w:history="1">
                                      <w:r w:rsidRPr="0020232A">
                                        <w:rPr>
                                          <w:rStyle w:val="PHEHyperlinkChar"/>
                                          <w:sz w:val="16"/>
                                          <w:szCs w:val="16"/>
                                          <w:vertAlign w:val="superscript"/>
                                        </w:rPr>
                                        <w:t>14B+</w:t>
                                      </w:r>
                                    </w:hyperlink>
                                  </w:p>
                                  <w:p w14:paraId="3127517A" w14:textId="77777777" w:rsidR="00B72F30" w:rsidRPr="00384388" w:rsidRDefault="00B72F30" w:rsidP="00FA486E">
                                    <w:pPr>
                                      <w:pStyle w:val="ListParagraph"/>
                                      <w:widowControl w:val="0"/>
                                      <w:numPr>
                                        <w:ilvl w:val="0"/>
                                        <w:numId w:val="11"/>
                                      </w:numPr>
                                      <w:spacing w:line="210" w:lineRule="exact"/>
                                      <w:ind w:left="312" w:hanging="284"/>
                                      <w:rPr>
                                        <w:rFonts w:cs="Arial"/>
                                        <w:sz w:val="20"/>
                                        <w:szCs w:val="20"/>
                                      </w:rPr>
                                    </w:pPr>
                                    <w:r w:rsidRPr="00384388">
                                      <w:rPr>
                                        <w:rFonts w:cs="Arial"/>
                                        <w:b/>
                                        <w:bCs/>
                                        <w:sz w:val="20"/>
                                        <w:szCs w:val="20"/>
                                      </w:rPr>
                                      <w:t>dysuria</w:t>
                                    </w:r>
                                    <w:r w:rsidRPr="00384388">
                                      <w:rPr>
                                        <w:rFonts w:cs="Arial"/>
                                        <w:sz w:val="20"/>
                                        <w:szCs w:val="20"/>
                                      </w:rPr>
                                      <w:t xml:space="preserve"> (burning pain when passing urine)</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r w:rsidRPr="0020232A">
                                      <w:rPr>
                                        <w:rStyle w:val="PHEHyperlinkChar"/>
                                        <w:sz w:val="16"/>
                                        <w:szCs w:val="16"/>
                                        <w:vertAlign w:val="superscript"/>
                                      </w:rPr>
                                      <w:t>,</w:t>
                                    </w:r>
                                    <w:hyperlink w:anchor="Under6514" w:history="1">
                                      <w:r w:rsidRPr="0020232A">
                                        <w:rPr>
                                          <w:rStyle w:val="PHEHyperlinkChar"/>
                                          <w:sz w:val="16"/>
                                          <w:szCs w:val="16"/>
                                          <w:vertAlign w:val="superscript"/>
                                        </w:rPr>
                                        <w:t>14B+</w:t>
                                      </w:r>
                                    </w:hyperlink>
                                    <w:r w:rsidRPr="0020232A">
                                      <w:rPr>
                                        <w:rStyle w:val="PHEHyperlinkChar"/>
                                        <w:sz w:val="16"/>
                                        <w:szCs w:val="16"/>
                                        <w:vertAlign w:val="superscript"/>
                                      </w:rPr>
                                      <w:t>,</w:t>
                                    </w:r>
                                    <w:hyperlink w:anchor="Under6515" w:history="1">
                                      <w:r w:rsidRPr="0020232A">
                                        <w:rPr>
                                          <w:rStyle w:val="PHEHyperlinkChar"/>
                                          <w:sz w:val="16"/>
                                          <w:szCs w:val="16"/>
                                          <w:vertAlign w:val="superscript"/>
                                        </w:rPr>
                                        <w:t>15B+</w:t>
                                      </w:r>
                                    </w:hyperlink>
                                    <w:r w:rsidRPr="0020232A">
                                      <w:rPr>
                                        <w:rStyle w:val="PHEHyperlinkChar"/>
                                        <w:sz w:val="16"/>
                                        <w:szCs w:val="16"/>
                                        <w:vertAlign w:val="superscript"/>
                                      </w:rPr>
                                      <w:t>,</w:t>
                                    </w:r>
                                    <w:hyperlink w:anchor="Under6516" w:history="1">
                                      <w:r w:rsidRPr="0020232A">
                                        <w:rPr>
                                          <w:rStyle w:val="PHEHyperlinkChar"/>
                                          <w:sz w:val="16"/>
                                          <w:szCs w:val="16"/>
                                          <w:vertAlign w:val="superscript"/>
                                        </w:rPr>
                                        <w:t>16B+</w:t>
                                      </w:r>
                                    </w:hyperlink>
                                    <w:r w:rsidRPr="00384388" w:rsidDel="002C6FDF">
                                      <w:t xml:space="preserve"> </w:t>
                                    </w:r>
                                  </w:p>
                                  <w:p w14:paraId="4C6D789B" w14:textId="77777777" w:rsidR="00B72F30" w:rsidRPr="006B5BCB" w:rsidRDefault="00B72F30" w:rsidP="00FA486E">
                                    <w:pPr>
                                      <w:pStyle w:val="ListParagraph"/>
                                      <w:widowControl w:val="0"/>
                                      <w:numPr>
                                        <w:ilvl w:val="0"/>
                                        <w:numId w:val="11"/>
                                      </w:numPr>
                                      <w:spacing w:line="210" w:lineRule="exact"/>
                                      <w:ind w:left="312" w:hanging="284"/>
                                    </w:pPr>
                                    <w:r w:rsidRPr="006B5BCB">
                                      <w:rPr>
                                        <w:rFonts w:cs="Arial"/>
                                        <w:b/>
                                        <w:bCs/>
                                        <w:sz w:val="20"/>
                                        <w:szCs w:val="20"/>
                                      </w:rPr>
                                      <w:t>new</w:t>
                                    </w:r>
                                    <w:r w:rsidRPr="006B5BCB">
                                      <w:rPr>
                                        <w:rFonts w:cs="Arial"/>
                                        <w:sz w:val="20"/>
                                        <w:szCs w:val="20"/>
                                      </w:rPr>
                                      <w:t xml:space="preserve"> noctu</w:t>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sidRPr="006B5BCB">
                                      <w:rPr>
                                        <w:rFonts w:cs="Arial"/>
                                        <w:sz w:val="20"/>
                                        <w:szCs w:val="20"/>
                                      </w:rPr>
                                      <w:t>ria (passing urine more often than usual at night)</w:t>
                                    </w:r>
                                    <w:hyperlink w:anchor="Under655" w:history="1">
                                      <w:r w:rsidRPr="0020232A">
                                        <w:rPr>
                                          <w:rStyle w:val="PHEHyperlinkChar"/>
                                          <w:sz w:val="16"/>
                                          <w:szCs w:val="16"/>
                                          <w:vertAlign w:val="superscript"/>
                                        </w:rPr>
                                        <w:t>5A+,</w:t>
                                      </w:r>
                                    </w:hyperlink>
                                    <w:hyperlink w:anchor="Under6514" w:history="1">
                                      <w:r w:rsidRPr="0020232A">
                                        <w:rPr>
                                          <w:rStyle w:val="PHEHyperlinkChar"/>
                                          <w:sz w:val="16"/>
                                          <w:szCs w:val="16"/>
                                          <w:vertAlign w:val="superscript"/>
                                        </w:rPr>
                                        <w:t>14B+</w:t>
                                      </w:r>
                                    </w:hyperlink>
                                  </w:p>
                                  <w:p w14:paraId="1EB8B07F" w14:textId="77777777" w:rsidR="00B72F30" w:rsidRDefault="00B72F30" w:rsidP="00FA486E">
                                    <w:pPr>
                                      <w:pStyle w:val="ListParagraph"/>
                                      <w:widowControl w:val="0"/>
                                      <w:numPr>
                                        <w:ilvl w:val="0"/>
                                        <w:numId w:val="11"/>
                                      </w:numPr>
                                      <w:spacing w:line="210" w:lineRule="exact"/>
                                      <w:ind w:left="312" w:hanging="284"/>
                                    </w:pPr>
                                    <w:r w:rsidRPr="006B5BCB">
                                      <w:rPr>
                                        <w:rFonts w:cs="Arial"/>
                                        <w:b/>
                                        <w:bCs/>
                                        <w:sz w:val="20"/>
                                        <w:szCs w:val="20"/>
                                      </w:rPr>
                                      <w:t>urine</w:t>
                                    </w:r>
                                    <w:r w:rsidRPr="006B5BCB">
                                      <w:rPr>
                                        <w:rFonts w:cs="Arial"/>
                                        <w:sz w:val="20"/>
                                        <w:szCs w:val="20"/>
                                      </w:rPr>
                                      <w:t xml:space="preserve"> cloudy to the naked eye</w:t>
                                    </w:r>
                                    <w:hyperlink w:anchor="Under6514" w:history="1">
                                      <w:r w:rsidRPr="0020232A">
                                        <w:rPr>
                                          <w:rStyle w:val="PHEHyperlinkChar"/>
                                          <w:sz w:val="16"/>
                                          <w:szCs w:val="16"/>
                                          <w:vertAlign w:val="superscript"/>
                                        </w:rPr>
                                        <w:t>14B+</w:t>
                                      </w:r>
                                    </w:hyperlink>
                                  </w:p>
                                  <w:p w14:paraId="2E57B7FA" w14:textId="77777777" w:rsidR="00B72F30" w:rsidRDefault="00B72F30"/>
                                </w:txbxContent>
                              </wps:txbx>
                              <wps:bodyPr rot="0" vert="horz" wrap="square" lIns="91440" tIns="45720" rIns="91440" bIns="45720" anchor="t" anchorCtr="0">
                                <a:noAutofit/>
                              </wps:bodyPr>
                            </wps:wsp>
                            <wps:wsp>
                              <wps:cNvPr id="10" name="Text Box 10"/>
                              <wps:cNvSpPr txBox="1"/>
                              <wps:spPr>
                                <a:xfrm>
                                  <a:off x="-99060" y="660400"/>
                                  <a:ext cx="1312546" cy="229235"/>
                                </a:xfrm>
                                <a:prstGeom prst="rect">
                                  <a:avLst/>
                                </a:prstGeom>
                                <a:solidFill>
                                  <a:srgbClr val="FFFFCC"/>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2741B" w14:textId="77777777" w:rsidR="00B72F30" w:rsidRDefault="00B72F30" w:rsidP="0082762E">
                                    <w:pPr>
                                      <w:spacing w:line="200" w:lineRule="exact"/>
                                      <w:jc w:val="center"/>
                                    </w:pPr>
                                    <w:r w:rsidRPr="00384388">
                                      <w:rPr>
                                        <w:rFonts w:eastAsia="Times New Roman" w:cs="Arial"/>
                                        <w:bCs/>
                                        <w:color w:val="000000"/>
                                        <w:kern w:val="28"/>
                                        <w:sz w:val="20"/>
                                        <w:szCs w:val="20"/>
                                        <w:lang w:eastAsia="en-GB"/>
                                        <w14:cntxtAlts/>
                                      </w:rPr>
                                      <w:t>2 or 3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215390" y="660400"/>
                                  <a:ext cx="1320800" cy="229235"/>
                                </a:xfrm>
                                <a:prstGeom prst="rect">
                                  <a:avLst/>
                                </a:prstGeom>
                                <a:solidFill>
                                  <a:srgbClr val="FFFFCC"/>
                                </a:solidFill>
                                <a:ln w="9525">
                                  <a:solidFill>
                                    <a:prstClr val="black"/>
                                  </a:solidFill>
                                </a:ln>
                                <a:effectLst/>
                              </wps:spPr>
                              <wps:txbx>
                                <w:txbxContent>
                                  <w:p w14:paraId="7BC4247F" w14:textId="77777777" w:rsidR="00B72F30" w:rsidRDefault="00B72F30" w:rsidP="0082762E">
                                    <w:pPr>
                                      <w:spacing w:line="200" w:lineRule="exact"/>
                                      <w:jc w:val="center"/>
                                    </w:pPr>
                                    <w:r w:rsidRPr="00384388">
                                      <w:rPr>
                                        <w:rFonts w:eastAsia="Times New Roman" w:cs="Arial"/>
                                        <w:bCs/>
                                        <w:color w:val="000000"/>
                                        <w:kern w:val="28"/>
                                        <w:sz w:val="20"/>
                                        <w:szCs w:val="20"/>
                                        <w:lang w:eastAsia="en-GB"/>
                                        <w14:cntxtAlts/>
                                      </w:rPr>
                                      <w:t>1 symptom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536190" y="660400"/>
                                  <a:ext cx="1644650" cy="229235"/>
                                </a:xfrm>
                                <a:prstGeom prst="rect">
                                  <a:avLst/>
                                </a:prstGeom>
                                <a:solidFill>
                                  <a:srgbClr val="FFFFCC"/>
                                </a:solidFill>
                                <a:ln w="9525">
                                  <a:solidFill>
                                    <a:prstClr val="black"/>
                                  </a:solidFill>
                                </a:ln>
                                <a:effectLst/>
                              </wps:spPr>
                              <wps:txbx>
                                <w:txbxContent>
                                  <w:p w14:paraId="0D5BD48C" w14:textId="77777777" w:rsidR="00B72F30" w:rsidRDefault="00B72F30" w:rsidP="0082762E">
                                    <w:pPr>
                                      <w:spacing w:line="200" w:lineRule="exact"/>
                                      <w:jc w:val="center"/>
                                    </w:pPr>
                                    <w:r w:rsidRPr="00384388">
                                      <w:rPr>
                                        <w:rFonts w:eastAsia="Times New Roman" w:cs="Arial"/>
                                        <w:bCs/>
                                        <w:color w:val="000000"/>
                                        <w:kern w:val="28"/>
                                        <w:sz w:val="20"/>
                                        <w:szCs w:val="20"/>
                                        <w:lang w:eastAsia="en-GB"/>
                                        <w14:cntxtAlt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979E10" id="Group 13" o:spid="_x0000_s1034" style="position:absolute;margin-left:.55pt;margin-top:15.35pt;width:321.35pt;height:70.05pt;z-index:252197888;mso-width-relative:margin" coordorigin="-990" coordsize="42799,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">
                      <v:shape id="_x0000_s1035" type="#_x0000_t202" style="position:absolute;left:-990;width:4279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" fillcolor="#ffc">
                        <v:textbox>
                          <w:txbxContent>
                            <w:p w14:paraId="206A82C4" w14:textId="77777777" w:rsidR="00B72F30" w:rsidRPr="00384388" w:rsidRDefault="00B72F30" w:rsidP="006B5BCB">
                              <w:pPr>
                                <w:widowControl w:val="0"/>
                                <w:spacing w:line="210" w:lineRule="exact"/>
                                <w:rPr>
                                  <w:rFonts w:cs="Arial"/>
                                  <w:kern w:val="28"/>
                                  <w:sz w:val="20"/>
                                  <w:szCs w:val="20"/>
                                  <w14:cntxtAlts/>
                                </w:rPr>
                              </w:pPr>
                              <w:r w:rsidRPr="00384388">
                                <w:rPr>
                                  <w:rFonts w:cs="Arial"/>
                                  <w:b/>
                                  <w:bCs/>
                                  <w:sz w:val="20"/>
                                  <w:szCs w:val="20"/>
                                </w:rPr>
                                <w:t>Does patient have any of 3 key diagnostic signs/symptoms?</w:t>
                              </w:r>
                              <w:hyperlink w:anchor="Under6514" w:history="1">
                                <w:r w:rsidRPr="0020232A">
                                  <w:rPr>
                                    <w:rStyle w:val="PHEHyperlinkChar"/>
                                    <w:sz w:val="16"/>
                                    <w:szCs w:val="16"/>
                                    <w:vertAlign w:val="superscript"/>
                                  </w:rPr>
                                  <w:t>14B+</w:t>
                                </w:r>
                              </w:hyperlink>
                            </w:p>
                            <w:p w14:paraId="3127517A" w14:textId="77777777" w:rsidR="00B72F30" w:rsidRPr="00384388" w:rsidRDefault="00B72F30" w:rsidP="00FA486E">
                              <w:pPr>
                                <w:pStyle w:val="ListParagraph"/>
                                <w:widowControl w:val="0"/>
                                <w:numPr>
                                  <w:ilvl w:val="0"/>
                                  <w:numId w:val="11"/>
                                </w:numPr>
                                <w:spacing w:line="210" w:lineRule="exact"/>
                                <w:ind w:left="312" w:hanging="284"/>
                                <w:rPr>
                                  <w:rFonts w:cs="Arial"/>
                                  <w:sz w:val="20"/>
                                  <w:szCs w:val="20"/>
                                </w:rPr>
                              </w:pPr>
                              <w:r w:rsidRPr="00384388">
                                <w:rPr>
                                  <w:rFonts w:cs="Arial"/>
                                  <w:b/>
                                  <w:bCs/>
                                  <w:sz w:val="20"/>
                                  <w:szCs w:val="20"/>
                                </w:rPr>
                                <w:t>dysuria</w:t>
                              </w:r>
                              <w:r w:rsidRPr="00384388">
                                <w:rPr>
                                  <w:rFonts w:cs="Arial"/>
                                  <w:sz w:val="20"/>
                                  <w:szCs w:val="20"/>
                                </w:rPr>
                                <w:t xml:space="preserve"> (burning pain when passing urine)</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r w:rsidRPr="0020232A">
                                <w:rPr>
                                  <w:rStyle w:val="PHEHyperlinkChar"/>
                                  <w:sz w:val="16"/>
                                  <w:szCs w:val="16"/>
                                  <w:vertAlign w:val="superscript"/>
                                </w:rPr>
                                <w:t>,</w:t>
                              </w:r>
                              <w:hyperlink w:anchor="Under6514" w:history="1">
                                <w:r w:rsidRPr="0020232A">
                                  <w:rPr>
                                    <w:rStyle w:val="PHEHyperlinkChar"/>
                                    <w:sz w:val="16"/>
                                    <w:szCs w:val="16"/>
                                    <w:vertAlign w:val="superscript"/>
                                  </w:rPr>
                                  <w:t>14B+</w:t>
                                </w:r>
                              </w:hyperlink>
                              <w:r w:rsidRPr="0020232A">
                                <w:rPr>
                                  <w:rStyle w:val="PHEHyperlinkChar"/>
                                  <w:sz w:val="16"/>
                                  <w:szCs w:val="16"/>
                                  <w:vertAlign w:val="superscript"/>
                                </w:rPr>
                                <w:t>,</w:t>
                              </w:r>
                              <w:hyperlink w:anchor="Under6515" w:history="1">
                                <w:r w:rsidRPr="0020232A">
                                  <w:rPr>
                                    <w:rStyle w:val="PHEHyperlinkChar"/>
                                    <w:sz w:val="16"/>
                                    <w:szCs w:val="16"/>
                                    <w:vertAlign w:val="superscript"/>
                                  </w:rPr>
                                  <w:t>15B+</w:t>
                                </w:r>
                              </w:hyperlink>
                              <w:r w:rsidRPr="0020232A">
                                <w:rPr>
                                  <w:rStyle w:val="PHEHyperlinkChar"/>
                                  <w:sz w:val="16"/>
                                  <w:szCs w:val="16"/>
                                  <w:vertAlign w:val="superscript"/>
                                </w:rPr>
                                <w:t>,</w:t>
                              </w:r>
                              <w:hyperlink w:anchor="Under6516" w:history="1">
                                <w:r w:rsidRPr="0020232A">
                                  <w:rPr>
                                    <w:rStyle w:val="PHEHyperlinkChar"/>
                                    <w:sz w:val="16"/>
                                    <w:szCs w:val="16"/>
                                    <w:vertAlign w:val="superscript"/>
                                  </w:rPr>
                                  <w:t>16B+</w:t>
                                </w:r>
                              </w:hyperlink>
                              <w:r w:rsidRPr="00384388" w:rsidDel="002C6FDF">
                                <w:t xml:space="preserve"> </w:t>
                              </w:r>
                            </w:p>
                            <w:p w14:paraId="4C6D789B" w14:textId="77777777" w:rsidR="00B72F30" w:rsidRPr="006B5BCB" w:rsidRDefault="00B72F30" w:rsidP="00FA486E">
                              <w:pPr>
                                <w:pStyle w:val="ListParagraph"/>
                                <w:widowControl w:val="0"/>
                                <w:numPr>
                                  <w:ilvl w:val="0"/>
                                  <w:numId w:val="11"/>
                                </w:numPr>
                                <w:spacing w:line="210" w:lineRule="exact"/>
                                <w:ind w:left="312" w:hanging="284"/>
                              </w:pPr>
                              <w:r w:rsidRPr="006B5BCB">
                                <w:rPr>
                                  <w:rFonts w:cs="Arial"/>
                                  <w:b/>
                                  <w:bCs/>
                                  <w:sz w:val="20"/>
                                  <w:szCs w:val="20"/>
                                </w:rPr>
                                <w:t>new</w:t>
                              </w:r>
                              <w:r w:rsidRPr="006B5BCB">
                                <w:rPr>
                                  <w:rFonts w:cs="Arial"/>
                                  <w:sz w:val="20"/>
                                  <w:szCs w:val="20"/>
                                </w:rPr>
                                <w:t xml:space="preserve"> noctu</w:t>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sidRPr="006B5BCB">
                                <w:rPr>
                                  <w:rFonts w:cs="Arial"/>
                                  <w:sz w:val="20"/>
                                  <w:szCs w:val="20"/>
                                </w:rPr>
                                <w:t>ria (passing urine more often than usual at night)</w:t>
                              </w:r>
                              <w:hyperlink w:anchor="Under655" w:history="1">
                                <w:r w:rsidRPr="0020232A">
                                  <w:rPr>
                                    <w:rStyle w:val="PHEHyperlinkChar"/>
                                    <w:sz w:val="16"/>
                                    <w:szCs w:val="16"/>
                                    <w:vertAlign w:val="superscript"/>
                                  </w:rPr>
                                  <w:t>5A+,</w:t>
                                </w:r>
                              </w:hyperlink>
                              <w:hyperlink w:anchor="Under6514" w:history="1">
                                <w:r w:rsidRPr="0020232A">
                                  <w:rPr>
                                    <w:rStyle w:val="PHEHyperlinkChar"/>
                                    <w:sz w:val="16"/>
                                    <w:szCs w:val="16"/>
                                    <w:vertAlign w:val="superscript"/>
                                  </w:rPr>
                                  <w:t>14B+</w:t>
                                </w:r>
                              </w:hyperlink>
                            </w:p>
                            <w:p w14:paraId="1EB8B07F" w14:textId="77777777" w:rsidR="00B72F30" w:rsidRDefault="00B72F30" w:rsidP="00FA486E">
                              <w:pPr>
                                <w:pStyle w:val="ListParagraph"/>
                                <w:widowControl w:val="0"/>
                                <w:numPr>
                                  <w:ilvl w:val="0"/>
                                  <w:numId w:val="11"/>
                                </w:numPr>
                                <w:spacing w:line="210" w:lineRule="exact"/>
                                <w:ind w:left="312" w:hanging="284"/>
                              </w:pPr>
                              <w:r w:rsidRPr="006B5BCB">
                                <w:rPr>
                                  <w:rFonts w:cs="Arial"/>
                                  <w:b/>
                                  <w:bCs/>
                                  <w:sz w:val="20"/>
                                  <w:szCs w:val="20"/>
                                </w:rPr>
                                <w:t>urine</w:t>
                              </w:r>
                              <w:r w:rsidRPr="006B5BCB">
                                <w:rPr>
                                  <w:rFonts w:cs="Arial"/>
                                  <w:sz w:val="20"/>
                                  <w:szCs w:val="20"/>
                                </w:rPr>
                                <w:t xml:space="preserve"> cloudy to the naked eye</w:t>
                              </w:r>
                              <w:hyperlink w:anchor="Under6514" w:history="1">
                                <w:r w:rsidRPr="0020232A">
                                  <w:rPr>
                                    <w:rStyle w:val="PHEHyperlinkChar"/>
                                    <w:sz w:val="16"/>
                                    <w:szCs w:val="16"/>
                                    <w:vertAlign w:val="superscript"/>
                                  </w:rPr>
                                  <w:t>14B+</w:t>
                                </w:r>
                              </w:hyperlink>
                            </w:p>
                            <w:p w14:paraId="2E57B7FA" w14:textId="77777777" w:rsidR="00B72F30" w:rsidRDefault="00B72F30"/>
                          </w:txbxContent>
                        </v:textbox>
                      </v:shape>
                      <v:shape id="Text Box 10" o:spid="_x0000_s1036" type="#_x0000_t202" style="position:absolute;left:-990;top:6604;width:1312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" fillcolor="#ffc">
                        <v:textbox>
                          <w:txbxContent>
                            <w:p w14:paraId="20E2741B" w14:textId="77777777" w:rsidR="00B72F30" w:rsidRDefault="00B72F30" w:rsidP="0082762E">
                              <w:pPr>
                                <w:spacing w:line="200" w:lineRule="exact"/>
                                <w:jc w:val="center"/>
                              </w:pPr>
                              <w:r w:rsidRPr="00384388">
                                <w:rPr>
                                  <w:rFonts w:eastAsia="Times New Roman" w:cs="Arial"/>
                                  <w:bCs/>
                                  <w:color w:val="000000"/>
                                  <w:kern w:val="28"/>
                                  <w:sz w:val="20"/>
                                  <w:szCs w:val="20"/>
                                  <w:lang w:eastAsia="en-GB"/>
                                  <w14:cntxtAlts/>
                                </w:rPr>
                                <w:t>2 or 3 symptoms</w:t>
                              </w:r>
                            </w:p>
                          </w:txbxContent>
                        </v:textbox>
                      </v:shape>
                      <v:shape id="Text Box 11" o:spid="_x0000_s1037" type="#_x0000_t202" style="position:absolute;left:12153;top:6604;width:1320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" fillcolor="#ffc">
                        <v:textbox>
                          <w:txbxContent>
                            <w:p w14:paraId="7BC4247F" w14:textId="77777777" w:rsidR="00B72F30" w:rsidRDefault="00B72F30" w:rsidP="0082762E">
                              <w:pPr>
                                <w:spacing w:line="200" w:lineRule="exact"/>
                                <w:jc w:val="center"/>
                              </w:pPr>
                              <w:r w:rsidRPr="00384388">
                                <w:rPr>
                                  <w:rFonts w:eastAsia="Times New Roman" w:cs="Arial"/>
                                  <w:bCs/>
                                  <w:color w:val="000000"/>
                                  <w:kern w:val="28"/>
                                  <w:sz w:val="20"/>
                                  <w:szCs w:val="20"/>
                                  <w:lang w:eastAsia="en-GB"/>
                                  <w14:cntxtAlts/>
                                </w:rPr>
                                <w:t>1 symptom</w:t>
                              </w:r>
                            </w:p>
                          </w:txbxContent>
                        </v:textbox>
                      </v:shape>
                      <v:shape id="Text Box 12" o:spid="_x0000_s1038" type="#_x0000_t202" style="position:absolute;left:25361;top:6604;width:1644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" fillcolor="#ffc">
                        <v:textbox>
                          <w:txbxContent>
                            <w:p w14:paraId="0D5BD48C" w14:textId="77777777" w:rsidR="00B72F30" w:rsidRDefault="00B72F30" w:rsidP="0082762E">
                              <w:pPr>
                                <w:spacing w:line="200" w:lineRule="exact"/>
                                <w:jc w:val="center"/>
                              </w:pPr>
                              <w:r w:rsidRPr="00384388">
                                <w:rPr>
                                  <w:rFonts w:eastAsia="Times New Roman" w:cs="Arial"/>
                                  <w:bCs/>
                                  <w:color w:val="000000"/>
                                  <w:kern w:val="28"/>
                                  <w:sz w:val="20"/>
                                  <w:szCs w:val="20"/>
                                  <w:lang w:eastAsia="en-GB"/>
                                  <w14:cntxtAlts/>
                                </w:rPr>
                                <w:t>no</w:t>
                              </w:r>
                            </w:p>
                          </w:txbxContent>
                        </v:textbox>
                      </v:shape>
                    </v:group>
                  </w:pict>
                </mc:Fallback>
              </mc:AlternateContent>
            </w:r>
            <w:r w:rsidRPr="00530E7E">
              <w:rPr>
                <w:noProof/>
                <w:sz w:val="16"/>
                <w:szCs w:val="16"/>
                <w:lang w:eastAsia="en-GB"/>
              </w:rPr>
              <mc:AlternateContent>
                <mc:Choice Requires="wps">
                  <w:drawing>
                    <wp:anchor distT="0" distB="0" distL="114300" distR="114300" simplePos="0" relativeHeight="252156928" behindDoc="0" locked="0" layoutInCell="1" allowOverlap="1" wp14:anchorId="2EAFCC63" wp14:editId="2940CFA1">
                      <wp:simplePos x="0" y="0"/>
                      <wp:positionH relativeFrom="column">
                        <wp:posOffset>2084705</wp:posOffset>
                      </wp:positionH>
                      <wp:positionV relativeFrom="paragraph">
                        <wp:posOffset>25400</wp:posOffset>
                      </wp:positionV>
                      <wp:extent cx="411480" cy="231775"/>
                      <wp:effectExtent l="0" t="0" r="7620" b="0"/>
                      <wp:wrapNone/>
                      <wp:docPr id="7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823681" w14:textId="77777777" w:rsidR="00B72F30" w:rsidRPr="00685AAA" w:rsidRDefault="00B72F30" w:rsidP="004067AC">
                                  <w:pPr>
                                    <w:widowControl w:val="0"/>
                                    <w:spacing w:line="240" w:lineRule="auto"/>
                                    <w:jc w:val="center"/>
                                    <w:rPr>
                                      <w:b/>
                                      <w:bCs/>
                                      <w:caps/>
                                      <w:sz w:val="20"/>
                                      <w:szCs w:val="20"/>
                                    </w:rPr>
                                  </w:pPr>
                                  <w:r w:rsidRPr="00685AAA">
                                    <w:rPr>
                                      <w:b/>
                                      <w:bCs/>
                                      <w:caps/>
                                      <w:sz w:val="20"/>
                                      <w:szCs w:val="20"/>
                                    </w:rPr>
                                    <w:t>No</w:t>
                                  </w:r>
                                </w:p>
                              </w:txbxContent>
                            </wps:txbx>
                            <wps:bodyPr rot="0" vert="horz" wrap="square" lIns="36576" tIns="36576" rIns="36576" bIns="36576" anchor="t" anchorCtr="0" upright="1">
                              <a:noAutofit/>
                            </wps:bodyPr>
                          </wps:wsp>
                        </a:graphicData>
                      </a:graphic>
                    </wp:anchor>
                  </w:drawing>
                </mc:Choice>
                <mc:Fallback>
                  <w:pict>
                    <v:shape w14:anchorId="2EAFCC63" id="_x0000_s1039" type="#_x0000_t202" style="position:absolute;margin-left:164.15pt;margin-top:2pt;width:32.4pt;height:18.25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uaEgMAAM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" filled="f" stroked="f" strokecolor="black [0]" insetpen="t">
                      <v:textbox inset="2.88pt,2.88pt,2.88pt,2.88pt">
                        <w:txbxContent>
                          <w:p w14:paraId="6B823681" w14:textId="77777777" w:rsidR="00B72F30" w:rsidRPr="00685AAA" w:rsidRDefault="00B72F30" w:rsidP="004067AC">
                            <w:pPr>
                              <w:widowControl w:val="0"/>
                              <w:spacing w:line="240" w:lineRule="auto"/>
                              <w:jc w:val="center"/>
                              <w:rPr>
                                <w:b/>
                                <w:bCs/>
                                <w:caps/>
                                <w:sz w:val="20"/>
                                <w:szCs w:val="20"/>
                              </w:rPr>
                            </w:pPr>
                            <w:r w:rsidRPr="00685AAA">
                              <w:rPr>
                                <w:b/>
                                <w:bCs/>
                                <w:caps/>
                                <w:sz w:val="20"/>
                                <w:szCs w:val="20"/>
                              </w:rPr>
                              <w:t>No</w:t>
                            </w:r>
                          </w:p>
                        </w:txbxContent>
                      </v:textbox>
                    </v:shape>
                  </w:pict>
                </mc:Fallback>
              </mc:AlternateContent>
            </w:r>
          </w:p>
          <w:p w14:paraId="43D27A2E" w14:textId="77777777" w:rsidR="00DA302A" w:rsidRPr="00530E7E" w:rsidRDefault="002561E1" w:rsidP="002344FC">
            <w:pPr>
              <w:widowControl w:val="0"/>
              <w:spacing w:line="285" w:lineRule="auto"/>
              <w:rPr>
                <w:rFonts w:cs="Arial"/>
                <w:color w:val="000000"/>
                <w:kern w:val="28"/>
                <w14:cntxtAlts/>
              </w:rPr>
            </w:pPr>
            <w:r>
              <w:rPr>
                <w:rFonts w:cs="Arial"/>
                <w:noProof/>
                <w:color w:val="000000"/>
                <w:kern w:val="28"/>
                <w:lang w:eastAsia="en-GB"/>
              </w:rPr>
              <mc:AlternateContent>
                <mc:Choice Requires="wpi">
                  <w:drawing>
                    <wp:anchor distT="0" distB="0" distL="114300" distR="114300" simplePos="0" relativeHeight="252312576" behindDoc="0" locked="0" layoutInCell="1" allowOverlap="1" wp14:anchorId="366A146A" wp14:editId="1E9DFC31">
                      <wp:simplePos x="0" y="0"/>
                      <wp:positionH relativeFrom="column">
                        <wp:posOffset>-3079805</wp:posOffset>
                      </wp:positionH>
                      <wp:positionV relativeFrom="paragraph">
                        <wp:posOffset>429945</wp:posOffset>
                      </wp:positionV>
                      <wp:extent cx="360" cy="4320"/>
                      <wp:effectExtent l="38100" t="57150" r="57150" b="53340"/>
                      <wp:wrapNone/>
                      <wp:docPr id="687" name="Ink 687"/>
                      <wp:cNvGraphicFramePr/>
                      <a:graphic xmlns:a="http://schemas.openxmlformats.org/drawingml/2006/main">
                        <a:graphicData uri="http://schemas.microsoft.com/office/word/2010/wordprocessingInk">
                          <w14:contentPart bwMode="auto" r:id="rId43">
                            <w14:nvContentPartPr>
                              <w14:cNvContentPartPr/>
                            </w14:nvContentPartPr>
                            <w14:xfrm>
                              <a:off x="0" y="0"/>
                              <a:ext cx="360" cy="4320"/>
                            </w14:xfrm>
                          </w14:contentPart>
                        </a:graphicData>
                      </a:graphic>
                    </wp:anchor>
                  </w:drawing>
                </mc:Choice>
                <mc:Fallback>
                  <w:pict>
                    <v:shape w14:anchorId="733BF42F" id="Ink 687" o:spid="_x0000_s1026" type="#_x0000_t75" style="position:absolute;margin-left:-243.2pt;margin-top:33.15pt;width:1.45pt;height:1.8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">
                      <v:imagedata r:id="rId44" o:title=""/>
                    </v:shape>
                  </w:pict>
                </mc:Fallback>
              </mc:AlternateContent>
            </w:r>
            <w:r w:rsidR="005C0002" w:rsidRPr="00530E7E">
              <w:rPr>
                <w:rFonts w:cs="Arial"/>
                <w:noProof/>
                <w:color w:val="000000"/>
                <w:kern w:val="28"/>
                <w:lang w:eastAsia="en-GB"/>
              </w:rPr>
              <mc:AlternateContent>
                <mc:Choice Requires="wps">
                  <w:drawing>
                    <wp:anchor distT="0" distB="0" distL="114300" distR="114300" simplePos="0" relativeHeight="252029952" behindDoc="0" locked="0" layoutInCell="1" allowOverlap="1" wp14:anchorId="2DE09F25" wp14:editId="1D4622E3">
                      <wp:simplePos x="0" y="0"/>
                      <wp:positionH relativeFrom="column">
                        <wp:posOffset>4291965</wp:posOffset>
                      </wp:positionH>
                      <wp:positionV relativeFrom="paragraph">
                        <wp:posOffset>-549275</wp:posOffset>
                      </wp:positionV>
                      <wp:extent cx="411480" cy="231775"/>
                      <wp:effectExtent l="0" t="0" r="7620" b="0"/>
                      <wp:wrapNone/>
                      <wp:docPr id="2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8F449D" w14:textId="77777777" w:rsidR="00B72F30" w:rsidRPr="00685AAA" w:rsidRDefault="00B72F30" w:rsidP="004D6E14">
                                  <w:pPr>
                                    <w:widowControl w:val="0"/>
                                    <w:spacing w:line="240" w:lineRule="auto"/>
                                    <w:jc w:val="center"/>
                                    <w:rPr>
                                      <w:b/>
                                      <w:bCs/>
                                      <w:caps/>
                                      <w:sz w:val="20"/>
                                      <w:szCs w:val="20"/>
                                    </w:rPr>
                                  </w:pPr>
                                  <w:r>
                                    <w:rPr>
                                      <w:b/>
                                      <w:bCs/>
                                      <w:caps/>
                                      <w:sz w:val="20"/>
                                      <w:szCs w:val="20"/>
                                    </w:rPr>
                                    <w:t>YES</w:t>
                                  </w:r>
                                </w:p>
                              </w:txbxContent>
                            </wps:txbx>
                            <wps:bodyPr rot="0" vert="horz" wrap="square" lIns="36576" tIns="36576" rIns="36576" bIns="36576" anchor="t" anchorCtr="0" upright="1">
                              <a:noAutofit/>
                            </wps:bodyPr>
                          </wps:wsp>
                        </a:graphicData>
                      </a:graphic>
                    </wp:anchor>
                  </w:drawing>
                </mc:Choice>
                <mc:Fallback>
                  <w:pict>
                    <v:shape w14:anchorId="2DE09F25" id="_x0000_s1040" type="#_x0000_t202" style="position:absolute;margin-left:337.95pt;margin-top:-43.25pt;width:32.4pt;height:18.2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QnEgMAAMA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" filled="f" stroked="f" strokecolor="black [0]" insetpen="t">
                      <v:textbox inset="2.88pt,2.88pt,2.88pt,2.88pt">
                        <w:txbxContent>
                          <w:p w14:paraId="178F449D" w14:textId="77777777" w:rsidR="00B72F30" w:rsidRPr="00685AAA" w:rsidRDefault="00B72F30" w:rsidP="004D6E14">
                            <w:pPr>
                              <w:widowControl w:val="0"/>
                              <w:spacing w:line="240" w:lineRule="auto"/>
                              <w:jc w:val="center"/>
                              <w:rPr>
                                <w:b/>
                                <w:bCs/>
                                <w:caps/>
                                <w:sz w:val="20"/>
                                <w:szCs w:val="20"/>
                              </w:rPr>
                            </w:pPr>
                            <w:r>
                              <w:rPr>
                                <w:b/>
                                <w:bCs/>
                                <w:caps/>
                                <w:sz w:val="20"/>
                                <w:szCs w:val="20"/>
                              </w:rPr>
                              <w:t>YES</w:t>
                            </w:r>
                          </w:p>
                        </w:txbxContent>
                      </v:textbox>
                    </v:shape>
                  </w:pict>
                </mc:Fallback>
              </mc:AlternateContent>
            </w:r>
            <w:r w:rsidR="005C0002" w:rsidRPr="00530E7E">
              <w:rPr>
                <w:rFonts w:cs="Arial"/>
                <w:noProof/>
                <w:color w:val="000000"/>
                <w:kern w:val="28"/>
                <w:lang w:eastAsia="en-GB"/>
              </w:rPr>
              <mc:AlternateContent>
                <mc:Choice Requires="wps">
                  <w:drawing>
                    <wp:anchor distT="0" distB="0" distL="114300" distR="114300" simplePos="0" relativeHeight="252032000" behindDoc="0" locked="0" layoutInCell="1" allowOverlap="1" wp14:anchorId="26B52D24" wp14:editId="0F918D48">
                      <wp:simplePos x="0" y="0"/>
                      <wp:positionH relativeFrom="column">
                        <wp:posOffset>4323727</wp:posOffset>
                      </wp:positionH>
                      <wp:positionV relativeFrom="paragraph">
                        <wp:posOffset>-305936</wp:posOffset>
                      </wp:positionV>
                      <wp:extent cx="342900" cy="0"/>
                      <wp:effectExtent l="0" t="76200" r="19050" b="95250"/>
                      <wp:wrapNone/>
                      <wp:docPr id="29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BCA90B5" id="AutoShape 78" o:spid="_x0000_s1026" type="#_x0000_t32" style="position:absolute;margin-left:340.45pt;margin-top:-24.1pt;width:27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">
                      <v:stroke endarrow="block"/>
                      <v:shadow color="#eeece1"/>
                    </v:shape>
                  </w:pict>
                </mc:Fallback>
              </mc:AlternateContent>
            </w:r>
          </w:p>
          <w:p w14:paraId="7CA60528" w14:textId="77777777" w:rsidR="00DA302A" w:rsidRPr="00530E7E" w:rsidRDefault="00DA302A" w:rsidP="002344FC">
            <w:pPr>
              <w:spacing w:line="240" w:lineRule="auto"/>
              <w:rPr>
                <w:rFonts w:cs="Arial"/>
                <w:sz w:val="16"/>
                <w:szCs w:val="16"/>
              </w:rPr>
            </w:pPr>
          </w:p>
          <w:p w14:paraId="0820D68E" w14:textId="77777777" w:rsidR="00DA302A" w:rsidRPr="00530E7E" w:rsidRDefault="00DA302A" w:rsidP="002344FC">
            <w:pPr>
              <w:widowControl w:val="0"/>
              <w:spacing w:line="285" w:lineRule="auto"/>
              <w:rPr>
                <w:rFonts w:cs="Arial"/>
                <w:color w:val="000000"/>
                <w:kern w:val="28"/>
                <w14:cntxtAlts/>
              </w:rPr>
            </w:pPr>
          </w:p>
          <w:p w14:paraId="6ED3C559" w14:textId="77777777" w:rsidR="00DA302A" w:rsidRPr="00530E7E" w:rsidRDefault="00DA302A" w:rsidP="002344FC">
            <w:pPr>
              <w:widowControl w:val="0"/>
              <w:spacing w:line="285" w:lineRule="auto"/>
              <w:rPr>
                <w:rFonts w:cs="Arial"/>
                <w:noProof/>
                <w:color w:val="000000"/>
                <w:kern w:val="28"/>
                <w:lang w:eastAsia="en-GB"/>
              </w:rPr>
            </w:pPr>
          </w:p>
          <w:p w14:paraId="4D46D746" w14:textId="16D5C376" w:rsidR="00DA302A" w:rsidRPr="00530E7E" w:rsidRDefault="00BF1B94"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2188672" behindDoc="0" locked="0" layoutInCell="1" allowOverlap="1" wp14:anchorId="49114E66" wp14:editId="26D57055">
                      <wp:simplePos x="0" y="0"/>
                      <wp:positionH relativeFrom="column">
                        <wp:posOffset>1871133</wp:posOffset>
                      </wp:positionH>
                      <wp:positionV relativeFrom="paragraph">
                        <wp:posOffset>81280</wp:posOffset>
                      </wp:positionV>
                      <wp:extent cx="9313" cy="1185121"/>
                      <wp:effectExtent l="38100" t="0" r="67310" b="53340"/>
                      <wp:wrapNone/>
                      <wp:docPr id="69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3" cy="1185121"/>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29D6F851" id="_x0000_t32" coordsize="21600,21600" o:spt="32" o:oned="t" path="m,l21600,21600e" filled="f">
                      <v:path arrowok="t" fillok="f" o:connecttype="none"/>
                      <o:lock v:ext="edit" shapetype="t"/>
                    </v:shapetype>
                    <v:shape id="AutoShape 79" o:spid="_x0000_s1026" type="#_x0000_t32" style="position:absolute;margin-left:147.35pt;margin-top:6.4pt;width:.75pt;height:93.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">
                      <v:stroke endarrow="block"/>
                      <v:shadow color="#eeece1"/>
                    </v:shape>
                  </w:pict>
                </mc:Fallback>
              </mc:AlternateContent>
            </w:r>
            <w:r w:rsidR="00B00E29" w:rsidRPr="00530E7E">
              <w:rPr>
                <w:rFonts w:cs="Arial"/>
                <w:noProof/>
                <w:color w:val="000000"/>
                <w:kern w:val="28"/>
                <w:lang w:eastAsia="en-GB"/>
              </w:rPr>
              <mc:AlternateContent>
                <mc:Choice Requires="wps">
                  <w:drawing>
                    <wp:anchor distT="0" distB="0" distL="114300" distR="114300" simplePos="0" relativeHeight="251584497" behindDoc="0" locked="0" layoutInCell="1" allowOverlap="1" wp14:anchorId="5DE5B668" wp14:editId="334EB8B6">
                      <wp:simplePos x="0" y="0"/>
                      <wp:positionH relativeFrom="column">
                        <wp:posOffset>210777</wp:posOffset>
                      </wp:positionH>
                      <wp:positionV relativeFrom="paragraph">
                        <wp:posOffset>137936</wp:posOffset>
                      </wp:positionV>
                      <wp:extent cx="0" cy="2700000"/>
                      <wp:effectExtent l="76200" t="0" r="57150" b="62865"/>
                      <wp:wrapNone/>
                      <wp:docPr id="69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00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55FF448" id="AutoShape 79" o:spid="_x0000_s1026" type="#_x0000_t32" style="position:absolute;margin-left:16.6pt;margin-top:10.85pt;width:0;height:212.6pt;flip:x;z-index:251584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">
                      <v:stroke endarrow="block"/>
                      <v:shadow color="#eeece1"/>
                    </v:shape>
                  </w:pict>
                </mc:Fallback>
              </mc:AlternateContent>
            </w:r>
            <w:r w:rsidR="00B00E29" w:rsidRPr="00530E7E">
              <w:rPr>
                <w:rFonts w:cs="Arial"/>
                <w:noProof/>
                <w:color w:val="000000"/>
                <w:kern w:val="28"/>
                <w:lang w:eastAsia="en-GB"/>
              </w:rPr>
              <mc:AlternateContent>
                <mc:Choice Requires="wps">
                  <w:drawing>
                    <wp:anchor distT="0" distB="0" distL="114300" distR="114300" simplePos="0" relativeHeight="252189696" behindDoc="0" locked="0" layoutInCell="1" allowOverlap="1" wp14:anchorId="76B710D8" wp14:editId="680E3842">
                      <wp:simplePos x="0" y="0"/>
                      <wp:positionH relativeFrom="column">
                        <wp:posOffset>3294380</wp:posOffset>
                      </wp:positionH>
                      <wp:positionV relativeFrom="paragraph">
                        <wp:posOffset>138297</wp:posOffset>
                      </wp:positionV>
                      <wp:extent cx="5080" cy="342900"/>
                      <wp:effectExtent l="76200" t="0" r="71120" b="57150"/>
                      <wp:wrapNone/>
                      <wp:docPr id="78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429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210AF1F" id="AutoShape 79" o:spid="_x0000_s1026" type="#_x0000_t32" style="position:absolute;margin-left:259.4pt;margin-top:10.9pt;width:.4pt;height:2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">
                      <v:stroke endarrow="block"/>
                      <v:shadow color="#eeece1"/>
                    </v:shape>
                  </w:pict>
                </mc:Fallback>
              </mc:AlternateContent>
            </w:r>
          </w:p>
          <w:p w14:paraId="31BD80A8" w14:textId="77777777" w:rsidR="00DA302A" w:rsidRPr="00530E7E" w:rsidRDefault="00DA302A" w:rsidP="002344FC">
            <w:pPr>
              <w:widowControl w:val="0"/>
              <w:spacing w:line="285" w:lineRule="auto"/>
              <w:rPr>
                <w:rFonts w:cs="Arial"/>
                <w:noProof/>
                <w:color w:val="000000"/>
                <w:kern w:val="28"/>
                <w:lang w:eastAsia="en-GB"/>
              </w:rPr>
            </w:pPr>
          </w:p>
          <w:p w14:paraId="4DFD79E8" w14:textId="25784D94" w:rsidR="00DA302A" w:rsidRPr="00530E7E" w:rsidRDefault="00B6267D"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g">
                  <w:drawing>
                    <wp:anchor distT="0" distB="0" distL="114300" distR="114300" simplePos="0" relativeHeight="252290048" behindDoc="0" locked="0" layoutInCell="1" allowOverlap="1" wp14:anchorId="04913DAE" wp14:editId="01249F45">
                      <wp:simplePos x="0" y="0"/>
                      <wp:positionH relativeFrom="column">
                        <wp:posOffset>2268557</wp:posOffset>
                      </wp:positionH>
                      <wp:positionV relativeFrom="paragraph">
                        <wp:posOffset>64903</wp:posOffset>
                      </wp:positionV>
                      <wp:extent cx="4087495" cy="574675"/>
                      <wp:effectExtent l="0" t="0" r="27305" b="15875"/>
                      <wp:wrapNone/>
                      <wp:docPr id="19" name="Group 19"/>
                      <wp:cNvGraphicFramePr/>
                      <a:graphic xmlns:a="http://schemas.openxmlformats.org/drawingml/2006/main">
                        <a:graphicData uri="http://schemas.microsoft.com/office/word/2010/wordprocessingGroup">
                          <wpg:wgp>
                            <wpg:cNvGrpSpPr/>
                            <wpg:grpSpPr>
                              <a:xfrm>
                                <a:off x="0" y="0"/>
                                <a:ext cx="4087495" cy="574675"/>
                                <a:chOff x="0" y="0"/>
                                <a:chExt cx="4087495" cy="574675"/>
                              </a:xfrm>
                            </wpg:grpSpPr>
                            <wps:wsp>
                              <wps:cNvPr id="689" name="Text Box 74"/>
                              <wps:cNvSpPr txBox="1">
                                <a:spLocks noChangeArrowheads="1"/>
                              </wps:cNvSpPr>
                              <wps:spPr bwMode="auto">
                                <a:xfrm>
                                  <a:off x="0" y="0"/>
                                  <a:ext cx="4087495" cy="570865"/>
                                </a:xfrm>
                                <a:prstGeom prst="rect">
                                  <a:avLst/>
                                </a:prstGeom>
                                <a:solidFill>
                                  <a:srgbClr val="FFFFCC"/>
                                </a:solidFill>
                                <a:ln w="9525">
                                  <a:solidFill>
                                    <a:srgbClr val="000000"/>
                                  </a:solidFill>
                                  <a:miter lim="800000"/>
                                  <a:headEnd/>
                                  <a:tailEnd/>
                                </a:ln>
                              </wps:spPr>
                              <wps:txbx>
                                <w:txbxContent>
                                  <w:p w14:paraId="58C3E731" w14:textId="77777777" w:rsidR="00B72F30" w:rsidRDefault="00B72F30" w:rsidP="00DD4936">
                                    <w:pPr>
                                      <w:widowControl w:val="0"/>
                                      <w:spacing w:line="210" w:lineRule="exact"/>
                                      <w:rPr>
                                        <w:rFonts w:cs="Arial"/>
                                        <w:b/>
                                        <w:bCs/>
                                        <w:sz w:val="20"/>
                                        <w:szCs w:val="20"/>
                                      </w:rPr>
                                    </w:pPr>
                                    <w:r w:rsidRPr="00950BDC">
                                      <w:rPr>
                                        <w:rFonts w:cs="Arial"/>
                                        <w:b/>
                                        <w:bCs/>
                                        <w:sz w:val="20"/>
                                        <w:szCs w:val="20"/>
                                      </w:rPr>
                                      <w:t>Are there other urinary sy</w:t>
                                    </w:r>
                                    <w:r>
                                      <w:rPr>
                                        <w:rFonts w:cs="Arial"/>
                                        <w:b/>
                                        <w:bCs/>
                                        <w:sz w:val="20"/>
                                        <w:szCs w:val="20"/>
                                      </w:rPr>
                                      <w:t>mptoms that are severe?</w:t>
                                    </w:r>
                                    <w:r w:rsidRPr="006B3FC6">
                                      <w:rPr>
                                        <w:rFonts w:cs="Arial"/>
                                        <w:b/>
                                        <w:bCs/>
                                        <w:sz w:val="20"/>
                                        <w:szCs w:val="20"/>
                                      </w:rPr>
                                      <w:t xml:space="preserve"> </w:t>
                                    </w:r>
                                  </w:p>
                                  <w:p w14:paraId="6E892721" w14:textId="77777777" w:rsidR="00B72F30" w:rsidRPr="00DD4936" w:rsidRDefault="00B72F30" w:rsidP="00B6267D">
                                    <w:pPr>
                                      <w:widowControl w:val="0"/>
                                      <w:spacing w:line="60" w:lineRule="exact"/>
                                      <w:rPr>
                                        <w:rFonts w:cs="Arial"/>
                                        <w:b/>
                                        <w:bCs/>
                                        <w:sz w:val="20"/>
                                        <w:szCs w:val="20"/>
                                      </w:rPr>
                                    </w:pPr>
                                  </w:p>
                                  <w:p w14:paraId="1EAEFF26" w14:textId="77777777" w:rsidR="00B72F30" w:rsidRPr="00D95A8A" w:rsidRDefault="00B72F30" w:rsidP="00FA486E">
                                    <w:pPr>
                                      <w:pStyle w:val="ListParagraph"/>
                                      <w:widowControl w:val="0"/>
                                      <w:numPr>
                                        <w:ilvl w:val="0"/>
                                        <w:numId w:val="31"/>
                                      </w:numPr>
                                      <w:spacing w:line="210" w:lineRule="exact"/>
                                      <w:ind w:left="284" w:hanging="284"/>
                                      <w:rPr>
                                        <w:rFonts w:cs="Arial"/>
                                        <w:sz w:val="18"/>
                                        <w:szCs w:val="18"/>
                                      </w:rPr>
                                    </w:pPr>
                                    <w:r w:rsidRPr="00D95A8A">
                                      <w:rPr>
                                        <w:rFonts w:cs="Arial"/>
                                        <w:sz w:val="20"/>
                                        <w:szCs w:val="20"/>
                                      </w:rPr>
                                      <w:t>urgency</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r w:rsidRPr="0020232A">
                                      <w:rPr>
                                        <w:rStyle w:val="PHEHyperlinkChar"/>
                                        <w:sz w:val="16"/>
                                        <w:szCs w:val="16"/>
                                        <w:vertAlign w:val="superscript"/>
                                      </w:rPr>
                                      <w:t>,</w:t>
                                    </w:r>
                                    <w:hyperlink w:anchor="Under6515" w:history="1">
                                      <w:r w:rsidRPr="0020232A">
                                        <w:rPr>
                                          <w:rStyle w:val="PHEHyperlinkChar"/>
                                          <w:sz w:val="16"/>
                                          <w:szCs w:val="16"/>
                                          <w:vertAlign w:val="superscript"/>
                                        </w:rPr>
                                        <w:t>15B+</w:t>
                                      </w:r>
                                    </w:hyperlink>
                                  </w:p>
                                  <w:p w14:paraId="3A7F067C" w14:textId="77777777" w:rsidR="00B72F30" w:rsidRPr="00D95A8A" w:rsidRDefault="00B72F30" w:rsidP="00FA486E">
                                    <w:pPr>
                                      <w:pStyle w:val="ListParagraph"/>
                                      <w:widowControl w:val="0"/>
                                      <w:numPr>
                                        <w:ilvl w:val="0"/>
                                        <w:numId w:val="31"/>
                                      </w:numPr>
                                      <w:spacing w:line="210" w:lineRule="exact"/>
                                      <w:ind w:left="284" w:hanging="284"/>
                                      <w:rPr>
                                        <w:rFonts w:cs="Arial"/>
                                        <w:sz w:val="18"/>
                                        <w:szCs w:val="18"/>
                                        <w:vertAlign w:val="superscript"/>
                                      </w:rPr>
                                    </w:pPr>
                                    <w:r w:rsidRPr="00D95A8A">
                                      <w:rPr>
                                        <w:rFonts w:cs="Arial"/>
                                        <w:sz w:val="20"/>
                                        <w:szCs w:val="20"/>
                                      </w:rPr>
                                      <w:t>visible haematuria</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1549400" y="158750"/>
                                  <a:ext cx="2020780" cy="415925"/>
                                </a:xfrm>
                                <a:prstGeom prst="rect">
                                  <a:avLst/>
                                </a:prstGeom>
                                <a:noFill/>
                                <a:ln w="9525">
                                  <a:noFill/>
                                  <a:miter lim="800000"/>
                                  <a:headEnd/>
                                  <a:tailEnd/>
                                </a:ln>
                              </wps:spPr>
                              <wps:txbx>
                                <w:txbxContent>
                                  <w:p w14:paraId="4BCD4807" w14:textId="77777777" w:rsidR="00B72F30" w:rsidRPr="00D95A8A" w:rsidRDefault="00B72F30" w:rsidP="00FA486E">
                                    <w:pPr>
                                      <w:pStyle w:val="ListParagraph"/>
                                      <w:widowControl w:val="0"/>
                                      <w:numPr>
                                        <w:ilvl w:val="0"/>
                                        <w:numId w:val="31"/>
                                      </w:numPr>
                                      <w:spacing w:line="220" w:lineRule="exact"/>
                                      <w:ind w:left="284" w:hanging="284"/>
                                      <w:rPr>
                                        <w:rFonts w:cs="Arial"/>
                                        <w:sz w:val="18"/>
                                        <w:szCs w:val="18"/>
                                      </w:rPr>
                                    </w:pPr>
                                    <w:r w:rsidRPr="00D95A8A">
                                      <w:rPr>
                                        <w:rFonts w:cs="Arial"/>
                                        <w:sz w:val="20"/>
                                        <w:szCs w:val="20"/>
                                      </w:rPr>
                                      <w:t>frequency</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p>
                                  <w:p w14:paraId="1D512024" w14:textId="77777777" w:rsidR="00B72F30" w:rsidRPr="00DD4936" w:rsidRDefault="00B72F30" w:rsidP="00FA486E">
                                    <w:pPr>
                                      <w:pStyle w:val="ListParagraph"/>
                                      <w:widowControl w:val="0"/>
                                      <w:numPr>
                                        <w:ilvl w:val="0"/>
                                        <w:numId w:val="31"/>
                                      </w:numPr>
                                      <w:spacing w:line="220" w:lineRule="exact"/>
                                      <w:ind w:left="284" w:hanging="284"/>
                                      <w:rPr>
                                        <w:rFonts w:cs="Arial"/>
                                        <w:sz w:val="18"/>
                                        <w:szCs w:val="18"/>
                                      </w:rPr>
                                    </w:pPr>
                                    <w:r w:rsidRPr="00D95A8A">
                                      <w:rPr>
                                        <w:rFonts w:cs="Arial"/>
                                        <w:sz w:val="20"/>
                                        <w:szCs w:val="20"/>
                                      </w:rPr>
                                      <w:t>suprapubic tenderness</w:t>
                                    </w:r>
                                    <w:hyperlink w:anchor="Under6515" w:history="1">
                                      <w:r w:rsidRPr="0020232A">
                                        <w:rPr>
                                          <w:rStyle w:val="PHEHyperlinkChar"/>
                                          <w:sz w:val="16"/>
                                          <w:szCs w:val="16"/>
                                          <w:vertAlign w:val="superscript"/>
                                        </w:rPr>
                                        <w:t>15B+</w:t>
                                      </w:r>
                                    </w:hyperlink>
                                    <w:r w:rsidRPr="0020232A">
                                      <w:rPr>
                                        <w:rStyle w:val="PHEHyperlinkChar"/>
                                        <w:sz w:val="16"/>
                                        <w:szCs w:val="16"/>
                                        <w:vertAlign w:val="superscript"/>
                                      </w:rPr>
                                      <w:t>,</w:t>
                                    </w:r>
                                    <w:hyperlink w:anchor="Under6517" w:history="1">
                                      <w:r w:rsidRPr="0020232A">
                                        <w:rPr>
                                          <w:rStyle w:val="PHEHyperlinkChar"/>
                                          <w:sz w:val="16"/>
                                          <w:szCs w:val="16"/>
                                          <w:vertAlign w:val="superscript"/>
                                        </w:rPr>
                                        <w:t>17B+</w:t>
                                      </w:r>
                                    </w:hyperlink>
                                    <w:r w:rsidRPr="00D95A8A">
                                      <w:rPr>
                                        <w:rFonts w:cs="Arial"/>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4913DAE" id="Group 19" o:spid="_x0000_s1041" style="position:absolute;margin-left:178.65pt;margin-top:5.1pt;width:321.85pt;height:45.25pt;z-index:252290048;mso-width-relative:margin" coordsize="40874,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">
                      <v:shape id="Text Box 74" o:spid="_x0000_s1042" type="#_x0000_t202" style="position:absolute;width:4087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" fillcolor="#ffc">
                        <v:textbox>
                          <w:txbxContent>
                            <w:p w14:paraId="58C3E731" w14:textId="77777777" w:rsidR="00B72F30" w:rsidRDefault="00B72F30" w:rsidP="00DD4936">
                              <w:pPr>
                                <w:widowControl w:val="0"/>
                                <w:spacing w:line="210" w:lineRule="exact"/>
                                <w:rPr>
                                  <w:rFonts w:cs="Arial"/>
                                  <w:b/>
                                  <w:bCs/>
                                  <w:sz w:val="20"/>
                                  <w:szCs w:val="20"/>
                                </w:rPr>
                              </w:pPr>
                              <w:r w:rsidRPr="00950BDC">
                                <w:rPr>
                                  <w:rFonts w:cs="Arial"/>
                                  <w:b/>
                                  <w:bCs/>
                                  <w:sz w:val="20"/>
                                  <w:szCs w:val="20"/>
                                </w:rPr>
                                <w:t>Are there other urinary sy</w:t>
                              </w:r>
                              <w:r>
                                <w:rPr>
                                  <w:rFonts w:cs="Arial"/>
                                  <w:b/>
                                  <w:bCs/>
                                  <w:sz w:val="20"/>
                                  <w:szCs w:val="20"/>
                                </w:rPr>
                                <w:t>mptoms that are severe?</w:t>
                              </w:r>
                              <w:r w:rsidRPr="006B3FC6">
                                <w:rPr>
                                  <w:rFonts w:cs="Arial"/>
                                  <w:b/>
                                  <w:bCs/>
                                  <w:sz w:val="20"/>
                                  <w:szCs w:val="20"/>
                                </w:rPr>
                                <w:t xml:space="preserve"> </w:t>
                              </w:r>
                            </w:p>
                            <w:p w14:paraId="6E892721" w14:textId="77777777" w:rsidR="00B72F30" w:rsidRPr="00DD4936" w:rsidRDefault="00B72F30" w:rsidP="00B6267D">
                              <w:pPr>
                                <w:widowControl w:val="0"/>
                                <w:spacing w:line="60" w:lineRule="exact"/>
                                <w:rPr>
                                  <w:rFonts w:cs="Arial"/>
                                  <w:b/>
                                  <w:bCs/>
                                  <w:sz w:val="20"/>
                                  <w:szCs w:val="20"/>
                                </w:rPr>
                              </w:pPr>
                            </w:p>
                            <w:p w14:paraId="1EAEFF26" w14:textId="77777777" w:rsidR="00B72F30" w:rsidRPr="00D95A8A" w:rsidRDefault="00B72F30" w:rsidP="00FA486E">
                              <w:pPr>
                                <w:pStyle w:val="ListParagraph"/>
                                <w:widowControl w:val="0"/>
                                <w:numPr>
                                  <w:ilvl w:val="0"/>
                                  <w:numId w:val="31"/>
                                </w:numPr>
                                <w:spacing w:line="210" w:lineRule="exact"/>
                                <w:ind w:left="284" w:hanging="284"/>
                                <w:rPr>
                                  <w:rFonts w:cs="Arial"/>
                                  <w:sz w:val="18"/>
                                  <w:szCs w:val="18"/>
                                </w:rPr>
                              </w:pPr>
                              <w:r w:rsidRPr="00D95A8A">
                                <w:rPr>
                                  <w:rFonts w:cs="Arial"/>
                                  <w:sz w:val="20"/>
                                  <w:szCs w:val="20"/>
                                </w:rPr>
                                <w:t>urgency</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r w:rsidRPr="0020232A">
                                <w:rPr>
                                  <w:rStyle w:val="PHEHyperlinkChar"/>
                                  <w:sz w:val="16"/>
                                  <w:szCs w:val="16"/>
                                  <w:vertAlign w:val="superscript"/>
                                </w:rPr>
                                <w:t>,</w:t>
                              </w:r>
                              <w:hyperlink w:anchor="Under6515" w:history="1">
                                <w:r w:rsidRPr="0020232A">
                                  <w:rPr>
                                    <w:rStyle w:val="PHEHyperlinkChar"/>
                                    <w:sz w:val="16"/>
                                    <w:szCs w:val="16"/>
                                    <w:vertAlign w:val="superscript"/>
                                  </w:rPr>
                                  <w:t>15B+</w:t>
                                </w:r>
                              </w:hyperlink>
                            </w:p>
                            <w:p w14:paraId="3A7F067C" w14:textId="77777777" w:rsidR="00B72F30" w:rsidRPr="00D95A8A" w:rsidRDefault="00B72F30" w:rsidP="00FA486E">
                              <w:pPr>
                                <w:pStyle w:val="ListParagraph"/>
                                <w:widowControl w:val="0"/>
                                <w:numPr>
                                  <w:ilvl w:val="0"/>
                                  <w:numId w:val="31"/>
                                </w:numPr>
                                <w:spacing w:line="210" w:lineRule="exact"/>
                                <w:ind w:left="284" w:hanging="284"/>
                                <w:rPr>
                                  <w:rFonts w:cs="Arial"/>
                                  <w:sz w:val="18"/>
                                  <w:szCs w:val="18"/>
                                  <w:vertAlign w:val="superscript"/>
                                </w:rPr>
                              </w:pPr>
                              <w:r w:rsidRPr="00D95A8A">
                                <w:rPr>
                                  <w:rFonts w:cs="Arial"/>
                                  <w:sz w:val="20"/>
                                  <w:szCs w:val="20"/>
                                </w:rPr>
                                <w:t>visible haematuria</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p>
                          </w:txbxContent>
                        </v:textbox>
                      </v:shape>
                      <v:shape id="_x0000_s1043" type="#_x0000_t202" style="position:absolute;left:15494;top:1587;width:20207;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BCD4807" w14:textId="77777777" w:rsidR="00B72F30" w:rsidRPr="00D95A8A" w:rsidRDefault="00B72F30" w:rsidP="00FA486E">
                              <w:pPr>
                                <w:pStyle w:val="ListParagraph"/>
                                <w:widowControl w:val="0"/>
                                <w:numPr>
                                  <w:ilvl w:val="0"/>
                                  <w:numId w:val="31"/>
                                </w:numPr>
                                <w:spacing w:line="220" w:lineRule="exact"/>
                                <w:ind w:left="284" w:hanging="284"/>
                                <w:rPr>
                                  <w:rFonts w:cs="Arial"/>
                                  <w:sz w:val="18"/>
                                  <w:szCs w:val="18"/>
                                </w:rPr>
                              </w:pPr>
                              <w:r w:rsidRPr="00D95A8A">
                                <w:rPr>
                                  <w:rFonts w:cs="Arial"/>
                                  <w:sz w:val="20"/>
                                  <w:szCs w:val="20"/>
                                </w:rPr>
                                <w:t>frequency</w:t>
                              </w:r>
                              <w:hyperlink w:anchor="Under655" w:history="1">
                                <w:r w:rsidRPr="0020232A">
                                  <w:rPr>
                                    <w:rStyle w:val="PHEHyperlinkChar"/>
                                    <w:sz w:val="16"/>
                                    <w:szCs w:val="16"/>
                                    <w:vertAlign w:val="superscript"/>
                                  </w:rPr>
                                  <w:t>5A+,</w:t>
                                </w:r>
                              </w:hyperlink>
                              <w:hyperlink w:anchor="Under656" w:history="1">
                                <w:r w:rsidRPr="0020232A">
                                  <w:rPr>
                                    <w:rStyle w:val="PHEHyperlinkChar"/>
                                    <w:sz w:val="16"/>
                                    <w:szCs w:val="16"/>
                                    <w:vertAlign w:val="superscript"/>
                                  </w:rPr>
                                  <w:t>6A+</w:t>
                                </w:r>
                              </w:hyperlink>
                            </w:p>
                            <w:p w14:paraId="1D512024" w14:textId="77777777" w:rsidR="00B72F30" w:rsidRPr="00DD4936" w:rsidRDefault="00B72F30" w:rsidP="00FA486E">
                              <w:pPr>
                                <w:pStyle w:val="ListParagraph"/>
                                <w:widowControl w:val="0"/>
                                <w:numPr>
                                  <w:ilvl w:val="0"/>
                                  <w:numId w:val="31"/>
                                </w:numPr>
                                <w:spacing w:line="220" w:lineRule="exact"/>
                                <w:ind w:left="284" w:hanging="284"/>
                                <w:rPr>
                                  <w:rFonts w:cs="Arial"/>
                                  <w:sz w:val="18"/>
                                  <w:szCs w:val="18"/>
                                </w:rPr>
                              </w:pPr>
                              <w:r w:rsidRPr="00D95A8A">
                                <w:rPr>
                                  <w:rFonts w:cs="Arial"/>
                                  <w:sz w:val="20"/>
                                  <w:szCs w:val="20"/>
                                </w:rPr>
                                <w:t>suprapubic tenderness</w:t>
                              </w:r>
                              <w:hyperlink w:anchor="Under6515" w:history="1">
                                <w:r w:rsidRPr="0020232A">
                                  <w:rPr>
                                    <w:rStyle w:val="PHEHyperlinkChar"/>
                                    <w:sz w:val="16"/>
                                    <w:szCs w:val="16"/>
                                    <w:vertAlign w:val="superscript"/>
                                  </w:rPr>
                                  <w:t>15B+</w:t>
                                </w:r>
                              </w:hyperlink>
                              <w:r w:rsidRPr="0020232A">
                                <w:rPr>
                                  <w:rStyle w:val="PHEHyperlinkChar"/>
                                  <w:sz w:val="16"/>
                                  <w:szCs w:val="16"/>
                                  <w:vertAlign w:val="superscript"/>
                                </w:rPr>
                                <w:t>,</w:t>
                              </w:r>
                              <w:hyperlink w:anchor="Under6517" w:history="1">
                                <w:r w:rsidRPr="0020232A">
                                  <w:rPr>
                                    <w:rStyle w:val="PHEHyperlinkChar"/>
                                    <w:sz w:val="16"/>
                                    <w:szCs w:val="16"/>
                                    <w:vertAlign w:val="superscript"/>
                                  </w:rPr>
                                  <w:t>17B+</w:t>
                                </w:r>
                              </w:hyperlink>
                              <w:r w:rsidRPr="00D95A8A">
                                <w:rPr>
                                  <w:rFonts w:cs="Arial"/>
                                  <w:sz w:val="18"/>
                                  <w:szCs w:val="18"/>
                                </w:rPr>
                                <w:t xml:space="preserve"> </w:t>
                              </w:r>
                            </w:p>
                          </w:txbxContent>
                        </v:textbox>
                      </v:shape>
                    </v:group>
                  </w:pict>
                </mc:Fallback>
              </mc:AlternateContent>
            </w:r>
          </w:p>
          <w:p w14:paraId="103AA10F" w14:textId="1344FB83" w:rsidR="00DA302A" w:rsidRPr="00530E7E" w:rsidRDefault="00BF1B94" w:rsidP="002344FC">
            <w:pPr>
              <w:widowControl w:val="0"/>
              <w:spacing w:line="285" w:lineRule="auto"/>
              <w:ind w:right="-58"/>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1956224" behindDoc="0" locked="0" layoutInCell="1" allowOverlap="1" wp14:anchorId="0F1D08CF" wp14:editId="3428E5F5">
                      <wp:simplePos x="0" y="0"/>
                      <wp:positionH relativeFrom="column">
                        <wp:posOffset>209550</wp:posOffset>
                      </wp:positionH>
                      <wp:positionV relativeFrom="paragraph">
                        <wp:posOffset>23918</wp:posOffset>
                      </wp:positionV>
                      <wp:extent cx="452755" cy="227965"/>
                      <wp:effectExtent l="0" t="0" r="4445" b="635"/>
                      <wp:wrapNone/>
                      <wp:docPr id="7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27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6539E7"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F1D08CF" id="Text Box 85" o:spid="_x0000_s1044" type="#_x0000_t202" style="position:absolute;margin-left:16.5pt;margin-top:1.9pt;width:35.65pt;height:17.9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" filled="f" stroked="f" strokecolor="black [0]" insetpen="t">
                      <v:textbox inset="2.88pt,2.88pt,2.88pt,2.88pt">
                        <w:txbxContent>
                          <w:p w14:paraId="6E6539E7"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v:textbox>
                    </v:shape>
                  </w:pict>
                </mc:Fallback>
              </mc:AlternateContent>
            </w:r>
            <w:r w:rsidR="001425FB" w:rsidRPr="00530E7E">
              <w:rPr>
                <w:rFonts w:cs="Arial"/>
                <w:noProof/>
                <w:color w:val="000000"/>
                <w:kern w:val="28"/>
                <w:lang w:eastAsia="en-GB"/>
              </w:rPr>
              <mc:AlternateContent>
                <mc:Choice Requires="wps">
                  <w:drawing>
                    <wp:anchor distT="0" distB="0" distL="114300" distR="114300" simplePos="0" relativeHeight="251957248" behindDoc="0" locked="0" layoutInCell="1" allowOverlap="1" wp14:anchorId="3B6DC5A2" wp14:editId="4EDF28F8">
                      <wp:simplePos x="0" y="0"/>
                      <wp:positionH relativeFrom="column">
                        <wp:posOffset>1460288</wp:posOffset>
                      </wp:positionH>
                      <wp:positionV relativeFrom="paragraph">
                        <wp:posOffset>19685</wp:posOffset>
                      </wp:positionV>
                      <wp:extent cx="411480" cy="231775"/>
                      <wp:effectExtent l="0" t="0" r="7620" b="0"/>
                      <wp:wrapNone/>
                      <wp:docPr id="6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71DD3B"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wps:txbx>
                            <wps:bodyPr rot="0" vert="horz" wrap="square" lIns="36576" tIns="36576" rIns="36576" bIns="36576" anchor="t" anchorCtr="0" upright="1">
                              <a:noAutofit/>
                            </wps:bodyPr>
                          </wps:wsp>
                        </a:graphicData>
                      </a:graphic>
                    </wp:anchor>
                  </w:drawing>
                </mc:Choice>
                <mc:Fallback>
                  <w:pict>
                    <v:shape w14:anchorId="3B6DC5A2" id="_x0000_s1045" type="#_x0000_t202" style="position:absolute;margin-left:115pt;margin-top:1.55pt;width:32.4pt;height:18.2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P5EQMAAMA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" filled="f" stroked="f" strokecolor="black [0]" insetpen="t">
                      <v:textbox inset="2.88pt,2.88pt,2.88pt,2.88pt">
                        <w:txbxContent>
                          <w:p w14:paraId="7C71DD3B"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v:textbox>
                    </v:shape>
                  </w:pict>
                </mc:Fallback>
              </mc:AlternateContent>
            </w:r>
          </w:p>
          <w:p w14:paraId="344185E1" w14:textId="77777777" w:rsidR="00DA302A" w:rsidRPr="00530E7E" w:rsidRDefault="008B7FD7"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1588597" behindDoc="0" locked="0" layoutInCell="1" allowOverlap="1" wp14:anchorId="286C4BD4" wp14:editId="5DA5D1B7">
                      <wp:simplePos x="0" y="0"/>
                      <wp:positionH relativeFrom="column">
                        <wp:posOffset>3286649</wp:posOffset>
                      </wp:positionH>
                      <wp:positionV relativeFrom="paragraph">
                        <wp:posOffset>93457</wp:posOffset>
                      </wp:positionV>
                      <wp:extent cx="5080" cy="342900"/>
                      <wp:effectExtent l="76200" t="0" r="71120" b="57150"/>
                      <wp:wrapNone/>
                      <wp:docPr id="1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429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90F1FC4" id="AutoShape 79" o:spid="_x0000_s1026" type="#_x0000_t32" style="position:absolute;margin-left:258.8pt;margin-top:7.35pt;width:.4pt;height:27pt;z-index:25158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">
                      <v:stroke endarrow="block"/>
                      <v:shadow color="#eeece1"/>
                    </v:shape>
                  </w:pict>
                </mc:Fallback>
              </mc:AlternateContent>
            </w:r>
          </w:p>
          <w:p w14:paraId="50B9E2E0" w14:textId="77777777" w:rsidR="00DA302A" w:rsidRPr="00530E7E" w:rsidRDefault="00011EE9" w:rsidP="002344FC">
            <w:pPr>
              <w:widowControl w:val="0"/>
              <w:spacing w:line="285" w:lineRule="auto"/>
              <w:rPr>
                <w:rFonts w:cs="Arial"/>
                <w:noProof/>
                <w:color w:val="000000"/>
                <w:kern w:val="28"/>
                <w:lang w:eastAsia="en-GB"/>
              </w:rPr>
            </w:pPr>
            <w:r w:rsidRPr="00011EE9">
              <w:rPr>
                <w:rFonts w:cs="Arial"/>
                <w:noProof/>
                <w:color w:val="000000"/>
                <w:kern w:val="28"/>
                <w:lang w:eastAsia="en-GB"/>
              </w:rPr>
              <mc:AlternateContent>
                <mc:Choice Requires="wps">
                  <w:drawing>
                    <wp:anchor distT="0" distB="0" distL="114300" distR="114300" simplePos="0" relativeHeight="252310528" behindDoc="0" locked="0" layoutInCell="1" allowOverlap="1" wp14:anchorId="3D6B412F" wp14:editId="56B06A89">
                      <wp:simplePos x="0" y="0"/>
                      <wp:positionH relativeFrom="margin">
                        <wp:posOffset>-50165</wp:posOffset>
                      </wp:positionH>
                      <wp:positionV relativeFrom="paragraph">
                        <wp:posOffset>90805</wp:posOffset>
                      </wp:positionV>
                      <wp:extent cx="685800" cy="578485"/>
                      <wp:effectExtent l="0" t="0" r="19050" b="12065"/>
                      <wp:wrapNone/>
                      <wp:docPr id="6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8485"/>
                              </a:xfrm>
                              <a:prstGeom prst="rect">
                                <a:avLst/>
                              </a:prstGeom>
                              <a:solidFill>
                                <a:srgbClr val="D6E3BC"/>
                              </a:solidFill>
                              <a:ln w="9525">
                                <a:solidFill>
                                  <a:srgbClr val="000000"/>
                                </a:solidFill>
                                <a:miter lim="800000"/>
                                <a:headEnd/>
                                <a:tailEnd/>
                              </a:ln>
                            </wps:spPr>
                            <wps:txbx>
                              <w:txbxContent>
                                <w:p w14:paraId="28D6006D" w14:textId="2CDC0AB6" w:rsidR="00B72F30" w:rsidRDefault="00B72F30" w:rsidP="00011EE9">
                                  <w:pPr>
                                    <w:spacing w:line="240" w:lineRule="exact"/>
                                    <w:jc w:val="center"/>
                                    <w:rPr>
                                      <w:sz w:val="20"/>
                                      <w:szCs w:val="20"/>
                                    </w:rPr>
                                  </w:pPr>
                                  <w:r w:rsidRPr="00996127">
                                    <w:rPr>
                                      <w:rFonts w:cs="Arial"/>
                                      <w:sz w:val="20"/>
                                      <w:szCs w:val="20"/>
                                    </w:rPr>
                                    <w:t>Dipstick not needed</w:t>
                                  </w:r>
                                </w:p>
                                <w:p w14:paraId="34DB1583" w14:textId="77777777" w:rsidR="00B72F30" w:rsidRPr="007A4EA7" w:rsidRDefault="00B72F30" w:rsidP="00011EE9">
                                  <w:pPr>
                                    <w:widowControl w:val="0"/>
                                    <w:spacing w:line="210" w:lineRule="exact"/>
                                    <w:jc w:val="center"/>
                                    <w:rPr>
                                      <w:rFonts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B412F" id="Text Box 70" o:spid="_x0000_s1046" type="#_x0000_t202" style="position:absolute;margin-left:-3.95pt;margin-top:7.15pt;width:54pt;height:45.5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" fillcolor="#d6e3bc">
                      <v:textbox>
                        <w:txbxContent>
                          <w:p w14:paraId="28D6006D" w14:textId="2CDC0AB6" w:rsidR="00B72F30" w:rsidRDefault="00B72F30" w:rsidP="00011EE9">
                            <w:pPr>
                              <w:spacing w:line="240" w:lineRule="exact"/>
                              <w:jc w:val="center"/>
                              <w:rPr>
                                <w:sz w:val="20"/>
                                <w:szCs w:val="20"/>
                              </w:rPr>
                            </w:pPr>
                            <w:r w:rsidRPr="00996127">
                              <w:rPr>
                                <w:rFonts w:cs="Arial"/>
                                <w:sz w:val="20"/>
                                <w:szCs w:val="20"/>
                              </w:rPr>
                              <w:t>Dipstick not needed</w:t>
                            </w:r>
                          </w:p>
                          <w:p w14:paraId="34DB1583" w14:textId="77777777" w:rsidR="00B72F30" w:rsidRPr="007A4EA7" w:rsidRDefault="00B72F30" w:rsidP="00011EE9">
                            <w:pPr>
                              <w:widowControl w:val="0"/>
                              <w:spacing w:line="210" w:lineRule="exact"/>
                              <w:jc w:val="center"/>
                              <w:rPr>
                                <w:rFonts w:cs="Arial"/>
                                <w:sz w:val="20"/>
                                <w:szCs w:val="20"/>
                              </w:rPr>
                            </w:pPr>
                          </w:p>
                        </w:txbxContent>
                      </v:textbox>
                      <w10:wrap anchorx="margin"/>
                    </v:shape>
                  </w:pict>
                </mc:Fallback>
              </mc:AlternateContent>
            </w:r>
            <w:r w:rsidR="00B00E29" w:rsidRPr="00530E7E">
              <w:rPr>
                <w:rFonts w:cs="Arial"/>
                <w:noProof/>
                <w:color w:val="000000"/>
                <w:kern w:val="28"/>
                <w:lang w:eastAsia="en-GB"/>
              </w:rPr>
              <mc:AlternateContent>
                <mc:Choice Requires="wps">
                  <w:drawing>
                    <wp:anchor distT="0" distB="0" distL="114300" distR="114300" simplePos="0" relativeHeight="251938816" behindDoc="0" locked="0" layoutInCell="1" allowOverlap="1" wp14:anchorId="48F3E807" wp14:editId="501941B6">
                      <wp:simplePos x="0" y="0"/>
                      <wp:positionH relativeFrom="column">
                        <wp:posOffset>6063942</wp:posOffset>
                      </wp:positionH>
                      <wp:positionV relativeFrom="paragraph">
                        <wp:posOffset>6545</wp:posOffset>
                      </wp:positionV>
                      <wp:extent cx="0" cy="1382400"/>
                      <wp:effectExtent l="76200" t="0" r="57150" b="65405"/>
                      <wp:wrapNone/>
                      <wp:docPr id="70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24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6B3B2EF" id="AutoShape 82" o:spid="_x0000_s1026" type="#_x0000_t32" style="position:absolute;margin-left:477.5pt;margin-top:.5pt;width:0;height:108.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">
                      <v:stroke endarrow="block"/>
                      <v:shadow color="#eeece1"/>
                    </v:shape>
                  </w:pict>
                </mc:Fallback>
              </mc:AlternateContent>
            </w:r>
            <w:r w:rsidR="00B00E29" w:rsidRPr="00530E7E">
              <w:rPr>
                <w:rFonts w:cs="Arial"/>
                <w:noProof/>
                <w:color w:val="000000"/>
                <w:kern w:val="28"/>
                <w:lang w:eastAsia="en-GB"/>
              </w:rPr>
              <mc:AlternateContent>
                <mc:Choice Requires="wps">
                  <w:drawing>
                    <wp:anchor distT="0" distB="0" distL="114300" distR="114300" simplePos="0" relativeHeight="251955200" behindDoc="0" locked="0" layoutInCell="1" allowOverlap="1" wp14:anchorId="73FAD5E8" wp14:editId="78ED099B">
                      <wp:simplePos x="0" y="0"/>
                      <wp:positionH relativeFrom="column">
                        <wp:posOffset>2857689</wp:posOffset>
                      </wp:positionH>
                      <wp:positionV relativeFrom="paragraph">
                        <wp:posOffset>7837</wp:posOffset>
                      </wp:positionV>
                      <wp:extent cx="405130" cy="231775"/>
                      <wp:effectExtent l="0" t="0" r="0" b="0"/>
                      <wp:wrapNone/>
                      <wp:docPr id="69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575DA5"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AD5E8" id="Text Box 87" o:spid="_x0000_s1047" type="#_x0000_t202" style="position:absolute;margin-left:225pt;margin-top:.6pt;width:31.9pt;height:18.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jlEgMAAMA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" filled="f" stroked="f" strokecolor="black [0]" insetpen="t">
                      <v:textbox inset="2.88pt,2.88pt,2.88pt,2.88pt">
                        <w:txbxContent>
                          <w:p w14:paraId="31575DA5"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v:textbox>
                    </v:shape>
                  </w:pict>
                </mc:Fallback>
              </mc:AlternateContent>
            </w:r>
          </w:p>
          <w:p w14:paraId="064198ED" w14:textId="77777777" w:rsidR="00DA302A" w:rsidRPr="00530E7E" w:rsidRDefault="0030595F"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2180480" behindDoc="0" locked="0" layoutInCell="1" allowOverlap="1" wp14:anchorId="389687E7" wp14:editId="01E887DB">
                      <wp:simplePos x="0" y="0"/>
                      <wp:positionH relativeFrom="column">
                        <wp:posOffset>759460</wp:posOffset>
                      </wp:positionH>
                      <wp:positionV relativeFrom="paragraph">
                        <wp:posOffset>16510</wp:posOffset>
                      </wp:positionV>
                      <wp:extent cx="4703445" cy="435610"/>
                      <wp:effectExtent l="0" t="0" r="20955" b="21590"/>
                      <wp:wrapNone/>
                      <wp:docPr id="6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435610"/>
                              </a:xfrm>
                              <a:prstGeom prst="rect">
                                <a:avLst/>
                              </a:prstGeom>
                              <a:solidFill>
                                <a:srgbClr val="D6E3BC"/>
                              </a:solidFill>
                              <a:ln w="9525">
                                <a:solidFill>
                                  <a:srgbClr val="000000"/>
                                </a:solidFill>
                                <a:miter lim="800000"/>
                                <a:headEnd/>
                                <a:tailEnd/>
                              </a:ln>
                            </wps:spPr>
                            <wps:txbx>
                              <w:txbxContent>
                                <w:p w14:paraId="27F90377" w14:textId="77777777" w:rsidR="00B72F30" w:rsidRDefault="00B72F30" w:rsidP="008B7FD7">
                                  <w:pPr>
                                    <w:widowControl w:val="0"/>
                                    <w:spacing w:line="210" w:lineRule="exact"/>
                                    <w:jc w:val="center"/>
                                    <w:rPr>
                                      <w:rFonts w:cs="Arial"/>
                                      <w:sz w:val="20"/>
                                      <w:szCs w:val="20"/>
                                    </w:rPr>
                                  </w:pPr>
                                  <w:r w:rsidRPr="007A4EA7">
                                    <w:rPr>
                                      <w:rFonts w:cs="Arial"/>
                                      <w:sz w:val="20"/>
                                      <w:szCs w:val="20"/>
                                    </w:rPr>
                                    <w:t>Perform Urine Dipstick Test</w:t>
                                  </w:r>
                                </w:p>
                                <w:p w14:paraId="1706B224" w14:textId="66D42638" w:rsidR="00B72F30" w:rsidRDefault="00B72F30" w:rsidP="008B7FD7">
                                  <w:pPr>
                                    <w:spacing w:line="240" w:lineRule="exact"/>
                                    <w:jc w:val="center"/>
                                    <w:rPr>
                                      <w:sz w:val="20"/>
                                      <w:szCs w:val="20"/>
                                    </w:rPr>
                                  </w:pPr>
                                  <w:r w:rsidRPr="00996127">
                                    <w:rPr>
                                      <w:sz w:val="20"/>
                                      <w:szCs w:val="20"/>
                                    </w:rPr>
                                    <w:t>When reading test, follow manufacturer recommended timing and instructions</w:t>
                                  </w:r>
                                </w:p>
                                <w:p w14:paraId="76ECD49C" w14:textId="77777777" w:rsidR="00B72F30" w:rsidRPr="007A4EA7" w:rsidRDefault="00B72F30" w:rsidP="008B7FD7">
                                  <w:pPr>
                                    <w:widowControl w:val="0"/>
                                    <w:spacing w:line="210" w:lineRule="exact"/>
                                    <w:jc w:val="center"/>
                                    <w:rPr>
                                      <w:rFonts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687E7" id="_x0000_s1048" type="#_x0000_t202" style="position:absolute;margin-left:59.8pt;margin-top:1.3pt;width:370.35pt;height:34.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" fillcolor="#d6e3bc">
                      <v:textbox>
                        <w:txbxContent>
                          <w:p w14:paraId="27F90377" w14:textId="77777777" w:rsidR="00B72F30" w:rsidRDefault="00B72F30" w:rsidP="008B7FD7">
                            <w:pPr>
                              <w:widowControl w:val="0"/>
                              <w:spacing w:line="210" w:lineRule="exact"/>
                              <w:jc w:val="center"/>
                              <w:rPr>
                                <w:rFonts w:cs="Arial"/>
                                <w:sz w:val="20"/>
                                <w:szCs w:val="20"/>
                              </w:rPr>
                            </w:pPr>
                            <w:r w:rsidRPr="007A4EA7">
                              <w:rPr>
                                <w:rFonts w:cs="Arial"/>
                                <w:sz w:val="20"/>
                                <w:szCs w:val="20"/>
                              </w:rPr>
                              <w:t>Perform Urine Dipstick Test</w:t>
                            </w:r>
                          </w:p>
                          <w:p w14:paraId="1706B224" w14:textId="66D42638" w:rsidR="00B72F30" w:rsidRDefault="00B72F30" w:rsidP="008B7FD7">
                            <w:pPr>
                              <w:spacing w:line="240" w:lineRule="exact"/>
                              <w:jc w:val="center"/>
                              <w:rPr>
                                <w:sz w:val="20"/>
                                <w:szCs w:val="20"/>
                              </w:rPr>
                            </w:pPr>
                            <w:r w:rsidRPr="00996127">
                              <w:rPr>
                                <w:sz w:val="20"/>
                                <w:szCs w:val="20"/>
                              </w:rPr>
                              <w:t>When reading test, follow manufacturer recommended timing and instructions</w:t>
                            </w:r>
                          </w:p>
                          <w:p w14:paraId="76ECD49C" w14:textId="77777777" w:rsidR="00B72F30" w:rsidRPr="007A4EA7" w:rsidRDefault="00B72F30" w:rsidP="008B7FD7">
                            <w:pPr>
                              <w:widowControl w:val="0"/>
                              <w:spacing w:line="210" w:lineRule="exact"/>
                              <w:jc w:val="center"/>
                              <w:rPr>
                                <w:rFonts w:cs="Arial"/>
                                <w:sz w:val="20"/>
                                <w:szCs w:val="20"/>
                              </w:rPr>
                            </w:pPr>
                          </w:p>
                        </w:txbxContent>
                      </v:textbox>
                    </v:shape>
                  </w:pict>
                </mc:Fallback>
              </mc:AlternateContent>
            </w:r>
            <w:r w:rsidR="00B00E29" w:rsidRPr="00530E7E">
              <w:rPr>
                <w:rFonts w:cs="Arial"/>
                <w:noProof/>
                <w:color w:val="000000"/>
                <w:kern w:val="28"/>
                <w:lang w:eastAsia="en-GB"/>
              </w:rPr>
              <mc:AlternateContent>
                <mc:Choice Requires="wps">
                  <w:drawing>
                    <wp:anchor distT="0" distB="0" distL="114300" distR="114300" simplePos="0" relativeHeight="251933696" behindDoc="0" locked="0" layoutInCell="1" allowOverlap="1" wp14:anchorId="50B0955B" wp14:editId="215E91C4">
                      <wp:simplePos x="0" y="0"/>
                      <wp:positionH relativeFrom="column">
                        <wp:posOffset>5651814</wp:posOffset>
                      </wp:positionH>
                      <wp:positionV relativeFrom="paragraph">
                        <wp:posOffset>102214</wp:posOffset>
                      </wp:positionV>
                      <wp:extent cx="411480" cy="231775"/>
                      <wp:effectExtent l="0" t="0" r="7620" b="0"/>
                      <wp:wrapNone/>
                      <wp:docPr id="4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97D417"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No</w:t>
                                  </w:r>
                                </w:p>
                              </w:txbxContent>
                            </wps:txbx>
                            <wps:bodyPr rot="0" vert="horz" wrap="square" lIns="36576" tIns="36576" rIns="36576" bIns="36576" anchor="t" anchorCtr="0" upright="1">
                              <a:noAutofit/>
                            </wps:bodyPr>
                          </wps:wsp>
                        </a:graphicData>
                      </a:graphic>
                    </wp:anchor>
                  </w:drawing>
                </mc:Choice>
                <mc:Fallback>
                  <w:pict>
                    <v:shape w14:anchorId="50B0955B" id="_x0000_s1049" type="#_x0000_t202" style="position:absolute;margin-left:445pt;margin-top:8.05pt;width:32.4pt;height:18.2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CHEQMAAM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" filled="f" stroked="f" strokecolor="black [0]" insetpen="t">
                      <v:textbox inset="2.88pt,2.88pt,2.88pt,2.88pt">
                        <w:txbxContent>
                          <w:p w14:paraId="3F97D417"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No</w:t>
                            </w:r>
                          </w:p>
                        </w:txbxContent>
                      </v:textbox>
                    </v:shape>
                  </w:pict>
                </mc:Fallback>
              </mc:AlternateContent>
            </w:r>
          </w:p>
          <w:p w14:paraId="1D945EA4" w14:textId="77777777" w:rsidR="00DA302A" w:rsidRPr="00530E7E" w:rsidRDefault="00DA302A" w:rsidP="002344FC">
            <w:pPr>
              <w:widowControl w:val="0"/>
              <w:spacing w:line="285" w:lineRule="auto"/>
              <w:rPr>
                <w:rFonts w:cs="Arial"/>
                <w:noProof/>
                <w:color w:val="000000"/>
                <w:kern w:val="28"/>
                <w:lang w:eastAsia="en-GB"/>
              </w:rPr>
            </w:pPr>
          </w:p>
          <w:p w14:paraId="5FFF894D" w14:textId="77777777" w:rsidR="00DA302A" w:rsidRPr="00530E7E" w:rsidRDefault="008B7FD7"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1935744" behindDoc="0" locked="0" layoutInCell="1" allowOverlap="1" wp14:anchorId="440ABE2E" wp14:editId="6B2ECA78">
                      <wp:simplePos x="0" y="0"/>
                      <wp:positionH relativeFrom="column">
                        <wp:posOffset>4892675</wp:posOffset>
                      </wp:positionH>
                      <wp:positionV relativeFrom="paragraph">
                        <wp:posOffset>17780</wp:posOffset>
                      </wp:positionV>
                      <wp:extent cx="0" cy="139700"/>
                      <wp:effectExtent l="76200" t="0" r="57150" b="50800"/>
                      <wp:wrapNone/>
                      <wp:docPr id="70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V relativeFrom="margin">
                        <wp14:pctHeight>0</wp14:pctHeight>
                      </wp14:sizeRelV>
                    </wp:anchor>
                  </w:drawing>
                </mc:Choice>
                <mc:Fallback>
                  <w:pict>
                    <v:shape w14:anchorId="610DE2DC" id="AutoShape 79" o:spid="_x0000_s1026" type="#_x0000_t32" style="position:absolute;margin-left:385.25pt;margin-top:1.4pt;width:0;height:11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">
                      <v:stroke endarrow="block"/>
                      <v:shadow color="#eeece1"/>
                    </v:shape>
                  </w:pict>
                </mc:Fallback>
              </mc:AlternateContent>
            </w:r>
            <w:r w:rsidRPr="00530E7E">
              <w:rPr>
                <w:rFonts w:cs="Arial"/>
                <w:noProof/>
                <w:color w:val="000000"/>
                <w:kern w:val="28"/>
                <w:lang w:eastAsia="en-GB"/>
              </w:rPr>
              <mc:AlternateContent>
                <mc:Choice Requires="wps">
                  <w:drawing>
                    <wp:anchor distT="0" distB="0" distL="114300" distR="114300" simplePos="0" relativeHeight="252171264" behindDoc="0" locked="0" layoutInCell="1" allowOverlap="1" wp14:anchorId="7D1A3CAD" wp14:editId="7296A604">
                      <wp:simplePos x="0" y="0"/>
                      <wp:positionH relativeFrom="column">
                        <wp:posOffset>3303270</wp:posOffset>
                      </wp:positionH>
                      <wp:positionV relativeFrom="paragraph">
                        <wp:posOffset>19504</wp:posOffset>
                      </wp:positionV>
                      <wp:extent cx="0" cy="139700"/>
                      <wp:effectExtent l="76200" t="0" r="57150" b="50800"/>
                      <wp:wrapNone/>
                      <wp:docPr id="79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8305041" id="AutoShape 84" o:spid="_x0000_s1026" type="#_x0000_t32" style="position:absolute;margin-left:260.1pt;margin-top:1.55pt;width:0;height:1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">
                      <v:stroke endarrow="block"/>
                      <v:shadow color="#eeece1"/>
                    </v:shape>
                  </w:pict>
                </mc:Fallback>
              </mc:AlternateContent>
            </w:r>
            <w:r w:rsidRPr="00530E7E">
              <w:rPr>
                <w:rFonts w:cs="Arial"/>
                <w:noProof/>
                <w:color w:val="000000"/>
                <w:kern w:val="28"/>
                <w:lang w:eastAsia="en-GB"/>
              </w:rPr>
              <mc:AlternateContent>
                <mc:Choice Requires="wps">
                  <w:drawing>
                    <wp:anchor distT="0" distB="0" distL="114300" distR="114300" simplePos="0" relativeHeight="251940864" behindDoc="0" locked="0" layoutInCell="1" allowOverlap="1" wp14:anchorId="186BDA52" wp14:editId="7CA340CB">
                      <wp:simplePos x="0" y="0"/>
                      <wp:positionH relativeFrom="column">
                        <wp:posOffset>887730</wp:posOffset>
                      </wp:positionH>
                      <wp:positionV relativeFrom="paragraph">
                        <wp:posOffset>29462</wp:posOffset>
                      </wp:positionV>
                      <wp:extent cx="0" cy="133350"/>
                      <wp:effectExtent l="76200" t="0" r="57150" b="57150"/>
                      <wp:wrapNone/>
                      <wp:docPr id="45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V relativeFrom="margin">
                        <wp14:pctHeight>0</wp14:pctHeight>
                      </wp14:sizeRelV>
                    </wp:anchor>
                  </w:drawing>
                </mc:Choice>
                <mc:Fallback>
                  <w:pict>
                    <v:shape w14:anchorId="72F176DB" id="AutoShape 84" o:spid="_x0000_s1026" type="#_x0000_t32" style="position:absolute;margin-left:69.9pt;margin-top:2.3pt;width:0;height:10.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">
                      <v:stroke endarrow="block"/>
                      <v:shadow color="#eeece1"/>
                    </v:shape>
                  </w:pict>
                </mc:Fallback>
              </mc:AlternateContent>
            </w:r>
            <w:r w:rsidRPr="00530E7E">
              <w:rPr>
                <w:rFonts w:cs="Arial"/>
                <w:noProof/>
                <w:color w:val="000000"/>
                <w:kern w:val="28"/>
                <w:lang w:eastAsia="en-GB"/>
              </w:rPr>
              <mc:AlternateContent>
                <mc:Choice Requires="wps">
                  <w:drawing>
                    <wp:anchor distT="0" distB="0" distL="114300" distR="114300" simplePos="0" relativeHeight="251945984" behindDoc="0" locked="0" layoutInCell="1" allowOverlap="1" wp14:anchorId="1DF9B71D" wp14:editId="0FF2A7AF">
                      <wp:simplePos x="0" y="0"/>
                      <wp:positionH relativeFrom="column">
                        <wp:posOffset>4188334</wp:posOffset>
                      </wp:positionH>
                      <wp:positionV relativeFrom="paragraph">
                        <wp:posOffset>164374</wp:posOffset>
                      </wp:positionV>
                      <wp:extent cx="1635125" cy="381000"/>
                      <wp:effectExtent l="0" t="0" r="22225" b="19050"/>
                      <wp:wrapNone/>
                      <wp:docPr id="4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81000"/>
                              </a:xfrm>
                              <a:prstGeom prst="rect">
                                <a:avLst/>
                              </a:prstGeom>
                              <a:solidFill>
                                <a:srgbClr val="FFFFCC"/>
                              </a:solidFill>
                              <a:ln w="9525">
                                <a:solidFill>
                                  <a:srgbClr val="000000"/>
                                </a:solidFill>
                                <a:miter lim="800000"/>
                                <a:headEnd/>
                                <a:tailEnd/>
                              </a:ln>
                            </wps:spPr>
                            <wps:txbx>
                              <w:txbxContent>
                                <w:p w14:paraId="0E5A5052" w14:textId="77777777" w:rsidR="00B72F30" w:rsidRPr="00DB4861" w:rsidRDefault="00B72F30" w:rsidP="00A91ABD">
                                  <w:pPr>
                                    <w:widowControl w:val="0"/>
                                    <w:spacing w:line="210" w:lineRule="exact"/>
                                    <w:jc w:val="center"/>
                                    <w:rPr>
                                      <w:rFonts w:cs="Arial"/>
                                      <w:sz w:val="20"/>
                                      <w:szCs w:val="20"/>
                                      <w:vertAlign w:val="superscript"/>
                                    </w:rPr>
                                  </w:pPr>
                                  <w:r w:rsidRPr="00846074">
                                    <w:rPr>
                                      <w:rFonts w:cs="Arial"/>
                                      <w:sz w:val="20"/>
                                      <w:szCs w:val="20"/>
                                    </w:rPr>
                                    <w:t>NEGATIVE for ALL nitrite, leukocyte, R</w:t>
                                  </w:r>
                                  <w:r w:rsidRPr="00D95A8A">
                                    <w:rPr>
                                      <w:rFonts w:cs="Arial"/>
                                      <w:sz w:val="20"/>
                                      <w:szCs w:val="20"/>
                                    </w:rPr>
                                    <w:t>BC</w:t>
                                  </w:r>
                                  <w:hyperlink w:anchor="Under6514" w:history="1">
                                    <w:r w:rsidRPr="0020232A">
                                      <w:rPr>
                                        <w:rStyle w:val="PHEHyperlinkChar"/>
                                        <w:sz w:val="16"/>
                                        <w:szCs w:val="16"/>
                                        <w:vertAlign w:val="superscript"/>
                                      </w:rPr>
                                      <w:t>14B+</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9B71D" id="Text Box 30" o:spid="_x0000_s1050" type="#_x0000_t202" style="position:absolute;margin-left:329.8pt;margin-top:12.95pt;width:128.75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" fillcolor="#ffc">
                      <v:textbox>
                        <w:txbxContent>
                          <w:p w14:paraId="0E5A5052" w14:textId="77777777" w:rsidR="00B72F30" w:rsidRPr="00DB4861" w:rsidRDefault="00B72F30" w:rsidP="00A91ABD">
                            <w:pPr>
                              <w:widowControl w:val="0"/>
                              <w:spacing w:line="210" w:lineRule="exact"/>
                              <w:jc w:val="center"/>
                              <w:rPr>
                                <w:rFonts w:cs="Arial"/>
                                <w:sz w:val="20"/>
                                <w:szCs w:val="20"/>
                                <w:vertAlign w:val="superscript"/>
                              </w:rPr>
                            </w:pPr>
                            <w:r w:rsidRPr="00846074">
                              <w:rPr>
                                <w:rFonts w:cs="Arial"/>
                                <w:sz w:val="20"/>
                                <w:szCs w:val="20"/>
                              </w:rPr>
                              <w:t>NEGATIVE for ALL nitrite, leukocyte, R</w:t>
                            </w:r>
                            <w:r w:rsidRPr="00D95A8A">
                              <w:rPr>
                                <w:rFonts w:cs="Arial"/>
                                <w:sz w:val="20"/>
                                <w:szCs w:val="20"/>
                              </w:rPr>
                              <w:t>BC</w:t>
                            </w:r>
                            <w:hyperlink w:anchor="Under6514" w:history="1">
                              <w:r w:rsidRPr="0020232A">
                                <w:rPr>
                                  <w:rStyle w:val="PHEHyperlinkChar"/>
                                  <w:sz w:val="16"/>
                                  <w:szCs w:val="16"/>
                                  <w:vertAlign w:val="superscript"/>
                                </w:rPr>
                                <w:t>14B+</w:t>
                              </w:r>
                            </w:hyperlink>
                          </w:p>
                        </w:txbxContent>
                      </v:textbox>
                    </v:shape>
                  </w:pict>
                </mc:Fallback>
              </mc:AlternateContent>
            </w:r>
            <w:r w:rsidRPr="00530E7E">
              <w:rPr>
                <w:rFonts w:cs="Arial"/>
                <w:noProof/>
                <w:color w:val="000000"/>
                <w:kern w:val="28"/>
                <w:lang w:eastAsia="en-GB"/>
              </w:rPr>
              <mc:AlternateContent>
                <mc:Choice Requires="wps">
                  <w:drawing>
                    <wp:anchor distT="0" distB="0" distL="114300" distR="114300" simplePos="0" relativeHeight="251937792" behindDoc="0" locked="0" layoutInCell="1" allowOverlap="1" wp14:anchorId="6B179760" wp14:editId="03171D90">
                      <wp:simplePos x="0" y="0"/>
                      <wp:positionH relativeFrom="column">
                        <wp:posOffset>314325</wp:posOffset>
                      </wp:positionH>
                      <wp:positionV relativeFrom="paragraph">
                        <wp:posOffset>164465</wp:posOffset>
                      </wp:positionV>
                      <wp:extent cx="1955800" cy="393700"/>
                      <wp:effectExtent l="0" t="0" r="25400" b="25400"/>
                      <wp:wrapNone/>
                      <wp:docPr id="4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93700"/>
                              </a:xfrm>
                              <a:prstGeom prst="rect">
                                <a:avLst/>
                              </a:prstGeom>
                              <a:solidFill>
                                <a:srgbClr val="FFFFCC"/>
                              </a:solidFill>
                              <a:ln w="9525">
                                <a:solidFill>
                                  <a:srgbClr val="000000"/>
                                </a:solidFill>
                                <a:miter lim="800000"/>
                                <a:headEnd/>
                                <a:tailEnd/>
                              </a:ln>
                            </wps:spPr>
                            <wps:txbx>
                              <w:txbxContent>
                                <w:p w14:paraId="4B4174E9" w14:textId="77777777" w:rsidR="00B72F30" w:rsidRPr="00DB4861" w:rsidRDefault="00B72F30" w:rsidP="00A91ABD">
                                  <w:pPr>
                                    <w:widowControl w:val="0"/>
                                    <w:spacing w:line="200" w:lineRule="exact"/>
                                    <w:jc w:val="center"/>
                                    <w:rPr>
                                      <w:rFonts w:cs="Arial"/>
                                      <w:i/>
                                      <w:iCs/>
                                      <w:color w:val="C00000"/>
                                      <w:sz w:val="20"/>
                                      <w:szCs w:val="20"/>
                                    </w:rPr>
                                  </w:pPr>
                                  <w:r w:rsidRPr="00846074">
                                    <w:rPr>
                                      <w:rFonts w:cs="Arial"/>
                                      <w:sz w:val="20"/>
                                      <w:szCs w:val="20"/>
                                    </w:rPr>
                                    <w:t>POSITIVE nitrite</w:t>
                                  </w:r>
                                  <w:r>
                                    <w:rPr>
                                      <w:rFonts w:cs="Arial"/>
                                      <w:sz w:val="20"/>
                                      <w:szCs w:val="20"/>
                                    </w:rPr>
                                    <w:t xml:space="preserve"> </w:t>
                                  </w:r>
                                  <w:r w:rsidRPr="00846074">
                                    <w:rPr>
                                      <w:rFonts w:cs="Arial"/>
                                      <w:sz w:val="20"/>
                                      <w:szCs w:val="20"/>
                                    </w:rPr>
                                    <w:t>O</w:t>
                                  </w:r>
                                  <w:r w:rsidRPr="00D95A8A">
                                    <w:rPr>
                                      <w:rFonts w:cs="Arial"/>
                                      <w:sz w:val="20"/>
                                      <w:szCs w:val="20"/>
                                    </w:rPr>
                                    <w:t>R</w:t>
                                  </w:r>
                                  <w:r w:rsidRPr="00D95A8A">
                                    <w:rPr>
                                      <w:rFonts w:cs="Arial"/>
                                      <w:caps/>
                                      <w:sz w:val="20"/>
                                      <w:szCs w:val="20"/>
                                    </w:rPr>
                                    <w:t xml:space="preserve"> </w:t>
                                  </w:r>
                                  <w:r w:rsidRPr="00D95A8A">
                                    <w:rPr>
                                      <w:rFonts w:cs="Arial"/>
                                      <w:sz w:val="20"/>
                                      <w:szCs w:val="20"/>
                                    </w:rPr>
                                    <w:t>leukocyte and RBC POSITIVE</w:t>
                                  </w:r>
                                  <w:hyperlink w:anchor="Under6514" w:history="1">
                                    <w:r w:rsidRPr="0020232A">
                                      <w:rPr>
                                        <w:rStyle w:val="PHEHyperlinkChar"/>
                                        <w:sz w:val="16"/>
                                        <w:szCs w:val="16"/>
                                        <w:vertAlign w:val="superscript"/>
                                      </w:rPr>
                                      <w:t>14B+</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79760" id="Text Box 23" o:spid="_x0000_s1051" type="#_x0000_t202" style="position:absolute;margin-left:24.75pt;margin-top:12.95pt;width:154pt;height: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" fillcolor="#ffc">
                      <v:textbox>
                        <w:txbxContent>
                          <w:p w14:paraId="4B4174E9" w14:textId="77777777" w:rsidR="00B72F30" w:rsidRPr="00DB4861" w:rsidRDefault="00B72F30" w:rsidP="00A91ABD">
                            <w:pPr>
                              <w:widowControl w:val="0"/>
                              <w:spacing w:line="200" w:lineRule="exact"/>
                              <w:jc w:val="center"/>
                              <w:rPr>
                                <w:rFonts w:cs="Arial"/>
                                <w:i/>
                                <w:iCs/>
                                <w:color w:val="C00000"/>
                                <w:sz w:val="20"/>
                                <w:szCs w:val="20"/>
                              </w:rPr>
                            </w:pPr>
                            <w:r w:rsidRPr="00846074">
                              <w:rPr>
                                <w:rFonts w:cs="Arial"/>
                                <w:sz w:val="20"/>
                                <w:szCs w:val="20"/>
                              </w:rPr>
                              <w:t>POSITIVE nitrite</w:t>
                            </w:r>
                            <w:r>
                              <w:rPr>
                                <w:rFonts w:cs="Arial"/>
                                <w:sz w:val="20"/>
                                <w:szCs w:val="20"/>
                              </w:rPr>
                              <w:t xml:space="preserve"> </w:t>
                            </w:r>
                            <w:r w:rsidRPr="00846074">
                              <w:rPr>
                                <w:rFonts w:cs="Arial"/>
                                <w:sz w:val="20"/>
                                <w:szCs w:val="20"/>
                              </w:rPr>
                              <w:t>O</w:t>
                            </w:r>
                            <w:r w:rsidRPr="00D95A8A">
                              <w:rPr>
                                <w:rFonts w:cs="Arial"/>
                                <w:sz w:val="20"/>
                                <w:szCs w:val="20"/>
                              </w:rPr>
                              <w:t>R</w:t>
                            </w:r>
                            <w:r w:rsidRPr="00D95A8A">
                              <w:rPr>
                                <w:rFonts w:cs="Arial"/>
                                <w:caps/>
                                <w:sz w:val="20"/>
                                <w:szCs w:val="20"/>
                              </w:rPr>
                              <w:t xml:space="preserve"> </w:t>
                            </w:r>
                            <w:r w:rsidRPr="00D95A8A">
                              <w:rPr>
                                <w:rFonts w:cs="Arial"/>
                                <w:sz w:val="20"/>
                                <w:szCs w:val="20"/>
                              </w:rPr>
                              <w:t>leukocyte and RBC POSITIVE</w:t>
                            </w:r>
                            <w:hyperlink w:anchor="Under6514" w:history="1">
                              <w:r w:rsidRPr="0020232A">
                                <w:rPr>
                                  <w:rStyle w:val="PHEHyperlinkChar"/>
                                  <w:sz w:val="16"/>
                                  <w:szCs w:val="16"/>
                                  <w:vertAlign w:val="superscript"/>
                                </w:rPr>
                                <w:t>14B+</w:t>
                              </w:r>
                            </w:hyperlink>
                          </w:p>
                        </w:txbxContent>
                      </v:textbox>
                    </v:shape>
                  </w:pict>
                </mc:Fallback>
              </mc:AlternateContent>
            </w:r>
            <w:r w:rsidRPr="00530E7E">
              <w:rPr>
                <w:rFonts w:cs="Arial"/>
                <w:noProof/>
                <w:color w:val="000000"/>
                <w:kern w:val="28"/>
                <w:lang w:eastAsia="en-GB"/>
              </w:rPr>
              <mc:AlternateContent>
                <mc:Choice Requires="wps">
                  <w:drawing>
                    <wp:anchor distT="0" distB="0" distL="114300" distR="114300" simplePos="0" relativeHeight="252190720" behindDoc="0" locked="0" layoutInCell="1" allowOverlap="1" wp14:anchorId="28D5CF24" wp14:editId="2D7869E7">
                      <wp:simplePos x="0" y="0"/>
                      <wp:positionH relativeFrom="column">
                        <wp:posOffset>2449830</wp:posOffset>
                      </wp:positionH>
                      <wp:positionV relativeFrom="paragraph">
                        <wp:posOffset>158861</wp:posOffset>
                      </wp:positionV>
                      <wp:extent cx="1532255" cy="387350"/>
                      <wp:effectExtent l="0" t="0" r="10795" b="12700"/>
                      <wp:wrapNone/>
                      <wp:docPr id="4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87350"/>
                              </a:xfrm>
                              <a:prstGeom prst="rect">
                                <a:avLst/>
                              </a:prstGeom>
                              <a:solidFill>
                                <a:srgbClr val="FFFFCC"/>
                              </a:solidFill>
                              <a:ln w="9525">
                                <a:solidFill>
                                  <a:srgbClr val="000000"/>
                                </a:solidFill>
                                <a:miter lim="800000"/>
                                <a:headEnd/>
                                <a:tailEnd/>
                              </a:ln>
                            </wps:spPr>
                            <wps:txbx>
                              <w:txbxContent>
                                <w:p w14:paraId="05664812" w14:textId="77777777" w:rsidR="00B72F30" w:rsidRPr="00DB4861" w:rsidRDefault="00B72F30" w:rsidP="00A91ABD">
                                  <w:pPr>
                                    <w:widowControl w:val="0"/>
                                    <w:spacing w:line="200" w:lineRule="exact"/>
                                    <w:jc w:val="center"/>
                                    <w:rPr>
                                      <w:rFonts w:cs="Arial"/>
                                      <w:color w:val="98002E"/>
                                      <w:sz w:val="20"/>
                                      <w:szCs w:val="20"/>
                                      <w:u w:val="single"/>
                                      <w:vertAlign w:val="superscript"/>
                                    </w:rPr>
                                  </w:pPr>
                                  <w:r w:rsidRPr="00846074">
                                    <w:rPr>
                                      <w:rFonts w:cs="Arial"/>
                                      <w:sz w:val="20"/>
                                      <w:szCs w:val="20"/>
                                    </w:rPr>
                                    <w:t>NEGATIVE nitrite POSITIVE leukocy</w:t>
                                  </w:r>
                                  <w:r w:rsidRPr="00D95A8A">
                                    <w:rPr>
                                      <w:rFonts w:cs="Arial"/>
                                      <w:sz w:val="20"/>
                                      <w:szCs w:val="20"/>
                                    </w:rPr>
                                    <w:t>te</w:t>
                                  </w:r>
                                  <w:hyperlink w:anchor="Under6514" w:history="1">
                                    <w:r w:rsidRPr="0020232A">
                                      <w:rPr>
                                        <w:rStyle w:val="PHEHyperlinkChar"/>
                                        <w:sz w:val="16"/>
                                        <w:szCs w:val="16"/>
                                        <w:vertAlign w:val="superscript"/>
                                      </w:rPr>
                                      <w:t>14B+</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5CF24" id="Text Box 18" o:spid="_x0000_s1052" type="#_x0000_t202" style="position:absolute;margin-left:192.9pt;margin-top:12.5pt;width:120.65pt;height:3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" fillcolor="#ffc">
                      <v:textbox>
                        <w:txbxContent>
                          <w:p w14:paraId="05664812" w14:textId="77777777" w:rsidR="00B72F30" w:rsidRPr="00DB4861" w:rsidRDefault="00B72F30" w:rsidP="00A91ABD">
                            <w:pPr>
                              <w:widowControl w:val="0"/>
                              <w:spacing w:line="200" w:lineRule="exact"/>
                              <w:jc w:val="center"/>
                              <w:rPr>
                                <w:rFonts w:cs="Arial"/>
                                <w:color w:val="98002E"/>
                                <w:sz w:val="20"/>
                                <w:szCs w:val="20"/>
                                <w:u w:val="single"/>
                                <w:vertAlign w:val="superscript"/>
                              </w:rPr>
                            </w:pPr>
                            <w:r w:rsidRPr="00846074">
                              <w:rPr>
                                <w:rFonts w:cs="Arial"/>
                                <w:sz w:val="20"/>
                                <w:szCs w:val="20"/>
                              </w:rPr>
                              <w:t>NEGATIVE nitrite POSITIVE leukocy</w:t>
                            </w:r>
                            <w:r w:rsidRPr="00D95A8A">
                              <w:rPr>
                                <w:rFonts w:cs="Arial"/>
                                <w:sz w:val="20"/>
                                <w:szCs w:val="20"/>
                              </w:rPr>
                              <w:t>te</w:t>
                            </w:r>
                            <w:hyperlink w:anchor="Under6514" w:history="1">
                              <w:r w:rsidRPr="0020232A">
                                <w:rPr>
                                  <w:rStyle w:val="PHEHyperlinkChar"/>
                                  <w:sz w:val="16"/>
                                  <w:szCs w:val="16"/>
                                  <w:vertAlign w:val="superscript"/>
                                </w:rPr>
                                <w:t>14B+</w:t>
                              </w:r>
                            </w:hyperlink>
                          </w:p>
                        </w:txbxContent>
                      </v:textbox>
                    </v:shape>
                  </w:pict>
                </mc:Fallback>
              </mc:AlternateContent>
            </w:r>
          </w:p>
          <w:p w14:paraId="69433300" w14:textId="77777777" w:rsidR="00DA302A" w:rsidRPr="00530E7E" w:rsidRDefault="00DA302A" w:rsidP="002344FC">
            <w:pPr>
              <w:widowControl w:val="0"/>
              <w:spacing w:line="285" w:lineRule="auto"/>
              <w:rPr>
                <w:rFonts w:cs="Arial"/>
                <w:noProof/>
                <w:color w:val="000000"/>
                <w:kern w:val="28"/>
                <w:lang w:eastAsia="en-GB"/>
              </w:rPr>
            </w:pPr>
          </w:p>
          <w:p w14:paraId="520873A5" w14:textId="48075745" w:rsidR="00DA302A" w:rsidRPr="00530E7E" w:rsidRDefault="003973F1"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1942912" behindDoc="0" locked="0" layoutInCell="1" allowOverlap="1" wp14:anchorId="18C38401" wp14:editId="607491EB">
                      <wp:simplePos x="0" y="0"/>
                      <wp:positionH relativeFrom="column">
                        <wp:posOffset>462915</wp:posOffset>
                      </wp:positionH>
                      <wp:positionV relativeFrom="paragraph">
                        <wp:posOffset>141605</wp:posOffset>
                      </wp:positionV>
                      <wp:extent cx="411480" cy="231775"/>
                      <wp:effectExtent l="0" t="0" r="7620" b="0"/>
                      <wp:wrapNone/>
                      <wp:docPr id="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7F3E48"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wps:txbx>
                            <wps:bodyPr rot="0" vert="horz" wrap="square" lIns="36576" tIns="36576" rIns="36576" bIns="36576" anchor="t" anchorCtr="0" upright="1">
                              <a:noAutofit/>
                            </wps:bodyPr>
                          </wps:wsp>
                        </a:graphicData>
                      </a:graphic>
                    </wp:anchor>
                  </w:drawing>
                </mc:Choice>
                <mc:Fallback>
                  <w:pict>
                    <v:shape w14:anchorId="18C38401" id="Text Box 86" o:spid="_x0000_s1053" type="#_x0000_t202" style="position:absolute;margin-left:36.45pt;margin-top:11.15pt;width:32.4pt;height:18.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" filled="f" stroked="f" strokecolor="black [0]" insetpen="t">
                      <v:textbox inset="2.88pt,2.88pt,2.88pt,2.88pt">
                        <w:txbxContent>
                          <w:p w14:paraId="317F3E48"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v:textbox>
                    </v:shape>
                  </w:pict>
                </mc:Fallback>
              </mc:AlternateContent>
            </w:r>
            <w:r w:rsidR="008B7FD7" w:rsidRPr="00530E7E">
              <w:rPr>
                <w:rFonts w:cs="Arial"/>
                <w:noProof/>
                <w:color w:val="000000"/>
                <w:kern w:val="28"/>
                <w:lang w:eastAsia="en-GB"/>
              </w:rPr>
              <mc:AlternateContent>
                <mc:Choice Requires="wps">
                  <w:drawing>
                    <wp:anchor distT="0" distB="0" distL="114300" distR="114300" simplePos="0" relativeHeight="251936768" behindDoc="0" locked="0" layoutInCell="1" allowOverlap="1" wp14:anchorId="7F839AE1" wp14:editId="47493F85">
                      <wp:simplePos x="0" y="0"/>
                      <wp:positionH relativeFrom="column">
                        <wp:posOffset>897143</wp:posOffset>
                      </wp:positionH>
                      <wp:positionV relativeFrom="paragraph">
                        <wp:posOffset>134592</wp:posOffset>
                      </wp:positionV>
                      <wp:extent cx="0" cy="224155"/>
                      <wp:effectExtent l="76200" t="0" r="57150" b="61595"/>
                      <wp:wrapNone/>
                      <wp:docPr id="5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C48E275" id="AutoShape 80" o:spid="_x0000_s1026" type="#_x0000_t32" style="position:absolute;margin-left:70.65pt;margin-top:10.6pt;width:0;height:17.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">
                      <v:stroke endarrow="block"/>
                      <v:shadow color="#eeece1"/>
                    </v:shape>
                  </w:pict>
                </mc:Fallback>
              </mc:AlternateContent>
            </w:r>
            <w:r w:rsidR="008B7FD7" w:rsidRPr="00530E7E">
              <w:rPr>
                <w:rFonts w:cs="Arial"/>
                <w:noProof/>
                <w:color w:val="000000"/>
                <w:kern w:val="28"/>
                <w:lang w:eastAsia="en-GB"/>
              </w:rPr>
              <mc:AlternateContent>
                <mc:Choice Requires="wps">
                  <w:drawing>
                    <wp:anchor distT="0" distB="0" distL="114300" distR="114300" simplePos="0" relativeHeight="251943936" behindDoc="0" locked="0" layoutInCell="1" allowOverlap="1" wp14:anchorId="20AD989F" wp14:editId="3EC4BE0A">
                      <wp:simplePos x="0" y="0"/>
                      <wp:positionH relativeFrom="column">
                        <wp:posOffset>5175885</wp:posOffset>
                      </wp:positionH>
                      <wp:positionV relativeFrom="paragraph">
                        <wp:posOffset>118878</wp:posOffset>
                      </wp:positionV>
                      <wp:extent cx="411480" cy="231775"/>
                      <wp:effectExtent l="0" t="0" r="7620" b="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810625"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wps:txbx>
                            <wps:bodyPr rot="0" vert="horz" wrap="square" lIns="36576" tIns="36576" rIns="36576" bIns="36576" anchor="t" anchorCtr="0" upright="1">
                              <a:noAutofit/>
                            </wps:bodyPr>
                          </wps:wsp>
                        </a:graphicData>
                      </a:graphic>
                    </wp:anchor>
                  </w:drawing>
                </mc:Choice>
                <mc:Fallback>
                  <w:pict>
                    <v:shape w14:anchorId="20AD989F" id="_x0000_s1054" type="#_x0000_t202" style="position:absolute;margin-left:407.55pt;margin-top:9.35pt;width:32.4pt;height:18.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MNEQMAAL8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" filled="f" stroked="f" strokecolor="black [0]" insetpen="t">
                      <v:textbox inset="2.88pt,2.88pt,2.88pt,2.88pt">
                        <w:txbxContent>
                          <w:p w14:paraId="02810625"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v:textbox>
                    </v:shape>
                  </w:pict>
                </mc:Fallback>
              </mc:AlternateContent>
            </w:r>
            <w:r w:rsidR="008B7FD7" w:rsidRPr="00530E7E">
              <w:rPr>
                <w:rFonts w:cs="Arial"/>
                <w:noProof/>
                <w:color w:val="000000"/>
                <w:kern w:val="28"/>
                <w:lang w:eastAsia="en-GB"/>
              </w:rPr>
              <mc:AlternateContent>
                <mc:Choice Requires="wps">
                  <w:drawing>
                    <wp:anchor distT="0" distB="0" distL="114300" distR="114300" simplePos="0" relativeHeight="251941888" behindDoc="0" locked="0" layoutInCell="1" allowOverlap="1" wp14:anchorId="1CBB5AE7" wp14:editId="5A9B1E84">
                      <wp:simplePos x="0" y="0"/>
                      <wp:positionH relativeFrom="column">
                        <wp:posOffset>2867115</wp:posOffset>
                      </wp:positionH>
                      <wp:positionV relativeFrom="paragraph">
                        <wp:posOffset>126386</wp:posOffset>
                      </wp:positionV>
                      <wp:extent cx="411480" cy="231775"/>
                      <wp:effectExtent l="0" t="0" r="7620" b="0"/>
                      <wp:wrapNone/>
                      <wp:docPr id="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8CDE64"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wps:txbx>
                            <wps:bodyPr rot="0" vert="horz" wrap="square" lIns="36576" tIns="36576" rIns="36576" bIns="36576" anchor="t" anchorCtr="0" upright="1">
                              <a:noAutofit/>
                            </wps:bodyPr>
                          </wps:wsp>
                        </a:graphicData>
                      </a:graphic>
                    </wp:anchor>
                  </w:drawing>
                </mc:Choice>
                <mc:Fallback>
                  <w:pict>
                    <v:shape w14:anchorId="1CBB5AE7" id="_x0000_s1055" type="#_x0000_t202" style="position:absolute;margin-left:225.75pt;margin-top:9.95pt;width:32.4pt;height:18.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" filled="f" stroked="f" strokecolor="black [0]" insetpen="t">
                      <v:textbox inset="2.88pt,2.88pt,2.88pt,2.88pt">
                        <w:txbxContent>
                          <w:p w14:paraId="568CDE64" w14:textId="77777777" w:rsidR="00B72F30" w:rsidRPr="00685AAA" w:rsidRDefault="00B72F30" w:rsidP="00DA302A">
                            <w:pPr>
                              <w:widowControl w:val="0"/>
                              <w:spacing w:line="240" w:lineRule="auto"/>
                              <w:jc w:val="center"/>
                              <w:rPr>
                                <w:b/>
                                <w:bCs/>
                                <w:caps/>
                                <w:sz w:val="20"/>
                                <w:szCs w:val="20"/>
                              </w:rPr>
                            </w:pPr>
                            <w:r w:rsidRPr="00685AAA">
                              <w:rPr>
                                <w:b/>
                                <w:bCs/>
                                <w:caps/>
                                <w:sz w:val="20"/>
                                <w:szCs w:val="20"/>
                              </w:rPr>
                              <w:t>Yes</w:t>
                            </w:r>
                          </w:p>
                        </w:txbxContent>
                      </v:textbox>
                    </v:shape>
                  </w:pict>
                </mc:Fallback>
              </mc:AlternateContent>
            </w:r>
            <w:r w:rsidR="008B7FD7" w:rsidRPr="00530E7E">
              <w:rPr>
                <w:rFonts w:cs="Arial"/>
                <w:noProof/>
                <w:color w:val="000000"/>
                <w:kern w:val="28"/>
                <w:lang w:eastAsia="en-GB"/>
              </w:rPr>
              <mc:AlternateContent>
                <mc:Choice Requires="wps">
                  <w:drawing>
                    <wp:anchor distT="0" distB="0" distL="114300" distR="114300" simplePos="0" relativeHeight="251928576" behindDoc="0" locked="0" layoutInCell="1" allowOverlap="1" wp14:anchorId="0BEE9C8D" wp14:editId="5BF88498">
                      <wp:simplePos x="0" y="0"/>
                      <wp:positionH relativeFrom="column">
                        <wp:posOffset>3291205</wp:posOffset>
                      </wp:positionH>
                      <wp:positionV relativeFrom="paragraph">
                        <wp:posOffset>128856</wp:posOffset>
                      </wp:positionV>
                      <wp:extent cx="0" cy="234950"/>
                      <wp:effectExtent l="76200" t="0" r="57150" b="50800"/>
                      <wp:wrapNone/>
                      <wp:docPr id="4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1F10462" id="AutoShape 72" o:spid="_x0000_s1026" type="#_x0000_t32" style="position:absolute;margin-left:259.15pt;margin-top:10.15pt;width:0;height:1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">
                      <v:stroke endarrow="block"/>
                      <v:shadow color="#eeece1"/>
                    </v:shape>
                  </w:pict>
                </mc:Fallback>
              </mc:AlternateContent>
            </w:r>
            <w:r w:rsidR="008B7FD7" w:rsidRPr="00530E7E">
              <w:rPr>
                <w:rFonts w:cs="Arial"/>
                <w:noProof/>
                <w:color w:val="000000"/>
                <w:kern w:val="28"/>
                <w:lang w:eastAsia="en-GB"/>
              </w:rPr>
              <mc:AlternateContent>
                <mc:Choice Requires="wps">
                  <w:drawing>
                    <wp:anchor distT="0" distB="0" distL="114300" distR="114300" simplePos="0" relativeHeight="251944960" behindDoc="0" locked="0" layoutInCell="1" allowOverlap="1" wp14:anchorId="68039DF9" wp14:editId="6DD042BB">
                      <wp:simplePos x="0" y="0"/>
                      <wp:positionH relativeFrom="column">
                        <wp:posOffset>5587609</wp:posOffset>
                      </wp:positionH>
                      <wp:positionV relativeFrom="paragraph">
                        <wp:posOffset>112771</wp:posOffset>
                      </wp:positionV>
                      <wp:extent cx="0" cy="241300"/>
                      <wp:effectExtent l="76200" t="0" r="57150" b="63500"/>
                      <wp:wrapNone/>
                      <wp:docPr id="47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CEFE122" id="AutoShape 88" o:spid="_x0000_s1026" type="#_x0000_t32" style="position:absolute;margin-left:439.95pt;margin-top:8.9pt;width:0;height: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">
                      <v:stroke endarrow="block"/>
                      <v:shadow color="#eeece1"/>
                    </v:shape>
                  </w:pict>
                </mc:Fallback>
              </mc:AlternateContent>
            </w:r>
          </w:p>
          <w:p w14:paraId="29496951" w14:textId="71F3E0F5" w:rsidR="00DA302A" w:rsidRPr="00530E7E" w:rsidRDefault="003973F1"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2320768" behindDoc="0" locked="0" layoutInCell="1" allowOverlap="1" wp14:anchorId="58B91917" wp14:editId="1F071550">
                      <wp:simplePos x="0" y="0"/>
                      <wp:positionH relativeFrom="column">
                        <wp:posOffset>2377440</wp:posOffset>
                      </wp:positionH>
                      <wp:positionV relativeFrom="paragraph">
                        <wp:posOffset>147955</wp:posOffset>
                      </wp:positionV>
                      <wp:extent cx="2214880" cy="236220"/>
                      <wp:effectExtent l="0" t="0" r="13970" b="1143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36220"/>
                              </a:xfrm>
                              <a:prstGeom prst="rect">
                                <a:avLst/>
                              </a:prstGeom>
                              <a:solidFill>
                                <a:schemeClr val="bg1"/>
                              </a:solidFill>
                              <a:ln w="9525">
                                <a:solidFill>
                                  <a:srgbClr val="000000"/>
                                </a:solidFill>
                                <a:miter lim="800000"/>
                                <a:headEnd/>
                                <a:tailEnd/>
                              </a:ln>
                            </wps:spPr>
                            <wps:txbx>
                              <w:txbxContent>
                                <w:p w14:paraId="307CC950" w14:textId="77777777" w:rsidR="00B72F30" w:rsidRPr="00D97168" w:rsidRDefault="00B72F30" w:rsidP="00DA302A">
                                  <w:pPr>
                                    <w:widowControl w:val="0"/>
                                    <w:spacing w:line="210" w:lineRule="exact"/>
                                    <w:jc w:val="center"/>
                                    <w:rPr>
                                      <w:rFonts w:cs="Arial"/>
                                      <w:sz w:val="20"/>
                                      <w:szCs w:val="20"/>
                                    </w:rPr>
                                  </w:pPr>
                                  <w:r w:rsidRPr="00D97168">
                                    <w:rPr>
                                      <w:rFonts w:cs="Arial"/>
                                      <w:sz w:val="20"/>
                                      <w:szCs w:val="20"/>
                                    </w:rPr>
                                    <w:t>UTI equally likely to</w:t>
                                  </w:r>
                                  <w:r>
                                    <w:rPr>
                                      <w:rFonts w:cs="Arial"/>
                                      <w:sz w:val="20"/>
                                      <w:szCs w:val="20"/>
                                    </w:rPr>
                                    <w:t xml:space="preserve"> </w:t>
                                  </w:r>
                                  <w:r w:rsidRPr="00D97168">
                                    <w:rPr>
                                      <w:rFonts w:cs="Arial"/>
                                      <w:sz w:val="20"/>
                                      <w:szCs w:val="20"/>
                                    </w:rPr>
                                    <w:t xml:space="preserve">other </w:t>
                                  </w:r>
                                  <w:r>
                                    <w:rPr>
                                      <w:rFonts w:cs="Arial"/>
                                      <w:sz w:val="20"/>
                                      <w:szCs w:val="20"/>
                                    </w:rPr>
                                    <w:t>d</w:t>
                                  </w:r>
                                  <w:r w:rsidRPr="00D97168">
                                    <w:rPr>
                                      <w:rFonts w:cs="Arial"/>
                                      <w:sz w:val="20"/>
                                      <w:szCs w:val="20"/>
                                    </w:rPr>
                                    <w:t xml:space="preserve">iagnosis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91917" id="Text Box 65" o:spid="_x0000_s1056" type="#_x0000_t202" style="position:absolute;margin-left:187.2pt;margin-top:11.65pt;width:174.4pt;height:18.6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" fillcolor="white [3212]">
                      <v:textbox>
                        <w:txbxContent>
                          <w:p w14:paraId="307CC950" w14:textId="77777777" w:rsidR="00B72F30" w:rsidRPr="00D97168" w:rsidRDefault="00B72F30" w:rsidP="00DA302A">
                            <w:pPr>
                              <w:widowControl w:val="0"/>
                              <w:spacing w:line="210" w:lineRule="exact"/>
                              <w:jc w:val="center"/>
                              <w:rPr>
                                <w:rFonts w:cs="Arial"/>
                                <w:sz w:val="20"/>
                                <w:szCs w:val="20"/>
                              </w:rPr>
                            </w:pPr>
                            <w:r w:rsidRPr="00D97168">
                              <w:rPr>
                                <w:rFonts w:cs="Arial"/>
                                <w:sz w:val="20"/>
                                <w:szCs w:val="20"/>
                              </w:rPr>
                              <w:t>UTI equally likely to</w:t>
                            </w:r>
                            <w:r>
                              <w:rPr>
                                <w:rFonts w:cs="Arial"/>
                                <w:sz w:val="20"/>
                                <w:szCs w:val="20"/>
                              </w:rPr>
                              <w:t xml:space="preserve"> </w:t>
                            </w:r>
                            <w:r w:rsidRPr="00D97168">
                              <w:rPr>
                                <w:rFonts w:cs="Arial"/>
                                <w:sz w:val="20"/>
                                <w:szCs w:val="20"/>
                              </w:rPr>
                              <w:t xml:space="preserve">other </w:t>
                            </w:r>
                            <w:r>
                              <w:rPr>
                                <w:rFonts w:cs="Arial"/>
                                <w:sz w:val="20"/>
                                <w:szCs w:val="20"/>
                              </w:rPr>
                              <w:t>d</w:t>
                            </w:r>
                            <w:r w:rsidRPr="00D97168">
                              <w:rPr>
                                <w:rFonts w:cs="Arial"/>
                                <w:sz w:val="20"/>
                                <w:szCs w:val="20"/>
                              </w:rPr>
                              <w:t xml:space="preserve">iagnosis </w:t>
                            </w:r>
                          </w:p>
                        </w:txbxContent>
                      </v:textbox>
                    </v:shape>
                  </w:pict>
                </mc:Fallback>
              </mc:AlternateContent>
            </w:r>
            <w:r w:rsidR="00011EE9" w:rsidRPr="00530E7E">
              <w:rPr>
                <w:rFonts w:cs="Arial"/>
                <w:b/>
                <w:bCs/>
                <w:noProof/>
                <w:sz w:val="20"/>
                <w:szCs w:val="20"/>
                <w:lang w:eastAsia="en-GB"/>
              </w:rPr>
              <mc:AlternateContent>
                <mc:Choice Requires="wps">
                  <w:drawing>
                    <wp:anchor distT="0" distB="0" distL="114300" distR="114300" simplePos="0" relativeHeight="251970560" behindDoc="0" locked="0" layoutInCell="1" allowOverlap="1" wp14:anchorId="699CE1A3" wp14:editId="42892506">
                      <wp:simplePos x="0" y="0"/>
                      <wp:positionH relativeFrom="column">
                        <wp:posOffset>67945</wp:posOffset>
                      </wp:positionH>
                      <wp:positionV relativeFrom="paragraph">
                        <wp:posOffset>148590</wp:posOffset>
                      </wp:positionV>
                      <wp:extent cx="1407795" cy="241300"/>
                      <wp:effectExtent l="0" t="0" r="20955" b="25400"/>
                      <wp:wrapNone/>
                      <wp:docPr id="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41300"/>
                              </a:xfrm>
                              <a:prstGeom prst="rect">
                                <a:avLst/>
                              </a:prstGeom>
                              <a:solidFill>
                                <a:schemeClr val="bg1"/>
                              </a:solidFill>
                              <a:ln w="9525">
                                <a:solidFill>
                                  <a:srgbClr val="000000"/>
                                </a:solidFill>
                                <a:miter lim="800000"/>
                                <a:headEnd/>
                                <a:tailEnd/>
                              </a:ln>
                            </wps:spPr>
                            <wps:txbx>
                              <w:txbxContent>
                                <w:p w14:paraId="302604BF" w14:textId="77777777" w:rsidR="00B72F30" w:rsidRPr="00D97168" w:rsidRDefault="00B72F30" w:rsidP="00A91ABD">
                                  <w:pPr>
                                    <w:widowControl w:val="0"/>
                                    <w:spacing w:line="210" w:lineRule="exact"/>
                                    <w:jc w:val="center"/>
                                    <w:rPr>
                                      <w:rFonts w:cs="Arial"/>
                                      <w:sz w:val="20"/>
                                      <w:szCs w:val="20"/>
                                    </w:rPr>
                                  </w:pPr>
                                  <w:r w:rsidRPr="00D97168">
                                    <w:rPr>
                                      <w:rFonts w:cs="Arial"/>
                                      <w:sz w:val="20"/>
                                      <w:szCs w:val="20"/>
                                    </w:rPr>
                                    <w:t>UTI likely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CE1A3" id="Text Box 67" o:spid="_x0000_s1057" type="#_x0000_t202" style="position:absolute;margin-left:5.35pt;margin-top:11.7pt;width:110.85pt;height:1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" fillcolor="white [3212]">
                      <v:textbox>
                        <w:txbxContent>
                          <w:p w14:paraId="302604BF" w14:textId="77777777" w:rsidR="00B72F30" w:rsidRPr="00D97168" w:rsidRDefault="00B72F30" w:rsidP="00A91ABD">
                            <w:pPr>
                              <w:widowControl w:val="0"/>
                              <w:spacing w:line="210" w:lineRule="exact"/>
                              <w:jc w:val="center"/>
                              <w:rPr>
                                <w:rFonts w:cs="Arial"/>
                                <w:sz w:val="20"/>
                                <w:szCs w:val="20"/>
                              </w:rPr>
                            </w:pPr>
                            <w:r w:rsidRPr="00D97168">
                              <w:rPr>
                                <w:rFonts w:cs="Arial"/>
                                <w:sz w:val="20"/>
                                <w:szCs w:val="20"/>
                              </w:rPr>
                              <w:t>UTI likely</w:t>
                            </w:r>
                          </w:p>
                        </w:txbxContent>
                      </v:textbox>
                    </v:shape>
                  </w:pict>
                </mc:Fallback>
              </mc:AlternateContent>
            </w:r>
            <w:r w:rsidR="000B3317" w:rsidRPr="00530E7E">
              <w:rPr>
                <w:rFonts w:cs="Arial"/>
                <w:noProof/>
                <w:color w:val="000000"/>
                <w:kern w:val="28"/>
                <w:lang w:eastAsia="en-GB"/>
              </w:rPr>
              <mc:AlternateContent>
                <mc:Choice Requires="wps">
                  <w:drawing>
                    <wp:anchor distT="0" distB="0" distL="114300" distR="114300" simplePos="0" relativeHeight="251973632" behindDoc="0" locked="0" layoutInCell="1" allowOverlap="1" wp14:anchorId="225E25DB" wp14:editId="340A18A2">
                      <wp:simplePos x="0" y="0"/>
                      <wp:positionH relativeFrom="column">
                        <wp:posOffset>4768906</wp:posOffset>
                      </wp:positionH>
                      <wp:positionV relativeFrom="paragraph">
                        <wp:posOffset>143942</wp:posOffset>
                      </wp:positionV>
                      <wp:extent cx="1393190" cy="241935"/>
                      <wp:effectExtent l="0" t="0" r="16510" b="24765"/>
                      <wp:wrapNone/>
                      <wp:docPr id="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241935"/>
                              </a:xfrm>
                              <a:prstGeom prst="rect">
                                <a:avLst/>
                              </a:prstGeom>
                              <a:solidFill>
                                <a:schemeClr val="bg1"/>
                              </a:solidFill>
                              <a:ln w="9525">
                                <a:solidFill>
                                  <a:srgbClr val="000000"/>
                                </a:solidFill>
                                <a:miter lim="800000"/>
                                <a:headEnd/>
                                <a:tailEnd/>
                              </a:ln>
                            </wps:spPr>
                            <wps:txbx>
                              <w:txbxContent>
                                <w:p w14:paraId="79E43305" w14:textId="77777777" w:rsidR="00B72F30" w:rsidRPr="00D97168" w:rsidRDefault="00B72F30" w:rsidP="00DA302A">
                                  <w:pPr>
                                    <w:widowControl w:val="0"/>
                                    <w:spacing w:line="210" w:lineRule="exact"/>
                                    <w:jc w:val="center"/>
                                    <w:rPr>
                                      <w:rFonts w:cs="Arial"/>
                                      <w:sz w:val="20"/>
                                      <w:szCs w:val="20"/>
                                    </w:rPr>
                                  </w:pPr>
                                  <w:r w:rsidRPr="00D97168">
                                    <w:rPr>
                                      <w:rFonts w:cs="Arial"/>
                                      <w:sz w:val="20"/>
                                      <w:szCs w:val="20"/>
                                    </w:rPr>
                                    <w:t xml:space="preserve">UTI LESS likely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E25DB" id="Text Box 71" o:spid="_x0000_s1058" type="#_x0000_t202" style="position:absolute;margin-left:375.5pt;margin-top:11.35pt;width:109.7pt;height:19.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" fillcolor="white [3212]">
                      <v:textbox>
                        <w:txbxContent>
                          <w:p w14:paraId="79E43305" w14:textId="77777777" w:rsidR="00B72F30" w:rsidRPr="00D97168" w:rsidRDefault="00B72F30" w:rsidP="00DA302A">
                            <w:pPr>
                              <w:widowControl w:val="0"/>
                              <w:spacing w:line="210" w:lineRule="exact"/>
                              <w:jc w:val="center"/>
                              <w:rPr>
                                <w:rFonts w:cs="Arial"/>
                                <w:sz w:val="20"/>
                                <w:szCs w:val="20"/>
                              </w:rPr>
                            </w:pPr>
                            <w:r w:rsidRPr="00D97168">
                              <w:rPr>
                                <w:rFonts w:cs="Arial"/>
                                <w:sz w:val="20"/>
                                <w:szCs w:val="20"/>
                              </w:rPr>
                              <w:t xml:space="preserve">UTI LESS likely </w:t>
                            </w:r>
                          </w:p>
                        </w:txbxContent>
                      </v:textbox>
                    </v:shape>
                  </w:pict>
                </mc:Fallback>
              </mc:AlternateContent>
            </w:r>
          </w:p>
          <w:p w14:paraId="005A233E" w14:textId="65C71553" w:rsidR="00DA302A" w:rsidRPr="00530E7E" w:rsidRDefault="003973F1" w:rsidP="002344FC">
            <w:pPr>
              <w:widowControl w:val="0"/>
              <w:spacing w:line="285" w:lineRule="auto"/>
              <w:rPr>
                <w:rFonts w:cs="Arial"/>
                <w:noProof/>
                <w:color w:val="000000"/>
                <w:kern w:val="28"/>
                <w:lang w:eastAsia="en-GB"/>
              </w:rPr>
            </w:pPr>
            <w:r w:rsidRPr="00530E7E">
              <w:rPr>
                <w:rFonts w:cs="Arial"/>
                <w:noProof/>
                <w:color w:val="000000"/>
                <w:kern w:val="28"/>
                <w:lang w:eastAsia="en-GB"/>
              </w:rPr>
              <mc:AlternateContent>
                <mc:Choice Requires="wps">
                  <w:drawing>
                    <wp:anchor distT="0" distB="0" distL="114300" distR="114300" simplePos="0" relativeHeight="251587572" behindDoc="0" locked="0" layoutInCell="1" allowOverlap="1" wp14:anchorId="5F5F0AB8" wp14:editId="3BE3466E">
                      <wp:simplePos x="0" y="0"/>
                      <wp:positionH relativeFrom="column">
                        <wp:posOffset>3291417</wp:posOffset>
                      </wp:positionH>
                      <wp:positionV relativeFrom="paragraph">
                        <wp:posOffset>148378</wp:posOffset>
                      </wp:positionV>
                      <wp:extent cx="0" cy="189865"/>
                      <wp:effectExtent l="76200" t="0" r="57150" b="57785"/>
                      <wp:wrapNone/>
                      <wp:docPr id="6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F5784A8" id="AutoShape 78" o:spid="_x0000_s1026" type="#_x0000_t32" style="position:absolute;margin-left:259.15pt;margin-top:11.7pt;width:0;height:14.95pt;z-index:251587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">
                      <v:stroke endarrow="block"/>
                      <v:shadow color="#eeece1"/>
                    </v:shape>
                  </w:pict>
                </mc:Fallback>
              </mc:AlternateContent>
            </w:r>
            <w:r w:rsidR="000B3317" w:rsidRPr="00530E7E">
              <w:rPr>
                <w:rFonts w:cs="Arial"/>
                <w:noProof/>
                <w:color w:val="000000"/>
                <w:kern w:val="28"/>
                <w:lang w:eastAsia="en-GB"/>
              </w:rPr>
              <mc:AlternateContent>
                <mc:Choice Requires="wps">
                  <w:drawing>
                    <wp:anchor distT="0" distB="0" distL="114300" distR="114300" simplePos="0" relativeHeight="251931648" behindDoc="0" locked="0" layoutInCell="1" allowOverlap="1" wp14:anchorId="5475FCCC" wp14:editId="218A01FF">
                      <wp:simplePos x="0" y="0"/>
                      <wp:positionH relativeFrom="column">
                        <wp:posOffset>5590540</wp:posOffset>
                      </wp:positionH>
                      <wp:positionV relativeFrom="paragraph">
                        <wp:posOffset>173753</wp:posOffset>
                      </wp:positionV>
                      <wp:extent cx="1270" cy="184150"/>
                      <wp:effectExtent l="76200" t="0" r="74930" b="63500"/>
                      <wp:wrapNone/>
                      <wp:docPr id="5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415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325F61" id="AutoShape 75" o:spid="_x0000_s1026" type="#_x0000_t32" style="position:absolute;margin-left:440.2pt;margin-top:13.7pt;width:.1pt;height:1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">
                      <v:stroke endarrow="block"/>
                      <v:shadow color="#eeece1"/>
                    </v:shape>
                  </w:pict>
                </mc:Fallback>
              </mc:AlternateContent>
            </w:r>
            <w:r w:rsidR="000B3317" w:rsidRPr="00530E7E">
              <w:rPr>
                <w:rFonts w:cs="Arial"/>
                <w:noProof/>
                <w:color w:val="000000"/>
                <w:kern w:val="28"/>
                <w:lang w:eastAsia="en-GB"/>
              </w:rPr>
              <mc:AlternateContent>
                <mc:Choice Requires="wps">
                  <w:drawing>
                    <wp:anchor distT="0" distB="0" distL="114300" distR="114300" simplePos="0" relativeHeight="251932672" behindDoc="0" locked="0" layoutInCell="1" allowOverlap="1" wp14:anchorId="7C4F10B0" wp14:editId="00403949">
                      <wp:simplePos x="0" y="0"/>
                      <wp:positionH relativeFrom="column">
                        <wp:posOffset>892175</wp:posOffset>
                      </wp:positionH>
                      <wp:positionV relativeFrom="paragraph">
                        <wp:posOffset>177800</wp:posOffset>
                      </wp:positionV>
                      <wp:extent cx="3810" cy="164465"/>
                      <wp:effectExtent l="76200" t="0" r="72390" b="64135"/>
                      <wp:wrapNone/>
                      <wp:docPr id="5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64465"/>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395D944" id="AutoShape 76" o:spid="_x0000_s1026" type="#_x0000_t32" style="position:absolute;margin-left:70.25pt;margin-top:14pt;width:.3pt;height:12.9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">
                      <v:stroke endarrow="block"/>
                      <v:shadow color="#eeece1"/>
                    </v:shape>
                  </w:pict>
                </mc:Fallback>
              </mc:AlternateContent>
            </w:r>
          </w:p>
          <w:p w14:paraId="1D06BAB2" w14:textId="15D2FC5A" w:rsidR="00F0313E" w:rsidRPr="00530E7E" w:rsidRDefault="003973F1" w:rsidP="002344FC">
            <w:pPr>
              <w:widowControl w:val="0"/>
              <w:spacing w:line="285" w:lineRule="auto"/>
              <w:rPr>
                <w:rFonts w:cs="Arial"/>
                <w:color w:val="000000"/>
                <w:kern w:val="28"/>
                <w14:cntxtAlts/>
              </w:rPr>
            </w:pPr>
            <w:r w:rsidRPr="00530E7E">
              <w:rPr>
                <w:rFonts w:cs="Arial"/>
                <w:noProof/>
                <w:color w:val="000000"/>
                <w:kern w:val="28"/>
                <w:lang w:eastAsia="en-GB"/>
              </w:rPr>
              <mc:AlternateContent>
                <mc:Choice Requires="wps">
                  <w:drawing>
                    <wp:anchor distT="0" distB="0" distL="114300" distR="114300" simplePos="0" relativeHeight="251971584" behindDoc="0" locked="0" layoutInCell="1" allowOverlap="1" wp14:anchorId="3AE2570C" wp14:editId="33C2C37F">
                      <wp:simplePos x="0" y="0"/>
                      <wp:positionH relativeFrom="column">
                        <wp:posOffset>4770543</wp:posOffset>
                      </wp:positionH>
                      <wp:positionV relativeFrom="paragraph">
                        <wp:posOffset>131445</wp:posOffset>
                      </wp:positionV>
                      <wp:extent cx="1585595" cy="1457325"/>
                      <wp:effectExtent l="0" t="0" r="14605" b="28575"/>
                      <wp:wrapNone/>
                      <wp:docPr id="70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457325"/>
                              </a:xfrm>
                              <a:prstGeom prst="rect">
                                <a:avLst/>
                              </a:prstGeom>
                              <a:solidFill>
                                <a:srgbClr val="D6E3BC"/>
                              </a:solidFill>
                              <a:ln w="9525">
                                <a:solidFill>
                                  <a:srgbClr val="000000"/>
                                </a:solidFill>
                                <a:miter lim="800000"/>
                                <a:headEnd/>
                                <a:tailEnd/>
                              </a:ln>
                            </wps:spPr>
                            <wps:txbx>
                              <w:txbxContent>
                                <w:p w14:paraId="48898A6E" w14:textId="736CCB0F" w:rsidR="00B72F30" w:rsidRPr="00950BDC" w:rsidRDefault="00B72F30" w:rsidP="00A91ABD">
                                  <w:pPr>
                                    <w:widowControl w:val="0"/>
                                    <w:spacing w:line="200" w:lineRule="exact"/>
                                    <w:rPr>
                                      <w:rFonts w:cs="Arial"/>
                                      <w:bCs/>
                                      <w:sz w:val="20"/>
                                      <w:szCs w:val="20"/>
                                    </w:rPr>
                                  </w:pPr>
                                  <w:r w:rsidRPr="00950BDC">
                                    <w:rPr>
                                      <w:rFonts w:cs="Arial"/>
                                      <w:bCs/>
                                      <w:sz w:val="20"/>
                                      <w:szCs w:val="20"/>
                                    </w:rPr>
                                    <w:t>No urine culture</w:t>
                                  </w:r>
                                  <w:r>
                                    <w:rPr>
                                      <w:rFonts w:cs="Arial"/>
                                      <w:bCs/>
                                      <w:sz w:val="20"/>
                                      <w:szCs w:val="20"/>
                                    </w:rPr>
                                    <w:t xml:space="preserve">    unless pregnant</w:t>
                                  </w:r>
                                </w:p>
                                <w:p w14:paraId="5F90874F" w14:textId="77777777" w:rsidR="00B72F30" w:rsidRPr="00950BDC" w:rsidRDefault="00B72F30" w:rsidP="00950BDC">
                                  <w:pPr>
                                    <w:widowControl w:val="0"/>
                                    <w:spacing w:line="60" w:lineRule="exact"/>
                                    <w:rPr>
                                      <w:rFonts w:cs="Arial"/>
                                      <w:bCs/>
                                      <w:sz w:val="20"/>
                                      <w:szCs w:val="20"/>
                                    </w:rPr>
                                  </w:pPr>
                                </w:p>
                                <w:p w14:paraId="46A3CA60" w14:textId="77777777" w:rsidR="00B72F30" w:rsidRPr="00950BDC" w:rsidRDefault="00B72F30" w:rsidP="00A91ABD">
                                  <w:pPr>
                                    <w:widowControl w:val="0"/>
                                    <w:spacing w:line="200" w:lineRule="exact"/>
                                    <w:rPr>
                                      <w:rFonts w:cs="Arial"/>
                                      <w:bCs/>
                                      <w:sz w:val="20"/>
                                      <w:szCs w:val="20"/>
                                    </w:rPr>
                                  </w:pPr>
                                  <w:r w:rsidRPr="00950BDC">
                                    <w:rPr>
                                      <w:rFonts w:cs="Arial"/>
                                      <w:sz w:val="20"/>
                                      <w:szCs w:val="20"/>
                                    </w:rPr>
                                    <w:t>Reassure that UTI less likely</w:t>
                                  </w:r>
                                  <w:r w:rsidRPr="00950BDC">
                                    <w:rPr>
                                      <w:rFonts w:cs="Arial"/>
                                      <w:bCs/>
                                      <w:sz w:val="20"/>
                                      <w:szCs w:val="20"/>
                                    </w:rPr>
                                    <w:t xml:space="preserve"> </w:t>
                                  </w:r>
                                </w:p>
                                <w:p w14:paraId="14979533" w14:textId="77777777" w:rsidR="00B72F30" w:rsidRPr="00950BDC" w:rsidRDefault="00B72F30" w:rsidP="00950BDC">
                                  <w:pPr>
                                    <w:widowControl w:val="0"/>
                                    <w:spacing w:line="60" w:lineRule="exact"/>
                                    <w:rPr>
                                      <w:rFonts w:cs="Arial"/>
                                      <w:bCs/>
                                      <w:sz w:val="20"/>
                                      <w:szCs w:val="20"/>
                                    </w:rPr>
                                  </w:pPr>
                                </w:p>
                                <w:p w14:paraId="16439494" w14:textId="77777777" w:rsidR="00B72F30" w:rsidRPr="00A91ABD" w:rsidRDefault="00B72F30" w:rsidP="00A91ABD">
                                  <w:pPr>
                                    <w:widowControl w:val="0"/>
                                    <w:spacing w:line="200" w:lineRule="exact"/>
                                    <w:rPr>
                                      <w:rFonts w:cs="Arial"/>
                                      <w:bCs/>
                                      <w:sz w:val="20"/>
                                      <w:szCs w:val="20"/>
                                    </w:rPr>
                                  </w:pPr>
                                  <w:r w:rsidRPr="00950BDC">
                                    <w:rPr>
                                      <w:rFonts w:cs="Arial"/>
                                      <w:bCs/>
                                      <w:sz w:val="20"/>
                                      <w:szCs w:val="20"/>
                                    </w:rPr>
                                    <w:t>Consider other diagnosis</w:t>
                                  </w:r>
                                </w:p>
                                <w:p w14:paraId="39A7BD72" w14:textId="77777777" w:rsidR="00B72F30" w:rsidRPr="00D97168" w:rsidRDefault="00B72F30" w:rsidP="00DA302A">
                                  <w:pPr>
                                    <w:widowControl w:val="0"/>
                                    <w:spacing w:line="210" w:lineRule="exact"/>
                                    <w:jc w:val="center"/>
                                    <w:rPr>
                                      <w:rFonts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2570C" id="Text Box 69" o:spid="_x0000_s1059" type="#_x0000_t202" style="position:absolute;margin-left:375.65pt;margin-top:10.35pt;width:124.85pt;height:114.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" fillcolor="#d6e3bc">
                      <v:textbox>
                        <w:txbxContent>
                          <w:p w14:paraId="48898A6E" w14:textId="736CCB0F" w:rsidR="00B72F30" w:rsidRPr="00950BDC" w:rsidRDefault="00B72F30" w:rsidP="00A91ABD">
                            <w:pPr>
                              <w:widowControl w:val="0"/>
                              <w:spacing w:line="200" w:lineRule="exact"/>
                              <w:rPr>
                                <w:rFonts w:cs="Arial"/>
                                <w:bCs/>
                                <w:sz w:val="20"/>
                                <w:szCs w:val="20"/>
                              </w:rPr>
                            </w:pPr>
                            <w:r w:rsidRPr="00950BDC">
                              <w:rPr>
                                <w:rFonts w:cs="Arial"/>
                                <w:bCs/>
                                <w:sz w:val="20"/>
                                <w:szCs w:val="20"/>
                              </w:rPr>
                              <w:t>No urine culture</w:t>
                            </w:r>
                            <w:r>
                              <w:rPr>
                                <w:rFonts w:cs="Arial"/>
                                <w:bCs/>
                                <w:sz w:val="20"/>
                                <w:szCs w:val="20"/>
                              </w:rPr>
                              <w:t xml:space="preserve">    unless pregnant</w:t>
                            </w:r>
                          </w:p>
                          <w:p w14:paraId="5F90874F" w14:textId="77777777" w:rsidR="00B72F30" w:rsidRPr="00950BDC" w:rsidRDefault="00B72F30" w:rsidP="00950BDC">
                            <w:pPr>
                              <w:widowControl w:val="0"/>
                              <w:spacing w:line="60" w:lineRule="exact"/>
                              <w:rPr>
                                <w:rFonts w:cs="Arial"/>
                                <w:bCs/>
                                <w:sz w:val="20"/>
                                <w:szCs w:val="20"/>
                              </w:rPr>
                            </w:pPr>
                          </w:p>
                          <w:p w14:paraId="46A3CA60" w14:textId="77777777" w:rsidR="00B72F30" w:rsidRPr="00950BDC" w:rsidRDefault="00B72F30" w:rsidP="00A91ABD">
                            <w:pPr>
                              <w:widowControl w:val="0"/>
                              <w:spacing w:line="200" w:lineRule="exact"/>
                              <w:rPr>
                                <w:rFonts w:cs="Arial"/>
                                <w:bCs/>
                                <w:sz w:val="20"/>
                                <w:szCs w:val="20"/>
                              </w:rPr>
                            </w:pPr>
                            <w:r w:rsidRPr="00950BDC">
                              <w:rPr>
                                <w:rFonts w:cs="Arial"/>
                                <w:sz w:val="20"/>
                                <w:szCs w:val="20"/>
                              </w:rPr>
                              <w:t>Reassure that UTI less likely</w:t>
                            </w:r>
                            <w:r w:rsidRPr="00950BDC">
                              <w:rPr>
                                <w:rFonts w:cs="Arial"/>
                                <w:bCs/>
                                <w:sz w:val="20"/>
                                <w:szCs w:val="20"/>
                              </w:rPr>
                              <w:t xml:space="preserve"> </w:t>
                            </w:r>
                          </w:p>
                          <w:p w14:paraId="14979533" w14:textId="77777777" w:rsidR="00B72F30" w:rsidRPr="00950BDC" w:rsidRDefault="00B72F30" w:rsidP="00950BDC">
                            <w:pPr>
                              <w:widowControl w:val="0"/>
                              <w:spacing w:line="60" w:lineRule="exact"/>
                              <w:rPr>
                                <w:rFonts w:cs="Arial"/>
                                <w:bCs/>
                                <w:sz w:val="20"/>
                                <w:szCs w:val="20"/>
                              </w:rPr>
                            </w:pPr>
                          </w:p>
                          <w:p w14:paraId="16439494" w14:textId="77777777" w:rsidR="00B72F30" w:rsidRPr="00A91ABD" w:rsidRDefault="00B72F30" w:rsidP="00A91ABD">
                            <w:pPr>
                              <w:widowControl w:val="0"/>
                              <w:spacing w:line="200" w:lineRule="exact"/>
                              <w:rPr>
                                <w:rFonts w:cs="Arial"/>
                                <w:bCs/>
                                <w:sz w:val="20"/>
                                <w:szCs w:val="20"/>
                              </w:rPr>
                            </w:pPr>
                            <w:r w:rsidRPr="00950BDC">
                              <w:rPr>
                                <w:rFonts w:cs="Arial"/>
                                <w:bCs/>
                                <w:sz w:val="20"/>
                                <w:szCs w:val="20"/>
                              </w:rPr>
                              <w:t>Consider other diagnosis</w:t>
                            </w:r>
                          </w:p>
                          <w:p w14:paraId="39A7BD72" w14:textId="77777777" w:rsidR="00B72F30" w:rsidRPr="00D97168" w:rsidRDefault="00B72F30" w:rsidP="00DA302A">
                            <w:pPr>
                              <w:widowControl w:val="0"/>
                              <w:spacing w:line="210" w:lineRule="exact"/>
                              <w:jc w:val="center"/>
                              <w:rPr>
                                <w:rFonts w:cs="Arial"/>
                                <w:sz w:val="20"/>
                                <w:szCs w:val="20"/>
                              </w:rPr>
                            </w:pPr>
                          </w:p>
                        </w:txbxContent>
                      </v:textbox>
                    </v:shape>
                  </w:pict>
                </mc:Fallback>
              </mc:AlternateContent>
            </w:r>
            <w:r w:rsidR="00BF1B94" w:rsidRPr="00530E7E">
              <w:rPr>
                <w:rFonts w:cs="Arial"/>
                <w:noProof/>
                <w:color w:val="000000"/>
                <w:kern w:val="28"/>
                <w:lang w:eastAsia="en-GB"/>
              </w:rPr>
              <mc:AlternateContent>
                <mc:Choice Requires="wps">
                  <w:drawing>
                    <wp:anchor distT="0" distB="0" distL="114300" distR="114300" simplePos="0" relativeHeight="251926528" behindDoc="0" locked="0" layoutInCell="1" allowOverlap="1" wp14:anchorId="5B5AFD51" wp14:editId="77594DCB">
                      <wp:simplePos x="0" y="0"/>
                      <wp:positionH relativeFrom="column">
                        <wp:posOffset>2450677</wp:posOffset>
                      </wp:positionH>
                      <wp:positionV relativeFrom="paragraph">
                        <wp:posOffset>131445</wp:posOffset>
                      </wp:positionV>
                      <wp:extent cx="2113491" cy="1457748"/>
                      <wp:effectExtent l="0" t="0" r="20320" b="28575"/>
                      <wp:wrapNone/>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491" cy="1457748"/>
                              </a:xfrm>
                              <a:prstGeom prst="rect">
                                <a:avLst/>
                              </a:prstGeom>
                              <a:solidFill>
                                <a:srgbClr val="D6E3BC"/>
                              </a:solidFill>
                              <a:ln w="9525">
                                <a:solidFill>
                                  <a:srgbClr val="000000"/>
                                </a:solidFill>
                                <a:miter lim="800000"/>
                                <a:headEnd/>
                                <a:tailEnd/>
                              </a:ln>
                            </wps:spPr>
                            <wps:txbx>
                              <w:txbxContent>
                                <w:p w14:paraId="018DAB3E" w14:textId="77777777" w:rsidR="00B72F30" w:rsidRPr="00B218A5" w:rsidRDefault="00B72F30" w:rsidP="00A91ABD">
                                  <w:pPr>
                                    <w:widowControl w:val="0"/>
                                    <w:spacing w:line="200" w:lineRule="exact"/>
                                    <w:rPr>
                                      <w:rFonts w:cs="Arial"/>
                                      <w:sz w:val="20"/>
                                      <w:szCs w:val="20"/>
                                    </w:rPr>
                                  </w:pPr>
                                  <w:r w:rsidRPr="00950BDC">
                                    <w:rPr>
                                      <w:rFonts w:cs="Arial"/>
                                      <w:bCs/>
                                      <w:sz w:val="20"/>
                                      <w:szCs w:val="20"/>
                                    </w:rPr>
                                    <w:t xml:space="preserve">Review time of specimen </w:t>
                                  </w:r>
                                  <w:r w:rsidRPr="00B218A5">
                                    <w:rPr>
                                      <w:rFonts w:cs="Arial"/>
                                      <w:sz w:val="20"/>
                                      <w:szCs w:val="20"/>
                                    </w:rPr>
                                    <w:t>(</w:t>
                                  </w:r>
                                  <w:r w:rsidRPr="00B218A5">
                                    <w:rPr>
                                      <w:rFonts w:cs="Arial"/>
                                      <w:iCs/>
                                      <w:sz w:val="20"/>
                                      <w:szCs w:val="20"/>
                                    </w:rPr>
                                    <w:t>morning is most reliable</w:t>
                                  </w:r>
                                  <w:r w:rsidRPr="00B218A5">
                                    <w:rPr>
                                      <w:rFonts w:cs="Arial"/>
                                      <w:sz w:val="20"/>
                                      <w:szCs w:val="20"/>
                                    </w:rPr>
                                    <w:t>)</w:t>
                                  </w:r>
                                </w:p>
                                <w:p w14:paraId="32EF174E" w14:textId="77777777" w:rsidR="00B72F30" w:rsidRPr="00950BDC" w:rsidRDefault="00B72F30" w:rsidP="00950BDC">
                                  <w:pPr>
                                    <w:widowControl w:val="0"/>
                                    <w:spacing w:line="60" w:lineRule="exact"/>
                                    <w:rPr>
                                      <w:rFonts w:cs="Arial"/>
                                      <w:sz w:val="20"/>
                                      <w:szCs w:val="20"/>
                                    </w:rPr>
                                  </w:pPr>
                                  <w:r w:rsidRPr="00950BDC">
                                    <w:rPr>
                                      <w:rFonts w:cs="Arial"/>
                                      <w:sz w:val="20"/>
                                      <w:szCs w:val="20"/>
                                    </w:rPr>
                                    <w:t xml:space="preserve"> </w:t>
                                  </w:r>
                                </w:p>
                                <w:p w14:paraId="195DE481" w14:textId="77777777" w:rsidR="00B72F30" w:rsidRPr="00950BDC" w:rsidRDefault="00B72F30" w:rsidP="00A91ABD">
                                  <w:pPr>
                                    <w:widowControl w:val="0"/>
                                    <w:spacing w:line="200" w:lineRule="exact"/>
                                    <w:rPr>
                                      <w:rFonts w:cs="Arial"/>
                                      <w:bCs/>
                                      <w:sz w:val="20"/>
                                      <w:szCs w:val="20"/>
                                    </w:rPr>
                                  </w:pPr>
                                  <w:r w:rsidRPr="00950BDC">
                                    <w:rPr>
                                      <w:rFonts w:cs="Arial"/>
                                      <w:bCs/>
                                      <w:sz w:val="20"/>
                                      <w:szCs w:val="20"/>
                                    </w:rPr>
                                    <w:t xml:space="preserve">Send urine for culture to confirm diagnosis </w:t>
                                  </w:r>
                                </w:p>
                                <w:p w14:paraId="4213EDAF" w14:textId="77777777" w:rsidR="00B72F30" w:rsidRPr="00950BDC" w:rsidRDefault="00B72F30" w:rsidP="00950BDC">
                                  <w:pPr>
                                    <w:pStyle w:val="NoSpacing"/>
                                    <w:spacing w:line="60" w:lineRule="exact"/>
                                  </w:pPr>
                                  <w:r w:rsidRPr="00950BDC">
                                    <w:t xml:space="preserve"> </w:t>
                                  </w:r>
                                </w:p>
                                <w:p w14:paraId="11923957" w14:textId="77777777" w:rsidR="00B72F30" w:rsidRPr="0020232A" w:rsidRDefault="00B72F30" w:rsidP="0020232A">
                                  <w:pPr>
                                    <w:pStyle w:val="PHEHyperlink"/>
                                    <w:spacing w:line="200" w:lineRule="exact"/>
                                    <w:rPr>
                                      <w:rStyle w:val="Hyperlink"/>
                                      <w:rFonts w:cs="Arial"/>
                                      <w:color w:val="990033"/>
                                      <w:sz w:val="20"/>
                                      <w:szCs w:val="20"/>
                                    </w:rPr>
                                  </w:pPr>
                                  <w:r w:rsidRPr="0020232A">
                                    <w:rPr>
                                      <w:rFonts w:cs="Arial"/>
                                      <w:bCs/>
                                      <w:color w:val="auto"/>
                                      <w:sz w:val="20"/>
                                      <w:szCs w:val="20"/>
                                    </w:rPr>
                                    <w:t>Consider immediate or back-up antibiotic (if not pregnant)</w:t>
                                  </w:r>
                                  <w:r w:rsidRPr="0020232A">
                                    <w:rPr>
                                      <w:rFonts w:cs="Arial"/>
                                      <w:bCs/>
                                      <w:color w:val="auto"/>
                                      <w:sz w:val="20"/>
                                      <w:szCs w:val="20"/>
                                      <w:vertAlign w:val="superscript"/>
                                    </w:rPr>
                                    <w:t xml:space="preserve"> </w:t>
                                  </w:r>
                                  <w:r w:rsidRPr="0020232A">
                                    <w:rPr>
                                      <w:rFonts w:cs="Arial"/>
                                      <w:color w:val="auto"/>
                                      <w:sz w:val="20"/>
                                      <w:szCs w:val="20"/>
                                    </w:rPr>
                                    <w:t xml:space="preserve">depending on symptom severity using </w:t>
                                  </w:r>
                                  <w:hyperlink r:id="rId45" w:history="1">
                                    <w:r w:rsidRPr="00280682">
                                      <w:rPr>
                                        <w:rStyle w:val="PHEHyperlinkChar"/>
                                        <w:sz w:val="18"/>
                                        <w:szCs w:val="18"/>
                                      </w:rPr>
                                      <w:t>NICE/PHE guideline on lower UTI: antimicrobial prescribing</w:t>
                                    </w:r>
                                  </w:hyperlink>
                                  <w:hyperlink w:anchor="Under6518" w:history="1">
                                    <w:r w:rsidRPr="0020232A">
                                      <w:rPr>
                                        <w:rStyle w:val="Hyperlink"/>
                                        <w:rFonts w:cs="Arial"/>
                                        <w:bCs/>
                                        <w:color w:val="990033"/>
                                        <w:sz w:val="16"/>
                                        <w:szCs w:val="16"/>
                                        <w:vertAlign w:val="superscript"/>
                                      </w:rPr>
                                      <w:t>18A+,</w:t>
                                    </w:r>
                                  </w:hyperlink>
                                  <w:hyperlink w:anchor="Under6519" w:history="1">
                                    <w:r w:rsidRPr="0020232A">
                                      <w:rPr>
                                        <w:rStyle w:val="Hyperlink"/>
                                        <w:rFonts w:cs="Arial"/>
                                        <w:bCs/>
                                        <w:color w:val="990033"/>
                                        <w:sz w:val="16"/>
                                        <w:szCs w:val="16"/>
                                        <w:vertAlign w:val="superscript"/>
                                      </w:rPr>
                                      <w:t>19B+</w:t>
                                    </w:r>
                                  </w:hyperlink>
                                  <w:r w:rsidRPr="0020232A">
                                    <w:rPr>
                                      <w:rFonts w:cs="Arial"/>
                                      <w:bCs/>
                                      <w:color w:val="990033"/>
                                      <w:sz w:val="16"/>
                                      <w:szCs w:val="16"/>
                                      <w:vertAlign w:val="superscript"/>
                                    </w:rPr>
                                    <w:t>,</w:t>
                                  </w:r>
                                  <w:r w:rsidRPr="0020232A">
                                    <w:rPr>
                                      <w:rFonts w:cs="Arial"/>
                                      <w:bCs/>
                                      <w:color w:val="990033"/>
                                      <w:sz w:val="16"/>
                                      <w:szCs w:val="16"/>
                                      <w:vertAlign w:val="superscript"/>
                                    </w:rPr>
                                    <w:fldChar w:fldCharType="begin"/>
                                  </w:r>
                                  <w:r w:rsidRPr="0020232A">
                                    <w:rPr>
                                      <w:rFonts w:cs="Arial"/>
                                      <w:bCs/>
                                      <w:color w:val="990033"/>
                                      <w:sz w:val="16"/>
                                      <w:szCs w:val="16"/>
                                      <w:vertAlign w:val="superscript"/>
                                    </w:rPr>
                                    <w:instrText xml:space="preserve"> HYPERLINK  \l "Under6520" </w:instrText>
                                  </w:r>
                                  <w:r w:rsidRPr="0020232A">
                                    <w:rPr>
                                      <w:rFonts w:cs="Arial"/>
                                      <w:bCs/>
                                      <w:color w:val="990033"/>
                                      <w:sz w:val="16"/>
                                      <w:szCs w:val="16"/>
                                      <w:vertAlign w:val="superscript"/>
                                    </w:rPr>
                                    <w:fldChar w:fldCharType="separate"/>
                                  </w:r>
                                  <w:r w:rsidRPr="0020232A">
                                    <w:rPr>
                                      <w:rStyle w:val="Hyperlink"/>
                                      <w:rFonts w:cs="Arial"/>
                                      <w:bCs/>
                                      <w:color w:val="990033"/>
                                      <w:sz w:val="16"/>
                                      <w:szCs w:val="16"/>
                                      <w:vertAlign w:val="superscript"/>
                                    </w:rPr>
                                    <w:t>20B+</w:t>
                                  </w:r>
                                </w:p>
                                <w:p w14:paraId="31AE89D6" w14:textId="77777777" w:rsidR="00B72F30" w:rsidRPr="00D97168" w:rsidRDefault="00B72F30" w:rsidP="0020232A">
                                  <w:pPr>
                                    <w:pStyle w:val="PHEHyperlink"/>
                                    <w:rPr>
                                      <w:rFonts w:cs="Arial"/>
                                      <w:sz w:val="20"/>
                                      <w:szCs w:val="20"/>
                                    </w:rPr>
                                  </w:pPr>
                                  <w:r w:rsidRPr="0020232A">
                                    <w:rPr>
                                      <w:rFonts w:cs="Arial"/>
                                      <w:bCs/>
                                      <w:color w:val="990033"/>
                                      <w:sz w:val="16"/>
                                      <w:szCs w:val="16"/>
                                      <w:vertAlign w:val="superscript"/>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AFD51" id="Text Box 66" o:spid="_x0000_s1060" type="#_x0000_t202" style="position:absolute;margin-left:192.95pt;margin-top:10.35pt;width:166.4pt;height:114.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" fillcolor="#d6e3bc">
                      <v:textbox>
                        <w:txbxContent>
                          <w:p w14:paraId="018DAB3E" w14:textId="77777777" w:rsidR="00B72F30" w:rsidRPr="00B218A5" w:rsidRDefault="00B72F30" w:rsidP="00A91ABD">
                            <w:pPr>
                              <w:widowControl w:val="0"/>
                              <w:spacing w:line="200" w:lineRule="exact"/>
                              <w:rPr>
                                <w:rFonts w:cs="Arial"/>
                                <w:sz w:val="20"/>
                                <w:szCs w:val="20"/>
                              </w:rPr>
                            </w:pPr>
                            <w:r w:rsidRPr="00950BDC">
                              <w:rPr>
                                <w:rFonts w:cs="Arial"/>
                                <w:bCs/>
                                <w:sz w:val="20"/>
                                <w:szCs w:val="20"/>
                              </w:rPr>
                              <w:t xml:space="preserve">Review time of specimen </w:t>
                            </w:r>
                            <w:r w:rsidRPr="00B218A5">
                              <w:rPr>
                                <w:rFonts w:cs="Arial"/>
                                <w:sz w:val="20"/>
                                <w:szCs w:val="20"/>
                              </w:rPr>
                              <w:t>(</w:t>
                            </w:r>
                            <w:r w:rsidRPr="00B218A5">
                              <w:rPr>
                                <w:rFonts w:cs="Arial"/>
                                <w:iCs/>
                                <w:sz w:val="20"/>
                                <w:szCs w:val="20"/>
                              </w:rPr>
                              <w:t>morning is most reliable</w:t>
                            </w:r>
                            <w:r w:rsidRPr="00B218A5">
                              <w:rPr>
                                <w:rFonts w:cs="Arial"/>
                                <w:sz w:val="20"/>
                                <w:szCs w:val="20"/>
                              </w:rPr>
                              <w:t>)</w:t>
                            </w:r>
                          </w:p>
                          <w:p w14:paraId="32EF174E" w14:textId="77777777" w:rsidR="00B72F30" w:rsidRPr="00950BDC" w:rsidRDefault="00B72F30" w:rsidP="00950BDC">
                            <w:pPr>
                              <w:widowControl w:val="0"/>
                              <w:spacing w:line="60" w:lineRule="exact"/>
                              <w:rPr>
                                <w:rFonts w:cs="Arial"/>
                                <w:sz w:val="20"/>
                                <w:szCs w:val="20"/>
                              </w:rPr>
                            </w:pPr>
                            <w:r w:rsidRPr="00950BDC">
                              <w:rPr>
                                <w:rFonts w:cs="Arial"/>
                                <w:sz w:val="20"/>
                                <w:szCs w:val="20"/>
                              </w:rPr>
                              <w:t xml:space="preserve"> </w:t>
                            </w:r>
                          </w:p>
                          <w:p w14:paraId="195DE481" w14:textId="77777777" w:rsidR="00B72F30" w:rsidRPr="00950BDC" w:rsidRDefault="00B72F30" w:rsidP="00A91ABD">
                            <w:pPr>
                              <w:widowControl w:val="0"/>
                              <w:spacing w:line="200" w:lineRule="exact"/>
                              <w:rPr>
                                <w:rFonts w:cs="Arial"/>
                                <w:bCs/>
                                <w:sz w:val="20"/>
                                <w:szCs w:val="20"/>
                              </w:rPr>
                            </w:pPr>
                            <w:r w:rsidRPr="00950BDC">
                              <w:rPr>
                                <w:rFonts w:cs="Arial"/>
                                <w:bCs/>
                                <w:sz w:val="20"/>
                                <w:szCs w:val="20"/>
                              </w:rPr>
                              <w:t xml:space="preserve">Send urine for culture to confirm diagnosis </w:t>
                            </w:r>
                          </w:p>
                          <w:p w14:paraId="4213EDAF" w14:textId="77777777" w:rsidR="00B72F30" w:rsidRPr="00950BDC" w:rsidRDefault="00B72F30" w:rsidP="00950BDC">
                            <w:pPr>
                              <w:pStyle w:val="NoSpacing"/>
                              <w:spacing w:line="60" w:lineRule="exact"/>
                            </w:pPr>
                            <w:r w:rsidRPr="00950BDC">
                              <w:t xml:space="preserve"> </w:t>
                            </w:r>
                          </w:p>
                          <w:p w14:paraId="11923957" w14:textId="77777777" w:rsidR="00B72F30" w:rsidRPr="0020232A" w:rsidRDefault="00B72F30" w:rsidP="0020232A">
                            <w:pPr>
                              <w:pStyle w:val="PHEHyperlink"/>
                              <w:spacing w:line="200" w:lineRule="exact"/>
                              <w:rPr>
                                <w:rStyle w:val="Hyperlink"/>
                                <w:rFonts w:cs="Arial"/>
                                <w:color w:val="990033"/>
                                <w:sz w:val="20"/>
                                <w:szCs w:val="20"/>
                              </w:rPr>
                            </w:pPr>
                            <w:r w:rsidRPr="0020232A">
                              <w:rPr>
                                <w:rFonts w:cs="Arial"/>
                                <w:bCs/>
                                <w:color w:val="auto"/>
                                <w:sz w:val="20"/>
                                <w:szCs w:val="20"/>
                              </w:rPr>
                              <w:t>Consider immediate or back-up antibiotic (if not pregnant)</w:t>
                            </w:r>
                            <w:r w:rsidRPr="0020232A">
                              <w:rPr>
                                <w:rFonts w:cs="Arial"/>
                                <w:bCs/>
                                <w:color w:val="auto"/>
                                <w:sz w:val="20"/>
                                <w:szCs w:val="20"/>
                                <w:vertAlign w:val="superscript"/>
                              </w:rPr>
                              <w:t xml:space="preserve"> </w:t>
                            </w:r>
                            <w:r w:rsidRPr="0020232A">
                              <w:rPr>
                                <w:rFonts w:cs="Arial"/>
                                <w:color w:val="auto"/>
                                <w:sz w:val="20"/>
                                <w:szCs w:val="20"/>
                              </w:rPr>
                              <w:t xml:space="preserve">depending on symptom severity using </w:t>
                            </w:r>
                            <w:hyperlink r:id="rId46" w:history="1">
                              <w:r w:rsidRPr="00280682">
                                <w:rPr>
                                  <w:rStyle w:val="PHEHyperlinkChar"/>
                                  <w:sz w:val="18"/>
                                  <w:szCs w:val="18"/>
                                </w:rPr>
                                <w:t>NICE/PHE guideline on lower UTI: antimicrobial prescribing</w:t>
                              </w:r>
                            </w:hyperlink>
                            <w:hyperlink w:anchor="Under6518" w:history="1">
                              <w:r w:rsidRPr="0020232A">
                                <w:rPr>
                                  <w:rStyle w:val="Hyperlink"/>
                                  <w:rFonts w:cs="Arial"/>
                                  <w:bCs/>
                                  <w:color w:val="990033"/>
                                  <w:sz w:val="16"/>
                                  <w:szCs w:val="16"/>
                                  <w:vertAlign w:val="superscript"/>
                                </w:rPr>
                                <w:t>18A+,</w:t>
                              </w:r>
                            </w:hyperlink>
                            <w:hyperlink w:anchor="Under6519" w:history="1">
                              <w:r w:rsidRPr="0020232A">
                                <w:rPr>
                                  <w:rStyle w:val="Hyperlink"/>
                                  <w:rFonts w:cs="Arial"/>
                                  <w:bCs/>
                                  <w:color w:val="990033"/>
                                  <w:sz w:val="16"/>
                                  <w:szCs w:val="16"/>
                                  <w:vertAlign w:val="superscript"/>
                                </w:rPr>
                                <w:t>19B+</w:t>
                              </w:r>
                            </w:hyperlink>
                            <w:r w:rsidRPr="0020232A">
                              <w:rPr>
                                <w:rFonts w:cs="Arial"/>
                                <w:bCs/>
                                <w:color w:val="990033"/>
                                <w:sz w:val="16"/>
                                <w:szCs w:val="16"/>
                                <w:vertAlign w:val="superscript"/>
                              </w:rPr>
                              <w:t>,</w:t>
                            </w:r>
                            <w:r w:rsidRPr="0020232A">
                              <w:rPr>
                                <w:rFonts w:cs="Arial"/>
                                <w:bCs/>
                                <w:color w:val="990033"/>
                                <w:sz w:val="16"/>
                                <w:szCs w:val="16"/>
                                <w:vertAlign w:val="superscript"/>
                              </w:rPr>
                              <w:fldChar w:fldCharType="begin"/>
                            </w:r>
                            <w:r w:rsidRPr="0020232A">
                              <w:rPr>
                                <w:rFonts w:cs="Arial"/>
                                <w:bCs/>
                                <w:color w:val="990033"/>
                                <w:sz w:val="16"/>
                                <w:szCs w:val="16"/>
                                <w:vertAlign w:val="superscript"/>
                              </w:rPr>
                              <w:instrText xml:space="preserve"> HYPERLINK  \l "Under6520" </w:instrText>
                            </w:r>
                            <w:r w:rsidRPr="0020232A">
                              <w:rPr>
                                <w:rFonts w:cs="Arial"/>
                                <w:bCs/>
                                <w:color w:val="990033"/>
                                <w:sz w:val="16"/>
                                <w:szCs w:val="16"/>
                                <w:vertAlign w:val="superscript"/>
                              </w:rPr>
                              <w:fldChar w:fldCharType="separate"/>
                            </w:r>
                            <w:r w:rsidRPr="0020232A">
                              <w:rPr>
                                <w:rStyle w:val="Hyperlink"/>
                                <w:rFonts w:cs="Arial"/>
                                <w:bCs/>
                                <w:color w:val="990033"/>
                                <w:sz w:val="16"/>
                                <w:szCs w:val="16"/>
                                <w:vertAlign w:val="superscript"/>
                              </w:rPr>
                              <w:t>20B+</w:t>
                            </w:r>
                          </w:p>
                          <w:p w14:paraId="31AE89D6" w14:textId="77777777" w:rsidR="00B72F30" w:rsidRPr="00D97168" w:rsidRDefault="00B72F30" w:rsidP="0020232A">
                            <w:pPr>
                              <w:pStyle w:val="PHEHyperlink"/>
                              <w:rPr>
                                <w:rFonts w:cs="Arial"/>
                                <w:sz w:val="20"/>
                                <w:szCs w:val="20"/>
                              </w:rPr>
                            </w:pPr>
                            <w:r w:rsidRPr="0020232A">
                              <w:rPr>
                                <w:rFonts w:cs="Arial"/>
                                <w:bCs/>
                                <w:color w:val="990033"/>
                                <w:sz w:val="16"/>
                                <w:szCs w:val="16"/>
                                <w:vertAlign w:val="superscript"/>
                              </w:rPr>
                              <w:fldChar w:fldCharType="end"/>
                            </w:r>
                          </w:p>
                        </w:txbxContent>
                      </v:textbox>
                    </v:shape>
                  </w:pict>
                </mc:Fallback>
              </mc:AlternateContent>
            </w:r>
            <w:r w:rsidR="005E7A35" w:rsidRPr="00530E7E">
              <w:rPr>
                <w:rFonts w:cs="Arial"/>
                <w:b/>
                <w:bCs/>
                <w:noProof/>
                <w:sz w:val="20"/>
                <w:szCs w:val="20"/>
                <w:lang w:eastAsia="en-GB"/>
              </w:rPr>
              <mc:AlternateContent>
                <mc:Choice Requires="wps">
                  <w:drawing>
                    <wp:anchor distT="0" distB="0" distL="114300" distR="114300" simplePos="0" relativeHeight="251927552" behindDoc="0" locked="0" layoutInCell="1" allowOverlap="1" wp14:anchorId="54C71B4B" wp14:editId="43C38314">
                      <wp:simplePos x="0" y="0"/>
                      <wp:positionH relativeFrom="column">
                        <wp:posOffset>10160</wp:posOffset>
                      </wp:positionH>
                      <wp:positionV relativeFrom="paragraph">
                        <wp:posOffset>143510</wp:posOffset>
                      </wp:positionV>
                      <wp:extent cx="2203450" cy="1447800"/>
                      <wp:effectExtent l="0" t="0" r="25400" b="19050"/>
                      <wp:wrapNone/>
                      <wp:docPr id="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47800"/>
                              </a:xfrm>
                              <a:prstGeom prst="rect">
                                <a:avLst/>
                              </a:prstGeom>
                              <a:solidFill>
                                <a:srgbClr val="D6E3BC"/>
                              </a:solidFill>
                              <a:ln w="9525">
                                <a:solidFill>
                                  <a:srgbClr val="000000"/>
                                </a:solidFill>
                                <a:miter lim="800000"/>
                                <a:headEnd/>
                                <a:tailEnd/>
                              </a:ln>
                            </wps:spPr>
                            <wps:txbx>
                              <w:txbxContent>
                                <w:p w14:paraId="35E1BFB4" w14:textId="1F166187" w:rsidR="00B72F30" w:rsidRPr="00950BDC" w:rsidRDefault="00B72F30" w:rsidP="00A91ABD">
                                  <w:pPr>
                                    <w:widowControl w:val="0"/>
                                    <w:spacing w:line="200" w:lineRule="exact"/>
                                    <w:rPr>
                                      <w:rStyle w:val="Hyperlink"/>
                                      <w:rFonts w:cs="Arial"/>
                                      <w:bCs/>
                                      <w:sz w:val="16"/>
                                      <w:szCs w:val="16"/>
                                      <w:vertAlign w:val="superscript"/>
                                    </w:rPr>
                                  </w:pPr>
                                  <w:r w:rsidRPr="00950BDC">
                                    <w:rPr>
                                      <w:rFonts w:cs="Arial"/>
                                      <w:bCs/>
                                      <w:sz w:val="20"/>
                                      <w:szCs w:val="20"/>
                                    </w:rPr>
                                    <w:t>Send urine culture if risk of antibiotic resistance</w:t>
                                  </w:r>
                                  <w:r>
                                    <w:rPr>
                                      <w:rFonts w:cs="Arial"/>
                                      <w:bCs/>
                                      <w:sz w:val="20"/>
                                      <w:szCs w:val="20"/>
                                    </w:rPr>
                                    <w:t xml:space="preserve"> or pregnant</w:t>
                                  </w:r>
                                  <w:hyperlink w:anchor="Under6518" w:history="1">
                                    <w:r w:rsidRPr="0020232A">
                                      <w:rPr>
                                        <w:rStyle w:val="PHEHyperlinkChar"/>
                                        <w:sz w:val="16"/>
                                        <w:szCs w:val="16"/>
                                        <w:vertAlign w:val="superscript"/>
                                      </w:rPr>
                                      <w:t>18A+</w:t>
                                    </w:r>
                                  </w:hyperlink>
                                </w:p>
                                <w:p w14:paraId="30842E4A" w14:textId="77777777" w:rsidR="00B72F30" w:rsidRPr="00950BDC" w:rsidRDefault="00B72F30" w:rsidP="00950BDC">
                                  <w:pPr>
                                    <w:widowControl w:val="0"/>
                                    <w:spacing w:line="60" w:lineRule="exact"/>
                                    <w:rPr>
                                      <w:rFonts w:cs="Arial"/>
                                      <w:bCs/>
                                      <w:sz w:val="20"/>
                                      <w:szCs w:val="20"/>
                                    </w:rPr>
                                  </w:pPr>
                                </w:p>
                                <w:p w14:paraId="59F094D0" w14:textId="77777777" w:rsidR="00B72F30" w:rsidRDefault="00B72F30" w:rsidP="00A91ABD">
                                  <w:pPr>
                                    <w:widowControl w:val="0"/>
                                    <w:spacing w:line="200" w:lineRule="exact"/>
                                    <w:rPr>
                                      <w:rFonts w:cs="Arial"/>
                                      <w:bCs/>
                                      <w:sz w:val="20"/>
                                      <w:szCs w:val="20"/>
                                    </w:rPr>
                                  </w:pPr>
                                  <w:r w:rsidRPr="00950BDC">
                                    <w:rPr>
                                      <w:rFonts w:cs="Arial"/>
                                      <w:bCs/>
                                      <w:sz w:val="20"/>
                                      <w:szCs w:val="20"/>
                                    </w:rPr>
                                    <w:t>If not pregnant and mild symptoms</w:t>
                                  </w:r>
                                  <w:r>
                                    <w:rPr>
                                      <w:rFonts w:cs="Arial"/>
                                      <w:bCs/>
                                      <w:sz w:val="20"/>
                                      <w:szCs w:val="20"/>
                                    </w:rPr>
                                    <w:t>,</w:t>
                                  </w:r>
                                  <w:r w:rsidRPr="00950BDC" w:rsidDel="00E95099">
                                    <w:rPr>
                                      <w:rFonts w:cs="Arial"/>
                                      <w:bCs/>
                                      <w:sz w:val="20"/>
                                      <w:szCs w:val="20"/>
                                    </w:rPr>
                                    <w:t xml:space="preserve"> </w:t>
                                  </w:r>
                                  <w:r w:rsidRPr="00950BDC">
                                    <w:rPr>
                                      <w:rFonts w:cs="Arial"/>
                                      <w:bCs/>
                                      <w:sz w:val="20"/>
                                      <w:szCs w:val="20"/>
                                    </w:rPr>
                                    <w:t>watch &amp; wait with back-up antibiotic</w:t>
                                  </w:r>
                                </w:p>
                                <w:p w14:paraId="7D89D7C9" w14:textId="77777777" w:rsidR="00B72F30" w:rsidRPr="00950BDC" w:rsidRDefault="00B72F30" w:rsidP="00950BDC">
                                  <w:pPr>
                                    <w:widowControl w:val="0"/>
                                    <w:spacing w:line="60" w:lineRule="exact"/>
                                  </w:pPr>
                                </w:p>
                                <w:p w14:paraId="2C282D43" w14:textId="77777777" w:rsidR="00B72F30" w:rsidRDefault="00B72F30" w:rsidP="00A91ABD">
                                  <w:pPr>
                                    <w:widowControl w:val="0"/>
                                    <w:spacing w:line="200" w:lineRule="exact"/>
                                    <w:rPr>
                                      <w:rFonts w:cs="Arial"/>
                                      <w:bCs/>
                                      <w:sz w:val="20"/>
                                      <w:szCs w:val="20"/>
                                    </w:rPr>
                                  </w:pPr>
                                  <w:r w:rsidRPr="00950BDC">
                                    <w:rPr>
                                      <w:rFonts w:cs="Arial"/>
                                      <w:bCs/>
                                      <w:sz w:val="20"/>
                                      <w:szCs w:val="20"/>
                                    </w:rPr>
                                    <w:t>OR</w:t>
                                  </w:r>
                                </w:p>
                                <w:p w14:paraId="1C5D24E8" w14:textId="77777777" w:rsidR="00B72F30" w:rsidRPr="00950BDC" w:rsidRDefault="00B72F30" w:rsidP="00950BDC">
                                  <w:pPr>
                                    <w:widowControl w:val="0"/>
                                    <w:spacing w:line="60" w:lineRule="exact"/>
                                    <w:rPr>
                                      <w:rFonts w:cs="Arial"/>
                                      <w:bCs/>
                                      <w:sz w:val="16"/>
                                      <w:szCs w:val="16"/>
                                    </w:rPr>
                                  </w:pPr>
                                </w:p>
                                <w:p w14:paraId="066A36FB" w14:textId="77777777" w:rsidR="00B72F30" w:rsidRDefault="00B72F30" w:rsidP="0020232A">
                                  <w:pPr>
                                    <w:pStyle w:val="PHEHyperlink"/>
                                    <w:spacing w:line="200" w:lineRule="exact"/>
                                    <w:rPr>
                                      <w:rFonts w:cs="Arial"/>
                                      <w:bCs/>
                                      <w:color w:val="auto"/>
                                      <w:sz w:val="20"/>
                                      <w:szCs w:val="20"/>
                                    </w:rPr>
                                  </w:pPr>
                                  <w:r w:rsidRPr="0020232A">
                                    <w:rPr>
                                      <w:rFonts w:cs="Arial"/>
                                      <w:bCs/>
                                      <w:color w:val="auto"/>
                                      <w:sz w:val="20"/>
                                      <w:szCs w:val="20"/>
                                    </w:rPr>
                                    <w:t>Consider immediate antibiotic</w:t>
                                  </w:r>
                                  <w:r>
                                    <w:rPr>
                                      <w:rFonts w:cs="Arial"/>
                                      <w:bCs/>
                                      <w:color w:val="auto"/>
                                      <w:sz w:val="20"/>
                                      <w:szCs w:val="20"/>
                                    </w:rPr>
                                    <w:t xml:space="preserve"> </w:t>
                                  </w:r>
                                </w:p>
                                <w:p w14:paraId="3C5D8949" w14:textId="1CB5D2F1" w:rsidR="00B72F30" w:rsidRPr="0020232A" w:rsidRDefault="00B72F30" w:rsidP="0020232A">
                                  <w:pPr>
                                    <w:pStyle w:val="PHEHyperlink"/>
                                    <w:spacing w:line="200" w:lineRule="exact"/>
                                    <w:rPr>
                                      <w:rStyle w:val="Hyperlink"/>
                                      <w:color w:val="98002E"/>
                                      <w:sz w:val="18"/>
                                      <w:szCs w:val="18"/>
                                    </w:rPr>
                                  </w:pPr>
                                  <w:r>
                                    <w:rPr>
                                      <w:rFonts w:cs="Arial"/>
                                      <w:bCs/>
                                      <w:color w:val="auto"/>
                                      <w:sz w:val="20"/>
                                      <w:szCs w:val="20"/>
                                    </w:rPr>
                                    <w:t>(if pregnant always immediate)</w:t>
                                  </w:r>
                                  <w:r w:rsidRPr="0020232A">
                                    <w:rPr>
                                      <w:rFonts w:cs="Arial"/>
                                      <w:color w:val="auto"/>
                                      <w:sz w:val="20"/>
                                      <w:szCs w:val="20"/>
                                    </w:rPr>
                                    <w:t xml:space="preserve"> using </w:t>
                                  </w:r>
                                  <w:hyperlink r:id="rId47" w:history="1">
                                    <w:r w:rsidRPr="00280682">
                                      <w:rPr>
                                        <w:rStyle w:val="PHEHyperlinkChar"/>
                                        <w:sz w:val="18"/>
                                        <w:szCs w:val="18"/>
                                      </w:rPr>
                                      <w:t>NICE/PHE guideline on lower UTI: antimicrobial prescribing</w:t>
                                    </w:r>
                                  </w:hyperlink>
                                  <w:r>
                                    <w:rPr>
                                      <w:rStyle w:val="PHEHyperlinkChar"/>
                                      <w:sz w:val="18"/>
                                      <w:szCs w:val="18"/>
                                    </w:rPr>
                                    <w:t xml:space="preserve"> </w:t>
                                  </w:r>
                                  <w:hyperlink w:anchor="Under656" w:history="1">
                                    <w:r w:rsidRPr="0020232A">
                                      <w:rPr>
                                        <w:rStyle w:val="Hyperlink"/>
                                        <w:color w:val="98002E"/>
                                        <w:sz w:val="16"/>
                                        <w:szCs w:val="16"/>
                                        <w:vertAlign w:val="superscript"/>
                                      </w:rPr>
                                      <w:t>6A+</w:t>
                                    </w:r>
                                  </w:hyperlink>
                                  <w:r w:rsidRPr="0020232A">
                                    <w:rPr>
                                      <w:vertAlign w:val="superscript"/>
                                    </w:rPr>
                                    <w:t>,</w:t>
                                  </w:r>
                                  <w:hyperlink w:anchor="Under6518" w:history="1">
                                    <w:r w:rsidRPr="0020232A">
                                      <w:rPr>
                                        <w:rStyle w:val="Hyperlink"/>
                                        <w:color w:val="98002E"/>
                                        <w:sz w:val="16"/>
                                        <w:szCs w:val="16"/>
                                        <w:vertAlign w:val="superscript"/>
                                      </w:rPr>
                                      <w:t>18A+,</w:t>
                                    </w:r>
                                  </w:hyperlink>
                                  <w:hyperlink w:anchor="Under6519" w:history="1">
                                    <w:r w:rsidRPr="0020232A">
                                      <w:rPr>
                                        <w:rStyle w:val="Hyperlink"/>
                                        <w:color w:val="98002E"/>
                                        <w:sz w:val="16"/>
                                        <w:szCs w:val="16"/>
                                        <w:vertAlign w:val="superscript"/>
                                      </w:rPr>
                                      <w:t>19B+</w:t>
                                    </w:r>
                                  </w:hyperlink>
                                  <w:r w:rsidRPr="0020232A">
                                    <w:rPr>
                                      <w:vertAlign w:val="superscript"/>
                                    </w:rPr>
                                    <w:t>,</w:t>
                                  </w:r>
                                  <w:r w:rsidRPr="0020232A">
                                    <w:rPr>
                                      <w:vertAlign w:val="superscript"/>
                                    </w:rPr>
                                    <w:fldChar w:fldCharType="begin"/>
                                  </w:r>
                                  <w:r w:rsidRPr="0020232A">
                                    <w:rPr>
                                      <w:vertAlign w:val="superscript"/>
                                    </w:rPr>
                                    <w:instrText xml:space="preserve"> HYPERLINK  \l "Under6520" </w:instrText>
                                  </w:r>
                                  <w:r w:rsidRPr="0020232A">
                                    <w:rPr>
                                      <w:vertAlign w:val="superscript"/>
                                    </w:rPr>
                                    <w:fldChar w:fldCharType="separate"/>
                                  </w:r>
                                  <w:r w:rsidRPr="0020232A">
                                    <w:rPr>
                                      <w:rStyle w:val="Hyperlink"/>
                                      <w:color w:val="98002E"/>
                                      <w:sz w:val="16"/>
                                      <w:szCs w:val="16"/>
                                      <w:vertAlign w:val="superscript"/>
                                    </w:rPr>
                                    <w:t>20B+</w:t>
                                  </w:r>
                                </w:p>
                                <w:p w14:paraId="6B68876A" w14:textId="77777777" w:rsidR="00B72F30" w:rsidRDefault="00B72F30" w:rsidP="0020232A">
                                  <w:pPr>
                                    <w:pStyle w:val="PHEHyperlink"/>
                                  </w:pPr>
                                  <w:r w:rsidRPr="0020232A">
                                    <w:rPr>
                                      <w:vertAlign w:val="superscript"/>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71B4B" id="Text Box 68" o:spid="_x0000_s1061" type="#_x0000_t202" style="position:absolute;margin-left:.8pt;margin-top:11.3pt;width:173.5pt;height:11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" fillcolor="#d6e3bc">
                      <v:textbox>
                        <w:txbxContent>
                          <w:p w14:paraId="35E1BFB4" w14:textId="1F166187" w:rsidR="00B72F30" w:rsidRPr="00950BDC" w:rsidRDefault="00B72F30" w:rsidP="00A91ABD">
                            <w:pPr>
                              <w:widowControl w:val="0"/>
                              <w:spacing w:line="200" w:lineRule="exact"/>
                              <w:rPr>
                                <w:rStyle w:val="Hyperlink"/>
                                <w:rFonts w:cs="Arial"/>
                                <w:bCs/>
                                <w:sz w:val="16"/>
                                <w:szCs w:val="16"/>
                                <w:vertAlign w:val="superscript"/>
                              </w:rPr>
                            </w:pPr>
                            <w:r w:rsidRPr="00950BDC">
                              <w:rPr>
                                <w:rFonts w:cs="Arial"/>
                                <w:bCs/>
                                <w:sz w:val="20"/>
                                <w:szCs w:val="20"/>
                              </w:rPr>
                              <w:t>Send urine culture if risk of antibiotic resistance</w:t>
                            </w:r>
                            <w:r>
                              <w:rPr>
                                <w:rFonts w:cs="Arial"/>
                                <w:bCs/>
                                <w:sz w:val="20"/>
                                <w:szCs w:val="20"/>
                              </w:rPr>
                              <w:t xml:space="preserve"> or pregnant</w:t>
                            </w:r>
                            <w:hyperlink w:anchor="Under6518" w:history="1">
                              <w:r w:rsidRPr="0020232A">
                                <w:rPr>
                                  <w:rStyle w:val="PHEHyperlinkChar"/>
                                  <w:sz w:val="16"/>
                                  <w:szCs w:val="16"/>
                                  <w:vertAlign w:val="superscript"/>
                                </w:rPr>
                                <w:t>18A+</w:t>
                              </w:r>
                            </w:hyperlink>
                          </w:p>
                          <w:p w14:paraId="30842E4A" w14:textId="77777777" w:rsidR="00B72F30" w:rsidRPr="00950BDC" w:rsidRDefault="00B72F30" w:rsidP="00950BDC">
                            <w:pPr>
                              <w:widowControl w:val="0"/>
                              <w:spacing w:line="60" w:lineRule="exact"/>
                              <w:rPr>
                                <w:rFonts w:cs="Arial"/>
                                <w:bCs/>
                                <w:sz w:val="20"/>
                                <w:szCs w:val="20"/>
                              </w:rPr>
                            </w:pPr>
                          </w:p>
                          <w:p w14:paraId="59F094D0" w14:textId="77777777" w:rsidR="00B72F30" w:rsidRDefault="00B72F30" w:rsidP="00A91ABD">
                            <w:pPr>
                              <w:widowControl w:val="0"/>
                              <w:spacing w:line="200" w:lineRule="exact"/>
                              <w:rPr>
                                <w:rFonts w:cs="Arial"/>
                                <w:bCs/>
                                <w:sz w:val="20"/>
                                <w:szCs w:val="20"/>
                              </w:rPr>
                            </w:pPr>
                            <w:r w:rsidRPr="00950BDC">
                              <w:rPr>
                                <w:rFonts w:cs="Arial"/>
                                <w:bCs/>
                                <w:sz w:val="20"/>
                                <w:szCs w:val="20"/>
                              </w:rPr>
                              <w:t>If not pregnant and mild symptoms</w:t>
                            </w:r>
                            <w:r>
                              <w:rPr>
                                <w:rFonts w:cs="Arial"/>
                                <w:bCs/>
                                <w:sz w:val="20"/>
                                <w:szCs w:val="20"/>
                              </w:rPr>
                              <w:t>,</w:t>
                            </w:r>
                            <w:r w:rsidRPr="00950BDC" w:rsidDel="00E95099">
                              <w:rPr>
                                <w:rFonts w:cs="Arial"/>
                                <w:bCs/>
                                <w:sz w:val="20"/>
                                <w:szCs w:val="20"/>
                              </w:rPr>
                              <w:t xml:space="preserve"> </w:t>
                            </w:r>
                            <w:r w:rsidRPr="00950BDC">
                              <w:rPr>
                                <w:rFonts w:cs="Arial"/>
                                <w:bCs/>
                                <w:sz w:val="20"/>
                                <w:szCs w:val="20"/>
                              </w:rPr>
                              <w:t>watch &amp; wait with back-up antibiotic</w:t>
                            </w:r>
                          </w:p>
                          <w:p w14:paraId="7D89D7C9" w14:textId="77777777" w:rsidR="00B72F30" w:rsidRPr="00950BDC" w:rsidRDefault="00B72F30" w:rsidP="00950BDC">
                            <w:pPr>
                              <w:widowControl w:val="0"/>
                              <w:spacing w:line="60" w:lineRule="exact"/>
                            </w:pPr>
                          </w:p>
                          <w:p w14:paraId="2C282D43" w14:textId="77777777" w:rsidR="00B72F30" w:rsidRDefault="00B72F30" w:rsidP="00A91ABD">
                            <w:pPr>
                              <w:widowControl w:val="0"/>
                              <w:spacing w:line="200" w:lineRule="exact"/>
                              <w:rPr>
                                <w:rFonts w:cs="Arial"/>
                                <w:bCs/>
                                <w:sz w:val="20"/>
                                <w:szCs w:val="20"/>
                              </w:rPr>
                            </w:pPr>
                            <w:r w:rsidRPr="00950BDC">
                              <w:rPr>
                                <w:rFonts w:cs="Arial"/>
                                <w:bCs/>
                                <w:sz w:val="20"/>
                                <w:szCs w:val="20"/>
                              </w:rPr>
                              <w:t>OR</w:t>
                            </w:r>
                          </w:p>
                          <w:p w14:paraId="1C5D24E8" w14:textId="77777777" w:rsidR="00B72F30" w:rsidRPr="00950BDC" w:rsidRDefault="00B72F30" w:rsidP="00950BDC">
                            <w:pPr>
                              <w:widowControl w:val="0"/>
                              <w:spacing w:line="60" w:lineRule="exact"/>
                              <w:rPr>
                                <w:rFonts w:cs="Arial"/>
                                <w:bCs/>
                                <w:sz w:val="16"/>
                                <w:szCs w:val="16"/>
                              </w:rPr>
                            </w:pPr>
                          </w:p>
                          <w:p w14:paraId="066A36FB" w14:textId="77777777" w:rsidR="00B72F30" w:rsidRDefault="00B72F30" w:rsidP="0020232A">
                            <w:pPr>
                              <w:pStyle w:val="PHEHyperlink"/>
                              <w:spacing w:line="200" w:lineRule="exact"/>
                              <w:rPr>
                                <w:rFonts w:cs="Arial"/>
                                <w:bCs/>
                                <w:color w:val="auto"/>
                                <w:sz w:val="20"/>
                                <w:szCs w:val="20"/>
                              </w:rPr>
                            </w:pPr>
                            <w:r w:rsidRPr="0020232A">
                              <w:rPr>
                                <w:rFonts w:cs="Arial"/>
                                <w:bCs/>
                                <w:color w:val="auto"/>
                                <w:sz w:val="20"/>
                                <w:szCs w:val="20"/>
                              </w:rPr>
                              <w:t>Consider immediate antibiotic</w:t>
                            </w:r>
                            <w:r>
                              <w:rPr>
                                <w:rFonts w:cs="Arial"/>
                                <w:bCs/>
                                <w:color w:val="auto"/>
                                <w:sz w:val="20"/>
                                <w:szCs w:val="20"/>
                              </w:rPr>
                              <w:t xml:space="preserve"> </w:t>
                            </w:r>
                          </w:p>
                          <w:p w14:paraId="3C5D8949" w14:textId="1CB5D2F1" w:rsidR="00B72F30" w:rsidRPr="0020232A" w:rsidRDefault="00B72F30" w:rsidP="0020232A">
                            <w:pPr>
                              <w:pStyle w:val="PHEHyperlink"/>
                              <w:spacing w:line="200" w:lineRule="exact"/>
                              <w:rPr>
                                <w:rStyle w:val="Hyperlink"/>
                                <w:color w:val="98002E"/>
                                <w:sz w:val="18"/>
                                <w:szCs w:val="18"/>
                              </w:rPr>
                            </w:pPr>
                            <w:r>
                              <w:rPr>
                                <w:rFonts w:cs="Arial"/>
                                <w:bCs/>
                                <w:color w:val="auto"/>
                                <w:sz w:val="20"/>
                                <w:szCs w:val="20"/>
                              </w:rPr>
                              <w:t>(if pregnant always immediate)</w:t>
                            </w:r>
                            <w:r w:rsidRPr="0020232A">
                              <w:rPr>
                                <w:rFonts w:cs="Arial"/>
                                <w:color w:val="auto"/>
                                <w:sz w:val="20"/>
                                <w:szCs w:val="20"/>
                              </w:rPr>
                              <w:t xml:space="preserve"> using </w:t>
                            </w:r>
                            <w:hyperlink r:id="rId48" w:history="1">
                              <w:r w:rsidRPr="00280682">
                                <w:rPr>
                                  <w:rStyle w:val="PHEHyperlinkChar"/>
                                  <w:sz w:val="18"/>
                                  <w:szCs w:val="18"/>
                                </w:rPr>
                                <w:t>NICE/PHE guideline on lower UTI: antimicrobial prescribing</w:t>
                              </w:r>
                            </w:hyperlink>
                            <w:r>
                              <w:rPr>
                                <w:rStyle w:val="PHEHyperlinkChar"/>
                                <w:sz w:val="18"/>
                                <w:szCs w:val="18"/>
                              </w:rPr>
                              <w:t xml:space="preserve"> </w:t>
                            </w:r>
                            <w:hyperlink w:anchor="Under656" w:history="1">
                              <w:r w:rsidRPr="0020232A">
                                <w:rPr>
                                  <w:rStyle w:val="Hyperlink"/>
                                  <w:color w:val="98002E"/>
                                  <w:sz w:val="16"/>
                                  <w:szCs w:val="16"/>
                                  <w:vertAlign w:val="superscript"/>
                                </w:rPr>
                                <w:t>6A+</w:t>
                              </w:r>
                            </w:hyperlink>
                            <w:r w:rsidRPr="0020232A">
                              <w:rPr>
                                <w:vertAlign w:val="superscript"/>
                              </w:rPr>
                              <w:t>,</w:t>
                            </w:r>
                            <w:hyperlink w:anchor="Under6518" w:history="1">
                              <w:r w:rsidRPr="0020232A">
                                <w:rPr>
                                  <w:rStyle w:val="Hyperlink"/>
                                  <w:color w:val="98002E"/>
                                  <w:sz w:val="16"/>
                                  <w:szCs w:val="16"/>
                                  <w:vertAlign w:val="superscript"/>
                                </w:rPr>
                                <w:t>18A+,</w:t>
                              </w:r>
                            </w:hyperlink>
                            <w:hyperlink w:anchor="Under6519" w:history="1">
                              <w:r w:rsidRPr="0020232A">
                                <w:rPr>
                                  <w:rStyle w:val="Hyperlink"/>
                                  <w:color w:val="98002E"/>
                                  <w:sz w:val="16"/>
                                  <w:szCs w:val="16"/>
                                  <w:vertAlign w:val="superscript"/>
                                </w:rPr>
                                <w:t>19B+</w:t>
                              </w:r>
                            </w:hyperlink>
                            <w:r w:rsidRPr="0020232A">
                              <w:rPr>
                                <w:vertAlign w:val="superscript"/>
                              </w:rPr>
                              <w:t>,</w:t>
                            </w:r>
                            <w:r w:rsidRPr="0020232A">
                              <w:rPr>
                                <w:vertAlign w:val="superscript"/>
                              </w:rPr>
                              <w:fldChar w:fldCharType="begin"/>
                            </w:r>
                            <w:r w:rsidRPr="0020232A">
                              <w:rPr>
                                <w:vertAlign w:val="superscript"/>
                              </w:rPr>
                              <w:instrText xml:space="preserve"> HYPERLINK  \l "Under6520" </w:instrText>
                            </w:r>
                            <w:r w:rsidRPr="0020232A">
                              <w:rPr>
                                <w:vertAlign w:val="superscript"/>
                              </w:rPr>
                              <w:fldChar w:fldCharType="separate"/>
                            </w:r>
                            <w:r w:rsidRPr="0020232A">
                              <w:rPr>
                                <w:rStyle w:val="Hyperlink"/>
                                <w:color w:val="98002E"/>
                                <w:sz w:val="16"/>
                                <w:szCs w:val="16"/>
                                <w:vertAlign w:val="superscript"/>
                              </w:rPr>
                              <w:t>20B+</w:t>
                            </w:r>
                          </w:p>
                          <w:p w14:paraId="6B68876A" w14:textId="77777777" w:rsidR="00B72F30" w:rsidRDefault="00B72F30" w:rsidP="0020232A">
                            <w:pPr>
                              <w:pStyle w:val="PHEHyperlink"/>
                            </w:pPr>
                            <w:r w:rsidRPr="0020232A">
                              <w:rPr>
                                <w:vertAlign w:val="superscript"/>
                              </w:rPr>
                              <w:fldChar w:fldCharType="end"/>
                            </w:r>
                          </w:p>
                        </w:txbxContent>
                      </v:textbox>
                    </v:shape>
                  </w:pict>
                </mc:Fallback>
              </mc:AlternateContent>
            </w:r>
          </w:p>
          <w:p w14:paraId="263508D9" w14:textId="77777777" w:rsidR="00F0313E" w:rsidRPr="00530E7E" w:rsidRDefault="00F0313E" w:rsidP="002344FC">
            <w:pPr>
              <w:widowControl w:val="0"/>
              <w:spacing w:line="285" w:lineRule="auto"/>
              <w:rPr>
                <w:rFonts w:cs="Arial"/>
                <w:color w:val="000000"/>
                <w:kern w:val="28"/>
                <w14:cntxtAlts/>
              </w:rPr>
            </w:pPr>
          </w:p>
          <w:p w14:paraId="5BA127F3" w14:textId="77777777" w:rsidR="00DA302A" w:rsidRPr="00530E7E" w:rsidRDefault="00DA302A" w:rsidP="002344FC">
            <w:pPr>
              <w:widowControl w:val="0"/>
              <w:spacing w:line="285" w:lineRule="auto"/>
              <w:jc w:val="center"/>
              <w:rPr>
                <w:rFonts w:cs="Arial"/>
                <w:color w:val="000000"/>
                <w:kern w:val="28"/>
                <w14:cntxtAlts/>
              </w:rPr>
            </w:pPr>
          </w:p>
          <w:p w14:paraId="50867B2E" w14:textId="77777777" w:rsidR="00DA302A" w:rsidRPr="00530E7E" w:rsidRDefault="006D1417" w:rsidP="002344FC">
            <w:pPr>
              <w:widowControl w:val="0"/>
              <w:spacing w:line="285" w:lineRule="auto"/>
              <w:rPr>
                <w:rFonts w:cs="Arial"/>
                <w:color w:val="000000"/>
                <w:kern w:val="28"/>
                <w14:cntxtAlts/>
              </w:rPr>
            </w:pPr>
            <w:r w:rsidRPr="00530E7E">
              <w:rPr>
                <w:rFonts w:eastAsia="Times New Roman" w:cs="Arial"/>
                <w:noProof/>
                <w:szCs w:val="24"/>
                <w:lang w:eastAsia="en-GB"/>
              </w:rPr>
              <mc:AlternateContent>
                <mc:Choice Requires="wps">
                  <w:drawing>
                    <wp:anchor distT="36576" distB="36576" distL="36576" distR="36576" simplePos="0" relativeHeight="251951104" behindDoc="0" locked="0" layoutInCell="1" allowOverlap="1" wp14:anchorId="3D3DEBFB" wp14:editId="0B92C970">
                      <wp:simplePos x="0" y="0"/>
                      <wp:positionH relativeFrom="column">
                        <wp:posOffset>5599430</wp:posOffset>
                      </wp:positionH>
                      <wp:positionV relativeFrom="paragraph">
                        <wp:posOffset>161290</wp:posOffset>
                      </wp:positionV>
                      <wp:extent cx="0" cy="946150"/>
                      <wp:effectExtent l="76200" t="0" r="76200" b="63500"/>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49A0CF" id="Straight Arrow Connector 708" o:spid="_x0000_s1026" type="#_x0000_t32" style="position:absolute;margin-left:440.9pt;margin-top:12.7pt;width:0;height:74.5pt;z-index:25195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">
                      <v:stroke endarrow="block"/>
                      <v:shadow color="#eeece1"/>
                    </v:shape>
                  </w:pict>
                </mc:Fallback>
              </mc:AlternateContent>
            </w:r>
          </w:p>
          <w:p w14:paraId="52306EBF" w14:textId="77777777" w:rsidR="00F0313E" w:rsidRPr="00530E7E" w:rsidRDefault="00F0313E" w:rsidP="002344FC">
            <w:pPr>
              <w:spacing w:line="240" w:lineRule="auto"/>
              <w:rPr>
                <w:rFonts w:cs="Arial"/>
                <w:szCs w:val="24"/>
              </w:rPr>
            </w:pPr>
          </w:p>
          <w:p w14:paraId="271589D4" w14:textId="77777777" w:rsidR="00DA302A" w:rsidRPr="00530E7E" w:rsidRDefault="00DA302A" w:rsidP="002344FC">
            <w:pPr>
              <w:spacing w:line="240" w:lineRule="auto"/>
              <w:rPr>
                <w:rFonts w:cs="Arial"/>
                <w:szCs w:val="24"/>
              </w:rPr>
            </w:pPr>
          </w:p>
          <w:p w14:paraId="005547D6" w14:textId="77777777" w:rsidR="005C7F78" w:rsidRPr="00530E7E" w:rsidRDefault="005C7F78" w:rsidP="002344FC">
            <w:pPr>
              <w:widowControl w:val="0"/>
              <w:spacing w:line="285" w:lineRule="auto"/>
              <w:rPr>
                <w:rFonts w:cs="Arial"/>
                <w:color w:val="000000"/>
                <w:kern w:val="28"/>
                <w14:cntxtAlts/>
              </w:rPr>
            </w:pPr>
          </w:p>
          <w:p w14:paraId="62B18A99" w14:textId="77777777" w:rsidR="005C7F78" w:rsidRPr="00530E7E" w:rsidRDefault="00B6267D" w:rsidP="002344FC">
            <w:pPr>
              <w:widowControl w:val="0"/>
              <w:spacing w:line="285" w:lineRule="auto"/>
              <w:rPr>
                <w:rFonts w:cs="Arial"/>
                <w:color w:val="000000"/>
                <w:kern w:val="28"/>
                <w14:cntxtAlts/>
              </w:rPr>
            </w:pPr>
            <w:r w:rsidRPr="00530E7E">
              <w:rPr>
                <w:rFonts w:eastAsia="Times New Roman" w:cs="Arial"/>
                <w:noProof/>
                <w:szCs w:val="24"/>
                <w:lang w:eastAsia="en-GB"/>
              </w:rPr>
              <mc:AlternateContent>
                <mc:Choice Requires="wps">
                  <w:drawing>
                    <wp:anchor distT="36576" distB="36576" distL="36576" distR="36576" simplePos="0" relativeHeight="251591672" behindDoc="0" locked="0" layoutInCell="1" allowOverlap="1" wp14:anchorId="19468B95" wp14:editId="426587F4">
                      <wp:simplePos x="0" y="0"/>
                      <wp:positionH relativeFrom="column">
                        <wp:posOffset>895471</wp:posOffset>
                      </wp:positionH>
                      <wp:positionV relativeFrom="paragraph">
                        <wp:posOffset>123830</wp:posOffset>
                      </wp:positionV>
                      <wp:extent cx="3175" cy="218582"/>
                      <wp:effectExtent l="76200" t="0" r="73025" b="48260"/>
                      <wp:wrapNone/>
                      <wp:docPr id="711" name="Straight Arrow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18582"/>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C4B90D" id="Straight Arrow Connector 711" o:spid="_x0000_s1026" type="#_x0000_t32" style="position:absolute;margin-left:70.5pt;margin-top:9.75pt;width:.25pt;height:17.2pt;z-index:251591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">
                      <v:stroke endarrow="block"/>
                      <v:shadow color="#eeece1"/>
                    </v:shape>
                  </w:pict>
                </mc:Fallback>
              </mc:AlternateContent>
            </w:r>
            <w:r w:rsidR="006D1417" w:rsidRPr="00530E7E">
              <w:rPr>
                <w:rFonts w:eastAsia="Times New Roman" w:cs="Arial"/>
                <w:noProof/>
                <w:szCs w:val="24"/>
                <w:lang w:eastAsia="en-GB"/>
              </w:rPr>
              <mc:AlternateContent>
                <mc:Choice Requires="wps">
                  <w:drawing>
                    <wp:anchor distT="36576" distB="36576" distL="36576" distR="36576" simplePos="0" relativeHeight="251593722" behindDoc="0" locked="0" layoutInCell="1" allowOverlap="1" wp14:anchorId="4C1D77A7" wp14:editId="21841D9B">
                      <wp:simplePos x="0" y="0"/>
                      <wp:positionH relativeFrom="column">
                        <wp:posOffset>3294380</wp:posOffset>
                      </wp:positionH>
                      <wp:positionV relativeFrom="paragraph">
                        <wp:posOffset>49530</wp:posOffset>
                      </wp:positionV>
                      <wp:extent cx="0" cy="288925"/>
                      <wp:effectExtent l="76200" t="0" r="57150" b="53975"/>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3589D7" id="Straight Arrow Connector 710" o:spid="_x0000_s1026" type="#_x0000_t32" style="position:absolute;margin-left:259.4pt;margin-top:3.9pt;width:0;height:22.75pt;z-index:2515937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">
                      <v:stroke endarrow="block"/>
                      <v:shadow color="#eeece1"/>
                    </v:shape>
                  </w:pict>
                </mc:Fallback>
              </mc:AlternateContent>
            </w:r>
          </w:p>
          <w:p w14:paraId="501EEFB7" w14:textId="77777777" w:rsidR="00DA302A" w:rsidRPr="00530E7E" w:rsidRDefault="000B3317" w:rsidP="002344FC">
            <w:pPr>
              <w:widowControl w:val="0"/>
              <w:spacing w:line="285" w:lineRule="auto"/>
              <w:rPr>
                <w:rFonts w:cs="Arial"/>
                <w:color w:val="000000"/>
                <w:kern w:val="28"/>
                <w14:cntxtAlts/>
              </w:rPr>
            </w:pPr>
            <w:r w:rsidRPr="00530E7E">
              <w:rPr>
                <w:noProof/>
                <w:lang w:eastAsia="en-GB"/>
              </w:rPr>
              <mc:AlternateContent>
                <mc:Choice Requires="wpg">
                  <w:drawing>
                    <wp:anchor distT="0" distB="0" distL="114300" distR="114300" simplePos="0" relativeHeight="252167168" behindDoc="0" locked="0" layoutInCell="1" allowOverlap="1" wp14:anchorId="64709846" wp14:editId="1C0072C1">
                      <wp:simplePos x="0" y="0"/>
                      <wp:positionH relativeFrom="column">
                        <wp:posOffset>3144943</wp:posOffset>
                      </wp:positionH>
                      <wp:positionV relativeFrom="paragraph">
                        <wp:posOffset>866563</wp:posOffset>
                      </wp:positionV>
                      <wp:extent cx="3200400" cy="387350"/>
                      <wp:effectExtent l="0" t="0" r="19050" b="12700"/>
                      <wp:wrapNone/>
                      <wp:docPr id="788" name="Group 788"/>
                      <wp:cNvGraphicFramePr/>
                      <a:graphic xmlns:a="http://schemas.openxmlformats.org/drawingml/2006/main">
                        <a:graphicData uri="http://schemas.microsoft.com/office/word/2010/wordprocessingGroup">
                          <wpg:wgp>
                            <wpg:cNvGrpSpPr/>
                            <wpg:grpSpPr>
                              <a:xfrm>
                                <a:off x="0" y="0"/>
                                <a:ext cx="3200400" cy="387350"/>
                                <a:chOff x="278462" y="0"/>
                                <a:chExt cx="3136808" cy="387350"/>
                              </a:xfrm>
                            </wpg:grpSpPr>
                            <wps:wsp>
                              <wps:cNvPr id="775" name="Text Box 2"/>
                              <wps:cNvSpPr txBox="1">
                                <a:spLocks noChangeArrowheads="1"/>
                              </wps:cNvSpPr>
                              <wps:spPr bwMode="auto">
                                <a:xfrm>
                                  <a:off x="278462" y="0"/>
                                  <a:ext cx="486869" cy="387350"/>
                                </a:xfrm>
                                <a:prstGeom prst="rect">
                                  <a:avLst/>
                                </a:prstGeom>
                                <a:solidFill>
                                  <a:srgbClr val="FFFFFF"/>
                                </a:solidFill>
                                <a:ln w="9525">
                                  <a:noFill/>
                                  <a:miter lim="800000"/>
                                  <a:headEnd/>
                                  <a:tailEnd/>
                                </a:ln>
                              </wps:spPr>
                              <wps:txbx>
                                <w:txbxContent>
                                  <w:p w14:paraId="75402FB2" w14:textId="77777777" w:rsidR="00B72F30" w:rsidRPr="001C4F8D" w:rsidRDefault="00B72F30" w:rsidP="004067AC">
                                    <w:pPr>
                                      <w:jc w:val="right"/>
                                      <w:rPr>
                                        <w:sz w:val="20"/>
                                        <w:szCs w:val="20"/>
                                      </w:rPr>
                                    </w:pPr>
                                    <w:r w:rsidRPr="001C4F8D">
                                      <w:rPr>
                                        <w:rFonts w:cs="Arial"/>
                                        <w:sz w:val="20"/>
                                        <w:szCs w:val="20"/>
                                      </w:rPr>
                                      <w:t>Key:</w:t>
                                    </w:r>
                                  </w:p>
                                </w:txbxContent>
                              </wps:txbx>
                              <wps:bodyPr rot="0" vert="horz" wrap="square" lIns="91440" tIns="45720" rIns="91440" bIns="45720" anchor="t" anchorCtr="0">
                                <a:noAutofit/>
                              </wps:bodyPr>
                            </wps:wsp>
                            <wps:wsp>
                              <wps:cNvPr id="777" name="Text Box 2"/>
                              <wps:cNvSpPr txBox="1">
                                <a:spLocks noChangeArrowheads="1"/>
                              </wps:cNvSpPr>
                              <wps:spPr bwMode="auto">
                                <a:xfrm>
                                  <a:off x="1591982" y="0"/>
                                  <a:ext cx="744135" cy="387350"/>
                                </a:xfrm>
                                <a:prstGeom prst="rect">
                                  <a:avLst/>
                                </a:prstGeom>
                                <a:solidFill>
                                  <a:srgbClr val="FFFFCC"/>
                                </a:solidFill>
                                <a:ln w="9525">
                                  <a:solidFill>
                                    <a:srgbClr val="000000"/>
                                  </a:solidFill>
                                  <a:miter lim="800000"/>
                                  <a:headEnd/>
                                  <a:tailEnd/>
                                </a:ln>
                              </wps:spPr>
                              <wps:txbx>
                                <w:txbxContent>
                                  <w:p w14:paraId="5D462FD8" w14:textId="77777777" w:rsidR="00B72F30" w:rsidRPr="008E270C" w:rsidRDefault="00B72F30" w:rsidP="004067AC">
                                    <w:pPr>
                                      <w:spacing w:line="200" w:lineRule="exact"/>
                                      <w:rPr>
                                        <w:sz w:val="18"/>
                                        <w:szCs w:val="18"/>
                                      </w:rPr>
                                    </w:pPr>
                                    <w:r w:rsidRPr="008E270C">
                                      <w:rPr>
                                        <w:rFonts w:cs="Arial"/>
                                        <w:sz w:val="18"/>
                                        <w:szCs w:val="18"/>
                                      </w:rPr>
                                      <w:t>UTI symptom</w:t>
                                    </w:r>
                                  </w:p>
                                </w:txbxContent>
                              </wps:txbx>
                              <wps:bodyPr rot="0" vert="horz" wrap="square" lIns="91440" tIns="45720" rIns="91440" bIns="45720" anchor="t" anchorCtr="0">
                                <a:noAutofit/>
                              </wps:bodyPr>
                            </wps:wsp>
                            <wps:wsp>
                              <wps:cNvPr id="776" name="Text Box 2"/>
                              <wps:cNvSpPr txBox="1">
                                <a:spLocks noChangeArrowheads="1"/>
                              </wps:cNvSpPr>
                              <wps:spPr bwMode="auto">
                                <a:xfrm>
                                  <a:off x="801967" y="0"/>
                                  <a:ext cx="826001" cy="387350"/>
                                </a:xfrm>
                                <a:prstGeom prst="rect">
                                  <a:avLst/>
                                </a:prstGeom>
                                <a:solidFill>
                                  <a:schemeClr val="accent6">
                                    <a:lumMod val="40000"/>
                                    <a:lumOff val="60000"/>
                                  </a:schemeClr>
                                </a:solidFill>
                                <a:ln w="9525">
                                  <a:solidFill>
                                    <a:srgbClr val="000000"/>
                                  </a:solidFill>
                                  <a:miter lim="800000"/>
                                  <a:headEnd/>
                                  <a:tailEnd/>
                                </a:ln>
                              </wps:spPr>
                              <wps:txbx>
                                <w:txbxContent>
                                  <w:p w14:paraId="4E450BA3" w14:textId="77777777" w:rsidR="00B72F30" w:rsidRPr="004067AC" w:rsidRDefault="00B72F30" w:rsidP="004067AC">
                                    <w:pPr>
                                      <w:spacing w:line="200" w:lineRule="exact"/>
                                      <w:rPr>
                                        <w:sz w:val="20"/>
                                        <w:szCs w:val="20"/>
                                      </w:rPr>
                                    </w:pPr>
                                    <w:r w:rsidRPr="00950BDC">
                                      <w:rPr>
                                        <w:rFonts w:cs="Arial"/>
                                        <w:sz w:val="20"/>
                                        <w:szCs w:val="20"/>
                                      </w:rPr>
                                      <w:t>Suspected sepsis alert</w:t>
                                    </w:r>
                                  </w:p>
                                </w:txbxContent>
                              </wps:txbx>
                              <wps:bodyPr rot="0" vert="horz" wrap="square" lIns="91440" tIns="45720" rIns="91440" bIns="45720" anchor="t" anchorCtr="0">
                                <a:noAutofit/>
                              </wps:bodyPr>
                            </wps:wsp>
                            <wps:wsp>
                              <wps:cNvPr id="782" name="Text Box 2"/>
                              <wps:cNvSpPr txBox="1">
                                <a:spLocks noChangeArrowheads="1"/>
                              </wps:cNvSpPr>
                              <wps:spPr bwMode="auto">
                                <a:xfrm>
                                  <a:off x="2854792" y="0"/>
                                  <a:ext cx="560478" cy="387350"/>
                                </a:xfrm>
                                <a:prstGeom prst="rect">
                                  <a:avLst/>
                                </a:prstGeom>
                                <a:solidFill>
                                  <a:srgbClr val="FFFFFF"/>
                                </a:solidFill>
                                <a:ln w="9525">
                                  <a:solidFill>
                                    <a:srgbClr val="000000"/>
                                  </a:solidFill>
                                  <a:miter lim="800000"/>
                                  <a:headEnd/>
                                  <a:tailEnd/>
                                </a:ln>
                              </wps:spPr>
                              <wps:txbx>
                                <w:txbxContent>
                                  <w:p w14:paraId="25891574" w14:textId="77777777" w:rsidR="00B72F30" w:rsidRPr="0080674E" w:rsidRDefault="00B72F30" w:rsidP="004067AC">
                                    <w:pPr>
                                      <w:spacing w:line="200" w:lineRule="exact"/>
                                      <w:rPr>
                                        <w:sz w:val="20"/>
                                        <w:szCs w:val="20"/>
                                      </w:rPr>
                                    </w:pPr>
                                    <w:r w:rsidRPr="0080674E">
                                      <w:rPr>
                                        <w:rFonts w:cs="Arial"/>
                                        <w:sz w:val="20"/>
                                        <w:szCs w:val="20"/>
                                      </w:rPr>
                                      <w:t>Other advice</w:t>
                                    </w:r>
                                  </w:p>
                                </w:txbxContent>
                              </wps:txbx>
                              <wps:bodyPr rot="0" vert="horz" wrap="square" lIns="91440" tIns="45720" rIns="91440" bIns="45720" anchor="t" anchorCtr="0">
                                <a:noAutofit/>
                              </wps:bodyPr>
                            </wps:wsp>
                            <wps:wsp>
                              <wps:cNvPr id="784" name="Text Box 2"/>
                              <wps:cNvSpPr txBox="1">
                                <a:spLocks noChangeArrowheads="1"/>
                              </wps:cNvSpPr>
                              <wps:spPr bwMode="auto">
                                <a:xfrm>
                                  <a:off x="2240359" y="0"/>
                                  <a:ext cx="648890" cy="387350"/>
                                </a:xfrm>
                                <a:prstGeom prst="rect">
                                  <a:avLst/>
                                </a:prstGeom>
                                <a:solidFill>
                                  <a:schemeClr val="accent3">
                                    <a:lumMod val="60000"/>
                                    <a:lumOff val="40000"/>
                                  </a:schemeClr>
                                </a:solidFill>
                                <a:ln w="9525">
                                  <a:solidFill>
                                    <a:srgbClr val="000000"/>
                                  </a:solidFill>
                                  <a:miter lim="800000"/>
                                  <a:headEnd/>
                                  <a:tailEnd/>
                                </a:ln>
                              </wps:spPr>
                              <wps:txbx>
                                <w:txbxContent>
                                  <w:p w14:paraId="4821113B" w14:textId="77777777" w:rsidR="00B72F30" w:rsidRPr="004067AC" w:rsidRDefault="00B72F30" w:rsidP="004067AC">
                                    <w:pPr>
                                      <w:spacing w:line="200" w:lineRule="exact"/>
                                      <w:rPr>
                                        <w:sz w:val="20"/>
                                        <w:szCs w:val="20"/>
                                      </w:rPr>
                                    </w:pPr>
                                    <w:r w:rsidRPr="004067AC">
                                      <w:rPr>
                                        <w:rFonts w:cs="Arial"/>
                                        <w:sz w:val="20"/>
                                        <w:szCs w:val="20"/>
                                      </w:rPr>
                                      <w:t>Action advised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709846" id="Group 788" o:spid="_x0000_s1062" style="position:absolute;margin-left:247.65pt;margin-top:68.25pt;width:252pt;height:30.5pt;z-index:252167168;mso-width-relative:margin;mso-height-relative:margin" coordorigin="2784" coordsize="31368,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">
                      <v:shape id="_x0000_s1063" type="#_x0000_t202" style="position:absolute;left:2784;width:486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75402FB2" w14:textId="77777777" w:rsidR="00B72F30" w:rsidRPr="001C4F8D" w:rsidRDefault="00B72F30" w:rsidP="004067AC">
                              <w:pPr>
                                <w:jc w:val="right"/>
                                <w:rPr>
                                  <w:sz w:val="20"/>
                                  <w:szCs w:val="20"/>
                                </w:rPr>
                              </w:pPr>
                              <w:r w:rsidRPr="001C4F8D">
                                <w:rPr>
                                  <w:rFonts w:cs="Arial"/>
                                  <w:sz w:val="20"/>
                                  <w:szCs w:val="20"/>
                                </w:rPr>
                                <w:t>Key:</w:t>
                              </w:r>
                            </w:p>
                          </w:txbxContent>
                        </v:textbox>
                      </v:shape>
                      <v:shape id="_x0000_s1064" type="#_x0000_t202" style="position:absolute;left:15919;width:7442;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" fillcolor="#ffc">
                        <v:textbox>
                          <w:txbxContent>
                            <w:p w14:paraId="5D462FD8" w14:textId="77777777" w:rsidR="00B72F30" w:rsidRPr="008E270C" w:rsidRDefault="00B72F30" w:rsidP="004067AC">
                              <w:pPr>
                                <w:spacing w:line="200" w:lineRule="exact"/>
                                <w:rPr>
                                  <w:sz w:val="18"/>
                                  <w:szCs w:val="18"/>
                                </w:rPr>
                              </w:pPr>
                              <w:r w:rsidRPr="008E270C">
                                <w:rPr>
                                  <w:rFonts w:cs="Arial"/>
                                  <w:sz w:val="18"/>
                                  <w:szCs w:val="18"/>
                                </w:rPr>
                                <w:t>UTI symptom</w:t>
                              </w:r>
                            </w:p>
                          </w:txbxContent>
                        </v:textbox>
                      </v:shape>
                      <v:shape id="_x0000_s1065" type="#_x0000_t202" style="position:absolute;left:8019;width:826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" fillcolor="#fbd4b4 [1305]">
                        <v:textbox>
                          <w:txbxContent>
                            <w:p w14:paraId="4E450BA3" w14:textId="77777777" w:rsidR="00B72F30" w:rsidRPr="004067AC" w:rsidRDefault="00B72F30" w:rsidP="004067AC">
                              <w:pPr>
                                <w:spacing w:line="200" w:lineRule="exact"/>
                                <w:rPr>
                                  <w:sz w:val="20"/>
                                  <w:szCs w:val="20"/>
                                </w:rPr>
                              </w:pPr>
                              <w:r w:rsidRPr="00950BDC">
                                <w:rPr>
                                  <w:rFonts w:cs="Arial"/>
                                  <w:sz w:val="20"/>
                                  <w:szCs w:val="20"/>
                                </w:rPr>
                                <w:t>Suspected sepsis alert</w:t>
                              </w:r>
                            </w:p>
                          </w:txbxContent>
                        </v:textbox>
                      </v:shape>
                      <v:shape id="_x0000_s1066" type="#_x0000_t202" style="position:absolute;left:28547;width:560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">
                        <v:textbox>
                          <w:txbxContent>
                            <w:p w14:paraId="25891574" w14:textId="77777777" w:rsidR="00B72F30" w:rsidRPr="0080674E" w:rsidRDefault="00B72F30" w:rsidP="004067AC">
                              <w:pPr>
                                <w:spacing w:line="200" w:lineRule="exact"/>
                                <w:rPr>
                                  <w:sz w:val="20"/>
                                  <w:szCs w:val="20"/>
                                </w:rPr>
                              </w:pPr>
                              <w:r w:rsidRPr="0080674E">
                                <w:rPr>
                                  <w:rFonts w:cs="Arial"/>
                                  <w:sz w:val="20"/>
                                  <w:szCs w:val="20"/>
                                </w:rPr>
                                <w:t>Other advice</w:t>
                              </w:r>
                            </w:p>
                          </w:txbxContent>
                        </v:textbox>
                      </v:shape>
                      <v:shape id="_x0000_s1067" type="#_x0000_t202" style="position:absolute;left:22403;width:648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" fillcolor="#c2d69b [1942]">
                        <v:textbox>
                          <w:txbxContent>
                            <w:p w14:paraId="4821113B" w14:textId="77777777" w:rsidR="00B72F30" w:rsidRPr="004067AC" w:rsidRDefault="00B72F30" w:rsidP="004067AC">
                              <w:pPr>
                                <w:spacing w:line="200" w:lineRule="exact"/>
                                <w:rPr>
                                  <w:sz w:val="20"/>
                                  <w:szCs w:val="20"/>
                                </w:rPr>
                              </w:pPr>
                              <w:r w:rsidRPr="004067AC">
                                <w:rPr>
                                  <w:rFonts w:cs="Arial"/>
                                  <w:sz w:val="20"/>
                                  <w:szCs w:val="20"/>
                                </w:rPr>
                                <w:t>Action advised</w:t>
                              </w:r>
                            </w:p>
                          </w:txbxContent>
                        </v:textbox>
                      </v:shape>
                    </v:group>
                  </w:pict>
                </mc:Fallback>
              </mc:AlternateContent>
            </w:r>
            <w:r w:rsidRPr="00530E7E">
              <w:rPr>
                <w:rFonts w:cs="Arial"/>
                <w:noProof/>
                <w:color w:val="000000"/>
                <w:kern w:val="28"/>
                <w:lang w:eastAsia="en-GB"/>
              </w:rPr>
              <mc:AlternateContent>
                <mc:Choice Requires="wps">
                  <w:drawing>
                    <wp:anchor distT="0" distB="0" distL="114300" distR="114300" simplePos="0" relativeHeight="252319744" behindDoc="0" locked="0" layoutInCell="1" allowOverlap="1" wp14:anchorId="53BE1AD1" wp14:editId="476BF911">
                      <wp:simplePos x="0" y="0"/>
                      <wp:positionH relativeFrom="column">
                        <wp:posOffset>22225</wp:posOffset>
                      </wp:positionH>
                      <wp:positionV relativeFrom="paragraph">
                        <wp:posOffset>640715</wp:posOffset>
                      </wp:positionV>
                      <wp:extent cx="3161030" cy="793750"/>
                      <wp:effectExtent l="0" t="0" r="20320" b="25400"/>
                      <wp:wrapNone/>
                      <wp:docPr id="45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793750"/>
                              </a:xfrm>
                              <a:prstGeom prst="rect">
                                <a:avLst/>
                              </a:prstGeom>
                              <a:solidFill>
                                <a:srgbClr val="FBD4B4"/>
                              </a:solidFill>
                              <a:ln w="9525">
                                <a:solidFill>
                                  <a:srgbClr val="000000"/>
                                </a:solidFill>
                                <a:miter lim="800000"/>
                                <a:headEnd/>
                                <a:tailEnd/>
                              </a:ln>
                            </wps:spPr>
                            <wps:txbx>
                              <w:txbxContent>
                                <w:p w14:paraId="624C716C" w14:textId="77777777" w:rsidR="00B72F30" w:rsidRPr="00016B98" w:rsidRDefault="00B72F30" w:rsidP="004B4BF0">
                                  <w:pPr>
                                    <w:spacing w:line="240" w:lineRule="auto"/>
                                    <w:rPr>
                                      <w:rFonts w:eastAsia="Times New Roman" w:cs="Arial"/>
                                      <w:color w:val="000000"/>
                                      <w:kern w:val="28"/>
                                      <w:sz w:val="18"/>
                                      <w:szCs w:val="18"/>
                                      <w:lang w:eastAsia="en-GB"/>
                                      <w14:cntxtAlts/>
                                    </w:rPr>
                                  </w:pPr>
                                  <w:r>
                                    <w:rPr>
                                      <w:rFonts w:eastAsia="Times New Roman" w:cs="Arial"/>
                                      <w:b/>
                                      <w:bCs/>
                                      <w:color w:val="000000"/>
                                      <w:kern w:val="28"/>
                                      <w:sz w:val="18"/>
                                      <w:szCs w:val="18"/>
                                      <w:lang w:eastAsia="en-GB"/>
                                      <w14:cntxtAlts/>
                                    </w:rPr>
                                    <w:t>*</w:t>
                                  </w:r>
                                  <w:r w:rsidRPr="00016B98">
                                    <w:rPr>
                                      <w:rFonts w:eastAsia="Times New Roman" w:cs="Arial"/>
                                      <w:b/>
                                      <w:bCs/>
                                      <w:color w:val="000000"/>
                                      <w:kern w:val="28"/>
                                      <w:sz w:val="18"/>
                                      <w:szCs w:val="18"/>
                                      <w:lang w:eastAsia="en-GB"/>
                                      <w14:cntxtAlts/>
                                    </w:rPr>
                                    <w:t xml:space="preserve">Signs of </w:t>
                                  </w:r>
                                  <w:r w:rsidRPr="00D95A8A">
                                    <w:rPr>
                                      <w:rFonts w:eastAsia="Times New Roman" w:cs="Arial"/>
                                      <w:b/>
                                      <w:bCs/>
                                      <w:kern w:val="28"/>
                                      <w:sz w:val="18"/>
                                      <w:szCs w:val="18"/>
                                      <w:lang w:eastAsia="en-GB"/>
                                      <w14:cntxtAlts/>
                                    </w:rPr>
                                    <w:t>pyelonephritis:</w:t>
                                  </w:r>
                                  <w:hyperlink w:anchor="InterpretationNew21" w:history="1">
                                    <w:r w:rsidRPr="0020232A">
                                      <w:rPr>
                                        <w:rStyle w:val="PHEHyperlinkChar"/>
                                        <w:sz w:val="16"/>
                                        <w:szCs w:val="16"/>
                                        <w:vertAlign w:val="superscript"/>
                                      </w:rPr>
                                      <w:t>21C</w:t>
                                    </w:r>
                                  </w:hyperlink>
                                </w:p>
                                <w:p w14:paraId="29A829C8" w14:textId="77777777" w:rsidR="00B72F30" w:rsidRPr="00016B98" w:rsidRDefault="00B72F30" w:rsidP="00FA486E">
                                  <w:pPr>
                                    <w:pStyle w:val="ListParagraph"/>
                                    <w:widowControl w:val="0"/>
                                    <w:numPr>
                                      <w:ilvl w:val="0"/>
                                      <w:numId w:val="12"/>
                                    </w:numPr>
                                    <w:spacing w:line="210" w:lineRule="exact"/>
                                    <w:ind w:left="284" w:hanging="284"/>
                                    <w:rPr>
                                      <w:rFonts w:eastAsia="Times New Roman" w:cs="Arial"/>
                                      <w:color w:val="000000"/>
                                      <w:kern w:val="28"/>
                                      <w:sz w:val="18"/>
                                      <w:szCs w:val="18"/>
                                      <w:lang w:eastAsia="en-GB"/>
                                      <w14:cntxtAlts/>
                                    </w:rPr>
                                  </w:pPr>
                                  <w:r w:rsidRPr="00016B98">
                                    <w:rPr>
                                      <w:rFonts w:eastAsia="Times New Roman" w:cs="Arial"/>
                                      <w:color w:val="000000"/>
                                      <w:kern w:val="28"/>
                                      <w:sz w:val="18"/>
                                      <w:szCs w:val="18"/>
                                      <w:lang w:eastAsia="en-GB"/>
                                      <w14:cntxtAlts/>
                                    </w:rPr>
                                    <w:t>kidney pain/tenderness in back under ribs</w:t>
                                  </w:r>
                                </w:p>
                                <w:p w14:paraId="3357A690" w14:textId="77777777" w:rsidR="00B72F30" w:rsidRPr="00016B98" w:rsidRDefault="00B72F30" w:rsidP="00FA486E">
                                  <w:pPr>
                                    <w:pStyle w:val="ListParagraph"/>
                                    <w:widowControl w:val="0"/>
                                    <w:numPr>
                                      <w:ilvl w:val="0"/>
                                      <w:numId w:val="12"/>
                                    </w:numPr>
                                    <w:spacing w:line="210" w:lineRule="exact"/>
                                    <w:ind w:left="284" w:hanging="284"/>
                                    <w:rPr>
                                      <w:rFonts w:eastAsia="Times New Roman" w:cs="Arial"/>
                                      <w:color w:val="000000"/>
                                      <w:kern w:val="28"/>
                                      <w:sz w:val="18"/>
                                      <w:szCs w:val="18"/>
                                      <w:lang w:eastAsia="en-GB"/>
                                      <w14:cntxtAlts/>
                                    </w:rPr>
                                  </w:pPr>
                                  <w:r w:rsidRPr="00016B98">
                                    <w:rPr>
                                      <w:rFonts w:eastAsia="Times New Roman" w:cs="Arial"/>
                                      <w:color w:val="000000"/>
                                      <w:kern w:val="28"/>
                                      <w:sz w:val="18"/>
                                      <w:szCs w:val="18"/>
                                      <w:lang w:eastAsia="en-GB"/>
                                      <w14:cntxtAlts/>
                                    </w:rPr>
                                    <w:t>new/different myalgia, flu like illness</w:t>
                                  </w:r>
                                </w:p>
                                <w:p w14:paraId="449DB209" w14:textId="77777777" w:rsidR="00B72F30" w:rsidRDefault="00B72F30" w:rsidP="00FA486E">
                                  <w:pPr>
                                    <w:pStyle w:val="ListParagraph"/>
                                    <w:numPr>
                                      <w:ilvl w:val="0"/>
                                      <w:numId w:val="12"/>
                                    </w:numPr>
                                    <w:spacing w:line="210" w:lineRule="exact"/>
                                    <w:ind w:left="284" w:hanging="284"/>
                                    <w:rPr>
                                      <w:rFonts w:eastAsia="Times New Roman" w:cs="Arial"/>
                                      <w:color w:val="000000"/>
                                      <w:kern w:val="28"/>
                                      <w:sz w:val="18"/>
                                      <w:szCs w:val="18"/>
                                      <w:lang w:eastAsia="en-GB"/>
                                      <w14:cntxtAlts/>
                                    </w:rPr>
                                  </w:pPr>
                                  <w:r w:rsidRPr="00016B98">
                                    <w:rPr>
                                      <w:rFonts w:eastAsia="Times New Roman" w:cs="Arial"/>
                                      <w:color w:val="000000"/>
                                      <w:kern w:val="28"/>
                                      <w:sz w:val="18"/>
                                      <w:szCs w:val="18"/>
                                      <w:lang w:eastAsia="en-GB"/>
                                      <w14:cntxtAlts/>
                                    </w:rPr>
                                    <w:t>shaking chills (rigors) or temperature 3</w:t>
                                  </w:r>
                                  <w:r>
                                    <w:rPr>
                                      <w:rFonts w:eastAsia="Times New Roman" w:cs="Arial"/>
                                      <w:color w:val="000000"/>
                                      <w:kern w:val="28"/>
                                      <w:sz w:val="18"/>
                                      <w:szCs w:val="18"/>
                                      <w:lang w:eastAsia="en-GB"/>
                                      <w14:cntxtAlts/>
                                    </w:rPr>
                                    <w:t>7.9</w:t>
                                  </w:r>
                                  <w:r w:rsidRPr="00016B98">
                                    <w:rPr>
                                      <w:rFonts w:eastAsia="Times New Roman" w:cs="Arial"/>
                                      <w:color w:val="000000"/>
                                      <w:kern w:val="28"/>
                                      <w:sz w:val="18"/>
                                      <w:szCs w:val="18"/>
                                      <w:lang w:eastAsia="en-GB"/>
                                      <w14:cntxtAlts/>
                                    </w:rPr>
                                    <w:t>°C</w:t>
                                  </w:r>
                                  <w:r>
                                    <w:rPr>
                                      <w:rFonts w:eastAsia="Times New Roman" w:cs="Arial"/>
                                      <w:color w:val="000000"/>
                                      <w:kern w:val="28"/>
                                      <w:sz w:val="18"/>
                                      <w:szCs w:val="18"/>
                                      <w:lang w:eastAsia="en-GB"/>
                                      <w14:cntxtAlts/>
                                    </w:rPr>
                                    <w:t xml:space="preserve"> or above</w:t>
                                  </w:r>
                                </w:p>
                                <w:p w14:paraId="70C3E74C" w14:textId="77777777" w:rsidR="00B72F30" w:rsidRPr="00016B98" w:rsidRDefault="00B72F30" w:rsidP="00FA486E">
                                  <w:pPr>
                                    <w:pStyle w:val="ListParagraph"/>
                                    <w:numPr>
                                      <w:ilvl w:val="0"/>
                                      <w:numId w:val="12"/>
                                    </w:numPr>
                                    <w:spacing w:line="210" w:lineRule="exact"/>
                                    <w:ind w:left="284" w:hanging="284"/>
                                    <w:rPr>
                                      <w:rFonts w:eastAsia="Times New Roman" w:cs="Arial"/>
                                      <w:color w:val="000000"/>
                                      <w:kern w:val="28"/>
                                      <w:sz w:val="18"/>
                                      <w:szCs w:val="18"/>
                                      <w:lang w:eastAsia="en-GB"/>
                                      <w14:cntxtAlts/>
                                    </w:rPr>
                                  </w:pPr>
                                  <w:r>
                                    <w:rPr>
                                      <w:rFonts w:eastAsia="Times New Roman" w:cs="Arial"/>
                                      <w:color w:val="000000"/>
                                      <w:kern w:val="28"/>
                                      <w:sz w:val="18"/>
                                      <w:szCs w:val="18"/>
                                      <w:lang w:eastAsia="en-GB"/>
                                      <w14:cntxtAlts/>
                                    </w:rPr>
                                    <w:t>nausea/vomiting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E1AD1" id="_x0000_s1068" type="#_x0000_t202" style="position:absolute;margin-left:1.75pt;margin-top:50.45pt;width:248.9pt;height:6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" fillcolor="#fbd4b4">
                      <v:textbox>
                        <w:txbxContent>
                          <w:p w14:paraId="624C716C" w14:textId="77777777" w:rsidR="00B72F30" w:rsidRPr="00016B98" w:rsidRDefault="00B72F30" w:rsidP="004B4BF0">
                            <w:pPr>
                              <w:spacing w:line="240" w:lineRule="auto"/>
                              <w:rPr>
                                <w:rFonts w:eastAsia="Times New Roman" w:cs="Arial"/>
                                <w:color w:val="000000"/>
                                <w:kern w:val="28"/>
                                <w:sz w:val="18"/>
                                <w:szCs w:val="18"/>
                                <w:lang w:eastAsia="en-GB"/>
                                <w14:cntxtAlts/>
                              </w:rPr>
                            </w:pPr>
                            <w:r>
                              <w:rPr>
                                <w:rFonts w:eastAsia="Times New Roman" w:cs="Arial"/>
                                <w:b/>
                                <w:bCs/>
                                <w:color w:val="000000"/>
                                <w:kern w:val="28"/>
                                <w:sz w:val="18"/>
                                <w:szCs w:val="18"/>
                                <w:lang w:eastAsia="en-GB"/>
                                <w14:cntxtAlts/>
                              </w:rPr>
                              <w:t>*</w:t>
                            </w:r>
                            <w:r w:rsidRPr="00016B98">
                              <w:rPr>
                                <w:rFonts w:eastAsia="Times New Roman" w:cs="Arial"/>
                                <w:b/>
                                <w:bCs/>
                                <w:color w:val="000000"/>
                                <w:kern w:val="28"/>
                                <w:sz w:val="18"/>
                                <w:szCs w:val="18"/>
                                <w:lang w:eastAsia="en-GB"/>
                                <w14:cntxtAlts/>
                              </w:rPr>
                              <w:t xml:space="preserve">Signs of </w:t>
                            </w:r>
                            <w:r w:rsidRPr="00D95A8A">
                              <w:rPr>
                                <w:rFonts w:eastAsia="Times New Roman" w:cs="Arial"/>
                                <w:b/>
                                <w:bCs/>
                                <w:kern w:val="28"/>
                                <w:sz w:val="18"/>
                                <w:szCs w:val="18"/>
                                <w:lang w:eastAsia="en-GB"/>
                                <w14:cntxtAlts/>
                              </w:rPr>
                              <w:t>pyelonephritis:</w:t>
                            </w:r>
                            <w:hyperlink w:anchor="InterpretationNew21" w:history="1">
                              <w:r w:rsidRPr="0020232A">
                                <w:rPr>
                                  <w:rStyle w:val="PHEHyperlinkChar"/>
                                  <w:sz w:val="16"/>
                                  <w:szCs w:val="16"/>
                                  <w:vertAlign w:val="superscript"/>
                                </w:rPr>
                                <w:t>21C</w:t>
                              </w:r>
                            </w:hyperlink>
                          </w:p>
                          <w:p w14:paraId="29A829C8" w14:textId="77777777" w:rsidR="00B72F30" w:rsidRPr="00016B98" w:rsidRDefault="00B72F30" w:rsidP="00FA486E">
                            <w:pPr>
                              <w:pStyle w:val="ListParagraph"/>
                              <w:widowControl w:val="0"/>
                              <w:numPr>
                                <w:ilvl w:val="0"/>
                                <w:numId w:val="12"/>
                              </w:numPr>
                              <w:spacing w:line="210" w:lineRule="exact"/>
                              <w:ind w:left="284" w:hanging="284"/>
                              <w:rPr>
                                <w:rFonts w:eastAsia="Times New Roman" w:cs="Arial"/>
                                <w:color w:val="000000"/>
                                <w:kern w:val="28"/>
                                <w:sz w:val="18"/>
                                <w:szCs w:val="18"/>
                                <w:lang w:eastAsia="en-GB"/>
                                <w14:cntxtAlts/>
                              </w:rPr>
                            </w:pPr>
                            <w:r w:rsidRPr="00016B98">
                              <w:rPr>
                                <w:rFonts w:eastAsia="Times New Roman" w:cs="Arial"/>
                                <w:color w:val="000000"/>
                                <w:kern w:val="28"/>
                                <w:sz w:val="18"/>
                                <w:szCs w:val="18"/>
                                <w:lang w:eastAsia="en-GB"/>
                                <w14:cntxtAlts/>
                              </w:rPr>
                              <w:t>kidney pain/tenderness in back under ribs</w:t>
                            </w:r>
                          </w:p>
                          <w:p w14:paraId="3357A690" w14:textId="77777777" w:rsidR="00B72F30" w:rsidRPr="00016B98" w:rsidRDefault="00B72F30" w:rsidP="00FA486E">
                            <w:pPr>
                              <w:pStyle w:val="ListParagraph"/>
                              <w:widowControl w:val="0"/>
                              <w:numPr>
                                <w:ilvl w:val="0"/>
                                <w:numId w:val="12"/>
                              </w:numPr>
                              <w:spacing w:line="210" w:lineRule="exact"/>
                              <w:ind w:left="284" w:hanging="284"/>
                              <w:rPr>
                                <w:rFonts w:eastAsia="Times New Roman" w:cs="Arial"/>
                                <w:color w:val="000000"/>
                                <w:kern w:val="28"/>
                                <w:sz w:val="18"/>
                                <w:szCs w:val="18"/>
                                <w:lang w:eastAsia="en-GB"/>
                                <w14:cntxtAlts/>
                              </w:rPr>
                            </w:pPr>
                            <w:r w:rsidRPr="00016B98">
                              <w:rPr>
                                <w:rFonts w:eastAsia="Times New Roman" w:cs="Arial"/>
                                <w:color w:val="000000"/>
                                <w:kern w:val="28"/>
                                <w:sz w:val="18"/>
                                <w:szCs w:val="18"/>
                                <w:lang w:eastAsia="en-GB"/>
                                <w14:cntxtAlts/>
                              </w:rPr>
                              <w:t>new/different myalgia, flu like illness</w:t>
                            </w:r>
                          </w:p>
                          <w:p w14:paraId="449DB209" w14:textId="77777777" w:rsidR="00B72F30" w:rsidRDefault="00B72F30" w:rsidP="00FA486E">
                            <w:pPr>
                              <w:pStyle w:val="ListParagraph"/>
                              <w:numPr>
                                <w:ilvl w:val="0"/>
                                <w:numId w:val="12"/>
                              </w:numPr>
                              <w:spacing w:line="210" w:lineRule="exact"/>
                              <w:ind w:left="284" w:hanging="284"/>
                              <w:rPr>
                                <w:rFonts w:eastAsia="Times New Roman" w:cs="Arial"/>
                                <w:color w:val="000000"/>
                                <w:kern w:val="28"/>
                                <w:sz w:val="18"/>
                                <w:szCs w:val="18"/>
                                <w:lang w:eastAsia="en-GB"/>
                                <w14:cntxtAlts/>
                              </w:rPr>
                            </w:pPr>
                            <w:r w:rsidRPr="00016B98">
                              <w:rPr>
                                <w:rFonts w:eastAsia="Times New Roman" w:cs="Arial"/>
                                <w:color w:val="000000"/>
                                <w:kern w:val="28"/>
                                <w:sz w:val="18"/>
                                <w:szCs w:val="18"/>
                                <w:lang w:eastAsia="en-GB"/>
                                <w14:cntxtAlts/>
                              </w:rPr>
                              <w:t>shaking chills (rigors) or temperature 3</w:t>
                            </w:r>
                            <w:r>
                              <w:rPr>
                                <w:rFonts w:eastAsia="Times New Roman" w:cs="Arial"/>
                                <w:color w:val="000000"/>
                                <w:kern w:val="28"/>
                                <w:sz w:val="18"/>
                                <w:szCs w:val="18"/>
                                <w:lang w:eastAsia="en-GB"/>
                                <w14:cntxtAlts/>
                              </w:rPr>
                              <w:t>7.9</w:t>
                            </w:r>
                            <w:r w:rsidRPr="00016B98">
                              <w:rPr>
                                <w:rFonts w:eastAsia="Times New Roman" w:cs="Arial"/>
                                <w:color w:val="000000"/>
                                <w:kern w:val="28"/>
                                <w:sz w:val="18"/>
                                <w:szCs w:val="18"/>
                                <w:lang w:eastAsia="en-GB"/>
                                <w14:cntxtAlts/>
                              </w:rPr>
                              <w:t>°C</w:t>
                            </w:r>
                            <w:r>
                              <w:rPr>
                                <w:rFonts w:eastAsia="Times New Roman" w:cs="Arial"/>
                                <w:color w:val="000000"/>
                                <w:kern w:val="28"/>
                                <w:sz w:val="18"/>
                                <w:szCs w:val="18"/>
                                <w:lang w:eastAsia="en-GB"/>
                                <w14:cntxtAlts/>
                              </w:rPr>
                              <w:t xml:space="preserve"> or above</w:t>
                            </w:r>
                          </w:p>
                          <w:p w14:paraId="70C3E74C" w14:textId="77777777" w:rsidR="00B72F30" w:rsidRPr="00016B98" w:rsidRDefault="00B72F30" w:rsidP="00FA486E">
                            <w:pPr>
                              <w:pStyle w:val="ListParagraph"/>
                              <w:numPr>
                                <w:ilvl w:val="0"/>
                                <w:numId w:val="12"/>
                              </w:numPr>
                              <w:spacing w:line="210" w:lineRule="exact"/>
                              <w:ind w:left="284" w:hanging="284"/>
                              <w:rPr>
                                <w:rFonts w:eastAsia="Times New Roman" w:cs="Arial"/>
                                <w:color w:val="000000"/>
                                <w:kern w:val="28"/>
                                <w:sz w:val="18"/>
                                <w:szCs w:val="18"/>
                                <w:lang w:eastAsia="en-GB"/>
                                <w14:cntxtAlts/>
                              </w:rPr>
                            </w:pPr>
                            <w:r>
                              <w:rPr>
                                <w:rFonts w:eastAsia="Times New Roman" w:cs="Arial"/>
                                <w:color w:val="000000"/>
                                <w:kern w:val="28"/>
                                <w:sz w:val="18"/>
                                <w:szCs w:val="18"/>
                                <w:lang w:eastAsia="en-GB"/>
                                <w14:cntxtAlts/>
                              </w:rPr>
                              <w:t>nausea/vomiting</w:t>
                            </w:r>
                          </w:p>
                        </w:txbxContent>
                      </v:textbox>
                    </v:shape>
                  </w:pict>
                </mc:Fallback>
              </mc:AlternateContent>
            </w:r>
            <w:r w:rsidR="00B6267D" w:rsidRPr="00530E7E">
              <w:rPr>
                <w:rFonts w:eastAsia="Times New Roman" w:cs="Arial"/>
                <w:noProof/>
                <w:szCs w:val="24"/>
                <w:lang w:eastAsia="en-GB"/>
              </w:rPr>
              <mc:AlternateContent>
                <mc:Choice Requires="wps">
                  <w:drawing>
                    <wp:anchor distT="0" distB="0" distL="114300" distR="114300" simplePos="0" relativeHeight="251977728" behindDoc="0" locked="0" layoutInCell="1" allowOverlap="1" wp14:anchorId="086835BE" wp14:editId="20E25C45">
                      <wp:simplePos x="0" y="0"/>
                      <wp:positionH relativeFrom="column">
                        <wp:posOffset>11430</wp:posOffset>
                      </wp:positionH>
                      <wp:positionV relativeFrom="paragraph">
                        <wp:posOffset>132715</wp:posOffset>
                      </wp:positionV>
                      <wp:extent cx="6345978" cy="450850"/>
                      <wp:effectExtent l="0" t="0" r="17145" b="2540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978" cy="450850"/>
                              </a:xfrm>
                              <a:prstGeom prst="rect">
                                <a:avLst/>
                              </a:prstGeom>
                              <a:solidFill>
                                <a:srgbClr val="D6E3BC"/>
                              </a:solidFill>
                              <a:ln w="9525" algn="ctr">
                                <a:solidFill>
                                  <a:srgbClr val="000000"/>
                                </a:solidFill>
                                <a:miter lim="800000"/>
                                <a:headEnd/>
                                <a:tailEnd/>
                              </a:ln>
                            </wps:spPr>
                            <wps:txbx>
                              <w:txbxContent>
                                <w:p w14:paraId="13271524" w14:textId="77777777" w:rsidR="00B72F30" w:rsidRDefault="00B72F30" w:rsidP="008A0948">
                                  <w:pPr>
                                    <w:widowControl w:val="0"/>
                                    <w:spacing w:line="60" w:lineRule="exact"/>
                                    <w:jc w:val="center"/>
                                    <w:rPr>
                                      <w:rFonts w:cs="Arial"/>
                                      <w:b/>
                                      <w:bCs/>
                                      <w:color w:val="98002E"/>
                                      <w:sz w:val="20"/>
                                      <w:szCs w:val="20"/>
                                    </w:rPr>
                                  </w:pPr>
                                </w:p>
                                <w:p w14:paraId="5D62C877" w14:textId="77777777" w:rsidR="00B72F30" w:rsidRPr="00CE53E7" w:rsidRDefault="00B72F30" w:rsidP="00006F38">
                                  <w:pPr>
                                    <w:widowControl w:val="0"/>
                                    <w:spacing w:line="200" w:lineRule="exact"/>
                                    <w:jc w:val="center"/>
                                    <w:rPr>
                                      <w:rStyle w:val="Hyperlink"/>
                                      <w:rFonts w:cs="Arial"/>
                                      <w:bCs/>
                                      <w:color w:val="990033"/>
                                      <w:sz w:val="20"/>
                                      <w:szCs w:val="20"/>
                                    </w:rPr>
                                  </w:pPr>
                                  <w:r w:rsidRPr="00CE53E7">
                                    <w:rPr>
                                      <w:rFonts w:cs="Arial"/>
                                      <w:b/>
                                      <w:sz w:val="20"/>
                                      <w:szCs w:val="20"/>
                                    </w:rPr>
                                    <w:t xml:space="preserve">ALL PATIENTS: </w:t>
                                  </w:r>
                                  <w:r w:rsidRPr="00CE53E7">
                                    <w:rPr>
                                      <w:rFonts w:cs="Arial"/>
                                      <w:color w:val="000000" w:themeColor="text1"/>
                                      <w:sz w:val="20"/>
                                      <w:szCs w:val="20"/>
                                    </w:rPr>
                                    <w:t>share self-care and safety-netting</w:t>
                                  </w:r>
                                  <w:r w:rsidRPr="00CE53E7">
                                    <w:rPr>
                                      <w:rFonts w:cs="Arial"/>
                                      <w:bCs/>
                                      <w:color w:val="000000" w:themeColor="text1"/>
                                      <w:sz w:val="20"/>
                                      <w:szCs w:val="20"/>
                                    </w:rPr>
                                    <w:t xml:space="preserve"> advice using </w:t>
                                  </w:r>
                                  <w:hyperlink r:id="rId49" w:history="1">
                                    <w:r w:rsidRPr="00280682">
                                      <w:rPr>
                                        <w:rStyle w:val="PHEHyperlinkChar"/>
                                        <w:sz w:val="20"/>
                                        <w:szCs w:val="20"/>
                                      </w:rPr>
                                      <w:t>TARGET UTI leaflet</w:t>
                                    </w:r>
                                  </w:hyperlink>
                                </w:p>
                                <w:p w14:paraId="31B15486" w14:textId="77777777" w:rsidR="00B72F30" w:rsidRPr="00CE53E7" w:rsidRDefault="00B72F30" w:rsidP="00006F38">
                                  <w:pPr>
                                    <w:widowControl w:val="0"/>
                                    <w:spacing w:line="60" w:lineRule="exact"/>
                                    <w:jc w:val="center"/>
                                    <w:rPr>
                                      <w:rFonts w:cs="Arial"/>
                                      <w:color w:val="000000" w:themeColor="text1"/>
                                      <w:sz w:val="20"/>
                                      <w:szCs w:val="20"/>
                                      <w:vertAlign w:val="superscript"/>
                                    </w:rPr>
                                  </w:pPr>
                                </w:p>
                                <w:p w14:paraId="7B04639B" w14:textId="77777777" w:rsidR="00B72F30" w:rsidRPr="00CE53E7" w:rsidRDefault="00B72F30" w:rsidP="008A0948">
                                  <w:pPr>
                                    <w:widowControl w:val="0"/>
                                    <w:spacing w:line="200" w:lineRule="exact"/>
                                    <w:jc w:val="center"/>
                                    <w:rPr>
                                      <w:rFonts w:cs="Arial"/>
                                      <w:bCs/>
                                      <w:color w:val="98002E"/>
                                      <w:sz w:val="20"/>
                                      <w:szCs w:val="20"/>
                                    </w:rPr>
                                  </w:pPr>
                                  <w:r w:rsidRPr="00CE53E7">
                                    <w:rPr>
                                      <w:rFonts w:cs="Arial"/>
                                      <w:bCs/>
                                      <w:color w:val="000000" w:themeColor="text1"/>
                                      <w:sz w:val="20"/>
                                      <w:szCs w:val="20"/>
                                    </w:rPr>
                                    <w:t xml:space="preserve">If pregnant always send urine culture – </w:t>
                                  </w:r>
                                  <w:r w:rsidRPr="00CE53E7">
                                    <w:rPr>
                                      <w:rFonts w:cs="Arial"/>
                                      <w:bCs/>
                                      <w:sz w:val="20"/>
                                      <w:szCs w:val="20"/>
                                    </w:rPr>
                                    <w:t xml:space="preserve">follow national treatment guidelines if any bacteriuria </w:t>
                                  </w:r>
                                </w:p>
                                <w:p w14:paraId="726E23B9" w14:textId="77777777" w:rsidR="00B72F30" w:rsidRDefault="00B72F30" w:rsidP="0022709B">
                                  <w:pPr>
                                    <w:widowControl w:val="0"/>
                                    <w:spacing w:line="60" w:lineRule="exact"/>
                                    <w:jc w:val="center"/>
                                    <w:rPr>
                                      <w:rFonts w:cs="Arial"/>
                                      <w:bCs/>
                                      <w:color w:val="98002E"/>
                                      <w:sz w:val="22"/>
                                      <w:highlight w:val="green"/>
                                    </w:rPr>
                                  </w:pPr>
                                </w:p>
                                <w:p w14:paraId="065D5823" w14:textId="77777777" w:rsidR="00B72F30" w:rsidRDefault="00B72F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35BE" id="Text Box 450" o:spid="_x0000_s1069" type="#_x0000_t202" style="position:absolute;margin-left:.9pt;margin-top:10.45pt;width:499.7pt;height:3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" fillcolor="#d6e3bc">
                      <v:textbox>
                        <w:txbxContent>
                          <w:p w14:paraId="13271524" w14:textId="77777777" w:rsidR="00B72F30" w:rsidRDefault="00B72F30" w:rsidP="008A0948">
                            <w:pPr>
                              <w:widowControl w:val="0"/>
                              <w:spacing w:line="60" w:lineRule="exact"/>
                              <w:jc w:val="center"/>
                              <w:rPr>
                                <w:rFonts w:cs="Arial"/>
                                <w:b/>
                                <w:bCs/>
                                <w:color w:val="98002E"/>
                                <w:sz w:val="20"/>
                                <w:szCs w:val="20"/>
                              </w:rPr>
                            </w:pPr>
                          </w:p>
                          <w:p w14:paraId="5D62C877" w14:textId="77777777" w:rsidR="00B72F30" w:rsidRPr="00CE53E7" w:rsidRDefault="00B72F30" w:rsidP="00006F38">
                            <w:pPr>
                              <w:widowControl w:val="0"/>
                              <w:spacing w:line="200" w:lineRule="exact"/>
                              <w:jc w:val="center"/>
                              <w:rPr>
                                <w:rStyle w:val="Hyperlink"/>
                                <w:rFonts w:cs="Arial"/>
                                <w:bCs/>
                                <w:color w:val="990033"/>
                                <w:sz w:val="20"/>
                                <w:szCs w:val="20"/>
                              </w:rPr>
                            </w:pPr>
                            <w:r w:rsidRPr="00CE53E7">
                              <w:rPr>
                                <w:rFonts w:cs="Arial"/>
                                <w:b/>
                                <w:sz w:val="20"/>
                                <w:szCs w:val="20"/>
                              </w:rPr>
                              <w:t xml:space="preserve">ALL PATIENTS: </w:t>
                            </w:r>
                            <w:r w:rsidRPr="00CE53E7">
                              <w:rPr>
                                <w:rFonts w:cs="Arial"/>
                                <w:color w:val="000000" w:themeColor="text1"/>
                                <w:sz w:val="20"/>
                                <w:szCs w:val="20"/>
                              </w:rPr>
                              <w:t>share self-care and safety-netting</w:t>
                            </w:r>
                            <w:r w:rsidRPr="00CE53E7">
                              <w:rPr>
                                <w:rFonts w:cs="Arial"/>
                                <w:bCs/>
                                <w:color w:val="000000" w:themeColor="text1"/>
                                <w:sz w:val="20"/>
                                <w:szCs w:val="20"/>
                              </w:rPr>
                              <w:t xml:space="preserve"> advice using </w:t>
                            </w:r>
                            <w:hyperlink r:id="rId50" w:history="1">
                              <w:r w:rsidRPr="00280682">
                                <w:rPr>
                                  <w:rStyle w:val="PHEHyperlinkChar"/>
                                  <w:sz w:val="20"/>
                                  <w:szCs w:val="20"/>
                                </w:rPr>
                                <w:t>TARGET UTI leaflet</w:t>
                              </w:r>
                            </w:hyperlink>
                          </w:p>
                          <w:p w14:paraId="31B15486" w14:textId="77777777" w:rsidR="00B72F30" w:rsidRPr="00CE53E7" w:rsidRDefault="00B72F30" w:rsidP="00006F38">
                            <w:pPr>
                              <w:widowControl w:val="0"/>
                              <w:spacing w:line="60" w:lineRule="exact"/>
                              <w:jc w:val="center"/>
                              <w:rPr>
                                <w:rFonts w:cs="Arial"/>
                                <w:color w:val="000000" w:themeColor="text1"/>
                                <w:sz w:val="20"/>
                                <w:szCs w:val="20"/>
                                <w:vertAlign w:val="superscript"/>
                              </w:rPr>
                            </w:pPr>
                          </w:p>
                          <w:p w14:paraId="7B04639B" w14:textId="77777777" w:rsidR="00B72F30" w:rsidRPr="00CE53E7" w:rsidRDefault="00B72F30" w:rsidP="008A0948">
                            <w:pPr>
                              <w:widowControl w:val="0"/>
                              <w:spacing w:line="200" w:lineRule="exact"/>
                              <w:jc w:val="center"/>
                              <w:rPr>
                                <w:rFonts w:cs="Arial"/>
                                <w:bCs/>
                                <w:color w:val="98002E"/>
                                <w:sz w:val="20"/>
                                <w:szCs w:val="20"/>
                              </w:rPr>
                            </w:pPr>
                            <w:r w:rsidRPr="00CE53E7">
                              <w:rPr>
                                <w:rFonts w:cs="Arial"/>
                                <w:bCs/>
                                <w:color w:val="000000" w:themeColor="text1"/>
                                <w:sz w:val="20"/>
                                <w:szCs w:val="20"/>
                              </w:rPr>
                              <w:t xml:space="preserve">If pregnant always send urine culture – </w:t>
                            </w:r>
                            <w:r w:rsidRPr="00CE53E7">
                              <w:rPr>
                                <w:rFonts w:cs="Arial"/>
                                <w:bCs/>
                                <w:sz w:val="20"/>
                                <w:szCs w:val="20"/>
                              </w:rPr>
                              <w:t xml:space="preserve">follow national treatment guidelines if any bacteriuria </w:t>
                            </w:r>
                          </w:p>
                          <w:p w14:paraId="726E23B9" w14:textId="77777777" w:rsidR="00B72F30" w:rsidRDefault="00B72F30" w:rsidP="0022709B">
                            <w:pPr>
                              <w:widowControl w:val="0"/>
                              <w:spacing w:line="60" w:lineRule="exact"/>
                              <w:jc w:val="center"/>
                              <w:rPr>
                                <w:rFonts w:cs="Arial"/>
                                <w:bCs/>
                                <w:color w:val="98002E"/>
                                <w:sz w:val="22"/>
                                <w:highlight w:val="green"/>
                              </w:rPr>
                            </w:pPr>
                          </w:p>
                          <w:p w14:paraId="065D5823" w14:textId="77777777" w:rsidR="00B72F30" w:rsidRDefault="00B72F30"/>
                        </w:txbxContent>
                      </v:textbox>
                    </v:shape>
                  </w:pict>
                </mc:Fallback>
              </mc:AlternateContent>
            </w:r>
          </w:p>
        </w:tc>
      </w:tr>
    </w:tbl>
    <w:tbl>
      <w:tblPr>
        <w:tblW w:w="10260" w:type="dxa"/>
        <w:jc w:val="center"/>
        <w:tblLayout w:type="fixed"/>
        <w:tblCellMar>
          <w:left w:w="0" w:type="dxa"/>
          <w:right w:w="0" w:type="dxa"/>
        </w:tblCellMar>
        <w:tblLook w:val="04A0" w:firstRow="1" w:lastRow="0" w:firstColumn="1" w:lastColumn="0" w:noHBand="0" w:noVBand="1"/>
      </w:tblPr>
      <w:tblGrid>
        <w:gridCol w:w="10260"/>
      </w:tblGrid>
      <w:tr w:rsidR="00DE7DAE" w:rsidRPr="00530E7E" w14:paraId="211CCECE" w14:textId="77777777" w:rsidTr="00B00E29">
        <w:trPr>
          <w:trHeight w:hRule="exact" w:val="1013"/>
          <w:jc w:val="center"/>
        </w:trPr>
        <w:tc>
          <w:tcPr>
            <w:tcW w:w="1026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tcPr>
          <w:p w14:paraId="4B01E6C0" w14:textId="6D322E9D" w:rsidR="00DE7DAE" w:rsidRPr="00996127" w:rsidRDefault="000072CB" w:rsidP="00AB0312">
            <w:pPr>
              <w:pStyle w:val="PHEChapterheading"/>
              <w:spacing w:after="0" w:line="280" w:lineRule="exact"/>
              <w:ind w:right="-98"/>
              <w:rPr>
                <w:sz w:val="28"/>
                <w:szCs w:val="28"/>
              </w:rPr>
            </w:pPr>
            <w:bookmarkStart w:id="8" w:name="_Toc53409453"/>
            <w:r w:rsidRPr="00996127">
              <w:rPr>
                <w:noProof/>
                <w:sz w:val="28"/>
                <w:szCs w:val="28"/>
              </w:rPr>
              <w:lastRenderedPageBreak/>
              <w:t>Table summary</w:t>
            </w:r>
            <w:r w:rsidR="005F2BA1" w:rsidRPr="00996127">
              <w:rPr>
                <w:noProof/>
                <w:sz w:val="28"/>
                <w:szCs w:val="28"/>
              </w:rPr>
              <w:t xml:space="preserve">: </w:t>
            </w:r>
            <w:r w:rsidRPr="00996127">
              <w:rPr>
                <w:noProof/>
                <w:sz w:val="28"/>
                <w:szCs w:val="28"/>
              </w:rPr>
              <w:t>d</w:t>
            </w:r>
            <w:r w:rsidR="00414EE5" w:rsidRPr="00996127">
              <w:rPr>
                <w:noProof/>
                <w:sz w:val="28"/>
                <w:szCs w:val="28"/>
              </w:rPr>
              <w:t xml:space="preserve">iagnostic </w:t>
            </w:r>
            <w:r w:rsidR="00187A4C" w:rsidRPr="00996127">
              <w:rPr>
                <w:noProof/>
                <w:sz w:val="28"/>
                <w:szCs w:val="28"/>
              </w:rPr>
              <w:t>p</w:t>
            </w:r>
            <w:r w:rsidR="00DE7DAE" w:rsidRPr="00996127">
              <w:rPr>
                <w:noProof/>
                <w:sz w:val="28"/>
                <w:szCs w:val="28"/>
              </w:rPr>
              <w:t xml:space="preserve">oints </w:t>
            </w:r>
            <w:r w:rsidR="00187A4C" w:rsidRPr="00996127">
              <w:rPr>
                <w:noProof/>
                <w:sz w:val="28"/>
                <w:szCs w:val="28"/>
              </w:rPr>
              <w:t>for</w:t>
            </w:r>
            <w:r w:rsidR="00DE7DAE" w:rsidRPr="00996127">
              <w:rPr>
                <w:sz w:val="28"/>
                <w:szCs w:val="28"/>
              </w:rPr>
              <w:t xml:space="preserve"> women under 65 years</w:t>
            </w:r>
            <w:bookmarkEnd w:id="8"/>
          </w:p>
          <w:p w14:paraId="22FE25CC" w14:textId="77777777" w:rsidR="007E40C4" w:rsidRPr="00996127" w:rsidRDefault="007E40C4" w:rsidP="00AB0312">
            <w:pPr>
              <w:pStyle w:val="PHEChapterheading"/>
              <w:spacing w:after="0" w:line="280" w:lineRule="exact"/>
              <w:ind w:right="-98"/>
              <w:rPr>
                <w:rStyle w:val="PHEHyperlinkChar"/>
                <w:color w:val="auto"/>
                <w:sz w:val="18"/>
                <w:szCs w:val="18"/>
                <w:vertAlign w:val="superscript"/>
              </w:rPr>
            </w:pPr>
            <w:bookmarkStart w:id="9" w:name="_Toc39743609"/>
            <w:bookmarkStart w:id="10" w:name="_Toc53409454"/>
            <w:r w:rsidRPr="00996127">
              <w:rPr>
                <w:rFonts w:cs="Arial"/>
                <w:iCs/>
                <w:color w:val="auto"/>
                <w:sz w:val="18"/>
                <w:szCs w:val="18"/>
              </w:rPr>
              <w:t>Excludes women with recurrent UTI (2 episodes in last 6 months or 3 episodes in last 12 months) or urinary catheter</w:t>
            </w:r>
            <w:hyperlink w:anchor="Under651" w:history="1">
              <w:r w:rsidRPr="00996127">
                <w:rPr>
                  <w:rStyle w:val="PHEHyperlinkChar"/>
                  <w:color w:val="auto"/>
                  <w:sz w:val="18"/>
                  <w:szCs w:val="18"/>
                  <w:vertAlign w:val="superscript"/>
                </w:rPr>
                <w:t>1D,</w:t>
              </w:r>
            </w:hyperlink>
            <w:hyperlink w:anchor="Under652" w:history="1">
              <w:r w:rsidRPr="00996127">
                <w:rPr>
                  <w:rStyle w:val="PHEHyperlinkChar"/>
                  <w:color w:val="auto"/>
                  <w:sz w:val="18"/>
                  <w:szCs w:val="18"/>
                  <w:vertAlign w:val="superscript"/>
                </w:rPr>
                <w:t>2D</w:t>
              </w:r>
              <w:bookmarkEnd w:id="9"/>
              <w:bookmarkEnd w:id="10"/>
            </w:hyperlink>
          </w:p>
          <w:p w14:paraId="0AFCD8FB" w14:textId="2F2DCCCA" w:rsidR="00B00E29" w:rsidRPr="00996127" w:rsidRDefault="002561E1" w:rsidP="00AB0312">
            <w:pPr>
              <w:pStyle w:val="PHEChapterheading"/>
              <w:spacing w:after="0" w:line="280" w:lineRule="exact"/>
              <w:ind w:right="-98"/>
              <w:rPr>
                <w:sz w:val="28"/>
                <w:szCs w:val="28"/>
              </w:rPr>
            </w:pPr>
            <w:bookmarkStart w:id="11" w:name="_Toc53409455"/>
            <w:r w:rsidRPr="00996127">
              <w:rPr>
                <w:rFonts w:cs="Arial"/>
                <w:iCs/>
                <w:color w:val="auto"/>
                <w:sz w:val="18"/>
                <w:szCs w:val="18"/>
              </w:rPr>
              <w:t>This flow chart will be suitable for some women over 65 years in the community setting</w:t>
            </w:r>
            <w:bookmarkEnd w:id="11"/>
          </w:p>
        </w:tc>
      </w:tr>
      <w:tr w:rsidR="00F9742F" w:rsidRPr="00530E7E" w14:paraId="22FB3661" w14:textId="77777777" w:rsidTr="00A74F97">
        <w:trPr>
          <w:trHeight w:val="8869"/>
          <w:jc w:val="center"/>
        </w:trPr>
        <w:tc>
          <w:tcPr>
            <w:tcW w:w="10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13" w:type="dxa"/>
              <w:bottom w:w="57" w:type="dxa"/>
              <w:right w:w="113" w:type="dxa"/>
            </w:tcMar>
          </w:tcPr>
          <w:p w14:paraId="69368276" w14:textId="77777777" w:rsidR="00F9742F" w:rsidRPr="00530E7E" w:rsidRDefault="00F9742F" w:rsidP="00CE53E7">
            <w:pPr>
              <w:widowControl w:val="0"/>
              <w:spacing w:line="210" w:lineRule="exact"/>
              <w:ind w:left="68"/>
              <w:rPr>
                <w:rFonts w:cs="Arial"/>
                <w:sz w:val="20"/>
                <w:szCs w:val="20"/>
              </w:rPr>
            </w:pPr>
            <w:r w:rsidRPr="00530E7E">
              <w:rPr>
                <w:rFonts w:cs="Arial"/>
                <w:b/>
                <w:bCs/>
                <w:sz w:val="20"/>
                <w:szCs w:val="20"/>
              </w:rPr>
              <w:t>Using symptoms and dipsticks to help diagnose UTI</w:t>
            </w:r>
            <w:r w:rsidR="0086431C" w:rsidRPr="00530E7E">
              <w:rPr>
                <w:rFonts w:cs="Arial"/>
                <w:b/>
                <w:bCs/>
                <w:sz w:val="20"/>
                <w:szCs w:val="20"/>
              </w:rPr>
              <w:t>:</w:t>
            </w:r>
            <w:r w:rsidRPr="00530E7E">
              <w:rPr>
                <w:rFonts w:cs="Arial"/>
                <w:sz w:val="16"/>
                <w:szCs w:val="16"/>
                <w:vertAlign w:val="superscript"/>
              </w:rPr>
              <w:t xml:space="preserve"> </w:t>
            </w:r>
            <w:hyperlink w:anchor="Under655" w:history="1">
              <w:r w:rsidRPr="00530E7E">
                <w:rPr>
                  <w:rStyle w:val="PHEHyperlinkChar"/>
                  <w:sz w:val="16"/>
                  <w:szCs w:val="16"/>
                  <w:vertAlign w:val="superscript"/>
                </w:rPr>
                <w:t>5A+,</w:t>
              </w:r>
            </w:hyperlink>
            <w:hyperlink w:anchor="Under656" w:history="1">
              <w:r w:rsidRPr="00530E7E">
                <w:rPr>
                  <w:rStyle w:val="PHEHyperlinkChar"/>
                  <w:sz w:val="16"/>
                  <w:szCs w:val="16"/>
                  <w:vertAlign w:val="superscript"/>
                </w:rPr>
                <w:t>6A+</w:t>
              </w:r>
            </w:hyperlink>
            <w:r w:rsidRPr="00530E7E">
              <w:rPr>
                <w:rStyle w:val="PHEHyperlinkChar"/>
                <w:sz w:val="16"/>
                <w:szCs w:val="16"/>
                <w:vertAlign w:val="superscript"/>
              </w:rPr>
              <w:t>,</w:t>
            </w:r>
            <w:hyperlink w:anchor="Under6514" w:history="1">
              <w:r w:rsidRPr="00530E7E">
                <w:rPr>
                  <w:rStyle w:val="PHEHyperlinkChar"/>
                  <w:sz w:val="16"/>
                  <w:szCs w:val="16"/>
                  <w:vertAlign w:val="superscript"/>
                </w:rPr>
                <w:t>14B+</w:t>
              </w:r>
            </w:hyperlink>
            <w:r w:rsidRPr="00530E7E">
              <w:rPr>
                <w:rStyle w:val="PHEHyperlinkChar"/>
                <w:sz w:val="16"/>
                <w:szCs w:val="16"/>
                <w:vertAlign w:val="superscript"/>
              </w:rPr>
              <w:t>,</w:t>
            </w:r>
            <w:hyperlink w:anchor="Under6515" w:history="1">
              <w:r w:rsidRPr="00530E7E">
                <w:rPr>
                  <w:rStyle w:val="PHEHyperlinkChar"/>
                  <w:sz w:val="16"/>
                  <w:szCs w:val="16"/>
                  <w:vertAlign w:val="superscript"/>
                </w:rPr>
                <w:t>15B+</w:t>
              </w:r>
            </w:hyperlink>
            <w:r w:rsidRPr="00530E7E">
              <w:rPr>
                <w:rStyle w:val="PHEHyperlinkChar"/>
                <w:sz w:val="16"/>
                <w:szCs w:val="16"/>
                <w:vertAlign w:val="superscript"/>
              </w:rPr>
              <w:t>,</w:t>
            </w:r>
            <w:hyperlink w:anchor="Under6516" w:history="1">
              <w:r w:rsidRPr="00530E7E">
                <w:rPr>
                  <w:rStyle w:val="PHEHyperlinkChar"/>
                  <w:sz w:val="16"/>
                  <w:szCs w:val="16"/>
                  <w:vertAlign w:val="superscript"/>
                </w:rPr>
                <w:t>16B+</w:t>
              </w:r>
            </w:hyperlink>
            <w:r w:rsidRPr="00530E7E">
              <w:rPr>
                <w:rStyle w:val="PHEHyperlinkChar"/>
                <w:sz w:val="16"/>
                <w:szCs w:val="16"/>
                <w:vertAlign w:val="superscript"/>
              </w:rPr>
              <w:t>,</w:t>
            </w:r>
            <w:hyperlink w:anchor="Under6517" w:history="1">
              <w:r w:rsidRPr="00530E7E">
                <w:rPr>
                  <w:rStyle w:val="PHEHyperlinkChar"/>
                  <w:sz w:val="16"/>
                  <w:szCs w:val="16"/>
                  <w:vertAlign w:val="superscript"/>
                </w:rPr>
                <w:t>17B+</w:t>
              </w:r>
            </w:hyperlink>
            <w:r w:rsidRPr="00530E7E">
              <w:rPr>
                <w:rFonts w:cs="Arial"/>
                <w:sz w:val="16"/>
                <w:szCs w:val="16"/>
                <w:vertAlign w:val="superscript"/>
              </w:rPr>
              <w:t xml:space="preserve"> </w:t>
            </w:r>
            <w:r w:rsidRPr="00530E7E">
              <w:rPr>
                <w:rFonts w:cs="Arial"/>
                <w:sz w:val="20"/>
                <w:szCs w:val="20"/>
              </w:rPr>
              <w:t xml:space="preserve">no individual or combination are completely reliable in diagnosing UTI, thus severity of symptoms and safety-netting are important in all </w:t>
            </w:r>
          </w:p>
          <w:p w14:paraId="6B37C999" w14:textId="77777777" w:rsidR="00F9742F" w:rsidRPr="00530E7E" w:rsidRDefault="00F9742F" w:rsidP="00CE53E7">
            <w:pPr>
              <w:widowControl w:val="0"/>
              <w:spacing w:line="60" w:lineRule="exact"/>
              <w:ind w:left="159"/>
              <w:rPr>
                <w:rFonts w:cs="Arial"/>
                <w:b/>
                <w:sz w:val="16"/>
                <w:szCs w:val="16"/>
              </w:rPr>
            </w:pPr>
          </w:p>
          <w:p w14:paraId="563DDF87" w14:textId="77777777" w:rsidR="00F9742F" w:rsidRPr="00530E7E" w:rsidRDefault="00F9742F" w:rsidP="00CE53E7">
            <w:pPr>
              <w:widowControl w:val="0"/>
              <w:spacing w:line="210" w:lineRule="exact"/>
              <w:ind w:left="67"/>
              <w:rPr>
                <w:rFonts w:cs="Arial"/>
                <w:b/>
                <w:bCs/>
                <w:sz w:val="20"/>
                <w:szCs w:val="20"/>
              </w:rPr>
            </w:pPr>
            <w:r w:rsidRPr="00530E7E">
              <w:rPr>
                <w:rFonts w:cs="Arial"/>
                <w:b/>
                <w:sz w:val="20"/>
                <w:szCs w:val="20"/>
              </w:rPr>
              <w:t>First exclude other genitourinary causes of urinary symptoms</w:t>
            </w:r>
          </w:p>
          <w:p w14:paraId="1EB51C15" w14:textId="77777777" w:rsidR="00F9742F" w:rsidRPr="00530E7E" w:rsidRDefault="00F9742F" w:rsidP="00296264">
            <w:pPr>
              <w:pStyle w:val="ListParagraph"/>
              <w:widowControl w:val="0"/>
              <w:numPr>
                <w:ilvl w:val="0"/>
                <w:numId w:val="34"/>
              </w:numPr>
              <w:spacing w:line="210" w:lineRule="exact"/>
              <w:ind w:left="313" w:hanging="284"/>
              <w:rPr>
                <w:rStyle w:val="Hyperlink"/>
                <w:rFonts w:cs="Arial"/>
                <w:color w:val="auto"/>
                <w:sz w:val="20"/>
                <w:szCs w:val="20"/>
              </w:rPr>
            </w:pPr>
            <w:r w:rsidRPr="00530E7E">
              <w:rPr>
                <w:rFonts w:cs="Arial"/>
                <w:sz w:val="20"/>
                <w:szCs w:val="20"/>
              </w:rPr>
              <w:t>7</w:t>
            </w:r>
            <w:r w:rsidR="006A54E9">
              <w:rPr>
                <w:rFonts w:cs="Arial"/>
                <w:sz w:val="20"/>
                <w:szCs w:val="20"/>
              </w:rPr>
              <w:t>5 to 8</w:t>
            </w:r>
            <w:r w:rsidRPr="00530E7E">
              <w:rPr>
                <w:rFonts w:cs="Arial"/>
                <w:sz w:val="20"/>
                <w:szCs w:val="20"/>
              </w:rPr>
              <w:t>0% with vaginal discharge will not have UT</w:t>
            </w:r>
            <w:r w:rsidRPr="00530E7E">
              <w:rPr>
                <w:rStyle w:val="PHEHyperlinkChar"/>
                <w:sz w:val="16"/>
                <w:szCs w:val="16"/>
                <w:vertAlign w:val="superscript"/>
              </w:rPr>
              <w:t>I</w:t>
            </w:r>
            <w:hyperlink w:anchor="Under655" w:history="1">
              <w:r w:rsidRPr="00530E7E">
                <w:rPr>
                  <w:rStyle w:val="PHEHyperlinkChar"/>
                  <w:sz w:val="16"/>
                  <w:szCs w:val="16"/>
                  <w:vertAlign w:val="superscript"/>
                </w:rPr>
                <w:t>5A+,</w:t>
              </w:r>
            </w:hyperlink>
            <w:hyperlink w:anchor="Under656" w:history="1">
              <w:r w:rsidRPr="00530E7E">
                <w:rPr>
                  <w:rStyle w:val="PHEHyperlinkChar"/>
                  <w:sz w:val="16"/>
                  <w:szCs w:val="16"/>
                  <w:vertAlign w:val="superscript"/>
                </w:rPr>
                <w:t>6A+</w:t>
              </w:r>
            </w:hyperlink>
          </w:p>
          <w:p w14:paraId="25030388" w14:textId="77777777" w:rsidR="00F9742F" w:rsidRPr="00530E7E" w:rsidRDefault="00F9742F" w:rsidP="00296264">
            <w:pPr>
              <w:pStyle w:val="ListParagraph"/>
              <w:widowControl w:val="0"/>
              <w:numPr>
                <w:ilvl w:val="0"/>
                <w:numId w:val="34"/>
              </w:numPr>
              <w:spacing w:line="210" w:lineRule="exact"/>
              <w:ind w:left="313" w:hanging="284"/>
              <w:rPr>
                <w:rStyle w:val="Hyperlink"/>
                <w:rFonts w:cs="Arial"/>
                <w:color w:val="auto"/>
                <w:sz w:val="20"/>
                <w:szCs w:val="20"/>
              </w:rPr>
            </w:pPr>
            <w:r w:rsidRPr="00530E7E">
              <w:rPr>
                <w:rFonts w:cs="Arial"/>
                <w:sz w:val="20"/>
                <w:szCs w:val="20"/>
              </w:rPr>
              <w:t xml:space="preserve">in sexually active check sexual history for STIs </w:t>
            </w:r>
            <w:r w:rsidR="00506667" w:rsidRPr="00530E7E">
              <w:rPr>
                <w:rFonts w:cs="Arial"/>
                <w:sz w:val="20"/>
                <w:szCs w:val="20"/>
              </w:rPr>
              <w:t>for example</w:t>
            </w:r>
            <w:r w:rsidRPr="00530E7E">
              <w:rPr>
                <w:rFonts w:cs="Arial"/>
                <w:sz w:val="20"/>
                <w:szCs w:val="20"/>
              </w:rPr>
              <w:t xml:space="preserve"> chlamydia and gonorrhoea</w:t>
            </w:r>
            <w:hyperlink w:anchor="Under656" w:history="1">
              <w:r w:rsidRPr="00530E7E">
                <w:rPr>
                  <w:rStyle w:val="PHEHyperlinkChar"/>
                  <w:sz w:val="16"/>
                  <w:szCs w:val="16"/>
                  <w:vertAlign w:val="superscript"/>
                </w:rPr>
                <w:t>6A+</w:t>
              </w:r>
            </w:hyperlink>
            <w:r w:rsidRPr="00530E7E">
              <w:rPr>
                <w:rStyle w:val="PHEHyperlinkChar"/>
                <w:sz w:val="16"/>
                <w:szCs w:val="16"/>
                <w:vertAlign w:val="superscript"/>
              </w:rPr>
              <w:t>,</w:t>
            </w:r>
            <w:hyperlink w:anchor="Under657" w:history="1">
              <w:r w:rsidRPr="00530E7E">
                <w:rPr>
                  <w:rStyle w:val="PHEHyperlinkChar"/>
                  <w:sz w:val="16"/>
                  <w:szCs w:val="16"/>
                  <w:vertAlign w:val="superscript"/>
                </w:rPr>
                <w:t>7C</w:t>
              </w:r>
            </w:hyperlink>
          </w:p>
          <w:p w14:paraId="7FAB5131" w14:textId="77777777" w:rsidR="00F9742F" w:rsidRPr="00530E7E" w:rsidRDefault="00F9742F" w:rsidP="00296264">
            <w:pPr>
              <w:pStyle w:val="ListParagraph"/>
              <w:widowControl w:val="0"/>
              <w:numPr>
                <w:ilvl w:val="0"/>
                <w:numId w:val="34"/>
              </w:numPr>
              <w:spacing w:line="210" w:lineRule="exact"/>
              <w:ind w:left="313" w:hanging="284"/>
              <w:rPr>
                <w:rStyle w:val="Hyperlink"/>
                <w:rFonts w:cs="Arial"/>
                <w:color w:val="auto"/>
                <w:sz w:val="20"/>
                <w:szCs w:val="20"/>
              </w:rPr>
            </w:pPr>
            <w:r w:rsidRPr="00530E7E">
              <w:rPr>
                <w:rFonts w:cs="Arial"/>
                <w:sz w:val="20"/>
                <w:szCs w:val="20"/>
              </w:rPr>
              <w:t>urethritis - urinary symptoms may be due to urethral inflammation post sexual intercourse, irritants, or STIs</w:t>
            </w:r>
            <w:hyperlink w:anchor="Under657" w:history="1">
              <w:r w:rsidRPr="00530E7E">
                <w:rPr>
                  <w:rStyle w:val="PHEHyperlinkChar"/>
                  <w:sz w:val="16"/>
                  <w:szCs w:val="16"/>
                  <w:vertAlign w:val="superscript"/>
                </w:rPr>
                <w:t>7C</w:t>
              </w:r>
            </w:hyperlink>
          </w:p>
          <w:p w14:paraId="6A56CE5E" w14:textId="77777777" w:rsidR="00F9742F" w:rsidRPr="00530E7E" w:rsidRDefault="00F9742F" w:rsidP="00296264">
            <w:pPr>
              <w:pStyle w:val="ListParagraph"/>
              <w:widowControl w:val="0"/>
              <w:numPr>
                <w:ilvl w:val="0"/>
                <w:numId w:val="34"/>
              </w:numPr>
              <w:spacing w:line="210" w:lineRule="exact"/>
              <w:ind w:left="313" w:hanging="284"/>
              <w:rPr>
                <w:rStyle w:val="Hyperlink"/>
                <w:rFonts w:cs="Arial"/>
                <w:color w:val="auto"/>
                <w:sz w:val="20"/>
                <w:szCs w:val="20"/>
              </w:rPr>
            </w:pPr>
            <w:r w:rsidRPr="00530E7E">
              <w:rPr>
                <w:rFonts w:cs="Arial"/>
                <w:sz w:val="20"/>
                <w:szCs w:val="20"/>
              </w:rPr>
              <w:t>genitourinary symptoms of menopause/atrophic vaginitis/vaginal atrophy</w:t>
            </w:r>
            <w:hyperlink w:anchor="Under657" w:history="1">
              <w:r w:rsidRPr="00530E7E">
                <w:rPr>
                  <w:rStyle w:val="PHEHyperlinkChar"/>
                  <w:sz w:val="16"/>
                  <w:szCs w:val="16"/>
                  <w:vertAlign w:val="superscript"/>
                </w:rPr>
                <w:t>7C</w:t>
              </w:r>
            </w:hyperlink>
            <w:r w:rsidRPr="00530E7E">
              <w:rPr>
                <w:rStyle w:val="PHEHyperlinkChar"/>
                <w:sz w:val="16"/>
                <w:szCs w:val="16"/>
                <w:vertAlign w:val="superscript"/>
              </w:rPr>
              <w:t>,</w:t>
            </w:r>
            <w:hyperlink w:anchor="Under658" w:history="1">
              <w:r w:rsidRPr="00530E7E">
                <w:rPr>
                  <w:rStyle w:val="PHEHyperlinkChar"/>
                  <w:sz w:val="16"/>
                  <w:szCs w:val="16"/>
                  <w:vertAlign w:val="superscript"/>
                </w:rPr>
                <w:t>8D</w:t>
              </w:r>
            </w:hyperlink>
            <w:r w:rsidRPr="00530E7E">
              <w:rPr>
                <w:rStyle w:val="PHEHyperlinkChar"/>
                <w:sz w:val="16"/>
                <w:szCs w:val="16"/>
                <w:vertAlign w:val="superscript"/>
              </w:rPr>
              <w:t>,</w:t>
            </w:r>
            <w:hyperlink w:anchor="Under659" w:history="1">
              <w:r w:rsidRPr="00530E7E">
                <w:rPr>
                  <w:rStyle w:val="PHEHyperlinkChar"/>
                  <w:sz w:val="16"/>
                  <w:szCs w:val="16"/>
                  <w:vertAlign w:val="superscript"/>
                </w:rPr>
                <w:t>9B+</w:t>
              </w:r>
            </w:hyperlink>
          </w:p>
          <w:p w14:paraId="1F37D8DF" w14:textId="77777777" w:rsidR="00F9742F" w:rsidRPr="00530E7E" w:rsidRDefault="00CE53E7" w:rsidP="00CE53E7">
            <w:pPr>
              <w:pStyle w:val="ListParagraph"/>
              <w:widowControl w:val="0"/>
              <w:tabs>
                <w:tab w:val="left" w:pos="3203"/>
              </w:tabs>
              <w:spacing w:line="60" w:lineRule="exact"/>
              <w:ind w:left="301"/>
              <w:rPr>
                <w:rFonts w:cs="Arial"/>
                <w:sz w:val="20"/>
                <w:szCs w:val="20"/>
              </w:rPr>
            </w:pPr>
            <w:r w:rsidRPr="00530E7E">
              <w:rPr>
                <w:rFonts w:cs="Arial"/>
                <w:sz w:val="20"/>
                <w:szCs w:val="20"/>
              </w:rPr>
              <w:tab/>
            </w:r>
          </w:p>
          <w:p w14:paraId="3C87ABFE" w14:textId="77777777" w:rsidR="00F9742F" w:rsidRPr="00530E7E" w:rsidRDefault="00F9742F" w:rsidP="00CE53E7">
            <w:pPr>
              <w:widowControl w:val="0"/>
              <w:spacing w:line="210" w:lineRule="exact"/>
              <w:ind w:left="67"/>
              <w:rPr>
                <w:rFonts w:cs="Arial"/>
                <w:b/>
                <w:bCs/>
                <w:sz w:val="20"/>
                <w:szCs w:val="20"/>
              </w:rPr>
            </w:pPr>
            <w:r w:rsidRPr="00530E7E">
              <w:rPr>
                <w:rFonts w:cs="Arial"/>
                <w:b/>
                <w:bCs/>
                <w:sz w:val="20"/>
                <w:szCs w:val="20"/>
              </w:rPr>
              <w:t>In all, check for new signs of pyelonephritis, systemic infection, or risk of suspected sepsis</w:t>
            </w:r>
            <w:hyperlink w:anchor="Under6510" w:history="1">
              <w:r w:rsidRPr="00530E7E">
                <w:rPr>
                  <w:rStyle w:val="PHEHyperlinkChar"/>
                  <w:sz w:val="16"/>
                  <w:szCs w:val="16"/>
                  <w:vertAlign w:val="superscript"/>
                </w:rPr>
                <w:t>10C</w:t>
              </w:r>
            </w:hyperlink>
            <w:r w:rsidRPr="00530E7E">
              <w:rPr>
                <w:rStyle w:val="PHEHyperlinkChar"/>
                <w:sz w:val="16"/>
                <w:szCs w:val="16"/>
                <w:vertAlign w:val="superscript"/>
              </w:rPr>
              <w:t>,</w:t>
            </w:r>
            <w:hyperlink w:anchor="Under6511" w:history="1">
              <w:r w:rsidRPr="00530E7E">
                <w:rPr>
                  <w:rStyle w:val="PHEHyperlinkChar"/>
                  <w:sz w:val="16"/>
                  <w:szCs w:val="16"/>
                  <w:vertAlign w:val="superscript"/>
                </w:rPr>
                <w:t>11A</w:t>
              </w:r>
            </w:hyperlink>
            <w:hyperlink w:anchor="Under6512" w:history="1">
              <w:r w:rsidRPr="00530E7E">
                <w:rPr>
                  <w:rStyle w:val="PHEHyperlinkChar"/>
                  <w:sz w:val="16"/>
                  <w:szCs w:val="16"/>
                  <w:vertAlign w:val="superscript"/>
                </w:rPr>
                <w:t>,12C</w:t>
              </w:r>
            </w:hyperlink>
            <w:r w:rsidRPr="00530E7E">
              <w:rPr>
                <w:rStyle w:val="PHEHyperlinkChar"/>
                <w:sz w:val="16"/>
                <w:szCs w:val="16"/>
                <w:vertAlign w:val="superscript"/>
              </w:rPr>
              <w:t>,</w:t>
            </w:r>
            <w:hyperlink w:anchor="Under6513" w:history="1">
              <w:r w:rsidRPr="00530E7E">
                <w:rPr>
                  <w:rStyle w:val="PHEHyperlinkChar"/>
                  <w:sz w:val="16"/>
                  <w:szCs w:val="16"/>
                  <w:vertAlign w:val="superscript"/>
                </w:rPr>
                <w:t>13A+</w:t>
              </w:r>
            </w:hyperlink>
            <w:r w:rsidRPr="00530E7E">
              <w:rPr>
                <w:rStyle w:val="PHEHyperlinkChar"/>
                <w:sz w:val="16"/>
                <w:szCs w:val="16"/>
                <w:vertAlign w:val="superscript"/>
              </w:rPr>
              <w:t>,</w:t>
            </w:r>
            <w:hyperlink w:anchor="InterpretationNew21" w:history="1">
              <w:r w:rsidRPr="00530E7E">
                <w:rPr>
                  <w:rStyle w:val="PHEHyperlinkChar"/>
                  <w:sz w:val="16"/>
                  <w:szCs w:val="16"/>
                  <w:vertAlign w:val="superscript"/>
                </w:rPr>
                <w:t>21C</w:t>
              </w:r>
            </w:hyperlink>
          </w:p>
          <w:p w14:paraId="3BDE05F7" w14:textId="77777777" w:rsidR="00F9742F" w:rsidRPr="00530E7E" w:rsidRDefault="00F9742F" w:rsidP="00CE53E7">
            <w:pPr>
              <w:widowControl w:val="0"/>
              <w:spacing w:line="210" w:lineRule="exact"/>
              <w:ind w:left="298"/>
              <w:rPr>
                <w:rFonts w:cs="Arial"/>
                <w:bCs/>
                <w:sz w:val="20"/>
                <w:szCs w:val="20"/>
              </w:rPr>
            </w:pPr>
            <w:r w:rsidRPr="00530E7E">
              <w:rPr>
                <w:rFonts w:cs="Arial"/>
                <w:bCs/>
                <w:sz w:val="20"/>
                <w:szCs w:val="20"/>
              </w:rPr>
              <w:t xml:space="preserve">If pyelonephritis or suspected sepsis: send urine for culture to inform definitive treatment and immediately start antibiotic </w:t>
            </w:r>
            <w:r w:rsidR="00F82B0B" w:rsidRPr="00530E7E">
              <w:rPr>
                <w:rFonts w:cs="Arial"/>
                <w:bCs/>
                <w:sz w:val="20"/>
                <w:szCs w:val="20"/>
              </w:rPr>
              <w:t xml:space="preserve">using </w:t>
            </w:r>
            <w:hyperlink r:id="rId51" w:history="1">
              <w:r w:rsidR="00884EEB" w:rsidRPr="00530E7E">
                <w:rPr>
                  <w:rStyle w:val="PHEHyperlinkChar"/>
                  <w:sz w:val="20"/>
                  <w:szCs w:val="20"/>
                </w:rPr>
                <w:t>NICE/PHE guideline on pyelonephritis: antimicrobial prescribing</w:t>
              </w:r>
            </w:hyperlink>
            <w:r w:rsidR="00F82B0B" w:rsidRPr="00530E7E">
              <w:rPr>
                <w:rFonts w:cs="Arial"/>
                <w:sz w:val="20"/>
                <w:szCs w:val="20"/>
              </w:rPr>
              <w:t xml:space="preserve"> or local/national guidelines for sepsis</w:t>
            </w:r>
            <w:r w:rsidRPr="00530E7E">
              <w:rPr>
                <w:rFonts w:cs="Arial"/>
                <w:bCs/>
                <w:sz w:val="20"/>
                <w:szCs w:val="20"/>
              </w:rPr>
              <w:t xml:space="preserve">; </w:t>
            </w:r>
            <w:r w:rsidR="00CE53E7" w:rsidRPr="00530E7E">
              <w:rPr>
                <w:rFonts w:cs="Arial"/>
                <w:bCs/>
                <w:sz w:val="20"/>
                <w:szCs w:val="20"/>
              </w:rPr>
              <w:t>refer</w:t>
            </w:r>
            <w:r w:rsidR="00407D15" w:rsidRPr="00530E7E">
              <w:rPr>
                <w:rFonts w:cs="Arial"/>
                <w:sz w:val="20"/>
                <w:szCs w:val="20"/>
              </w:rPr>
              <w:t xml:space="preserve"> if signs or symptoms of serious illness or condition</w:t>
            </w:r>
            <w:hyperlink w:anchor="Under6510" w:history="1">
              <w:r w:rsidR="00407D15" w:rsidRPr="00530E7E">
                <w:rPr>
                  <w:rStyle w:val="PHEHyperlinkChar"/>
                  <w:sz w:val="16"/>
                  <w:szCs w:val="16"/>
                  <w:vertAlign w:val="superscript"/>
                </w:rPr>
                <w:t>10C</w:t>
              </w:r>
            </w:hyperlink>
            <w:r w:rsidR="00407D15" w:rsidRPr="00530E7E">
              <w:rPr>
                <w:rStyle w:val="PHEHyperlinkChar"/>
                <w:sz w:val="16"/>
                <w:szCs w:val="16"/>
                <w:vertAlign w:val="superscript"/>
              </w:rPr>
              <w:t>,</w:t>
            </w:r>
            <w:hyperlink w:anchor="Under6511" w:history="1">
              <w:r w:rsidR="00407D15" w:rsidRPr="00530E7E">
                <w:rPr>
                  <w:rStyle w:val="PHEHyperlinkChar"/>
                  <w:sz w:val="16"/>
                  <w:szCs w:val="16"/>
                  <w:vertAlign w:val="superscript"/>
                </w:rPr>
                <w:t>11A</w:t>
              </w:r>
            </w:hyperlink>
            <w:hyperlink w:anchor="Under6512" w:history="1">
              <w:r w:rsidR="00407D15" w:rsidRPr="00530E7E">
                <w:rPr>
                  <w:rStyle w:val="PHEHyperlinkChar"/>
                  <w:sz w:val="16"/>
                  <w:szCs w:val="16"/>
                  <w:vertAlign w:val="superscript"/>
                </w:rPr>
                <w:t>,12C</w:t>
              </w:r>
            </w:hyperlink>
            <w:r w:rsidR="00407D15" w:rsidRPr="00530E7E">
              <w:rPr>
                <w:rStyle w:val="PHEHyperlinkChar"/>
                <w:sz w:val="16"/>
                <w:szCs w:val="16"/>
                <w:vertAlign w:val="superscript"/>
              </w:rPr>
              <w:t>,</w:t>
            </w:r>
            <w:hyperlink w:anchor="Under6513" w:history="1">
              <w:r w:rsidR="00D95A8A" w:rsidRPr="00530E7E">
                <w:rPr>
                  <w:rStyle w:val="PHEHyperlinkChar"/>
                  <w:sz w:val="16"/>
                  <w:szCs w:val="16"/>
                  <w:vertAlign w:val="superscript"/>
                </w:rPr>
                <w:t>13A+</w:t>
              </w:r>
            </w:hyperlink>
          </w:p>
          <w:p w14:paraId="4F97B4A3" w14:textId="77777777" w:rsidR="00F9742F" w:rsidRPr="00530E7E" w:rsidRDefault="00F9742F" w:rsidP="00CE53E7">
            <w:pPr>
              <w:widowControl w:val="0"/>
              <w:spacing w:line="60" w:lineRule="exact"/>
              <w:ind w:left="301"/>
              <w:rPr>
                <w:rFonts w:cs="Arial"/>
                <w:bCs/>
                <w:sz w:val="20"/>
                <w:szCs w:val="20"/>
              </w:rPr>
            </w:pPr>
            <w:r w:rsidRPr="00530E7E">
              <w:rPr>
                <w:rFonts w:cs="Arial"/>
                <w:bCs/>
                <w:sz w:val="20"/>
                <w:szCs w:val="20"/>
              </w:rPr>
              <w:t xml:space="preserve"> </w:t>
            </w:r>
          </w:p>
          <w:p w14:paraId="09F9BE3D" w14:textId="77777777" w:rsidR="00F9742F" w:rsidRPr="00530E7E" w:rsidRDefault="00F9742F" w:rsidP="00CE53E7">
            <w:pPr>
              <w:widowControl w:val="0"/>
              <w:spacing w:line="210" w:lineRule="exact"/>
              <w:ind w:left="67"/>
              <w:rPr>
                <w:rFonts w:cs="Arial"/>
                <w:bCs/>
                <w:sz w:val="20"/>
                <w:szCs w:val="20"/>
              </w:rPr>
            </w:pPr>
            <w:r w:rsidRPr="00530E7E">
              <w:rPr>
                <w:rFonts w:cs="Arial"/>
                <w:b/>
                <w:bCs/>
                <w:sz w:val="20"/>
                <w:szCs w:val="20"/>
              </w:rPr>
              <w:t>In women &lt;65yrs use signs/symptoms of dysuria, new nocturia or cloudy urine to guide treatment</w:t>
            </w:r>
            <w:hyperlink w:anchor="Under6514" w:history="1">
              <w:r w:rsidRPr="00530E7E">
                <w:rPr>
                  <w:rStyle w:val="PHEHyperlinkChar"/>
                  <w:sz w:val="16"/>
                  <w:szCs w:val="16"/>
                  <w:vertAlign w:val="superscript"/>
                </w:rPr>
                <w:t>14B+</w:t>
              </w:r>
            </w:hyperlink>
          </w:p>
          <w:p w14:paraId="4D03E8A6" w14:textId="77777777" w:rsidR="00F9742F" w:rsidRPr="00530E7E" w:rsidRDefault="001D4F20" w:rsidP="00296264">
            <w:pPr>
              <w:pStyle w:val="ListParagraph"/>
              <w:widowControl w:val="0"/>
              <w:numPr>
                <w:ilvl w:val="0"/>
                <w:numId w:val="35"/>
              </w:numPr>
              <w:spacing w:line="210" w:lineRule="exact"/>
              <w:ind w:left="313" w:hanging="284"/>
              <w:rPr>
                <w:rFonts w:cs="Arial"/>
                <w:bCs/>
                <w:sz w:val="20"/>
                <w:szCs w:val="20"/>
              </w:rPr>
            </w:pPr>
            <w:r w:rsidRPr="00530E7E">
              <w:rPr>
                <w:rFonts w:cs="Arial"/>
                <w:b/>
                <w:bCs/>
                <w:sz w:val="20"/>
                <w:szCs w:val="20"/>
              </w:rPr>
              <w:t>2</w:t>
            </w:r>
            <w:r w:rsidR="00F9742F" w:rsidRPr="00530E7E">
              <w:rPr>
                <w:rFonts w:cs="Arial"/>
                <w:b/>
                <w:bCs/>
                <w:sz w:val="20"/>
                <w:szCs w:val="20"/>
              </w:rPr>
              <w:t xml:space="preserve"> or more</w:t>
            </w:r>
            <w:r w:rsidR="00F9742F" w:rsidRPr="00530E7E">
              <w:rPr>
                <w:rFonts w:cs="Arial"/>
                <w:bCs/>
                <w:sz w:val="20"/>
                <w:szCs w:val="20"/>
              </w:rPr>
              <w:t xml:space="preserve"> of these </w:t>
            </w:r>
            <w:r w:rsidR="004870FA" w:rsidRPr="00530E7E">
              <w:rPr>
                <w:rFonts w:cs="Arial"/>
                <w:bCs/>
                <w:sz w:val="20"/>
                <w:szCs w:val="20"/>
              </w:rPr>
              <w:t>3</w:t>
            </w:r>
            <w:r w:rsidR="00F9742F" w:rsidRPr="00530E7E">
              <w:rPr>
                <w:rFonts w:cs="Arial"/>
                <w:bCs/>
                <w:sz w:val="20"/>
                <w:szCs w:val="20"/>
              </w:rPr>
              <w:t xml:space="preserve"> signs/symptoms in general practice are likely to have a UTI: consider immediate antibiotic, or back-up if mild symptoms and woman is not pregnant</w:t>
            </w:r>
            <w:hyperlink w:anchor="Under6514" w:history="1">
              <w:r w:rsidR="0086431C" w:rsidRPr="00530E7E">
                <w:rPr>
                  <w:rStyle w:val="PHEHyperlinkChar"/>
                  <w:sz w:val="16"/>
                  <w:szCs w:val="16"/>
                  <w:vertAlign w:val="superscript"/>
                </w:rPr>
                <w:t>14B+</w:t>
              </w:r>
            </w:hyperlink>
            <w:r w:rsidR="0086431C" w:rsidRPr="00530E7E">
              <w:rPr>
                <w:rStyle w:val="PHEHyperlinkChar"/>
                <w:sz w:val="16"/>
                <w:szCs w:val="16"/>
                <w:vertAlign w:val="superscript"/>
              </w:rPr>
              <w:t>,</w:t>
            </w:r>
            <w:hyperlink w:anchor="Under6518" w:history="1">
              <w:r w:rsidR="00F9742F" w:rsidRPr="00530E7E">
                <w:rPr>
                  <w:rStyle w:val="PHEHyperlinkChar"/>
                  <w:sz w:val="16"/>
                  <w:szCs w:val="16"/>
                  <w:vertAlign w:val="superscript"/>
                </w:rPr>
                <w:t>18A+</w:t>
              </w:r>
            </w:hyperlink>
            <w:r w:rsidR="00F9742F" w:rsidRPr="00530E7E">
              <w:rPr>
                <w:rStyle w:val="PHEHyperlinkChar"/>
                <w:sz w:val="16"/>
                <w:szCs w:val="16"/>
                <w:vertAlign w:val="superscript"/>
              </w:rPr>
              <w:t xml:space="preserve"> </w:t>
            </w:r>
          </w:p>
          <w:p w14:paraId="2A0114E1" w14:textId="77777777" w:rsidR="00F9742F" w:rsidRPr="00530E7E" w:rsidRDefault="001D4F20" w:rsidP="00296264">
            <w:pPr>
              <w:pStyle w:val="ListParagraph"/>
              <w:widowControl w:val="0"/>
              <w:numPr>
                <w:ilvl w:val="0"/>
                <w:numId w:val="35"/>
              </w:numPr>
              <w:spacing w:line="210" w:lineRule="exact"/>
              <w:ind w:left="313" w:hanging="284"/>
              <w:rPr>
                <w:rFonts w:cs="Arial"/>
                <w:bCs/>
                <w:sz w:val="20"/>
                <w:szCs w:val="20"/>
              </w:rPr>
            </w:pPr>
            <w:r w:rsidRPr="00530E7E">
              <w:rPr>
                <w:rFonts w:cs="Arial"/>
                <w:b/>
                <w:bCs/>
                <w:sz w:val="20"/>
                <w:szCs w:val="20"/>
              </w:rPr>
              <w:t>1</w:t>
            </w:r>
            <w:r w:rsidR="00F9742F" w:rsidRPr="00530E7E">
              <w:rPr>
                <w:rFonts w:cs="Arial"/>
                <w:b/>
                <w:bCs/>
                <w:sz w:val="20"/>
                <w:szCs w:val="20"/>
              </w:rPr>
              <w:t xml:space="preserve"> </w:t>
            </w:r>
            <w:r w:rsidR="00F9742F" w:rsidRPr="00530E7E">
              <w:rPr>
                <w:rFonts w:cs="Arial"/>
                <w:bCs/>
                <w:sz w:val="20"/>
                <w:szCs w:val="20"/>
              </w:rPr>
              <w:t>sign/symptom: UTI possible as 68% will have a culture confirmed UTI (</w:t>
            </w:r>
            <w:r w:rsidR="00F9742F" w:rsidRPr="00530E7E">
              <w:rPr>
                <w:rFonts w:cs="Arial"/>
                <w:bCs/>
                <w:sz w:val="20"/>
                <w:szCs w:val="20"/>
                <w:u w:val="single"/>
              </w:rPr>
              <w:t>&gt;</w:t>
            </w:r>
            <w:r w:rsidR="00F9742F" w:rsidRPr="00530E7E">
              <w:rPr>
                <w:rFonts w:cs="Arial"/>
                <w:bCs/>
                <w:sz w:val="20"/>
                <w:szCs w:val="20"/>
              </w:rPr>
              <w:t>10</w:t>
            </w:r>
            <w:r w:rsidR="00F9742F" w:rsidRPr="00530E7E">
              <w:rPr>
                <w:rFonts w:cs="Arial"/>
                <w:bCs/>
                <w:sz w:val="20"/>
                <w:szCs w:val="20"/>
                <w:vertAlign w:val="superscript"/>
              </w:rPr>
              <w:t>6</w:t>
            </w:r>
            <w:r w:rsidR="00F9742F" w:rsidRPr="00530E7E">
              <w:rPr>
                <w:rFonts w:cs="Arial"/>
                <w:bCs/>
                <w:sz w:val="20"/>
                <w:szCs w:val="20"/>
              </w:rPr>
              <w:t xml:space="preserve"> cfu/L) therefore use urine dipstick to increase diagnostic certainty</w:t>
            </w:r>
            <w:hyperlink w:anchor="Under6514" w:history="1">
              <w:r w:rsidR="0086431C" w:rsidRPr="00530E7E">
                <w:rPr>
                  <w:rStyle w:val="PHEHyperlinkChar"/>
                  <w:sz w:val="16"/>
                  <w:szCs w:val="16"/>
                  <w:vertAlign w:val="superscript"/>
                </w:rPr>
                <w:t>14B+</w:t>
              </w:r>
            </w:hyperlink>
          </w:p>
          <w:p w14:paraId="068AB6C9" w14:textId="77777777" w:rsidR="00F9742F" w:rsidRPr="00530E7E" w:rsidRDefault="00F9742F" w:rsidP="00296264">
            <w:pPr>
              <w:pStyle w:val="ListParagraph"/>
              <w:widowControl w:val="0"/>
              <w:numPr>
                <w:ilvl w:val="0"/>
                <w:numId w:val="35"/>
              </w:numPr>
              <w:spacing w:line="210" w:lineRule="exact"/>
              <w:ind w:left="313" w:hanging="284"/>
              <w:rPr>
                <w:rFonts w:cs="Arial"/>
                <w:bCs/>
                <w:sz w:val="20"/>
                <w:szCs w:val="20"/>
              </w:rPr>
            </w:pPr>
            <w:r w:rsidRPr="00530E7E">
              <w:rPr>
                <w:rFonts w:cs="Arial"/>
                <w:b/>
                <w:bCs/>
                <w:sz w:val="20"/>
                <w:szCs w:val="20"/>
              </w:rPr>
              <w:t xml:space="preserve">none </w:t>
            </w:r>
            <w:r w:rsidRPr="00530E7E">
              <w:rPr>
                <w:rFonts w:cs="Arial"/>
                <w:bCs/>
                <w:sz w:val="20"/>
                <w:szCs w:val="20"/>
              </w:rPr>
              <w:t xml:space="preserve">of the </w:t>
            </w:r>
            <w:r w:rsidR="004870FA" w:rsidRPr="00530E7E">
              <w:rPr>
                <w:rFonts w:cs="Arial"/>
                <w:bCs/>
                <w:sz w:val="20"/>
                <w:szCs w:val="20"/>
              </w:rPr>
              <w:t>3</w:t>
            </w:r>
            <w:r w:rsidRPr="00530E7E">
              <w:rPr>
                <w:rFonts w:cs="Arial"/>
                <w:bCs/>
                <w:sz w:val="20"/>
                <w:szCs w:val="20"/>
              </w:rPr>
              <w:t>: UTI less likely - use urine dipstick if other severe urinary symptoms (frequency, urgency, haematuria, suprapubic tenderness)</w:t>
            </w:r>
            <w:hyperlink w:anchor="Under6514" w:history="1">
              <w:r w:rsidR="0086431C" w:rsidRPr="00530E7E">
                <w:rPr>
                  <w:rStyle w:val="PHEHyperlinkChar"/>
                  <w:sz w:val="16"/>
                  <w:szCs w:val="16"/>
                  <w:vertAlign w:val="superscript"/>
                </w:rPr>
                <w:t>14B+</w:t>
              </w:r>
            </w:hyperlink>
          </w:p>
          <w:p w14:paraId="1292F598" w14:textId="77777777" w:rsidR="00F9742F" w:rsidRPr="00530E7E" w:rsidRDefault="00F9742F" w:rsidP="003F2FB9">
            <w:pPr>
              <w:pStyle w:val="ListParagraph"/>
              <w:widowControl w:val="0"/>
              <w:spacing w:line="60" w:lineRule="exact"/>
              <w:ind w:left="301"/>
              <w:rPr>
                <w:rFonts w:cs="Arial"/>
                <w:bCs/>
                <w:sz w:val="20"/>
                <w:szCs w:val="20"/>
              </w:rPr>
            </w:pPr>
          </w:p>
          <w:tbl>
            <w:tblPr>
              <w:tblStyle w:val="TableGrid"/>
              <w:tblW w:w="101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53"/>
              <w:gridCol w:w="2409"/>
              <w:gridCol w:w="2835"/>
              <w:gridCol w:w="2824"/>
            </w:tblGrid>
            <w:tr w:rsidR="00F9742F" w:rsidRPr="00530E7E" w14:paraId="687DA437" w14:textId="77777777" w:rsidTr="006310A1">
              <w:trPr>
                <w:trHeight w:val="458"/>
                <w:jc w:val="center"/>
              </w:trPr>
              <w:tc>
                <w:tcPr>
                  <w:tcW w:w="2053" w:type="dxa"/>
                  <w:tcBorders>
                    <w:bottom w:val="single" w:sz="8" w:space="0" w:color="auto"/>
                  </w:tcBorders>
                  <w:tcMar>
                    <w:top w:w="40" w:type="dxa"/>
                    <w:left w:w="28" w:type="dxa"/>
                    <w:bottom w:w="40" w:type="dxa"/>
                    <w:right w:w="28" w:type="dxa"/>
                  </w:tcMar>
                </w:tcPr>
                <w:p w14:paraId="2AE48104" w14:textId="77777777" w:rsidR="00F9742F" w:rsidRPr="00530E7E" w:rsidRDefault="00F9742F" w:rsidP="00707E44">
                  <w:pPr>
                    <w:pStyle w:val="ListParagraph"/>
                    <w:widowControl w:val="0"/>
                    <w:spacing w:line="240" w:lineRule="auto"/>
                    <w:ind w:left="0"/>
                    <w:jc w:val="center"/>
                    <w:rPr>
                      <w:rFonts w:cs="Arial"/>
                      <w:b/>
                      <w:bCs/>
                      <w:sz w:val="16"/>
                      <w:szCs w:val="16"/>
                    </w:rPr>
                  </w:pPr>
                  <w:r w:rsidRPr="00530E7E">
                    <w:rPr>
                      <w:rFonts w:cs="Arial"/>
                      <w:b/>
                      <w:bCs/>
                      <w:sz w:val="16"/>
                      <w:szCs w:val="16"/>
                    </w:rPr>
                    <w:t>Dysuria, new nocturia or cloudy urine present</w:t>
                  </w:r>
                  <w:hyperlink w:anchor="Under6514" w:history="1">
                    <w:r w:rsidRPr="00530E7E">
                      <w:rPr>
                        <w:rStyle w:val="PHEHyperlinkChar"/>
                        <w:sz w:val="16"/>
                        <w:szCs w:val="16"/>
                        <w:vertAlign w:val="superscript"/>
                      </w:rPr>
                      <w:t>14B+</w:t>
                    </w:r>
                  </w:hyperlink>
                </w:p>
              </w:tc>
              <w:tc>
                <w:tcPr>
                  <w:tcW w:w="2409" w:type="dxa"/>
                  <w:tcBorders>
                    <w:bottom w:val="single" w:sz="8" w:space="0" w:color="auto"/>
                  </w:tcBorders>
                  <w:tcMar>
                    <w:top w:w="40" w:type="dxa"/>
                    <w:left w:w="28" w:type="dxa"/>
                    <w:bottom w:w="40" w:type="dxa"/>
                    <w:right w:w="28" w:type="dxa"/>
                  </w:tcMar>
                </w:tcPr>
                <w:p w14:paraId="1B364428" w14:textId="77777777" w:rsidR="00F9742F" w:rsidRPr="00530E7E" w:rsidRDefault="00F9742F" w:rsidP="00707E44">
                  <w:pPr>
                    <w:pStyle w:val="ListParagraph"/>
                    <w:widowControl w:val="0"/>
                    <w:spacing w:line="240" w:lineRule="auto"/>
                    <w:ind w:left="0"/>
                    <w:jc w:val="center"/>
                    <w:rPr>
                      <w:rFonts w:cs="Arial"/>
                      <w:b/>
                      <w:bCs/>
                      <w:sz w:val="16"/>
                      <w:szCs w:val="16"/>
                    </w:rPr>
                  </w:pPr>
                  <w:r w:rsidRPr="00530E7E">
                    <w:rPr>
                      <w:rFonts w:cs="Arial"/>
                      <w:b/>
                      <w:bCs/>
                      <w:sz w:val="16"/>
                      <w:szCs w:val="16"/>
                    </w:rPr>
                    <w:t>% of GP patients with suspected UTI</w:t>
                  </w:r>
                  <w:r w:rsidR="00506667" w:rsidRPr="00530E7E">
                    <w:rPr>
                      <w:rFonts w:cs="Arial"/>
                      <w:b/>
                      <w:bCs/>
                      <w:sz w:val="16"/>
                      <w:szCs w:val="16"/>
                    </w:rPr>
                    <w:t xml:space="preserve"> </w:t>
                  </w:r>
                  <w:r w:rsidRPr="00530E7E">
                    <w:rPr>
                      <w:rFonts w:cs="Arial"/>
                      <w:b/>
                      <w:bCs/>
                      <w:sz w:val="16"/>
                      <w:szCs w:val="16"/>
                    </w:rPr>
                    <w:t>presenting with these sign/symptoms</w:t>
                  </w:r>
                  <w:hyperlink w:anchor="Under6514" w:history="1">
                    <w:r w:rsidR="008E270C" w:rsidRPr="00530E7E">
                      <w:rPr>
                        <w:rStyle w:val="PHEHyperlinkChar"/>
                        <w:sz w:val="16"/>
                        <w:szCs w:val="16"/>
                        <w:vertAlign w:val="superscript"/>
                      </w:rPr>
                      <w:t>14B+</w:t>
                    </w:r>
                  </w:hyperlink>
                </w:p>
              </w:tc>
              <w:tc>
                <w:tcPr>
                  <w:tcW w:w="2835" w:type="dxa"/>
                  <w:tcBorders>
                    <w:bottom w:val="single" w:sz="8" w:space="0" w:color="auto"/>
                  </w:tcBorders>
                  <w:tcMar>
                    <w:top w:w="40" w:type="dxa"/>
                    <w:left w:w="28" w:type="dxa"/>
                    <w:bottom w:w="40" w:type="dxa"/>
                    <w:right w:w="28" w:type="dxa"/>
                  </w:tcMar>
                </w:tcPr>
                <w:p w14:paraId="0BE173DF" w14:textId="77777777" w:rsidR="00F9742F" w:rsidRPr="00530E7E" w:rsidRDefault="00F9742F" w:rsidP="008E270C">
                  <w:pPr>
                    <w:pStyle w:val="ListParagraph"/>
                    <w:widowControl w:val="0"/>
                    <w:spacing w:line="240" w:lineRule="auto"/>
                    <w:ind w:left="0"/>
                    <w:jc w:val="center"/>
                    <w:rPr>
                      <w:rFonts w:cs="Arial"/>
                      <w:b/>
                      <w:bCs/>
                      <w:sz w:val="16"/>
                      <w:szCs w:val="16"/>
                    </w:rPr>
                  </w:pPr>
                  <w:r w:rsidRPr="00530E7E">
                    <w:rPr>
                      <w:rFonts w:cs="Arial"/>
                      <w:b/>
                      <w:bCs/>
                      <w:sz w:val="16"/>
                      <w:szCs w:val="16"/>
                    </w:rPr>
                    <w:t>% with these symptoms who have culture</w:t>
                  </w:r>
                  <w:r w:rsidR="00506667" w:rsidRPr="00530E7E">
                    <w:rPr>
                      <w:rFonts w:cs="Arial"/>
                      <w:b/>
                      <w:bCs/>
                      <w:sz w:val="16"/>
                      <w:szCs w:val="16"/>
                    </w:rPr>
                    <w:t xml:space="preserve"> </w:t>
                  </w:r>
                  <w:r w:rsidRPr="00530E7E">
                    <w:rPr>
                      <w:rFonts w:cs="Arial"/>
                      <w:b/>
                      <w:bCs/>
                      <w:sz w:val="16"/>
                      <w:szCs w:val="16"/>
                    </w:rPr>
                    <w:t>confirmed UTI (</w:t>
                  </w:r>
                  <w:r w:rsidRPr="00530E7E">
                    <w:rPr>
                      <w:rFonts w:cs="Arial"/>
                      <w:b/>
                      <w:bCs/>
                      <w:sz w:val="16"/>
                      <w:szCs w:val="16"/>
                      <w:u w:val="single"/>
                    </w:rPr>
                    <w:t>&gt;</w:t>
                  </w:r>
                  <w:r w:rsidRPr="00530E7E">
                    <w:rPr>
                      <w:rFonts w:cs="Arial"/>
                      <w:b/>
                      <w:bCs/>
                      <w:sz w:val="16"/>
                      <w:szCs w:val="16"/>
                    </w:rPr>
                    <w:t>10</w:t>
                  </w:r>
                  <w:r w:rsidRPr="00530E7E">
                    <w:rPr>
                      <w:rFonts w:cs="Arial"/>
                      <w:b/>
                      <w:bCs/>
                      <w:sz w:val="16"/>
                      <w:szCs w:val="16"/>
                      <w:vertAlign w:val="superscript"/>
                    </w:rPr>
                    <w:t>6</w:t>
                  </w:r>
                  <w:r w:rsidRPr="00530E7E">
                    <w:rPr>
                      <w:rFonts w:cs="Arial"/>
                      <w:b/>
                      <w:bCs/>
                      <w:sz w:val="16"/>
                      <w:szCs w:val="16"/>
                    </w:rPr>
                    <w:t xml:space="preserve"> cfu/L)</w:t>
                  </w:r>
                  <w:hyperlink w:anchor="Under6514" w:history="1">
                    <w:r w:rsidR="008E270C" w:rsidRPr="00530E7E">
                      <w:rPr>
                        <w:rStyle w:val="PHEHyperlinkChar"/>
                        <w:sz w:val="16"/>
                        <w:szCs w:val="16"/>
                        <w:vertAlign w:val="superscript"/>
                      </w:rPr>
                      <w:t>14B+</w:t>
                    </w:r>
                  </w:hyperlink>
                </w:p>
              </w:tc>
              <w:tc>
                <w:tcPr>
                  <w:tcW w:w="2824" w:type="dxa"/>
                  <w:tcBorders>
                    <w:bottom w:val="single" w:sz="8" w:space="0" w:color="auto"/>
                  </w:tcBorders>
                  <w:tcMar>
                    <w:top w:w="40" w:type="dxa"/>
                    <w:left w:w="28" w:type="dxa"/>
                    <w:bottom w:w="40" w:type="dxa"/>
                    <w:right w:w="28" w:type="dxa"/>
                  </w:tcMar>
                </w:tcPr>
                <w:p w14:paraId="6326F479" w14:textId="77777777" w:rsidR="00F9742F" w:rsidRPr="00530E7E" w:rsidRDefault="00F9742F" w:rsidP="00707E44">
                  <w:pPr>
                    <w:pStyle w:val="ListParagraph"/>
                    <w:widowControl w:val="0"/>
                    <w:spacing w:line="240" w:lineRule="auto"/>
                    <w:ind w:left="0"/>
                    <w:jc w:val="center"/>
                    <w:rPr>
                      <w:rFonts w:cs="Arial"/>
                      <w:b/>
                      <w:bCs/>
                      <w:sz w:val="16"/>
                      <w:szCs w:val="16"/>
                    </w:rPr>
                  </w:pPr>
                  <w:r w:rsidRPr="00530E7E">
                    <w:rPr>
                      <w:rFonts w:cs="Arial"/>
                      <w:b/>
                      <w:bCs/>
                      <w:sz w:val="16"/>
                      <w:szCs w:val="16"/>
                    </w:rPr>
                    <w:t>Suggested management</w:t>
                  </w:r>
                </w:p>
              </w:tc>
            </w:tr>
            <w:tr w:rsidR="00707E44" w:rsidRPr="00530E7E" w14:paraId="733C2057" w14:textId="77777777" w:rsidTr="006310A1">
              <w:trPr>
                <w:trHeight w:val="184"/>
                <w:jc w:val="center"/>
              </w:trPr>
              <w:tc>
                <w:tcPr>
                  <w:tcW w:w="2053" w:type="dxa"/>
                  <w:tcBorders>
                    <w:bottom w:val="single" w:sz="4" w:space="0" w:color="auto"/>
                  </w:tcBorders>
                  <w:tcMar>
                    <w:top w:w="40" w:type="dxa"/>
                    <w:left w:w="28" w:type="dxa"/>
                    <w:bottom w:w="40" w:type="dxa"/>
                    <w:right w:w="28" w:type="dxa"/>
                  </w:tcMar>
                </w:tcPr>
                <w:p w14:paraId="3711BF27"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All 3</w:t>
                  </w:r>
                </w:p>
              </w:tc>
              <w:tc>
                <w:tcPr>
                  <w:tcW w:w="2409" w:type="dxa"/>
                  <w:tcBorders>
                    <w:bottom w:val="single" w:sz="4" w:space="0" w:color="auto"/>
                    <w:right w:val="single" w:sz="8" w:space="0" w:color="auto"/>
                  </w:tcBorders>
                  <w:tcMar>
                    <w:top w:w="40" w:type="dxa"/>
                    <w:left w:w="28" w:type="dxa"/>
                    <w:bottom w:w="40" w:type="dxa"/>
                    <w:right w:w="28" w:type="dxa"/>
                  </w:tcMar>
                </w:tcPr>
                <w:p w14:paraId="3EDF0798"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29%</w:t>
                  </w:r>
                </w:p>
              </w:tc>
              <w:tc>
                <w:tcPr>
                  <w:tcW w:w="2835" w:type="dxa"/>
                  <w:tcBorders>
                    <w:left w:val="single" w:sz="8" w:space="0" w:color="auto"/>
                    <w:bottom w:val="single" w:sz="4" w:space="0" w:color="auto"/>
                    <w:right w:val="single" w:sz="4" w:space="0" w:color="auto"/>
                  </w:tcBorders>
                  <w:tcMar>
                    <w:top w:w="40" w:type="dxa"/>
                    <w:left w:w="28" w:type="dxa"/>
                    <w:bottom w:w="40" w:type="dxa"/>
                    <w:right w:w="28" w:type="dxa"/>
                  </w:tcMar>
                </w:tcPr>
                <w:p w14:paraId="0D33368D"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82%</w:t>
                  </w:r>
                </w:p>
              </w:tc>
              <w:tc>
                <w:tcPr>
                  <w:tcW w:w="2824" w:type="dxa"/>
                  <w:vMerge w:val="restart"/>
                  <w:tcBorders>
                    <w:left w:val="single" w:sz="4" w:space="0" w:color="auto"/>
                    <w:bottom w:val="single" w:sz="4" w:space="0" w:color="auto"/>
                  </w:tcBorders>
                  <w:tcMar>
                    <w:top w:w="40" w:type="dxa"/>
                    <w:left w:w="28" w:type="dxa"/>
                    <w:bottom w:w="40" w:type="dxa"/>
                    <w:right w:w="28" w:type="dxa"/>
                  </w:tcMar>
                  <w:vAlign w:val="center"/>
                </w:tcPr>
                <w:p w14:paraId="00C07B05" w14:textId="729DFACC" w:rsidR="00F9742F" w:rsidRPr="00530E7E" w:rsidRDefault="00F9742F" w:rsidP="003F2FB9">
                  <w:pPr>
                    <w:pStyle w:val="ListParagraph"/>
                    <w:widowControl w:val="0"/>
                    <w:spacing w:line="240" w:lineRule="auto"/>
                    <w:ind w:left="0"/>
                    <w:rPr>
                      <w:rFonts w:cs="Arial"/>
                      <w:bCs/>
                      <w:sz w:val="16"/>
                      <w:szCs w:val="16"/>
                    </w:rPr>
                  </w:pPr>
                  <w:r w:rsidRPr="00530E7E">
                    <w:rPr>
                      <w:rFonts w:cs="Arial"/>
                      <w:bCs/>
                      <w:sz w:val="16"/>
                      <w:szCs w:val="16"/>
                    </w:rPr>
                    <w:t xml:space="preserve">Consider immediate antibiotic </w:t>
                  </w:r>
                  <w:r w:rsidR="00BF1B94">
                    <w:rPr>
                      <w:rFonts w:cs="Arial"/>
                      <w:bCs/>
                      <w:sz w:val="16"/>
                      <w:szCs w:val="16"/>
                    </w:rPr>
                    <w:t xml:space="preserve">(if pregnant always immediate) </w:t>
                  </w:r>
                  <w:r w:rsidRPr="00530E7E">
                    <w:rPr>
                      <w:rFonts w:cs="Arial"/>
                      <w:bCs/>
                      <w:sz w:val="16"/>
                      <w:szCs w:val="16"/>
                    </w:rPr>
                    <w:t>OR back-up if mild symptoms and not pregnant</w:t>
                  </w:r>
                  <w:hyperlink w:anchor="Under6518" w:history="1">
                    <w:r w:rsidRPr="00530E7E">
                      <w:rPr>
                        <w:rStyle w:val="PHEHyperlinkChar"/>
                        <w:sz w:val="16"/>
                        <w:szCs w:val="16"/>
                        <w:vertAlign w:val="superscript"/>
                      </w:rPr>
                      <w:t>18A+</w:t>
                    </w:r>
                  </w:hyperlink>
                </w:p>
              </w:tc>
            </w:tr>
            <w:tr w:rsidR="00707E44" w:rsidRPr="00530E7E" w14:paraId="30B63C19" w14:textId="77777777" w:rsidTr="006310A1">
              <w:trPr>
                <w:trHeight w:val="33"/>
                <w:jc w:val="center"/>
              </w:trPr>
              <w:tc>
                <w:tcPr>
                  <w:tcW w:w="2053" w:type="dxa"/>
                  <w:tcBorders>
                    <w:top w:val="single" w:sz="4" w:space="0" w:color="auto"/>
                    <w:bottom w:val="single" w:sz="4" w:space="0" w:color="auto"/>
                  </w:tcBorders>
                  <w:tcMar>
                    <w:top w:w="40" w:type="dxa"/>
                    <w:left w:w="28" w:type="dxa"/>
                    <w:bottom w:w="40" w:type="dxa"/>
                    <w:right w:w="28" w:type="dxa"/>
                  </w:tcMar>
                </w:tcPr>
                <w:p w14:paraId="64B1AC48"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≥2</w:t>
                  </w:r>
                </w:p>
              </w:tc>
              <w:tc>
                <w:tcPr>
                  <w:tcW w:w="2409" w:type="dxa"/>
                  <w:tcBorders>
                    <w:top w:val="single" w:sz="4" w:space="0" w:color="auto"/>
                    <w:bottom w:val="single" w:sz="4" w:space="0" w:color="auto"/>
                    <w:right w:val="single" w:sz="8" w:space="0" w:color="auto"/>
                  </w:tcBorders>
                  <w:tcMar>
                    <w:top w:w="40" w:type="dxa"/>
                    <w:left w:w="28" w:type="dxa"/>
                    <w:bottom w:w="40" w:type="dxa"/>
                    <w:right w:w="28" w:type="dxa"/>
                  </w:tcMar>
                </w:tcPr>
                <w:p w14:paraId="0F2B2325"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71%</w:t>
                  </w:r>
                </w:p>
              </w:tc>
              <w:tc>
                <w:tcPr>
                  <w:tcW w:w="2835" w:type="dxa"/>
                  <w:tcBorders>
                    <w:top w:val="single" w:sz="4" w:space="0" w:color="auto"/>
                    <w:left w:val="single" w:sz="8" w:space="0" w:color="auto"/>
                    <w:bottom w:val="single" w:sz="4" w:space="0" w:color="auto"/>
                    <w:right w:val="single" w:sz="4" w:space="0" w:color="auto"/>
                  </w:tcBorders>
                  <w:tcMar>
                    <w:top w:w="40" w:type="dxa"/>
                    <w:left w:w="28" w:type="dxa"/>
                    <w:bottom w:w="40" w:type="dxa"/>
                    <w:right w:w="28" w:type="dxa"/>
                  </w:tcMar>
                </w:tcPr>
                <w:p w14:paraId="04F005E1"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74%</w:t>
                  </w:r>
                </w:p>
              </w:tc>
              <w:tc>
                <w:tcPr>
                  <w:tcW w:w="2824" w:type="dxa"/>
                  <w:vMerge/>
                  <w:tcBorders>
                    <w:top w:val="single" w:sz="4" w:space="0" w:color="auto"/>
                    <w:left w:val="single" w:sz="4" w:space="0" w:color="auto"/>
                    <w:bottom w:val="single" w:sz="4" w:space="0" w:color="auto"/>
                  </w:tcBorders>
                  <w:tcMar>
                    <w:top w:w="40" w:type="dxa"/>
                    <w:left w:w="28" w:type="dxa"/>
                    <w:bottom w:w="40" w:type="dxa"/>
                    <w:right w:w="28" w:type="dxa"/>
                  </w:tcMar>
                </w:tcPr>
                <w:p w14:paraId="071E4E80" w14:textId="77777777" w:rsidR="00F9742F" w:rsidRPr="00530E7E" w:rsidRDefault="00F9742F" w:rsidP="003F2FB9">
                  <w:pPr>
                    <w:pStyle w:val="ListParagraph"/>
                    <w:widowControl w:val="0"/>
                    <w:spacing w:line="240" w:lineRule="auto"/>
                    <w:ind w:left="0"/>
                    <w:rPr>
                      <w:rFonts w:cs="Arial"/>
                      <w:bCs/>
                      <w:sz w:val="16"/>
                      <w:szCs w:val="16"/>
                    </w:rPr>
                  </w:pPr>
                </w:p>
              </w:tc>
            </w:tr>
            <w:tr w:rsidR="00707E44" w:rsidRPr="00530E7E" w14:paraId="5B109F2C" w14:textId="77777777" w:rsidTr="006310A1">
              <w:trPr>
                <w:trHeight w:val="292"/>
                <w:jc w:val="center"/>
              </w:trPr>
              <w:tc>
                <w:tcPr>
                  <w:tcW w:w="2053" w:type="dxa"/>
                  <w:tcBorders>
                    <w:top w:val="single" w:sz="4" w:space="0" w:color="auto"/>
                    <w:bottom w:val="single" w:sz="4" w:space="0" w:color="auto"/>
                  </w:tcBorders>
                  <w:tcMar>
                    <w:top w:w="40" w:type="dxa"/>
                    <w:left w:w="28" w:type="dxa"/>
                    <w:bottom w:w="40" w:type="dxa"/>
                    <w:right w:w="28" w:type="dxa"/>
                  </w:tcMar>
                </w:tcPr>
                <w:p w14:paraId="5A2C5C61"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1</w:t>
                  </w:r>
                </w:p>
              </w:tc>
              <w:tc>
                <w:tcPr>
                  <w:tcW w:w="2409" w:type="dxa"/>
                  <w:tcBorders>
                    <w:top w:val="single" w:sz="4" w:space="0" w:color="auto"/>
                    <w:bottom w:val="single" w:sz="4" w:space="0" w:color="auto"/>
                    <w:right w:val="single" w:sz="8" w:space="0" w:color="auto"/>
                  </w:tcBorders>
                  <w:tcMar>
                    <w:top w:w="40" w:type="dxa"/>
                    <w:left w:w="28" w:type="dxa"/>
                    <w:bottom w:w="40" w:type="dxa"/>
                    <w:right w:w="28" w:type="dxa"/>
                  </w:tcMar>
                </w:tcPr>
                <w:p w14:paraId="72E0D226"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25%</w:t>
                  </w:r>
                </w:p>
              </w:tc>
              <w:tc>
                <w:tcPr>
                  <w:tcW w:w="2835" w:type="dxa"/>
                  <w:tcBorders>
                    <w:top w:val="single" w:sz="4" w:space="0" w:color="auto"/>
                    <w:left w:val="single" w:sz="8" w:space="0" w:color="auto"/>
                    <w:bottom w:val="single" w:sz="4" w:space="0" w:color="auto"/>
                    <w:right w:val="single" w:sz="4" w:space="0" w:color="auto"/>
                  </w:tcBorders>
                  <w:tcMar>
                    <w:top w:w="40" w:type="dxa"/>
                    <w:left w:w="28" w:type="dxa"/>
                    <w:bottom w:w="40" w:type="dxa"/>
                    <w:right w:w="28" w:type="dxa"/>
                  </w:tcMar>
                </w:tcPr>
                <w:p w14:paraId="35EADEA3" w14:textId="77777777" w:rsidR="00F9742F" w:rsidRPr="00530E7E" w:rsidRDefault="00F9742F" w:rsidP="00707E44">
                  <w:pPr>
                    <w:pStyle w:val="ListParagraph"/>
                    <w:widowControl w:val="0"/>
                    <w:spacing w:line="200" w:lineRule="exact"/>
                    <w:ind w:left="0"/>
                    <w:jc w:val="center"/>
                    <w:rPr>
                      <w:rFonts w:cs="Arial"/>
                      <w:bCs/>
                      <w:sz w:val="16"/>
                      <w:szCs w:val="16"/>
                      <w:vertAlign w:val="superscript"/>
                    </w:rPr>
                  </w:pPr>
                  <w:r w:rsidRPr="00530E7E">
                    <w:rPr>
                      <w:rFonts w:cs="Arial"/>
                      <w:bCs/>
                      <w:sz w:val="16"/>
                      <w:szCs w:val="16"/>
                    </w:rPr>
                    <w:t>68%</w:t>
                  </w:r>
                </w:p>
              </w:tc>
              <w:tc>
                <w:tcPr>
                  <w:tcW w:w="2824" w:type="dxa"/>
                  <w:tcBorders>
                    <w:top w:val="single" w:sz="4" w:space="0" w:color="auto"/>
                    <w:left w:val="single" w:sz="4" w:space="0" w:color="auto"/>
                    <w:bottom w:val="single" w:sz="4" w:space="0" w:color="auto"/>
                  </w:tcBorders>
                  <w:tcMar>
                    <w:top w:w="40" w:type="dxa"/>
                    <w:left w:w="28" w:type="dxa"/>
                    <w:bottom w:w="40" w:type="dxa"/>
                    <w:right w:w="28" w:type="dxa"/>
                  </w:tcMar>
                </w:tcPr>
                <w:p w14:paraId="0E6BDD2C" w14:textId="77777777" w:rsidR="00F9742F" w:rsidRPr="00530E7E" w:rsidRDefault="00F9742F" w:rsidP="003F2FB9">
                  <w:pPr>
                    <w:pStyle w:val="ListParagraph"/>
                    <w:widowControl w:val="0"/>
                    <w:spacing w:line="240" w:lineRule="auto"/>
                    <w:ind w:left="0"/>
                    <w:rPr>
                      <w:rFonts w:cs="Arial"/>
                      <w:bCs/>
                      <w:sz w:val="16"/>
                      <w:szCs w:val="16"/>
                    </w:rPr>
                  </w:pPr>
                  <w:r w:rsidRPr="00530E7E">
                    <w:rPr>
                      <w:rFonts w:cs="Arial"/>
                      <w:bCs/>
                      <w:sz w:val="16"/>
                      <w:szCs w:val="16"/>
                    </w:rPr>
                    <w:t>Use urine dipstick to increase diagnostic certainty</w:t>
                  </w:r>
                  <w:hyperlink w:anchor="Under6514" w:history="1">
                    <w:r w:rsidR="008E270C" w:rsidRPr="00530E7E">
                      <w:rPr>
                        <w:rStyle w:val="PHEHyperlinkChar"/>
                        <w:sz w:val="16"/>
                        <w:szCs w:val="16"/>
                        <w:vertAlign w:val="superscript"/>
                      </w:rPr>
                      <w:t>14B+</w:t>
                    </w:r>
                  </w:hyperlink>
                </w:p>
              </w:tc>
            </w:tr>
            <w:tr w:rsidR="00707E44" w:rsidRPr="00530E7E" w14:paraId="280F6DDF" w14:textId="77777777" w:rsidTr="006310A1">
              <w:trPr>
                <w:trHeight w:val="25"/>
                <w:jc w:val="center"/>
              </w:trPr>
              <w:tc>
                <w:tcPr>
                  <w:tcW w:w="2053" w:type="dxa"/>
                  <w:tcBorders>
                    <w:top w:val="single" w:sz="4" w:space="0" w:color="auto"/>
                  </w:tcBorders>
                  <w:tcMar>
                    <w:top w:w="40" w:type="dxa"/>
                    <w:left w:w="28" w:type="dxa"/>
                    <w:bottom w:w="40" w:type="dxa"/>
                    <w:right w:w="28" w:type="dxa"/>
                  </w:tcMar>
                </w:tcPr>
                <w:p w14:paraId="27B7520C"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None</w:t>
                  </w:r>
                </w:p>
              </w:tc>
              <w:tc>
                <w:tcPr>
                  <w:tcW w:w="2409" w:type="dxa"/>
                  <w:tcBorders>
                    <w:top w:val="single" w:sz="4" w:space="0" w:color="auto"/>
                    <w:right w:val="single" w:sz="8" w:space="0" w:color="auto"/>
                  </w:tcBorders>
                  <w:tcMar>
                    <w:top w:w="40" w:type="dxa"/>
                    <w:left w:w="28" w:type="dxa"/>
                    <w:bottom w:w="40" w:type="dxa"/>
                    <w:right w:w="28" w:type="dxa"/>
                  </w:tcMar>
                </w:tcPr>
                <w:p w14:paraId="3ED361E3"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4%</w:t>
                  </w:r>
                </w:p>
              </w:tc>
              <w:tc>
                <w:tcPr>
                  <w:tcW w:w="2835" w:type="dxa"/>
                  <w:tcBorders>
                    <w:top w:val="single" w:sz="4" w:space="0" w:color="auto"/>
                    <w:left w:val="single" w:sz="8" w:space="0" w:color="auto"/>
                    <w:right w:val="single" w:sz="4" w:space="0" w:color="auto"/>
                  </w:tcBorders>
                  <w:tcMar>
                    <w:top w:w="40" w:type="dxa"/>
                    <w:left w:w="28" w:type="dxa"/>
                    <w:bottom w:w="40" w:type="dxa"/>
                    <w:right w:w="28" w:type="dxa"/>
                  </w:tcMar>
                </w:tcPr>
                <w:p w14:paraId="4E5F1EE6" w14:textId="77777777" w:rsidR="00F9742F" w:rsidRPr="00530E7E" w:rsidRDefault="00F9742F" w:rsidP="00707E44">
                  <w:pPr>
                    <w:pStyle w:val="ListParagraph"/>
                    <w:widowControl w:val="0"/>
                    <w:spacing w:line="200" w:lineRule="exact"/>
                    <w:ind w:left="0"/>
                    <w:jc w:val="center"/>
                    <w:rPr>
                      <w:rFonts w:cs="Arial"/>
                      <w:bCs/>
                      <w:sz w:val="16"/>
                      <w:szCs w:val="16"/>
                    </w:rPr>
                  </w:pPr>
                  <w:r w:rsidRPr="00530E7E">
                    <w:rPr>
                      <w:rFonts w:cs="Arial"/>
                      <w:bCs/>
                      <w:sz w:val="16"/>
                      <w:szCs w:val="16"/>
                    </w:rPr>
                    <w:t>not specified</w:t>
                  </w:r>
                </w:p>
              </w:tc>
              <w:tc>
                <w:tcPr>
                  <w:tcW w:w="2824" w:type="dxa"/>
                  <w:tcBorders>
                    <w:top w:val="single" w:sz="4" w:space="0" w:color="auto"/>
                    <w:left w:val="single" w:sz="4" w:space="0" w:color="auto"/>
                  </w:tcBorders>
                  <w:tcMar>
                    <w:top w:w="40" w:type="dxa"/>
                    <w:left w:w="28" w:type="dxa"/>
                    <w:bottom w:w="40" w:type="dxa"/>
                    <w:right w:w="28" w:type="dxa"/>
                  </w:tcMar>
                </w:tcPr>
                <w:p w14:paraId="32314ACD" w14:textId="77777777" w:rsidR="00F9742F" w:rsidRPr="00530E7E" w:rsidRDefault="00F9742F" w:rsidP="003F2FB9">
                  <w:pPr>
                    <w:pStyle w:val="ListParagraph"/>
                    <w:widowControl w:val="0"/>
                    <w:spacing w:line="240" w:lineRule="auto"/>
                    <w:ind w:left="0"/>
                    <w:rPr>
                      <w:rFonts w:cs="Arial"/>
                      <w:bCs/>
                      <w:sz w:val="16"/>
                      <w:szCs w:val="16"/>
                    </w:rPr>
                  </w:pPr>
                  <w:r w:rsidRPr="00530E7E">
                    <w:rPr>
                      <w:rFonts w:cs="Arial"/>
                      <w:bCs/>
                      <w:sz w:val="16"/>
                      <w:szCs w:val="16"/>
                    </w:rPr>
                    <w:t>Use urine dipstick if other severe urinary symptoms</w:t>
                  </w:r>
                </w:p>
              </w:tc>
            </w:tr>
            <w:tr w:rsidR="00F9742F" w:rsidRPr="00530E7E" w14:paraId="7EDE5D16" w14:textId="77777777" w:rsidTr="006310A1">
              <w:trPr>
                <w:trHeight w:val="180"/>
                <w:jc w:val="center"/>
              </w:trPr>
              <w:tc>
                <w:tcPr>
                  <w:tcW w:w="10121" w:type="dxa"/>
                  <w:gridSpan w:val="4"/>
                  <w:tcMar>
                    <w:top w:w="40" w:type="dxa"/>
                    <w:left w:w="28" w:type="dxa"/>
                    <w:bottom w:w="40" w:type="dxa"/>
                    <w:right w:w="28" w:type="dxa"/>
                  </w:tcMar>
                  <w:vAlign w:val="center"/>
                </w:tcPr>
                <w:p w14:paraId="72F6BDDB" w14:textId="77777777" w:rsidR="00F9742F" w:rsidRPr="00530E7E" w:rsidRDefault="00884EEB" w:rsidP="00884EEB">
                  <w:pPr>
                    <w:widowControl w:val="0"/>
                    <w:spacing w:line="240" w:lineRule="auto"/>
                    <w:jc w:val="center"/>
                    <w:rPr>
                      <w:rFonts w:cs="Arial"/>
                      <w:bCs/>
                      <w:sz w:val="16"/>
                      <w:szCs w:val="16"/>
                    </w:rPr>
                  </w:pPr>
                  <w:r w:rsidRPr="00530E7E">
                    <w:rPr>
                      <w:rFonts w:cs="Arial"/>
                      <w:b/>
                      <w:bCs/>
                      <w:sz w:val="16"/>
                      <w:szCs w:val="16"/>
                    </w:rPr>
                    <w:t>For antibiotic choice</w:t>
                  </w:r>
                  <w:r w:rsidR="001438A6" w:rsidRPr="00530E7E">
                    <w:rPr>
                      <w:rFonts w:cs="Arial"/>
                      <w:b/>
                      <w:bCs/>
                      <w:sz w:val="16"/>
                      <w:szCs w:val="16"/>
                    </w:rPr>
                    <w:t>:</w:t>
                  </w:r>
                  <w:r w:rsidR="00F9742F" w:rsidRPr="00530E7E">
                    <w:rPr>
                      <w:rFonts w:cs="Arial"/>
                      <w:b/>
                      <w:bCs/>
                      <w:sz w:val="16"/>
                      <w:szCs w:val="16"/>
                    </w:rPr>
                    <w:t xml:space="preserve"> </w:t>
                  </w:r>
                  <w:r w:rsidR="00164977" w:rsidRPr="00530E7E">
                    <w:rPr>
                      <w:rFonts w:cs="Arial"/>
                      <w:b/>
                      <w:bCs/>
                      <w:sz w:val="16"/>
                      <w:szCs w:val="16"/>
                    </w:rPr>
                    <w:t xml:space="preserve">use </w:t>
                  </w:r>
                  <w:hyperlink r:id="rId52" w:history="1">
                    <w:r w:rsidR="00C879FE" w:rsidRPr="00530E7E">
                      <w:rPr>
                        <w:rStyle w:val="PHEHyperlinkChar"/>
                        <w:sz w:val="16"/>
                        <w:szCs w:val="16"/>
                      </w:rPr>
                      <w:t>NICE/PHE guideline on lower UTI: antimicrobial prescribing</w:t>
                    </w:r>
                  </w:hyperlink>
                  <w:r w:rsidR="00164977" w:rsidRPr="00530E7E">
                    <w:rPr>
                      <w:rFonts w:cs="Arial"/>
                      <w:b/>
                      <w:bCs/>
                      <w:sz w:val="16"/>
                      <w:szCs w:val="16"/>
                    </w:rPr>
                    <w:t xml:space="preserve">; check </w:t>
                  </w:r>
                  <w:r w:rsidR="00F9742F" w:rsidRPr="00530E7E">
                    <w:rPr>
                      <w:rFonts w:cs="Arial"/>
                      <w:b/>
                      <w:bCs/>
                      <w:sz w:val="16"/>
                      <w:szCs w:val="16"/>
                    </w:rPr>
                    <w:t>history to determine resistance risk</w:t>
                  </w:r>
                  <w:hyperlink w:anchor="Under6518" w:history="1">
                    <w:r w:rsidR="00F9742F" w:rsidRPr="00530E7E">
                      <w:rPr>
                        <w:rStyle w:val="PHEHyperlinkChar"/>
                        <w:sz w:val="16"/>
                        <w:szCs w:val="16"/>
                        <w:vertAlign w:val="superscript"/>
                      </w:rPr>
                      <w:t>18A+</w:t>
                    </w:r>
                  </w:hyperlink>
                </w:p>
              </w:tc>
            </w:tr>
          </w:tbl>
          <w:p w14:paraId="33A60FCD" w14:textId="77777777" w:rsidR="00F9742F" w:rsidRPr="00530E7E" w:rsidRDefault="00F9742F" w:rsidP="003F2FB9">
            <w:pPr>
              <w:widowControl w:val="0"/>
              <w:spacing w:line="60" w:lineRule="exact"/>
              <w:ind w:left="301"/>
              <w:rPr>
                <w:rFonts w:cs="Arial"/>
                <w:b/>
                <w:bCs/>
                <w:sz w:val="20"/>
                <w:szCs w:val="20"/>
              </w:rPr>
            </w:pPr>
          </w:p>
          <w:p w14:paraId="04B8FA3A" w14:textId="77777777" w:rsidR="00F9742F" w:rsidRDefault="00F9742F" w:rsidP="00CE53E7">
            <w:pPr>
              <w:widowControl w:val="0"/>
              <w:spacing w:line="210" w:lineRule="exact"/>
              <w:ind w:left="67"/>
              <w:rPr>
                <w:rStyle w:val="PHEHyperlinkChar"/>
                <w:sz w:val="16"/>
                <w:szCs w:val="16"/>
                <w:vertAlign w:val="superscript"/>
              </w:rPr>
            </w:pPr>
            <w:r w:rsidRPr="00530E7E">
              <w:rPr>
                <w:rFonts w:cs="Arial"/>
                <w:b/>
                <w:bCs/>
                <w:sz w:val="20"/>
                <w:szCs w:val="20"/>
              </w:rPr>
              <w:t>Using urine dipsticks to predict UTI in women &lt;65 years with only 0 or 1 of dysuria, new nocturia, cloudy urine increases the diagnostic certainty, and reduces unnecessary antibiotics</w:t>
            </w:r>
            <w:hyperlink w:anchor="Under6514" w:history="1">
              <w:r w:rsidRPr="00530E7E">
                <w:rPr>
                  <w:rStyle w:val="PHEHyperlinkChar"/>
                  <w:sz w:val="16"/>
                  <w:szCs w:val="16"/>
                  <w:vertAlign w:val="superscript"/>
                </w:rPr>
                <w:t>14B+</w:t>
              </w:r>
            </w:hyperlink>
          </w:p>
          <w:p w14:paraId="476432E0" w14:textId="058C1657" w:rsidR="00B00E29" w:rsidRPr="00B00E29" w:rsidRDefault="00B747A8" w:rsidP="00B00E29">
            <w:pPr>
              <w:spacing w:line="240" w:lineRule="exact"/>
              <w:ind w:left="53"/>
              <w:rPr>
                <w:sz w:val="20"/>
                <w:szCs w:val="20"/>
              </w:rPr>
            </w:pPr>
            <w:r w:rsidRPr="00996127">
              <w:rPr>
                <w:sz w:val="20"/>
                <w:szCs w:val="20"/>
              </w:rPr>
              <w:t>Follow the manufacturer’s guidance for accurate use of urine dipstick tests, including test timing requirements</w:t>
            </w:r>
          </w:p>
          <w:p w14:paraId="6A0090DE" w14:textId="77777777" w:rsidR="00F9742F" w:rsidRPr="00530E7E" w:rsidRDefault="00F9742F" w:rsidP="00CE53E7">
            <w:pPr>
              <w:widowControl w:val="0"/>
              <w:spacing w:line="60" w:lineRule="exact"/>
              <w:ind w:left="159"/>
              <w:rPr>
                <w:rStyle w:val="Hyperlink"/>
                <w:rFonts w:cs="Arial"/>
                <w:bCs/>
                <w:color w:val="auto"/>
                <w:sz w:val="16"/>
                <w:szCs w:val="16"/>
                <w:vertAlign w:val="superscript"/>
              </w:rPr>
            </w:pPr>
          </w:p>
          <w:p w14:paraId="32C27828" w14:textId="589FFAC3" w:rsidR="00F9742F" w:rsidRPr="00530E7E" w:rsidRDefault="00F9742F" w:rsidP="00296264">
            <w:pPr>
              <w:pStyle w:val="ListParagraph"/>
              <w:widowControl w:val="0"/>
              <w:numPr>
                <w:ilvl w:val="0"/>
                <w:numId w:val="36"/>
              </w:numPr>
              <w:spacing w:line="210" w:lineRule="exact"/>
              <w:ind w:left="313" w:hanging="284"/>
              <w:rPr>
                <w:rStyle w:val="Hyperlink"/>
                <w:rFonts w:cs="Arial"/>
                <w:bCs/>
                <w:color w:val="990033"/>
                <w:sz w:val="16"/>
                <w:szCs w:val="16"/>
              </w:rPr>
            </w:pPr>
            <w:r w:rsidRPr="00530E7E">
              <w:rPr>
                <w:rFonts w:cs="Arial"/>
                <w:bCs/>
                <w:sz w:val="20"/>
                <w:szCs w:val="20"/>
              </w:rPr>
              <w:t xml:space="preserve">positive nitrite </w:t>
            </w:r>
            <w:r w:rsidR="00502C84" w:rsidRPr="00530E7E">
              <w:rPr>
                <w:rFonts w:cs="Arial"/>
                <w:bCs/>
                <w:sz w:val="20"/>
                <w:szCs w:val="20"/>
              </w:rPr>
              <w:t>OR</w:t>
            </w:r>
            <w:r w:rsidRPr="00530E7E">
              <w:rPr>
                <w:rFonts w:cs="Arial"/>
                <w:bCs/>
                <w:sz w:val="20"/>
                <w:szCs w:val="20"/>
              </w:rPr>
              <w:t xml:space="preserve"> positive leukocyte </w:t>
            </w:r>
            <w:r w:rsidRPr="00530E7E">
              <w:rPr>
                <w:rFonts w:cs="Arial"/>
                <w:bCs/>
                <w:sz w:val="20"/>
                <w:szCs w:val="20"/>
                <w:u w:val="single"/>
              </w:rPr>
              <w:t>and</w:t>
            </w:r>
            <w:r w:rsidRPr="00530E7E">
              <w:rPr>
                <w:rFonts w:cs="Arial"/>
                <w:bCs/>
                <w:sz w:val="20"/>
                <w:szCs w:val="20"/>
              </w:rPr>
              <w:t xml:space="preserve"> blood: </w:t>
            </w:r>
            <w:r w:rsidRPr="00530E7E">
              <w:rPr>
                <w:rFonts w:cs="Arial"/>
                <w:sz w:val="20"/>
                <w:szCs w:val="20"/>
              </w:rPr>
              <w:t>UTI likely</w:t>
            </w:r>
            <w:hyperlink w:anchor="Under6514" w:history="1">
              <w:r w:rsidRPr="00530E7E">
                <w:rPr>
                  <w:rStyle w:val="PHEHyperlinkChar"/>
                  <w:sz w:val="16"/>
                  <w:szCs w:val="16"/>
                  <w:vertAlign w:val="superscript"/>
                </w:rPr>
                <w:t>14B+</w:t>
              </w:r>
            </w:hyperlink>
            <w:r w:rsidRPr="00530E7E">
              <w:rPr>
                <w:rFonts w:cs="Arial"/>
                <w:sz w:val="20"/>
                <w:szCs w:val="20"/>
              </w:rPr>
              <w:t xml:space="preserve"> - </w:t>
            </w:r>
            <w:r w:rsidRPr="00530E7E">
              <w:rPr>
                <w:rFonts w:cs="Arial"/>
                <w:bCs/>
                <w:sz w:val="20"/>
                <w:szCs w:val="20"/>
              </w:rPr>
              <w:t>offer empirical antibiotics for lower UTI OR if</w:t>
            </w:r>
            <w:r w:rsidR="00BF1B94">
              <w:rPr>
                <w:rFonts w:cs="Arial"/>
                <w:bCs/>
                <w:sz w:val="20"/>
                <w:szCs w:val="20"/>
              </w:rPr>
              <w:t xml:space="preserve"> not pregnant and</w:t>
            </w:r>
            <w:r w:rsidRPr="00530E7E">
              <w:rPr>
                <w:rFonts w:cs="Arial"/>
                <w:bCs/>
                <w:sz w:val="20"/>
                <w:szCs w:val="20"/>
              </w:rPr>
              <w:t xml:space="preserve"> milder symptoms consider back-up antibiotic with self-care and safety-netting</w:t>
            </w:r>
            <w:hyperlink w:anchor="Under656" w:history="1">
              <w:r w:rsidRPr="00530E7E">
                <w:rPr>
                  <w:rStyle w:val="Hyperlink"/>
                  <w:rFonts w:cs="Arial"/>
                  <w:color w:val="990033"/>
                  <w:sz w:val="16"/>
                  <w:szCs w:val="16"/>
                  <w:vertAlign w:val="superscript"/>
                </w:rPr>
                <w:t>6A+</w:t>
              </w:r>
            </w:hyperlink>
            <w:r w:rsidRPr="00530E7E">
              <w:rPr>
                <w:rFonts w:cs="Arial"/>
                <w:bCs/>
                <w:color w:val="990033"/>
                <w:sz w:val="16"/>
                <w:szCs w:val="16"/>
                <w:vertAlign w:val="superscript"/>
              </w:rPr>
              <w:t>,</w:t>
            </w:r>
            <w:hyperlink w:anchor="Under6518" w:history="1">
              <w:r w:rsidRPr="00530E7E">
                <w:rPr>
                  <w:rStyle w:val="Hyperlink"/>
                  <w:rFonts w:cs="Arial"/>
                  <w:bCs/>
                  <w:color w:val="990033"/>
                  <w:sz w:val="16"/>
                  <w:szCs w:val="16"/>
                  <w:vertAlign w:val="superscript"/>
                </w:rPr>
                <w:t>18A+,</w:t>
              </w:r>
            </w:hyperlink>
            <w:hyperlink w:anchor="Under6519" w:history="1">
              <w:r w:rsidRPr="00530E7E">
                <w:rPr>
                  <w:rStyle w:val="Hyperlink"/>
                  <w:rFonts w:cs="Arial"/>
                  <w:bCs/>
                  <w:color w:val="990033"/>
                  <w:sz w:val="16"/>
                  <w:szCs w:val="16"/>
                  <w:vertAlign w:val="superscript"/>
                </w:rPr>
                <w:t>19B+</w:t>
              </w:r>
            </w:hyperlink>
            <w:r w:rsidRPr="00530E7E">
              <w:rPr>
                <w:rFonts w:cs="Arial"/>
                <w:bCs/>
                <w:color w:val="990033"/>
                <w:sz w:val="16"/>
                <w:szCs w:val="16"/>
                <w:vertAlign w:val="superscript"/>
              </w:rPr>
              <w:t>,</w:t>
            </w:r>
            <w:r w:rsidRPr="00530E7E">
              <w:rPr>
                <w:rFonts w:cs="Arial"/>
                <w:bCs/>
                <w:color w:val="990033"/>
                <w:sz w:val="16"/>
                <w:szCs w:val="16"/>
                <w:vertAlign w:val="superscript"/>
              </w:rPr>
              <w:fldChar w:fldCharType="begin"/>
            </w:r>
            <w:r w:rsidRPr="00530E7E">
              <w:rPr>
                <w:rFonts w:cs="Arial"/>
                <w:bCs/>
                <w:color w:val="990033"/>
                <w:sz w:val="16"/>
                <w:szCs w:val="16"/>
                <w:vertAlign w:val="superscript"/>
              </w:rPr>
              <w:instrText xml:space="preserve"> HYPERLINK  \l "Under6520" </w:instrText>
            </w:r>
            <w:r w:rsidRPr="00530E7E">
              <w:rPr>
                <w:rFonts w:cs="Arial"/>
                <w:bCs/>
                <w:color w:val="990033"/>
                <w:sz w:val="16"/>
                <w:szCs w:val="16"/>
                <w:vertAlign w:val="superscript"/>
              </w:rPr>
              <w:fldChar w:fldCharType="separate"/>
            </w:r>
            <w:r w:rsidRPr="00530E7E">
              <w:rPr>
                <w:rStyle w:val="Hyperlink"/>
                <w:rFonts w:cs="Arial"/>
                <w:bCs/>
                <w:color w:val="990033"/>
                <w:sz w:val="16"/>
                <w:szCs w:val="16"/>
                <w:vertAlign w:val="superscript"/>
              </w:rPr>
              <w:t>20B+</w:t>
            </w:r>
          </w:p>
          <w:p w14:paraId="69885266" w14:textId="77777777" w:rsidR="00F9742F" w:rsidRPr="00530E7E" w:rsidRDefault="00F9742F" w:rsidP="00296264">
            <w:pPr>
              <w:pStyle w:val="NoSpacing"/>
              <w:numPr>
                <w:ilvl w:val="0"/>
                <w:numId w:val="36"/>
              </w:numPr>
              <w:spacing w:line="210" w:lineRule="exact"/>
              <w:ind w:left="313" w:hanging="284"/>
              <w:rPr>
                <w:rStyle w:val="Hyperlink"/>
                <w:rFonts w:ascii="Arial" w:hAnsi="Arial" w:cs="Arial"/>
                <w:bCs/>
                <w:color w:val="990033"/>
                <w:sz w:val="16"/>
                <w:szCs w:val="16"/>
              </w:rPr>
            </w:pPr>
            <w:r w:rsidRPr="00530E7E">
              <w:rPr>
                <w:rFonts w:ascii="Arial" w:hAnsi="Arial" w:cs="Arial"/>
                <w:color w:val="990033"/>
                <w:sz w:val="16"/>
                <w:szCs w:val="16"/>
                <w:vertAlign w:val="superscript"/>
              </w:rPr>
              <w:fldChar w:fldCharType="end"/>
            </w:r>
            <w:r w:rsidRPr="00530E7E">
              <w:rPr>
                <w:rFonts w:ascii="Arial" w:hAnsi="Arial" w:cs="Arial"/>
                <w:bCs/>
                <w:color w:val="auto"/>
              </w:rPr>
              <w:t xml:space="preserve">leukocyte positive </w:t>
            </w:r>
            <w:r w:rsidRPr="00530E7E">
              <w:rPr>
                <w:rFonts w:ascii="Arial" w:hAnsi="Arial" w:cs="Arial"/>
                <w:bCs/>
                <w:color w:val="auto"/>
                <w:u w:val="single"/>
              </w:rPr>
              <w:t>but</w:t>
            </w:r>
            <w:r w:rsidRPr="00530E7E">
              <w:rPr>
                <w:rFonts w:ascii="Arial" w:hAnsi="Arial" w:cs="Arial"/>
                <w:bCs/>
                <w:color w:val="auto"/>
              </w:rPr>
              <w:t xml:space="preserve"> nitrite negative: UTI equally likely to other diagnosis</w:t>
            </w:r>
            <w:hyperlink w:anchor="Under6514" w:history="1">
              <w:r w:rsidRPr="00530E7E">
                <w:rPr>
                  <w:rStyle w:val="PHEHyperlinkChar"/>
                  <w:sz w:val="16"/>
                  <w:szCs w:val="16"/>
                  <w:vertAlign w:val="superscript"/>
                </w:rPr>
                <w:t>14B+</w:t>
              </w:r>
            </w:hyperlink>
            <w:r w:rsidRPr="00530E7E">
              <w:rPr>
                <w:rFonts w:ascii="Arial" w:hAnsi="Arial" w:cs="Arial"/>
                <w:bCs/>
                <w:color w:val="auto"/>
              </w:rPr>
              <w:t>- review time of specimen (</w:t>
            </w:r>
            <w:r w:rsidRPr="00530E7E">
              <w:rPr>
                <w:rFonts w:ascii="Arial" w:hAnsi="Arial" w:cs="Arial"/>
                <w:bCs/>
                <w:iCs/>
                <w:color w:val="auto"/>
              </w:rPr>
              <w:t>morning is best</w:t>
            </w:r>
            <w:r w:rsidRPr="00530E7E">
              <w:rPr>
                <w:rFonts w:ascii="Arial" w:hAnsi="Arial" w:cs="Arial"/>
                <w:bCs/>
                <w:color w:val="auto"/>
              </w:rPr>
              <w:t>); send urine for culture; use back-up</w:t>
            </w:r>
            <w:r w:rsidR="00145C01" w:rsidRPr="00530E7E">
              <w:rPr>
                <w:rFonts w:ascii="Arial" w:hAnsi="Arial" w:cs="Arial"/>
                <w:bCs/>
                <w:color w:val="auto"/>
              </w:rPr>
              <w:t xml:space="preserve"> (if not pregnant)</w:t>
            </w:r>
            <w:r w:rsidRPr="00530E7E">
              <w:rPr>
                <w:rFonts w:ascii="Arial" w:hAnsi="Arial" w:cs="Arial"/>
                <w:bCs/>
                <w:color w:val="auto"/>
              </w:rPr>
              <w:t xml:space="preserve"> or immediate antibiotic depending on symptom severity</w:t>
            </w:r>
            <w:hyperlink w:anchor="Under6518" w:history="1">
              <w:r w:rsidRPr="00530E7E">
                <w:rPr>
                  <w:rStyle w:val="Hyperlink"/>
                  <w:rFonts w:ascii="Arial" w:hAnsi="Arial" w:cs="Arial"/>
                  <w:bCs/>
                  <w:color w:val="990033"/>
                  <w:sz w:val="16"/>
                  <w:szCs w:val="16"/>
                  <w:vertAlign w:val="superscript"/>
                </w:rPr>
                <w:t>18A+,</w:t>
              </w:r>
            </w:hyperlink>
            <w:hyperlink w:anchor="Under6519" w:history="1">
              <w:r w:rsidRPr="00530E7E">
                <w:rPr>
                  <w:rStyle w:val="Hyperlink"/>
                  <w:rFonts w:ascii="Arial" w:hAnsi="Arial" w:cs="Arial"/>
                  <w:bCs/>
                  <w:color w:val="990033"/>
                  <w:sz w:val="16"/>
                  <w:szCs w:val="16"/>
                  <w:vertAlign w:val="superscript"/>
                </w:rPr>
                <w:t>19B+</w:t>
              </w:r>
            </w:hyperlink>
            <w:r w:rsidRPr="00530E7E">
              <w:rPr>
                <w:rFonts w:ascii="Arial" w:hAnsi="Arial" w:cs="Arial"/>
                <w:bCs/>
                <w:color w:val="990033"/>
                <w:sz w:val="16"/>
                <w:szCs w:val="16"/>
                <w:vertAlign w:val="superscript"/>
              </w:rPr>
              <w:t>,</w:t>
            </w:r>
            <w:r w:rsidRPr="00530E7E">
              <w:rPr>
                <w:rFonts w:ascii="Arial" w:hAnsi="Arial" w:cs="Arial"/>
                <w:bCs/>
                <w:color w:val="990033"/>
                <w:sz w:val="16"/>
                <w:szCs w:val="16"/>
                <w:vertAlign w:val="superscript"/>
              </w:rPr>
              <w:fldChar w:fldCharType="begin"/>
            </w:r>
            <w:r w:rsidRPr="00530E7E">
              <w:rPr>
                <w:rFonts w:ascii="Arial" w:hAnsi="Arial" w:cs="Arial"/>
                <w:bCs/>
                <w:color w:val="990033"/>
                <w:sz w:val="16"/>
                <w:szCs w:val="16"/>
                <w:vertAlign w:val="superscript"/>
              </w:rPr>
              <w:instrText xml:space="preserve"> HYPERLINK  \l "Under6520" </w:instrText>
            </w:r>
            <w:r w:rsidRPr="00530E7E">
              <w:rPr>
                <w:rFonts w:ascii="Arial" w:hAnsi="Arial" w:cs="Arial"/>
                <w:bCs/>
                <w:color w:val="990033"/>
                <w:sz w:val="16"/>
                <w:szCs w:val="16"/>
                <w:vertAlign w:val="superscript"/>
              </w:rPr>
              <w:fldChar w:fldCharType="separate"/>
            </w:r>
            <w:r w:rsidRPr="00530E7E">
              <w:rPr>
                <w:rStyle w:val="Hyperlink"/>
                <w:rFonts w:ascii="Arial" w:hAnsi="Arial" w:cs="Arial"/>
                <w:bCs/>
                <w:color w:val="990033"/>
                <w:sz w:val="16"/>
                <w:szCs w:val="16"/>
                <w:vertAlign w:val="superscript"/>
              </w:rPr>
              <w:t>20B+</w:t>
            </w:r>
          </w:p>
          <w:p w14:paraId="2DCDF1EA" w14:textId="6E90C128" w:rsidR="00F9742F" w:rsidRPr="00530E7E" w:rsidRDefault="00F9742F" w:rsidP="00296264">
            <w:pPr>
              <w:pStyle w:val="NoSpacing"/>
              <w:numPr>
                <w:ilvl w:val="0"/>
                <w:numId w:val="36"/>
              </w:numPr>
              <w:spacing w:line="210" w:lineRule="exact"/>
              <w:ind w:left="313" w:hanging="284"/>
              <w:rPr>
                <w:rFonts w:ascii="Arial" w:hAnsi="Arial" w:cs="Arial"/>
              </w:rPr>
            </w:pPr>
            <w:r w:rsidRPr="00530E7E">
              <w:rPr>
                <w:rFonts w:ascii="Arial" w:hAnsi="Arial" w:cs="Arial"/>
                <w:color w:val="990033"/>
                <w:sz w:val="16"/>
                <w:szCs w:val="16"/>
                <w:vertAlign w:val="superscript"/>
              </w:rPr>
              <w:fldChar w:fldCharType="end"/>
            </w:r>
            <w:r w:rsidRPr="00530E7E">
              <w:rPr>
                <w:rFonts w:ascii="Arial" w:hAnsi="Arial" w:cs="Arial"/>
              </w:rPr>
              <w:t xml:space="preserve">ALL nitrite, leukocyte </w:t>
            </w:r>
            <w:r w:rsidRPr="00530E7E">
              <w:rPr>
                <w:rFonts w:ascii="Arial" w:hAnsi="Arial" w:cs="Arial"/>
                <w:u w:val="single"/>
              </w:rPr>
              <w:t>and</w:t>
            </w:r>
            <w:r w:rsidRPr="00530E7E">
              <w:rPr>
                <w:rFonts w:ascii="Arial" w:hAnsi="Arial" w:cs="Arial"/>
              </w:rPr>
              <w:t xml:space="preserve"> blood negative: UTI </w:t>
            </w:r>
            <w:r w:rsidR="00BF1B94">
              <w:rPr>
                <w:rFonts w:ascii="Arial" w:hAnsi="Arial" w:cs="Arial"/>
              </w:rPr>
              <w:t>l</w:t>
            </w:r>
            <w:r w:rsidRPr="00530E7E">
              <w:rPr>
                <w:rFonts w:ascii="Arial" w:hAnsi="Arial" w:cs="Arial"/>
              </w:rPr>
              <w:t xml:space="preserve">ess likely </w:t>
            </w:r>
            <w:r w:rsidR="00BF1B94">
              <w:rPr>
                <w:rFonts w:ascii="Arial" w:hAnsi="Arial" w:cs="Arial"/>
              </w:rPr>
              <w:t>–</w:t>
            </w:r>
            <w:r w:rsidR="00D95A8A" w:rsidRPr="00530E7E">
              <w:rPr>
                <w:rFonts w:ascii="Arial" w:hAnsi="Arial" w:cs="Arial"/>
              </w:rPr>
              <w:t xml:space="preserve"> </w:t>
            </w:r>
            <w:r w:rsidR="00BF1B94">
              <w:rPr>
                <w:rFonts w:ascii="Arial" w:hAnsi="Arial" w:cs="Arial"/>
              </w:rPr>
              <w:t xml:space="preserve">no urine culture unless pregnant; </w:t>
            </w:r>
            <w:r w:rsidRPr="00530E7E">
              <w:rPr>
                <w:rFonts w:ascii="Arial" w:hAnsi="Arial" w:cs="Arial"/>
              </w:rPr>
              <w:t>consider other diagnosis; reassure; give self-care  and safety-netting advice</w:t>
            </w:r>
            <w:hyperlink w:anchor="Interpretation8" w:history="1">
              <w:r w:rsidR="00145C01" w:rsidRPr="00530E7E">
                <w:rPr>
                  <w:rStyle w:val="PHEHyperlinkChar"/>
                  <w:sz w:val="16"/>
                  <w:szCs w:val="16"/>
                  <w:vertAlign w:val="superscript"/>
                </w:rPr>
                <w:t>14B+</w:t>
              </w:r>
            </w:hyperlink>
            <w:r w:rsidRPr="00530E7E">
              <w:rPr>
                <w:rStyle w:val="PHEHyperlinkChar"/>
                <w:sz w:val="16"/>
                <w:szCs w:val="16"/>
                <w:vertAlign w:val="superscript"/>
              </w:rPr>
              <w:t xml:space="preserve">  </w:t>
            </w:r>
          </w:p>
          <w:p w14:paraId="50C67633" w14:textId="6F1E9618" w:rsidR="00145C01" w:rsidRPr="00530E7E" w:rsidRDefault="00884EEB" w:rsidP="00884EEB">
            <w:pPr>
              <w:widowControl w:val="0"/>
              <w:spacing w:line="210" w:lineRule="exact"/>
              <w:rPr>
                <w:rFonts w:cs="Arial"/>
                <w:sz w:val="20"/>
                <w:szCs w:val="20"/>
              </w:rPr>
            </w:pPr>
            <w:r w:rsidRPr="00530E7E">
              <w:rPr>
                <w:rFonts w:cs="Arial"/>
                <w:sz w:val="20"/>
                <w:szCs w:val="20"/>
              </w:rPr>
              <w:t>If pregnant</w:t>
            </w:r>
            <w:r w:rsidR="00BF1B94">
              <w:rPr>
                <w:rFonts w:cs="Arial"/>
                <w:sz w:val="20"/>
                <w:szCs w:val="20"/>
              </w:rPr>
              <w:t xml:space="preserve"> and </w:t>
            </w:r>
            <w:r w:rsidR="003973F1">
              <w:rPr>
                <w:rFonts w:cs="Arial"/>
                <w:sz w:val="20"/>
                <w:szCs w:val="20"/>
              </w:rPr>
              <w:t>any</w:t>
            </w:r>
            <w:r w:rsidR="00BF1B94">
              <w:rPr>
                <w:rFonts w:cs="Arial"/>
                <w:sz w:val="20"/>
                <w:szCs w:val="20"/>
              </w:rPr>
              <w:t xml:space="preserve"> bacteriuria</w:t>
            </w:r>
            <w:r w:rsidRPr="00530E7E">
              <w:rPr>
                <w:rFonts w:cs="Arial"/>
                <w:sz w:val="20"/>
                <w:szCs w:val="20"/>
              </w:rPr>
              <w:t xml:space="preserve">: </w:t>
            </w:r>
            <w:r w:rsidR="00145C01" w:rsidRPr="00530E7E">
              <w:rPr>
                <w:rFonts w:cs="Arial"/>
                <w:sz w:val="20"/>
                <w:szCs w:val="20"/>
              </w:rPr>
              <w:t>always</w:t>
            </w:r>
            <w:r w:rsidR="00BF1B94">
              <w:rPr>
                <w:rFonts w:cs="Arial"/>
                <w:sz w:val="20"/>
                <w:szCs w:val="20"/>
              </w:rPr>
              <w:t xml:space="preserve"> offer immediate antibiotics and</w:t>
            </w:r>
            <w:r w:rsidR="00145C01" w:rsidRPr="00530E7E">
              <w:rPr>
                <w:rFonts w:cs="Arial"/>
                <w:sz w:val="20"/>
                <w:szCs w:val="20"/>
              </w:rPr>
              <w:t xml:space="preserve"> send urine culture; follow </w:t>
            </w:r>
            <w:hyperlink r:id="rId53" w:history="1">
              <w:r w:rsidRPr="00530E7E">
                <w:rPr>
                  <w:rStyle w:val="PHEHyperlinkChar"/>
                  <w:sz w:val="20"/>
                  <w:szCs w:val="20"/>
                </w:rPr>
                <w:t>NICE/PHE guideline on lower UTI: antimicrobial prescribing</w:t>
              </w:r>
            </w:hyperlink>
            <w:r w:rsidR="00145C01" w:rsidRPr="00530E7E">
              <w:rPr>
                <w:rFonts w:cs="Arial"/>
                <w:sz w:val="20"/>
                <w:szCs w:val="20"/>
              </w:rPr>
              <w:t xml:space="preserve"> </w:t>
            </w:r>
          </w:p>
          <w:p w14:paraId="68B15459" w14:textId="77777777" w:rsidR="00384388" w:rsidRPr="00530E7E" w:rsidRDefault="00384388" w:rsidP="00384388">
            <w:pPr>
              <w:widowControl w:val="0"/>
              <w:spacing w:line="60" w:lineRule="exact"/>
              <w:rPr>
                <w:rFonts w:cs="Arial"/>
                <w:bCs/>
                <w:color w:val="98002E" w:themeColor="hyperlink"/>
                <w:sz w:val="20"/>
                <w:szCs w:val="20"/>
                <w:u w:val="single"/>
              </w:rPr>
            </w:pPr>
          </w:p>
          <w:p w14:paraId="75FDC1A8" w14:textId="77777777" w:rsidR="006310A1" w:rsidRPr="00530E7E" w:rsidRDefault="003F2FB9" w:rsidP="00384388">
            <w:pPr>
              <w:widowControl w:val="0"/>
              <w:spacing w:line="210" w:lineRule="exact"/>
              <w:rPr>
                <w:rFonts w:cs="Arial"/>
                <w:bCs/>
                <w:color w:val="98002E" w:themeColor="hyperlink"/>
                <w:sz w:val="20"/>
                <w:szCs w:val="20"/>
                <w:u w:val="single"/>
              </w:rPr>
            </w:pPr>
            <w:r w:rsidRPr="00530E7E">
              <w:rPr>
                <w:rFonts w:cs="Arial"/>
                <w:sz w:val="20"/>
                <w:szCs w:val="20"/>
              </w:rPr>
              <w:t>ALL patients</w:t>
            </w:r>
            <w:r w:rsidR="00F9742F" w:rsidRPr="00530E7E">
              <w:rPr>
                <w:rFonts w:cs="Arial"/>
                <w:sz w:val="20"/>
                <w:szCs w:val="20"/>
              </w:rPr>
              <w:t>: share self-care and safety-netting</w:t>
            </w:r>
            <w:r w:rsidR="00F9742F" w:rsidRPr="00530E7E">
              <w:rPr>
                <w:rFonts w:cs="Arial"/>
                <w:bCs/>
                <w:sz w:val="20"/>
                <w:szCs w:val="20"/>
              </w:rPr>
              <w:t xml:space="preserve"> advice using </w:t>
            </w:r>
            <w:hyperlink r:id="rId54" w:history="1">
              <w:r w:rsidR="00F9742F" w:rsidRPr="00530E7E">
                <w:rPr>
                  <w:rStyle w:val="PHEHyperlinkChar"/>
                  <w:sz w:val="20"/>
                  <w:szCs w:val="20"/>
                </w:rPr>
                <w:t>TARGET UTI leaflet</w:t>
              </w:r>
            </w:hyperlink>
          </w:p>
        </w:tc>
      </w:tr>
      <w:tr w:rsidR="006310A1" w:rsidRPr="00530E7E" w14:paraId="79F3BD4D" w14:textId="77777777" w:rsidTr="00A74F97">
        <w:trPr>
          <w:trHeight w:val="176"/>
          <w:jc w:val="center"/>
        </w:trPr>
        <w:tc>
          <w:tcPr>
            <w:tcW w:w="1026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tcPr>
          <w:p w14:paraId="49165CD2" w14:textId="4ACD51DF" w:rsidR="006310A1" w:rsidRPr="00C03DE8" w:rsidRDefault="006310A1" w:rsidP="0036673B">
            <w:pPr>
              <w:widowControl w:val="0"/>
              <w:spacing w:line="240" w:lineRule="auto"/>
              <w:rPr>
                <w:sz w:val="18"/>
                <w:szCs w:val="18"/>
              </w:rPr>
            </w:pPr>
            <w:r w:rsidRPr="00C03DE8">
              <w:rPr>
                <w:b/>
                <w:sz w:val="18"/>
                <w:szCs w:val="18"/>
              </w:rPr>
              <w:t xml:space="preserve">For all patients please refer to the information and reference tables in joint NICE/PHE guidance: </w:t>
            </w:r>
            <w:hyperlink r:id="rId55" w:history="1">
              <w:r w:rsidR="00F73BBA" w:rsidRPr="00C03DE8">
                <w:rPr>
                  <w:rStyle w:val="Hyperlink"/>
                  <w:rFonts w:cs="Arial"/>
                  <w:sz w:val="18"/>
                  <w:szCs w:val="18"/>
                </w:rPr>
                <w:t>NICE guidelines on UTI (lower): antimicrobial prescribing</w:t>
              </w:r>
            </w:hyperlink>
            <w:r w:rsidR="00F73BBA" w:rsidRPr="00C03DE8">
              <w:rPr>
                <w:rFonts w:cs="Arial"/>
                <w:sz w:val="18"/>
                <w:szCs w:val="18"/>
              </w:rPr>
              <w:t xml:space="preserve"> or </w:t>
            </w:r>
            <w:hyperlink r:id="rId56" w:history="1">
              <w:r w:rsidR="00F73BBA" w:rsidRPr="00C03DE8">
                <w:rPr>
                  <w:rStyle w:val="Hyperlink"/>
                  <w:sz w:val="18"/>
                  <w:szCs w:val="18"/>
                </w:rPr>
                <w:t>NICE guidelines on pyelonephritis (acute): antimicrobial prescribing</w:t>
              </w:r>
            </w:hyperlink>
          </w:p>
        </w:tc>
      </w:tr>
    </w:tbl>
    <w:p w14:paraId="16B22B16" w14:textId="77777777" w:rsidR="0036673B" w:rsidRPr="00530E7E" w:rsidRDefault="0036673B"/>
    <w:p w14:paraId="51C72E8F" w14:textId="77777777" w:rsidR="000F4971" w:rsidRDefault="000F4971">
      <w:pPr>
        <w:sectPr w:rsidR="000F4971" w:rsidSect="00027B26">
          <w:headerReference w:type="default" r:id="rId57"/>
          <w:footerReference w:type="default" r:id="rId58"/>
          <w:pgSz w:w="11906" w:h="16838"/>
          <w:pgMar w:top="993" w:right="720" w:bottom="851" w:left="720" w:header="567" w:footer="454" w:gutter="0"/>
          <w:cols w:space="708"/>
          <w:docGrid w:linePitch="360"/>
        </w:sectPr>
      </w:pPr>
    </w:p>
    <w:tbl>
      <w:tblPr>
        <w:tblW w:w="10206" w:type="dxa"/>
        <w:jc w:val="center"/>
        <w:tblLayout w:type="fixed"/>
        <w:tblCellMar>
          <w:left w:w="0" w:type="dxa"/>
          <w:right w:w="0" w:type="dxa"/>
        </w:tblCellMar>
        <w:tblLook w:val="04A0" w:firstRow="1" w:lastRow="0" w:firstColumn="1" w:lastColumn="0" w:noHBand="0" w:noVBand="1"/>
      </w:tblPr>
      <w:tblGrid>
        <w:gridCol w:w="10206"/>
      </w:tblGrid>
      <w:tr w:rsidR="0036673B" w:rsidRPr="00530E7E" w14:paraId="45CF736B" w14:textId="77777777" w:rsidTr="00665501">
        <w:trPr>
          <w:trHeight w:hRule="exact" w:val="624"/>
          <w:jc w:val="center"/>
        </w:trPr>
        <w:tc>
          <w:tcPr>
            <w:tcW w:w="10206"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tcPr>
          <w:p w14:paraId="6B67C99C" w14:textId="77777777" w:rsidR="0036673B" w:rsidRPr="00530E7E" w:rsidRDefault="0036673B" w:rsidP="00AB0312">
            <w:pPr>
              <w:pStyle w:val="PHEChapterheading"/>
              <w:spacing w:after="0" w:line="280" w:lineRule="exact"/>
              <w:ind w:right="-125"/>
              <w:rPr>
                <w:sz w:val="28"/>
                <w:szCs w:val="28"/>
              </w:rPr>
            </w:pPr>
            <w:bookmarkStart w:id="12" w:name="_Toc53409456"/>
            <w:r w:rsidRPr="00530E7E">
              <w:rPr>
                <w:noProof/>
                <w:sz w:val="28"/>
                <w:szCs w:val="28"/>
              </w:rPr>
              <w:lastRenderedPageBreak/>
              <w:t>Diagnostic points for men</w:t>
            </w:r>
            <w:r w:rsidRPr="00530E7E">
              <w:rPr>
                <w:sz w:val="28"/>
                <w:szCs w:val="28"/>
              </w:rPr>
              <w:t xml:space="preserve"> under 65 years</w:t>
            </w:r>
            <w:bookmarkEnd w:id="12"/>
          </w:p>
          <w:p w14:paraId="07AE53BF" w14:textId="77777777" w:rsidR="0036673B" w:rsidRPr="00530E7E" w:rsidRDefault="0036673B" w:rsidP="00B747A8">
            <w:pPr>
              <w:widowControl w:val="0"/>
              <w:spacing w:line="240" w:lineRule="auto"/>
              <w:rPr>
                <w:rFonts w:cs="Arial"/>
                <w:bCs/>
                <w:sz w:val="20"/>
                <w:szCs w:val="20"/>
              </w:rPr>
            </w:pPr>
            <w:r w:rsidRPr="00530E7E">
              <w:rPr>
                <w:rFonts w:cs="Arial"/>
                <w:bCs/>
                <w:sz w:val="18"/>
                <w:szCs w:val="20"/>
              </w:rPr>
              <w:t>Asymptomatic bacteriuria is rare in men &lt;65yrs</w:t>
            </w:r>
            <w:hyperlink w:anchor="Under6524" w:history="1">
              <w:r w:rsidRPr="00530E7E">
                <w:rPr>
                  <w:rStyle w:val="PHEHyperlinkChar"/>
                  <w:sz w:val="16"/>
                  <w:szCs w:val="16"/>
                  <w:vertAlign w:val="superscript"/>
                </w:rPr>
                <w:t>4C</w:t>
              </w:r>
            </w:hyperlink>
          </w:p>
        </w:tc>
      </w:tr>
      <w:tr w:rsidR="0036673B" w:rsidRPr="00530E7E" w14:paraId="2EB37DF2" w14:textId="77777777" w:rsidTr="00665501">
        <w:trPr>
          <w:trHeight w:val="27"/>
          <w:jc w:val="center"/>
        </w:trPr>
        <w:tc>
          <w:tcPr>
            <w:tcW w:w="102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13" w:type="dxa"/>
              <w:bottom w:w="57" w:type="dxa"/>
              <w:right w:w="113" w:type="dxa"/>
            </w:tcMar>
          </w:tcPr>
          <w:p w14:paraId="428BB014" w14:textId="77777777" w:rsidR="0036673B" w:rsidRPr="001658AD" w:rsidRDefault="0036673B" w:rsidP="0036673B">
            <w:pPr>
              <w:widowControl w:val="0"/>
              <w:spacing w:line="240" w:lineRule="auto"/>
              <w:ind w:left="67"/>
              <w:rPr>
                <w:rFonts w:cs="Arial"/>
                <w:b/>
                <w:bCs/>
                <w:sz w:val="20"/>
                <w:szCs w:val="20"/>
              </w:rPr>
            </w:pPr>
            <w:r w:rsidRPr="001658AD">
              <w:rPr>
                <w:rFonts w:cs="Arial"/>
                <w:b/>
                <w:sz w:val="20"/>
                <w:szCs w:val="20"/>
              </w:rPr>
              <w:t>Consider other genitourinary causes of urinary symptoms</w:t>
            </w:r>
          </w:p>
          <w:p w14:paraId="03EED1CD" w14:textId="77777777" w:rsidR="0036673B" w:rsidRPr="001658AD" w:rsidRDefault="0036673B" w:rsidP="00FA486E">
            <w:pPr>
              <w:pStyle w:val="ListParagraph"/>
              <w:widowControl w:val="0"/>
              <w:numPr>
                <w:ilvl w:val="0"/>
                <w:numId w:val="5"/>
              </w:numPr>
              <w:spacing w:line="240" w:lineRule="auto"/>
              <w:ind w:left="298" w:hanging="141"/>
              <w:rPr>
                <w:rStyle w:val="Hyperlink"/>
                <w:rFonts w:cs="Arial"/>
                <w:color w:val="auto"/>
                <w:sz w:val="20"/>
                <w:szCs w:val="20"/>
              </w:rPr>
            </w:pPr>
            <w:r w:rsidRPr="001658AD">
              <w:rPr>
                <w:rFonts w:cs="Arial"/>
                <w:sz w:val="20"/>
                <w:szCs w:val="20"/>
              </w:rPr>
              <w:t xml:space="preserve">in sexually active, check sexual history for STIs </w:t>
            </w:r>
            <w:r w:rsidR="00506667" w:rsidRPr="001658AD">
              <w:rPr>
                <w:rFonts w:cs="Arial"/>
                <w:sz w:val="20"/>
                <w:szCs w:val="20"/>
              </w:rPr>
              <w:t>for example</w:t>
            </w:r>
            <w:r w:rsidRPr="001658AD">
              <w:rPr>
                <w:rFonts w:cs="Arial"/>
                <w:sz w:val="20"/>
                <w:szCs w:val="20"/>
              </w:rPr>
              <w:t xml:space="preserve"> chlamydia and gonorrhoea</w:t>
            </w:r>
            <w:hyperlink w:anchor="Under657" w:history="1">
              <w:r w:rsidRPr="001658AD">
                <w:rPr>
                  <w:rStyle w:val="PHEHyperlinkChar"/>
                  <w:sz w:val="16"/>
                  <w:szCs w:val="16"/>
                  <w:vertAlign w:val="superscript"/>
                </w:rPr>
                <w:t>7C</w:t>
              </w:r>
            </w:hyperlink>
            <w:r w:rsidRPr="001658AD">
              <w:rPr>
                <w:rStyle w:val="PHEHyperlinkChar"/>
                <w:sz w:val="16"/>
                <w:szCs w:val="16"/>
                <w:vertAlign w:val="superscript"/>
              </w:rPr>
              <w:t>,</w:t>
            </w:r>
            <w:hyperlink w:anchor="Under6522" w:history="1">
              <w:r w:rsidRPr="001658AD">
                <w:rPr>
                  <w:rStyle w:val="PHEHyperlinkChar"/>
                  <w:sz w:val="16"/>
                  <w:szCs w:val="16"/>
                  <w:vertAlign w:val="superscript"/>
                </w:rPr>
                <w:t>22D</w:t>
              </w:r>
            </w:hyperlink>
          </w:p>
          <w:p w14:paraId="7BF3537A" w14:textId="77777777" w:rsidR="0036673B" w:rsidRPr="001658AD" w:rsidRDefault="0036673B" w:rsidP="00FA486E">
            <w:pPr>
              <w:pStyle w:val="ListParagraph"/>
              <w:widowControl w:val="0"/>
              <w:numPr>
                <w:ilvl w:val="0"/>
                <w:numId w:val="5"/>
              </w:numPr>
              <w:spacing w:line="240" w:lineRule="auto"/>
              <w:ind w:left="298" w:hanging="142"/>
              <w:rPr>
                <w:rFonts w:cs="Arial"/>
                <w:sz w:val="20"/>
                <w:szCs w:val="20"/>
              </w:rPr>
            </w:pPr>
            <w:r w:rsidRPr="001658AD">
              <w:rPr>
                <w:rFonts w:cs="Arial"/>
                <w:sz w:val="20"/>
                <w:szCs w:val="20"/>
              </w:rPr>
              <w:t>urethritis due to urethral inflammation post sexual intercourse, irritants, or STIs</w:t>
            </w:r>
            <w:hyperlink w:anchor="Under657" w:history="1">
              <w:r w:rsidRPr="001658AD">
                <w:rPr>
                  <w:rStyle w:val="PHEHyperlinkChar"/>
                  <w:sz w:val="16"/>
                  <w:szCs w:val="16"/>
                  <w:vertAlign w:val="superscript"/>
                </w:rPr>
                <w:t>7C</w:t>
              </w:r>
            </w:hyperlink>
          </w:p>
          <w:p w14:paraId="40D65D64" w14:textId="77777777" w:rsidR="0036673B" w:rsidRPr="001658AD" w:rsidRDefault="0036673B" w:rsidP="0036673B">
            <w:pPr>
              <w:widowControl w:val="0"/>
              <w:spacing w:line="60" w:lineRule="exact"/>
              <w:rPr>
                <w:rFonts w:cs="Arial"/>
                <w:b/>
                <w:sz w:val="20"/>
                <w:szCs w:val="20"/>
              </w:rPr>
            </w:pPr>
          </w:p>
          <w:p w14:paraId="7AC998B8" w14:textId="77777777" w:rsidR="0036673B" w:rsidRPr="001658AD" w:rsidRDefault="0036673B" w:rsidP="0036673B">
            <w:pPr>
              <w:widowControl w:val="0"/>
              <w:spacing w:line="240" w:lineRule="auto"/>
              <w:ind w:left="67"/>
              <w:rPr>
                <w:rFonts w:cs="Arial"/>
                <w:b/>
                <w:sz w:val="20"/>
                <w:szCs w:val="20"/>
              </w:rPr>
            </w:pPr>
            <w:r w:rsidRPr="001658AD">
              <w:rPr>
                <w:rFonts w:cs="Arial"/>
                <w:b/>
                <w:sz w:val="20"/>
                <w:szCs w:val="20"/>
              </w:rPr>
              <w:t>Check for pyelonephritis, prostatitis, systemic infection, or suspected sepsis using local policy</w:t>
            </w:r>
            <w:hyperlink w:anchor="Under6510" w:history="1">
              <w:r w:rsidRPr="001658AD">
                <w:rPr>
                  <w:rStyle w:val="PHEHyperlinkChar"/>
                  <w:sz w:val="16"/>
                  <w:szCs w:val="16"/>
                  <w:vertAlign w:val="superscript"/>
                </w:rPr>
                <w:t>10C</w:t>
              </w:r>
            </w:hyperlink>
            <w:r w:rsidRPr="001658AD">
              <w:rPr>
                <w:rStyle w:val="PHEHyperlinkChar"/>
                <w:sz w:val="16"/>
                <w:szCs w:val="16"/>
                <w:vertAlign w:val="superscript"/>
              </w:rPr>
              <w:t>,</w:t>
            </w:r>
            <w:hyperlink w:anchor="Under6511" w:history="1">
              <w:r w:rsidRPr="001658AD">
                <w:rPr>
                  <w:rStyle w:val="PHEHyperlinkChar"/>
                  <w:sz w:val="16"/>
                  <w:szCs w:val="16"/>
                  <w:vertAlign w:val="superscript"/>
                </w:rPr>
                <w:t>11A</w:t>
              </w:r>
            </w:hyperlink>
            <w:hyperlink w:anchor="Under6512" w:history="1">
              <w:r w:rsidRPr="001658AD">
                <w:rPr>
                  <w:rStyle w:val="PHEHyperlinkChar"/>
                  <w:sz w:val="16"/>
                  <w:szCs w:val="16"/>
                  <w:vertAlign w:val="superscript"/>
                </w:rPr>
                <w:t>,12C</w:t>
              </w:r>
            </w:hyperlink>
            <w:r w:rsidRPr="001658AD">
              <w:rPr>
                <w:rStyle w:val="PHEHyperlinkChar"/>
                <w:sz w:val="16"/>
                <w:szCs w:val="16"/>
                <w:vertAlign w:val="superscript"/>
              </w:rPr>
              <w:t xml:space="preserve"> </w:t>
            </w:r>
          </w:p>
          <w:p w14:paraId="22F4D16B" w14:textId="77777777" w:rsidR="0036673B" w:rsidRPr="001658AD" w:rsidRDefault="0036673B" w:rsidP="00FA486E">
            <w:pPr>
              <w:pStyle w:val="ListParagraph"/>
              <w:widowControl w:val="0"/>
              <w:numPr>
                <w:ilvl w:val="0"/>
                <w:numId w:val="5"/>
              </w:numPr>
              <w:spacing w:line="240" w:lineRule="auto"/>
              <w:ind w:left="298" w:hanging="142"/>
              <w:rPr>
                <w:rFonts w:cs="Arial"/>
                <w:sz w:val="20"/>
                <w:szCs w:val="20"/>
              </w:rPr>
            </w:pPr>
            <w:r w:rsidRPr="001658AD">
              <w:rPr>
                <w:rFonts w:cs="Arial"/>
                <w:sz w:val="20"/>
                <w:szCs w:val="20"/>
              </w:rPr>
              <w:t>urinary symptoms with fever or systemic symptoms in men are strongly suggestive of prostatic involvement or pyelonephritis</w:t>
            </w:r>
            <w:hyperlink w:anchor="Under651" w:history="1">
              <w:r w:rsidRPr="001658AD">
                <w:rPr>
                  <w:rStyle w:val="PHEHyperlinkChar"/>
                  <w:sz w:val="16"/>
                  <w:szCs w:val="16"/>
                  <w:vertAlign w:val="superscript"/>
                </w:rPr>
                <w:t>1D</w:t>
              </w:r>
            </w:hyperlink>
            <w:r w:rsidRPr="001658AD">
              <w:rPr>
                <w:rStyle w:val="PHEHyperlinkChar"/>
                <w:sz w:val="16"/>
                <w:szCs w:val="16"/>
                <w:vertAlign w:val="superscript"/>
              </w:rPr>
              <w:t>,</w:t>
            </w:r>
            <w:hyperlink w:anchor="Under6523" w:history="1">
              <w:r w:rsidRPr="001658AD">
                <w:rPr>
                  <w:rStyle w:val="PHEHyperlinkChar"/>
                  <w:sz w:val="16"/>
                  <w:szCs w:val="16"/>
                  <w:vertAlign w:val="superscript"/>
                </w:rPr>
                <w:t>24B+</w:t>
              </w:r>
            </w:hyperlink>
            <w:r w:rsidRPr="001658AD">
              <w:rPr>
                <w:rStyle w:val="PHEHyperlinkChar"/>
                <w:sz w:val="16"/>
                <w:szCs w:val="16"/>
                <w:vertAlign w:val="superscript"/>
              </w:rPr>
              <w:t>,</w:t>
            </w:r>
            <w:hyperlink w:anchor="Under6524" w:history="1">
              <w:r w:rsidRPr="001658AD">
                <w:rPr>
                  <w:rStyle w:val="PHEHyperlinkChar"/>
                  <w:sz w:val="16"/>
                  <w:szCs w:val="16"/>
                  <w:vertAlign w:val="superscript"/>
                </w:rPr>
                <w:t>25D</w:t>
              </w:r>
            </w:hyperlink>
          </w:p>
          <w:p w14:paraId="2512B20A" w14:textId="77777777" w:rsidR="0036673B" w:rsidRPr="001658AD" w:rsidRDefault="0036673B" w:rsidP="00FA486E">
            <w:pPr>
              <w:pStyle w:val="ListParagraph"/>
              <w:widowControl w:val="0"/>
              <w:numPr>
                <w:ilvl w:val="0"/>
                <w:numId w:val="5"/>
              </w:numPr>
              <w:spacing w:line="240" w:lineRule="auto"/>
              <w:ind w:left="298" w:hanging="142"/>
              <w:rPr>
                <w:rFonts w:cs="Arial"/>
                <w:sz w:val="20"/>
                <w:szCs w:val="20"/>
              </w:rPr>
            </w:pPr>
            <w:r w:rsidRPr="001658AD">
              <w:rPr>
                <w:rFonts w:cs="Arial"/>
                <w:sz w:val="20"/>
                <w:szCs w:val="20"/>
              </w:rPr>
              <w:t>acute prostatitis</w:t>
            </w:r>
            <w:r w:rsidRPr="001658AD">
              <w:rPr>
                <w:rFonts w:cs="Arial"/>
                <w:b/>
                <w:sz w:val="20"/>
                <w:szCs w:val="20"/>
              </w:rPr>
              <w:t xml:space="preserve"> </w:t>
            </w:r>
            <w:r w:rsidRPr="001658AD">
              <w:rPr>
                <w:rFonts w:cs="Arial"/>
                <w:sz w:val="20"/>
                <w:szCs w:val="20"/>
              </w:rPr>
              <w:t>may present with feverish illness of sudden onset, symptoms of prostatitis (low back, suprapubic, perineal, or sometimes rectal pain), symptoms of UTI (dysuria, frequency, urgency or retention), or exquisitely tender prostate on rectal examination</w:t>
            </w:r>
            <w:hyperlink w:anchor="Under6522" w:history="1">
              <w:r w:rsidRPr="001658AD">
                <w:rPr>
                  <w:rStyle w:val="PHEHyperlinkChar"/>
                  <w:sz w:val="16"/>
                  <w:szCs w:val="16"/>
                  <w:vertAlign w:val="superscript"/>
                </w:rPr>
                <w:t>22D</w:t>
              </w:r>
            </w:hyperlink>
            <w:r w:rsidRPr="001658AD">
              <w:rPr>
                <w:rStyle w:val="PHEHyperlinkChar"/>
                <w:sz w:val="16"/>
                <w:szCs w:val="16"/>
                <w:vertAlign w:val="superscript"/>
              </w:rPr>
              <w:t xml:space="preserve">, </w:t>
            </w:r>
            <w:hyperlink w:anchor="Under6523" w:history="1">
              <w:r w:rsidRPr="001658AD">
                <w:rPr>
                  <w:rStyle w:val="PHEHyperlinkChar"/>
                  <w:sz w:val="16"/>
                  <w:szCs w:val="16"/>
                  <w:vertAlign w:val="superscript"/>
                </w:rPr>
                <w:t>23D</w:t>
              </w:r>
            </w:hyperlink>
          </w:p>
          <w:p w14:paraId="5944FE00" w14:textId="77777777" w:rsidR="0036673B" w:rsidRPr="001658AD" w:rsidRDefault="0036673B" w:rsidP="00FA486E">
            <w:pPr>
              <w:pStyle w:val="ListParagraph"/>
              <w:widowControl w:val="0"/>
              <w:numPr>
                <w:ilvl w:val="0"/>
                <w:numId w:val="5"/>
              </w:numPr>
              <w:spacing w:line="240" w:lineRule="auto"/>
              <w:ind w:left="298" w:hanging="142"/>
              <w:rPr>
                <w:rStyle w:val="Hyperlink"/>
                <w:rFonts w:cs="Arial"/>
                <w:color w:val="auto"/>
                <w:sz w:val="20"/>
                <w:szCs w:val="20"/>
              </w:rPr>
            </w:pPr>
            <w:r w:rsidRPr="001658AD">
              <w:rPr>
                <w:rFonts w:cs="Arial"/>
                <w:sz w:val="20"/>
                <w:szCs w:val="20"/>
              </w:rPr>
              <w:t>recurrent or relapsing UTI in men should prompt referral to urology for investigation</w:t>
            </w:r>
            <w:hyperlink w:anchor="Under6525" w:history="1">
              <w:r w:rsidRPr="001658AD">
                <w:rPr>
                  <w:rStyle w:val="PHEHyperlinkChar"/>
                  <w:sz w:val="16"/>
                  <w:szCs w:val="16"/>
                  <w:vertAlign w:val="superscript"/>
                </w:rPr>
                <w:t>26D</w:t>
              </w:r>
            </w:hyperlink>
            <w:r w:rsidRPr="001658AD">
              <w:rPr>
                <w:rStyle w:val="PHEHyperlinkChar"/>
                <w:sz w:val="16"/>
                <w:szCs w:val="16"/>
                <w:vertAlign w:val="superscript"/>
              </w:rPr>
              <w:t>,</w:t>
            </w:r>
            <w:hyperlink w:anchor="Under6526" w:history="1">
              <w:r w:rsidRPr="001658AD">
                <w:rPr>
                  <w:rStyle w:val="PHEHyperlinkChar"/>
                  <w:sz w:val="16"/>
                  <w:szCs w:val="16"/>
                  <w:vertAlign w:val="superscript"/>
                </w:rPr>
                <w:t>27C</w:t>
              </w:r>
            </w:hyperlink>
          </w:p>
          <w:p w14:paraId="46D13412" w14:textId="77777777" w:rsidR="0036673B" w:rsidRPr="001658AD" w:rsidRDefault="0036673B" w:rsidP="0036673B">
            <w:pPr>
              <w:widowControl w:val="0"/>
              <w:spacing w:line="60" w:lineRule="exact"/>
              <w:rPr>
                <w:rFonts w:cs="Arial"/>
                <w:sz w:val="20"/>
                <w:szCs w:val="20"/>
              </w:rPr>
            </w:pPr>
          </w:p>
          <w:p w14:paraId="62C769DC" w14:textId="77777777" w:rsidR="0036673B" w:rsidRPr="001658AD" w:rsidRDefault="0036673B" w:rsidP="0036673B">
            <w:pPr>
              <w:pStyle w:val="ListParagraph"/>
              <w:widowControl w:val="0"/>
              <w:spacing w:line="240" w:lineRule="auto"/>
              <w:ind w:left="67"/>
              <w:rPr>
                <w:rFonts w:cs="Arial"/>
                <w:b/>
                <w:bCs/>
                <w:sz w:val="20"/>
                <w:szCs w:val="20"/>
              </w:rPr>
            </w:pPr>
            <w:r w:rsidRPr="001658AD">
              <w:rPr>
                <w:rFonts w:cs="Arial"/>
                <w:b/>
                <w:bCs/>
                <w:sz w:val="20"/>
                <w:szCs w:val="20"/>
              </w:rPr>
              <w:t>Diagnostic points in men</w:t>
            </w:r>
          </w:p>
          <w:p w14:paraId="1734F62A" w14:textId="77777777" w:rsidR="0036673B" w:rsidRPr="001658AD" w:rsidRDefault="00B747A8" w:rsidP="00FA486E">
            <w:pPr>
              <w:pStyle w:val="ListParagraph"/>
              <w:widowControl w:val="0"/>
              <w:numPr>
                <w:ilvl w:val="0"/>
                <w:numId w:val="26"/>
              </w:numPr>
              <w:spacing w:line="240" w:lineRule="auto"/>
              <w:ind w:left="298" w:hanging="142"/>
              <w:rPr>
                <w:rFonts w:cs="Arial"/>
                <w:bCs/>
                <w:sz w:val="20"/>
                <w:szCs w:val="20"/>
              </w:rPr>
            </w:pPr>
            <w:r w:rsidRPr="001658AD">
              <w:rPr>
                <w:rFonts w:cs="Arial"/>
                <w:bCs/>
                <w:sz w:val="20"/>
                <w:szCs w:val="20"/>
              </w:rPr>
              <w:t xml:space="preserve">to confirm diagnosis </w:t>
            </w:r>
            <w:r w:rsidR="0036673B" w:rsidRPr="001658AD">
              <w:rPr>
                <w:rFonts w:cs="Arial"/>
                <w:bCs/>
                <w:sz w:val="20"/>
                <w:szCs w:val="20"/>
              </w:rPr>
              <w:t>always send a mid-stream urine sample for culture, collected before antibiotics are given</w:t>
            </w:r>
            <w:hyperlink w:anchor="Under6518" w:history="1">
              <w:r w:rsidR="0036673B" w:rsidRPr="001658AD">
                <w:rPr>
                  <w:rStyle w:val="PHEHyperlinkChar"/>
                  <w:sz w:val="16"/>
                  <w:szCs w:val="16"/>
                  <w:vertAlign w:val="superscript"/>
                </w:rPr>
                <w:t>18A+</w:t>
              </w:r>
            </w:hyperlink>
            <w:r w:rsidR="0036673B" w:rsidRPr="001658AD">
              <w:rPr>
                <w:rStyle w:val="PHEHyperlinkChar"/>
                <w:sz w:val="16"/>
                <w:szCs w:val="16"/>
                <w:vertAlign w:val="superscript"/>
              </w:rPr>
              <w:t>,</w:t>
            </w:r>
            <w:hyperlink w:anchor="Under6525" w:history="1">
              <w:r w:rsidR="0036673B" w:rsidRPr="001658AD">
                <w:rPr>
                  <w:rStyle w:val="PHEHyperlinkChar"/>
                  <w:sz w:val="16"/>
                  <w:szCs w:val="16"/>
                  <w:vertAlign w:val="superscript"/>
                </w:rPr>
                <w:t>26D</w:t>
              </w:r>
            </w:hyperlink>
          </w:p>
          <w:p w14:paraId="65D4698B" w14:textId="186EE5DC" w:rsidR="00D10477" w:rsidRPr="001658AD" w:rsidRDefault="00D10477" w:rsidP="00FA486E">
            <w:pPr>
              <w:pStyle w:val="ListParagraph"/>
              <w:numPr>
                <w:ilvl w:val="0"/>
                <w:numId w:val="26"/>
              </w:numPr>
              <w:spacing w:line="240" w:lineRule="auto"/>
              <w:ind w:left="298" w:hanging="142"/>
              <w:rPr>
                <w:rFonts w:cs="Arial"/>
                <w:bCs/>
                <w:sz w:val="20"/>
                <w:szCs w:val="20"/>
              </w:rPr>
            </w:pPr>
            <w:r w:rsidRPr="001658AD">
              <w:rPr>
                <w:rFonts w:cs="Arial"/>
                <w:bCs/>
                <w:sz w:val="20"/>
                <w:szCs w:val="20"/>
              </w:rPr>
              <w:t>do not use urine dipsticks to rule out infection as they are unreliable for this</w:t>
            </w:r>
            <w:hyperlink w:anchor="Under6527" w:history="1">
              <w:r w:rsidRPr="001658AD">
                <w:rPr>
                  <w:rStyle w:val="PHEHyperlinkChar"/>
                  <w:sz w:val="16"/>
                  <w:szCs w:val="16"/>
                  <w:vertAlign w:val="superscript"/>
                </w:rPr>
                <w:t>28B+</w:t>
              </w:r>
            </w:hyperlink>
            <w:r w:rsidRPr="001658AD">
              <w:rPr>
                <w:rStyle w:val="PHEHyperlinkChar"/>
                <w:sz w:val="16"/>
                <w:szCs w:val="16"/>
                <w:vertAlign w:val="superscript"/>
              </w:rPr>
              <w:t xml:space="preserve"> </w:t>
            </w:r>
          </w:p>
          <w:p w14:paraId="20E1F3DB" w14:textId="7174F5A5" w:rsidR="0036673B" w:rsidRPr="001658AD" w:rsidRDefault="00D10477" w:rsidP="00FA486E">
            <w:pPr>
              <w:pStyle w:val="ListParagraph"/>
              <w:numPr>
                <w:ilvl w:val="0"/>
                <w:numId w:val="26"/>
              </w:numPr>
              <w:spacing w:line="240" w:lineRule="auto"/>
              <w:ind w:left="298" w:hanging="142"/>
              <w:rPr>
                <w:rFonts w:cs="Arial"/>
                <w:bCs/>
                <w:sz w:val="20"/>
                <w:szCs w:val="20"/>
              </w:rPr>
            </w:pPr>
            <w:r w:rsidRPr="001658AD">
              <w:rPr>
                <w:rFonts w:cs="Arial"/>
                <w:bCs/>
                <w:sz w:val="20"/>
                <w:szCs w:val="20"/>
              </w:rPr>
              <w:t>a</w:t>
            </w:r>
            <w:r w:rsidR="00B747A8" w:rsidRPr="001658AD">
              <w:rPr>
                <w:rFonts w:cs="Arial"/>
                <w:bCs/>
                <w:sz w:val="20"/>
                <w:szCs w:val="20"/>
              </w:rPr>
              <w:t xml:space="preserve"> urine dipstick test with p</w:t>
            </w:r>
            <w:r w:rsidR="0036673B" w:rsidRPr="001658AD">
              <w:rPr>
                <w:rFonts w:cs="Arial"/>
                <w:bCs/>
                <w:sz w:val="20"/>
                <w:szCs w:val="20"/>
              </w:rPr>
              <w:t>ositive nitrite</w:t>
            </w:r>
            <w:r w:rsidR="00B747A8" w:rsidRPr="001658AD">
              <w:rPr>
                <w:rFonts w:cs="Arial"/>
                <w:bCs/>
                <w:sz w:val="20"/>
                <w:szCs w:val="20"/>
              </w:rPr>
              <w:t>s</w:t>
            </w:r>
            <w:r w:rsidR="0036673B" w:rsidRPr="001658AD">
              <w:rPr>
                <w:rFonts w:cs="Arial"/>
                <w:bCs/>
                <w:sz w:val="20"/>
                <w:szCs w:val="20"/>
              </w:rPr>
              <w:t xml:space="preserve"> makes UTI more likely</w:t>
            </w:r>
            <w:r w:rsidRPr="001658AD">
              <w:rPr>
                <w:rFonts w:cs="Arial"/>
                <w:bCs/>
                <w:sz w:val="20"/>
                <w:szCs w:val="20"/>
              </w:rPr>
              <w:t xml:space="preserve"> in men</w:t>
            </w:r>
            <w:r w:rsidR="0036673B" w:rsidRPr="001658AD">
              <w:rPr>
                <w:rFonts w:cs="Arial"/>
                <w:bCs/>
                <w:sz w:val="20"/>
                <w:szCs w:val="20"/>
              </w:rPr>
              <w:t xml:space="preserve"> (PPV 96%). Negative for both nitrite and leucocyte makes UTI less likely, especially if symptoms are mild</w:t>
            </w:r>
            <w:hyperlink w:anchor="Under651" w:history="1">
              <w:r w:rsidR="0036673B" w:rsidRPr="001658AD">
                <w:rPr>
                  <w:rStyle w:val="PHEHyperlinkChar"/>
                  <w:sz w:val="16"/>
                  <w:szCs w:val="16"/>
                  <w:vertAlign w:val="superscript"/>
                </w:rPr>
                <w:t>1D</w:t>
              </w:r>
            </w:hyperlink>
            <w:r w:rsidR="0036673B" w:rsidRPr="001658AD">
              <w:rPr>
                <w:rStyle w:val="PHEHyperlinkChar"/>
                <w:sz w:val="16"/>
                <w:szCs w:val="16"/>
                <w:vertAlign w:val="superscript"/>
              </w:rPr>
              <w:t>,</w:t>
            </w:r>
            <w:hyperlink w:anchor="Under6527" w:history="1">
              <w:r w:rsidR="0036673B" w:rsidRPr="001658AD">
                <w:rPr>
                  <w:rStyle w:val="PHEHyperlinkChar"/>
                  <w:sz w:val="16"/>
                  <w:szCs w:val="16"/>
                  <w:vertAlign w:val="superscript"/>
                </w:rPr>
                <w:t>28B+</w:t>
              </w:r>
            </w:hyperlink>
            <w:r w:rsidR="0036673B" w:rsidRPr="001658AD">
              <w:rPr>
                <w:rStyle w:val="PHEHyperlinkChar"/>
                <w:sz w:val="16"/>
                <w:szCs w:val="16"/>
                <w:vertAlign w:val="superscript"/>
              </w:rPr>
              <w:t xml:space="preserve"> </w:t>
            </w:r>
          </w:p>
          <w:p w14:paraId="1754E3CA" w14:textId="77777777" w:rsidR="0036673B" w:rsidRPr="001658AD" w:rsidRDefault="0036673B" w:rsidP="00FA486E">
            <w:pPr>
              <w:pStyle w:val="ListParagraph"/>
              <w:numPr>
                <w:ilvl w:val="0"/>
                <w:numId w:val="26"/>
              </w:numPr>
              <w:spacing w:line="240" w:lineRule="auto"/>
              <w:ind w:left="298" w:hanging="142"/>
              <w:rPr>
                <w:noProof/>
                <w:color w:val="98002E"/>
              </w:rPr>
            </w:pPr>
            <w:r w:rsidRPr="001658AD">
              <w:rPr>
                <w:sz w:val="20"/>
                <w:szCs w:val="20"/>
              </w:rPr>
              <w:t xml:space="preserve">if suspected UTI, offer immediate treatment according to </w:t>
            </w:r>
            <w:hyperlink r:id="rId59" w:history="1">
              <w:r w:rsidRPr="001658AD">
                <w:rPr>
                  <w:rStyle w:val="PHEHyperlinkChar"/>
                  <w:sz w:val="20"/>
                  <w:szCs w:val="20"/>
                </w:rPr>
                <w:t>NICE/PHE guideline on lower UTI: antimicrobial prescribing</w:t>
              </w:r>
            </w:hyperlink>
            <w:r w:rsidRPr="001658AD">
              <w:rPr>
                <w:sz w:val="20"/>
                <w:szCs w:val="20"/>
              </w:rPr>
              <w:t xml:space="preserve"> and review choice of antibiotic with pre-treatment culture results</w:t>
            </w:r>
            <w:hyperlink w:anchor="Under654" w:history="1">
              <w:r w:rsidRPr="001658AD">
                <w:rPr>
                  <w:rStyle w:val="PHEHyperlinkChar"/>
                  <w:sz w:val="16"/>
                  <w:szCs w:val="16"/>
                  <w:vertAlign w:val="superscript"/>
                </w:rPr>
                <w:t>4C</w:t>
              </w:r>
            </w:hyperlink>
            <w:r w:rsidR="009A4CB0" w:rsidRPr="001658AD">
              <w:rPr>
                <w:rStyle w:val="PHEHyperlinkChar"/>
                <w:sz w:val="16"/>
                <w:szCs w:val="16"/>
                <w:vertAlign w:val="superscript"/>
              </w:rPr>
              <w:t>,</w:t>
            </w:r>
            <w:hyperlink w:anchor="Under6518" w:history="1">
              <w:r w:rsidRPr="001658AD">
                <w:rPr>
                  <w:rStyle w:val="PHEHyperlinkChar"/>
                  <w:sz w:val="16"/>
                  <w:szCs w:val="16"/>
                  <w:vertAlign w:val="superscript"/>
                </w:rPr>
                <w:t>18A+</w:t>
              </w:r>
            </w:hyperlink>
            <w:r w:rsidRPr="001658AD">
              <w:rPr>
                <w:rStyle w:val="PHEHyperlinkChar"/>
                <w:sz w:val="16"/>
                <w:szCs w:val="16"/>
                <w:vertAlign w:val="superscript"/>
              </w:rPr>
              <w:t>,</w:t>
            </w:r>
            <w:hyperlink w:anchor="Under6523" w:history="1">
              <w:r w:rsidRPr="001658AD">
                <w:rPr>
                  <w:rStyle w:val="PHEHyperlinkChar"/>
                  <w:sz w:val="16"/>
                  <w:szCs w:val="16"/>
                  <w:vertAlign w:val="superscript"/>
                </w:rPr>
                <w:t>24B+</w:t>
              </w:r>
            </w:hyperlink>
            <w:r w:rsidRPr="001658AD">
              <w:rPr>
                <w:rStyle w:val="PHEHyperlinkChar"/>
                <w:sz w:val="16"/>
                <w:szCs w:val="16"/>
                <w:vertAlign w:val="superscript"/>
              </w:rPr>
              <w:t>,</w:t>
            </w:r>
            <w:hyperlink w:anchor="InterpretationNew25" w:history="1">
              <w:r w:rsidRPr="001658AD">
                <w:rPr>
                  <w:rStyle w:val="PHEHyperlinkChar"/>
                  <w:sz w:val="16"/>
                  <w:szCs w:val="16"/>
                  <w:vertAlign w:val="superscript"/>
                </w:rPr>
                <w:t>26D</w:t>
              </w:r>
            </w:hyperlink>
          </w:p>
        </w:tc>
      </w:tr>
      <w:tr w:rsidR="0036673B" w:rsidRPr="005F2BA1" w14:paraId="5A724EAD" w14:textId="77777777" w:rsidTr="00665501">
        <w:trPr>
          <w:trHeight w:val="176"/>
          <w:jc w:val="center"/>
        </w:trPr>
        <w:tc>
          <w:tcPr>
            <w:tcW w:w="10206"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tcPr>
          <w:p w14:paraId="5D713104" w14:textId="03710B03" w:rsidR="0036673B" w:rsidRPr="00C03DE8" w:rsidRDefault="0036673B" w:rsidP="0036673B">
            <w:pPr>
              <w:widowControl w:val="0"/>
              <w:spacing w:line="240" w:lineRule="auto"/>
              <w:rPr>
                <w:sz w:val="18"/>
                <w:szCs w:val="18"/>
              </w:rPr>
            </w:pPr>
            <w:r w:rsidRPr="00C03DE8">
              <w:rPr>
                <w:b/>
                <w:sz w:val="18"/>
                <w:szCs w:val="18"/>
              </w:rPr>
              <w:t xml:space="preserve">For all patients please refer to the information and reference tables in joint NICE/PHE guidance: </w:t>
            </w:r>
            <w:hyperlink r:id="rId60" w:history="1">
              <w:r w:rsidR="00F73BBA" w:rsidRPr="003973F1">
                <w:rPr>
                  <w:rStyle w:val="PHEHyperlinkChar"/>
                  <w:sz w:val="18"/>
                  <w:szCs w:val="18"/>
                </w:rPr>
                <w:t>NICE guidelines on UTI (lower): antimicrobial prescribing</w:t>
              </w:r>
            </w:hyperlink>
            <w:r w:rsidR="003973F1" w:rsidRPr="003973F1">
              <w:rPr>
                <w:rFonts w:cs="Arial"/>
                <w:sz w:val="18"/>
                <w:szCs w:val="18"/>
              </w:rPr>
              <w:t>,</w:t>
            </w:r>
            <w:r w:rsidR="00F73BBA" w:rsidRPr="003973F1">
              <w:rPr>
                <w:rFonts w:cs="Arial"/>
                <w:sz w:val="18"/>
                <w:szCs w:val="18"/>
              </w:rPr>
              <w:t xml:space="preserve"> </w:t>
            </w:r>
            <w:hyperlink r:id="rId61" w:history="1">
              <w:r w:rsidR="00F73BBA" w:rsidRPr="003973F1">
                <w:rPr>
                  <w:rStyle w:val="PHEHyperlinkChar"/>
                  <w:sz w:val="18"/>
                  <w:szCs w:val="18"/>
                </w:rPr>
                <w:t>NICE guidelines on pyelonephritis (acute): antimicrobial prescribing</w:t>
              </w:r>
            </w:hyperlink>
            <w:r w:rsidR="003973F1" w:rsidRPr="003973F1">
              <w:rPr>
                <w:rStyle w:val="PHEHyperlinkChar"/>
                <w:sz w:val="18"/>
                <w:szCs w:val="18"/>
              </w:rPr>
              <w:t>,</w:t>
            </w:r>
            <w:r w:rsidR="003973F1" w:rsidRPr="003973F1">
              <w:rPr>
                <w:color w:val="98002E"/>
                <w:sz w:val="18"/>
                <w:szCs w:val="18"/>
              </w:rPr>
              <w:t xml:space="preserve"> </w:t>
            </w:r>
            <w:r w:rsidR="003973F1" w:rsidRPr="003973F1">
              <w:rPr>
                <w:color w:val="000000" w:themeColor="text1"/>
                <w:sz w:val="18"/>
                <w:szCs w:val="18"/>
              </w:rPr>
              <w:t>or</w:t>
            </w:r>
            <w:r w:rsidR="003973F1" w:rsidRPr="003973F1">
              <w:rPr>
                <w:color w:val="98002E"/>
                <w:sz w:val="18"/>
                <w:szCs w:val="18"/>
              </w:rPr>
              <w:t xml:space="preserve"> </w:t>
            </w:r>
            <w:hyperlink r:id="rId62" w:history="1">
              <w:r w:rsidR="003973F1" w:rsidRPr="003973F1">
                <w:rPr>
                  <w:color w:val="98002E" w:themeColor="hyperlink"/>
                  <w:sz w:val="18"/>
                  <w:szCs w:val="18"/>
                </w:rPr>
                <w:t>NICE guideline on prostatitis (acute): antimicrobial prescribing</w:t>
              </w:r>
            </w:hyperlink>
          </w:p>
        </w:tc>
      </w:tr>
    </w:tbl>
    <w:p w14:paraId="6E413616" w14:textId="77777777" w:rsidR="0036673B" w:rsidRPr="00530E7E" w:rsidRDefault="0036673B"/>
    <w:tbl>
      <w:tblPr>
        <w:tblpPr w:leftFromText="180" w:rightFromText="180" w:vertAnchor="text" w:horzAnchor="margin" w:tblpXSpec="center" w:tblpY="-48"/>
        <w:tblW w:w="10260" w:type="dxa"/>
        <w:tblLayout w:type="fixed"/>
        <w:tblCellMar>
          <w:left w:w="0" w:type="dxa"/>
          <w:right w:w="0" w:type="dxa"/>
        </w:tblCellMar>
        <w:tblLook w:val="0000" w:firstRow="0" w:lastRow="0" w:firstColumn="0" w:lastColumn="0" w:noHBand="0" w:noVBand="0"/>
      </w:tblPr>
      <w:tblGrid>
        <w:gridCol w:w="10260"/>
      </w:tblGrid>
      <w:tr w:rsidR="0036673B" w:rsidRPr="00530E7E" w14:paraId="2DE97ED2" w14:textId="77777777" w:rsidTr="00B93189">
        <w:trPr>
          <w:trHeight w:val="369"/>
        </w:trPr>
        <w:tc>
          <w:tcPr>
            <w:tcW w:w="10260" w:type="dxa"/>
            <w:shd w:val="clear" w:color="auto" w:fill="auto"/>
            <w:vAlign w:val="center"/>
          </w:tcPr>
          <w:p w14:paraId="691A3829" w14:textId="51B78793" w:rsidR="009C6111" w:rsidRPr="00C03DE8" w:rsidRDefault="0036673B" w:rsidP="00A84BEF">
            <w:pPr>
              <w:pStyle w:val="PHEChapterheading"/>
              <w:spacing w:after="0" w:line="280" w:lineRule="exact"/>
              <w:ind w:right="-230"/>
              <w:rPr>
                <w:sz w:val="16"/>
                <w:szCs w:val="16"/>
                <w:lang w:eastAsia="en-GB"/>
              </w:rPr>
            </w:pPr>
            <w:r w:rsidRPr="00C03DE8">
              <w:rPr>
                <w:rFonts w:ascii="Times New Roman" w:hAnsi="Times New Roman"/>
                <w:lang w:eastAsia="en-GB"/>
              </w:rPr>
              <w:lastRenderedPageBreak/>
              <w:br w:type="page"/>
            </w:r>
            <w:bookmarkStart w:id="13" w:name="_Toc53409457"/>
            <w:r w:rsidRPr="00C03DE8">
              <w:rPr>
                <w:sz w:val="28"/>
                <w:szCs w:val="28"/>
                <w:shd w:val="clear" w:color="auto" w:fill="FFFFFF" w:themeFill="background1"/>
                <w:lang w:eastAsia="en-GB"/>
              </w:rPr>
              <w:t xml:space="preserve">Flowchart for </w:t>
            </w:r>
            <w:r w:rsidR="00D10477" w:rsidRPr="00C03DE8">
              <w:rPr>
                <w:sz w:val="28"/>
                <w:szCs w:val="28"/>
                <w:shd w:val="clear" w:color="auto" w:fill="FFFFFF" w:themeFill="background1"/>
                <w:lang w:eastAsia="en-GB"/>
              </w:rPr>
              <w:t xml:space="preserve">suspected UTI in </w:t>
            </w:r>
            <w:r w:rsidR="00AA2D6C" w:rsidRPr="00C03DE8">
              <w:rPr>
                <w:sz w:val="28"/>
                <w:szCs w:val="28"/>
                <w:shd w:val="clear" w:color="auto" w:fill="FFFFFF" w:themeFill="background1"/>
                <w:lang w:eastAsia="en-GB"/>
              </w:rPr>
              <w:t xml:space="preserve">catheterised </w:t>
            </w:r>
            <w:r w:rsidR="00CF2903" w:rsidRPr="00C03DE8">
              <w:rPr>
                <w:sz w:val="28"/>
                <w:szCs w:val="28"/>
                <w:shd w:val="clear" w:color="auto" w:fill="FFFFFF" w:themeFill="background1"/>
                <w:lang w:eastAsia="en-GB"/>
              </w:rPr>
              <w:t>adults</w:t>
            </w:r>
            <w:r w:rsidR="00AA2D6C" w:rsidRPr="00C03DE8">
              <w:rPr>
                <w:sz w:val="28"/>
                <w:szCs w:val="28"/>
                <w:shd w:val="clear" w:color="auto" w:fill="FFFFFF" w:themeFill="background1"/>
                <w:lang w:eastAsia="en-GB"/>
              </w:rPr>
              <w:t xml:space="preserve"> or </w:t>
            </w:r>
            <w:r w:rsidR="002101E9" w:rsidRPr="00C03DE8">
              <w:rPr>
                <w:sz w:val="28"/>
                <w:szCs w:val="28"/>
                <w:shd w:val="clear" w:color="auto" w:fill="FFFFFF" w:themeFill="background1"/>
                <w:lang w:eastAsia="en-GB"/>
              </w:rPr>
              <w:t>those</w:t>
            </w:r>
            <w:r w:rsidRPr="00C03DE8">
              <w:rPr>
                <w:sz w:val="28"/>
                <w:szCs w:val="28"/>
                <w:shd w:val="clear" w:color="auto" w:fill="FFFFFF" w:themeFill="background1"/>
                <w:lang w:eastAsia="en-GB"/>
              </w:rPr>
              <w:t xml:space="preserve"> over 65 years</w:t>
            </w:r>
            <w:bookmarkEnd w:id="13"/>
            <w:r w:rsidRPr="00C03DE8">
              <w:rPr>
                <w:sz w:val="28"/>
                <w:szCs w:val="28"/>
                <w:shd w:val="clear" w:color="auto" w:fill="FFFFFF" w:themeFill="background1"/>
                <w:lang w:eastAsia="en-GB"/>
              </w:rPr>
              <w:t xml:space="preserve"> </w:t>
            </w:r>
          </w:p>
        </w:tc>
      </w:tr>
      <w:tr w:rsidR="0036673B" w:rsidRPr="00530E7E" w14:paraId="5C8336A4" w14:textId="77777777" w:rsidTr="00B93189">
        <w:trPr>
          <w:trHeight w:val="14531"/>
        </w:trPr>
        <w:tc>
          <w:tcPr>
            <w:tcW w:w="10260" w:type="dxa"/>
            <w:shd w:val="clear" w:color="auto" w:fill="auto"/>
          </w:tcPr>
          <w:p w14:paraId="71B316C7" w14:textId="77777777" w:rsidR="0036673B" w:rsidRPr="00247825" w:rsidRDefault="009276FF" w:rsidP="00247825">
            <w:pPr>
              <w:rPr>
                <w:noProof/>
                <w:lang w:eastAsia="en-GB"/>
              </w:rPr>
            </w:pPr>
            <w:r w:rsidRPr="00530E7E">
              <w:rPr>
                <w:rFonts w:cs="Arial"/>
                <w:noProof/>
                <w:szCs w:val="24"/>
                <w:lang w:eastAsia="en-GB"/>
              </w:rPr>
              <mc:AlternateContent>
                <mc:Choice Requires="wps">
                  <w:drawing>
                    <wp:anchor distT="0" distB="0" distL="114300" distR="114300" simplePos="0" relativeHeight="252239872" behindDoc="0" locked="0" layoutInCell="1" allowOverlap="1" wp14:anchorId="26FA76EB" wp14:editId="71B0E385">
                      <wp:simplePos x="0" y="0"/>
                      <wp:positionH relativeFrom="column">
                        <wp:posOffset>61074</wp:posOffset>
                      </wp:positionH>
                      <wp:positionV relativeFrom="paragraph">
                        <wp:posOffset>121901</wp:posOffset>
                      </wp:positionV>
                      <wp:extent cx="6355241" cy="241300"/>
                      <wp:effectExtent l="0" t="0" r="26670" b="25400"/>
                      <wp:wrapNone/>
                      <wp:docPr id="46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241" cy="241300"/>
                              </a:xfrm>
                              <a:prstGeom prst="rect">
                                <a:avLst/>
                              </a:prstGeom>
                              <a:solidFill>
                                <a:srgbClr val="FFFFCC"/>
                              </a:solidFill>
                              <a:ln w="9525">
                                <a:solidFill>
                                  <a:srgbClr val="000000"/>
                                </a:solidFill>
                                <a:miter lim="800000"/>
                                <a:headEnd/>
                                <a:tailEnd/>
                              </a:ln>
                            </wps:spPr>
                            <wps:txbx>
                              <w:txbxContent>
                                <w:p w14:paraId="2B6B2F9D" w14:textId="77777777" w:rsidR="00B72F30" w:rsidRPr="004126B4" w:rsidRDefault="00B72F30" w:rsidP="009276FF">
                                  <w:pPr>
                                    <w:widowControl w:val="0"/>
                                    <w:spacing w:line="210" w:lineRule="exact"/>
                                    <w:jc w:val="center"/>
                                    <w:rPr>
                                      <w:rStyle w:val="Hyperlink"/>
                                      <w:rFonts w:cs="Arial"/>
                                      <w:b/>
                                      <w:i/>
                                      <w:color w:val="98002E"/>
                                      <w:sz w:val="16"/>
                                      <w:szCs w:val="16"/>
                                      <w:highlight w:val="magenta"/>
                                    </w:rPr>
                                  </w:pPr>
                                  <w:r w:rsidRPr="0080650B">
                                    <w:rPr>
                                      <w:rFonts w:cs="Arial"/>
                                      <w:sz w:val="22"/>
                                    </w:rPr>
                                    <w:t>Urinary signs/symptoms, abnormal temperature</w:t>
                                  </w:r>
                                  <w:r w:rsidRPr="0080650B">
                                    <w:rPr>
                                      <w:rStyle w:val="Hyperlink"/>
                                      <w:rFonts w:cs="Arial"/>
                                      <w:color w:val="auto"/>
                                      <w:sz w:val="22"/>
                                    </w:rPr>
                                    <w:t xml:space="preserve">, </w:t>
                                  </w:r>
                                  <w:r w:rsidRPr="0080650B">
                                    <w:rPr>
                                      <w:rFonts w:cs="Arial"/>
                                      <w:sz w:val="22"/>
                                    </w:rPr>
                                    <w:t xml:space="preserve">non-specific signs of </w:t>
                                  </w:r>
                                  <w:r w:rsidRPr="003024C5">
                                    <w:rPr>
                                      <w:rFonts w:cs="Arial"/>
                                      <w:sz w:val="22"/>
                                    </w:rPr>
                                    <w:t>infection</w:t>
                                  </w:r>
                                  <w:hyperlink w:anchor="ReferenceOA1" w:history="1">
                                    <w:r w:rsidRPr="00FD3B0B">
                                      <w:rPr>
                                        <w:rStyle w:val="PHEHyperlinkChar"/>
                                        <w:sz w:val="16"/>
                                        <w:szCs w:val="16"/>
                                        <w:vertAlign w:val="superscript"/>
                                      </w:rPr>
                                      <w:t>1B+</w:t>
                                    </w:r>
                                  </w:hyperlink>
                                  <w:r w:rsidRPr="00FD3B0B">
                                    <w:rPr>
                                      <w:rStyle w:val="PHEHyperlinkChar"/>
                                      <w:sz w:val="16"/>
                                      <w:szCs w:val="16"/>
                                      <w:vertAlign w:val="superscript"/>
                                    </w:rPr>
                                    <w:t>,</w:t>
                                  </w:r>
                                  <w:hyperlink w:anchor="ReferenceOA2" w:history="1">
                                    <w:r w:rsidRPr="00FD3B0B">
                                      <w:rPr>
                                        <w:rStyle w:val="PHEHyperlinkChar"/>
                                        <w:sz w:val="16"/>
                                        <w:szCs w:val="16"/>
                                        <w:vertAlign w:val="superscript"/>
                                      </w:rPr>
                                      <w:t>2B</w:t>
                                    </w:r>
                                  </w:hyperlink>
                                  <w:r w:rsidRPr="00FD3B0B">
                                    <w:rPr>
                                      <w:rStyle w:val="PHEHyperlinkChar"/>
                                      <w:sz w:val="16"/>
                                      <w:szCs w:val="16"/>
                                      <w:vertAlign w:val="superscript"/>
                                    </w:rPr>
                                    <w:t>+,</w:t>
                                  </w:r>
                                  <w:hyperlink w:anchor="ReferenceOA3" w:history="1">
                                    <w:r w:rsidRPr="00FD3B0B">
                                      <w:rPr>
                                        <w:rStyle w:val="PHEHyperlinkChar"/>
                                        <w:sz w:val="16"/>
                                        <w:szCs w:val="16"/>
                                        <w:vertAlign w:val="superscript"/>
                                      </w:rPr>
                                      <w:t>3D</w:t>
                                    </w:r>
                                  </w:hyperlink>
                                  <w:r w:rsidRPr="00FD3B0B">
                                    <w:rPr>
                                      <w:rStyle w:val="PHEHyperlinkChar"/>
                                      <w:sz w:val="16"/>
                                      <w:szCs w:val="16"/>
                                      <w:vertAlign w:val="superscript"/>
                                    </w:rPr>
                                    <w:t>,</w:t>
                                  </w:r>
                                  <w:hyperlink w:anchor="ReferenceOA4" w:history="1">
                                    <w:r w:rsidRPr="00FD3B0B">
                                      <w:rPr>
                                        <w:rStyle w:val="PHEHyperlinkChar"/>
                                        <w:sz w:val="16"/>
                                        <w:szCs w:val="16"/>
                                        <w:vertAlign w:val="superscript"/>
                                      </w:rPr>
                                      <w:t>4B</w:t>
                                    </w:r>
                                  </w:hyperlink>
                                  <w:r w:rsidRPr="00FD3B0B">
                                    <w:rPr>
                                      <w:rStyle w:val="PHEHyperlinkChar"/>
                                      <w:sz w:val="16"/>
                                      <w:szCs w:val="16"/>
                                      <w:vertAlign w:val="superscript"/>
                                    </w:rPr>
                                    <w:t>-</w:t>
                                  </w: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A76EB" id="_x0000_s1070" type="#_x0000_t202" style="position:absolute;margin-left:4.8pt;margin-top:9.6pt;width:500.4pt;height:1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" fillcolor="#ffc">
                      <v:textbox inset="2.5mm,1.3mm,2.5mm,1.3mm">
                        <w:txbxContent>
                          <w:p w14:paraId="2B6B2F9D" w14:textId="77777777" w:rsidR="00B72F30" w:rsidRPr="004126B4" w:rsidRDefault="00B72F30" w:rsidP="009276FF">
                            <w:pPr>
                              <w:widowControl w:val="0"/>
                              <w:spacing w:line="210" w:lineRule="exact"/>
                              <w:jc w:val="center"/>
                              <w:rPr>
                                <w:rStyle w:val="Hyperlink"/>
                                <w:rFonts w:cs="Arial"/>
                                <w:b/>
                                <w:i/>
                                <w:color w:val="98002E"/>
                                <w:sz w:val="16"/>
                                <w:szCs w:val="16"/>
                                <w:highlight w:val="magenta"/>
                              </w:rPr>
                            </w:pPr>
                            <w:r w:rsidRPr="0080650B">
                              <w:rPr>
                                <w:rFonts w:cs="Arial"/>
                                <w:sz w:val="22"/>
                              </w:rPr>
                              <w:t>Urinary signs/symptoms, abnormal temperature</w:t>
                            </w:r>
                            <w:r w:rsidRPr="0080650B">
                              <w:rPr>
                                <w:rStyle w:val="Hyperlink"/>
                                <w:rFonts w:cs="Arial"/>
                                <w:color w:val="auto"/>
                                <w:sz w:val="22"/>
                              </w:rPr>
                              <w:t xml:space="preserve">, </w:t>
                            </w:r>
                            <w:r w:rsidRPr="0080650B">
                              <w:rPr>
                                <w:rFonts w:cs="Arial"/>
                                <w:sz w:val="22"/>
                              </w:rPr>
                              <w:t xml:space="preserve">non-specific signs of </w:t>
                            </w:r>
                            <w:r w:rsidRPr="003024C5">
                              <w:rPr>
                                <w:rFonts w:cs="Arial"/>
                                <w:sz w:val="22"/>
                              </w:rPr>
                              <w:t>infection</w:t>
                            </w:r>
                            <w:hyperlink w:anchor="ReferenceOA1" w:history="1">
                              <w:r w:rsidRPr="00FD3B0B">
                                <w:rPr>
                                  <w:rStyle w:val="PHEHyperlinkChar"/>
                                  <w:sz w:val="16"/>
                                  <w:szCs w:val="16"/>
                                  <w:vertAlign w:val="superscript"/>
                                </w:rPr>
                                <w:t>1B+</w:t>
                              </w:r>
                            </w:hyperlink>
                            <w:r w:rsidRPr="00FD3B0B">
                              <w:rPr>
                                <w:rStyle w:val="PHEHyperlinkChar"/>
                                <w:sz w:val="16"/>
                                <w:szCs w:val="16"/>
                                <w:vertAlign w:val="superscript"/>
                              </w:rPr>
                              <w:t>,</w:t>
                            </w:r>
                            <w:hyperlink w:anchor="ReferenceOA2" w:history="1">
                              <w:r w:rsidRPr="00FD3B0B">
                                <w:rPr>
                                  <w:rStyle w:val="PHEHyperlinkChar"/>
                                  <w:sz w:val="16"/>
                                  <w:szCs w:val="16"/>
                                  <w:vertAlign w:val="superscript"/>
                                </w:rPr>
                                <w:t>2B</w:t>
                              </w:r>
                            </w:hyperlink>
                            <w:r w:rsidRPr="00FD3B0B">
                              <w:rPr>
                                <w:rStyle w:val="PHEHyperlinkChar"/>
                                <w:sz w:val="16"/>
                                <w:szCs w:val="16"/>
                                <w:vertAlign w:val="superscript"/>
                              </w:rPr>
                              <w:t>+,</w:t>
                            </w:r>
                            <w:hyperlink w:anchor="ReferenceOA3" w:history="1">
                              <w:r w:rsidRPr="00FD3B0B">
                                <w:rPr>
                                  <w:rStyle w:val="PHEHyperlinkChar"/>
                                  <w:sz w:val="16"/>
                                  <w:szCs w:val="16"/>
                                  <w:vertAlign w:val="superscript"/>
                                </w:rPr>
                                <w:t>3D</w:t>
                              </w:r>
                            </w:hyperlink>
                            <w:r w:rsidRPr="00FD3B0B">
                              <w:rPr>
                                <w:rStyle w:val="PHEHyperlinkChar"/>
                                <w:sz w:val="16"/>
                                <w:szCs w:val="16"/>
                                <w:vertAlign w:val="superscript"/>
                              </w:rPr>
                              <w:t>,</w:t>
                            </w:r>
                            <w:hyperlink w:anchor="ReferenceOA4" w:history="1">
                              <w:r w:rsidRPr="00FD3B0B">
                                <w:rPr>
                                  <w:rStyle w:val="PHEHyperlinkChar"/>
                                  <w:sz w:val="16"/>
                                  <w:szCs w:val="16"/>
                                  <w:vertAlign w:val="superscript"/>
                                </w:rPr>
                                <w:t>4B</w:t>
                              </w:r>
                            </w:hyperlink>
                            <w:r w:rsidRPr="00FD3B0B">
                              <w:rPr>
                                <w:rStyle w:val="PHEHyperlinkChar"/>
                                <w:sz w:val="16"/>
                                <w:szCs w:val="16"/>
                                <w:vertAlign w:val="superscript"/>
                              </w:rPr>
                              <w:t>-</w:t>
                            </w:r>
                          </w:p>
                        </w:txbxContent>
                      </v:textbox>
                    </v:shape>
                  </w:pict>
                </mc:Fallback>
              </mc:AlternateContent>
            </w:r>
            <w:r w:rsidR="0036673B" w:rsidRPr="00530E7E">
              <w:rPr>
                <w:noProof/>
                <w:lang w:eastAsia="en-GB"/>
              </w:rPr>
              <w:t xml:space="preserve"> </w:t>
            </w:r>
          </w:p>
          <w:p w14:paraId="7E7DBDFC" w14:textId="77777777" w:rsidR="0036673B" w:rsidRPr="00247825" w:rsidRDefault="00656C91" w:rsidP="00247825">
            <w:pPr>
              <w:rPr>
                <w:noProof/>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2205056" behindDoc="0" locked="0" layoutInCell="1" allowOverlap="1" wp14:anchorId="2A155077" wp14:editId="0EBCB57B">
                      <wp:simplePos x="0" y="0"/>
                      <wp:positionH relativeFrom="column">
                        <wp:posOffset>3193677</wp:posOffset>
                      </wp:positionH>
                      <wp:positionV relativeFrom="paragraph">
                        <wp:posOffset>153739</wp:posOffset>
                      </wp:positionV>
                      <wp:extent cx="0" cy="244800"/>
                      <wp:effectExtent l="76200" t="0" r="57150" b="60325"/>
                      <wp:wrapNone/>
                      <wp:docPr id="733"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80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9D1E607" id="AutoShape 205" o:spid="_x0000_s1026" type="#_x0000_t32" style="position:absolute;margin-left:251.45pt;margin-top:12.1pt;width:0;height:19.3pt;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">
                      <v:stroke endarrow="block"/>
                      <v:shadow color="#eeece1"/>
                    </v:shape>
                  </w:pict>
                </mc:Fallback>
              </mc:AlternateContent>
            </w:r>
            <w:r w:rsidR="009276FF" w:rsidRPr="00530E7E">
              <w:rPr>
                <w:rFonts w:ascii="Calibri" w:eastAsiaTheme="minorEastAsia" w:hAnsi="Calibri"/>
                <w:noProof/>
                <w:szCs w:val="24"/>
                <w:lang w:eastAsia="en-GB"/>
              </w:rPr>
              <mc:AlternateContent>
                <mc:Choice Requires="wps">
                  <w:drawing>
                    <wp:anchor distT="36576" distB="36576" distL="36576" distR="36576" simplePos="0" relativeHeight="252242944" behindDoc="0" locked="0" layoutInCell="1" allowOverlap="1" wp14:anchorId="788AF7C3" wp14:editId="064FEA01">
                      <wp:simplePos x="0" y="0"/>
                      <wp:positionH relativeFrom="column">
                        <wp:posOffset>2839085</wp:posOffset>
                      </wp:positionH>
                      <wp:positionV relativeFrom="paragraph">
                        <wp:posOffset>163830</wp:posOffset>
                      </wp:positionV>
                      <wp:extent cx="279400" cy="220980"/>
                      <wp:effectExtent l="0" t="0" r="6350" b="762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331012" w14:textId="77777777" w:rsidR="00B72F30" w:rsidRPr="00877994" w:rsidRDefault="00B72F30" w:rsidP="0036673B">
                                  <w:pPr>
                                    <w:widowControl w:val="0"/>
                                    <w:spacing w:after="40" w:line="220" w:lineRule="exact"/>
                                    <w:ind w:right="-177"/>
                                    <w:rPr>
                                      <w:sz w:val="20"/>
                                      <w:szCs w:val="20"/>
                                    </w:rPr>
                                  </w:pPr>
                                  <w:r>
                                    <w:rPr>
                                      <w:rFonts w:cs="Arial"/>
                                      <w:b/>
                                      <w:bCs/>
                                      <w:sz w:val="20"/>
                                      <w:szCs w:val="20"/>
                                    </w:rP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AF7C3" id="Text Box 288" o:spid="_x0000_s1071" type="#_x0000_t202" style="position:absolute;margin-left:223.55pt;margin-top:12.9pt;width:22pt;height:17.4pt;z-index:25224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" filled="f" stroked="f" insetpen="t">
                      <v:textbox inset="2.88pt,2.88pt,2.88pt,2.88pt">
                        <w:txbxContent>
                          <w:p w14:paraId="24331012" w14:textId="77777777" w:rsidR="00B72F30" w:rsidRPr="00877994" w:rsidRDefault="00B72F30" w:rsidP="0036673B">
                            <w:pPr>
                              <w:widowControl w:val="0"/>
                              <w:spacing w:after="40" w:line="220" w:lineRule="exact"/>
                              <w:ind w:right="-177"/>
                              <w:rPr>
                                <w:sz w:val="20"/>
                                <w:szCs w:val="20"/>
                              </w:rPr>
                            </w:pPr>
                            <w:r>
                              <w:rPr>
                                <w:rFonts w:cs="Arial"/>
                                <w:b/>
                                <w:bCs/>
                                <w:sz w:val="20"/>
                                <w:szCs w:val="20"/>
                              </w:rPr>
                              <w:t>Yes</w:t>
                            </w:r>
                          </w:p>
                        </w:txbxContent>
                      </v:textbox>
                    </v:shape>
                  </w:pict>
                </mc:Fallback>
              </mc:AlternateContent>
            </w:r>
          </w:p>
          <w:p w14:paraId="38EE69C1" w14:textId="77777777" w:rsidR="0036673B" w:rsidRPr="00247825" w:rsidDel="00F3285C" w:rsidRDefault="009276FF" w:rsidP="00247825">
            <w:pPr>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2209152" behindDoc="0" locked="0" layoutInCell="1" allowOverlap="1" wp14:anchorId="42D0ED13" wp14:editId="6423BB08">
                      <wp:simplePos x="0" y="0"/>
                      <wp:positionH relativeFrom="column">
                        <wp:posOffset>54251</wp:posOffset>
                      </wp:positionH>
                      <wp:positionV relativeFrom="paragraph">
                        <wp:posOffset>193173</wp:posOffset>
                      </wp:positionV>
                      <wp:extent cx="6362046" cy="694690"/>
                      <wp:effectExtent l="0" t="0" r="20320" b="1206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46" cy="694690"/>
                              </a:xfrm>
                              <a:prstGeom prst="rect">
                                <a:avLst/>
                              </a:prstGeom>
                              <a:solidFill>
                                <a:srgbClr val="FFFFFF"/>
                              </a:solidFill>
                              <a:ln w="9525" algn="ctr">
                                <a:solidFill>
                                  <a:srgbClr val="000000"/>
                                </a:solidFill>
                                <a:miter lim="800000"/>
                                <a:headEnd/>
                                <a:tailEnd/>
                              </a:ln>
                            </wps:spPr>
                            <wps:txbx>
                              <w:txbxContent>
                                <w:p w14:paraId="4AF8635D" w14:textId="0D0B8674" w:rsidR="00B72F30" w:rsidRPr="00AB0312" w:rsidRDefault="00B72F30" w:rsidP="00B00E29">
                                  <w:pPr>
                                    <w:widowControl w:val="0"/>
                                    <w:spacing w:before="120" w:line="200" w:lineRule="exact"/>
                                  </w:pPr>
                                  <w:r w:rsidRPr="00C03DE8">
                                    <w:rPr>
                                      <w:rFonts w:cs="Arial"/>
                                      <w:b/>
                                      <w:bCs/>
                                      <w:color w:val="000000" w:themeColor="text1"/>
                                      <w:sz w:val="26"/>
                                      <w:szCs w:val="26"/>
                                    </w:rPr>
                                    <w:t xml:space="preserve">Do not perform urine dipsticks: </w:t>
                                  </w:r>
                                  <w:r w:rsidRPr="00C03DE8">
                                    <w:rPr>
                                      <w:rFonts w:cs="Arial"/>
                                      <w:bCs/>
                                      <w:color w:val="000000" w:themeColor="text1"/>
                                      <w:sz w:val="18"/>
                                      <w:szCs w:val="18"/>
                                    </w:rPr>
                                    <w:t>Dipsticks become more</w:t>
                                  </w:r>
                                  <w:r w:rsidRPr="00C03DE8">
                                    <w:rPr>
                                      <w:rFonts w:cs="Arial"/>
                                      <w:color w:val="000000" w:themeColor="text1"/>
                                      <w:sz w:val="18"/>
                                      <w:szCs w:val="18"/>
                                    </w:rPr>
                                    <w:t xml:space="preserve"> unreliable with increasing age over 65 years.</w:t>
                                  </w:r>
                                  <w:r w:rsidRPr="00C03DE8">
                                    <w:rPr>
                                      <w:rFonts w:cs="Arial"/>
                                      <w:iCs/>
                                      <w:color w:val="000000" w:themeColor="text1"/>
                                      <w:sz w:val="18"/>
                                      <w:szCs w:val="18"/>
                                    </w:rPr>
                                    <w:t xml:space="preserve"> By 80 years half of older adults in care, and </w:t>
                                  </w:r>
                                  <w:r w:rsidRPr="00C03DE8">
                                    <w:rPr>
                                      <w:rFonts w:cs="Arial"/>
                                      <w:b/>
                                      <w:iCs/>
                                      <w:color w:val="000000" w:themeColor="text1"/>
                                      <w:sz w:val="18"/>
                                      <w:szCs w:val="18"/>
                                    </w:rPr>
                                    <w:t>most</w:t>
                                  </w:r>
                                  <w:r>
                                    <w:rPr>
                                      <w:rFonts w:cs="Arial"/>
                                      <w:b/>
                                      <w:iCs/>
                                      <w:color w:val="000000" w:themeColor="text1"/>
                                      <w:sz w:val="18"/>
                                      <w:szCs w:val="18"/>
                                    </w:rPr>
                                    <w:t xml:space="preserve"> </w:t>
                                  </w:r>
                                  <w:r w:rsidRPr="00C03DE8">
                                    <w:rPr>
                                      <w:rFonts w:cs="Arial"/>
                                      <w:iCs/>
                                      <w:color w:val="000000" w:themeColor="text1"/>
                                      <w:sz w:val="18"/>
                                      <w:szCs w:val="18"/>
                                    </w:rPr>
                                    <w:t xml:space="preserve">with a urinary catheter, will have bacteria present in the bladder/urine without an infection. This “asymptomatic bacteriuria” is not harmful, and although it causes a positive urine dipstick, antibiotics are not beneficial and may </w:t>
                                  </w:r>
                                  <w:r w:rsidRPr="00C03DE8">
                                    <w:rPr>
                                      <w:rFonts w:cs="Arial"/>
                                      <w:iCs/>
                                      <w:sz w:val="18"/>
                                      <w:szCs w:val="18"/>
                                    </w:rPr>
                                    <w:t xml:space="preserve">cause harm </w:t>
                                  </w:r>
                                  <w:hyperlink w:anchor="ReferenceOA5" w:history="1">
                                    <w:r w:rsidRPr="00C03DE8">
                                      <w:rPr>
                                        <w:rStyle w:val="Hyperlink"/>
                                        <w:rFonts w:cs="Arial"/>
                                        <w:iCs/>
                                        <w:color w:val="98002E"/>
                                        <w:sz w:val="16"/>
                                        <w:szCs w:val="16"/>
                                        <w:vertAlign w:val="superscript"/>
                                      </w:rPr>
                                      <w:t>5B+</w:t>
                                    </w:r>
                                  </w:hyperlink>
                                  <w:r w:rsidRPr="00C03DE8">
                                    <w:rPr>
                                      <w:rStyle w:val="Hyperlink"/>
                                      <w:rFonts w:cs="Arial"/>
                                      <w:color w:val="98002E"/>
                                      <w:sz w:val="16"/>
                                      <w:szCs w:val="16"/>
                                      <w:vertAlign w:val="superscript"/>
                                    </w:rPr>
                                    <w:t>,</w:t>
                                  </w:r>
                                  <w:hyperlink w:anchor="ReferenceOA6" w:history="1">
                                    <w:r w:rsidRPr="00C03DE8">
                                      <w:rPr>
                                        <w:rStyle w:val="Hyperlink"/>
                                        <w:rFonts w:cs="Arial"/>
                                        <w:color w:val="98002E"/>
                                        <w:sz w:val="16"/>
                                        <w:szCs w:val="16"/>
                                        <w:vertAlign w:val="superscript"/>
                                      </w:rPr>
                                      <w:t>6A-</w:t>
                                    </w:r>
                                  </w:hyperlink>
                                  <w:hyperlink w:anchor="ReferenceOA3" w:history="1">
                                    <w:r w:rsidRPr="00C03DE8">
                                      <w:rPr>
                                        <w:rStyle w:val="Hyperlink"/>
                                        <w:rFonts w:cs="Arial"/>
                                        <w:color w:val="98002E"/>
                                        <w:sz w:val="16"/>
                                        <w:szCs w:val="16"/>
                                        <w:vertAlign w:val="superscript"/>
                                      </w:rPr>
                                      <w:t>,</w:t>
                                    </w:r>
                                  </w:hyperlink>
                                  <w:hyperlink w:anchor="ReferenceOA7" w:history="1">
                                    <w:r w:rsidRPr="00C03DE8">
                                      <w:rPr>
                                        <w:rStyle w:val="Hyperlink"/>
                                        <w:rFonts w:cs="Arial"/>
                                        <w:color w:val="98002E"/>
                                        <w:sz w:val="16"/>
                                        <w:szCs w:val="16"/>
                                        <w:vertAlign w:val="superscript"/>
                                      </w:rPr>
                                      <w:t>7B+</w:t>
                                    </w:r>
                                  </w:hyperlink>
                                  <w:hyperlink w:anchor="Reference4" w:history="1">
                                    <w:r w:rsidRPr="00C03DE8">
                                      <w:rPr>
                                        <w:rStyle w:val="Hyperlink"/>
                                        <w:rFonts w:cs="Arial"/>
                                        <w:color w:val="98002E"/>
                                        <w:sz w:val="16"/>
                                        <w:szCs w:val="16"/>
                                        <w:vertAlign w:val="superscript"/>
                                      </w:rPr>
                                      <w:t>,</w:t>
                                    </w:r>
                                  </w:hyperlink>
                                  <w:hyperlink w:anchor="ReferenceOA8" w:history="1">
                                    <w:r w:rsidRPr="00C03DE8">
                                      <w:rPr>
                                        <w:rStyle w:val="Hyperlink"/>
                                        <w:rFonts w:cs="Arial"/>
                                        <w:color w:val="98002E"/>
                                        <w:sz w:val="16"/>
                                        <w:szCs w:val="16"/>
                                        <w:vertAlign w:val="superscript"/>
                                      </w:rPr>
                                      <w:t>8</w:t>
                                    </w:r>
                                  </w:hyperlink>
                                  <w:r w:rsidRPr="00C03DE8">
                                    <w:rPr>
                                      <w:rStyle w:val="Hyperlink"/>
                                      <w:rFonts w:cs="Arial"/>
                                      <w:color w:val="98002E"/>
                                      <w:sz w:val="16"/>
                                      <w:szCs w:val="16"/>
                                      <w:vertAlign w:val="superscript"/>
                                    </w:rPr>
                                    <w:t>C,</w:t>
                                  </w:r>
                                  <w:hyperlink w:anchor="ReferenceOA9" w:history="1">
                                    <w:r w:rsidRPr="00C03DE8">
                                      <w:rPr>
                                        <w:rStyle w:val="Hyperlink"/>
                                        <w:rFonts w:cs="Arial"/>
                                        <w:color w:val="98002E"/>
                                        <w:sz w:val="16"/>
                                        <w:szCs w:val="16"/>
                                        <w:vertAlign w:val="superscript"/>
                                      </w:rPr>
                                      <w:t>9A+</w:t>
                                    </w:r>
                                  </w:hyperlink>
                                </w:p>
                              </w:txbxContent>
                            </wps:txbx>
                            <wps:bodyPr rot="0" vert="horz" wrap="square" lIns="90000" tIns="46800" rIns="90000" bIns="46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0ED13" id="Text Box 2" o:spid="_x0000_s1072" type="#_x0000_t202" style="position:absolute;margin-left:4.25pt;margin-top:15.2pt;width:500.95pt;height:54.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">
                      <v:textbox inset="2.5mm,1.3mm,2.5mm,1.3mm">
                        <w:txbxContent>
                          <w:p w14:paraId="4AF8635D" w14:textId="0D0B8674" w:rsidR="00B72F30" w:rsidRPr="00AB0312" w:rsidRDefault="00B72F30" w:rsidP="00B00E29">
                            <w:pPr>
                              <w:widowControl w:val="0"/>
                              <w:spacing w:before="120" w:line="200" w:lineRule="exact"/>
                            </w:pPr>
                            <w:r w:rsidRPr="00C03DE8">
                              <w:rPr>
                                <w:rFonts w:cs="Arial"/>
                                <w:b/>
                                <w:bCs/>
                                <w:color w:val="000000" w:themeColor="text1"/>
                                <w:sz w:val="26"/>
                                <w:szCs w:val="26"/>
                              </w:rPr>
                              <w:t xml:space="preserve">Do not perform urine dipsticks: </w:t>
                            </w:r>
                            <w:r w:rsidRPr="00C03DE8">
                              <w:rPr>
                                <w:rFonts w:cs="Arial"/>
                                <w:bCs/>
                                <w:color w:val="000000" w:themeColor="text1"/>
                                <w:sz w:val="18"/>
                                <w:szCs w:val="18"/>
                              </w:rPr>
                              <w:t>Dipsticks become more</w:t>
                            </w:r>
                            <w:r w:rsidRPr="00C03DE8">
                              <w:rPr>
                                <w:rFonts w:cs="Arial"/>
                                <w:color w:val="000000" w:themeColor="text1"/>
                                <w:sz w:val="18"/>
                                <w:szCs w:val="18"/>
                              </w:rPr>
                              <w:t xml:space="preserve"> unreliable with increasing age over 65 years.</w:t>
                            </w:r>
                            <w:r w:rsidRPr="00C03DE8">
                              <w:rPr>
                                <w:rFonts w:cs="Arial"/>
                                <w:iCs/>
                                <w:color w:val="000000" w:themeColor="text1"/>
                                <w:sz w:val="18"/>
                                <w:szCs w:val="18"/>
                              </w:rPr>
                              <w:t xml:space="preserve"> By 80 years half of older adults in care, and </w:t>
                            </w:r>
                            <w:r w:rsidRPr="00C03DE8">
                              <w:rPr>
                                <w:rFonts w:cs="Arial"/>
                                <w:b/>
                                <w:iCs/>
                                <w:color w:val="000000" w:themeColor="text1"/>
                                <w:sz w:val="18"/>
                                <w:szCs w:val="18"/>
                              </w:rPr>
                              <w:t>most</w:t>
                            </w:r>
                            <w:r>
                              <w:rPr>
                                <w:rFonts w:cs="Arial"/>
                                <w:b/>
                                <w:iCs/>
                                <w:color w:val="000000" w:themeColor="text1"/>
                                <w:sz w:val="18"/>
                                <w:szCs w:val="18"/>
                              </w:rPr>
                              <w:t xml:space="preserve"> </w:t>
                            </w:r>
                            <w:r w:rsidRPr="00C03DE8">
                              <w:rPr>
                                <w:rFonts w:cs="Arial"/>
                                <w:iCs/>
                                <w:color w:val="000000" w:themeColor="text1"/>
                                <w:sz w:val="18"/>
                                <w:szCs w:val="18"/>
                              </w:rPr>
                              <w:t xml:space="preserve">with a urinary catheter, will have bacteria present in the bladder/urine without an infection. This “asymptomatic bacteriuria” is not harmful, and although it causes a positive urine dipstick, antibiotics are not beneficial and may </w:t>
                            </w:r>
                            <w:r w:rsidRPr="00C03DE8">
                              <w:rPr>
                                <w:rFonts w:cs="Arial"/>
                                <w:iCs/>
                                <w:sz w:val="18"/>
                                <w:szCs w:val="18"/>
                              </w:rPr>
                              <w:t xml:space="preserve">cause harm </w:t>
                            </w:r>
                            <w:hyperlink w:anchor="ReferenceOA5" w:history="1">
                              <w:r w:rsidRPr="00C03DE8">
                                <w:rPr>
                                  <w:rStyle w:val="Hyperlink"/>
                                  <w:rFonts w:cs="Arial"/>
                                  <w:iCs/>
                                  <w:color w:val="98002E"/>
                                  <w:sz w:val="16"/>
                                  <w:szCs w:val="16"/>
                                  <w:vertAlign w:val="superscript"/>
                                </w:rPr>
                                <w:t>5B+</w:t>
                              </w:r>
                            </w:hyperlink>
                            <w:r w:rsidRPr="00C03DE8">
                              <w:rPr>
                                <w:rStyle w:val="Hyperlink"/>
                                <w:rFonts w:cs="Arial"/>
                                <w:color w:val="98002E"/>
                                <w:sz w:val="16"/>
                                <w:szCs w:val="16"/>
                                <w:vertAlign w:val="superscript"/>
                              </w:rPr>
                              <w:t>,</w:t>
                            </w:r>
                            <w:hyperlink w:anchor="ReferenceOA6" w:history="1">
                              <w:r w:rsidRPr="00C03DE8">
                                <w:rPr>
                                  <w:rStyle w:val="Hyperlink"/>
                                  <w:rFonts w:cs="Arial"/>
                                  <w:color w:val="98002E"/>
                                  <w:sz w:val="16"/>
                                  <w:szCs w:val="16"/>
                                  <w:vertAlign w:val="superscript"/>
                                </w:rPr>
                                <w:t>6A-</w:t>
                              </w:r>
                            </w:hyperlink>
                            <w:hyperlink w:anchor="ReferenceOA3" w:history="1">
                              <w:r w:rsidRPr="00C03DE8">
                                <w:rPr>
                                  <w:rStyle w:val="Hyperlink"/>
                                  <w:rFonts w:cs="Arial"/>
                                  <w:color w:val="98002E"/>
                                  <w:sz w:val="16"/>
                                  <w:szCs w:val="16"/>
                                  <w:vertAlign w:val="superscript"/>
                                </w:rPr>
                                <w:t>,</w:t>
                              </w:r>
                            </w:hyperlink>
                            <w:hyperlink w:anchor="ReferenceOA7" w:history="1">
                              <w:r w:rsidRPr="00C03DE8">
                                <w:rPr>
                                  <w:rStyle w:val="Hyperlink"/>
                                  <w:rFonts w:cs="Arial"/>
                                  <w:color w:val="98002E"/>
                                  <w:sz w:val="16"/>
                                  <w:szCs w:val="16"/>
                                  <w:vertAlign w:val="superscript"/>
                                </w:rPr>
                                <w:t>7B+</w:t>
                              </w:r>
                            </w:hyperlink>
                            <w:hyperlink w:anchor="Reference4" w:history="1">
                              <w:r w:rsidRPr="00C03DE8">
                                <w:rPr>
                                  <w:rStyle w:val="Hyperlink"/>
                                  <w:rFonts w:cs="Arial"/>
                                  <w:color w:val="98002E"/>
                                  <w:sz w:val="16"/>
                                  <w:szCs w:val="16"/>
                                  <w:vertAlign w:val="superscript"/>
                                </w:rPr>
                                <w:t>,</w:t>
                              </w:r>
                            </w:hyperlink>
                            <w:hyperlink w:anchor="ReferenceOA8" w:history="1">
                              <w:r w:rsidRPr="00C03DE8">
                                <w:rPr>
                                  <w:rStyle w:val="Hyperlink"/>
                                  <w:rFonts w:cs="Arial"/>
                                  <w:color w:val="98002E"/>
                                  <w:sz w:val="16"/>
                                  <w:szCs w:val="16"/>
                                  <w:vertAlign w:val="superscript"/>
                                </w:rPr>
                                <w:t>8</w:t>
                              </w:r>
                            </w:hyperlink>
                            <w:r w:rsidRPr="00C03DE8">
                              <w:rPr>
                                <w:rStyle w:val="Hyperlink"/>
                                <w:rFonts w:cs="Arial"/>
                                <w:color w:val="98002E"/>
                                <w:sz w:val="16"/>
                                <w:szCs w:val="16"/>
                                <w:vertAlign w:val="superscript"/>
                              </w:rPr>
                              <w:t>C,</w:t>
                            </w:r>
                            <w:hyperlink w:anchor="ReferenceOA9" w:history="1">
                              <w:r w:rsidRPr="00C03DE8">
                                <w:rPr>
                                  <w:rStyle w:val="Hyperlink"/>
                                  <w:rFonts w:cs="Arial"/>
                                  <w:color w:val="98002E"/>
                                  <w:sz w:val="16"/>
                                  <w:szCs w:val="16"/>
                                  <w:vertAlign w:val="superscript"/>
                                </w:rPr>
                                <w:t>9A+</w:t>
                              </w:r>
                            </w:hyperlink>
                          </w:p>
                        </w:txbxContent>
                      </v:textbox>
                    </v:shape>
                  </w:pict>
                </mc:Fallback>
              </mc:AlternateContent>
            </w:r>
            <w:r w:rsidR="0036673B" w:rsidRPr="00247825">
              <w:rPr>
                <w:rFonts w:ascii="Calibri" w:eastAsiaTheme="minorEastAsia" w:hAnsi="Calibri"/>
                <w:noProof/>
                <w:szCs w:val="24"/>
                <w:lang w:eastAsia="en-GB"/>
              </w:rPr>
              <w:t xml:space="preserve">    </w:t>
            </w:r>
          </w:p>
          <w:p w14:paraId="2D5BD8AC" w14:textId="77777777" w:rsidR="0036673B" w:rsidRDefault="0036673B" w:rsidP="00247825">
            <w:pPr>
              <w:rPr>
                <w:rFonts w:ascii="Calibri" w:eastAsiaTheme="minorEastAsia" w:hAnsi="Calibri"/>
                <w:noProof/>
                <w:szCs w:val="24"/>
                <w:lang w:eastAsia="en-GB"/>
              </w:rPr>
            </w:pPr>
            <w:r w:rsidRPr="00247825" w:rsidDel="00F3285C">
              <w:rPr>
                <w:rFonts w:ascii="Calibri" w:eastAsiaTheme="minorEastAsia" w:hAnsi="Calibri"/>
                <w:noProof/>
                <w:szCs w:val="24"/>
                <w:lang w:eastAsia="en-GB"/>
              </w:rPr>
              <w:t xml:space="preserve"> </w:t>
            </w:r>
          </w:p>
          <w:p w14:paraId="379403DE" w14:textId="77777777" w:rsidR="00A84BEF" w:rsidRPr="00247825" w:rsidRDefault="00A84BEF" w:rsidP="00247825">
            <w:pPr>
              <w:rPr>
                <w:rFonts w:ascii="Calibri" w:eastAsiaTheme="minorEastAsia" w:hAnsi="Calibri"/>
                <w:noProof/>
                <w:szCs w:val="24"/>
                <w:lang w:eastAsia="en-GB"/>
              </w:rPr>
            </w:pPr>
          </w:p>
          <w:p w14:paraId="44653D21" w14:textId="77777777" w:rsidR="0036673B" w:rsidRDefault="0036673B" w:rsidP="00247825">
            <w:pPr>
              <w:rPr>
                <w:noProof/>
                <w:lang w:eastAsia="en-GB"/>
              </w:rPr>
            </w:pPr>
            <w:r w:rsidRPr="00530E7E">
              <w:rPr>
                <w:noProof/>
                <w:lang w:eastAsia="en-GB"/>
              </w:rPr>
              <w:t xml:space="preserve"> </w:t>
            </w:r>
          </w:p>
          <w:p w14:paraId="7AE700E3" w14:textId="77777777" w:rsidR="009276FF" w:rsidRPr="00530E7E" w:rsidRDefault="00656C91" w:rsidP="00247825">
            <w:pPr>
              <w:rPr>
                <w:noProof/>
                <w:lang w:eastAsia="en-GB"/>
              </w:rPr>
            </w:pPr>
            <w:r w:rsidRPr="00656C91">
              <w:rPr>
                <w:rFonts w:ascii="Calibri" w:eastAsiaTheme="minorEastAsia" w:hAnsi="Calibri"/>
                <w:noProof/>
                <w:szCs w:val="24"/>
                <w:lang w:eastAsia="en-GB"/>
              </w:rPr>
              <mc:AlternateContent>
                <mc:Choice Requires="wps">
                  <w:drawing>
                    <wp:anchor distT="36576" distB="36576" distL="36576" distR="36576" simplePos="0" relativeHeight="252315648" behindDoc="0" locked="0" layoutInCell="1" allowOverlap="1" wp14:anchorId="49CB0689" wp14:editId="0CC68D70">
                      <wp:simplePos x="0" y="0"/>
                      <wp:positionH relativeFrom="column">
                        <wp:posOffset>1644325</wp:posOffset>
                      </wp:positionH>
                      <wp:positionV relativeFrom="paragraph">
                        <wp:posOffset>79691</wp:posOffset>
                      </wp:positionV>
                      <wp:extent cx="279400" cy="220980"/>
                      <wp:effectExtent l="0" t="0" r="6350" b="762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4E4E4" w14:textId="45ACDED4" w:rsidR="00B72F30" w:rsidRPr="00877994" w:rsidRDefault="00B72F30" w:rsidP="00656C91">
                                  <w:pPr>
                                    <w:widowControl w:val="0"/>
                                    <w:spacing w:after="40" w:line="220" w:lineRule="exact"/>
                                    <w:ind w:right="-177"/>
                                    <w:rPr>
                                      <w:sz w:val="20"/>
                                      <w:szCs w:val="20"/>
                                    </w:rPr>
                                  </w:pPr>
                                  <w:r>
                                    <w:rPr>
                                      <w:rFonts w:cs="Arial"/>
                                      <w:b/>
                                      <w:bCs/>
                                      <w:sz w:val="20"/>
                                      <w:szCs w:val="20"/>
                                    </w:rPr>
                                    <w:t>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B0689" id="Text Box 703" o:spid="_x0000_s1073" type="#_x0000_t202" style="position:absolute;margin-left:129.45pt;margin-top:6.25pt;width:22pt;height:17.4pt;z-index:25231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" filled="f" stroked="f" insetpen="t">
                      <v:textbox inset="2.88pt,2.88pt,2.88pt,2.88pt">
                        <w:txbxContent>
                          <w:p w14:paraId="06A4E4E4" w14:textId="45ACDED4" w:rsidR="00B72F30" w:rsidRPr="00877994" w:rsidRDefault="00B72F30" w:rsidP="00656C91">
                            <w:pPr>
                              <w:widowControl w:val="0"/>
                              <w:spacing w:after="40" w:line="220" w:lineRule="exact"/>
                              <w:ind w:right="-177"/>
                              <w:rPr>
                                <w:sz w:val="20"/>
                                <w:szCs w:val="20"/>
                              </w:rPr>
                            </w:pPr>
                            <w:r>
                              <w:rPr>
                                <w:rFonts w:cs="Arial"/>
                                <w:b/>
                                <w:bCs/>
                                <w:sz w:val="20"/>
                                <w:szCs w:val="20"/>
                              </w:rPr>
                              <w:t>ALL</w:t>
                            </w:r>
                          </w:p>
                        </w:txbxContent>
                      </v:textbox>
                    </v:shape>
                  </w:pict>
                </mc:Fallback>
              </mc:AlternateContent>
            </w:r>
            <w:r w:rsidR="009276FF" w:rsidRPr="00530E7E">
              <w:rPr>
                <w:rFonts w:ascii="Calibri" w:eastAsiaTheme="minorEastAsia" w:hAnsi="Calibri"/>
                <w:noProof/>
                <w:szCs w:val="24"/>
                <w:lang w:eastAsia="en-GB"/>
              </w:rPr>
              <mc:AlternateContent>
                <mc:Choice Requires="wps">
                  <w:drawing>
                    <wp:anchor distT="0" distB="0" distL="114300" distR="114300" simplePos="0" relativeHeight="252208128" behindDoc="0" locked="0" layoutInCell="1" allowOverlap="1" wp14:anchorId="382CC918" wp14:editId="292B7B88">
                      <wp:simplePos x="0" y="0"/>
                      <wp:positionH relativeFrom="column">
                        <wp:posOffset>1535522</wp:posOffset>
                      </wp:positionH>
                      <wp:positionV relativeFrom="paragraph">
                        <wp:posOffset>76200</wp:posOffset>
                      </wp:positionV>
                      <wp:extent cx="0" cy="205105"/>
                      <wp:effectExtent l="76200" t="0" r="57150" b="61595"/>
                      <wp:wrapNone/>
                      <wp:docPr id="34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5E1D5E6" id="AutoShape 205" o:spid="_x0000_s1026" type="#_x0000_t32" style="position:absolute;margin-left:120.9pt;margin-top:6pt;width:0;height:16.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">
                      <v:stroke endarrow="block"/>
                      <v:shadow color="#eeece1"/>
                    </v:shape>
                  </w:pict>
                </mc:Fallback>
              </mc:AlternateContent>
            </w:r>
          </w:p>
          <w:p w14:paraId="0B1A05DF" w14:textId="77777777" w:rsidR="009276FF" w:rsidRDefault="005311F8" w:rsidP="00247825">
            <w:pPr>
              <w:rPr>
                <w:noProof/>
                <w:lang w:eastAsia="en-GB"/>
              </w:rPr>
            </w:pPr>
            <w:r w:rsidRPr="00530E7E">
              <w:rPr>
                <w:rFonts w:eastAsia="Times New Roman" w:cs="Arial"/>
                <w:noProof/>
                <w:szCs w:val="24"/>
                <w:lang w:eastAsia="en-GB"/>
              </w:rPr>
              <mc:AlternateContent>
                <mc:Choice Requires="wps">
                  <w:drawing>
                    <wp:anchor distT="0" distB="0" distL="114300" distR="114300" simplePos="0" relativeHeight="252306432" behindDoc="0" locked="0" layoutInCell="1" allowOverlap="1" wp14:anchorId="042ED3C5" wp14:editId="137EEB5C">
                      <wp:simplePos x="0" y="0"/>
                      <wp:positionH relativeFrom="column">
                        <wp:posOffset>61074</wp:posOffset>
                      </wp:positionH>
                      <wp:positionV relativeFrom="paragraph">
                        <wp:posOffset>77925</wp:posOffset>
                      </wp:positionV>
                      <wp:extent cx="3263748" cy="506095"/>
                      <wp:effectExtent l="0" t="0" r="13335" b="27305"/>
                      <wp:wrapNone/>
                      <wp:docPr id="67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748" cy="506095"/>
                              </a:xfrm>
                              <a:prstGeom prst="rect">
                                <a:avLst/>
                              </a:prstGeom>
                              <a:solidFill>
                                <a:srgbClr val="FFFFCC"/>
                              </a:solidFill>
                              <a:ln w="9525">
                                <a:solidFill>
                                  <a:srgbClr val="000000"/>
                                </a:solidFill>
                                <a:miter lim="800000"/>
                                <a:headEnd/>
                                <a:tailEnd/>
                              </a:ln>
                            </wps:spPr>
                            <wps:txbx>
                              <w:txbxContent>
                                <w:p w14:paraId="7EE13763" w14:textId="77777777" w:rsidR="00B72F30" w:rsidRPr="00AA2D6C" w:rsidRDefault="00B72F30" w:rsidP="00AA2D6C">
                                  <w:pPr>
                                    <w:widowControl w:val="0"/>
                                    <w:spacing w:line="210" w:lineRule="exact"/>
                                    <w:rPr>
                                      <w:rFonts w:cs="Arial"/>
                                      <w:sz w:val="20"/>
                                      <w:szCs w:val="20"/>
                                      <w:vertAlign w:val="superscript"/>
                                    </w:rPr>
                                  </w:pPr>
                                  <w:r w:rsidRPr="00C03DE8">
                                    <w:rPr>
                                      <w:rFonts w:cs="Arial"/>
                                      <w:b/>
                                      <w:bCs/>
                                      <w:sz w:val="20"/>
                                      <w:szCs w:val="20"/>
                                    </w:rPr>
                                    <w:t>Consider</w:t>
                                  </w:r>
                                  <w:r w:rsidRPr="00C03DE8">
                                    <w:rPr>
                                      <w:rFonts w:cs="Arial"/>
                                      <w:bCs/>
                                      <w:sz w:val="20"/>
                                      <w:szCs w:val="20"/>
                                    </w:rPr>
                                    <w:t xml:space="preserve"> Genitourinary Syndrome of Menopause (</w:t>
                                  </w:r>
                                  <w:r w:rsidRPr="00C03DE8">
                                    <w:rPr>
                                      <w:sz w:val="20"/>
                                      <w:szCs w:val="20"/>
                                    </w:rPr>
                                    <w:t>vulvovaginal atrophy), urethritis, sexually transmitted infections, and prostatitis</w:t>
                                  </w:r>
                                  <w:hyperlink w:anchor="ReferenceOA21" w:history="1">
                                    <w:r w:rsidRPr="00C03DE8">
                                      <w:rPr>
                                        <w:rStyle w:val="PHEHyperlinkChar"/>
                                        <w:sz w:val="16"/>
                                        <w:szCs w:val="16"/>
                                        <w:vertAlign w:val="superscript"/>
                                      </w:rPr>
                                      <w:t>21</w:t>
                                    </w:r>
                                  </w:hyperlink>
                                  <w:r w:rsidRPr="00C03DE8">
                                    <w:rPr>
                                      <w:rStyle w:val="PHEHyperlinkChar"/>
                                      <w:sz w:val="16"/>
                                      <w:szCs w:val="16"/>
                                      <w:vertAlign w:val="superscript"/>
                                    </w:rPr>
                                    <w:t>D,25C</w:t>
                                  </w:r>
                                </w:p>
                                <w:p w14:paraId="2116BBE4" w14:textId="77777777" w:rsidR="00B72F30" w:rsidRPr="004126B4" w:rsidRDefault="00B72F30" w:rsidP="00AA2D6C">
                                  <w:pPr>
                                    <w:widowControl w:val="0"/>
                                    <w:spacing w:line="210" w:lineRule="exact"/>
                                    <w:jc w:val="center"/>
                                    <w:rPr>
                                      <w:rStyle w:val="Hyperlink"/>
                                      <w:rFonts w:cs="Arial"/>
                                      <w:b/>
                                      <w:i/>
                                      <w:color w:val="98002E"/>
                                      <w:sz w:val="16"/>
                                      <w:szCs w:val="16"/>
                                      <w:highlight w:val="magenta"/>
                                    </w:rPr>
                                  </w:pP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ED3C5" id="_x0000_s1074" type="#_x0000_t202" style="position:absolute;margin-left:4.8pt;margin-top:6.15pt;width:257pt;height:39.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" fillcolor="#ffc">
                      <v:textbox inset="2.5mm,1.3mm,2.5mm,1.3mm">
                        <w:txbxContent>
                          <w:p w14:paraId="7EE13763" w14:textId="77777777" w:rsidR="00B72F30" w:rsidRPr="00AA2D6C" w:rsidRDefault="00B72F30" w:rsidP="00AA2D6C">
                            <w:pPr>
                              <w:widowControl w:val="0"/>
                              <w:spacing w:line="210" w:lineRule="exact"/>
                              <w:rPr>
                                <w:rFonts w:cs="Arial"/>
                                <w:sz w:val="20"/>
                                <w:szCs w:val="20"/>
                                <w:vertAlign w:val="superscript"/>
                              </w:rPr>
                            </w:pPr>
                            <w:r w:rsidRPr="00C03DE8">
                              <w:rPr>
                                <w:rFonts w:cs="Arial"/>
                                <w:b/>
                                <w:bCs/>
                                <w:sz w:val="20"/>
                                <w:szCs w:val="20"/>
                              </w:rPr>
                              <w:t>Consider</w:t>
                            </w:r>
                            <w:r w:rsidRPr="00C03DE8">
                              <w:rPr>
                                <w:rFonts w:cs="Arial"/>
                                <w:bCs/>
                                <w:sz w:val="20"/>
                                <w:szCs w:val="20"/>
                              </w:rPr>
                              <w:t xml:space="preserve"> Genitourinary Syndrome of Menopause (</w:t>
                            </w:r>
                            <w:r w:rsidRPr="00C03DE8">
                              <w:rPr>
                                <w:sz w:val="20"/>
                                <w:szCs w:val="20"/>
                              </w:rPr>
                              <w:t>vulvovaginal atrophy), urethritis, sexually transmitted infections, and prostatitis</w:t>
                            </w:r>
                            <w:hyperlink w:anchor="ReferenceOA21" w:history="1">
                              <w:r w:rsidRPr="00C03DE8">
                                <w:rPr>
                                  <w:rStyle w:val="PHEHyperlinkChar"/>
                                  <w:sz w:val="16"/>
                                  <w:szCs w:val="16"/>
                                  <w:vertAlign w:val="superscript"/>
                                </w:rPr>
                                <w:t>21</w:t>
                              </w:r>
                            </w:hyperlink>
                            <w:r w:rsidRPr="00C03DE8">
                              <w:rPr>
                                <w:rStyle w:val="PHEHyperlinkChar"/>
                                <w:sz w:val="16"/>
                                <w:szCs w:val="16"/>
                                <w:vertAlign w:val="superscript"/>
                              </w:rPr>
                              <w:t>D,25C</w:t>
                            </w:r>
                          </w:p>
                          <w:p w14:paraId="2116BBE4" w14:textId="77777777" w:rsidR="00B72F30" w:rsidRPr="004126B4" w:rsidRDefault="00B72F30" w:rsidP="00AA2D6C">
                            <w:pPr>
                              <w:widowControl w:val="0"/>
                              <w:spacing w:line="210" w:lineRule="exact"/>
                              <w:jc w:val="center"/>
                              <w:rPr>
                                <w:rStyle w:val="Hyperlink"/>
                                <w:rFonts w:cs="Arial"/>
                                <w:b/>
                                <w:i/>
                                <w:color w:val="98002E"/>
                                <w:sz w:val="16"/>
                                <w:szCs w:val="16"/>
                                <w:highlight w:val="magenta"/>
                              </w:rPr>
                            </w:pPr>
                          </w:p>
                        </w:txbxContent>
                      </v:textbox>
                    </v:shape>
                  </w:pict>
                </mc:Fallback>
              </mc:AlternateContent>
            </w:r>
            <w:r w:rsidR="009276FF" w:rsidRPr="00530E7E">
              <w:rPr>
                <w:noProof/>
                <w:lang w:eastAsia="en-GB"/>
              </w:rPr>
              <mc:AlternateContent>
                <mc:Choice Requires="wps">
                  <w:drawing>
                    <wp:anchor distT="0" distB="0" distL="114300" distR="114300" simplePos="0" relativeHeight="252250112" behindDoc="0" locked="0" layoutInCell="1" allowOverlap="1" wp14:anchorId="0717E425" wp14:editId="3A980A00">
                      <wp:simplePos x="0" y="0"/>
                      <wp:positionH relativeFrom="column">
                        <wp:posOffset>3694705</wp:posOffset>
                      </wp:positionH>
                      <wp:positionV relativeFrom="paragraph">
                        <wp:posOffset>96928</wp:posOffset>
                      </wp:positionV>
                      <wp:extent cx="2620645" cy="1828165"/>
                      <wp:effectExtent l="0" t="0" r="27305" b="1968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828165"/>
                              </a:xfrm>
                              <a:prstGeom prst="rect">
                                <a:avLst/>
                              </a:prstGeom>
                              <a:solidFill>
                                <a:srgbClr val="FBD4B4"/>
                              </a:solidFill>
                              <a:ln w="9525" algn="ctr">
                                <a:solidFill>
                                  <a:srgbClr val="000000"/>
                                </a:solidFill>
                                <a:miter lim="800000"/>
                                <a:headEnd/>
                                <a:tailEnd/>
                              </a:ln>
                            </wps:spPr>
                            <wps:txbx>
                              <w:txbxContent>
                                <w:p w14:paraId="3925ED8F" w14:textId="77777777" w:rsidR="00B72F30" w:rsidRPr="00530E7E" w:rsidRDefault="00B72F30" w:rsidP="0036673B">
                                  <w:pPr>
                                    <w:widowControl w:val="0"/>
                                    <w:spacing w:line="210" w:lineRule="exact"/>
                                    <w:rPr>
                                      <w:rFonts w:cs="Arial"/>
                                      <w:bCs/>
                                      <w:sz w:val="20"/>
                                      <w:szCs w:val="20"/>
                                    </w:rPr>
                                  </w:pPr>
                                  <w:r w:rsidRPr="00530E7E">
                                    <w:rPr>
                                      <w:rFonts w:cs="Arial"/>
                                      <w:b/>
                                      <w:bCs/>
                                      <w:sz w:val="20"/>
                                      <w:szCs w:val="20"/>
                                    </w:rPr>
                                    <w:t xml:space="preserve">Consider sepsis OR pyelonephritis </w:t>
                                  </w:r>
                                </w:p>
                                <w:p w14:paraId="7F1759BE" w14:textId="77777777" w:rsidR="00B72F30" w:rsidRPr="00530E7E" w:rsidRDefault="00B72F30" w:rsidP="005A479B">
                                  <w:pPr>
                                    <w:pStyle w:val="NoSpacing"/>
                                    <w:numPr>
                                      <w:ilvl w:val="0"/>
                                      <w:numId w:val="32"/>
                                    </w:numPr>
                                    <w:ind w:left="142" w:hanging="142"/>
                                    <w:rPr>
                                      <w:rFonts w:ascii="Arial" w:hAnsi="Arial" w:cs="Arial"/>
                                      <w:color w:val="auto"/>
                                    </w:rPr>
                                  </w:pPr>
                                  <w:r w:rsidRPr="00530E7E">
                                    <w:rPr>
                                      <w:rFonts w:ascii="Arial" w:hAnsi="Arial" w:cs="Arial"/>
                                      <w:color w:val="auto"/>
                                    </w:rPr>
                                    <w:t>send urine for culture before antibiotics are taken</w:t>
                                  </w:r>
                                  <w:hyperlink w:anchor="ReferenceOA9" w:history="1">
                                    <w:r w:rsidRPr="00530E7E">
                                      <w:rPr>
                                        <w:rStyle w:val="PHEHyperlinkChar"/>
                                        <w:sz w:val="16"/>
                                        <w:szCs w:val="16"/>
                                        <w:vertAlign w:val="superscript"/>
                                      </w:rPr>
                                      <w:t>9A+</w:t>
                                    </w:r>
                                  </w:hyperlink>
                                  <w:r w:rsidRPr="00530E7E">
                                    <w:rPr>
                                      <w:rStyle w:val="PHEHyperlinkChar"/>
                                      <w:sz w:val="16"/>
                                      <w:szCs w:val="16"/>
                                      <w:vertAlign w:val="superscript"/>
                                    </w:rPr>
                                    <w:t>,</w:t>
                                  </w:r>
                                  <w:hyperlink w:anchor="ReferenceOA17" w:history="1">
                                    <w:r w:rsidRPr="00530E7E">
                                      <w:rPr>
                                        <w:rStyle w:val="PHEHyperlinkChar"/>
                                        <w:sz w:val="16"/>
                                        <w:szCs w:val="16"/>
                                        <w:vertAlign w:val="superscript"/>
                                      </w:rPr>
                                      <w:t>17B-</w:t>
                                    </w:r>
                                  </w:hyperlink>
                                  <w:r w:rsidRPr="00530E7E">
                                    <w:rPr>
                                      <w:rStyle w:val="PHEHyperlinkChar"/>
                                      <w:sz w:val="16"/>
                                      <w:szCs w:val="16"/>
                                      <w:vertAlign w:val="superscript"/>
                                    </w:rPr>
                                    <w:t>,</w:t>
                                  </w:r>
                                  <w:hyperlink w:anchor="ReferenceOA18" w:history="1">
                                    <w:r w:rsidRPr="00530E7E">
                                      <w:rPr>
                                        <w:rStyle w:val="PHEHyperlinkChar"/>
                                        <w:sz w:val="16"/>
                                        <w:szCs w:val="16"/>
                                        <w:vertAlign w:val="superscript"/>
                                      </w:rPr>
                                      <w:t>18A+</w:t>
                                    </w:r>
                                  </w:hyperlink>
                                  <w:r w:rsidRPr="00530E7E">
                                    <w:rPr>
                                      <w:rFonts w:ascii="Arial" w:hAnsi="Arial" w:cs="Arial"/>
                                      <w:color w:val="auto"/>
                                    </w:rPr>
                                    <w:t xml:space="preserve"> </w:t>
                                  </w:r>
                                </w:p>
                                <w:p w14:paraId="3DDAD199" w14:textId="77777777" w:rsidR="00B72F30" w:rsidRPr="00530E7E" w:rsidRDefault="00B72F30" w:rsidP="005A479B">
                                  <w:pPr>
                                    <w:pStyle w:val="NoSpacing"/>
                                    <w:numPr>
                                      <w:ilvl w:val="0"/>
                                      <w:numId w:val="32"/>
                                    </w:numPr>
                                    <w:ind w:left="142" w:hanging="142"/>
                                    <w:rPr>
                                      <w:rFonts w:ascii="Arial" w:hAnsi="Arial" w:cs="Arial"/>
                                      <w:color w:val="auto"/>
                                    </w:rPr>
                                  </w:pPr>
                                  <w:r w:rsidRPr="00530E7E">
                                    <w:rPr>
                                      <w:rFonts w:ascii="Arial" w:hAnsi="Arial" w:cs="Arial"/>
                                    </w:rPr>
                                    <w:t xml:space="preserve">immediately start antibiotic/management for upper UTI/sepsis </w:t>
                                  </w:r>
                                  <w:r w:rsidRPr="00530E7E">
                                    <w:rPr>
                                      <w:rFonts w:ascii="Arial" w:hAnsi="Arial" w:cs="Arial"/>
                                      <w:bCs/>
                                    </w:rPr>
                                    <w:t xml:space="preserve">using </w:t>
                                  </w:r>
                                  <w:hyperlink r:id="rId63" w:history="1">
                                    <w:r w:rsidRPr="00530E7E">
                                      <w:rPr>
                                        <w:rStyle w:val="PHEHyperlinkChar"/>
                                        <w:sz w:val="18"/>
                                        <w:szCs w:val="18"/>
                                      </w:rPr>
                                      <w:t>NICE/PHE guideline on pyelonephritis: antimicrobial prescribing</w:t>
                                    </w:r>
                                  </w:hyperlink>
                                  <w:r w:rsidRPr="00530E7E">
                                    <w:rPr>
                                      <w:rStyle w:val="PHEHyperlinkChar"/>
                                      <w:sz w:val="18"/>
                                      <w:szCs w:val="18"/>
                                    </w:rPr>
                                    <w:t xml:space="preserve"> </w:t>
                                  </w:r>
                                  <w:r w:rsidRPr="00530E7E">
                                    <w:rPr>
                                      <w:rFonts w:ascii="Arial" w:hAnsi="Arial" w:cs="Arial"/>
                                    </w:rPr>
                                    <w:t>or local/national guidelines f</w:t>
                                  </w:r>
                                  <w:r w:rsidRPr="00530E7E">
                                    <w:rPr>
                                      <w:rFonts w:ascii="Arial" w:hAnsi="Arial" w:cs="Arial"/>
                                      <w:color w:val="auto"/>
                                    </w:rPr>
                                    <w:t>or sepsis, considering resistance risk</w:t>
                                  </w:r>
                                  <w:hyperlink w:anchor="ReferenceOA18" w:history="1">
                                    <w:r w:rsidRPr="00530E7E">
                                      <w:rPr>
                                        <w:rStyle w:val="Hyperlink"/>
                                        <w:rFonts w:ascii="Arial" w:hAnsi="Arial" w:cs="Arial"/>
                                        <w:color w:val="98002E"/>
                                        <w:sz w:val="16"/>
                                        <w:szCs w:val="16"/>
                                        <w:vertAlign w:val="superscript"/>
                                      </w:rPr>
                                      <w:t>1</w:t>
                                    </w:r>
                                    <w:r w:rsidRPr="00530E7E">
                                      <w:rPr>
                                        <w:rStyle w:val="PHEHyperlinkChar"/>
                                        <w:sz w:val="16"/>
                                        <w:szCs w:val="16"/>
                                        <w:vertAlign w:val="superscript"/>
                                      </w:rPr>
                                      <w:t>8A+</w:t>
                                    </w:r>
                                  </w:hyperlink>
                                </w:p>
                                <w:p w14:paraId="0EA7B2ED" w14:textId="77777777" w:rsidR="00B72F30" w:rsidRPr="00530E7E" w:rsidRDefault="00B72F30" w:rsidP="00435599">
                                  <w:pPr>
                                    <w:pStyle w:val="NoSpacing"/>
                                    <w:numPr>
                                      <w:ilvl w:val="0"/>
                                      <w:numId w:val="32"/>
                                    </w:numPr>
                                    <w:ind w:left="142" w:hanging="142"/>
                                    <w:rPr>
                                      <w:rFonts w:ascii="Arial" w:hAnsi="Arial" w:cs="Arial"/>
                                      <w:color w:val="auto"/>
                                    </w:rPr>
                                  </w:pPr>
                                  <w:r w:rsidRPr="00530E7E">
                                    <w:rPr>
                                      <w:rFonts w:ascii="Arial" w:hAnsi="Arial" w:cs="Arial"/>
                                    </w:rPr>
                                    <w:t xml:space="preserve">if urinary catheter: consider </w:t>
                                  </w:r>
                                  <w:r w:rsidRPr="00530E7E">
                                    <w:rPr>
                                      <w:rFonts w:ascii="Arial" w:hAnsi="Arial" w:cs="Arial"/>
                                      <w:color w:val="auto"/>
                                    </w:rPr>
                                    <w:t xml:space="preserve">removing or changing </w:t>
                                  </w:r>
                                  <w:r w:rsidRPr="00530E7E">
                                    <w:rPr>
                                      <w:rFonts w:ascii="Arial" w:hAnsi="Arial" w:cs="Arial"/>
                                    </w:rPr>
                                    <w:t>as soon as possible</w:t>
                                  </w:r>
                                  <w:hyperlink w:anchor="ReferenceOA15" w:history="1">
                                    <w:r w:rsidRPr="00530E7E">
                                      <w:rPr>
                                        <w:rStyle w:val="PHEHyperlinkChar"/>
                                        <w:sz w:val="16"/>
                                        <w:szCs w:val="16"/>
                                        <w:vertAlign w:val="superscript"/>
                                      </w:rPr>
                                      <w:t>15C</w:t>
                                    </w:r>
                                  </w:hyperlink>
                                  <w:r w:rsidRPr="00530E7E">
                                    <w:rPr>
                                      <w:rStyle w:val="PHEHyperlinkChar"/>
                                      <w:sz w:val="16"/>
                                      <w:szCs w:val="16"/>
                                      <w:vertAlign w:val="superscript"/>
                                    </w:rPr>
                                    <w:t>,</w:t>
                                  </w:r>
                                  <w:hyperlink w:anchor="ReferenceOA16" w:history="1">
                                    <w:r w:rsidRPr="00530E7E">
                                      <w:rPr>
                                        <w:rStyle w:val="PHEHyperlinkChar"/>
                                        <w:sz w:val="16"/>
                                        <w:szCs w:val="16"/>
                                        <w:vertAlign w:val="superscript"/>
                                      </w:rPr>
                                      <w:t>16C</w:t>
                                    </w:r>
                                  </w:hyperlink>
                                </w:p>
                                <w:p w14:paraId="5287E77E" w14:textId="77777777" w:rsidR="00B72F30" w:rsidRPr="00530E7E" w:rsidRDefault="00B72F30" w:rsidP="00FA486E">
                                  <w:pPr>
                                    <w:pStyle w:val="NoSpacing"/>
                                    <w:numPr>
                                      <w:ilvl w:val="0"/>
                                      <w:numId w:val="32"/>
                                    </w:numPr>
                                    <w:ind w:left="142" w:hanging="142"/>
                                    <w:rPr>
                                      <w:rFonts w:ascii="Arial" w:hAnsi="Arial" w:cs="Arial"/>
                                    </w:rPr>
                                  </w:pPr>
                                  <w:r w:rsidRPr="00530E7E">
                                    <w:rPr>
                                      <w:rFonts w:ascii="Arial" w:hAnsi="Arial" w:cs="Arial"/>
                                    </w:rPr>
                                    <w:t>refer if signs/symptoms of serious illness or condition</w:t>
                                  </w:r>
                                  <w:hyperlink w:anchor="ReferenceOA10" w:history="1">
                                    <w:r w:rsidRPr="00530E7E">
                                      <w:rPr>
                                        <w:rStyle w:val="PHEHyperlinkChar"/>
                                        <w:sz w:val="16"/>
                                        <w:szCs w:val="16"/>
                                        <w:vertAlign w:val="superscript"/>
                                      </w:rPr>
                                      <w:t>10C</w:t>
                                    </w:r>
                                  </w:hyperlink>
                                  <w:r w:rsidRPr="00530E7E">
                                    <w:rPr>
                                      <w:rStyle w:val="PHEHyperlinkChar"/>
                                      <w:sz w:val="16"/>
                                      <w:szCs w:val="16"/>
                                      <w:vertAlign w:val="superscript"/>
                                    </w:rPr>
                                    <w:t>,</w:t>
                                  </w:r>
                                  <w:hyperlink w:anchor="ReferenceOA11" w:history="1">
                                    <w:r w:rsidRPr="00530E7E">
                                      <w:rPr>
                                        <w:rStyle w:val="PHEHyperlinkChar"/>
                                        <w:sz w:val="16"/>
                                        <w:szCs w:val="16"/>
                                        <w:vertAlign w:val="superscript"/>
                                      </w:rPr>
                                      <w:t>11A+</w:t>
                                    </w:r>
                                  </w:hyperlink>
                                  <w:r w:rsidRPr="00530E7E">
                                    <w:rPr>
                                      <w:rStyle w:val="PHEHyperlinkChar"/>
                                      <w:sz w:val="16"/>
                                      <w:szCs w:val="16"/>
                                      <w:vertAlign w:val="superscript"/>
                                    </w:rPr>
                                    <w:t>,</w:t>
                                  </w:r>
                                  <w:hyperlink w:anchor="ReferenceOA12" w:history="1">
                                    <w:r w:rsidRPr="00530E7E">
                                      <w:rPr>
                                        <w:rStyle w:val="PHEHyperlinkChar"/>
                                        <w:sz w:val="16"/>
                                        <w:szCs w:val="16"/>
                                        <w:vertAlign w:val="superscript"/>
                                      </w:rPr>
                                      <w:t>12C</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14C</w:t>
                                    </w:r>
                                  </w:hyperlink>
                                  <w:r w:rsidRPr="00530E7E">
                                    <w:rPr>
                                      <w:rStyle w:val="PHEHyperlinkChar"/>
                                      <w:sz w:val="16"/>
                                      <w:szCs w:val="16"/>
                                      <w:vertAlign w:val="superscript"/>
                                    </w:rPr>
                                    <w:t>,</w:t>
                                  </w:r>
                                  <w:hyperlink w:anchor="ReferenceOA18" w:history="1">
                                    <w:r w:rsidRPr="00530E7E">
                                      <w:rPr>
                                        <w:rStyle w:val="PHEHyperlinkChar"/>
                                        <w:sz w:val="16"/>
                                        <w:szCs w:val="16"/>
                                        <w:vertAlign w:val="superscript"/>
                                      </w:rPr>
                                      <w:t>18A+</w:t>
                                    </w:r>
                                  </w:hyperlink>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7E425" id="Text Box 737" o:spid="_x0000_s1075" type="#_x0000_t202" style="position:absolute;margin-left:290.9pt;margin-top:7.65pt;width:206.35pt;height:143.9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" fillcolor="#fbd4b4">
                      <v:textbox inset="2.5mm,1.3mm,2.5mm,1.3mm">
                        <w:txbxContent>
                          <w:p w14:paraId="3925ED8F" w14:textId="77777777" w:rsidR="00B72F30" w:rsidRPr="00530E7E" w:rsidRDefault="00B72F30" w:rsidP="0036673B">
                            <w:pPr>
                              <w:widowControl w:val="0"/>
                              <w:spacing w:line="210" w:lineRule="exact"/>
                              <w:rPr>
                                <w:rFonts w:cs="Arial"/>
                                <w:bCs/>
                                <w:sz w:val="20"/>
                                <w:szCs w:val="20"/>
                              </w:rPr>
                            </w:pPr>
                            <w:r w:rsidRPr="00530E7E">
                              <w:rPr>
                                <w:rFonts w:cs="Arial"/>
                                <w:b/>
                                <w:bCs/>
                                <w:sz w:val="20"/>
                                <w:szCs w:val="20"/>
                              </w:rPr>
                              <w:t xml:space="preserve">Consider sepsis OR pyelonephritis </w:t>
                            </w:r>
                          </w:p>
                          <w:p w14:paraId="7F1759BE" w14:textId="77777777" w:rsidR="00B72F30" w:rsidRPr="00530E7E" w:rsidRDefault="00B72F30" w:rsidP="005A479B">
                            <w:pPr>
                              <w:pStyle w:val="NoSpacing"/>
                              <w:numPr>
                                <w:ilvl w:val="0"/>
                                <w:numId w:val="32"/>
                              </w:numPr>
                              <w:ind w:left="142" w:hanging="142"/>
                              <w:rPr>
                                <w:rFonts w:ascii="Arial" w:hAnsi="Arial" w:cs="Arial"/>
                                <w:color w:val="auto"/>
                              </w:rPr>
                            </w:pPr>
                            <w:r w:rsidRPr="00530E7E">
                              <w:rPr>
                                <w:rFonts w:ascii="Arial" w:hAnsi="Arial" w:cs="Arial"/>
                                <w:color w:val="auto"/>
                              </w:rPr>
                              <w:t>send urine for culture before antibiotics are taken</w:t>
                            </w:r>
                            <w:hyperlink w:anchor="ReferenceOA9" w:history="1">
                              <w:r w:rsidRPr="00530E7E">
                                <w:rPr>
                                  <w:rStyle w:val="PHEHyperlinkChar"/>
                                  <w:sz w:val="16"/>
                                  <w:szCs w:val="16"/>
                                  <w:vertAlign w:val="superscript"/>
                                </w:rPr>
                                <w:t>9A+</w:t>
                              </w:r>
                            </w:hyperlink>
                            <w:r w:rsidRPr="00530E7E">
                              <w:rPr>
                                <w:rStyle w:val="PHEHyperlinkChar"/>
                                <w:sz w:val="16"/>
                                <w:szCs w:val="16"/>
                                <w:vertAlign w:val="superscript"/>
                              </w:rPr>
                              <w:t>,</w:t>
                            </w:r>
                            <w:hyperlink w:anchor="ReferenceOA17" w:history="1">
                              <w:r w:rsidRPr="00530E7E">
                                <w:rPr>
                                  <w:rStyle w:val="PHEHyperlinkChar"/>
                                  <w:sz w:val="16"/>
                                  <w:szCs w:val="16"/>
                                  <w:vertAlign w:val="superscript"/>
                                </w:rPr>
                                <w:t>17B-</w:t>
                              </w:r>
                            </w:hyperlink>
                            <w:r w:rsidRPr="00530E7E">
                              <w:rPr>
                                <w:rStyle w:val="PHEHyperlinkChar"/>
                                <w:sz w:val="16"/>
                                <w:szCs w:val="16"/>
                                <w:vertAlign w:val="superscript"/>
                              </w:rPr>
                              <w:t>,</w:t>
                            </w:r>
                            <w:hyperlink w:anchor="ReferenceOA18" w:history="1">
                              <w:r w:rsidRPr="00530E7E">
                                <w:rPr>
                                  <w:rStyle w:val="PHEHyperlinkChar"/>
                                  <w:sz w:val="16"/>
                                  <w:szCs w:val="16"/>
                                  <w:vertAlign w:val="superscript"/>
                                </w:rPr>
                                <w:t>18A+</w:t>
                              </w:r>
                            </w:hyperlink>
                            <w:r w:rsidRPr="00530E7E">
                              <w:rPr>
                                <w:rFonts w:ascii="Arial" w:hAnsi="Arial" w:cs="Arial"/>
                                <w:color w:val="auto"/>
                              </w:rPr>
                              <w:t xml:space="preserve"> </w:t>
                            </w:r>
                          </w:p>
                          <w:p w14:paraId="3DDAD199" w14:textId="77777777" w:rsidR="00B72F30" w:rsidRPr="00530E7E" w:rsidRDefault="00B72F30" w:rsidP="005A479B">
                            <w:pPr>
                              <w:pStyle w:val="NoSpacing"/>
                              <w:numPr>
                                <w:ilvl w:val="0"/>
                                <w:numId w:val="32"/>
                              </w:numPr>
                              <w:ind w:left="142" w:hanging="142"/>
                              <w:rPr>
                                <w:rFonts w:ascii="Arial" w:hAnsi="Arial" w:cs="Arial"/>
                                <w:color w:val="auto"/>
                              </w:rPr>
                            </w:pPr>
                            <w:r w:rsidRPr="00530E7E">
                              <w:rPr>
                                <w:rFonts w:ascii="Arial" w:hAnsi="Arial" w:cs="Arial"/>
                              </w:rPr>
                              <w:t xml:space="preserve">immediately start antibiotic/management for upper UTI/sepsis </w:t>
                            </w:r>
                            <w:r w:rsidRPr="00530E7E">
                              <w:rPr>
                                <w:rFonts w:ascii="Arial" w:hAnsi="Arial" w:cs="Arial"/>
                                <w:bCs/>
                              </w:rPr>
                              <w:t xml:space="preserve">using </w:t>
                            </w:r>
                            <w:hyperlink r:id="rId64" w:history="1">
                              <w:r w:rsidRPr="00530E7E">
                                <w:rPr>
                                  <w:rStyle w:val="PHEHyperlinkChar"/>
                                  <w:sz w:val="18"/>
                                  <w:szCs w:val="18"/>
                                </w:rPr>
                                <w:t>NICE/PHE guideline on pyelonephritis: antimicrobial prescribing</w:t>
                              </w:r>
                            </w:hyperlink>
                            <w:r w:rsidRPr="00530E7E">
                              <w:rPr>
                                <w:rStyle w:val="PHEHyperlinkChar"/>
                                <w:sz w:val="18"/>
                                <w:szCs w:val="18"/>
                              </w:rPr>
                              <w:t xml:space="preserve"> </w:t>
                            </w:r>
                            <w:r w:rsidRPr="00530E7E">
                              <w:rPr>
                                <w:rFonts w:ascii="Arial" w:hAnsi="Arial" w:cs="Arial"/>
                              </w:rPr>
                              <w:t>or local/national guidelines f</w:t>
                            </w:r>
                            <w:r w:rsidRPr="00530E7E">
                              <w:rPr>
                                <w:rFonts w:ascii="Arial" w:hAnsi="Arial" w:cs="Arial"/>
                                <w:color w:val="auto"/>
                              </w:rPr>
                              <w:t>or sepsis, considering resistance risk</w:t>
                            </w:r>
                            <w:hyperlink w:anchor="ReferenceOA18" w:history="1">
                              <w:r w:rsidRPr="00530E7E">
                                <w:rPr>
                                  <w:rStyle w:val="Hyperlink"/>
                                  <w:rFonts w:ascii="Arial" w:hAnsi="Arial" w:cs="Arial"/>
                                  <w:color w:val="98002E"/>
                                  <w:sz w:val="16"/>
                                  <w:szCs w:val="16"/>
                                  <w:vertAlign w:val="superscript"/>
                                </w:rPr>
                                <w:t>1</w:t>
                              </w:r>
                              <w:r w:rsidRPr="00530E7E">
                                <w:rPr>
                                  <w:rStyle w:val="PHEHyperlinkChar"/>
                                  <w:sz w:val="16"/>
                                  <w:szCs w:val="16"/>
                                  <w:vertAlign w:val="superscript"/>
                                </w:rPr>
                                <w:t>8A+</w:t>
                              </w:r>
                            </w:hyperlink>
                          </w:p>
                          <w:p w14:paraId="0EA7B2ED" w14:textId="77777777" w:rsidR="00B72F30" w:rsidRPr="00530E7E" w:rsidRDefault="00B72F30" w:rsidP="00435599">
                            <w:pPr>
                              <w:pStyle w:val="NoSpacing"/>
                              <w:numPr>
                                <w:ilvl w:val="0"/>
                                <w:numId w:val="32"/>
                              </w:numPr>
                              <w:ind w:left="142" w:hanging="142"/>
                              <w:rPr>
                                <w:rFonts w:ascii="Arial" w:hAnsi="Arial" w:cs="Arial"/>
                                <w:color w:val="auto"/>
                              </w:rPr>
                            </w:pPr>
                            <w:r w:rsidRPr="00530E7E">
                              <w:rPr>
                                <w:rFonts w:ascii="Arial" w:hAnsi="Arial" w:cs="Arial"/>
                              </w:rPr>
                              <w:t xml:space="preserve">if urinary catheter: consider </w:t>
                            </w:r>
                            <w:r w:rsidRPr="00530E7E">
                              <w:rPr>
                                <w:rFonts w:ascii="Arial" w:hAnsi="Arial" w:cs="Arial"/>
                                <w:color w:val="auto"/>
                              </w:rPr>
                              <w:t xml:space="preserve">removing or changing </w:t>
                            </w:r>
                            <w:r w:rsidRPr="00530E7E">
                              <w:rPr>
                                <w:rFonts w:ascii="Arial" w:hAnsi="Arial" w:cs="Arial"/>
                              </w:rPr>
                              <w:t>as soon as possible</w:t>
                            </w:r>
                            <w:hyperlink w:anchor="ReferenceOA15" w:history="1">
                              <w:r w:rsidRPr="00530E7E">
                                <w:rPr>
                                  <w:rStyle w:val="PHEHyperlinkChar"/>
                                  <w:sz w:val="16"/>
                                  <w:szCs w:val="16"/>
                                  <w:vertAlign w:val="superscript"/>
                                </w:rPr>
                                <w:t>15C</w:t>
                              </w:r>
                            </w:hyperlink>
                            <w:r w:rsidRPr="00530E7E">
                              <w:rPr>
                                <w:rStyle w:val="PHEHyperlinkChar"/>
                                <w:sz w:val="16"/>
                                <w:szCs w:val="16"/>
                                <w:vertAlign w:val="superscript"/>
                              </w:rPr>
                              <w:t>,</w:t>
                            </w:r>
                            <w:hyperlink w:anchor="ReferenceOA16" w:history="1">
                              <w:r w:rsidRPr="00530E7E">
                                <w:rPr>
                                  <w:rStyle w:val="PHEHyperlinkChar"/>
                                  <w:sz w:val="16"/>
                                  <w:szCs w:val="16"/>
                                  <w:vertAlign w:val="superscript"/>
                                </w:rPr>
                                <w:t>16C</w:t>
                              </w:r>
                            </w:hyperlink>
                          </w:p>
                          <w:p w14:paraId="5287E77E" w14:textId="77777777" w:rsidR="00B72F30" w:rsidRPr="00530E7E" w:rsidRDefault="00B72F30" w:rsidP="00FA486E">
                            <w:pPr>
                              <w:pStyle w:val="NoSpacing"/>
                              <w:numPr>
                                <w:ilvl w:val="0"/>
                                <w:numId w:val="32"/>
                              </w:numPr>
                              <w:ind w:left="142" w:hanging="142"/>
                              <w:rPr>
                                <w:rFonts w:ascii="Arial" w:hAnsi="Arial" w:cs="Arial"/>
                              </w:rPr>
                            </w:pPr>
                            <w:r w:rsidRPr="00530E7E">
                              <w:rPr>
                                <w:rFonts w:ascii="Arial" w:hAnsi="Arial" w:cs="Arial"/>
                              </w:rPr>
                              <w:t>refer if signs/symptoms of serious illness or condition</w:t>
                            </w:r>
                            <w:hyperlink w:anchor="ReferenceOA10" w:history="1">
                              <w:r w:rsidRPr="00530E7E">
                                <w:rPr>
                                  <w:rStyle w:val="PHEHyperlinkChar"/>
                                  <w:sz w:val="16"/>
                                  <w:szCs w:val="16"/>
                                  <w:vertAlign w:val="superscript"/>
                                </w:rPr>
                                <w:t>10C</w:t>
                              </w:r>
                            </w:hyperlink>
                            <w:r w:rsidRPr="00530E7E">
                              <w:rPr>
                                <w:rStyle w:val="PHEHyperlinkChar"/>
                                <w:sz w:val="16"/>
                                <w:szCs w:val="16"/>
                                <w:vertAlign w:val="superscript"/>
                              </w:rPr>
                              <w:t>,</w:t>
                            </w:r>
                            <w:hyperlink w:anchor="ReferenceOA11" w:history="1">
                              <w:r w:rsidRPr="00530E7E">
                                <w:rPr>
                                  <w:rStyle w:val="PHEHyperlinkChar"/>
                                  <w:sz w:val="16"/>
                                  <w:szCs w:val="16"/>
                                  <w:vertAlign w:val="superscript"/>
                                </w:rPr>
                                <w:t>11A+</w:t>
                              </w:r>
                            </w:hyperlink>
                            <w:r w:rsidRPr="00530E7E">
                              <w:rPr>
                                <w:rStyle w:val="PHEHyperlinkChar"/>
                                <w:sz w:val="16"/>
                                <w:szCs w:val="16"/>
                                <w:vertAlign w:val="superscript"/>
                              </w:rPr>
                              <w:t>,</w:t>
                            </w:r>
                            <w:hyperlink w:anchor="ReferenceOA12" w:history="1">
                              <w:r w:rsidRPr="00530E7E">
                                <w:rPr>
                                  <w:rStyle w:val="PHEHyperlinkChar"/>
                                  <w:sz w:val="16"/>
                                  <w:szCs w:val="16"/>
                                  <w:vertAlign w:val="superscript"/>
                                </w:rPr>
                                <w:t>12C</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14C</w:t>
                              </w:r>
                            </w:hyperlink>
                            <w:r w:rsidRPr="00530E7E">
                              <w:rPr>
                                <w:rStyle w:val="PHEHyperlinkChar"/>
                                <w:sz w:val="16"/>
                                <w:szCs w:val="16"/>
                                <w:vertAlign w:val="superscript"/>
                              </w:rPr>
                              <w:t>,</w:t>
                            </w:r>
                            <w:hyperlink w:anchor="ReferenceOA18" w:history="1">
                              <w:r w:rsidRPr="00530E7E">
                                <w:rPr>
                                  <w:rStyle w:val="PHEHyperlinkChar"/>
                                  <w:sz w:val="16"/>
                                  <w:szCs w:val="16"/>
                                  <w:vertAlign w:val="superscript"/>
                                </w:rPr>
                                <w:t>18A+</w:t>
                              </w:r>
                            </w:hyperlink>
                          </w:p>
                        </w:txbxContent>
                      </v:textbox>
                    </v:shape>
                  </w:pict>
                </mc:Fallback>
              </mc:AlternateContent>
            </w:r>
          </w:p>
          <w:p w14:paraId="005FE3CE" w14:textId="2C91D4BB" w:rsidR="0036673B" w:rsidRPr="00530E7E" w:rsidRDefault="009276FF" w:rsidP="00247825">
            <w:pPr>
              <w:rPr>
                <w:noProof/>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2210176" behindDoc="0" locked="0" layoutInCell="1" allowOverlap="1" wp14:anchorId="75C4826E" wp14:editId="0ECCAD66">
                      <wp:simplePos x="0" y="0"/>
                      <wp:positionH relativeFrom="column">
                        <wp:posOffset>615315</wp:posOffset>
                      </wp:positionH>
                      <wp:positionV relativeFrom="paragraph">
                        <wp:posOffset>74295</wp:posOffset>
                      </wp:positionV>
                      <wp:extent cx="457200" cy="208915"/>
                      <wp:effectExtent l="0" t="0" r="0" b="635"/>
                      <wp:wrapNone/>
                      <wp:docPr id="35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775DDA8" w14:textId="77777777" w:rsidR="00B72F30" w:rsidRPr="00F3285C" w:rsidRDefault="00B72F30" w:rsidP="0036673B">
                                  <w:pPr>
                                    <w:widowControl w:val="0"/>
                                    <w:spacing w:line="240" w:lineRule="exact"/>
                                    <w:jc w:val="center"/>
                                    <w:rPr>
                                      <w:rFonts w:cs="Arial"/>
                                      <w:i/>
                                      <w:iCs/>
                                      <w:sz w:val="20"/>
                                      <w:szCs w:val="20"/>
                                    </w:rPr>
                                  </w:pPr>
                                  <w:r>
                                    <w:rPr>
                                      <w:rFonts w:cs="Arial"/>
                                      <w:b/>
                                      <w:bCs/>
                                      <w:sz w:val="20"/>
                                      <w:szCs w:val="20"/>
                                    </w:rPr>
                                    <w:t>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4826E" id="Text Box 208" o:spid="_x0000_s1076" type="#_x0000_t202" style="position:absolute;margin-left:48.45pt;margin-top:5.85pt;width:36pt;height:16.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" filled="f" stroked="f">
                      <v:textbox>
                        <w:txbxContent>
                          <w:p w14:paraId="2775DDA8" w14:textId="77777777" w:rsidR="00B72F30" w:rsidRPr="00F3285C" w:rsidRDefault="00B72F30" w:rsidP="0036673B">
                            <w:pPr>
                              <w:widowControl w:val="0"/>
                              <w:spacing w:line="240" w:lineRule="exact"/>
                              <w:jc w:val="center"/>
                              <w:rPr>
                                <w:rFonts w:cs="Arial"/>
                                <w:i/>
                                <w:iCs/>
                                <w:sz w:val="20"/>
                                <w:szCs w:val="20"/>
                              </w:rPr>
                            </w:pPr>
                            <w:r>
                              <w:rPr>
                                <w:rFonts w:cs="Arial"/>
                                <w:b/>
                                <w:bCs/>
                                <w:sz w:val="20"/>
                                <w:szCs w:val="20"/>
                              </w:rPr>
                              <w:t>All</w:t>
                            </w:r>
                          </w:p>
                        </w:txbxContent>
                      </v:textbox>
                    </v:shape>
                  </w:pict>
                </mc:Fallback>
              </mc:AlternateContent>
            </w:r>
          </w:p>
          <w:p w14:paraId="79B2F441" w14:textId="77777777" w:rsidR="0036673B" w:rsidRPr="00530E7E" w:rsidRDefault="005311F8" w:rsidP="00247825">
            <w:pPr>
              <w:rPr>
                <w:noProof/>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1580397" behindDoc="0" locked="0" layoutInCell="1" allowOverlap="1" wp14:anchorId="05C7C67B" wp14:editId="5C161F4B">
                      <wp:simplePos x="0" y="0"/>
                      <wp:positionH relativeFrom="column">
                        <wp:posOffset>1532890</wp:posOffset>
                      </wp:positionH>
                      <wp:positionV relativeFrom="paragraph">
                        <wp:posOffset>158750</wp:posOffset>
                      </wp:positionV>
                      <wp:extent cx="0" cy="205105"/>
                      <wp:effectExtent l="76200" t="0" r="57150" b="61595"/>
                      <wp:wrapNone/>
                      <wp:docPr id="693"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67B1CB" id="AutoShape 205" o:spid="_x0000_s1026" type="#_x0000_t32" style="position:absolute;margin-left:120.7pt;margin-top:12.5pt;width:0;height:16.15pt;z-index:251580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">
                      <v:stroke endarrow="block"/>
                      <v:shadow color="#eeece1"/>
                    </v:shape>
                  </w:pict>
                </mc:Fallback>
              </mc:AlternateContent>
            </w:r>
            <w:r w:rsidR="00887A8A">
              <w:rPr>
                <w:noProof/>
                <w:lang w:eastAsia="en-GB"/>
              </w:rPr>
              <w:tab/>
            </w:r>
          </w:p>
          <w:p w14:paraId="61515813" w14:textId="77777777" w:rsidR="0036673B" w:rsidRPr="00530E7E" w:rsidRDefault="009276FF" w:rsidP="0036673B">
            <w:pPr>
              <w:widowControl w:val="0"/>
              <w:overflowPunct w:val="0"/>
              <w:autoSpaceDE w:val="0"/>
              <w:autoSpaceDN w:val="0"/>
              <w:adjustRightInd w:val="0"/>
              <w:spacing w:after="120" w:line="285" w:lineRule="auto"/>
              <w:rPr>
                <w:rFonts w:ascii="Calibri" w:eastAsiaTheme="minorEastAsia" w:hAnsi="Calibri"/>
                <w:noProof/>
                <w:sz w:val="16"/>
                <w:szCs w:val="16"/>
                <w:lang w:eastAsia="en-GB"/>
              </w:rPr>
            </w:pPr>
            <w:r w:rsidRPr="00530E7E">
              <w:rPr>
                <w:noProof/>
                <w:lang w:eastAsia="en-GB"/>
              </w:rPr>
              <mc:AlternateContent>
                <mc:Choice Requires="wps">
                  <w:drawing>
                    <wp:anchor distT="0" distB="0" distL="114300" distR="114300" simplePos="0" relativeHeight="251579372" behindDoc="0" locked="0" layoutInCell="1" allowOverlap="1" wp14:anchorId="57BB6C71" wp14:editId="4C3C0FFB">
                      <wp:simplePos x="0" y="0"/>
                      <wp:positionH relativeFrom="column">
                        <wp:posOffset>57150</wp:posOffset>
                      </wp:positionH>
                      <wp:positionV relativeFrom="paragraph">
                        <wp:posOffset>156845</wp:posOffset>
                      </wp:positionV>
                      <wp:extent cx="3313430" cy="1410970"/>
                      <wp:effectExtent l="0" t="0" r="20320" b="1778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410970"/>
                              </a:xfrm>
                              <a:prstGeom prst="rect">
                                <a:avLst/>
                              </a:prstGeom>
                              <a:solidFill>
                                <a:srgbClr val="FBD4B4"/>
                              </a:solidFill>
                              <a:ln w="9525" algn="ctr">
                                <a:solidFill>
                                  <a:srgbClr val="000000"/>
                                </a:solidFill>
                                <a:miter lim="800000"/>
                                <a:headEnd/>
                                <a:tailEnd/>
                              </a:ln>
                            </wps:spPr>
                            <wps:txbx>
                              <w:txbxContent>
                                <w:p w14:paraId="7C8812DB" w14:textId="77777777" w:rsidR="00B72F30" w:rsidRPr="001A2B05" w:rsidRDefault="00B72F30" w:rsidP="0036673B">
                                  <w:pPr>
                                    <w:widowControl w:val="0"/>
                                    <w:spacing w:line="210" w:lineRule="exact"/>
                                    <w:rPr>
                                      <w:rFonts w:cs="Arial"/>
                                      <w:b/>
                                      <w:color w:val="000000"/>
                                      <w:kern w:val="28"/>
                                      <w:sz w:val="20"/>
                                      <w:szCs w:val="20"/>
                                      <w14:cntxtAlts/>
                                    </w:rPr>
                                  </w:pPr>
                                  <w:r w:rsidRPr="001A2B05">
                                    <w:rPr>
                                      <w:b/>
                                      <w:bCs/>
                                      <w:sz w:val="20"/>
                                      <w:szCs w:val="20"/>
                                    </w:rPr>
                                    <w:t>T</w:t>
                                  </w:r>
                                  <w:r w:rsidRPr="001A2B05">
                                    <w:rPr>
                                      <w:rFonts w:cs="Arial"/>
                                      <w:b/>
                                      <w:bCs/>
                                      <w:color w:val="000000"/>
                                      <w:kern w:val="28"/>
                                      <w:sz w:val="20"/>
                                      <w:szCs w:val="20"/>
                                      <w14:cntxtAlts/>
                                    </w:rPr>
                                    <w:t>HINK SEPSIS - check f</w:t>
                                  </w:r>
                                  <w:r w:rsidRPr="001A2B05">
                                    <w:rPr>
                                      <w:rFonts w:cs="Arial"/>
                                      <w:b/>
                                      <w:noProof/>
                                      <w:color w:val="000000"/>
                                      <w:kern w:val="28"/>
                                      <w:sz w:val="20"/>
                                      <w:szCs w:val="20"/>
                                      <w:lang w:eastAsia="en-GB"/>
                                    </w:rPr>
                                    <w:t xml:space="preserve">or </w:t>
                                  </w:r>
                                  <w:r w:rsidRPr="001A2B05">
                                    <w:rPr>
                                      <w:rFonts w:cs="Arial"/>
                                      <w:b/>
                                      <w:bCs/>
                                      <w:sz w:val="20"/>
                                      <w:szCs w:val="20"/>
                                    </w:rPr>
                                    <w:t>signs/symptoms</w:t>
                                  </w:r>
                                  <w:r w:rsidRPr="001A2B05">
                                    <w:rPr>
                                      <w:rFonts w:cs="Arial"/>
                                      <w:b/>
                                      <w:noProof/>
                                      <w:color w:val="000000"/>
                                      <w:kern w:val="28"/>
                                      <w:sz w:val="20"/>
                                      <w:szCs w:val="20"/>
                                      <w:lang w:eastAsia="en-GB"/>
                                    </w:rPr>
                                    <w:t xml:space="preserve"> </w:t>
                                  </w:r>
                                  <w:r w:rsidRPr="001A2B05">
                                    <w:rPr>
                                      <w:rFonts w:cs="Arial"/>
                                      <w:b/>
                                      <w:bCs/>
                                      <w:color w:val="000000"/>
                                      <w:kern w:val="28"/>
                                      <w:sz w:val="20"/>
                                      <w:szCs w:val="20"/>
                                      <w14:cntxtAlts/>
                                    </w:rPr>
                                    <w:t>using local or national tool</w:t>
                                  </w:r>
                                  <w:r>
                                    <w:rPr>
                                      <w:rFonts w:cs="Arial"/>
                                      <w:b/>
                                      <w:bCs/>
                                      <w:color w:val="000000"/>
                                      <w:kern w:val="28"/>
                                      <w:sz w:val="20"/>
                                      <w:szCs w:val="20"/>
                                      <w14:cntxtAlts/>
                                    </w:rPr>
                                    <w:t xml:space="preserve"> </w:t>
                                  </w:r>
                                  <w:r w:rsidRPr="001A2B05">
                                    <w:rPr>
                                      <w:rFonts w:cs="Arial"/>
                                      <w:b/>
                                      <w:bCs/>
                                      <w:color w:val="000000"/>
                                      <w:kern w:val="28"/>
                                      <w:sz w:val="20"/>
                                      <w:szCs w:val="20"/>
                                      <w14:cntxtAlts/>
                                    </w:rPr>
                                    <w:t xml:space="preserve"> </w:t>
                                  </w:r>
                                </w:p>
                                <w:p w14:paraId="0B4863DB" w14:textId="77777777" w:rsidR="00B72F30" w:rsidRPr="001A2B05" w:rsidRDefault="00B72F30" w:rsidP="0036673B">
                                  <w:pPr>
                                    <w:pStyle w:val="ListParagraph"/>
                                    <w:widowControl w:val="0"/>
                                    <w:spacing w:line="210" w:lineRule="exact"/>
                                    <w:ind w:left="312"/>
                                    <w:rPr>
                                      <w:rFonts w:cs="Arial"/>
                                      <w:noProof/>
                                      <w:color w:val="000000"/>
                                      <w:kern w:val="28"/>
                                      <w:sz w:val="20"/>
                                      <w:szCs w:val="20"/>
                                      <w:lang w:eastAsia="en-GB"/>
                                    </w:rPr>
                                  </w:pPr>
                                  <w:r w:rsidRPr="001A2B05">
                                    <w:rPr>
                                      <w:rFonts w:cs="Arial"/>
                                      <w:noProof/>
                                      <w:color w:val="000000"/>
                                      <w:kern w:val="28"/>
                                      <w:sz w:val="20"/>
                                      <w:szCs w:val="20"/>
                                      <w:lang w:eastAsia="en-GB"/>
                                    </w:rPr>
                                    <w:t xml:space="preserve">Such as NICE, RCGP or </w:t>
                                  </w:r>
                                  <w:r w:rsidRPr="003024C5">
                                    <w:rPr>
                                      <w:rFonts w:cs="Arial"/>
                                      <w:noProof/>
                                      <w:kern w:val="28"/>
                                      <w:sz w:val="20"/>
                                      <w:szCs w:val="20"/>
                                      <w:lang w:eastAsia="en-GB"/>
                                    </w:rPr>
                                    <w:t>NEWS2</w:t>
                                  </w:r>
                                  <w:hyperlink w:anchor="ReferenceOA10" w:history="1">
                                    <w:r w:rsidRPr="00FD3B0B">
                                      <w:rPr>
                                        <w:rStyle w:val="PHEHyperlinkChar"/>
                                        <w:sz w:val="16"/>
                                        <w:szCs w:val="16"/>
                                        <w:vertAlign w:val="superscript"/>
                                      </w:rPr>
                                      <w:t>10C</w:t>
                                    </w:r>
                                  </w:hyperlink>
                                  <w:r w:rsidRPr="00FD3B0B">
                                    <w:rPr>
                                      <w:rStyle w:val="PHEHyperlinkChar"/>
                                      <w:sz w:val="16"/>
                                      <w:szCs w:val="16"/>
                                      <w:vertAlign w:val="superscript"/>
                                    </w:rPr>
                                    <w:t>,</w:t>
                                  </w:r>
                                  <w:hyperlink w:anchor="ReferenceOA11" w:history="1">
                                    <w:r w:rsidRPr="00FD3B0B">
                                      <w:rPr>
                                        <w:rStyle w:val="PHEHyperlinkChar"/>
                                        <w:sz w:val="16"/>
                                        <w:szCs w:val="16"/>
                                        <w:vertAlign w:val="superscript"/>
                                      </w:rPr>
                                      <w:t>11A+</w:t>
                                    </w:r>
                                  </w:hyperlink>
                                  <w:r w:rsidRPr="00FD3B0B">
                                    <w:rPr>
                                      <w:rStyle w:val="PHEHyperlinkChar"/>
                                      <w:sz w:val="16"/>
                                      <w:szCs w:val="16"/>
                                      <w:vertAlign w:val="superscript"/>
                                    </w:rPr>
                                    <w:t>,</w:t>
                                  </w:r>
                                  <w:hyperlink w:anchor="ReferenceOA12" w:history="1">
                                    <w:r w:rsidRPr="00FD3B0B">
                                      <w:rPr>
                                        <w:rStyle w:val="PHEHyperlinkChar"/>
                                        <w:sz w:val="16"/>
                                        <w:szCs w:val="16"/>
                                        <w:vertAlign w:val="superscript"/>
                                      </w:rPr>
                                      <w:t>12C</w:t>
                                    </w:r>
                                  </w:hyperlink>
                                  <w:r w:rsidRPr="00FD3B0B">
                                    <w:rPr>
                                      <w:rStyle w:val="PHEHyperlinkChar"/>
                                    </w:rPr>
                                    <w:t xml:space="preserve">  </w:t>
                                  </w:r>
                                </w:p>
                                <w:p w14:paraId="732B8B9E" w14:textId="77777777" w:rsidR="00B72F30" w:rsidRPr="001A2B05" w:rsidRDefault="00B72F30" w:rsidP="00DD648E">
                                  <w:pPr>
                                    <w:widowControl w:val="0"/>
                                    <w:spacing w:line="140" w:lineRule="exact"/>
                                    <w:rPr>
                                      <w:rFonts w:cs="Arial"/>
                                      <w:b/>
                                      <w:bCs/>
                                      <w:sz w:val="20"/>
                                      <w:szCs w:val="20"/>
                                    </w:rPr>
                                  </w:pPr>
                                </w:p>
                                <w:p w14:paraId="68981C0A" w14:textId="77777777" w:rsidR="00B72F30" w:rsidRPr="001A2B05" w:rsidRDefault="00B72F30" w:rsidP="0036673B">
                                  <w:pPr>
                                    <w:widowControl w:val="0"/>
                                    <w:spacing w:line="210" w:lineRule="exact"/>
                                    <w:rPr>
                                      <w:rFonts w:cs="Arial"/>
                                      <w:b/>
                                      <w:bCs/>
                                      <w:sz w:val="20"/>
                                      <w:szCs w:val="20"/>
                                    </w:rPr>
                                  </w:pPr>
                                  <w:r w:rsidRPr="001A2B05">
                                    <w:rPr>
                                      <w:rFonts w:cs="Arial"/>
                                      <w:b/>
                                      <w:bCs/>
                                      <w:sz w:val="20"/>
                                      <w:szCs w:val="20"/>
                                    </w:rPr>
                                    <w:t>CHECK for s</w:t>
                                  </w:r>
                                  <w:r>
                                    <w:rPr>
                                      <w:rFonts w:cs="Arial"/>
                                      <w:b/>
                                      <w:bCs/>
                                      <w:sz w:val="20"/>
                                      <w:szCs w:val="20"/>
                                    </w:rPr>
                                    <w:t>igns/symptoms of pyelonephritis</w:t>
                                  </w:r>
                                </w:p>
                                <w:p w14:paraId="2E789E59" w14:textId="77777777" w:rsidR="00B72F30" w:rsidRPr="003024C5" w:rsidRDefault="00B72F30" w:rsidP="00FA486E">
                                  <w:pPr>
                                    <w:pStyle w:val="ListParagraph"/>
                                    <w:widowControl w:val="0"/>
                                    <w:numPr>
                                      <w:ilvl w:val="0"/>
                                      <w:numId w:val="14"/>
                                    </w:numPr>
                                    <w:spacing w:line="210" w:lineRule="exact"/>
                                    <w:ind w:left="360"/>
                                    <w:rPr>
                                      <w:rFonts w:cs="Arial"/>
                                      <w:sz w:val="20"/>
                                      <w:szCs w:val="20"/>
                                      <w:vertAlign w:val="superscript"/>
                                    </w:rPr>
                                  </w:pPr>
                                  <w:r w:rsidRPr="003024C5">
                                    <w:rPr>
                                      <w:rFonts w:cs="Arial"/>
                                      <w:sz w:val="20"/>
                                      <w:szCs w:val="20"/>
                                    </w:rPr>
                                    <w:t>kidney pain/tenderness in back, under ribs</w:t>
                                  </w:r>
                                  <w:hyperlink w:anchor="ReferenceOA13" w:history="1">
                                    <w:r w:rsidRPr="00FD3B0B">
                                      <w:rPr>
                                        <w:rStyle w:val="PHEHyperlinkChar"/>
                                        <w:sz w:val="16"/>
                                        <w:szCs w:val="16"/>
                                        <w:vertAlign w:val="superscript"/>
                                      </w:rPr>
                                      <w:t>13A+</w:t>
                                    </w:r>
                                  </w:hyperlink>
                                  <w:hyperlink w:anchor="ReferenceOA14" w:history="1">
                                    <w:r w:rsidRPr="00FD3B0B">
                                      <w:rPr>
                                        <w:rStyle w:val="PHEHyperlinkChar"/>
                                        <w:sz w:val="16"/>
                                        <w:szCs w:val="16"/>
                                        <w:vertAlign w:val="superscript"/>
                                      </w:rPr>
                                      <w:t>,14C</w:t>
                                    </w:r>
                                  </w:hyperlink>
                                </w:p>
                                <w:p w14:paraId="645F99B1" w14:textId="77777777" w:rsidR="00B72F30" w:rsidRPr="003024C5" w:rsidRDefault="00B72F30" w:rsidP="00FA486E">
                                  <w:pPr>
                                    <w:pStyle w:val="ListParagraph"/>
                                    <w:widowControl w:val="0"/>
                                    <w:numPr>
                                      <w:ilvl w:val="0"/>
                                      <w:numId w:val="14"/>
                                    </w:numPr>
                                    <w:spacing w:line="210" w:lineRule="exact"/>
                                    <w:ind w:left="360"/>
                                    <w:rPr>
                                      <w:rStyle w:val="Hyperlink"/>
                                      <w:rFonts w:cs="Arial"/>
                                      <w:color w:val="auto"/>
                                      <w:sz w:val="20"/>
                                      <w:szCs w:val="20"/>
                                    </w:rPr>
                                  </w:pPr>
                                  <w:r w:rsidRPr="003024C5">
                                    <w:rPr>
                                      <w:rFonts w:cs="Arial"/>
                                      <w:sz w:val="20"/>
                                      <w:szCs w:val="20"/>
                                    </w:rPr>
                                    <w:t>new/different myalgia, flu-like illness</w:t>
                                  </w:r>
                                  <w:hyperlink w:anchor="ReferenceOA13" w:history="1">
                                    <w:r w:rsidRPr="00FD3B0B">
                                      <w:rPr>
                                        <w:rStyle w:val="PHEHyperlinkChar"/>
                                        <w:sz w:val="16"/>
                                        <w:szCs w:val="16"/>
                                        <w:vertAlign w:val="superscript"/>
                                      </w:rPr>
                                      <w:t>13A+</w:t>
                                    </w:r>
                                  </w:hyperlink>
                                  <w:hyperlink w:anchor="ReferenceOA14" w:history="1">
                                    <w:r w:rsidRPr="00FD3B0B">
                                      <w:rPr>
                                        <w:rStyle w:val="PHEHyperlinkChar"/>
                                        <w:sz w:val="16"/>
                                        <w:szCs w:val="16"/>
                                        <w:vertAlign w:val="superscript"/>
                                      </w:rPr>
                                      <w:t>,14C</w:t>
                                    </w:r>
                                  </w:hyperlink>
                                </w:p>
                                <w:p w14:paraId="42980194" w14:textId="77777777" w:rsidR="00B72F30" w:rsidRPr="003024C5" w:rsidRDefault="00B72F30" w:rsidP="00FA486E">
                                  <w:pPr>
                                    <w:pStyle w:val="ListParagraph"/>
                                    <w:widowControl w:val="0"/>
                                    <w:numPr>
                                      <w:ilvl w:val="0"/>
                                      <w:numId w:val="14"/>
                                    </w:numPr>
                                    <w:spacing w:line="210" w:lineRule="exact"/>
                                    <w:ind w:left="360"/>
                                    <w:rPr>
                                      <w:rStyle w:val="Hyperlink"/>
                                      <w:rFonts w:cs="Arial"/>
                                      <w:color w:val="auto"/>
                                      <w:sz w:val="20"/>
                                      <w:szCs w:val="20"/>
                                    </w:rPr>
                                  </w:pPr>
                                  <w:r w:rsidRPr="003024C5">
                                    <w:rPr>
                                      <w:rFonts w:cs="Arial"/>
                                      <w:sz w:val="20"/>
                                      <w:szCs w:val="20"/>
                                    </w:rPr>
                                    <w:t>nausea/vomiting</w:t>
                                  </w:r>
                                  <w:hyperlink w:anchor="ReferenceOA13" w:history="1">
                                    <w:r w:rsidRPr="00FD3B0B">
                                      <w:rPr>
                                        <w:rStyle w:val="PHEHyperlinkChar"/>
                                        <w:sz w:val="16"/>
                                        <w:szCs w:val="16"/>
                                        <w:vertAlign w:val="superscript"/>
                                      </w:rPr>
                                      <w:t>13A+</w:t>
                                    </w:r>
                                  </w:hyperlink>
                                  <w:hyperlink w:anchor="ReferenceOA14" w:history="1">
                                    <w:r w:rsidRPr="00FD3B0B">
                                      <w:rPr>
                                        <w:rStyle w:val="PHEHyperlinkChar"/>
                                        <w:sz w:val="16"/>
                                        <w:szCs w:val="16"/>
                                        <w:vertAlign w:val="superscript"/>
                                      </w:rPr>
                                      <w:t>,14C</w:t>
                                    </w:r>
                                  </w:hyperlink>
                                </w:p>
                                <w:p w14:paraId="5C816248" w14:textId="77777777" w:rsidR="00B72F30" w:rsidRPr="003024C5" w:rsidRDefault="00B72F30" w:rsidP="00FA486E">
                                  <w:pPr>
                                    <w:pStyle w:val="ListParagraph"/>
                                    <w:widowControl w:val="0"/>
                                    <w:numPr>
                                      <w:ilvl w:val="0"/>
                                      <w:numId w:val="14"/>
                                    </w:numPr>
                                    <w:spacing w:line="210" w:lineRule="exact"/>
                                    <w:ind w:left="360"/>
                                    <w:rPr>
                                      <w:rFonts w:cs="Arial"/>
                                      <w:sz w:val="16"/>
                                      <w:szCs w:val="16"/>
                                      <w:vertAlign w:val="superscript"/>
                                    </w:rPr>
                                  </w:pPr>
                                  <w:r w:rsidRPr="003024C5">
                                    <w:rPr>
                                      <w:rFonts w:cs="Arial"/>
                                      <w:sz w:val="20"/>
                                      <w:szCs w:val="20"/>
                                    </w:rPr>
                                    <w:t>shaking chills (rigors)</w:t>
                                  </w:r>
                                  <w:r w:rsidRPr="003024C5">
                                    <w:rPr>
                                      <w:rFonts w:cs="Arial"/>
                                      <w:sz w:val="20"/>
                                      <w:szCs w:val="20"/>
                                      <w:vertAlign w:val="superscript"/>
                                    </w:rPr>
                                    <w:t xml:space="preserve"> </w:t>
                                  </w:r>
                                  <w:hyperlink w:anchor="ReferenceOA2" w:history="1">
                                    <w:r w:rsidRPr="00FD3B0B">
                                      <w:rPr>
                                        <w:rStyle w:val="PHEHyperlinkChar"/>
                                        <w:sz w:val="16"/>
                                        <w:szCs w:val="16"/>
                                        <w:vertAlign w:val="superscript"/>
                                      </w:rPr>
                                      <w:t>2B</w:t>
                                    </w:r>
                                  </w:hyperlink>
                                  <w:r w:rsidRPr="00FD3B0B">
                                    <w:rPr>
                                      <w:rStyle w:val="PHEHyperlinkChar"/>
                                      <w:sz w:val="16"/>
                                      <w:szCs w:val="16"/>
                                      <w:vertAlign w:val="superscript"/>
                                    </w:rPr>
                                    <w:t>+,</w:t>
                                  </w:r>
                                  <w:hyperlink w:anchor="ReferenceOA3" w:history="1">
                                    <w:r w:rsidRPr="00FD3B0B">
                                      <w:rPr>
                                        <w:rStyle w:val="PHEHyperlinkChar"/>
                                        <w:sz w:val="16"/>
                                        <w:szCs w:val="16"/>
                                        <w:vertAlign w:val="superscript"/>
                                      </w:rPr>
                                      <w:t>3D</w:t>
                                    </w:r>
                                  </w:hyperlink>
                                  <w:r w:rsidRPr="00FD3B0B">
                                    <w:rPr>
                                      <w:rStyle w:val="PHEHyperlinkChar"/>
                                      <w:sz w:val="16"/>
                                      <w:szCs w:val="16"/>
                                      <w:vertAlign w:val="superscript"/>
                                    </w:rPr>
                                    <w:t>,</w:t>
                                  </w:r>
                                  <w:hyperlink w:anchor="ReferenceOA4" w:history="1">
                                    <w:r w:rsidRPr="00FD3B0B">
                                      <w:rPr>
                                        <w:rStyle w:val="PHEHyperlinkChar"/>
                                        <w:sz w:val="16"/>
                                        <w:szCs w:val="16"/>
                                        <w:vertAlign w:val="superscript"/>
                                      </w:rPr>
                                      <w:t>4B</w:t>
                                    </w:r>
                                  </w:hyperlink>
                                  <w:r w:rsidRPr="00FD3B0B">
                                    <w:rPr>
                                      <w:rStyle w:val="PHEHyperlinkChar"/>
                                      <w:sz w:val="16"/>
                                      <w:szCs w:val="16"/>
                                      <w:vertAlign w:val="superscript"/>
                                    </w:rPr>
                                    <w:t>-</w:t>
                                  </w:r>
                                  <w:hyperlink w:anchor="ReferenceOA14" w:history="1">
                                    <w:r w:rsidRPr="00FD3B0B">
                                      <w:rPr>
                                        <w:rStyle w:val="PHEHyperlinkChar"/>
                                        <w:sz w:val="16"/>
                                        <w:szCs w:val="16"/>
                                        <w:vertAlign w:val="superscript"/>
                                      </w:rPr>
                                      <w:t xml:space="preserve">,14C </w:t>
                                    </w:r>
                                  </w:hyperlink>
                                </w:p>
                                <w:p w14:paraId="6AA443FD" w14:textId="77777777" w:rsidR="00B72F30" w:rsidRPr="003024C5" w:rsidRDefault="00B72F30" w:rsidP="0036673B">
                                  <w:pPr>
                                    <w:pStyle w:val="ListParagraph"/>
                                    <w:widowControl w:val="0"/>
                                    <w:spacing w:line="210" w:lineRule="exact"/>
                                    <w:ind w:left="360"/>
                                    <w:rPr>
                                      <w:rStyle w:val="Hyperlink"/>
                                      <w:rFonts w:cs="Arial"/>
                                      <w:color w:val="auto"/>
                                      <w:sz w:val="16"/>
                                      <w:szCs w:val="16"/>
                                      <w:vertAlign w:val="superscript"/>
                                    </w:rPr>
                                  </w:pPr>
                                  <w:r w:rsidRPr="003024C5">
                                    <w:rPr>
                                      <w:rFonts w:cs="Arial"/>
                                      <w:sz w:val="20"/>
                                      <w:szCs w:val="20"/>
                                    </w:rPr>
                                    <w:t xml:space="preserve">OR temp over 37.9°C </w:t>
                                  </w:r>
                                  <w:r w:rsidRPr="003024C5">
                                    <w:rPr>
                                      <w:rStyle w:val="Hyperlink"/>
                                      <w:rFonts w:cs="Arial"/>
                                      <w:color w:val="auto"/>
                                      <w:sz w:val="20"/>
                                      <w:szCs w:val="20"/>
                                    </w:rPr>
                                    <w:t xml:space="preserve">OR </w:t>
                                  </w:r>
                                  <w:r w:rsidRPr="003024C5">
                                    <w:rPr>
                                      <w:rFonts w:cs="Arial"/>
                                      <w:sz w:val="20"/>
                                      <w:szCs w:val="20"/>
                                    </w:rPr>
                                    <w:t>36°C or below</w:t>
                                  </w:r>
                                  <w:r w:rsidRPr="003024C5">
                                    <w:rPr>
                                      <w:rStyle w:val="Hyperlink"/>
                                      <w:rFonts w:cs="Arial"/>
                                      <w:color w:val="auto"/>
                                      <w:sz w:val="16"/>
                                      <w:szCs w:val="16"/>
                                      <w:vertAlign w:val="superscript"/>
                                    </w:rPr>
                                    <w:t xml:space="preserve"> </w:t>
                                  </w:r>
                                </w:p>
                                <w:p w14:paraId="3AD126F7" w14:textId="77777777" w:rsidR="00B72F30" w:rsidRPr="003024C5" w:rsidRDefault="00B72F30" w:rsidP="0036673B">
                                  <w:pPr>
                                    <w:pStyle w:val="ListParagraph"/>
                                    <w:widowControl w:val="0"/>
                                    <w:spacing w:line="210" w:lineRule="exact"/>
                                    <w:ind w:left="284"/>
                                    <w:rPr>
                                      <w:rStyle w:val="Hyperlink"/>
                                      <w:rFonts w:cs="Arial"/>
                                      <w:color w:val="auto"/>
                                      <w:sz w:val="20"/>
                                      <w:szCs w:val="20"/>
                                    </w:rPr>
                                  </w:pPr>
                                </w:p>
                                <w:p w14:paraId="04D09458" w14:textId="77777777" w:rsidR="00B72F30" w:rsidRPr="005811C8" w:rsidRDefault="00B72F30" w:rsidP="0036673B">
                                  <w:pPr>
                                    <w:pStyle w:val="ListParagraph"/>
                                    <w:widowControl w:val="0"/>
                                    <w:spacing w:line="210" w:lineRule="exact"/>
                                    <w:ind w:left="284"/>
                                    <w:rPr>
                                      <w:rStyle w:val="Hyperlink"/>
                                      <w:rFonts w:cs="Arial"/>
                                      <w:color w:val="auto"/>
                                      <w:sz w:val="20"/>
                                      <w:szCs w:val="20"/>
                                    </w:rPr>
                                  </w:pPr>
                                </w:p>
                                <w:p w14:paraId="50D7B9CD" w14:textId="77777777" w:rsidR="00B72F30" w:rsidRDefault="00B72F30" w:rsidP="0036673B"/>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B6C71" id="Text Box 736" o:spid="_x0000_s1077" type="#_x0000_t202" style="position:absolute;margin-left:4.5pt;margin-top:12.35pt;width:260.9pt;height:111.1pt;z-index:251579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" fillcolor="#fbd4b4">
                      <v:textbox inset="2.5mm,1.3mm,2.5mm,1.3mm">
                        <w:txbxContent>
                          <w:p w14:paraId="7C8812DB" w14:textId="77777777" w:rsidR="00B72F30" w:rsidRPr="001A2B05" w:rsidRDefault="00B72F30" w:rsidP="0036673B">
                            <w:pPr>
                              <w:widowControl w:val="0"/>
                              <w:spacing w:line="210" w:lineRule="exact"/>
                              <w:rPr>
                                <w:rFonts w:cs="Arial"/>
                                <w:b/>
                                <w:color w:val="000000"/>
                                <w:kern w:val="28"/>
                                <w:sz w:val="20"/>
                                <w:szCs w:val="20"/>
                                <w14:cntxtAlts/>
                              </w:rPr>
                            </w:pPr>
                            <w:r w:rsidRPr="001A2B05">
                              <w:rPr>
                                <w:b/>
                                <w:bCs/>
                                <w:sz w:val="20"/>
                                <w:szCs w:val="20"/>
                              </w:rPr>
                              <w:t>T</w:t>
                            </w:r>
                            <w:r w:rsidRPr="001A2B05">
                              <w:rPr>
                                <w:rFonts w:cs="Arial"/>
                                <w:b/>
                                <w:bCs/>
                                <w:color w:val="000000"/>
                                <w:kern w:val="28"/>
                                <w:sz w:val="20"/>
                                <w:szCs w:val="20"/>
                                <w14:cntxtAlts/>
                              </w:rPr>
                              <w:t>HINK SEPSIS - check f</w:t>
                            </w:r>
                            <w:r w:rsidRPr="001A2B05">
                              <w:rPr>
                                <w:rFonts w:cs="Arial"/>
                                <w:b/>
                                <w:noProof/>
                                <w:color w:val="000000"/>
                                <w:kern w:val="28"/>
                                <w:sz w:val="20"/>
                                <w:szCs w:val="20"/>
                                <w:lang w:eastAsia="en-GB"/>
                              </w:rPr>
                              <w:t xml:space="preserve">or </w:t>
                            </w:r>
                            <w:r w:rsidRPr="001A2B05">
                              <w:rPr>
                                <w:rFonts w:cs="Arial"/>
                                <w:b/>
                                <w:bCs/>
                                <w:sz w:val="20"/>
                                <w:szCs w:val="20"/>
                              </w:rPr>
                              <w:t>signs/symptoms</w:t>
                            </w:r>
                            <w:r w:rsidRPr="001A2B05">
                              <w:rPr>
                                <w:rFonts w:cs="Arial"/>
                                <w:b/>
                                <w:noProof/>
                                <w:color w:val="000000"/>
                                <w:kern w:val="28"/>
                                <w:sz w:val="20"/>
                                <w:szCs w:val="20"/>
                                <w:lang w:eastAsia="en-GB"/>
                              </w:rPr>
                              <w:t xml:space="preserve"> </w:t>
                            </w:r>
                            <w:r w:rsidRPr="001A2B05">
                              <w:rPr>
                                <w:rFonts w:cs="Arial"/>
                                <w:b/>
                                <w:bCs/>
                                <w:color w:val="000000"/>
                                <w:kern w:val="28"/>
                                <w:sz w:val="20"/>
                                <w:szCs w:val="20"/>
                                <w14:cntxtAlts/>
                              </w:rPr>
                              <w:t>using local or national tool</w:t>
                            </w:r>
                            <w:r>
                              <w:rPr>
                                <w:rFonts w:cs="Arial"/>
                                <w:b/>
                                <w:bCs/>
                                <w:color w:val="000000"/>
                                <w:kern w:val="28"/>
                                <w:sz w:val="20"/>
                                <w:szCs w:val="20"/>
                                <w14:cntxtAlts/>
                              </w:rPr>
                              <w:t xml:space="preserve"> </w:t>
                            </w:r>
                            <w:r w:rsidRPr="001A2B05">
                              <w:rPr>
                                <w:rFonts w:cs="Arial"/>
                                <w:b/>
                                <w:bCs/>
                                <w:color w:val="000000"/>
                                <w:kern w:val="28"/>
                                <w:sz w:val="20"/>
                                <w:szCs w:val="20"/>
                                <w14:cntxtAlts/>
                              </w:rPr>
                              <w:t xml:space="preserve"> </w:t>
                            </w:r>
                          </w:p>
                          <w:p w14:paraId="0B4863DB" w14:textId="77777777" w:rsidR="00B72F30" w:rsidRPr="001A2B05" w:rsidRDefault="00B72F30" w:rsidP="0036673B">
                            <w:pPr>
                              <w:pStyle w:val="ListParagraph"/>
                              <w:widowControl w:val="0"/>
                              <w:spacing w:line="210" w:lineRule="exact"/>
                              <w:ind w:left="312"/>
                              <w:rPr>
                                <w:rFonts w:cs="Arial"/>
                                <w:noProof/>
                                <w:color w:val="000000"/>
                                <w:kern w:val="28"/>
                                <w:sz w:val="20"/>
                                <w:szCs w:val="20"/>
                                <w:lang w:eastAsia="en-GB"/>
                              </w:rPr>
                            </w:pPr>
                            <w:r w:rsidRPr="001A2B05">
                              <w:rPr>
                                <w:rFonts w:cs="Arial"/>
                                <w:noProof/>
                                <w:color w:val="000000"/>
                                <w:kern w:val="28"/>
                                <w:sz w:val="20"/>
                                <w:szCs w:val="20"/>
                                <w:lang w:eastAsia="en-GB"/>
                              </w:rPr>
                              <w:t xml:space="preserve">Such as NICE, RCGP or </w:t>
                            </w:r>
                            <w:r w:rsidRPr="003024C5">
                              <w:rPr>
                                <w:rFonts w:cs="Arial"/>
                                <w:noProof/>
                                <w:kern w:val="28"/>
                                <w:sz w:val="20"/>
                                <w:szCs w:val="20"/>
                                <w:lang w:eastAsia="en-GB"/>
                              </w:rPr>
                              <w:t>NEWS2</w:t>
                            </w:r>
                            <w:hyperlink w:anchor="ReferenceOA10" w:history="1">
                              <w:r w:rsidRPr="00FD3B0B">
                                <w:rPr>
                                  <w:rStyle w:val="PHEHyperlinkChar"/>
                                  <w:sz w:val="16"/>
                                  <w:szCs w:val="16"/>
                                  <w:vertAlign w:val="superscript"/>
                                </w:rPr>
                                <w:t>10C</w:t>
                              </w:r>
                            </w:hyperlink>
                            <w:r w:rsidRPr="00FD3B0B">
                              <w:rPr>
                                <w:rStyle w:val="PHEHyperlinkChar"/>
                                <w:sz w:val="16"/>
                                <w:szCs w:val="16"/>
                                <w:vertAlign w:val="superscript"/>
                              </w:rPr>
                              <w:t>,</w:t>
                            </w:r>
                            <w:hyperlink w:anchor="ReferenceOA11" w:history="1">
                              <w:r w:rsidRPr="00FD3B0B">
                                <w:rPr>
                                  <w:rStyle w:val="PHEHyperlinkChar"/>
                                  <w:sz w:val="16"/>
                                  <w:szCs w:val="16"/>
                                  <w:vertAlign w:val="superscript"/>
                                </w:rPr>
                                <w:t>11A+</w:t>
                              </w:r>
                            </w:hyperlink>
                            <w:r w:rsidRPr="00FD3B0B">
                              <w:rPr>
                                <w:rStyle w:val="PHEHyperlinkChar"/>
                                <w:sz w:val="16"/>
                                <w:szCs w:val="16"/>
                                <w:vertAlign w:val="superscript"/>
                              </w:rPr>
                              <w:t>,</w:t>
                            </w:r>
                            <w:hyperlink w:anchor="ReferenceOA12" w:history="1">
                              <w:r w:rsidRPr="00FD3B0B">
                                <w:rPr>
                                  <w:rStyle w:val="PHEHyperlinkChar"/>
                                  <w:sz w:val="16"/>
                                  <w:szCs w:val="16"/>
                                  <w:vertAlign w:val="superscript"/>
                                </w:rPr>
                                <w:t>12C</w:t>
                              </w:r>
                            </w:hyperlink>
                            <w:r w:rsidRPr="00FD3B0B">
                              <w:rPr>
                                <w:rStyle w:val="PHEHyperlinkChar"/>
                              </w:rPr>
                              <w:t xml:space="preserve">  </w:t>
                            </w:r>
                          </w:p>
                          <w:p w14:paraId="732B8B9E" w14:textId="77777777" w:rsidR="00B72F30" w:rsidRPr="001A2B05" w:rsidRDefault="00B72F30" w:rsidP="00DD648E">
                            <w:pPr>
                              <w:widowControl w:val="0"/>
                              <w:spacing w:line="140" w:lineRule="exact"/>
                              <w:rPr>
                                <w:rFonts w:cs="Arial"/>
                                <w:b/>
                                <w:bCs/>
                                <w:sz w:val="20"/>
                                <w:szCs w:val="20"/>
                              </w:rPr>
                            </w:pPr>
                          </w:p>
                          <w:p w14:paraId="68981C0A" w14:textId="77777777" w:rsidR="00B72F30" w:rsidRPr="001A2B05" w:rsidRDefault="00B72F30" w:rsidP="0036673B">
                            <w:pPr>
                              <w:widowControl w:val="0"/>
                              <w:spacing w:line="210" w:lineRule="exact"/>
                              <w:rPr>
                                <w:rFonts w:cs="Arial"/>
                                <w:b/>
                                <w:bCs/>
                                <w:sz w:val="20"/>
                                <w:szCs w:val="20"/>
                              </w:rPr>
                            </w:pPr>
                            <w:r w:rsidRPr="001A2B05">
                              <w:rPr>
                                <w:rFonts w:cs="Arial"/>
                                <w:b/>
                                <w:bCs/>
                                <w:sz w:val="20"/>
                                <w:szCs w:val="20"/>
                              </w:rPr>
                              <w:t>CHECK for s</w:t>
                            </w:r>
                            <w:r>
                              <w:rPr>
                                <w:rFonts w:cs="Arial"/>
                                <w:b/>
                                <w:bCs/>
                                <w:sz w:val="20"/>
                                <w:szCs w:val="20"/>
                              </w:rPr>
                              <w:t>igns/symptoms of pyelonephritis</w:t>
                            </w:r>
                          </w:p>
                          <w:p w14:paraId="2E789E59" w14:textId="77777777" w:rsidR="00B72F30" w:rsidRPr="003024C5" w:rsidRDefault="00B72F30" w:rsidP="00FA486E">
                            <w:pPr>
                              <w:pStyle w:val="ListParagraph"/>
                              <w:widowControl w:val="0"/>
                              <w:numPr>
                                <w:ilvl w:val="0"/>
                                <w:numId w:val="14"/>
                              </w:numPr>
                              <w:spacing w:line="210" w:lineRule="exact"/>
                              <w:ind w:left="360"/>
                              <w:rPr>
                                <w:rFonts w:cs="Arial"/>
                                <w:sz w:val="20"/>
                                <w:szCs w:val="20"/>
                                <w:vertAlign w:val="superscript"/>
                              </w:rPr>
                            </w:pPr>
                            <w:r w:rsidRPr="003024C5">
                              <w:rPr>
                                <w:rFonts w:cs="Arial"/>
                                <w:sz w:val="20"/>
                                <w:szCs w:val="20"/>
                              </w:rPr>
                              <w:t>kidney pain/tenderness in back, under ribs</w:t>
                            </w:r>
                            <w:hyperlink w:anchor="ReferenceOA13" w:history="1">
                              <w:r w:rsidRPr="00FD3B0B">
                                <w:rPr>
                                  <w:rStyle w:val="PHEHyperlinkChar"/>
                                  <w:sz w:val="16"/>
                                  <w:szCs w:val="16"/>
                                  <w:vertAlign w:val="superscript"/>
                                </w:rPr>
                                <w:t>13A+</w:t>
                              </w:r>
                            </w:hyperlink>
                            <w:hyperlink w:anchor="ReferenceOA14" w:history="1">
                              <w:r w:rsidRPr="00FD3B0B">
                                <w:rPr>
                                  <w:rStyle w:val="PHEHyperlinkChar"/>
                                  <w:sz w:val="16"/>
                                  <w:szCs w:val="16"/>
                                  <w:vertAlign w:val="superscript"/>
                                </w:rPr>
                                <w:t>,14C</w:t>
                              </w:r>
                            </w:hyperlink>
                          </w:p>
                          <w:p w14:paraId="645F99B1" w14:textId="77777777" w:rsidR="00B72F30" w:rsidRPr="003024C5" w:rsidRDefault="00B72F30" w:rsidP="00FA486E">
                            <w:pPr>
                              <w:pStyle w:val="ListParagraph"/>
                              <w:widowControl w:val="0"/>
                              <w:numPr>
                                <w:ilvl w:val="0"/>
                                <w:numId w:val="14"/>
                              </w:numPr>
                              <w:spacing w:line="210" w:lineRule="exact"/>
                              <w:ind w:left="360"/>
                              <w:rPr>
                                <w:rStyle w:val="Hyperlink"/>
                                <w:rFonts w:cs="Arial"/>
                                <w:color w:val="auto"/>
                                <w:sz w:val="20"/>
                                <w:szCs w:val="20"/>
                              </w:rPr>
                            </w:pPr>
                            <w:r w:rsidRPr="003024C5">
                              <w:rPr>
                                <w:rFonts w:cs="Arial"/>
                                <w:sz w:val="20"/>
                                <w:szCs w:val="20"/>
                              </w:rPr>
                              <w:t>new/different myalgia, flu-like illness</w:t>
                            </w:r>
                            <w:hyperlink w:anchor="ReferenceOA13" w:history="1">
                              <w:r w:rsidRPr="00FD3B0B">
                                <w:rPr>
                                  <w:rStyle w:val="PHEHyperlinkChar"/>
                                  <w:sz w:val="16"/>
                                  <w:szCs w:val="16"/>
                                  <w:vertAlign w:val="superscript"/>
                                </w:rPr>
                                <w:t>13A+</w:t>
                              </w:r>
                            </w:hyperlink>
                            <w:hyperlink w:anchor="ReferenceOA14" w:history="1">
                              <w:r w:rsidRPr="00FD3B0B">
                                <w:rPr>
                                  <w:rStyle w:val="PHEHyperlinkChar"/>
                                  <w:sz w:val="16"/>
                                  <w:szCs w:val="16"/>
                                  <w:vertAlign w:val="superscript"/>
                                </w:rPr>
                                <w:t>,14C</w:t>
                              </w:r>
                            </w:hyperlink>
                          </w:p>
                          <w:p w14:paraId="42980194" w14:textId="77777777" w:rsidR="00B72F30" w:rsidRPr="003024C5" w:rsidRDefault="00B72F30" w:rsidP="00FA486E">
                            <w:pPr>
                              <w:pStyle w:val="ListParagraph"/>
                              <w:widowControl w:val="0"/>
                              <w:numPr>
                                <w:ilvl w:val="0"/>
                                <w:numId w:val="14"/>
                              </w:numPr>
                              <w:spacing w:line="210" w:lineRule="exact"/>
                              <w:ind w:left="360"/>
                              <w:rPr>
                                <w:rStyle w:val="Hyperlink"/>
                                <w:rFonts w:cs="Arial"/>
                                <w:color w:val="auto"/>
                                <w:sz w:val="20"/>
                                <w:szCs w:val="20"/>
                              </w:rPr>
                            </w:pPr>
                            <w:r w:rsidRPr="003024C5">
                              <w:rPr>
                                <w:rFonts w:cs="Arial"/>
                                <w:sz w:val="20"/>
                                <w:szCs w:val="20"/>
                              </w:rPr>
                              <w:t>nausea/vomiting</w:t>
                            </w:r>
                            <w:hyperlink w:anchor="ReferenceOA13" w:history="1">
                              <w:r w:rsidRPr="00FD3B0B">
                                <w:rPr>
                                  <w:rStyle w:val="PHEHyperlinkChar"/>
                                  <w:sz w:val="16"/>
                                  <w:szCs w:val="16"/>
                                  <w:vertAlign w:val="superscript"/>
                                </w:rPr>
                                <w:t>13A+</w:t>
                              </w:r>
                            </w:hyperlink>
                            <w:hyperlink w:anchor="ReferenceOA14" w:history="1">
                              <w:r w:rsidRPr="00FD3B0B">
                                <w:rPr>
                                  <w:rStyle w:val="PHEHyperlinkChar"/>
                                  <w:sz w:val="16"/>
                                  <w:szCs w:val="16"/>
                                  <w:vertAlign w:val="superscript"/>
                                </w:rPr>
                                <w:t>,14C</w:t>
                              </w:r>
                            </w:hyperlink>
                          </w:p>
                          <w:p w14:paraId="5C816248" w14:textId="77777777" w:rsidR="00B72F30" w:rsidRPr="003024C5" w:rsidRDefault="00B72F30" w:rsidP="00FA486E">
                            <w:pPr>
                              <w:pStyle w:val="ListParagraph"/>
                              <w:widowControl w:val="0"/>
                              <w:numPr>
                                <w:ilvl w:val="0"/>
                                <w:numId w:val="14"/>
                              </w:numPr>
                              <w:spacing w:line="210" w:lineRule="exact"/>
                              <w:ind w:left="360"/>
                              <w:rPr>
                                <w:rFonts w:cs="Arial"/>
                                <w:sz w:val="16"/>
                                <w:szCs w:val="16"/>
                                <w:vertAlign w:val="superscript"/>
                              </w:rPr>
                            </w:pPr>
                            <w:r w:rsidRPr="003024C5">
                              <w:rPr>
                                <w:rFonts w:cs="Arial"/>
                                <w:sz w:val="20"/>
                                <w:szCs w:val="20"/>
                              </w:rPr>
                              <w:t>shaking chills (rigors)</w:t>
                            </w:r>
                            <w:r w:rsidRPr="003024C5">
                              <w:rPr>
                                <w:rFonts w:cs="Arial"/>
                                <w:sz w:val="20"/>
                                <w:szCs w:val="20"/>
                                <w:vertAlign w:val="superscript"/>
                              </w:rPr>
                              <w:t xml:space="preserve"> </w:t>
                            </w:r>
                            <w:hyperlink w:anchor="ReferenceOA2" w:history="1">
                              <w:r w:rsidRPr="00FD3B0B">
                                <w:rPr>
                                  <w:rStyle w:val="PHEHyperlinkChar"/>
                                  <w:sz w:val="16"/>
                                  <w:szCs w:val="16"/>
                                  <w:vertAlign w:val="superscript"/>
                                </w:rPr>
                                <w:t>2B</w:t>
                              </w:r>
                            </w:hyperlink>
                            <w:r w:rsidRPr="00FD3B0B">
                              <w:rPr>
                                <w:rStyle w:val="PHEHyperlinkChar"/>
                                <w:sz w:val="16"/>
                                <w:szCs w:val="16"/>
                                <w:vertAlign w:val="superscript"/>
                              </w:rPr>
                              <w:t>+,</w:t>
                            </w:r>
                            <w:hyperlink w:anchor="ReferenceOA3" w:history="1">
                              <w:r w:rsidRPr="00FD3B0B">
                                <w:rPr>
                                  <w:rStyle w:val="PHEHyperlinkChar"/>
                                  <w:sz w:val="16"/>
                                  <w:szCs w:val="16"/>
                                  <w:vertAlign w:val="superscript"/>
                                </w:rPr>
                                <w:t>3D</w:t>
                              </w:r>
                            </w:hyperlink>
                            <w:r w:rsidRPr="00FD3B0B">
                              <w:rPr>
                                <w:rStyle w:val="PHEHyperlinkChar"/>
                                <w:sz w:val="16"/>
                                <w:szCs w:val="16"/>
                                <w:vertAlign w:val="superscript"/>
                              </w:rPr>
                              <w:t>,</w:t>
                            </w:r>
                            <w:hyperlink w:anchor="ReferenceOA4" w:history="1">
                              <w:r w:rsidRPr="00FD3B0B">
                                <w:rPr>
                                  <w:rStyle w:val="PHEHyperlinkChar"/>
                                  <w:sz w:val="16"/>
                                  <w:szCs w:val="16"/>
                                  <w:vertAlign w:val="superscript"/>
                                </w:rPr>
                                <w:t>4B</w:t>
                              </w:r>
                            </w:hyperlink>
                            <w:r w:rsidRPr="00FD3B0B">
                              <w:rPr>
                                <w:rStyle w:val="PHEHyperlinkChar"/>
                                <w:sz w:val="16"/>
                                <w:szCs w:val="16"/>
                                <w:vertAlign w:val="superscript"/>
                              </w:rPr>
                              <w:t>-</w:t>
                            </w:r>
                            <w:hyperlink w:anchor="ReferenceOA14" w:history="1">
                              <w:r w:rsidRPr="00FD3B0B">
                                <w:rPr>
                                  <w:rStyle w:val="PHEHyperlinkChar"/>
                                  <w:sz w:val="16"/>
                                  <w:szCs w:val="16"/>
                                  <w:vertAlign w:val="superscript"/>
                                </w:rPr>
                                <w:t xml:space="preserve">,14C </w:t>
                              </w:r>
                            </w:hyperlink>
                          </w:p>
                          <w:p w14:paraId="6AA443FD" w14:textId="77777777" w:rsidR="00B72F30" w:rsidRPr="003024C5" w:rsidRDefault="00B72F30" w:rsidP="0036673B">
                            <w:pPr>
                              <w:pStyle w:val="ListParagraph"/>
                              <w:widowControl w:val="0"/>
                              <w:spacing w:line="210" w:lineRule="exact"/>
                              <w:ind w:left="360"/>
                              <w:rPr>
                                <w:rStyle w:val="Hyperlink"/>
                                <w:rFonts w:cs="Arial"/>
                                <w:color w:val="auto"/>
                                <w:sz w:val="16"/>
                                <w:szCs w:val="16"/>
                                <w:vertAlign w:val="superscript"/>
                              </w:rPr>
                            </w:pPr>
                            <w:r w:rsidRPr="003024C5">
                              <w:rPr>
                                <w:rFonts w:cs="Arial"/>
                                <w:sz w:val="20"/>
                                <w:szCs w:val="20"/>
                              </w:rPr>
                              <w:t xml:space="preserve">OR temp over 37.9°C </w:t>
                            </w:r>
                            <w:r w:rsidRPr="003024C5">
                              <w:rPr>
                                <w:rStyle w:val="Hyperlink"/>
                                <w:rFonts w:cs="Arial"/>
                                <w:color w:val="auto"/>
                                <w:sz w:val="20"/>
                                <w:szCs w:val="20"/>
                              </w:rPr>
                              <w:t xml:space="preserve">OR </w:t>
                            </w:r>
                            <w:r w:rsidRPr="003024C5">
                              <w:rPr>
                                <w:rFonts w:cs="Arial"/>
                                <w:sz w:val="20"/>
                                <w:szCs w:val="20"/>
                              </w:rPr>
                              <w:t>36°C or below</w:t>
                            </w:r>
                            <w:r w:rsidRPr="003024C5">
                              <w:rPr>
                                <w:rStyle w:val="Hyperlink"/>
                                <w:rFonts w:cs="Arial"/>
                                <w:color w:val="auto"/>
                                <w:sz w:val="16"/>
                                <w:szCs w:val="16"/>
                                <w:vertAlign w:val="superscript"/>
                              </w:rPr>
                              <w:t xml:space="preserve"> </w:t>
                            </w:r>
                          </w:p>
                          <w:p w14:paraId="3AD126F7" w14:textId="77777777" w:rsidR="00B72F30" w:rsidRPr="003024C5" w:rsidRDefault="00B72F30" w:rsidP="0036673B">
                            <w:pPr>
                              <w:pStyle w:val="ListParagraph"/>
                              <w:widowControl w:val="0"/>
                              <w:spacing w:line="210" w:lineRule="exact"/>
                              <w:ind w:left="284"/>
                              <w:rPr>
                                <w:rStyle w:val="Hyperlink"/>
                                <w:rFonts w:cs="Arial"/>
                                <w:color w:val="auto"/>
                                <w:sz w:val="20"/>
                                <w:szCs w:val="20"/>
                              </w:rPr>
                            </w:pPr>
                          </w:p>
                          <w:p w14:paraId="04D09458" w14:textId="77777777" w:rsidR="00B72F30" w:rsidRPr="005811C8" w:rsidRDefault="00B72F30" w:rsidP="0036673B">
                            <w:pPr>
                              <w:pStyle w:val="ListParagraph"/>
                              <w:widowControl w:val="0"/>
                              <w:spacing w:line="210" w:lineRule="exact"/>
                              <w:ind w:left="284"/>
                              <w:rPr>
                                <w:rStyle w:val="Hyperlink"/>
                                <w:rFonts w:cs="Arial"/>
                                <w:color w:val="auto"/>
                                <w:sz w:val="20"/>
                                <w:szCs w:val="20"/>
                              </w:rPr>
                            </w:pPr>
                          </w:p>
                          <w:p w14:paraId="50D7B9CD" w14:textId="77777777" w:rsidR="00B72F30" w:rsidRDefault="00B72F30" w:rsidP="0036673B"/>
                        </w:txbxContent>
                      </v:textbox>
                    </v:shape>
                  </w:pict>
                </mc:Fallback>
              </mc:AlternateContent>
            </w:r>
          </w:p>
          <w:p w14:paraId="08ACBFE0" w14:textId="77777777" w:rsidR="0036673B" w:rsidRPr="00530E7E" w:rsidRDefault="00656C91" w:rsidP="0036673B">
            <w:pPr>
              <w:widowControl w:val="0"/>
              <w:overflowPunct w:val="0"/>
              <w:autoSpaceDE w:val="0"/>
              <w:autoSpaceDN w:val="0"/>
              <w:adjustRightInd w:val="0"/>
              <w:spacing w:after="120" w:line="285" w:lineRule="auto"/>
              <w:rPr>
                <w:rFonts w:eastAsiaTheme="minorEastAsia" w:cs="Arial"/>
                <w:noProof/>
                <w:szCs w:val="24"/>
                <w:lang w:eastAsia="en-GB"/>
              </w:rPr>
            </w:pPr>
            <w:r w:rsidRPr="00530E7E">
              <w:rPr>
                <w:noProof/>
                <w:sz w:val="20"/>
                <w:szCs w:val="20"/>
                <w:lang w:eastAsia="en-GB"/>
              </w:rPr>
              <mc:AlternateContent>
                <mc:Choice Requires="wps">
                  <w:drawing>
                    <wp:anchor distT="0" distB="0" distL="114300" distR="114300" simplePos="0" relativeHeight="252213248" behindDoc="0" locked="0" layoutInCell="1" allowOverlap="1" wp14:anchorId="373DDD5C" wp14:editId="5B61EFB5">
                      <wp:simplePos x="0" y="0"/>
                      <wp:positionH relativeFrom="column">
                        <wp:posOffset>3296388</wp:posOffset>
                      </wp:positionH>
                      <wp:positionV relativeFrom="paragraph">
                        <wp:posOffset>157228</wp:posOffset>
                      </wp:positionV>
                      <wp:extent cx="475615" cy="247650"/>
                      <wp:effectExtent l="0" t="0"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37378698" w14:textId="77777777" w:rsidR="00B72F30" w:rsidRPr="00F3285C" w:rsidRDefault="00B72F30" w:rsidP="0036673B">
                                  <w:pPr>
                                    <w:widowControl w:val="0"/>
                                    <w:spacing w:line="240" w:lineRule="exact"/>
                                    <w:jc w:val="center"/>
                                    <w:rPr>
                                      <w:rFonts w:cs="Arial"/>
                                      <w:i/>
                                      <w:iCs/>
                                      <w:sz w:val="20"/>
                                      <w:szCs w:val="20"/>
                                    </w:rPr>
                                  </w:pPr>
                                  <w:r>
                                    <w:rPr>
                                      <w:rFonts w:cs="Arial"/>
                                      <w:b/>
                                      <w:bCs/>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DDD5C" id="Text Box 739" o:spid="_x0000_s1078" type="#_x0000_t202" style="position:absolute;margin-left:259.55pt;margin-top:12.4pt;width:37.45pt;height:19.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" filled="f" stroked="f">
                      <v:textbox>
                        <w:txbxContent>
                          <w:p w14:paraId="37378698" w14:textId="77777777" w:rsidR="00B72F30" w:rsidRPr="00F3285C" w:rsidRDefault="00B72F30" w:rsidP="0036673B">
                            <w:pPr>
                              <w:widowControl w:val="0"/>
                              <w:spacing w:line="240" w:lineRule="exact"/>
                              <w:jc w:val="center"/>
                              <w:rPr>
                                <w:rFonts w:cs="Arial"/>
                                <w:i/>
                                <w:iCs/>
                                <w:sz w:val="20"/>
                                <w:szCs w:val="20"/>
                              </w:rPr>
                            </w:pPr>
                            <w:r>
                              <w:rPr>
                                <w:rFonts w:cs="Arial"/>
                                <w:b/>
                                <w:bCs/>
                                <w:sz w:val="20"/>
                                <w:szCs w:val="20"/>
                              </w:rPr>
                              <w:t>Yes</w:t>
                            </w:r>
                          </w:p>
                        </w:txbxContent>
                      </v:textbox>
                    </v:shape>
                  </w:pict>
                </mc:Fallback>
              </mc:AlternateContent>
            </w:r>
            <w:r w:rsidR="005311F8">
              <w:rPr>
                <w:noProof/>
                <w:sz w:val="20"/>
                <w:szCs w:val="20"/>
                <w:lang w:eastAsia="en-GB"/>
              </w:rPr>
              <mc:AlternateContent>
                <mc:Choice Requires="wps">
                  <w:drawing>
                    <wp:anchor distT="0" distB="0" distL="114300" distR="114300" simplePos="0" relativeHeight="252313600" behindDoc="0" locked="0" layoutInCell="1" allowOverlap="1" wp14:anchorId="5735D210" wp14:editId="46C88B73">
                      <wp:simplePos x="0" y="0"/>
                      <wp:positionH relativeFrom="column">
                        <wp:posOffset>6313601</wp:posOffset>
                      </wp:positionH>
                      <wp:positionV relativeFrom="paragraph">
                        <wp:posOffset>157784</wp:posOffset>
                      </wp:positionV>
                      <wp:extent cx="103232" cy="3818789"/>
                      <wp:effectExtent l="0" t="0" r="68580" b="48895"/>
                      <wp:wrapNone/>
                      <wp:docPr id="692" name="Connector: Elbow 692"/>
                      <wp:cNvGraphicFramePr/>
                      <a:graphic xmlns:a="http://schemas.openxmlformats.org/drawingml/2006/main">
                        <a:graphicData uri="http://schemas.microsoft.com/office/word/2010/wordprocessingShape">
                          <wps:wsp>
                            <wps:cNvCnPr/>
                            <wps:spPr>
                              <a:xfrm>
                                <a:off x="0" y="0"/>
                                <a:ext cx="103232" cy="3818789"/>
                              </a:xfrm>
                              <a:prstGeom prst="bentConnector3">
                                <a:avLst>
                                  <a:gd name="adj1" fmla="val 979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A26B4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92" o:spid="_x0000_s1026" type="#_x0000_t34" style="position:absolute;margin-left:497.15pt;margin-top:12.4pt;width:8.15pt;height:300.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" adj="21151" strokecolor="black [3040]">
                      <v:stroke endarrow="block"/>
                    </v:shape>
                  </w:pict>
                </mc:Fallback>
              </mc:AlternateContent>
            </w:r>
          </w:p>
          <w:p w14:paraId="6649A839" w14:textId="5BE09E9D" w:rsidR="0036673B" w:rsidRPr="00530E7E" w:rsidRDefault="00656C91"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noProof/>
                <w:sz w:val="20"/>
                <w:szCs w:val="20"/>
                <w:lang w:eastAsia="en-GB"/>
              </w:rPr>
              <mc:AlternateContent>
                <mc:Choice Requires="wps">
                  <w:drawing>
                    <wp:anchor distT="36576" distB="36576" distL="36576" distR="36576" simplePos="0" relativeHeight="252214272" behindDoc="0" locked="0" layoutInCell="1" allowOverlap="1" wp14:anchorId="169A9A3D" wp14:editId="441BD95F">
                      <wp:simplePos x="0" y="0"/>
                      <wp:positionH relativeFrom="column">
                        <wp:posOffset>3367405</wp:posOffset>
                      </wp:positionH>
                      <wp:positionV relativeFrom="paragraph">
                        <wp:posOffset>101600</wp:posOffset>
                      </wp:positionV>
                      <wp:extent cx="327025" cy="0"/>
                      <wp:effectExtent l="0" t="76200" r="15875" b="95250"/>
                      <wp:wrapNone/>
                      <wp:docPr id="741" name="Straight Arrow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10EF5C" id="Straight Arrow Connector 741" o:spid="_x0000_s1026" type="#_x0000_t32" style="position:absolute;margin-left:265.15pt;margin-top:8pt;width:25.75pt;height:0;flip:y;z-index:252214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">
                      <v:stroke endarrow="block"/>
                      <v:shadow color="#eeece1"/>
                    </v:shape>
                  </w:pict>
                </mc:Fallback>
              </mc:AlternateContent>
            </w:r>
            <w:r w:rsidRPr="00530E7E">
              <w:rPr>
                <w:noProof/>
                <w:sz w:val="16"/>
                <w:szCs w:val="16"/>
                <w:lang w:eastAsia="en-GB"/>
              </w:rPr>
              <mc:AlternateContent>
                <mc:Choice Requires="wps">
                  <w:drawing>
                    <wp:anchor distT="36576" distB="36576" distL="36576" distR="36576" simplePos="0" relativeHeight="252212224" behindDoc="0" locked="0" layoutInCell="1" allowOverlap="1" wp14:anchorId="7B6EE8BA" wp14:editId="68E311E4">
                      <wp:simplePos x="0" y="0"/>
                      <wp:positionH relativeFrom="column">
                        <wp:posOffset>54165</wp:posOffset>
                      </wp:positionH>
                      <wp:positionV relativeFrom="paragraph">
                        <wp:posOffset>102235</wp:posOffset>
                      </wp:positionV>
                      <wp:extent cx="3304540" cy="0"/>
                      <wp:effectExtent l="0" t="0" r="0" b="0"/>
                      <wp:wrapNone/>
                      <wp:docPr id="738" name="Straight Arrow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4540" cy="0"/>
                              </a:xfrm>
                              <a:prstGeom prst="straightConnector1">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9E1226" id="Straight Arrow Connector 738" o:spid="_x0000_s1026" type="#_x0000_t32" style="position:absolute;margin-left:4.25pt;margin-top:8.05pt;width:260.2pt;height:0;flip:y;z-index:252212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">
                      <v:stroke dashstyle="3 1"/>
                      <v:shadow color="#eeece1"/>
                    </v:shape>
                  </w:pict>
                </mc:Fallback>
              </mc:AlternateContent>
            </w:r>
          </w:p>
          <w:p w14:paraId="32C78739" w14:textId="77777777" w:rsidR="0036673B" w:rsidRPr="00530E7E" w:rsidRDefault="00656C91" w:rsidP="0036673B">
            <w:pPr>
              <w:widowControl w:val="0"/>
              <w:tabs>
                <w:tab w:val="left" w:pos="272"/>
                <w:tab w:val="left" w:pos="2415"/>
              </w:tabs>
              <w:overflowPunct w:val="0"/>
              <w:autoSpaceDE w:val="0"/>
              <w:autoSpaceDN w:val="0"/>
              <w:adjustRightInd w:val="0"/>
              <w:spacing w:after="120" w:line="285" w:lineRule="auto"/>
              <w:rPr>
                <w:rFonts w:ascii="Calibri" w:eastAsiaTheme="minorEastAsia" w:hAnsi="Calibri"/>
                <w:noProof/>
                <w:szCs w:val="24"/>
                <w:lang w:eastAsia="en-GB"/>
              </w:rPr>
            </w:pPr>
            <w:r>
              <w:rPr>
                <w:noProof/>
                <w:sz w:val="16"/>
                <w:szCs w:val="16"/>
                <w:lang w:eastAsia="en-GB"/>
              </w:rPr>
              <mc:AlternateContent>
                <mc:Choice Requires="wpg">
                  <w:drawing>
                    <wp:anchor distT="0" distB="0" distL="114300" distR="114300" simplePos="0" relativeHeight="252249088" behindDoc="0" locked="0" layoutInCell="1" allowOverlap="1" wp14:anchorId="096DB600" wp14:editId="50EBE063">
                      <wp:simplePos x="0" y="0"/>
                      <wp:positionH relativeFrom="column">
                        <wp:posOffset>2695725</wp:posOffset>
                      </wp:positionH>
                      <wp:positionV relativeFrom="paragraph">
                        <wp:posOffset>163543</wp:posOffset>
                      </wp:positionV>
                      <wp:extent cx="768738" cy="613410"/>
                      <wp:effectExtent l="0" t="0" r="0" b="0"/>
                      <wp:wrapNone/>
                      <wp:docPr id="695" name="Group 695"/>
                      <wp:cNvGraphicFramePr/>
                      <a:graphic xmlns:a="http://schemas.openxmlformats.org/drawingml/2006/main">
                        <a:graphicData uri="http://schemas.microsoft.com/office/word/2010/wordprocessingGroup">
                          <wpg:wgp>
                            <wpg:cNvGrpSpPr/>
                            <wpg:grpSpPr>
                              <a:xfrm>
                                <a:off x="0" y="0"/>
                                <a:ext cx="768738" cy="613410"/>
                                <a:chOff x="0" y="0"/>
                                <a:chExt cx="768738" cy="613410"/>
                              </a:xfrm>
                            </wpg:grpSpPr>
                            <wps:wsp>
                              <wps:cNvPr id="3" name="Text Box 3"/>
                              <wps:cNvSpPr txBox="1"/>
                              <wps:spPr>
                                <a:xfrm>
                                  <a:off x="37218" y="0"/>
                                  <a:ext cx="731520" cy="613410"/>
                                </a:xfrm>
                                <a:prstGeom prst="rect">
                                  <a:avLst/>
                                </a:prstGeom>
                                <a:noFill/>
                                <a:ln w="6350">
                                  <a:noFill/>
                                </a:ln>
                                <a:effectLst/>
                              </wps:spPr>
                              <wps:txbx>
                                <w:txbxContent>
                                  <w:p w14:paraId="13F6BDEB" w14:textId="77777777" w:rsidR="00B72F30" w:rsidRDefault="00B72F30" w:rsidP="0036673B">
                                    <w:pPr>
                                      <w:tabs>
                                        <w:tab w:val="left" w:pos="0"/>
                                      </w:tabs>
                                      <w:spacing w:line="160" w:lineRule="exact"/>
                                      <w:rPr>
                                        <w:sz w:val="16"/>
                                        <w:szCs w:val="16"/>
                                      </w:rPr>
                                    </w:pPr>
                                    <w:r>
                                      <w:rPr>
                                        <w:sz w:val="16"/>
                                        <w:szCs w:val="16"/>
                                      </w:rPr>
                                      <w:t>rule out other cause</w:t>
                                    </w:r>
                                  </w:p>
                                  <w:p w14:paraId="7BE08D66" w14:textId="77777777" w:rsidR="00B72F30" w:rsidRDefault="00B72F30" w:rsidP="0036673B">
                                    <w:pPr>
                                      <w:tabs>
                                        <w:tab w:val="left" w:pos="0"/>
                                      </w:tabs>
                                      <w:spacing w:line="60" w:lineRule="exact"/>
                                      <w:rPr>
                                        <w:sz w:val="16"/>
                                        <w:szCs w:val="16"/>
                                      </w:rPr>
                                    </w:pPr>
                                  </w:p>
                                  <w:p w14:paraId="709D88A0" w14:textId="77777777" w:rsidR="00B72F30" w:rsidRPr="002506E5" w:rsidRDefault="00B72F30" w:rsidP="0036673B">
                                    <w:pPr>
                                      <w:pStyle w:val="ListParagraph"/>
                                      <w:tabs>
                                        <w:tab w:val="left" w:pos="0"/>
                                      </w:tabs>
                                      <w:spacing w:line="160" w:lineRule="exact"/>
                                      <w:ind w:left="0"/>
                                      <w:rPr>
                                        <w:sz w:val="16"/>
                                        <w:szCs w:val="16"/>
                                      </w:rPr>
                                    </w:pPr>
                                    <w:r>
                                      <w:rPr>
                                        <w:sz w:val="16"/>
                                        <w:szCs w:val="16"/>
                                      </w:rPr>
                                      <w:t>*see box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ight Brace 5"/>
                              <wps:cNvSpPr/>
                              <wps:spPr>
                                <a:xfrm>
                                  <a:off x="0" y="12413"/>
                                  <a:ext cx="132080" cy="508000"/>
                                </a:xfrm>
                                <a:prstGeom prst="rightBrace">
                                  <a:avLst>
                                    <a:gd name="adj1" fmla="val 8333"/>
                                    <a:gd name="adj2" fmla="val 4900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6DB600" id="Group 695" o:spid="_x0000_s1079" style="position:absolute;margin-left:212.25pt;margin-top:12.9pt;width:60.55pt;height:48.3pt;z-index:252249088;mso-width-relative:margin" coordsize="7687,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">
                      <v:shape id="Text Box 3" o:spid="_x0000_s1080" type="#_x0000_t202" style="position:absolute;left:372;width:7315;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3F6BDEB" w14:textId="77777777" w:rsidR="00B72F30" w:rsidRDefault="00B72F30" w:rsidP="0036673B">
                              <w:pPr>
                                <w:tabs>
                                  <w:tab w:val="left" w:pos="0"/>
                                </w:tabs>
                                <w:spacing w:line="160" w:lineRule="exact"/>
                                <w:rPr>
                                  <w:sz w:val="16"/>
                                  <w:szCs w:val="16"/>
                                </w:rPr>
                              </w:pPr>
                              <w:r>
                                <w:rPr>
                                  <w:sz w:val="16"/>
                                  <w:szCs w:val="16"/>
                                </w:rPr>
                                <w:t>rule out other cause</w:t>
                              </w:r>
                            </w:p>
                            <w:p w14:paraId="7BE08D66" w14:textId="77777777" w:rsidR="00B72F30" w:rsidRDefault="00B72F30" w:rsidP="0036673B">
                              <w:pPr>
                                <w:tabs>
                                  <w:tab w:val="left" w:pos="0"/>
                                </w:tabs>
                                <w:spacing w:line="60" w:lineRule="exact"/>
                                <w:rPr>
                                  <w:sz w:val="16"/>
                                  <w:szCs w:val="16"/>
                                </w:rPr>
                              </w:pPr>
                            </w:p>
                            <w:p w14:paraId="709D88A0" w14:textId="77777777" w:rsidR="00B72F30" w:rsidRPr="002506E5" w:rsidRDefault="00B72F30" w:rsidP="0036673B">
                              <w:pPr>
                                <w:pStyle w:val="ListParagraph"/>
                                <w:tabs>
                                  <w:tab w:val="left" w:pos="0"/>
                                </w:tabs>
                                <w:spacing w:line="160" w:lineRule="exact"/>
                                <w:ind w:left="0"/>
                                <w:rPr>
                                  <w:sz w:val="16"/>
                                  <w:szCs w:val="16"/>
                                </w:rPr>
                              </w:pPr>
                              <w:r>
                                <w:rPr>
                                  <w:sz w:val="16"/>
                                  <w:szCs w:val="16"/>
                                </w:rPr>
                                <w:t>*see box below</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81" type="#_x0000_t88" style="position:absolute;top:124;width:132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" adj="468,10584" strokecolor="windowText"/>
                    </v:group>
                  </w:pict>
                </mc:Fallback>
              </mc:AlternateContent>
            </w:r>
          </w:p>
          <w:p w14:paraId="2B9B5A7E" w14:textId="77777777" w:rsidR="0036673B" w:rsidRPr="00530E7E" w:rsidRDefault="0036673B"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p>
          <w:p w14:paraId="01EB63E0"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noProof/>
                <w:lang w:eastAsia="en-GB"/>
              </w:rPr>
              <mc:AlternateContent>
                <mc:Choice Requires="wps">
                  <w:drawing>
                    <wp:anchor distT="36576" distB="36576" distL="36576" distR="36576" simplePos="0" relativeHeight="252226560" behindDoc="0" locked="0" layoutInCell="1" allowOverlap="1" wp14:anchorId="040C0D43" wp14:editId="5D6567E7">
                      <wp:simplePos x="0" y="0"/>
                      <wp:positionH relativeFrom="column">
                        <wp:posOffset>1516285</wp:posOffset>
                      </wp:positionH>
                      <wp:positionV relativeFrom="paragraph">
                        <wp:posOffset>165735</wp:posOffset>
                      </wp:positionV>
                      <wp:extent cx="279400" cy="220980"/>
                      <wp:effectExtent l="0" t="0" r="6350" b="762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9B57A" w14:textId="77777777" w:rsidR="00B72F30" w:rsidRPr="00877994" w:rsidRDefault="00B72F30" w:rsidP="0036673B">
                                  <w:pPr>
                                    <w:widowControl w:val="0"/>
                                    <w:spacing w:after="40" w:line="220" w:lineRule="exact"/>
                                    <w:ind w:right="-177"/>
                                    <w:jc w:val="center"/>
                                    <w:rPr>
                                      <w:sz w:val="20"/>
                                      <w:szCs w:val="20"/>
                                    </w:rPr>
                                  </w:pPr>
                                  <w:r>
                                    <w:rPr>
                                      <w:rFonts w:cs="Arial"/>
                                      <w:b/>
                                      <w:bCs/>
                                      <w:sz w:val="20"/>
                                      <w:szCs w:val="20"/>
                                    </w:rP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0D43" id="Text Box 744" o:spid="_x0000_s1082" type="#_x0000_t202" style="position:absolute;margin-left:119.4pt;margin-top:13.05pt;width:22pt;height:17.4pt;z-index:252226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" filled="f" stroked="f" insetpen="t">
                      <v:textbox inset="2.88pt,2.88pt,2.88pt,2.88pt">
                        <w:txbxContent>
                          <w:p w14:paraId="2149B57A" w14:textId="77777777" w:rsidR="00B72F30" w:rsidRPr="00877994" w:rsidRDefault="00B72F30" w:rsidP="0036673B">
                            <w:pPr>
                              <w:widowControl w:val="0"/>
                              <w:spacing w:after="40" w:line="220" w:lineRule="exact"/>
                              <w:ind w:right="-177"/>
                              <w:jc w:val="center"/>
                              <w:rPr>
                                <w:sz w:val="20"/>
                                <w:szCs w:val="20"/>
                              </w:rPr>
                            </w:pPr>
                            <w:r>
                              <w:rPr>
                                <w:rFonts w:cs="Arial"/>
                                <w:b/>
                                <w:bCs/>
                                <w:sz w:val="20"/>
                                <w:szCs w:val="20"/>
                              </w:rPr>
                              <w:t>No</w:t>
                            </w:r>
                          </w:p>
                        </w:txbxContent>
                      </v:textbox>
                    </v:shape>
                  </w:pict>
                </mc:Fallback>
              </mc:AlternateContent>
            </w:r>
            <w:r w:rsidRPr="00530E7E">
              <w:rPr>
                <w:noProof/>
                <w:lang w:eastAsia="en-GB"/>
              </w:rPr>
              <mc:AlternateContent>
                <mc:Choice Requires="wps">
                  <w:drawing>
                    <wp:anchor distT="36576" distB="36576" distL="36576" distR="36576" simplePos="0" relativeHeight="251581422" behindDoc="0" locked="0" layoutInCell="1" allowOverlap="1" wp14:anchorId="164FFB56" wp14:editId="1569D3BC">
                      <wp:simplePos x="0" y="0"/>
                      <wp:positionH relativeFrom="column">
                        <wp:posOffset>1530564</wp:posOffset>
                      </wp:positionH>
                      <wp:positionV relativeFrom="paragraph">
                        <wp:posOffset>170166</wp:posOffset>
                      </wp:positionV>
                      <wp:extent cx="0" cy="180000"/>
                      <wp:effectExtent l="76200" t="0" r="57150" b="48895"/>
                      <wp:wrapNone/>
                      <wp:docPr id="743" name="Straight Arrow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5645DD" id="Straight Arrow Connector 743" o:spid="_x0000_s1026" type="#_x0000_t32" style="position:absolute;margin-left:120.5pt;margin-top:13.4pt;width:0;height:14.15pt;z-index:2515814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">
                      <v:stroke endarrow="block"/>
                      <v:shadow color="#eeece1"/>
                    </v:shape>
                  </w:pict>
                </mc:Fallback>
              </mc:AlternateContent>
            </w:r>
            <w:r w:rsidR="009276FF" w:rsidRPr="00530E7E">
              <w:rPr>
                <w:rFonts w:ascii="Calibri" w:eastAsiaTheme="minorEastAsia" w:hAnsi="Calibri"/>
                <w:noProof/>
                <w:szCs w:val="24"/>
                <w:lang w:eastAsia="en-GB"/>
              </w:rPr>
              <mc:AlternateContent>
                <mc:Choice Requires="wps">
                  <w:drawing>
                    <wp:anchor distT="0" distB="0" distL="114300" distR="114300" simplePos="0" relativeHeight="252229632" behindDoc="0" locked="0" layoutInCell="1" allowOverlap="1" wp14:anchorId="17EC7D56" wp14:editId="6690FBE5">
                      <wp:simplePos x="0" y="0"/>
                      <wp:positionH relativeFrom="column">
                        <wp:posOffset>3479838</wp:posOffset>
                      </wp:positionH>
                      <wp:positionV relativeFrom="paragraph">
                        <wp:posOffset>124460</wp:posOffset>
                      </wp:positionV>
                      <wp:extent cx="2772410" cy="2514221"/>
                      <wp:effectExtent l="0" t="0" r="27940" b="1968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514221"/>
                              </a:xfrm>
                              <a:prstGeom prst="rect">
                                <a:avLst/>
                              </a:prstGeom>
                              <a:solidFill>
                                <a:srgbClr val="D6E3BC"/>
                              </a:solidFill>
                              <a:ln w="9525" algn="ctr">
                                <a:solidFill>
                                  <a:srgbClr val="000000"/>
                                </a:solidFill>
                                <a:miter lim="800000"/>
                                <a:headEnd/>
                                <a:tailEnd/>
                              </a:ln>
                            </wps:spPr>
                            <wps:txbx>
                              <w:txbxContent>
                                <w:p w14:paraId="2B4220D6" w14:textId="77777777" w:rsidR="00B72F30" w:rsidRPr="008F1630" w:rsidRDefault="00B72F30" w:rsidP="0036673B">
                                  <w:pPr>
                                    <w:widowControl w:val="0"/>
                                    <w:spacing w:line="210" w:lineRule="exact"/>
                                    <w:rPr>
                                      <w:rFonts w:cs="Arial"/>
                                      <w:bCs/>
                                      <w:caps/>
                                      <w:sz w:val="20"/>
                                      <w:szCs w:val="20"/>
                                    </w:rPr>
                                  </w:pPr>
                                  <w:r w:rsidRPr="008F1630">
                                    <w:rPr>
                                      <w:rFonts w:cs="Arial"/>
                                      <w:b/>
                                      <w:bCs/>
                                      <w:caps/>
                                      <w:sz w:val="20"/>
                                      <w:szCs w:val="20"/>
                                    </w:rPr>
                                    <w:t>UTI likely</w:t>
                                  </w:r>
                                  <w:r w:rsidRPr="008F1630">
                                    <w:rPr>
                                      <w:rFonts w:cs="Arial"/>
                                      <w:b/>
                                      <w:bCs/>
                                      <w:sz w:val="20"/>
                                      <w:szCs w:val="20"/>
                                    </w:rPr>
                                    <w:t xml:space="preserve">: </w:t>
                                  </w:r>
                                  <w:r w:rsidRPr="008F1630">
                                    <w:rPr>
                                      <w:rFonts w:cs="Arial"/>
                                      <w:sz w:val="20"/>
                                      <w:szCs w:val="20"/>
                                    </w:rPr>
                                    <w:t>share self-care and safety-netting</w:t>
                                  </w:r>
                                  <w:r w:rsidRPr="008F1630">
                                    <w:rPr>
                                      <w:rFonts w:cs="Arial"/>
                                      <w:bCs/>
                                      <w:sz w:val="20"/>
                                      <w:szCs w:val="20"/>
                                    </w:rPr>
                                    <w:t xml:space="preserve"> advice using </w:t>
                                  </w:r>
                                  <w:hyperlink r:id="rId65" w:history="1">
                                    <w:r w:rsidRPr="008F1630">
                                      <w:rPr>
                                        <w:rStyle w:val="PHEHyperlinkChar"/>
                                        <w:sz w:val="20"/>
                                        <w:szCs w:val="20"/>
                                      </w:rPr>
                                      <w:t>TARGET UTI leaflet</w:t>
                                    </w:r>
                                  </w:hyperlink>
                                  <w:hyperlink w:anchor="ReferenceOA22" w:history="1">
                                    <w:r w:rsidRPr="008F1630">
                                      <w:rPr>
                                        <w:rStyle w:val="PHEHyperlinkChar"/>
                                        <w:sz w:val="16"/>
                                        <w:szCs w:val="16"/>
                                        <w:vertAlign w:val="superscript"/>
                                      </w:rPr>
                                      <w:t>22D</w:t>
                                    </w:r>
                                  </w:hyperlink>
                                  <w:r w:rsidRPr="008F1630">
                                    <w:rPr>
                                      <w:rStyle w:val="PHEHyperlinkChar"/>
                                      <w:sz w:val="16"/>
                                      <w:szCs w:val="16"/>
                                      <w:vertAlign w:val="superscript"/>
                                    </w:rPr>
                                    <w:t>,</w:t>
                                  </w:r>
                                  <w:hyperlink w:anchor="ReferenceOA23" w:history="1">
                                    <w:r w:rsidRPr="008F1630">
                                      <w:rPr>
                                        <w:rStyle w:val="PHEHyperlinkChar"/>
                                        <w:sz w:val="16"/>
                                        <w:szCs w:val="16"/>
                                        <w:vertAlign w:val="superscript"/>
                                      </w:rPr>
                                      <w:t>23</w:t>
                                    </w:r>
                                  </w:hyperlink>
                                  <w:r w:rsidRPr="008F1630">
                                    <w:rPr>
                                      <w:rStyle w:val="PHEHyperlinkChar"/>
                                      <w:sz w:val="16"/>
                                      <w:szCs w:val="16"/>
                                      <w:vertAlign w:val="superscript"/>
                                    </w:rPr>
                                    <w:t>B+</w:t>
                                  </w:r>
                                </w:p>
                                <w:p w14:paraId="22F28B5C" w14:textId="77777777" w:rsidR="00B72F30" w:rsidRPr="00530E7E" w:rsidRDefault="00B72F30" w:rsidP="00FA486E">
                                  <w:pPr>
                                    <w:widowControl w:val="0"/>
                                    <w:numPr>
                                      <w:ilvl w:val="0"/>
                                      <w:numId w:val="6"/>
                                    </w:numPr>
                                    <w:spacing w:line="210" w:lineRule="exact"/>
                                    <w:ind w:left="150" w:hanging="150"/>
                                    <w:rPr>
                                      <w:rFonts w:cs="Arial"/>
                                      <w:sz w:val="20"/>
                                      <w:szCs w:val="20"/>
                                    </w:rPr>
                                  </w:pPr>
                                  <w:r w:rsidRPr="008F1630">
                                    <w:rPr>
                                      <w:rFonts w:cs="Arial"/>
                                      <w:bCs/>
                                      <w:sz w:val="20"/>
                                      <w:szCs w:val="20"/>
                                    </w:rPr>
                                    <w:t>always send urine culture</w:t>
                                  </w:r>
                                  <w:r w:rsidRPr="008F1630">
                                    <w:rPr>
                                      <w:rFonts w:cs="Arial"/>
                                      <w:sz w:val="20"/>
                                      <w:szCs w:val="20"/>
                                    </w:rPr>
                                    <w:t xml:space="preserve"> if feasible before </w:t>
                                  </w:r>
                                  <w:r w:rsidRPr="00530E7E">
                                    <w:rPr>
                                      <w:rFonts w:cs="Arial"/>
                                      <w:sz w:val="20"/>
                                      <w:szCs w:val="20"/>
                                    </w:rPr>
                                    <w:t>antibiotics are taken, as greater resistance in older adults</w:t>
                                  </w:r>
                                  <w:hyperlink w:anchor="ReferenceOA9" w:history="1">
                                    <w:r w:rsidRPr="00530E7E">
                                      <w:rPr>
                                        <w:rStyle w:val="PHEHyperlinkChar"/>
                                        <w:sz w:val="16"/>
                                        <w:szCs w:val="16"/>
                                        <w:vertAlign w:val="superscript"/>
                                      </w:rPr>
                                      <w:t>9A+</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17B</w:t>
                                    </w:r>
                                  </w:hyperlink>
                                  <w:r w:rsidRPr="00530E7E">
                                    <w:rPr>
                                      <w:rStyle w:val="PHEHyperlinkChar"/>
                                      <w:sz w:val="16"/>
                                      <w:szCs w:val="16"/>
                                      <w:vertAlign w:val="superscript"/>
                                    </w:rPr>
                                    <w:t>-,</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p w14:paraId="4DD90530" w14:textId="77777777" w:rsidR="00B72F30" w:rsidRPr="00530E7E" w:rsidRDefault="00B72F30" w:rsidP="00FA486E">
                                  <w:pPr>
                                    <w:widowControl w:val="0"/>
                                    <w:numPr>
                                      <w:ilvl w:val="0"/>
                                      <w:numId w:val="6"/>
                                    </w:numPr>
                                    <w:spacing w:line="210" w:lineRule="exact"/>
                                    <w:ind w:left="150" w:hanging="150"/>
                                    <w:rPr>
                                      <w:rFonts w:cs="Arial"/>
                                      <w:sz w:val="20"/>
                                      <w:szCs w:val="20"/>
                                    </w:rPr>
                                  </w:pPr>
                                  <w:r w:rsidRPr="00530E7E">
                                    <w:rPr>
                                      <w:rFonts w:cs="Arial"/>
                                      <w:bCs/>
                                      <w:sz w:val="20"/>
                                      <w:szCs w:val="20"/>
                                    </w:rPr>
                                    <w:t xml:space="preserve">if mild symptoms </w:t>
                                  </w:r>
                                  <w:r w:rsidRPr="00530E7E">
                                    <w:rPr>
                                      <w:rFonts w:cs="Arial"/>
                                      <w:sz w:val="20"/>
                                      <w:szCs w:val="20"/>
                                    </w:rPr>
                                    <w:t>consider back-up antibiotics</w:t>
                                  </w:r>
                                  <w:r w:rsidRPr="00530E7E">
                                    <w:rPr>
                                      <w:rFonts w:cs="Arial"/>
                                      <w:bCs/>
                                      <w:sz w:val="20"/>
                                      <w:szCs w:val="20"/>
                                    </w:rPr>
                                    <w:t xml:space="preserve"> in women without catheters and low risk of </w:t>
                                  </w:r>
                                  <w:r>
                                    <w:rPr>
                                      <w:rFonts w:cs="Arial"/>
                                      <w:bCs/>
                                      <w:sz w:val="20"/>
                                      <w:szCs w:val="20"/>
                                    </w:rPr>
                                    <w:t>complications</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r w:rsidRPr="00530E7E">
                                    <w:rPr>
                                      <w:rStyle w:val="PHEHyperlinkChar"/>
                                      <w:sz w:val="16"/>
                                      <w:szCs w:val="16"/>
                                      <w:vertAlign w:val="superscript"/>
                                    </w:rPr>
                                    <w:t>,</w:t>
                                  </w:r>
                                  <w:hyperlink w:anchor="ReferenceOA27" w:history="1">
                                    <w:r w:rsidRPr="00530E7E">
                                      <w:rPr>
                                        <w:rStyle w:val="PHEHyperlinkChar"/>
                                        <w:sz w:val="16"/>
                                        <w:szCs w:val="16"/>
                                        <w:vertAlign w:val="superscript"/>
                                      </w:rPr>
                                      <w:t>27B+</w:t>
                                    </w:r>
                                  </w:hyperlink>
                                </w:p>
                                <w:p w14:paraId="19A8E831" w14:textId="77777777" w:rsidR="00B72F30" w:rsidRPr="00530E7E" w:rsidRDefault="00B72F30" w:rsidP="00435599">
                                  <w:pPr>
                                    <w:widowControl w:val="0"/>
                                    <w:numPr>
                                      <w:ilvl w:val="0"/>
                                      <w:numId w:val="6"/>
                                    </w:numPr>
                                    <w:spacing w:line="210" w:lineRule="exact"/>
                                    <w:ind w:left="150" w:hanging="150"/>
                                    <w:rPr>
                                      <w:rFonts w:cs="Arial"/>
                                      <w:sz w:val="20"/>
                                      <w:szCs w:val="20"/>
                                    </w:rPr>
                                  </w:pPr>
                                  <w:r w:rsidRPr="00530E7E">
                                    <w:rPr>
                                      <w:rFonts w:cs="Arial"/>
                                      <w:bCs/>
                                      <w:sz w:val="20"/>
                                      <w:szCs w:val="20"/>
                                    </w:rPr>
                                    <w:t>offer</w:t>
                                  </w:r>
                                  <w:r w:rsidRPr="00530E7E">
                                    <w:rPr>
                                      <w:rFonts w:cs="Arial"/>
                                      <w:sz w:val="20"/>
                                      <w:szCs w:val="20"/>
                                    </w:rPr>
                                    <w:t xml:space="preserve"> </w:t>
                                  </w:r>
                                  <w:r w:rsidRPr="00530E7E">
                                    <w:rPr>
                                      <w:rFonts w:cs="Arial"/>
                                      <w:bCs/>
                                      <w:sz w:val="20"/>
                                      <w:szCs w:val="20"/>
                                    </w:rPr>
                                    <w:t xml:space="preserve">immediate antibiotics </w:t>
                                  </w:r>
                                  <w:r w:rsidRPr="00530E7E">
                                    <w:rPr>
                                      <w:rFonts w:cs="Arial"/>
                                      <w:sz w:val="20"/>
                                      <w:szCs w:val="20"/>
                                    </w:rPr>
                                    <w:t xml:space="preserve">using </w:t>
                                  </w:r>
                                  <w:r w:rsidRPr="00530E7E">
                                    <w:rPr>
                                      <w:rStyle w:val="PHEHyperlinkChar"/>
                                      <w:sz w:val="18"/>
                                      <w:szCs w:val="18"/>
                                    </w:rPr>
                                    <w:t xml:space="preserve">NICE/PHE guideline on </w:t>
                                  </w:r>
                                  <w:hyperlink r:id="rId66" w:history="1">
                                    <w:r w:rsidRPr="00530E7E">
                                      <w:rPr>
                                        <w:rStyle w:val="Hyperlink"/>
                                        <w:color w:val="98002E"/>
                                        <w:sz w:val="18"/>
                                        <w:szCs w:val="18"/>
                                      </w:rPr>
                                      <w:t>lower</w:t>
                                    </w:r>
                                  </w:hyperlink>
                                  <w:r w:rsidRPr="00530E7E">
                                    <w:rPr>
                                      <w:rStyle w:val="PHEHyperlinkChar"/>
                                      <w:sz w:val="18"/>
                                      <w:szCs w:val="18"/>
                                    </w:rPr>
                                    <w:t xml:space="preserve"> OR </w:t>
                                  </w:r>
                                  <w:hyperlink r:id="rId67" w:history="1">
                                    <w:r w:rsidRPr="00530E7E">
                                      <w:rPr>
                                        <w:rStyle w:val="Hyperlink"/>
                                        <w:color w:val="98002E"/>
                                        <w:sz w:val="18"/>
                                        <w:szCs w:val="18"/>
                                      </w:rPr>
                                      <w:t>catheter-associated</w:t>
                                    </w:r>
                                  </w:hyperlink>
                                  <w:r w:rsidRPr="00530E7E">
                                    <w:rPr>
                                      <w:rStyle w:val="PHEHyperlinkChar"/>
                                      <w:sz w:val="18"/>
                                      <w:szCs w:val="18"/>
                                    </w:rPr>
                                    <w:t xml:space="preserve"> UTI: antimicrobial prescribing</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p w14:paraId="7FE06CE6" w14:textId="77777777" w:rsidR="00B72F30" w:rsidRPr="00530E7E" w:rsidRDefault="00B72F30" w:rsidP="00435599">
                                  <w:pPr>
                                    <w:widowControl w:val="0"/>
                                    <w:numPr>
                                      <w:ilvl w:val="0"/>
                                      <w:numId w:val="6"/>
                                    </w:numPr>
                                    <w:spacing w:line="210" w:lineRule="exact"/>
                                    <w:ind w:left="150" w:hanging="150"/>
                                    <w:rPr>
                                      <w:rFonts w:cs="Arial"/>
                                      <w:sz w:val="20"/>
                                      <w:szCs w:val="20"/>
                                    </w:rPr>
                                  </w:pPr>
                                  <w:r w:rsidRPr="00530E7E">
                                    <w:rPr>
                                      <w:rFonts w:cs="Arial"/>
                                      <w:bCs/>
                                      <w:sz w:val="20"/>
                                      <w:szCs w:val="20"/>
                                    </w:rPr>
                                    <w:t xml:space="preserve">if urinary catheter for over 7days  </w:t>
                                  </w:r>
                                </w:p>
                                <w:p w14:paraId="5FBEB03C" w14:textId="77777777" w:rsidR="00B72F30" w:rsidRPr="00530E7E" w:rsidRDefault="00B72F30" w:rsidP="00435599">
                                  <w:pPr>
                                    <w:widowControl w:val="0"/>
                                    <w:spacing w:line="210" w:lineRule="exact"/>
                                    <w:ind w:left="150"/>
                                    <w:rPr>
                                      <w:rFonts w:cs="Arial"/>
                                      <w:sz w:val="20"/>
                                      <w:szCs w:val="20"/>
                                    </w:rPr>
                                  </w:pPr>
                                  <w:r w:rsidRPr="00530E7E">
                                    <w:rPr>
                                      <w:rFonts w:cs="Arial"/>
                                      <w:sz w:val="20"/>
                                      <w:szCs w:val="20"/>
                                    </w:rPr>
                                    <w:t>consider changing (if possible remove) as soon as possible, but do not delay antibiotics</w:t>
                                  </w:r>
                                  <w:hyperlink w:anchor="ReferenceOA15" w:history="1">
                                    <w:r w:rsidRPr="00530E7E">
                                      <w:rPr>
                                        <w:rStyle w:val="PHEHyperlinkChar"/>
                                        <w:sz w:val="16"/>
                                        <w:szCs w:val="16"/>
                                        <w:vertAlign w:val="superscript"/>
                                      </w:rPr>
                                      <w:t>15C</w:t>
                                    </w:r>
                                  </w:hyperlink>
                                  <w:r w:rsidRPr="00530E7E">
                                    <w:rPr>
                                      <w:rStyle w:val="PHEHyperlinkChar"/>
                                      <w:sz w:val="16"/>
                                      <w:szCs w:val="16"/>
                                      <w:vertAlign w:val="superscript"/>
                                    </w:rPr>
                                    <w:t>,</w:t>
                                  </w:r>
                                  <w:hyperlink w:anchor="ReferenceOA16" w:history="1">
                                    <w:r w:rsidRPr="00530E7E">
                                      <w:rPr>
                                        <w:rStyle w:val="PHEHyperlinkChar"/>
                                        <w:sz w:val="16"/>
                                        <w:szCs w:val="16"/>
                                        <w:vertAlign w:val="superscript"/>
                                      </w:rPr>
                                      <w:t>16C</w:t>
                                    </w:r>
                                  </w:hyperlink>
                                  <w:r w:rsidRPr="00530E7E">
                                    <w:rPr>
                                      <w:rStyle w:val="PHEHyperlinkChar"/>
                                      <w:sz w:val="16"/>
                                      <w:szCs w:val="16"/>
                                      <w:vertAlign w:val="superscript"/>
                                    </w:rPr>
                                    <w:t>,</w:t>
                                  </w:r>
                                  <w:hyperlink w:anchor="ReferenceOA24" w:history="1">
                                    <w:r w:rsidRPr="00530E7E">
                                      <w:rPr>
                                        <w:rStyle w:val="PHEHyperlinkChar"/>
                                        <w:sz w:val="16"/>
                                        <w:szCs w:val="16"/>
                                        <w:vertAlign w:val="superscript"/>
                                      </w:rPr>
                                      <w:t>24A+</w:t>
                                    </w:r>
                                  </w:hyperlink>
                                  <w:r w:rsidRPr="00530E7E">
                                    <w:rPr>
                                      <w:rStyle w:val="Hyperlink"/>
                                      <w:rFonts w:cs="Arial"/>
                                      <w:color w:val="auto"/>
                                      <w:sz w:val="16"/>
                                      <w:szCs w:val="16"/>
                                      <w:vertAlign w:val="superscript"/>
                                    </w:rPr>
                                    <w:t xml:space="preserve"> </w:t>
                                  </w:r>
                                </w:p>
                                <w:p w14:paraId="317BD13A" w14:textId="77777777" w:rsidR="00B72F30" w:rsidRPr="00530E7E" w:rsidRDefault="00B72F30" w:rsidP="00FF3D6B">
                                  <w:pPr>
                                    <w:widowControl w:val="0"/>
                                    <w:numPr>
                                      <w:ilvl w:val="0"/>
                                      <w:numId w:val="6"/>
                                    </w:numPr>
                                    <w:spacing w:line="210" w:lineRule="exact"/>
                                    <w:ind w:left="142" w:hanging="142"/>
                                    <w:rPr>
                                      <w:rFonts w:cs="Arial"/>
                                      <w:sz w:val="20"/>
                                      <w:szCs w:val="20"/>
                                    </w:rPr>
                                  </w:pPr>
                                  <w:r w:rsidRPr="00530E7E">
                                    <w:rPr>
                                      <w:rFonts w:cs="Arial"/>
                                      <w:bCs/>
                                      <w:sz w:val="20"/>
                                      <w:szCs w:val="20"/>
                                    </w:rPr>
                                    <w:t xml:space="preserve">review antibiotic choice </w:t>
                                  </w:r>
                                  <w:r w:rsidRPr="00530E7E">
                                    <w:rPr>
                                      <w:rFonts w:cs="Arial"/>
                                      <w:sz w:val="20"/>
                                      <w:szCs w:val="20"/>
                                    </w:rPr>
                                    <w:t>and culture result, use narrow-spectrum antibiotics if possible</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C7D56" id="Text Box 750" o:spid="_x0000_s1083" type="#_x0000_t202" style="position:absolute;margin-left:274pt;margin-top:9.8pt;width:218.3pt;height:197.9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" fillcolor="#d6e3bc">
                      <v:textbox inset="2.5mm,1.3mm,2.5mm,1.3mm">
                        <w:txbxContent>
                          <w:p w14:paraId="2B4220D6" w14:textId="77777777" w:rsidR="00B72F30" w:rsidRPr="008F1630" w:rsidRDefault="00B72F30" w:rsidP="0036673B">
                            <w:pPr>
                              <w:widowControl w:val="0"/>
                              <w:spacing w:line="210" w:lineRule="exact"/>
                              <w:rPr>
                                <w:rFonts w:cs="Arial"/>
                                <w:bCs/>
                                <w:caps/>
                                <w:sz w:val="20"/>
                                <w:szCs w:val="20"/>
                              </w:rPr>
                            </w:pPr>
                            <w:r w:rsidRPr="008F1630">
                              <w:rPr>
                                <w:rFonts w:cs="Arial"/>
                                <w:b/>
                                <w:bCs/>
                                <w:caps/>
                                <w:sz w:val="20"/>
                                <w:szCs w:val="20"/>
                              </w:rPr>
                              <w:t>UTI likely</w:t>
                            </w:r>
                            <w:r w:rsidRPr="008F1630">
                              <w:rPr>
                                <w:rFonts w:cs="Arial"/>
                                <w:b/>
                                <w:bCs/>
                                <w:sz w:val="20"/>
                                <w:szCs w:val="20"/>
                              </w:rPr>
                              <w:t xml:space="preserve">: </w:t>
                            </w:r>
                            <w:r w:rsidRPr="008F1630">
                              <w:rPr>
                                <w:rFonts w:cs="Arial"/>
                                <w:sz w:val="20"/>
                                <w:szCs w:val="20"/>
                              </w:rPr>
                              <w:t>share self-care and safety-netting</w:t>
                            </w:r>
                            <w:r w:rsidRPr="008F1630">
                              <w:rPr>
                                <w:rFonts w:cs="Arial"/>
                                <w:bCs/>
                                <w:sz w:val="20"/>
                                <w:szCs w:val="20"/>
                              </w:rPr>
                              <w:t xml:space="preserve"> advice using </w:t>
                            </w:r>
                            <w:hyperlink r:id="rId68" w:history="1">
                              <w:r w:rsidRPr="008F1630">
                                <w:rPr>
                                  <w:rStyle w:val="PHEHyperlinkChar"/>
                                  <w:sz w:val="20"/>
                                  <w:szCs w:val="20"/>
                                </w:rPr>
                                <w:t>TARGET UTI leaflet</w:t>
                              </w:r>
                            </w:hyperlink>
                            <w:hyperlink w:anchor="ReferenceOA22" w:history="1">
                              <w:r w:rsidRPr="008F1630">
                                <w:rPr>
                                  <w:rStyle w:val="PHEHyperlinkChar"/>
                                  <w:sz w:val="16"/>
                                  <w:szCs w:val="16"/>
                                  <w:vertAlign w:val="superscript"/>
                                </w:rPr>
                                <w:t>22D</w:t>
                              </w:r>
                            </w:hyperlink>
                            <w:r w:rsidRPr="008F1630">
                              <w:rPr>
                                <w:rStyle w:val="PHEHyperlinkChar"/>
                                <w:sz w:val="16"/>
                                <w:szCs w:val="16"/>
                                <w:vertAlign w:val="superscript"/>
                              </w:rPr>
                              <w:t>,</w:t>
                            </w:r>
                            <w:hyperlink w:anchor="ReferenceOA23" w:history="1">
                              <w:r w:rsidRPr="008F1630">
                                <w:rPr>
                                  <w:rStyle w:val="PHEHyperlinkChar"/>
                                  <w:sz w:val="16"/>
                                  <w:szCs w:val="16"/>
                                  <w:vertAlign w:val="superscript"/>
                                </w:rPr>
                                <w:t>23</w:t>
                              </w:r>
                            </w:hyperlink>
                            <w:r w:rsidRPr="008F1630">
                              <w:rPr>
                                <w:rStyle w:val="PHEHyperlinkChar"/>
                                <w:sz w:val="16"/>
                                <w:szCs w:val="16"/>
                                <w:vertAlign w:val="superscript"/>
                              </w:rPr>
                              <w:t>B+</w:t>
                            </w:r>
                          </w:p>
                          <w:p w14:paraId="22F28B5C" w14:textId="77777777" w:rsidR="00B72F30" w:rsidRPr="00530E7E" w:rsidRDefault="00B72F30" w:rsidP="00FA486E">
                            <w:pPr>
                              <w:widowControl w:val="0"/>
                              <w:numPr>
                                <w:ilvl w:val="0"/>
                                <w:numId w:val="6"/>
                              </w:numPr>
                              <w:spacing w:line="210" w:lineRule="exact"/>
                              <w:ind w:left="150" w:hanging="150"/>
                              <w:rPr>
                                <w:rFonts w:cs="Arial"/>
                                <w:sz w:val="20"/>
                                <w:szCs w:val="20"/>
                              </w:rPr>
                            </w:pPr>
                            <w:r w:rsidRPr="008F1630">
                              <w:rPr>
                                <w:rFonts w:cs="Arial"/>
                                <w:bCs/>
                                <w:sz w:val="20"/>
                                <w:szCs w:val="20"/>
                              </w:rPr>
                              <w:t>always send urine culture</w:t>
                            </w:r>
                            <w:r w:rsidRPr="008F1630">
                              <w:rPr>
                                <w:rFonts w:cs="Arial"/>
                                <w:sz w:val="20"/>
                                <w:szCs w:val="20"/>
                              </w:rPr>
                              <w:t xml:space="preserve"> if feasible before </w:t>
                            </w:r>
                            <w:r w:rsidRPr="00530E7E">
                              <w:rPr>
                                <w:rFonts w:cs="Arial"/>
                                <w:sz w:val="20"/>
                                <w:szCs w:val="20"/>
                              </w:rPr>
                              <w:t>antibiotics are taken, as greater resistance in older adults</w:t>
                            </w:r>
                            <w:hyperlink w:anchor="ReferenceOA9" w:history="1">
                              <w:r w:rsidRPr="00530E7E">
                                <w:rPr>
                                  <w:rStyle w:val="PHEHyperlinkChar"/>
                                  <w:sz w:val="16"/>
                                  <w:szCs w:val="16"/>
                                  <w:vertAlign w:val="superscript"/>
                                </w:rPr>
                                <w:t>9A+</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17B</w:t>
                              </w:r>
                            </w:hyperlink>
                            <w:r w:rsidRPr="00530E7E">
                              <w:rPr>
                                <w:rStyle w:val="PHEHyperlinkChar"/>
                                <w:sz w:val="16"/>
                                <w:szCs w:val="16"/>
                                <w:vertAlign w:val="superscript"/>
                              </w:rPr>
                              <w:t>-,</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p w14:paraId="4DD90530" w14:textId="77777777" w:rsidR="00B72F30" w:rsidRPr="00530E7E" w:rsidRDefault="00B72F30" w:rsidP="00FA486E">
                            <w:pPr>
                              <w:widowControl w:val="0"/>
                              <w:numPr>
                                <w:ilvl w:val="0"/>
                                <w:numId w:val="6"/>
                              </w:numPr>
                              <w:spacing w:line="210" w:lineRule="exact"/>
                              <w:ind w:left="150" w:hanging="150"/>
                              <w:rPr>
                                <w:rFonts w:cs="Arial"/>
                                <w:sz w:val="20"/>
                                <w:szCs w:val="20"/>
                              </w:rPr>
                            </w:pPr>
                            <w:r w:rsidRPr="00530E7E">
                              <w:rPr>
                                <w:rFonts w:cs="Arial"/>
                                <w:bCs/>
                                <w:sz w:val="20"/>
                                <w:szCs w:val="20"/>
                              </w:rPr>
                              <w:t xml:space="preserve">if mild symptoms </w:t>
                            </w:r>
                            <w:r w:rsidRPr="00530E7E">
                              <w:rPr>
                                <w:rFonts w:cs="Arial"/>
                                <w:sz w:val="20"/>
                                <w:szCs w:val="20"/>
                              </w:rPr>
                              <w:t>consider back-up antibiotics</w:t>
                            </w:r>
                            <w:r w:rsidRPr="00530E7E">
                              <w:rPr>
                                <w:rFonts w:cs="Arial"/>
                                <w:bCs/>
                                <w:sz w:val="20"/>
                                <w:szCs w:val="20"/>
                              </w:rPr>
                              <w:t xml:space="preserve"> in women without catheters and low risk of </w:t>
                            </w:r>
                            <w:r>
                              <w:rPr>
                                <w:rFonts w:cs="Arial"/>
                                <w:bCs/>
                                <w:sz w:val="20"/>
                                <w:szCs w:val="20"/>
                              </w:rPr>
                              <w:t>complications</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r w:rsidRPr="00530E7E">
                              <w:rPr>
                                <w:rStyle w:val="PHEHyperlinkChar"/>
                                <w:sz w:val="16"/>
                                <w:szCs w:val="16"/>
                                <w:vertAlign w:val="superscript"/>
                              </w:rPr>
                              <w:t>,</w:t>
                            </w:r>
                            <w:hyperlink w:anchor="ReferenceOA27" w:history="1">
                              <w:r w:rsidRPr="00530E7E">
                                <w:rPr>
                                  <w:rStyle w:val="PHEHyperlinkChar"/>
                                  <w:sz w:val="16"/>
                                  <w:szCs w:val="16"/>
                                  <w:vertAlign w:val="superscript"/>
                                </w:rPr>
                                <w:t>27B+</w:t>
                              </w:r>
                            </w:hyperlink>
                          </w:p>
                          <w:p w14:paraId="19A8E831" w14:textId="77777777" w:rsidR="00B72F30" w:rsidRPr="00530E7E" w:rsidRDefault="00B72F30" w:rsidP="00435599">
                            <w:pPr>
                              <w:widowControl w:val="0"/>
                              <w:numPr>
                                <w:ilvl w:val="0"/>
                                <w:numId w:val="6"/>
                              </w:numPr>
                              <w:spacing w:line="210" w:lineRule="exact"/>
                              <w:ind w:left="150" w:hanging="150"/>
                              <w:rPr>
                                <w:rFonts w:cs="Arial"/>
                                <w:sz w:val="20"/>
                                <w:szCs w:val="20"/>
                              </w:rPr>
                            </w:pPr>
                            <w:r w:rsidRPr="00530E7E">
                              <w:rPr>
                                <w:rFonts w:cs="Arial"/>
                                <w:bCs/>
                                <w:sz w:val="20"/>
                                <w:szCs w:val="20"/>
                              </w:rPr>
                              <w:t>offer</w:t>
                            </w:r>
                            <w:r w:rsidRPr="00530E7E">
                              <w:rPr>
                                <w:rFonts w:cs="Arial"/>
                                <w:sz w:val="20"/>
                                <w:szCs w:val="20"/>
                              </w:rPr>
                              <w:t xml:space="preserve"> </w:t>
                            </w:r>
                            <w:r w:rsidRPr="00530E7E">
                              <w:rPr>
                                <w:rFonts w:cs="Arial"/>
                                <w:bCs/>
                                <w:sz w:val="20"/>
                                <w:szCs w:val="20"/>
                              </w:rPr>
                              <w:t xml:space="preserve">immediate antibiotics </w:t>
                            </w:r>
                            <w:r w:rsidRPr="00530E7E">
                              <w:rPr>
                                <w:rFonts w:cs="Arial"/>
                                <w:sz w:val="20"/>
                                <w:szCs w:val="20"/>
                              </w:rPr>
                              <w:t xml:space="preserve">using </w:t>
                            </w:r>
                            <w:r w:rsidRPr="00530E7E">
                              <w:rPr>
                                <w:rStyle w:val="PHEHyperlinkChar"/>
                                <w:sz w:val="18"/>
                                <w:szCs w:val="18"/>
                              </w:rPr>
                              <w:t xml:space="preserve">NICE/PHE guideline on </w:t>
                            </w:r>
                            <w:hyperlink r:id="rId69" w:history="1">
                              <w:r w:rsidRPr="00530E7E">
                                <w:rPr>
                                  <w:rStyle w:val="Hyperlink"/>
                                  <w:color w:val="98002E"/>
                                  <w:sz w:val="18"/>
                                  <w:szCs w:val="18"/>
                                </w:rPr>
                                <w:t>lower</w:t>
                              </w:r>
                            </w:hyperlink>
                            <w:r w:rsidRPr="00530E7E">
                              <w:rPr>
                                <w:rStyle w:val="PHEHyperlinkChar"/>
                                <w:sz w:val="18"/>
                                <w:szCs w:val="18"/>
                              </w:rPr>
                              <w:t xml:space="preserve"> OR </w:t>
                            </w:r>
                            <w:hyperlink r:id="rId70" w:history="1">
                              <w:r w:rsidRPr="00530E7E">
                                <w:rPr>
                                  <w:rStyle w:val="Hyperlink"/>
                                  <w:color w:val="98002E"/>
                                  <w:sz w:val="18"/>
                                  <w:szCs w:val="18"/>
                                </w:rPr>
                                <w:t>catheter-associated</w:t>
                              </w:r>
                            </w:hyperlink>
                            <w:r w:rsidRPr="00530E7E">
                              <w:rPr>
                                <w:rStyle w:val="PHEHyperlinkChar"/>
                                <w:sz w:val="18"/>
                                <w:szCs w:val="18"/>
                              </w:rPr>
                              <w:t xml:space="preserve"> UTI: antimicrobial prescribing</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p w14:paraId="7FE06CE6" w14:textId="77777777" w:rsidR="00B72F30" w:rsidRPr="00530E7E" w:rsidRDefault="00B72F30" w:rsidP="00435599">
                            <w:pPr>
                              <w:widowControl w:val="0"/>
                              <w:numPr>
                                <w:ilvl w:val="0"/>
                                <w:numId w:val="6"/>
                              </w:numPr>
                              <w:spacing w:line="210" w:lineRule="exact"/>
                              <w:ind w:left="150" w:hanging="150"/>
                              <w:rPr>
                                <w:rFonts w:cs="Arial"/>
                                <w:sz w:val="20"/>
                                <w:szCs w:val="20"/>
                              </w:rPr>
                            </w:pPr>
                            <w:r w:rsidRPr="00530E7E">
                              <w:rPr>
                                <w:rFonts w:cs="Arial"/>
                                <w:bCs/>
                                <w:sz w:val="20"/>
                                <w:szCs w:val="20"/>
                              </w:rPr>
                              <w:t xml:space="preserve">if urinary catheter for over 7days  </w:t>
                            </w:r>
                          </w:p>
                          <w:p w14:paraId="5FBEB03C" w14:textId="77777777" w:rsidR="00B72F30" w:rsidRPr="00530E7E" w:rsidRDefault="00B72F30" w:rsidP="00435599">
                            <w:pPr>
                              <w:widowControl w:val="0"/>
                              <w:spacing w:line="210" w:lineRule="exact"/>
                              <w:ind w:left="150"/>
                              <w:rPr>
                                <w:rFonts w:cs="Arial"/>
                                <w:sz w:val="20"/>
                                <w:szCs w:val="20"/>
                              </w:rPr>
                            </w:pPr>
                            <w:r w:rsidRPr="00530E7E">
                              <w:rPr>
                                <w:rFonts w:cs="Arial"/>
                                <w:sz w:val="20"/>
                                <w:szCs w:val="20"/>
                              </w:rPr>
                              <w:t>consider changing (if possible remove) as soon as possible, but do not delay antibiotics</w:t>
                            </w:r>
                            <w:hyperlink w:anchor="ReferenceOA15" w:history="1">
                              <w:r w:rsidRPr="00530E7E">
                                <w:rPr>
                                  <w:rStyle w:val="PHEHyperlinkChar"/>
                                  <w:sz w:val="16"/>
                                  <w:szCs w:val="16"/>
                                  <w:vertAlign w:val="superscript"/>
                                </w:rPr>
                                <w:t>15C</w:t>
                              </w:r>
                            </w:hyperlink>
                            <w:r w:rsidRPr="00530E7E">
                              <w:rPr>
                                <w:rStyle w:val="PHEHyperlinkChar"/>
                                <w:sz w:val="16"/>
                                <w:szCs w:val="16"/>
                                <w:vertAlign w:val="superscript"/>
                              </w:rPr>
                              <w:t>,</w:t>
                            </w:r>
                            <w:hyperlink w:anchor="ReferenceOA16" w:history="1">
                              <w:r w:rsidRPr="00530E7E">
                                <w:rPr>
                                  <w:rStyle w:val="PHEHyperlinkChar"/>
                                  <w:sz w:val="16"/>
                                  <w:szCs w:val="16"/>
                                  <w:vertAlign w:val="superscript"/>
                                </w:rPr>
                                <w:t>16C</w:t>
                              </w:r>
                            </w:hyperlink>
                            <w:r w:rsidRPr="00530E7E">
                              <w:rPr>
                                <w:rStyle w:val="PHEHyperlinkChar"/>
                                <w:sz w:val="16"/>
                                <w:szCs w:val="16"/>
                                <w:vertAlign w:val="superscript"/>
                              </w:rPr>
                              <w:t>,</w:t>
                            </w:r>
                            <w:hyperlink w:anchor="ReferenceOA24" w:history="1">
                              <w:r w:rsidRPr="00530E7E">
                                <w:rPr>
                                  <w:rStyle w:val="PHEHyperlinkChar"/>
                                  <w:sz w:val="16"/>
                                  <w:szCs w:val="16"/>
                                  <w:vertAlign w:val="superscript"/>
                                </w:rPr>
                                <w:t>24A+</w:t>
                              </w:r>
                            </w:hyperlink>
                            <w:r w:rsidRPr="00530E7E">
                              <w:rPr>
                                <w:rStyle w:val="Hyperlink"/>
                                <w:rFonts w:cs="Arial"/>
                                <w:color w:val="auto"/>
                                <w:sz w:val="16"/>
                                <w:szCs w:val="16"/>
                                <w:vertAlign w:val="superscript"/>
                              </w:rPr>
                              <w:t xml:space="preserve"> </w:t>
                            </w:r>
                          </w:p>
                          <w:p w14:paraId="317BD13A" w14:textId="77777777" w:rsidR="00B72F30" w:rsidRPr="00530E7E" w:rsidRDefault="00B72F30" w:rsidP="00FF3D6B">
                            <w:pPr>
                              <w:widowControl w:val="0"/>
                              <w:numPr>
                                <w:ilvl w:val="0"/>
                                <w:numId w:val="6"/>
                              </w:numPr>
                              <w:spacing w:line="210" w:lineRule="exact"/>
                              <w:ind w:left="142" w:hanging="142"/>
                              <w:rPr>
                                <w:rFonts w:cs="Arial"/>
                                <w:sz w:val="20"/>
                                <w:szCs w:val="20"/>
                              </w:rPr>
                            </w:pPr>
                            <w:r w:rsidRPr="00530E7E">
                              <w:rPr>
                                <w:rFonts w:cs="Arial"/>
                                <w:bCs/>
                                <w:sz w:val="20"/>
                                <w:szCs w:val="20"/>
                              </w:rPr>
                              <w:t xml:space="preserve">review antibiotic choice </w:t>
                            </w:r>
                            <w:r w:rsidRPr="00530E7E">
                              <w:rPr>
                                <w:rFonts w:cs="Arial"/>
                                <w:sz w:val="20"/>
                                <w:szCs w:val="20"/>
                              </w:rPr>
                              <w:t>and culture result, use narrow-spectrum antibiotics if possible</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txbxContent>
                      </v:textbox>
                    </v:shape>
                  </w:pict>
                </mc:Fallback>
              </mc:AlternateContent>
            </w:r>
          </w:p>
          <w:p w14:paraId="3E634285" w14:textId="77777777" w:rsidR="0036673B" w:rsidRPr="00530E7E" w:rsidRDefault="005311F8"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1578347" behindDoc="0" locked="0" layoutInCell="1" allowOverlap="1" wp14:anchorId="631C6E1C" wp14:editId="54B913EB">
                      <wp:simplePos x="0" y="0"/>
                      <wp:positionH relativeFrom="column">
                        <wp:posOffset>61747</wp:posOffset>
                      </wp:positionH>
                      <wp:positionV relativeFrom="paragraph">
                        <wp:posOffset>55880</wp:posOffset>
                      </wp:positionV>
                      <wp:extent cx="3055620" cy="2246279"/>
                      <wp:effectExtent l="0" t="0" r="11430"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246279"/>
                              </a:xfrm>
                              <a:prstGeom prst="rect">
                                <a:avLst/>
                              </a:prstGeom>
                              <a:solidFill>
                                <a:srgbClr val="FFFFCC"/>
                              </a:solidFill>
                              <a:ln w="9525">
                                <a:solidFill>
                                  <a:srgbClr val="000000"/>
                                </a:solidFill>
                                <a:miter lim="800000"/>
                                <a:headEnd/>
                                <a:tailEnd/>
                              </a:ln>
                            </wps:spPr>
                            <wps:txbx>
                              <w:txbxContent>
                                <w:p w14:paraId="573994DC" w14:textId="77777777" w:rsidR="00B72F30" w:rsidRPr="0036673B" w:rsidRDefault="00B72F30" w:rsidP="00C53FCF">
                                  <w:pPr>
                                    <w:widowControl w:val="0"/>
                                    <w:spacing w:line="210" w:lineRule="exact"/>
                                    <w:rPr>
                                      <w:rFonts w:cs="Arial"/>
                                      <w:b/>
                                      <w:sz w:val="20"/>
                                      <w:szCs w:val="20"/>
                                    </w:rPr>
                                  </w:pPr>
                                  <w:r w:rsidRPr="0036673B">
                                    <w:rPr>
                                      <w:rFonts w:cs="Arial"/>
                                      <w:b/>
                                      <w:bCs/>
                                      <w:sz w:val="20"/>
                                      <w:szCs w:val="20"/>
                                    </w:rPr>
                                    <w:t>CHECK ALL FOR NEW signs/symptoms of UTI</w:t>
                                  </w:r>
                                </w:p>
                                <w:p w14:paraId="571093D0"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onset dysuria alone</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32036EE0" w14:textId="77777777" w:rsidR="00B72F30" w:rsidRPr="0036673B" w:rsidRDefault="00B72F30" w:rsidP="005311F8">
                                  <w:pPr>
                                    <w:widowControl w:val="0"/>
                                    <w:spacing w:line="220" w:lineRule="exact"/>
                                    <w:ind w:right="-182"/>
                                    <w:contextualSpacing/>
                                    <w:rPr>
                                      <w:rFonts w:cs="Arial"/>
                                      <w:b/>
                                      <w:bCs/>
                                      <w:sz w:val="20"/>
                                      <w:szCs w:val="20"/>
                                    </w:rPr>
                                  </w:pPr>
                                  <w:r w:rsidRPr="0036673B">
                                    <w:rPr>
                                      <w:rFonts w:cs="Arial"/>
                                      <w:b/>
                                      <w:bCs/>
                                      <w:sz w:val="20"/>
                                      <w:szCs w:val="20"/>
                                    </w:rPr>
                                    <w:t xml:space="preserve">OR </w:t>
                                  </w:r>
                                  <w:r>
                                    <w:rPr>
                                      <w:rFonts w:cs="Arial"/>
                                      <w:b/>
                                      <w:bCs/>
                                      <w:sz w:val="20"/>
                                      <w:szCs w:val="20"/>
                                    </w:rPr>
                                    <w:t>2</w:t>
                                  </w:r>
                                  <w:r w:rsidRPr="0036673B">
                                    <w:rPr>
                                      <w:rFonts w:cs="Arial"/>
                                      <w:b/>
                                      <w:bCs/>
                                      <w:sz w:val="20"/>
                                      <w:szCs w:val="20"/>
                                    </w:rPr>
                                    <w:t xml:space="preserve"> or more:</w:t>
                                  </w:r>
                                </w:p>
                                <w:p w14:paraId="48C158D2" w14:textId="77777777" w:rsidR="00B72F30" w:rsidRPr="0036673B" w:rsidRDefault="00B72F30" w:rsidP="005311F8">
                                  <w:pPr>
                                    <w:widowControl w:val="0"/>
                                    <w:numPr>
                                      <w:ilvl w:val="0"/>
                                      <w:numId w:val="15"/>
                                    </w:numPr>
                                    <w:spacing w:line="220" w:lineRule="exact"/>
                                    <w:ind w:left="360" w:right="15"/>
                                    <w:contextualSpacing/>
                                    <w:rPr>
                                      <w:rFonts w:cs="Arial"/>
                                      <w:sz w:val="20"/>
                                      <w:szCs w:val="20"/>
                                      <w:vertAlign w:val="superscript"/>
                                    </w:rPr>
                                  </w:pPr>
                                  <w:r w:rsidRPr="0036673B">
                                    <w:rPr>
                                      <w:rFonts w:cs="Arial"/>
                                      <w:sz w:val="20"/>
                                      <w:szCs w:val="20"/>
                                    </w:rPr>
                                    <w:t>temperature 1.5°C above patient’s normal twice in the last 12 hours</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4" w:history="1">
                                    <w:r w:rsidRPr="008E270C">
                                      <w:rPr>
                                        <w:rStyle w:val="PHEHyperlinkChar"/>
                                        <w:sz w:val="16"/>
                                        <w:szCs w:val="16"/>
                                        <w:vertAlign w:val="superscript"/>
                                      </w:rPr>
                                      <w:t>4B</w:t>
                                    </w:r>
                                  </w:hyperlink>
                                  <w:r w:rsidRPr="008E270C">
                                    <w:rPr>
                                      <w:rStyle w:val="PHEHyperlinkChar"/>
                                      <w:sz w:val="16"/>
                                      <w:szCs w:val="16"/>
                                      <w:vertAlign w:val="superscript"/>
                                    </w:rPr>
                                    <w:t>-</w:t>
                                  </w:r>
                                </w:p>
                                <w:p w14:paraId="3C795B23"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frequency or urgency</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16AA284E"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incontinence</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p>
                                <w:p w14:paraId="18D902F8" w14:textId="77777777" w:rsidR="00B72F30" w:rsidRPr="0036673B" w:rsidRDefault="00B72F30" w:rsidP="005311F8">
                                  <w:pPr>
                                    <w:widowControl w:val="0"/>
                                    <w:numPr>
                                      <w:ilvl w:val="0"/>
                                      <w:numId w:val="15"/>
                                    </w:numPr>
                                    <w:spacing w:line="220" w:lineRule="exact"/>
                                    <w:ind w:left="360" w:right="-181"/>
                                    <w:contextualSpacing/>
                                    <w:rPr>
                                      <w:rFonts w:cs="Arial"/>
                                      <w:sz w:val="20"/>
                                      <w:szCs w:val="20"/>
                                    </w:rPr>
                                  </w:pPr>
                                  <w:r w:rsidRPr="0036673B">
                                    <w:rPr>
                                      <w:rFonts w:cs="Arial"/>
                                      <w:sz w:val="20"/>
                                      <w:szCs w:val="20"/>
                                    </w:rPr>
                                    <w:t>new or worsening delirium/debility</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20" w:history="1">
                                    <w:r w:rsidRPr="008E270C">
                                      <w:rPr>
                                        <w:rStyle w:val="PHEHyperlinkChar"/>
                                        <w:sz w:val="16"/>
                                        <w:szCs w:val="16"/>
                                        <w:vertAlign w:val="superscript"/>
                                      </w:rPr>
                                      <w:t>20A-</w:t>
                                    </w:r>
                                  </w:hyperlink>
                                </w:p>
                                <w:p w14:paraId="58539446"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suprapubic pain</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196C1367"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visible haematuria</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62312551" w14:textId="77777777" w:rsidR="00B72F30" w:rsidRDefault="00B72F30" w:rsidP="00C53FCF">
                                  <w:pPr>
                                    <w:widowControl w:val="0"/>
                                    <w:spacing w:line="210" w:lineRule="exact"/>
                                    <w:ind w:right="-181"/>
                                    <w:rPr>
                                      <w:rFonts w:cs="Arial"/>
                                      <w:sz w:val="16"/>
                                      <w:szCs w:val="16"/>
                                      <w:vertAlign w:val="superscript"/>
                                    </w:rPr>
                                  </w:pPr>
                                  <w:r w:rsidRPr="0036673B">
                                    <w:rPr>
                                      <w:rFonts w:cs="Arial"/>
                                      <w:b/>
                                      <w:sz w:val="20"/>
                                      <w:szCs w:val="20"/>
                                    </w:rPr>
                                    <w:t>If fever and delirium/debility only</w:t>
                                  </w:r>
                                  <w:r w:rsidRPr="0036673B">
                                    <w:rPr>
                                      <w:rFonts w:cs="Arial"/>
                                      <w:sz w:val="20"/>
                                      <w:szCs w:val="20"/>
                                    </w:rPr>
                                    <w:t>: consider other</w:t>
                                  </w:r>
                                  <w:r>
                                    <w:rPr>
                                      <w:rFonts w:cs="Arial"/>
                                      <w:sz w:val="20"/>
                                      <w:szCs w:val="20"/>
                                    </w:rPr>
                                    <w:t xml:space="preserve"> </w:t>
                                  </w:r>
                                  <w:r w:rsidRPr="0036673B">
                                    <w:rPr>
                                      <w:rFonts w:cs="Arial"/>
                                      <w:sz w:val="20"/>
                                      <w:szCs w:val="20"/>
                                    </w:rPr>
                                    <w:t>causes before treating for UTI (*see box below)</w:t>
                                  </w:r>
                                  <w:hyperlink w:anchor="ReferenceOA20" w:history="1">
                                    <w:r w:rsidRPr="008E270C">
                                      <w:rPr>
                                        <w:rStyle w:val="PHEHyperlinkChar"/>
                                        <w:sz w:val="16"/>
                                        <w:szCs w:val="16"/>
                                        <w:vertAlign w:val="superscript"/>
                                      </w:rPr>
                                      <w:t>20A-</w:t>
                                    </w:r>
                                  </w:hyperlink>
                                </w:p>
                                <w:p w14:paraId="12717888" w14:textId="77777777" w:rsidR="00B72F30" w:rsidRPr="0036673B" w:rsidRDefault="00B72F30" w:rsidP="00DD648E">
                                  <w:pPr>
                                    <w:widowControl w:val="0"/>
                                    <w:spacing w:line="140" w:lineRule="exact"/>
                                    <w:ind w:right="-181"/>
                                    <w:rPr>
                                      <w:rFonts w:cs="Arial"/>
                                      <w:sz w:val="20"/>
                                      <w:szCs w:val="20"/>
                                      <w:vertAlign w:val="superscript"/>
                                    </w:rPr>
                                  </w:pPr>
                                </w:p>
                                <w:p w14:paraId="2629C6A9" w14:textId="77777777" w:rsidR="00B72F30" w:rsidRDefault="00B72F30" w:rsidP="00C53FCF">
                                  <w:pPr>
                                    <w:widowControl w:val="0"/>
                                    <w:spacing w:line="210" w:lineRule="exact"/>
                                    <w:rPr>
                                      <w:rFonts w:cs="Arial"/>
                                      <w:sz w:val="20"/>
                                      <w:szCs w:val="20"/>
                                    </w:rPr>
                                  </w:pPr>
                                  <w:r w:rsidRPr="0036673B">
                                    <w:rPr>
                                      <w:rFonts w:cs="Arial"/>
                                      <w:b/>
                                      <w:sz w:val="20"/>
                                      <w:szCs w:val="20"/>
                                    </w:rPr>
                                    <w:t xml:space="preserve">If urinary catheter: </w:t>
                                  </w:r>
                                  <w:r w:rsidRPr="0036673B">
                                    <w:rPr>
                                      <w:rFonts w:cs="Arial"/>
                                      <w:sz w:val="20"/>
                                      <w:szCs w:val="20"/>
                                    </w:rPr>
                                    <w:t>also check for catheter blockage AND consider catheter removal or replacement</w:t>
                                  </w:r>
                                  <w:hyperlink w:anchor="ReferenceOA20" w:history="1">
                                    <w:r w:rsidRPr="008E270C">
                                      <w:rPr>
                                        <w:rStyle w:val="PHEHyperlinkChar"/>
                                        <w:sz w:val="16"/>
                                        <w:szCs w:val="16"/>
                                        <w:vertAlign w:val="superscript"/>
                                      </w:rPr>
                                      <w:t>20A-</w:t>
                                    </w:r>
                                  </w:hyperlink>
                                  <w:r w:rsidRPr="008E270C">
                                    <w:rPr>
                                      <w:rStyle w:val="PHEHyperlinkChar"/>
                                      <w:sz w:val="16"/>
                                      <w:szCs w:val="16"/>
                                      <w:vertAlign w:val="superscript"/>
                                    </w:rPr>
                                    <w:t>,</w:t>
                                  </w:r>
                                  <w:hyperlink w:anchor="ReferenceOA24" w:history="1">
                                    <w:r w:rsidRPr="008E270C">
                                      <w:rPr>
                                        <w:rStyle w:val="PHEHyperlinkChar"/>
                                        <w:sz w:val="16"/>
                                        <w:szCs w:val="16"/>
                                        <w:vertAlign w:val="superscript"/>
                                      </w:rPr>
                                      <w:t>24A+</w:t>
                                    </w:r>
                                  </w:hyperlink>
                                  <w:r w:rsidRPr="0036673B">
                                    <w:rPr>
                                      <w:rFonts w:cs="Arial"/>
                                      <w:sz w:val="20"/>
                                      <w:szCs w:val="20"/>
                                    </w:rPr>
                                    <w:t xml:space="preserve"> </w:t>
                                  </w:r>
                                </w:p>
                                <w:p w14:paraId="2BB6FF49" w14:textId="77777777" w:rsidR="00B72F30" w:rsidRDefault="00B72F30" w:rsidP="00DD648E">
                                  <w:pPr>
                                    <w:widowControl w:val="0"/>
                                    <w:spacing w:line="140" w:lineRule="exact"/>
                                    <w:rPr>
                                      <w:rFonts w:cs="Arial"/>
                                      <w:sz w:val="20"/>
                                      <w:szCs w:val="20"/>
                                    </w:rPr>
                                  </w:pPr>
                                </w:p>
                                <w:p w14:paraId="266C6EB6" w14:textId="77777777" w:rsidR="00B72F30" w:rsidRDefault="00B72F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C6E1C" id="_x0000_s1084" type="#_x0000_t202" style="position:absolute;margin-left:4.85pt;margin-top:4.4pt;width:240.6pt;height:176.85pt;z-index:25157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" fillcolor="#ffc">
                      <v:textbox>
                        <w:txbxContent>
                          <w:p w14:paraId="573994DC" w14:textId="77777777" w:rsidR="00B72F30" w:rsidRPr="0036673B" w:rsidRDefault="00B72F30" w:rsidP="00C53FCF">
                            <w:pPr>
                              <w:widowControl w:val="0"/>
                              <w:spacing w:line="210" w:lineRule="exact"/>
                              <w:rPr>
                                <w:rFonts w:cs="Arial"/>
                                <w:b/>
                                <w:sz w:val="20"/>
                                <w:szCs w:val="20"/>
                              </w:rPr>
                            </w:pPr>
                            <w:r w:rsidRPr="0036673B">
                              <w:rPr>
                                <w:rFonts w:cs="Arial"/>
                                <w:b/>
                                <w:bCs/>
                                <w:sz w:val="20"/>
                                <w:szCs w:val="20"/>
                              </w:rPr>
                              <w:t>CHECK ALL FOR NEW signs/symptoms of UTI</w:t>
                            </w:r>
                          </w:p>
                          <w:p w14:paraId="571093D0"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onset dysuria alone</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32036EE0" w14:textId="77777777" w:rsidR="00B72F30" w:rsidRPr="0036673B" w:rsidRDefault="00B72F30" w:rsidP="005311F8">
                            <w:pPr>
                              <w:widowControl w:val="0"/>
                              <w:spacing w:line="220" w:lineRule="exact"/>
                              <w:ind w:right="-182"/>
                              <w:contextualSpacing/>
                              <w:rPr>
                                <w:rFonts w:cs="Arial"/>
                                <w:b/>
                                <w:bCs/>
                                <w:sz w:val="20"/>
                                <w:szCs w:val="20"/>
                              </w:rPr>
                            </w:pPr>
                            <w:r w:rsidRPr="0036673B">
                              <w:rPr>
                                <w:rFonts w:cs="Arial"/>
                                <w:b/>
                                <w:bCs/>
                                <w:sz w:val="20"/>
                                <w:szCs w:val="20"/>
                              </w:rPr>
                              <w:t xml:space="preserve">OR </w:t>
                            </w:r>
                            <w:r>
                              <w:rPr>
                                <w:rFonts w:cs="Arial"/>
                                <w:b/>
                                <w:bCs/>
                                <w:sz w:val="20"/>
                                <w:szCs w:val="20"/>
                              </w:rPr>
                              <w:t>2</w:t>
                            </w:r>
                            <w:r w:rsidRPr="0036673B">
                              <w:rPr>
                                <w:rFonts w:cs="Arial"/>
                                <w:b/>
                                <w:bCs/>
                                <w:sz w:val="20"/>
                                <w:szCs w:val="20"/>
                              </w:rPr>
                              <w:t xml:space="preserve"> or more:</w:t>
                            </w:r>
                          </w:p>
                          <w:p w14:paraId="48C158D2" w14:textId="77777777" w:rsidR="00B72F30" w:rsidRPr="0036673B" w:rsidRDefault="00B72F30" w:rsidP="005311F8">
                            <w:pPr>
                              <w:widowControl w:val="0"/>
                              <w:numPr>
                                <w:ilvl w:val="0"/>
                                <w:numId w:val="15"/>
                              </w:numPr>
                              <w:spacing w:line="220" w:lineRule="exact"/>
                              <w:ind w:left="360" w:right="15"/>
                              <w:contextualSpacing/>
                              <w:rPr>
                                <w:rFonts w:cs="Arial"/>
                                <w:sz w:val="20"/>
                                <w:szCs w:val="20"/>
                                <w:vertAlign w:val="superscript"/>
                              </w:rPr>
                            </w:pPr>
                            <w:r w:rsidRPr="0036673B">
                              <w:rPr>
                                <w:rFonts w:cs="Arial"/>
                                <w:sz w:val="20"/>
                                <w:szCs w:val="20"/>
                              </w:rPr>
                              <w:t>temperature 1.5°C above patient’s normal twice in the last 12 hours</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4" w:history="1">
                              <w:r w:rsidRPr="008E270C">
                                <w:rPr>
                                  <w:rStyle w:val="PHEHyperlinkChar"/>
                                  <w:sz w:val="16"/>
                                  <w:szCs w:val="16"/>
                                  <w:vertAlign w:val="superscript"/>
                                </w:rPr>
                                <w:t>4B</w:t>
                              </w:r>
                            </w:hyperlink>
                            <w:r w:rsidRPr="008E270C">
                              <w:rPr>
                                <w:rStyle w:val="PHEHyperlinkChar"/>
                                <w:sz w:val="16"/>
                                <w:szCs w:val="16"/>
                                <w:vertAlign w:val="superscript"/>
                              </w:rPr>
                              <w:t>-</w:t>
                            </w:r>
                          </w:p>
                          <w:p w14:paraId="3C795B23"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frequency or urgency</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16AA284E"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incontinence</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p>
                          <w:p w14:paraId="18D902F8" w14:textId="77777777" w:rsidR="00B72F30" w:rsidRPr="0036673B" w:rsidRDefault="00B72F30" w:rsidP="005311F8">
                            <w:pPr>
                              <w:widowControl w:val="0"/>
                              <w:numPr>
                                <w:ilvl w:val="0"/>
                                <w:numId w:val="15"/>
                              </w:numPr>
                              <w:spacing w:line="220" w:lineRule="exact"/>
                              <w:ind w:left="360" w:right="-181"/>
                              <w:contextualSpacing/>
                              <w:rPr>
                                <w:rFonts w:cs="Arial"/>
                                <w:sz w:val="20"/>
                                <w:szCs w:val="20"/>
                              </w:rPr>
                            </w:pPr>
                            <w:r w:rsidRPr="0036673B">
                              <w:rPr>
                                <w:rFonts w:cs="Arial"/>
                                <w:sz w:val="20"/>
                                <w:szCs w:val="20"/>
                              </w:rPr>
                              <w:t>new or worsening delirium/debility</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20" w:history="1">
                              <w:r w:rsidRPr="008E270C">
                                <w:rPr>
                                  <w:rStyle w:val="PHEHyperlinkChar"/>
                                  <w:sz w:val="16"/>
                                  <w:szCs w:val="16"/>
                                  <w:vertAlign w:val="superscript"/>
                                </w:rPr>
                                <w:t>20A-</w:t>
                              </w:r>
                            </w:hyperlink>
                          </w:p>
                          <w:p w14:paraId="58539446"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new suprapubic pain</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196C1367" w14:textId="77777777" w:rsidR="00B72F30" w:rsidRPr="0036673B" w:rsidRDefault="00B72F30" w:rsidP="005311F8">
                            <w:pPr>
                              <w:widowControl w:val="0"/>
                              <w:numPr>
                                <w:ilvl w:val="0"/>
                                <w:numId w:val="15"/>
                              </w:numPr>
                              <w:spacing w:line="220" w:lineRule="exact"/>
                              <w:ind w:left="360" w:right="-181"/>
                              <w:contextualSpacing/>
                              <w:rPr>
                                <w:rFonts w:cs="Arial"/>
                                <w:sz w:val="20"/>
                                <w:szCs w:val="20"/>
                                <w:vertAlign w:val="superscript"/>
                              </w:rPr>
                            </w:pPr>
                            <w:r w:rsidRPr="0036673B">
                              <w:rPr>
                                <w:rFonts w:cs="Arial"/>
                                <w:sz w:val="20"/>
                                <w:szCs w:val="20"/>
                              </w:rPr>
                              <w:t>visible haematuria</w:t>
                            </w:r>
                            <w:hyperlink w:anchor="ReferenceOA2" w:history="1">
                              <w:r w:rsidRPr="008E270C">
                                <w:rPr>
                                  <w:rStyle w:val="PHEHyperlinkChar"/>
                                  <w:sz w:val="16"/>
                                  <w:szCs w:val="16"/>
                                  <w:vertAlign w:val="superscript"/>
                                </w:rPr>
                                <w:t>2B</w:t>
                              </w:r>
                            </w:hyperlink>
                            <w:r w:rsidRPr="008E270C">
                              <w:rPr>
                                <w:rStyle w:val="PHEHyperlinkChar"/>
                                <w:sz w:val="16"/>
                                <w:szCs w:val="16"/>
                                <w:vertAlign w:val="superscript"/>
                              </w:rPr>
                              <w:t>+,</w:t>
                            </w:r>
                            <w:hyperlink w:anchor="ReferenceOA3" w:history="1">
                              <w:r w:rsidRPr="008E270C">
                                <w:rPr>
                                  <w:rStyle w:val="PHEHyperlinkChar"/>
                                  <w:sz w:val="16"/>
                                  <w:szCs w:val="16"/>
                                  <w:vertAlign w:val="superscript"/>
                                </w:rPr>
                                <w:t>3D</w:t>
                              </w:r>
                            </w:hyperlink>
                            <w:r w:rsidRPr="008E270C">
                              <w:rPr>
                                <w:rStyle w:val="PHEHyperlinkChar"/>
                                <w:sz w:val="16"/>
                                <w:szCs w:val="16"/>
                                <w:vertAlign w:val="superscript"/>
                              </w:rPr>
                              <w:t>,</w:t>
                            </w:r>
                            <w:hyperlink w:anchor="ReferenceOA19" w:history="1">
                              <w:r w:rsidRPr="008E270C">
                                <w:rPr>
                                  <w:rStyle w:val="PHEHyperlinkChar"/>
                                  <w:sz w:val="16"/>
                                  <w:szCs w:val="16"/>
                                  <w:vertAlign w:val="superscript"/>
                                </w:rPr>
                                <w:t>19C</w:t>
                              </w:r>
                            </w:hyperlink>
                          </w:p>
                          <w:p w14:paraId="62312551" w14:textId="77777777" w:rsidR="00B72F30" w:rsidRDefault="00B72F30" w:rsidP="00C53FCF">
                            <w:pPr>
                              <w:widowControl w:val="0"/>
                              <w:spacing w:line="210" w:lineRule="exact"/>
                              <w:ind w:right="-181"/>
                              <w:rPr>
                                <w:rFonts w:cs="Arial"/>
                                <w:sz w:val="16"/>
                                <w:szCs w:val="16"/>
                                <w:vertAlign w:val="superscript"/>
                              </w:rPr>
                            </w:pPr>
                            <w:r w:rsidRPr="0036673B">
                              <w:rPr>
                                <w:rFonts w:cs="Arial"/>
                                <w:b/>
                                <w:sz w:val="20"/>
                                <w:szCs w:val="20"/>
                              </w:rPr>
                              <w:t>If fever and delirium/debility only</w:t>
                            </w:r>
                            <w:r w:rsidRPr="0036673B">
                              <w:rPr>
                                <w:rFonts w:cs="Arial"/>
                                <w:sz w:val="20"/>
                                <w:szCs w:val="20"/>
                              </w:rPr>
                              <w:t>: consider other</w:t>
                            </w:r>
                            <w:r>
                              <w:rPr>
                                <w:rFonts w:cs="Arial"/>
                                <w:sz w:val="20"/>
                                <w:szCs w:val="20"/>
                              </w:rPr>
                              <w:t xml:space="preserve"> </w:t>
                            </w:r>
                            <w:r w:rsidRPr="0036673B">
                              <w:rPr>
                                <w:rFonts w:cs="Arial"/>
                                <w:sz w:val="20"/>
                                <w:szCs w:val="20"/>
                              </w:rPr>
                              <w:t>causes before treating for UTI (*see box below)</w:t>
                            </w:r>
                            <w:hyperlink w:anchor="ReferenceOA20" w:history="1">
                              <w:r w:rsidRPr="008E270C">
                                <w:rPr>
                                  <w:rStyle w:val="PHEHyperlinkChar"/>
                                  <w:sz w:val="16"/>
                                  <w:szCs w:val="16"/>
                                  <w:vertAlign w:val="superscript"/>
                                </w:rPr>
                                <w:t>20A-</w:t>
                              </w:r>
                            </w:hyperlink>
                          </w:p>
                          <w:p w14:paraId="12717888" w14:textId="77777777" w:rsidR="00B72F30" w:rsidRPr="0036673B" w:rsidRDefault="00B72F30" w:rsidP="00DD648E">
                            <w:pPr>
                              <w:widowControl w:val="0"/>
                              <w:spacing w:line="140" w:lineRule="exact"/>
                              <w:ind w:right="-181"/>
                              <w:rPr>
                                <w:rFonts w:cs="Arial"/>
                                <w:sz w:val="20"/>
                                <w:szCs w:val="20"/>
                                <w:vertAlign w:val="superscript"/>
                              </w:rPr>
                            </w:pPr>
                          </w:p>
                          <w:p w14:paraId="2629C6A9" w14:textId="77777777" w:rsidR="00B72F30" w:rsidRDefault="00B72F30" w:rsidP="00C53FCF">
                            <w:pPr>
                              <w:widowControl w:val="0"/>
                              <w:spacing w:line="210" w:lineRule="exact"/>
                              <w:rPr>
                                <w:rFonts w:cs="Arial"/>
                                <w:sz w:val="20"/>
                                <w:szCs w:val="20"/>
                              </w:rPr>
                            </w:pPr>
                            <w:r w:rsidRPr="0036673B">
                              <w:rPr>
                                <w:rFonts w:cs="Arial"/>
                                <w:b/>
                                <w:sz w:val="20"/>
                                <w:szCs w:val="20"/>
                              </w:rPr>
                              <w:t xml:space="preserve">If urinary catheter: </w:t>
                            </w:r>
                            <w:r w:rsidRPr="0036673B">
                              <w:rPr>
                                <w:rFonts w:cs="Arial"/>
                                <w:sz w:val="20"/>
                                <w:szCs w:val="20"/>
                              </w:rPr>
                              <w:t>also check for catheter blockage AND consider catheter removal or replacement</w:t>
                            </w:r>
                            <w:hyperlink w:anchor="ReferenceOA20" w:history="1">
                              <w:r w:rsidRPr="008E270C">
                                <w:rPr>
                                  <w:rStyle w:val="PHEHyperlinkChar"/>
                                  <w:sz w:val="16"/>
                                  <w:szCs w:val="16"/>
                                  <w:vertAlign w:val="superscript"/>
                                </w:rPr>
                                <w:t>20A-</w:t>
                              </w:r>
                            </w:hyperlink>
                            <w:r w:rsidRPr="008E270C">
                              <w:rPr>
                                <w:rStyle w:val="PHEHyperlinkChar"/>
                                <w:sz w:val="16"/>
                                <w:szCs w:val="16"/>
                                <w:vertAlign w:val="superscript"/>
                              </w:rPr>
                              <w:t>,</w:t>
                            </w:r>
                            <w:hyperlink w:anchor="ReferenceOA24" w:history="1">
                              <w:r w:rsidRPr="008E270C">
                                <w:rPr>
                                  <w:rStyle w:val="PHEHyperlinkChar"/>
                                  <w:sz w:val="16"/>
                                  <w:szCs w:val="16"/>
                                  <w:vertAlign w:val="superscript"/>
                                </w:rPr>
                                <w:t>24A+</w:t>
                              </w:r>
                            </w:hyperlink>
                            <w:r w:rsidRPr="0036673B">
                              <w:rPr>
                                <w:rFonts w:cs="Arial"/>
                                <w:sz w:val="20"/>
                                <w:szCs w:val="20"/>
                              </w:rPr>
                              <w:t xml:space="preserve"> </w:t>
                            </w:r>
                          </w:p>
                          <w:p w14:paraId="2BB6FF49" w14:textId="77777777" w:rsidR="00B72F30" w:rsidRDefault="00B72F30" w:rsidP="00DD648E">
                            <w:pPr>
                              <w:widowControl w:val="0"/>
                              <w:spacing w:line="140" w:lineRule="exact"/>
                              <w:rPr>
                                <w:rFonts w:cs="Arial"/>
                                <w:sz w:val="20"/>
                                <w:szCs w:val="20"/>
                              </w:rPr>
                            </w:pPr>
                          </w:p>
                          <w:p w14:paraId="266C6EB6" w14:textId="77777777" w:rsidR="00B72F30" w:rsidRDefault="00B72F30"/>
                        </w:txbxContent>
                      </v:textbox>
                    </v:shape>
                  </w:pict>
                </mc:Fallback>
              </mc:AlternateContent>
            </w:r>
          </w:p>
          <w:p w14:paraId="00FBC05D" w14:textId="77777777" w:rsidR="0036673B" w:rsidRPr="00530E7E" w:rsidRDefault="0036673B"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p>
          <w:p w14:paraId="550F644F"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36576" distB="36576" distL="36576" distR="36576" simplePos="0" relativeHeight="251577322" behindDoc="0" locked="0" layoutInCell="1" allowOverlap="1" wp14:anchorId="5B3DFFDA" wp14:editId="748D3418">
                      <wp:simplePos x="0" y="0"/>
                      <wp:positionH relativeFrom="column">
                        <wp:posOffset>3097202</wp:posOffset>
                      </wp:positionH>
                      <wp:positionV relativeFrom="paragraph">
                        <wp:posOffset>283845</wp:posOffset>
                      </wp:positionV>
                      <wp:extent cx="385200" cy="0"/>
                      <wp:effectExtent l="0" t="76200" r="15240" b="95250"/>
                      <wp:wrapNone/>
                      <wp:docPr id="752" name="Straight Arrow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2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E74B96" id="Straight Arrow Connector 752" o:spid="_x0000_s1026" type="#_x0000_t32" style="position:absolute;margin-left:243.85pt;margin-top:22.35pt;width:30.35pt;height:0;z-index:2515773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">
                      <v:stroke endarrow="block"/>
                      <v:shadow color="#eeece1"/>
                    </v:shape>
                  </w:pict>
                </mc:Fallback>
              </mc:AlternateContent>
            </w:r>
            <w:r w:rsidR="00656C91" w:rsidRPr="00530E7E">
              <w:rPr>
                <w:rFonts w:ascii="Calibri" w:eastAsiaTheme="minorEastAsia" w:hAnsi="Calibri"/>
                <w:noProof/>
                <w:sz w:val="20"/>
                <w:szCs w:val="20"/>
                <w:lang w:eastAsia="en-GB"/>
              </w:rPr>
              <mc:AlternateContent>
                <mc:Choice Requires="wps">
                  <w:drawing>
                    <wp:anchor distT="0" distB="0" distL="114300" distR="114300" simplePos="0" relativeHeight="252268544" behindDoc="0" locked="0" layoutInCell="1" allowOverlap="1" wp14:anchorId="68147E1E" wp14:editId="75373969">
                      <wp:simplePos x="0" y="0"/>
                      <wp:positionH relativeFrom="column">
                        <wp:posOffset>3062814</wp:posOffset>
                      </wp:positionH>
                      <wp:positionV relativeFrom="paragraph">
                        <wp:posOffset>22633</wp:posOffset>
                      </wp:positionV>
                      <wp:extent cx="464820" cy="2762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324AC824" w14:textId="77777777" w:rsidR="00B72F30" w:rsidRPr="00F3285C" w:rsidRDefault="00B72F30" w:rsidP="00F73BBA">
                                  <w:pPr>
                                    <w:widowControl w:val="0"/>
                                    <w:spacing w:line="240" w:lineRule="exact"/>
                                    <w:jc w:val="center"/>
                                    <w:rPr>
                                      <w:rFonts w:cs="Arial"/>
                                      <w:i/>
                                      <w:iCs/>
                                      <w:sz w:val="20"/>
                                      <w:szCs w:val="20"/>
                                    </w:rPr>
                                  </w:pPr>
                                  <w:r>
                                    <w:rPr>
                                      <w:rFonts w:cs="Arial"/>
                                      <w:b/>
                                      <w:bCs/>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47E1E" id="Text Box 29" o:spid="_x0000_s1085" type="#_x0000_t202" style="position:absolute;margin-left:241.15pt;margin-top:1.8pt;width:36.6pt;height:21.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FAwAIAAM0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" filled="f" stroked="f">
                      <v:textbox>
                        <w:txbxContent>
                          <w:p w14:paraId="324AC824" w14:textId="77777777" w:rsidR="00B72F30" w:rsidRPr="00F3285C" w:rsidRDefault="00B72F30" w:rsidP="00F73BBA">
                            <w:pPr>
                              <w:widowControl w:val="0"/>
                              <w:spacing w:line="240" w:lineRule="exact"/>
                              <w:jc w:val="center"/>
                              <w:rPr>
                                <w:rFonts w:cs="Arial"/>
                                <w:i/>
                                <w:iCs/>
                                <w:sz w:val="20"/>
                                <w:szCs w:val="20"/>
                              </w:rPr>
                            </w:pPr>
                            <w:r>
                              <w:rPr>
                                <w:rFonts w:cs="Arial"/>
                                <w:b/>
                                <w:bCs/>
                                <w:sz w:val="20"/>
                                <w:szCs w:val="20"/>
                              </w:rPr>
                              <w:t>Yes</w:t>
                            </w:r>
                          </w:p>
                        </w:txbxContent>
                      </v:textbox>
                    </v:shape>
                  </w:pict>
                </mc:Fallback>
              </mc:AlternateContent>
            </w:r>
            <w:r w:rsidR="005311F8" w:rsidRPr="00530E7E">
              <w:rPr>
                <w:rFonts w:ascii="Calibri" w:eastAsiaTheme="minorEastAsia" w:hAnsi="Calibri"/>
                <w:noProof/>
                <w:sz w:val="20"/>
                <w:szCs w:val="20"/>
                <w:lang w:eastAsia="en-GB"/>
              </w:rPr>
              <mc:AlternateContent>
                <mc:Choice Requires="wps">
                  <w:drawing>
                    <wp:anchor distT="36576" distB="36576" distL="36576" distR="36576" simplePos="0" relativeHeight="251589622" behindDoc="0" locked="0" layoutInCell="1" allowOverlap="1" wp14:anchorId="62A25C4A" wp14:editId="09BB797F">
                      <wp:simplePos x="0" y="0"/>
                      <wp:positionH relativeFrom="column">
                        <wp:posOffset>6216687</wp:posOffset>
                      </wp:positionH>
                      <wp:positionV relativeFrom="paragraph">
                        <wp:posOffset>269875</wp:posOffset>
                      </wp:positionV>
                      <wp:extent cx="198000" cy="0"/>
                      <wp:effectExtent l="0" t="76200" r="12065"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A1E46" id="Straight Arrow Connector 30" o:spid="_x0000_s1026" type="#_x0000_t32" style="position:absolute;margin-left:489.5pt;margin-top:21.25pt;width:15.6pt;height:0;z-index:2515896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">
                      <v:stroke endarrow="block"/>
                      <v:shadow color="#eeece1"/>
                    </v:shape>
                  </w:pict>
                </mc:Fallback>
              </mc:AlternateContent>
            </w:r>
          </w:p>
          <w:p w14:paraId="4A881134" w14:textId="77777777" w:rsidR="0036673B" w:rsidRPr="00530E7E" w:rsidRDefault="0036673B"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p>
          <w:p w14:paraId="6108C969" w14:textId="1698EEAA" w:rsidR="0036673B" w:rsidRPr="00530E7E" w:rsidRDefault="0036673B"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p>
          <w:p w14:paraId="2923B2F6" w14:textId="77777777" w:rsidR="0036673B" w:rsidRPr="00530E7E" w:rsidRDefault="0036673B"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p>
          <w:p w14:paraId="59955DD5"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Times New Roman" w:hAnsi="Times New Roman"/>
                <w:noProof/>
                <w:szCs w:val="24"/>
                <w:lang w:eastAsia="en-GB"/>
              </w:rPr>
              <mc:AlternateContent>
                <mc:Choice Requires="wps">
                  <w:drawing>
                    <wp:anchor distT="36576" distB="36576" distL="36576" distR="36576" simplePos="0" relativeHeight="252265472" behindDoc="0" locked="0" layoutInCell="1" allowOverlap="1" wp14:anchorId="7239E126" wp14:editId="317F5E4D">
                      <wp:simplePos x="0" y="0"/>
                      <wp:positionH relativeFrom="column">
                        <wp:posOffset>70027</wp:posOffset>
                      </wp:positionH>
                      <wp:positionV relativeFrom="paragraph">
                        <wp:posOffset>25994</wp:posOffset>
                      </wp:positionV>
                      <wp:extent cx="3045600" cy="0"/>
                      <wp:effectExtent l="0" t="0" r="0" b="0"/>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600" cy="0"/>
                              </a:xfrm>
                              <a:prstGeom prst="straightConnector1">
                                <a:avLst/>
                              </a:prstGeom>
                              <a:noFill/>
                              <a:ln w="9525">
                                <a:solidFill>
                                  <a:sysClr val="windowText" lastClr="000000">
                                    <a:lumMod val="0"/>
                                    <a:lumOff val="0"/>
                                  </a:sysClr>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6E23C6" id="AutoShape 3" o:spid="_x0000_s1026" type="#_x0000_t32" style="position:absolute;margin-left:5.5pt;margin-top:2.05pt;width:239.8pt;height:0;z-index:25226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">
                      <v:stroke dashstyle="3 1"/>
                      <v:shadow color="#eeece1"/>
                    </v:shape>
                  </w:pict>
                </mc:Fallback>
              </mc:AlternateContent>
            </w:r>
          </w:p>
          <w:p w14:paraId="523DA5BF" w14:textId="77777777" w:rsidR="0036673B" w:rsidRPr="00530E7E" w:rsidRDefault="005311F8"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36576" distB="36576" distL="36576" distR="36576" simplePos="0" relativeHeight="252256256" behindDoc="0" locked="0" layoutInCell="1" allowOverlap="1" wp14:anchorId="7E518550" wp14:editId="187449FF">
                      <wp:simplePos x="0" y="0"/>
                      <wp:positionH relativeFrom="column">
                        <wp:posOffset>1478524</wp:posOffset>
                      </wp:positionH>
                      <wp:positionV relativeFrom="paragraph">
                        <wp:posOffset>219954</wp:posOffset>
                      </wp:positionV>
                      <wp:extent cx="342265" cy="220980"/>
                      <wp:effectExtent l="0" t="0" r="635" b="762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8BF74" w14:textId="77777777" w:rsidR="00B72F30" w:rsidRPr="00877994" w:rsidRDefault="00B72F30" w:rsidP="001F33C6">
                                  <w:pPr>
                                    <w:widowControl w:val="0"/>
                                    <w:spacing w:after="40" w:line="220" w:lineRule="exact"/>
                                    <w:ind w:right="-177"/>
                                    <w:jc w:val="center"/>
                                    <w:rPr>
                                      <w:sz w:val="20"/>
                                      <w:szCs w:val="20"/>
                                    </w:rPr>
                                  </w:pPr>
                                  <w:r>
                                    <w:rPr>
                                      <w:rFonts w:cs="Arial"/>
                                      <w:b/>
                                      <w:bCs/>
                                      <w:sz w:val="20"/>
                                      <w:szCs w:val="20"/>
                                    </w:rP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8550" id="Text Box 754" o:spid="_x0000_s1086" type="#_x0000_t202" style="position:absolute;margin-left:116.4pt;margin-top:17.3pt;width:26.95pt;height:17.4pt;z-index:25225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" filled="f" stroked="f" insetpen="t">
                      <v:textbox inset="2.88pt,2.88pt,2.88pt,2.88pt">
                        <w:txbxContent>
                          <w:p w14:paraId="0FA8BF74" w14:textId="77777777" w:rsidR="00B72F30" w:rsidRPr="00877994" w:rsidRDefault="00B72F30" w:rsidP="001F33C6">
                            <w:pPr>
                              <w:widowControl w:val="0"/>
                              <w:spacing w:after="40" w:line="220" w:lineRule="exact"/>
                              <w:ind w:right="-177"/>
                              <w:jc w:val="center"/>
                              <w:rPr>
                                <w:sz w:val="20"/>
                                <w:szCs w:val="20"/>
                              </w:rPr>
                            </w:pPr>
                            <w:r>
                              <w:rPr>
                                <w:rFonts w:cs="Arial"/>
                                <w:b/>
                                <w:bCs/>
                                <w:sz w:val="20"/>
                                <w:szCs w:val="20"/>
                              </w:rPr>
                              <w:t>No</w:t>
                            </w:r>
                          </w:p>
                        </w:txbxContent>
                      </v:textbox>
                    </v:shape>
                  </w:pict>
                </mc:Fallback>
              </mc:AlternateContent>
            </w:r>
            <w:r w:rsidRPr="00530E7E">
              <w:rPr>
                <w:rFonts w:ascii="Calibri" w:eastAsiaTheme="minorEastAsia" w:hAnsi="Calibri"/>
                <w:b/>
                <w:noProof/>
                <w:sz w:val="20"/>
                <w:szCs w:val="20"/>
                <w:lang w:eastAsia="en-GB"/>
              </w:rPr>
              <mc:AlternateContent>
                <mc:Choice Requires="wps">
                  <w:drawing>
                    <wp:anchor distT="36576" distB="36576" distL="36576" distR="36576" simplePos="0" relativeHeight="252257280" behindDoc="0" locked="0" layoutInCell="1" allowOverlap="1" wp14:anchorId="40477FE6" wp14:editId="1202603E">
                      <wp:simplePos x="0" y="0"/>
                      <wp:positionH relativeFrom="column">
                        <wp:posOffset>1532890</wp:posOffset>
                      </wp:positionH>
                      <wp:positionV relativeFrom="paragraph">
                        <wp:posOffset>220980</wp:posOffset>
                      </wp:positionV>
                      <wp:extent cx="0" cy="202565"/>
                      <wp:effectExtent l="76200" t="0" r="57150" b="64135"/>
                      <wp:wrapNone/>
                      <wp:docPr id="749" name="Straight Arrow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791F66" id="Straight Arrow Connector 749" o:spid="_x0000_s1026" type="#_x0000_t32" style="position:absolute;margin-left:120.7pt;margin-top:17.4pt;width:0;height:15.95pt;z-index:25225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">
                      <v:stroke endarrow="block"/>
                      <v:shadow color="#eeece1"/>
                    </v:shape>
                  </w:pict>
                </mc:Fallback>
              </mc:AlternateContent>
            </w:r>
          </w:p>
          <w:p w14:paraId="220C6369"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1576297" behindDoc="0" locked="0" layoutInCell="1" allowOverlap="1" wp14:anchorId="0032DB28" wp14:editId="3A0E3C96">
                      <wp:simplePos x="0" y="0"/>
                      <wp:positionH relativeFrom="column">
                        <wp:posOffset>61733</wp:posOffset>
                      </wp:positionH>
                      <wp:positionV relativeFrom="paragraph">
                        <wp:posOffset>127667</wp:posOffset>
                      </wp:positionV>
                      <wp:extent cx="3148698" cy="1862455"/>
                      <wp:effectExtent l="0" t="0" r="13970" b="23495"/>
                      <wp:wrapNone/>
                      <wp:docPr id="756" name="Contro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48698" cy="1862455"/>
                              </a:xfrm>
                              <a:prstGeom prst="rect">
                                <a:avLst/>
                              </a:prstGeom>
                              <a:solidFill>
                                <a:sysClr val="window" lastClr="FFFFFF"/>
                              </a:solidFill>
                              <a:ln w="9525" algn="in">
                                <a:solidFill>
                                  <a:sysClr val="windowText" lastClr="000000"/>
                                </a:solidFill>
                                <a:miter lim="800000"/>
                                <a:headEnd/>
                                <a:tailEnd/>
                              </a:ln>
                              <a:effectLst/>
                              <a:extLst/>
                            </wps:spPr>
                            <wps:txbx>
                              <w:txbxContent>
                                <w:p w14:paraId="4D88D8E1" w14:textId="77777777" w:rsidR="00B72F30" w:rsidRPr="00C74E64" w:rsidRDefault="00B72F30" w:rsidP="0036673B">
                                  <w:pPr>
                                    <w:widowControl w:val="0"/>
                                    <w:spacing w:line="210" w:lineRule="exact"/>
                                    <w:rPr>
                                      <w:rFonts w:cs="Arial"/>
                                      <w:b/>
                                      <w:bCs/>
                                      <w:sz w:val="20"/>
                                      <w:szCs w:val="20"/>
                                    </w:rPr>
                                  </w:pPr>
                                  <w:r w:rsidRPr="00C74E64">
                                    <w:rPr>
                                      <w:rFonts w:cs="Arial"/>
                                      <w:b/>
                                      <w:bCs/>
                                      <w:sz w:val="20"/>
                                      <w:szCs w:val="20"/>
                                    </w:rPr>
                                    <w:t xml:space="preserve">CHECK for other causes of </w:t>
                                  </w:r>
                                  <w:r w:rsidRPr="0067190D">
                                    <w:rPr>
                                      <w:rFonts w:cs="Arial"/>
                                      <w:b/>
                                      <w:bCs/>
                                      <w:sz w:val="20"/>
                                      <w:szCs w:val="20"/>
                                    </w:rPr>
                                    <w:t>delirium</w:t>
                                  </w:r>
                                  <w:r>
                                    <w:rPr>
                                      <w:rFonts w:cs="Arial"/>
                                      <w:b/>
                                      <w:bCs/>
                                      <w:sz w:val="20"/>
                                      <w:szCs w:val="20"/>
                                    </w:rPr>
                                    <w:t xml:space="preserve"> </w:t>
                                  </w:r>
                                  <w:r w:rsidRPr="001A2B05">
                                    <w:rPr>
                                      <w:rFonts w:cs="Arial"/>
                                      <w:b/>
                                      <w:bCs/>
                                      <w:sz w:val="20"/>
                                      <w:szCs w:val="20"/>
                                    </w:rPr>
                                    <w:t>if relevant</w:t>
                                  </w:r>
                                  <w:r>
                                    <w:rPr>
                                      <w:rFonts w:cs="Arial"/>
                                      <w:b/>
                                      <w:bCs/>
                                      <w:sz w:val="20"/>
                                      <w:szCs w:val="20"/>
                                    </w:rPr>
                                    <w:t xml:space="preserve">          </w:t>
                                  </w:r>
                                  <w:r w:rsidRPr="00C74E64">
                                    <w:rPr>
                                      <w:rFonts w:cs="Arial"/>
                                      <w:b/>
                                      <w:bCs/>
                                      <w:sz w:val="20"/>
                                      <w:szCs w:val="20"/>
                                    </w:rPr>
                                    <w:t>(PINCH ME</w:t>
                                  </w:r>
                                  <w:r>
                                    <w:rPr>
                                      <w:rFonts w:cs="Arial"/>
                                      <w:b/>
                                      <w:bCs/>
                                      <w:sz w:val="20"/>
                                      <w:szCs w:val="20"/>
                                    </w:rPr>
                                    <w:t>)</w:t>
                                  </w:r>
                                  <w:hyperlink w:anchor="ReferenceOA20" w:history="1">
                                    <w:r w:rsidRPr="008E270C">
                                      <w:rPr>
                                        <w:rStyle w:val="PHEHyperlinkChar"/>
                                        <w:sz w:val="16"/>
                                        <w:szCs w:val="16"/>
                                        <w:vertAlign w:val="superscript"/>
                                      </w:rPr>
                                      <w:t>20A-</w:t>
                                    </w:r>
                                  </w:hyperlink>
                                  <w:r w:rsidRPr="008E270C">
                                    <w:rPr>
                                      <w:rStyle w:val="PHEHyperlinkChar"/>
                                      <w:sz w:val="16"/>
                                      <w:szCs w:val="16"/>
                                      <w:vertAlign w:val="superscript"/>
                                    </w:rPr>
                                    <w:t>,</w:t>
                                  </w:r>
                                  <w:hyperlink w:anchor="ReferenceOA28" w:history="1">
                                    <w:r w:rsidRPr="008E270C">
                                      <w:rPr>
                                        <w:rStyle w:val="PHEHyperlinkChar"/>
                                        <w:sz w:val="16"/>
                                        <w:szCs w:val="16"/>
                                        <w:vertAlign w:val="superscript"/>
                                      </w:rPr>
                                      <w:t>28C</w:t>
                                    </w:r>
                                  </w:hyperlink>
                                </w:p>
                                <w:p w14:paraId="15F51C76" w14:textId="77777777" w:rsidR="00B72F30" w:rsidRPr="00CB0424" w:rsidRDefault="00B72F30" w:rsidP="009276FF">
                                  <w:pPr>
                                    <w:pStyle w:val="ListParagraph"/>
                                    <w:widowControl w:val="0"/>
                                    <w:numPr>
                                      <w:ilvl w:val="0"/>
                                      <w:numId w:val="17"/>
                                    </w:numPr>
                                    <w:spacing w:line="220" w:lineRule="exact"/>
                                    <w:ind w:left="357" w:right="-177" w:hanging="357"/>
                                    <w:rPr>
                                      <w:rFonts w:cs="Arial"/>
                                      <w:sz w:val="20"/>
                                      <w:szCs w:val="20"/>
                                      <w:vertAlign w:val="superscript"/>
                                    </w:rPr>
                                  </w:pPr>
                                  <w:r w:rsidRPr="00CB0424">
                                    <w:rPr>
                                      <w:rFonts w:cs="Arial"/>
                                      <w:b/>
                                      <w:bCs/>
                                      <w:sz w:val="20"/>
                                      <w:szCs w:val="20"/>
                                    </w:rPr>
                                    <w:t>P:</w:t>
                                  </w:r>
                                  <w:r w:rsidRPr="00CB0424">
                                    <w:rPr>
                                      <w:rFonts w:cs="Arial"/>
                                      <w:sz w:val="20"/>
                                      <w:szCs w:val="20"/>
                                    </w:rPr>
                                    <w:t xml:space="preserve"> </w:t>
                                  </w:r>
                                  <w:r w:rsidRPr="00CB0424">
                                    <w:rPr>
                                      <w:rFonts w:cs="Arial"/>
                                      <w:b/>
                                      <w:bCs/>
                                      <w:sz w:val="20"/>
                                      <w:szCs w:val="20"/>
                                    </w:rPr>
                                    <w:t>P</w:t>
                                  </w:r>
                                  <w:r w:rsidRPr="00CB0424">
                                    <w:rPr>
                                      <w:rFonts w:cs="Arial"/>
                                      <w:sz w:val="20"/>
                                      <w:szCs w:val="20"/>
                                    </w:rPr>
                                    <w:t>ain</w:t>
                                  </w:r>
                                </w:p>
                                <w:p w14:paraId="7751A3D8" w14:textId="77777777" w:rsidR="00B72F30" w:rsidRPr="00CB0424" w:rsidRDefault="00B72F30" w:rsidP="009276FF">
                                  <w:pPr>
                                    <w:pStyle w:val="ListParagraph"/>
                                    <w:widowControl w:val="0"/>
                                    <w:numPr>
                                      <w:ilvl w:val="0"/>
                                      <w:numId w:val="17"/>
                                    </w:numPr>
                                    <w:spacing w:line="220" w:lineRule="exact"/>
                                    <w:ind w:left="357" w:right="13" w:hanging="357"/>
                                    <w:rPr>
                                      <w:rFonts w:cs="Arial"/>
                                      <w:sz w:val="20"/>
                                      <w:szCs w:val="20"/>
                                      <w:vertAlign w:val="superscript"/>
                                    </w:rPr>
                                  </w:pPr>
                                  <w:r w:rsidRPr="00CB0424">
                                    <w:rPr>
                                      <w:rFonts w:cs="Arial"/>
                                      <w:b/>
                                      <w:bCs/>
                                      <w:sz w:val="20"/>
                                      <w:szCs w:val="20"/>
                                    </w:rPr>
                                    <w:t>I:</w:t>
                                  </w:r>
                                  <w:r w:rsidRPr="00CB0424">
                                    <w:rPr>
                                      <w:rFonts w:cs="Arial"/>
                                      <w:sz w:val="20"/>
                                      <w:szCs w:val="20"/>
                                    </w:rPr>
                                    <w:t xml:space="preserve"> other </w:t>
                                  </w:r>
                                  <w:r w:rsidRPr="00CB0424">
                                    <w:rPr>
                                      <w:rFonts w:cs="Arial"/>
                                      <w:b/>
                                      <w:bCs/>
                                      <w:sz w:val="20"/>
                                      <w:szCs w:val="20"/>
                                    </w:rPr>
                                    <w:t>I</w:t>
                                  </w:r>
                                  <w:r w:rsidRPr="00CB0424">
                                    <w:rPr>
                                      <w:rFonts w:cs="Arial"/>
                                      <w:sz w:val="20"/>
                                      <w:szCs w:val="20"/>
                                    </w:rPr>
                                    <w:t>nfection</w:t>
                                  </w:r>
                                </w:p>
                                <w:p w14:paraId="12079287" w14:textId="77777777" w:rsidR="00B72F30" w:rsidRPr="00CB0424" w:rsidRDefault="00B72F30" w:rsidP="009276FF">
                                  <w:pPr>
                                    <w:pStyle w:val="ListParagraph"/>
                                    <w:widowControl w:val="0"/>
                                    <w:numPr>
                                      <w:ilvl w:val="0"/>
                                      <w:numId w:val="17"/>
                                    </w:numPr>
                                    <w:spacing w:line="220" w:lineRule="exact"/>
                                    <w:ind w:left="357" w:right="-177" w:hanging="357"/>
                                    <w:rPr>
                                      <w:rFonts w:cs="Arial"/>
                                      <w:sz w:val="20"/>
                                      <w:szCs w:val="20"/>
                                      <w:vertAlign w:val="superscript"/>
                                    </w:rPr>
                                  </w:pPr>
                                  <w:r w:rsidRPr="00CB0424">
                                    <w:rPr>
                                      <w:rFonts w:cs="Arial"/>
                                      <w:b/>
                                      <w:bCs/>
                                      <w:sz w:val="20"/>
                                      <w:szCs w:val="20"/>
                                    </w:rPr>
                                    <w:t>N:</w:t>
                                  </w:r>
                                  <w:r w:rsidRPr="00CB0424">
                                    <w:rPr>
                                      <w:rFonts w:cs="Arial"/>
                                      <w:sz w:val="20"/>
                                      <w:szCs w:val="20"/>
                                    </w:rPr>
                                    <w:t xml:space="preserve"> poor </w:t>
                                  </w:r>
                                  <w:r w:rsidRPr="00CB0424">
                                    <w:rPr>
                                      <w:rFonts w:cs="Arial"/>
                                      <w:b/>
                                      <w:bCs/>
                                      <w:sz w:val="20"/>
                                      <w:szCs w:val="20"/>
                                    </w:rPr>
                                    <w:t>N</w:t>
                                  </w:r>
                                  <w:r w:rsidRPr="00CB0424">
                                    <w:rPr>
                                      <w:rFonts w:cs="Arial"/>
                                      <w:sz w:val="20"/>
                                      <w:szCs w:val="20"/>
                                    </w:rPr>
                                    <w:t>utrition</w:t>
                                  </w:r>
                                </w:p>
                                <w:p w14:paraId="478CFEAA" w14:textId="77777777" w:rsidR="00B72F30" w:rsidRPr="00CB0424" w:rsidRDefault="00B72F30" w:rsidP="009276FF">
                                  <w:pPr>
                                    <w:pStyle w:val="ListParagraph"/>
                                    <w:widowControl w:val="0"/>
                                    <w:numPr>
                                      <w:ilvl w:val="0"/>
                                      <w:numId w:val="17"/>
                                    </w:numPr>
                                    <w:spacing w:line="220" w:lineRule="exact"/>
                                    <w:ind w:left="357" w:right="-177" w:hanging="357"/>
                                    <w:rPr>
                                      <w:rFonts w:cs="Arial"/>
                                      <w:sz w:val="20"/>
                                      <w:szCs w:val="20"/>
                                      <w:vertAlign w:val="superscript"/>
                                    </w:rPr>
                                  </w:pPr>
                                  <w:r w:rsidRPr="00CB0424">
                                    <w:rPr>
                                      <w:rFonts w:cs="Arial"/>
                                      <w:b/>
                                      <w:bCs/>
                                      <w:sz w:val="20"/>
                                      <w:szCs w:val="20"/>
                                    </w:rPr>
                                    <w:t>C:</w:t>
                                  </w:r>
                                  <w:r w:rsidRPr="00CB0424">
                                    <w:rPr>
                                      <w:rFonts w:cs="Arial"/>
                                      <w:sz w:val="20"/>
                                      <w:szCs w:val="20"/>
                                    </w:rPr>
                                    <w:t xml:space="preserve"> </w:t>
                                  </w:r>
                                  <w:r w:rsidRPr="00CB0424">
                                    <w:rPr>
                                      <w:rFonts w:cs="Arial"/>
                                      <w:b/>
                                      <w:bCs/>
                                      <w:sz w:val="20"/>
                                      <w:szCs w:val="20"/>
                                    </w:rPr>
                                    <w:t>C</w:t>
                                  </w:r>
                                  <w:r w:rsidRPr="00CB0424">
                                    <w:rPr>
                                      <w:rFonts w:cs="Arial"/>
                                      <w:sz w:val="20"/>
                                      <w:szCs w:val="20"/>
                                    </w:rPr>
                                    <w:t>onstipation</w:t>
                                  </w:r>
                                </w:p>
                                <w:p w14:paraId="07128D63" w14:textId="77777777" w:rsidR="00B72F30" w:rsidRPr="001C4F8D" w:rsidRDefault="00B72F30" w:rsidP="009276FF">
                                  <w:pPr>
                                    <w:pStyle w:val="ListParagraph"/>
                                    <w:widowControl w:val="0"/>
                                    <w:numPr>
                                      <w:ilvl w:val="0"/>
                                      <w:numId w:val="17"/>
                                    </w:numPr>
                                    <w:spacing w:line="220" w:lineRule="exact"/>
                                    <w:ind w:left="357" w:right="-177" w:hanging="357"/>
                                    <w:rPr>
                                      <w:sz w:val="20"/>
                                      <w:szCs w:val="20"/>
                                    </w:rPr>
                                  </w:pPr>
                                  <w:r w:rsidRPr="00CB0424">
                                    <w:rPr>
                                      <w:rFonts w:cs="Arial"/>
                                      <w:b/>
                                      <w:bCs/>
                                      <w:sz w:val="20"/>
                                      <w:szCs w:val="20"/>
                                    </w:rPr>
                                    <w:t>H:</w:t>
                                  </w:r>
                                  <w:r w:rsidRPr="00CB0424">
                                    <w:rPr>
                                      <w:rFonts w:cs="Arial"/>
                                      <w:sz w:val="20"/>
                                      <w:szCs w:val="20"/>
                                    </w:rPr>
                                    <w:t xml:space="preserve"> poor </w:t>
                                  </w:r>
                                  <w:r w:rsidRPr="00CB0424">
                                    <w:rPr>
                                      <w:rFonts w:cs="Arial"/>
                                      <w:b/>
                                      <w:bCs/>
                                      <w:sz w:val="20"/>
                                      <w:szCs w:val="20"/>
                                    </w:rPr>
                                    <w:t>H</w:t>
                                  </w:r>
                                  <w:r w:rsidRPr="00CB0424">
                                    <w:rPr>
                                      <w:rFonts w:cs="Arial"/>
                                      <w:sz w:val="20"/>
                                      <w:szCs w:val="20"/>
                                    </w:rPr>
                                    <w:t>ydration</w:t>
                                  </w:r>
                                </w:p>
                                <w:p w14:paraId="6DC6C955" w14:textId="77777777" w:rsidR="00B72F30" w:rsidRPr="00394C1F" w:rsidRDefault="00B72F30" w:rsidP="006917C7">
                                  <w:pPr>
                                    <w:pStyle w:val="ListParagraph"/>
                                    <w:widowControl w:val="0"/>
                                    <w:spacing w:line="120" w:lineRule="exact"/>
                                    <w:ind w:left="425" w:right="-176"/>
                                    <w:rPr>
                                      <w:sz w:val="20"/>
                                      <w:szCs w:val="20"/>
                                    </w:rPr>
                                  </w:pPr>
                                </w:p>
                                <w:p w14:paraId="7E26AED2" w14:textId="77777777" w:rsidR="00B72F30" w:rsidRPr="00CB0424" w:rsidRDefault="00B72F30" w:rsidP="0036673B">
                                  <w:pPr>
                                    <w:widowControl w:val="0"/>
                                    <w:spacing w:before="60" w:line="210" w:lineRule="exact"/>
                                    <w:rPr>
                                      <w:rFonts w:cs="Arial"/>
                                      <w:b/>
                                      <w:bCs/>
                                      <w:sz w:val="20"/>
                                      <w:szCs w:val="20"/>
                                    </w:rPr>
                                  </w:pPr>
                                  <w:r w:rsidRPr="00CB0424">
                                    <w:rPr>
                                      <w:rFonts w:cs="Arial"/>
                                      <w:b/>
                                      <w:bCs/>
                                      <w:sz w:val="20"/>
                                      <w:szCs w:val="20"/>
                                    </w:rPr>
                                    <w:t>CHECK ALL for</w:t>
                                  </w:r>
                                  <w:r>
                                    <w:rPr>
                                      <w:rFonts w:cs="Arial"/>
                                      <w:b/>
                                      <w:bCs/>
                                      <w:sz w:val="20"/>
                                      <w:szCs w:val="20"/>
                                    </w:rPr>
                                    <w:t xml:space="preserve"> other localised symptoms/signs</w:t>
                                  </w:r>
                                  <w:r w:rsidRPr="00CB0424">
                                    <w:rPr>
                                      <w:rFonts w:cs="Arial"/>
                                      <w:b/>
                                      <w:bCs/>
                                      <w:sz w:val="20"/>
                                      <w:szCs w:val="20"/>
                                    </w:rPr>
                                    <w:t xml:space="preserve"> </w:t>
                                  </w:r>
                                </w:p>
                                <w:p w14:paraId="2D0DB2B0" w14:textId="77777777" w:rsidR="00B72F30" w:rsidRPr="00DD0ACE" w:rsidRDefault="00B72F30" w:rsidP="0036673B">
                                  <w:pPr>
                                    <w:widowControl w:val="0"/>
                                    <w:spacing w:line="210" w:lineRule="exact"/>
                                    <w:rPr>
                                      <w:rFonts w:cs="Arial"/>
                                      <w:bCs/>
                                      <w:sz w:val="20"/>
                                      <w:szCs w:val="20"/>
                                    </w:rPr>
                                  </w:pPr>
                                  <w:r>
                                    <w:rPr>
                                      <w:rFonts w:cs="Arial"/>
                                      <w:b/>
                                      <w:bCs/>
                                      <w:sz w:val="20"/>
                                      <w:szCs w:val="20"/>
                                    </w:rPr>
                                    <w:t>*</w:t>
                                  </w:r>
                                  <w:r w:rsidRPr="00DD0ACE">
                                    <w:rPr>
                                      <w:rFonts w:cs="Arial"/>
                                      <w:bCs/>
                                      <w:sz w:val="20"/>
                                      <w:szCs w:val="20"/>
                                    </w:rPr>
                                    <w:t>Two or more symptoms or signs</w:t>
                                  </w:r>
                                  <w:r>
                                    <w:rPr>
                                      <w:rFonts w:cs="Arial"/>
                                      <w:bCs/>
                                      <w:sz w:val="20"/>
                                      <w:szCs w:val="20"/>
                                    </w:rPr>
                                    <w:t xml:space="preserve"> of</w:t>
                                  </w:r>
                                  <w:r w:rsidRPr="00DD0ACE">
                                    <w:rPr>
                                      <w:rFonts w:cs="Arial"/>
                                      <w:bCs/>
                                      <w:sz w:val="20"/>
                                      <w:szCs w:val="20"/>
                                    </w:rPr>
                                    <w:t>:</w:t>
                                  </w:r>
                                </w:p>
                                <w:p w14:paraId="018CE248" w14:textId="77777777" w:rsidR="00B72F30" w:rsidRPr="002336BB" w:rsidRDefault="00B72F30" w:rsidP="009276FF">
                                  <w:pPr>
                                    <w:pStyle w:val="ListParagraph"/>
                                    <w:widowControl w:val="0"/>
                                    <w:numPr>
                                      <w:ilvl w:val="0"/>
                                      <w:numId w:val="16"/>
                                    </w:numPr>
                                    <w:spacing w:line="220" w:lineRule="exact"/>
                                    <w:ind w:left="357" w:hanging="357"/>
                                    <w:rPr>
                                      <w:rFonts w:cs="Arial"/>
                                      <w:sz w:val="20"/>
                                      <w:szCs w:val="20"/>
                                    </w:rPr>
                                  </w:pPr>
                                  <w:r w:rsidRPr="002336BB">
                                    <w:rPr>
                                      <w:rFonts w:cs="Arial"/>
                                      <w:bCs/>
                                      <w:sz w:val="20"/>
                                      <w:szCs w:val="20"/>
                                    </w:rPr>
                                    <w:t>respiratory tract infection</w:t>
                                  </w:r>
                                </w:p>
                                <w:p w14:paraId="14D19D8E" w14:textId="77777777" w:rsidR="00B72F30" w:rsidRPr="002336BB" w:rsidRDefault="00B72F30" w:rsidP="009276FF">
                                  <w:pPr>
                                    <w:pStyle w:val="ListParagraph"/>
                                    <w:widowControl w:val="0"/>
                                    <w:numPr>
                                      <w:ilvl w:val="0"/>
                                      <w:numId w:val="16"/>
                                    </w:numPr>
                                    <w:spacing w:line="220" w:lineRule="exact"/>
                                    <w:ind w:left="357" w:hanging="357"/>
                                    <w:rPr>
                                      <w:rFonts w:cs="Arial"/>
                                      <w:sz w:val="20"/>
                                      <w:szCs w:val="20"/>
                                    </w:rPr>
                                  </w:pPr>
                                  <w:r w:rsidRPr="002336BB">
                                    <w:rPr>
                                      <w:rFonts w:cs="Arial"/>
                                      <w:bCs/>
                                      <w:sz w:val="20"/>
                                      <w:szCs w:val="20"/>
                                    </w:rPr>
                                    <w:t>gastrointestinal tract infection</w:t>
                                  </w:r>
                                </w:p>
                                <w:p w14:paraId="4896094F" w14:textId="77777777" w:rsidR="00B72F30" w:rsidRPr="002336BB" w:rsidRDefault="00B72F30" w:rsidP="009276FF">
                                  <w:pPr>
                                    <w:pStyle w:val="ListParagraph"/>
                                    <w:widowControl w:val="0"/>
                                    <w:numPr>
                                      <w:ilvl w:val="0"/>
                                      <w:numId w:val="16"/>
                                    </w:numPr>
                                    <w:spacing w:line="220" w:lineRule="exact"/>
                                    <w:ind w:left="357" w:hanging="357"/>
                                    <w:rPr>
                                      <w:rFonts w:cs="Arial"/>
                                      <w:color w:val="800080"/>
                                      <w:sz w:val="20"/>
                                      <w:szCs w:val="20"/>
                                    </w:rPr>
                                  </w:pPr>
                                  <w:r w:rsidRPr="002336BB">
                                    <w:rPr>
                                      <w:rFonts w:cs="Arial"/>
                                      <w:bCs/>
                                      <w:sz w:val="20"/>
                                      <w:szCs w:val="20"/>
                                    </w:rPr>
                                    <w:t>skin and soft tissue infection</w:t>
                                  </w:r>
                                </w:p>
                                <w:p w14:paraId="3EEFEDEF" w14:textId="77777777" w:rsidR="00B72F30" w:rsidRDefault="00B72F30" w:rsidP="0036673B">
                                  <w:pPr>
                                    <w:widowControl w:val="0"/>
                                    <w:spacing w:line="80" w:lineRule="exact"/>
                                    <w:rPr>
                                      <w:rFonts w:cs="Arial"/>
                                      <w:b/>
                                      <w:bCs/>
                                      <w:sz w:val="20"/>
                                      <w:szCs w:val="20"/>
                                    </w:rPr>
                                  </w:pP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32DB28" id="Control 228" o:spid="_x0000_s1087" style="position:absolute;margin-left:4.85pt;margin-top:10.05pt;width:247.95pt;height:146.65pt;z-index:251576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" fillcolor="window" strokecolor="windowText" insetpen="t">
                      <o:lock v:ext="edit" shapetype="t"/>
                      <v:textbox inset="2.5mm,1.3mm,2.5mm,1.3mm">
                        <w:txbxContent>
                          <w:p w14:paraId="4D88D8E1" w14:textId="77777777" w:rsidR="00B72F30" w:rsidRPr="00C74E64" w:rsidRDefault="00B72F30" w:rsidP="0036673B">
                            <w:pPr>
                              <w:widowControl w:val="0"/>
                              <w:spacing w:line="210" w:lineRule="exact"/>
                              <w:rPr>
                                <w:rFonts w:cs="Arial"/>
                                <w:b/>
                                <w:bCs/>
                                <w:sz w:val="20"/>
                                <w:szCs w:val="20"/>
                              </w:rPr>
                            </w:pPr>
                            <w:r w:rsidRPr="00C74E64">
                              <w:rPr>
                                <w:rFonts w:cs="Arial"/>
                                <w:b/>
                                <w:bCs/>
                                <w:sz w:val="20"/>
                                <w:szCs w:val="20"/>
                              </w:rPr>
                              <w:t xml:space="preserve">CHECK for other causes of </w:t>
                            </w:r>
                            <w:r w:rsidRPr="0067190D">
                              <w:rPr>
                                <w:rFonts w:cs="Arial"/>
                                <w:b/>
                                <w:bCs/>
                                <w:sz w:val="20"/>
                                <w:szCs w:val="20"/>
                              </w:rPr>
                              <w:t>delirium</w:t>
                            </w:r>
                            <w:r>
                              <w:rPr>
                                <w:rFonts w:cs="Arial"/>
                                <w:b/>
                                <w:bCs/>
                                <w:sz w:val="20"/>
                                <w:szCs w:val="20"/>
                              </w:rPr>
                              <w:t xml:space="preserve"> </w:t>
                            </w:r>
                            <w:r w:rsidRPr="001A2B05">
                              <w:rPr>
                                <w:rFonts w:cs="Arial"/>
                                <w:b/>
                                <w:bCs/>
                                <w:sz w:val="20"/>
                                <w:szCs w:val="20"/>
                              </w:rPr>
                              <w:t>if relevant</w:t>
                            </w:r>
                            <w:r>
                              <w:rPr>
                                <w:rFonts w:cs="Arial"/>
                                <w:b/>
                                <w:bCs/>
                                <w:sz w:val="20"/>
                                <w:szCs w:val="20"/>
                              </w:rPr>
                              <w:t xml:space="preserve">          </w:t>
                            </w:r>
                            <w:r w:rsidRPr="00C74E64">
                              <w:rPr>
                                <w:rFonts w:cs="Arial"/>
                                <w:b/>
                                <w:bCs/>
                                <w:sz w:val="20"/>
                                <w:szCs w:val="20"/>
                              </w:rPr>
                              <w:t>(PINCH ME</w:t>
                            </w:r>
                            <w:r>
                              <w:rPr>
                                <w:rFonts w:cs="Arial"/>
                                <w:b/>
                                <w:bCs/>
                                <w:sz w:val="20"/>
                                <w:szCs w:val="20"/>
                              </w:rPr>
                              <w:t>)</w:t>
                            </w:r>
                            <w:hyperlink w:anchor="ReferenceOA20" w:history="1">
                              <w:r w:rsidRPr="008E270C">
                                <w:rPr>
                                  <w:rStyle w:val="PHEHyperlinkChar"/>
                                  <w:sz w:val="16"/>
                                  <w:szCs w:val="16"/>
                                  <w:vertAlign w:val="superscript"/>
                                </w:rPr>
                                <w:t>20A-</w:t>
                              </w:r>
                            </w:hyperlink>
                            <w:r w:rsidRPr="008E270C">
                              <w:rPr>
                                <w:rStyle w:val="PHEHyperlinkChar"/>
                                <w:sz w:val="16"/>
                                <w:szCs w:val="16"/>
                                <w:vertAlign w:val="superscript"/>
                              </w:rPr>
                              <w:t>,</w:t>
                            </w:r>
                            <w:hyperlink w:anchor="ReferenceOA28" w:history="1">
                              <w:r w:rsidRPr="008E270C">
                                <w:rPr>
                                  <w:rStyle w:val="PHEHyperlinkChar"/>
                                  <w:sz w:val="16"/>
                                  <w:szCs w:val="16"/>
                                  <w:vertAlign w:val="superscript"/>
                                </w:rPr>
                                <w:t>28C</w:t>
                              </w:r>
                            </w:hyperlink>
                          </w:p>
                          <w:p w14:paraId="15F51C76" w14:textId="77777777" w:rsidR="00B72F30" w:rsidRPr="00CB0424" w:rsidRDefault="00B72F30" w:rsidP="009276FF">
                            <w:pPr>
                              <w:pStyle w:val="ListParagraph"/>
                              <w:widowControl w:val="0"/>
                              <w:numPr>
                                <w:ilvl w:val="0"/>
                                <w:numId w:val="17"/>
                              </w:numPr>
                              <w:spacing w:line="220" w:lineRule="exact"/>
                              <w:ind w:left="357" w:right="-177" w:hanging="357"/>
                              <w:rPr>
                                <w:rFonts w:cs="Arial"/>
                                <w:sz w:val="20"/>
                                <w:szCs w:val="20"/>
                                <w:vertAlign w:val="superscript"/>
                              </w:rPr>
                            </w:pPr>
                            <w:r w:rsidRPr="00CB0424">
                              <w:rPr>
                                <w:rFonts w:cs="Arial"/>
                                <w:b/>
                                <w:bCs/>
                                <w:sz w:val="20"/>
                                <w:szCs w:val="20"/>
                              </w:rPr>
                              <w:t>P:</w:t>
                            </w:r>
                            <w:r w:rsidRPr="00CB0424">
                              <w:rPr>
                                <w:rFonts w:cs="Arial"/>
                                <w:sz w:val="20"/>
                                <w:szCs w:val="20"/>
                              </w:rPr>
                              <w:t xml:space="preserve"> </w:t>
                            </w:r>
                            <w:r w:rsidRPr="00CB0424">
                              <w:rPr>
                                <w:rFonts w:cs="Arial"/>
                                <w:b/>
                                <w:bCs/>
                                <w:sz w:val="20"/>
                                <w:szCs w:val="20"/>
                              </w:rPr>
                              <w:t>P</w:t>
                            </w:r>
                            <w:r w:rsidRPr="00CB0424">
                              <w:rPr>
                                <w:rFonts w:cs="Arial"/>
                                <w:sz w:val="20"/>
                                <w:szCs w:val="20"/>
                              </w:rPr>
                              <w:t>ain</w:t>
                            </w:r>
                          </w:p>
                          <w:p w14:paraId="7751A3D8" w14:textId="77777777" w:rsidR="00B72F30" w:rsidRPr="00CB0424" w:rsidRDefault="00B72F30" w:rsidP="009276FF">
                            <w:pPr>
                              <w:pStyle w:val="ListParagraph"/>
                              <w:widowControl w:val="0"/>
                              <w:numPr>
                                <w:ilvl w:val="0"/>
                                <w:numId w:val="17"/>
                              </w:numPr>
                              <w:spacing w:line="220" w:lineRule="exact"/>
                              <w:ind w:left="357" w:right="13" w:hanging="357"/>
                              <w:rPr>
                                <w:rFonts w:cs="Arial"/>
                                <w:sz w:val="20"/>
                                <w:szCs w:val="20"/>
                                <w:vertAlign w:val="superscript"/>
                              </w:rPr>
                            </w:pPr>
                            <w:r w:rsidRPr="00CB0424">
                              <w:rPr>
                                <w:rFonts w:cs="Arial"/>
                                <w:b/>
                                <w:bCs/>
                                <w:sz w:val="20"/>
                                <w:szCs w:val="20"/>
                              </w:rPr>
                              <w:t>I:</w:t>
                            </w:r>
                            <w:r w:rsidRPr="00CB0424">
                              <w:rPr>
                                <w:rFonts w:cs="Arial"/>
                                <w:sz w:val="20"/>
                                <w:szCs w:val="20"/>
                              </w:rPr>
                              <w:t xml:space="preserve"> other </w:t>
                            </w:r>
                            <w:r w:rsidRPr="00CB0424">
                              <w:rPr>
                                <w:rFonts w:cs="Arial"/>
                                <w:b/>
                                <w:bCs/>
                                <w:sz w:val="20"/>
                                <w:szCs w:val="20"/>
                              </w:rPr>
                              <w:t>I</w:t>
                            </w:r>
                            <w:r w:rsidRPr="00CB0424">
                              <w:rPr>
                                <w:rFonts w:cs="Arial"/>
                                <w:sz w:val="20"/>
                                <w:szCs w:val="20"/>
                              </w:rPr>
                              <w:t>nfection</w:t>
                            </w:r>
                          </w:p>
                          <w:p w14:paraId="12079287" w14:textId="77777777" w:rsidR="00B72F30" w:rsidRPr="00CB0424" w:rsidRDefault="00B72F30" w:rsidP="009276FF">
                            <w:pPr>
                              <w:pStyle w:val="ListParagraph"/>
                              <w:widowControl w:val="0"/>
                              <w:numPr>
                                <w:ilvl w:val="0"/>
                                <w:numId w:val="17"/>
                              </w:numPr>
                              <w:spacing w:line="220" w:lineRule="exact"/>
                              <w:ind w:left="357" w:right="-177" w:hanging="357"/>
                              <w:rPr>
                                <w:rFonts w:cs="Arial"/>
                                <w:sz w:val="20"/>
                                <w:szCs w:val="20"/>
                                <w:vertAlign w:val="superscript"/>
                              </w:rPr>
                            </w:pPr>
                            <w:r w:rsidRPr="00CB0424">
                              <w:rPr>
                                <w:rFonts w:cs="Arial"/>
                                <w:b/>
                                <w:bCs/>
                                <w:sz w:val="20"/>
                                <w:szCs w:val="20"/>
                              </w:rPr>
                              <w:t>N:</w:t>
                            </w:r>
                            <w:r w:rsidRPr="00CB0424">
                              <w:rPr>
                                <w:rFonts w:cs="Arial"/>
                                <w:sz w:val="20"/>
                                <w:szCs w:val="20"/>
                              </w:rPr>
                              <w:t xml:space="preserve"> poor </w:t>
                            </w:r>
                            <w:r w:rsidRPr="00CB0424">
                              <w:rPr>
                                <w:rFonts w:cs="Arial"/>
                                <w:b/>
                                <w:bCs/>
                                <w:sz w:val="20"/>
                                <w:szCs w:val="20"/>
                              </w:rPr>
                              <w:t>N</w:t>
                            </w:r>
                            <w:r w:rsidRPr="00CB0424">
                              <w:rPr>
                                <w:rFonts w:cs="Arial"/>
                                <w:sz w:val="20"/>
                                <w:szCs w:val="20"/>
                              </w:rPr>
                              <w:t>utrition</w:t>
                            </w:r>
                          </w:p>
                          <w:p w14:paraId="478CFEAA" w14:textId="77777777" w:rsidR="00B72F30" w:rsidRPr="00CB0424" w:rsidRDefault="00B72F30" w:rsidP="009276FF">
                            <w:pPr>
                              <w:pStyle w:val="ListParagraph"/>
                              <w:widowControl w:val="0"/>
                              <w:numPr>
                                <w:ilvl w:val="0"/>
                                <w:numId w:val="17"/>
                              </w:numPr>
                              <w:spacing w:line="220" w:lineRule="exact"/>
                              <w:ind w:left="357" w:right="-177" w:hanging="357"/>
                              <w:rPr>
                                <w:rFonts w:cs="Arial"/>
                                <w:sz w:val="20"/>
                                <w:szCs w:val="20"/>
                                <w:vertAlign w:val="superscript"/>
                              </w:rPr>
                            </w:pPr>
                            <w:r w:rsidRPr="00CB0424">
                              <w:rPr>
                                <w:rFonts w:cs="Arial"/>
                                <w:b/>
                                <w:bCs/>
                                <w:sz w:val="20"/>
                                <w:szCs w:val="20"/>
                              </w:rPr>
                              <w:t>C:</w:t>
                            </w:r>
                            <w:r w:rsidRPr="00CB0424">
                              <w:rPr>
                                <w:rFonts w:cs="Arial"/>
                                <w:sz w:val="20"/>
                                <w:szCs w:val="20"/>
                              </w:rPr>
                              <w:t xml:space="preserve"> </w:t>
                            </w:r>
                            <w:r w:rsidRPr="00CB0424">
                              <w:rPr>
                                <w:rFonts w:cs="Arial"/>
                                <w:b/>
                                <w:bCs/>
                                <w:sz w:val="20"/>
                                <w:szCs w:val="20"/>
                              </w:rPr>
                              <w:t>C</w:t>
                            </w:r>
                            <w:r w:rsidRPr="00CB0424">
                              <w:rPr>
                                <w:rFonts w:cs="Arial"/>
                                <w:sz w:val="20"/>
                                <w:szCs w:val="20"/>
                              </w:rPr>
                              <w:t>onstipation</w:t>
                            </w:r>
                          </w:p>
                          <w:p w14:paraId="07128D63" w14:textId="77777777" w:rsidR="00B72F30" w:rsidRPr="001C4F8D" w:rsidRDefault="00B72F30" w:rsidP="009276FF">
                            <w:pPr>
                              <w:pStyle w:val="ListParagraph"/>
                              <w:widowControl w:val="0"/>
                              <w:numPr>
                                <w:ilvl w:val="0"/>
                                <w:numId w:val="17"/>
                              </w:numPr>
                              <w:spacing w:line="220" w:lineRule="exact"/>
                              <w:ind w:left="357" w:right="-177" w:hanging="357"/>
                              <w:rPr>
                                <w:sz w:val="20"/>
                                <w:szCs w:val="20"/>
                              </w:rPr>
                            </w:pPr>
                            <w:r w:rsidRPr="00CB0424">
                              <w:rPr>
                                <w:rFonts w:cs="Arial"/>
                                <w:b/>
                                <w:bCs/>
                                <w:sz w:val="20"/>
                                <w:szCs w:val="20"/>
                              </w:rPr>
                              <w:t>H:</w:t>
                            </w:r>
                            <w:r w:rsidRPr="00CB0424">
                              <w:rPr>
                                <w:rFonts w:cs="Arial"/>
                                <w:sz w:val="20"/>
                                <w:szCs w:val="20"/>
                              </w:rPr>
                              <w:t xml:space="preserve"> poor </w:t>
                            </w:r>
                            <w:r w:rsidRPr="00CB0424">
                              <w:rPr>
                                <w:rFonts w:cs="Arial"/>
                                <w:b/>
                                <w:bCs/>
                                <w:sz w:val="20"/>
                                <w:szCs w:val="20"/>
                              </w:rPr>
                              <w:t>H</w:t>
                            </w:r>
                            <w:r w:rsidRPr="00CB0424">
                              <w:rPr>
                                <w:rFonts w:cs="Arial"/>
                                <w:sz w:val="20"/>
                                <w:szCs w:val="20"/>
                              </w:rPr>
                              <w:t>ydration</w:t>
                            </w:r>
                          </w:p>
                          <w:p w14:paraId="6DC6C955" w14:textId="77777777" w:rsidR="00B72F30" w:rsidRPr="00394C1F" w:rsidRDefault="00B72F30" w:rsidP="006917C7">
                            <w:pPr>
                              <w:pStyle w:val="ListParagraph"/>
                              <w:widowControl w:val="0"/>
                              <w:spacing w:line="120" w:lineRule="exact"/>
                              <w:ind w:left="425" w:right="-176"/>
                              <w:rPr>
                                <w:sz w:val="20"/>
                                <w:szCs w:val="20"/>
                              </w:rPr>
                            </w:pPr>
                          </w:p>
                          <w:p w14:paraId="7E26AED2" w14:textId="77777777" w:rsidR="00B72F30" w:rsidRPr="00CB0424" w:rsidRDefault="00B72F30" w:rsidP="0036673B">
                            <w:pPr>
                              <w:widowControl w:val="0"/>
                              <w:spacing w:before="60" w:line="210" w:lineRule="exact"/>
                              <w:rPr>
                                <w:rFonts w:cs="Arial"/>
                                <w:b/>
                                <w:bCs/>
                                <w:sz w:val="20"/>
                                <w:szCs w:val="20"/>
                              </w:rPr>
                            </w:pPr>
                            <w:r w:rsidRPr="00CB0424">
                              <w:rPr>
                                <w:rFonts w:cs="Arial"/>
                                <w:b/>
                                <w:bCs/>
                                <w:sz w:val="20"/>
                                <w:szCs w:val="20"/>
                              </w:rPr>
                              <w:t>CHECK ALL for</w:t>
                            </w:r>
                            <w:r>
                              <w:rPr>
                                <w:rFonts w:cs="Arial"/>
                                <w:b/>
                                <w:bCs/>
                                <w:sz w:val="20"/>
                                <w:szCs w:val="20"/>
                              </w:rPr>
                              <w:t xml:space="preserve"> other localised symptoms/signs</w:t>
                            </w:r>
                            <w:r w:rsidRPr="00CB0424">
                              <w:rPr>
                                <w:rFonts w:cs="Arial"/>
                                <w:b/>
                                <w:bCs/>
                                <w:sz w:val="20"/>
                                <w:szCs w:val="20"/>
                              </w:rPr>
                              <w:t xml:space="preserve"> </w:t>
                            </w:r>
                          </w:p>
                          <w:p w14:paraId="2D0DB2B0" w14:textId="77777777" w:rsidR="00B72F30" w:rsidRPr="00DD0ACE" w:rsidRDefault="00B72F30" w:rsidP="0036673B">
                            <w:pPr>
                              <w:widowControl w:val="0"/>
                              <w:spacing w:line="210" w:lineRule="exact"/>
                              <w:rPr>
                                <w:rFonts w:cs="Arial"/>
                                <w:bCs/>
                                <w:sz w:val="20"/>
                                <w:szCs w:val="20"/>
                              </w:rPr>
                            </w:pPr>
                            <w:r>
                              <w:rPr>
                                <w:rFonts w:cs="Arial"/>
                                <w:b/>
                                <w:bCs/>
                                <w:sz w:val="20"/>
                                <w:szCs w:val="20"/>
                              </w:rPr>
                              <w:t>*</w:t>
                            </w:r>
                            <w:r w:rsidRPr="00DD0ACE">
                              <w:rPr>
                                <w:rFonts w:cs="Arial"/>
                                <w:bCs/>
                                <w:sz w:val="20"/>
                                <w:szCs w:val="20"/>
                              </w:rPr>
                              <w:t>Two or more symptoms or signs</w:t>
                            </w:r>
                            <w:r>
                              <w:rPr>
                                <w:rFonts w:cs="Arial"/>
                                <w:bCs/>
                                <w:sz w:val="20"/>
                                <w:szCs w:val="20"/>
                              </w:rPr>
                              <w:t xml:space="preserve"> of</w:t>
                            </w:r>
                            <w:r w:rsidRPr="00DD0ACE">
                              <w:rPr>
                                <w:rFonts w:cs="Arial"/>
                                <w:bCs/>
                                <w:sz w:val="20"/>
                                <w:szCs w:val="20"/>
                              </w:rPr>
                              <w:t>:</w:t>
                            </w:r>
                          </w:p>
                          <w:p w14:paraId="018CE248" w14:textId="77777777" w:rsidR="00B72F30" w:rsidRPr="002336BB" w:rsidRDefault="00B72F30" w:rsidP="009276FF">
                            <w:pPr>
                              <w:pStyle w:val="ListParagraph"/>
                              <w:widowControl w:val="0"/>
                              <w:numPr>
                                <w:ilvl w:val="0"/>
                                <w:numId w:val="16"/>
                              </w:numPr>
                              <w:spacing w:line="220" w:lineRule="exact"/>
                              <w:ind w:left="357" w:hanging="357"/>
                              <w:rPr>
                                <w:rFonts w:cs="Arial"/>
                                <w:sz w:val="20"/>
                                <w:szCs w:val="20"/>
                              </w:rPr>
                            </w:pPr>
                            <w:r w:rsidRPr="002336BB">
                              <w:rPr>
                                <w:rFonts w:cs="Arial"/>
                                <w:bCs/>
                                <w:sz w:val="20"/>
                                <w:szCs w:val="20"/>
                              </w:rPr>
                              <w:t>respiratory tract infection</w:t>
                            </w:r>
                          </w:p>
                          <w:p w14:paraId="14D19D8E" w14:textId="77777777" w:rsidR="00B72F30" w:rsidRPr="002336BB" w:rsidRDefault="00B72F30" w:rsidP="009276FF">
                            <w:pPr>
                              <w:pStyle w:val="ListParagraph"/>
                              <w:widowControl w:val="0"/>
                              <w:numPr>
                                <w:ilvl w:val="0"/>
                                <w:numId w:val="16"/>
                              </w:numPr>
                              <w:spacing w:line="220" w:lineRule="exact"/>
                              <w:ind w:left="357" w:hanging="357"/>
                              <w:rPr>
                                <w:rFonts w:cs="Arial"/>
                                <w:sz w:val="20"/>
                                <w:szCs w:val="20"/>
                              </w:rPr>
                            </w:pPr>
                            <w:r w:rsidRPr="002336BB">
                              <w:rPr>
                                <w:rFonts w:cs="Arial"/>
                                <w:bCs/>
                                <w:sz w:val="20"/>
                                <w:szCs w:val="20"/>
                              </w:rPr>
                              <w:t>gastrointestinal tract infection</w:t>
                            </w:r>
                          </w:p>
                          <w:p w14:paraId="4896094F" w14:textId="77777777" w:rsidR="00B72F30" w:rsidRPr="002336BB" w:rsidRDefault="00B72F30" w:rsidP="009276FF">
                            <w:pPr>
                              <w:pStyle w:val="ListParagraph"/>
                              <w:widowControl w:val="0"/>
                              <w:numPr>
                                <w:ilvl w:val="0"/>
                                <w:numId w:val="16"/>
                              </w:numPr>
                              <w:spacing w:line="220" w:lineRule="exact"/>
                              <w:ind w:left="357" w:hanging="357"/>
                              <w:rPr>
                                <w:rFonts w:cs="Arial"/>
                                <w:color w:val="800080"/>
                                <w:sz w:val="20"/>
                                <w:szCs w:val="20"/>
                              </w:rPr>
                            </w:pPr>
                            <w:r w:rsidRPr="002336BB">
                              <w:rPr>
                                <w:rFonts w:cs="Arial"/>
                                <w:bCs/>
                                <w:sz w:val="20"/>
                                <w:szCs w:val="20"/>
                              </w:rPr>
                              <w:t>skin and soft tissue infection</w:t>
                            </w:r>
                          </w:p>
                          <w:p w14:paraId="3EEFEDEF" w14:textId="77777777" w:rsidR="00B72F30" w:rsidRDefault="00B72F30" w:rsidP="0036673B">
                            <w:pPr>
                              <w:widowControl w:val="0"/>
                              <w:spacing w:line="80" w:lineRule="exact"/>
                              <w:rPr>
                                <w:rFonts w:cs="Arial"/>
                                <w:b/>
                                <w:bCs/>
                                <w:sz w:val="20"/>
                                <w:szCs w:val="20"/>
                              </w:rPr>
                            </w:pPr>
                          </w:p>
                        </w:txbxContent>
                      </v:textbox>
                    </v:rect>
                  </w:pict>
                </mc:Fallback>
              </mc:AlternateContent>
            </w:r>
            <w:r w:rsidR="005311F8" w:rsidRPr="00530E7E">
              <w:rPr>
                <w:rFonts w:ascii="Times New Roman" w:eastAsia="Times New Roman" w:hAnsi="Times New Roman" w:cs="Times New Roman"/>
                <w:noProof/>
                <w:szCs w:val="24"/>
                <w:lang w:eastAsia="en-GB"/>
              </w:rPr>
              <mc:AlternateContent>
                <mc:Choice Requires="wps">
                  <w:drawing>
                    <wp:anchor distT="36576" distB="36576" distL="36576" distR="36576" simplePos="0" relativeHeight="252241920" behindDoc="0" locked="0" layoutInCell="1" allowOverlap="1" wp14:anchorId="4F372308" wp14:editId="1147B849">
                      <wp:simplePos x="0" y="0"/>
                      <wp:positionH relativeFrom="column">
                        <wp:posOffset>3897855</wp:posOffset>
                      </wp:positionH>
                      <wp:positionV relativeFrom="paragraph">
                        <wp:posOffset>127667</wp:posOffset>
                      </wp:positionV>
                      <wp:extent cx="2566120" cy="1209296"/>
                      <wp:effectExtent l="0" t="0" r="24765" b="10160"/>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120" cy="1209296"/>
                              </a:xfrm>
                              <a:prstGeom prst="rect">
                                <a:avLst/>
                              </a:prstGeom>
                              <a:solidFill>
                                <a:srgbClr val="D5E3BC"/>
                              </a:solidFill>
                              <a:ln w="9525" algn="in">
                                <a:solidFill>
                                  <a:sysClr val="windowText" lastClr="000000">
                                    <a:lumMod val="0"/>
                                    <a:lumOff val="0"/>
                                  </a:sysClr>
                                </a:solidFill>
                                <a:miter lim="800000"/>
                                <a:headEnd/>
                                <a:tailEnd/>
                              </a:ln>
                              <a:effectLst/>
                              <a:extLst/>
                            </wps:spPr>
                            <wps:txbx>
                              <w:txbxContent>
                                <w:p w14:paraId="138CCC64" w14:textId="77777777" w:rsidR="00B72F30" w:rsidRDefault="00B72F30" w:rsidP="00F73BBA">
                                  <w:pPr>
                                    <w:widowControl w:val="0"/>
                                    <w:spacing w:line="210" w:lineRule="exact"/>
                                    <w:ind w:right="-60"/>
                                    <w:rPr>
                                      <w:rFonts w:cs="Arial"/>
                                      <w:b/>
                                      <w:bCs/>
                                      <w:sz w:val="20"/>
                                      <w:szCs w:val="20"/>
                                    </w:rPr>
                                  </w:pPr>
                                  <w:r w:rsidRPr="001A2B05">
                                    <w:rPr>
                                      <w:rFonts w:cs="Arial"/>
                                      <w:b/>
                                      <w:bCs/>
                                      <w:sz w:val="20"/>
                                      <w:szCs w:val="20"/>
                                    </w:rPr>
                                    <w:t>Consider other local/national resources</w:t>
                                  </w:r>
                                  <w:r>
                                    <w:rPr>
                                      <w:rFonts w:cs="Arial"/>
                                      <w:b/>
                                      <w:bCs/>
                                      <w:sz w:val="20"/>
                                      <w:szCs w:val="20"/>
                                    </w:rPr>
                                    <w:t xml:space="preserve"> </w:t>
                                  </w:r>
                                </w:p>
                                <w:p w14:paraId="1B89D5C6" w14:textId="77777777" w:rsidR="00B72F30" w:rsidRPr="003024C5" w:rsidRDefault="00B72F30" w:rsidP="00F73BBA">
                                  <w:pPr>
                                    <w:widowControl w:val="0"/>
                                    <w:spacing w:line="210" w:lineRule="exact"/>
                                    <w:ind w:right="-60"/>
                                    <w:rPr>
                                      <w:rFonts w:cs="Arial"/>
                                      <w:b/>
                                      <w:bCs/>
                                      <w:sz w:val="20"/>
                                      <w:szCs w:val="20"/>
                                    </w:rPr>
                                  </w:pPr>
                                  <w:r w:rsidRPr="001A2B05">
                                    <w:rPr>
                                      <w:rFonts w:cs="Arial"/>
                                      <w:b/>
                                      <w:bCs/>
                                      <w:sz w:val="20"/>
                                      <w:szCs w:val="20"/>
                                    </w:rPr>
                                    <w:t xml:space="preserve">for </w:t>
                                  </w:r>
                                  <w:hyperlink r:id="rId71" w:history="1">
                                    <w:r w:rsidRPr="00913C96">
                                      <w:rPr>
                                        <w:rStyle w:val="PHEHyperlinkChar"/>
                                        <w:b/>
                                        <w:sz w:val="20"/>
                                        <w:szCs w:val="20"/>
                                      </w:rPr>
                                      <w:t>delirium</w:t>
                                    </w:r>
                                  </w:hyperlink>
                                  <w:r>
                                    <w:rPr>
                                      <w:rFonts w:cs="Arial"/>
                                      <w:b/>
                                      <w:bCs/>
                                      <w:sz w:val="20"/>
                                      <w:szCs w:val="20"/>
                                    </w:rPr>
                                    <w:t xml:space="preserve"> management</w:t>
                                  </w:r>
                                  <w:hyperlink w:anchor="ReferenceOA29" w:history="1">
                                    <w:r w:rsidRPr="008E270C">
                                      <w:rPr>
                                        <w:rStyle w:val="PHEHyperlinkChar"/>
                                        <w:sz w:val="16"/>
                                        <w:szCs w:val="16"/>
                                        <w:vertAlign w:val="superscript"/>
                                      </w:rPr>
                                      <w:t>29C</w:t>
                                    </w:r>
                                  </w:hyperlink>
                                  <w:r w:rsidRPr="008E270C">
                                    <w:rPr>
                                      <w:rStyle w:val="PHEHyperlinkChar"/>
                                      <w:sz w:val="16"/>
                                      <w:szCs w:val="16"/>
                                      <w:vertAlign w:val="superscript"/>
                                    </w:rPr>
                                    <w:t xml:space="preserve"> </w:t>
                                  </w:r>
                                </w:p>
                                <w:p w14:paraId="11DABE50" w14:textId="77777777" w:rsidR="00B72F30" w:rsidRPr="003024C5" w:rsidRDefault="00B72F30" w:rsidP="00F73BBA">
                                  <w:pPr>
                                    <w:widowControl w:val="0"/>
                                    <w:spacing w:line="210" w:lineRule="exact"/>
                                    <w:ind w:right="-60"/>
                                    <w:rPr>
                                      <w:rFonts w:cs="Arial"/>
                                      <w:bCs/>
                                      <w:sz w:val="18"/>
                                      <w:szCs w:val="18"/>
                                    </w:rPr>
                                  </w:pPr>
                                  <w:r w:rsidRPr="003024C5">
                                    <w:rPr>
                                      <w:rFonts w:cs="Arial"/>
                                      <w:bCs/>
                                      <w:sz w:val="18"/>
                                      <w:szCs w:val="18"/>
                                    </w:rPr>
                                    <w:t xml:space="preserve">Give safety-netting advice </w:t>
                                  </w:r>
                                  <w:r w:rsidRPr="003024C5">
                                    <w:rPr>
                                      <w:rFonts w:cs="Arial"/>
                                      <w:sz w:val="18"/>
                                      <w:szCs w:val="18"/>
                                    </w:rPr>
                                    <w:t>about consulting if:</w:t>
                                  </w:r>
                                  <w:r w:rsidRPr="003024C5">
                                    <w:rPr>
                                      <w:rFonts w:cs="Arial"/>
                                      <w:sz w:val="16"/>
                                      <w:szCs w:val="16"/>
                                      <w:vertAlign w:val="superscript"/>
                                    </w:rPr>
                                    <w:t xml:space="preserve"> </w:t>
                                  </w:r>
                                </w:p>
                                <w:p w14:paraId="0FC3AB14" w14:textId="77777777" w:rsidR="00B72F30" w:rsidRPr="008F1630" w:rsidRDefault="00B72F30" w:rsidP="00CA10D1">
                                  <w:pPr>
                                    <w:pStyle w:val="ListParagraph"/>
                                    <w:widowControl w:val="0"/>
                                    <w:numPr>
                                      <w:ilvl w:val="0"/>
                                      <w:numId w:val="8"/>
                                    </w:numPr>
                                    <w:spacing w:line="210" w:lineRule="exact"/>
                                    <w:ind w:left="142" w:right="-60" w:hanging="142"/>
                                    <w:rPr>
                                      <w:rFonts w:cs="Arial"/>
                                      <w:sz w:val="18"/>
                                      <w:szCs w:val="18"/>
                                    </w:rPr>
                                  </w:pPr>
                                  <w:r w:rsidRPr="008F1630">
                                    <w:rPr>
                                      <w:rFonts w:cs="Arial"/>
                                      <w:sz w:val="18"/>
                                      <w:szCs w:val="18"/>
                                    </w:rPr>
                                    <w:t>worsening symptoms</w:t>
                                  </w:r>
                                  <w:hyperlink w:anchor="ReferenceOA24" w:history="1">
                                    <w:r w:rsidRPr="008F1630">
                                      <w:rPr>
                                        <w:rStyle w:val="PHEHyperlinkChar"/>
                                        <w:sz w:val="16"/>
                                        <w:szCs w:val="16"/>
                                        <w:vertAlign w:val="superscript"/>
                                      </w:rPr>
                                      <w:t>24A+</w:t>
                                    </w:r>
                                  </w:hyperlink>
                                  <w:r w:rsidRPr="008F1630">
                                    <w:rPr>
                                      <w:rStyle w:val="PHEHyperlinkChar"/>
                                      <w:sz w:val="16"/>
                                      <w:szCs w:val="16"/>
                                      <w:vertAlign w:val="superscript"/>
                                    </w:rPr>
                                    <w:t>,</w:t>
                                  </w:r>
                                  <w:hyperlink w:anchor="ReferenceOA26" w:history="1">
                                    <w:r w:rsidRPr="008F1630">
                                      <w:rPr>
                                        <w:rStyle w:val="PHEHyperlinkChar"/>
                                        <w:sz w:val="16"/>
                                        <w:szCs w:val="16"/>
                                        <w:vertAlign w:val="superscript"/>
                                      </w:rPr>
                                      <w:t>26A+</w:t>
                                    </w:r>
                                  </w:hyperlink>
                                </w:p>
                                <w:p w14:paraId="6086D197" w14:textId="77777777" w:rsidR="00B72F30" w:rsidRPr="00530E7E" w:rsidRDefault="00B72F30" w:rsidP="00A666DA">
                                  <w:pPr>
                                    <w:pStyle w:val="ListParagraph"/>
                                    <w:widowControl w:val="0"/>
                                    <w:numPr>
                                      <w:ilvl w:val="0"/>
                                      <w:numId w:val="8"/>
                                    </w:numPr>
                                    <w:spacing w:line="210" w:lineRule="exact"/>
                                    <w:ind w:left="142" w:right="-60" w:hanging="142"/>
                                    <w:rPr>
                                      <w:rStyle w:val="PHEHyperlinkChar"/>
                                      <w:rFonts w:cs="Arial"/>
                                      <w:color w:val="auto"/>
                                      <w:sz w:val="18"/>
                                      <w:szCs w:val="18"/>
                                    </w:rPr>
                                  </w:pPr>
                                  <w:r w:rsidRPr="00530E7E">
                                    <w:rPr>
                                      <w:rFonts w:cs="Arial"/>
                                      <w:sz w:val="18"/>
                                      <w:szCs w:val="18"/>
                                    </w:rPr>
                                    <w:t>no improvement 48 hrs after starting antibiotics</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p w14:paraId="2F2377F5" w14:textId="77777777" w:rsidR="00B72F30" w:rsidRPr="008F1630" w:rsidRDefault="00B72F30" w:rsidP="00CA10D1">
                                  <w:pPr>
                                    <w:pStyle w:val="ListParagraph"/>
                                    <w:widowControl w:val="0"/>
                                    <w:numPr>
                                      <w:ilvl w:val="0"/>
                                      <w:numId w:val="8"/>
                                    </w:numPr>
                                    <w:spacing w:line="210" w:lineRule="exact"/>
                                    <w:ind w:left="142" w:right="-60" w:hanging="142"/>
                                    <w:rPr>
                                      <w:rFonts w:cs="Arial"/>
                                      <w:sz w:val="18"/>
                                      <w:szCs w:val="18"/>
                                    </w:rPr>
                                  </w:pPr>
                                  <w:r w:rsidRPr="008F1630">
                                    <w:rPr>
                                      <w:rFonts w:cs="Arial"/>
                                      <w:sz w:val="18"/>
                                      <w:szCs w:val="18"/>
                                    </w:rPr>
                                    <w:t>signs of pyelonephritis</w:t>
                                  </w:r>
                                  <w:hyperlink w:anchor="ReferenceOA24" w:history="1">
                                    <w:r w:rsidRPr="008F1630">
                                      <w:rPr>
                                        <w:rStyle w:val="PHEHyperlinkChar"/>
                                        <w:sz w:val="16"/>
                                        <w:szCs w:val="16"/>
                                        <w:vertAlign w:val="superscript"/>
                                      </w:rPr>
                                      <w:t>24A+</w:t>
                                    </w:r>
                                  </w:hyperlink>
                                  <w:r w:rsidRPr="008F1630">
                                    <w:rPr>
                                      <w:rStyle w:val="PHEHyperlinkChar"/>
                                      <w:sz w:val="16"/>
                                      <w:szCs w:val="16"/>
                                      <w:vertAlign w:val="superscript"/>
                                    </w:rPr>
                                    <w:t>,</w:t>
                                  </w:r>
                                  <w:hyperlink w:anchor="ReferenceOA26" w:history="1">
                                    <w:r w:rsidRPr="008F1630">
                                      <w:rPr>
                                        <w:rStyle w:val="PHEHyperlinkChar"/>
                                        <w:sz w:val="16"/>
                                        <w:szCs w:val="16"/>
                                        <w:vertAlign w:val="superscript"/>
                                      </w:rPr>
                                      <w:t>26A+</w:t>
                                    </w:r>
                                  </w:hyperlink>
                                </w:p>
                                <w:p w14:paraId="7EBDAD45" w14:textId="77777777" w:rsidR="00B72F30" w:rsidRPr="008F1630" w:rsidRDefault="00B72F30" w:rsidP="00CA10D1">
                                  <w:pPr>
                                    <w:pStyle w:val="ListParagraph"/>
                                    <w:widowControl w:val="0"/>
                                    <w:numPr>
                                      <w:ilvl w:val="0"/>
                                      <w:numId w:val="8"/>
                                    </w:numPr>
                                    <w:spacing w:line="210" w:lineRule="exact"/>
                                    <w:ind w:left="142" w:right="-60" w:hanging="142"/>
                                    <w:rPr>
                                      <w:rStyle w:val="PHEHyperlinkChar"/>
                                      <w:rFonts w:cs="Arial"/>
                                      <w:color w:val="auto"/>
                                      <w:sz w:val="18"/>
                                      <w:szCs w:val="18"/>
                                    </w:rPr>
                                  </w:pPr>
                                  <w:r w:rsidRPr="008F1630">
                                    <w:rPr>
                                      <w:rFonts w:cs="Arial"/>
                                      <w:sz w:val="18"/>
                                      <w:szCs w:val="18"/>
                                    </w:rPr>
                                    <w:t>any symptom/sign of sepsis</w:t>
                                  </w:r>
                                  <w:bookmarkStart w:id="14" w:name="_Hlk3991223"/>
                                  <w:r w:rsidRPr="008F1630">
                                    <w:fldChar w:fldCharType="begin"/>
                                  </w:r>
                                  <w:r w:rsidRPr="008F1630">
                                    <w:instrText xml:space="preserve"> HYPERLINK \l "ReferenceOA24" </w:instrText>
                                  </w:r>
                                  <w:r w:rsidRPr="008F1630">
                                    <w:fldChar w:fldCharType="separate"/>
                                  </w:r>
                                  <w:r w:rsidRPr="008F1630">
                                    <w:rPr>
                                      <w:rStyle w:val="PHEHyperlinkChar"/>
                                      <w:sz w:val="16"/>
                                      <w:szCs w:val="16"/>
                                      <w:vertAlign w:val="superscript"/>
                                    </w:rPr>
                                    <w:t>24A+</w:t>
                                  </w:r>
                                  <w:r w:rsidRPr="008F1630">
                                    <w:rPr>
                                      <w:rStyle w:val="PHEHyperlinkChar"/>
                                      <w:sz w:val="16"/>
                                      <w:szCs w:val="16"/>
                                      <w:vertAlign w:val="superscript"/>
                                    </w:rPr>
                                    <w:fldChar w:fldCharType="end"/>
                                  </w:r>
                                  <w:r w:rsidRPr="008F1630">
                                    <w:rPr>
                                      <w:rStyle w:val="PHEHyperlinkChar"/>
                                      <w:sz w:val="16"/>
                                      <w:szCs w:val="16"/>
                                      <w:vertAlign w:val="superscript"/>
                                    </w:rPr>
                                    <w:t>,</w:t>
                                  </w:r>
                                  <w:hyperlink w:anchor="ReferenceOA26" w:history="1">
                                    <w:r w:rsidRPr="008F1630">
                                      <w:rPr>
                                        <w:rStyle w:val="PHEHyperlinkChar"/>
                                        <w:sz w:val="16"/>
                                        <w:szCs w:val="16"/>
                                        <w:vertAlign w:val="superscript"/>
                                      </w:rPr>
                                      <w:t>26A+</w:t>
                                    </w:r>
                                  </w:hyperlink>
                                  <w:bookmarkEnd w:id="14"/>
                                </w:p>
                                <w:p w14:paraId="4DAD23E8" w14:textId="77777777" w:rsidR="00B72F30" w:rsidRPr="00CA10D1" w:rsidRDefault="00B72F30" w:rsidP="00CA10D1">
                                  <w:pPr>
                                    <w:widowControl w:val="0"/>
                                    <w:spacing w:line="210" w:lineRule="exact"/>
                                    <w:ind w:right="-60"/>
                                    <w:rPr>
                                      <w:rFonts w:cs="Arial"/>
                                      <w:sz w:val="18"/>
                                      <w:szCs w:val="18"/>
                                    </w:rPr>
                                  </w:pP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2308" id="_x0000_s1088" type="#_x0000_t202" style="position:absolute;margin-left:306.9pt;margin-top:10.05pt;width:202.05pt;height:95.2pt;z-index:25224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" fillcolor="#d5e3bc" insetpen="t">
                      <v:textbox inset="2.5mm,1.3mm,2.5mm,1.3mm">
                        <w:txbxContent>
                          <w:p w14:paraId="138CCC64" w14:textId="77777777" w:rsidR="00B72F30" w:rsidRDefault="00B72F30" w:rsidP="00F73BBA">
                            <w:pPr>
                              <w:widowControl w:val="0"/>
                              <w:spacing w:line="210" w:lineRule="exact"/>
                              <w:ind w:right="-60"/>
                              <w:rPr>
                                <w:rFonts w:cs="Arial"/>
                                <w:b/>
                                <w:bCs/>
                                <w:sz w:val="20"/>
                                <w:szCs w:val="20"/>
                              </w:rPr>
                            </w:pPr>
                            <w:r w:rsidRPr="001A2B05">
                              <w:rPr>
                                <w:rFonts w:cs="Arial"/>
                                <w:b/>
                                <w:bCs/>
                                <w:sz w:val="20"/>
                                <w:szCs w:val="20"/>
                              </w:rPr>
                              <w:t>Consider other local/national resources</w:t>
                            </w:r>
                            <w:r>
                              <w:rPr>
                                <w:rFonts w:cs="Arial"/>
                                <w:b/>
                                <w:bCs/>
                                <w:sz w:val="20"/>
                                <w:szCs w:val="20"/>
                              </w:rPr>
                              <w:t xml:space="preserve"> </w:t>
                            </w:r>
                          </w:p>
                          <w:p w14:paraId="1B89D5C6" w14:textId="77777777" w:rsidR="00B72F30" w:rsidRPr="003024C5" w:rsidRDefault="00B72F30" w:rsidP="00F73BBA">
                            <w:pPr>
                              <w:widowControl w:val="0"/>
                              <w:spacing w:line="210" w:lineRule="exact"/>
                              <w:ind w:right="-60"/>
                              <w:rPr>
                                <w:rFonts w:cs="Arial"/>
                                <w:b/>
                                <w:bCs/>
                                <w:sz w:val="20"/>
                                <w:szCs w:val="20"/>
                              </w:rPr>
                            </w:pPr>
                            <w:r w:rsidRPr="001A2B05">
                              <w:rPr>
                                <w:rFonts w:cs="Arial"/>
                                <w:b/>
                                <w:bCs/>
                                <w:sz w:val="20"/>
                                <w:szCs w:val="20"/>
                              </w:rPr>
                              <w:t xml:space="preserve">for </w:t>
                            </w:r>
                            <w:hyperlink r:id="rId72" w:history="1">
                              <w:r w:rsidRPr="00913C96">
                                <w:rPr>
                                  <w:rStyle w:val="PHEHyperlinkChar"/>
                                  <w:b/>
                                  <w:sz w:val="20"/>
                                  <w:szCs w:val="20"/>
                                </w:rPr>
                                <w:t>delirium</w:t>
                              </w:r>
                            </w:hyperlink>
                            <w:r>
                              <w:rPr>
                                <w:rFonts w:cs="Arial"/>
                                <w:b/>
                                <w:bCs/>
                                <w:sz w:val="20"/>
                                <w:szCs w:val="20"/>
                              </w:rPr>
                              <w:t xml:space="preserve"> management</w:t>
                            </w:r>
                            <w:hyperlink w:anchor="ReferenceOA29" w:history="1">
                              <w:r w:rsidRPr="008E270C">
                                <w:rPr>
                                  <w:rStyle w:val="PHEHyperlinkChar"/>
                                  <w:sz w:val="16"/>
                                  <w:szCs w:val="16"/>
                                  <w:vertAlign w:val="superscript"/>
                                </w:rPr>
                                <w:t>29C</w:t>
                              </w:r>
                            </w:hyperlink>
                            <w:r w:rsidRPr="008E270C">
                              <w:rPr>
                                <w:rStyle w:val="PHEHyperlinkChar"/>
                                <w:sz w:val="16"/>
                                <w:szCs w:val="16"/>
                                <w:vertAlign w:val="superscript"/>
                              </w:rPr>
                              <w:t xml:space="preserve"> </w:t>
                            </w:r>
                          </w:p>
                          <w:p w14:paraId="11DABE50" w14:textId="77777777" w:rsidR="00B72F30" w:rsidRPr="003024C5" w:rsidRDefault="00B72F30" w:rsidP="00F73BBA">
                            <w:pPr>
                              <w:widowControl w:val="0"/>
                              <w:spacing w:line="210" w:lineRule="exact"/>
                              <w:ind w:right="-60"/>
                              <w:rPr>
                                <w:rFonts w:cs="Arial"/>
                                <w:bCs/>
                                <w:sz w:val="18"/>
                                <w:szCs w:val="18"/>
                              </w:rPr>
                            </w:pPr>
                            <w:r w:rsidRPr="003024C5">
                              <w:rPr>
                                <w:rFonts w:cs="Arial"/>
                                <w:bCs/>
                                <w:sz w:val="18"/>
                                <w:szCs w:val="18"/>
                              </w:rPr>
                              <w:t xml:space="preserve">Give safety-netting advice </w:t>
                            </w:r>
                            <w:r w:rsidRPr="003024C5">
                              <w:rPr>
                                <w:rFonts w:cs="Arial"/>
                                <w:sz w:val="18"/>
                                <w:szCs w:val="18"/>
                              </w:rPr>
                              <w:t>about consulting if:</w:t>
                            </w:r>
                            <w:r w:rsidRPr="003024C5">
                              <w:rPr>
                                <w:rFonts w:cs="Arial"/>
                                <w:sz w:val="16"/>
                                <w:szCs w:val="16"/>
                                <w:vertAlign w:val="superscript"/>
                              </w:rPr>
                              <w:t xml:space="preserve"> </w:t>
                            </w:r>
                          </w:p>
                          <w:p w14:paraId="0FC3AB14" w14:textId="77777777" w:rsidR="00B72F30" w:rsidRPr="008F1630" w:rsidRDefault="00B72F30" w:rsidP="00CA10D1">
                            <w:pPr>
                              <w:pStyle w:val="ListParagraph"/>
                              <w:widowControl w:val="0"/>
                              <w:numPr>
                                <w:ilvl w:val="0"/>
                                <w:numId w:val="8"/>
                              </w:numPr>
                              <w:spacing w:line="210" w:lineRule="exact"/>
                              <w:ind w:left="142" w:right="-60" w:hanging="142"/>
                              <w:rPr>
                                <w:rFonts w:cs="Arial"/>
                                <w:sz w:val="18"/>
                                <w:szCs w:val="18"/>
                              </w:rPr>
                            </w:pPr>
                            <w:r w:rsidRPr="008F1630">
                              <w:rPr>
                                <w:rFonts w:cs="Arial"/>
                                <w:sz w:val="18"/>
                                <w:szCs w:val="18"/>
                              </w:rPr>
                              <w:t>worsening symptoms</w:t>
                            </w:r>
                            <w:hyperlink w:anchor="ReferenceOA24" w:history="1">
                              <w:r w:rsidRPr="008F1630">
                                <w:rPr>
                                  <w:rStyle w:val="PHEHyperlinkChar"/>
                                  <w:sz w:val="16"/>
                                  <w:szCs w:val="16"/>
                                  <w:vertAlign w:val="superscript"/>
                                </w:rPr>
                                <w:t>24A+</w:t>
                              </w:r>
                            </w:hyperlink>
                            <w:r w:rsidRPr="008F1630">
                              <w:rPr>
                                <w:rStyle w:val="PHEHyperlinkChar"/>
                                <w:sz w:val="16"/>
                                <w:szCs w:val="16"/>
                                <w:vertAlign w:val="superscript"/>
                              </w:rPr>
                              <w:t>,</w:t>
                            </w:r>
                            <w:hyperlink w:anchor="ReferenceOA26" w:history="1">
                              <w:r w:rsidRPr="008F1630">
                                <w:rPr>
                                  <w:rStyle w:val="PHEHyperlinkChar"/>
                                  <w:sz w:val="16"/>
                                  <w:szCs w:val="16"/>
                                  <w:vertAlign w:val="superscript"/>
                                </w:rPr>
                                <w:t>26A+</w:t>
                              </w:r>
                            </w:hyperlink>
                          </w:p>
                          <w:p w14:paraId="6086D197" w14:textId="77777777" w:rsidR="00B72F30" w:rsidRPr="00530E7E" w:rsidRDefault="00B72F30" w:rsidP="00A666DA">
                            <w:pPr>
                              <w:pStyle w:val="ListParagraph"/>
                              <w:widowControl w:val="0"/>
                              <w:numPr>
                                <w:ilvl w:val="0"/>
                                <w:numId w:val="8"/>
                              </w:numPr>
                              <w:spacing w:line="210" w:lineRule="exact"/>
                              <w:ind w:left="142" w:right="-60" w:hanging="142"/>
                              <w:rPr>
                                <w:rStyle w:val="PHEHyperlinkChar"/>
                                <w:rFonts w:cs="Arial"/>
                                <w:color w:val="auto"/>
                                <w:sz w:val="18"/>
                                <w:szCs w:val="18"/>
                              </w:rPr>
                            </w:pPr>
                            <w:r w:rsidRPr="00530E7E">
                              <w:rPr>
                                <w:rFonts w:cs="Arial"/>
                                <w:sz w:val="18"/>
                                <w:szCs w:val="18"/>
                              </w:rPr>
                              <w:t>no improvement 48 hrs after starting antibiotics</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6" w:history="1">
                              <w:r w:rsidRPr="00530E7E">
                                <w:rPr>
                                  <w:rStyle w:val="PHEHyperlinkChar"/>
                                  <w:sz w:val="16"/>
                                  <w:szCs w:val="16"/>
                                  <w:vertAlign w:val="superscript"/>
                                </w:rPr>
                                <w:t>26A+</w:t>
                              </w:r>
                            </w:hyperlink>
                          </w:p>
                          <w:p w14:paraId="2F2377F5" w14:textId="77777777" w:rsidR="00B72F30" w:rsidRPr="008F1630" w:rsidRDefault="00B72F30" w:rsidP="00CA10D1">
                            <w:pPr>
                              <w:pStyle w:val="ListParagraph"/>
                              <w:widowControl w:val="0"/>
                              <w:numPr>
                                <w:ilvl w:val="0"/>
                                <w:numId w:val="8"/>
                              </w:numPr>
                              <w:spacing w:line="210" w:lineRule="exact"/>
                              <w:ind w:left="142" w:right="-60" w:hanging="142"/>
                              <w:rPr>
                                <w:rFonts w:cs="Arial"/>
                                <w:sz w:val="18"/>
                                <w:szCs w:val="18"/>
                              </w:rPr>
                            </w:pPr>
                            <w:r w:rsidRPr="008F1630">
                              <w:rPr>
                                <w:rFonts w:cs="Arial"/>
                                <w:sz w:val="18"/>
                                <w:szCs w:val="18"/>
                              </w:rPr>
                              <w:t>signs of pyelonephritis</w:t>
                            </w:r>
                            <w:hyperlink w:anchor="ReferenceOA24" w:history="1">
                              <w:r w:rsidRPr="008F1630">
                                <w:rPr>
                                  <w:rStyle w:val="PHEHyperlinkChar"/>
                                  <w:sz w:val="16"/>
                                  <w:szCs w:val="16"/>
                                  <w:vertAlign w:val="superscript"/>
                                </w:rPr>
                                <w:t>24A+</w:t>
                              </w:r>
                            </w:hyperlink>
                            <w:r w:rsidRPr="008F1630">
                              <w:rPr>
                                <w:rStyle w:val="PHEHyperlinkChar"/>
                                <w:sz w:val="16"/>
                                <w:szCs w:val="16"/>
                                <w:vertAlign w:val="superscript"/>
                              </w:rPr>
                              <w:t>,</w:t>
                            </w:r>
                            <w:hyperlink w:anchor="ReferenceOA26" w:history="1">
                              <w:r w:rsidRPr="008F1630">
                                <w:rPr>
                                  <w:rStyle w:val="PHEHyperlinkChar"/>
                                  <w:sz w:val="16"/>
                                  <w:szCs w:val="16"/>
                                  <w:vertAlign w:val="superscript"/>
                                </w:rPr>
                                <w:t>26A+</w:t>
                              </w:r>
                            </w:hyperlink>
                          </w:p>
                          <w:p w14:paraId="7EBDAD45" w14:textId="77777777" w:rsidR="00B72F30" w:rsidRPr="008F1630" w:rsidRDefault="00B72F30" w:rsidP="00CA10D1">
                            <w:pPr>
                              <w:pStyle w:val="ListParagraph"/>
                              <w:widowControl w:val="0"/>
                              <w:numPr>
                                <w:ilvl w:val="0"/>
                                <w:numId w:val="8"/>
                              </w:numPr>
                              <w:spacing w:line="210" w:lineRule="exact"/>
                              <w:ind w:left="142" w:right="-60" w:hanging="142"/>
                              <w:rPr>
                                <w:rStyle w:val="PHEHyperlinkChar"/>
                                <w:rFonts w:cs="Arial"/>
                                <w:color w:val="auto"/>
                                <w:sz w:val="18"/>
                                <w:szCs w:val="18"/>
                              </w:rPr>
                            </w:pPr>
                            <w:r w:rsidRPr="008F1630">
                              <w:rPr>
                                <w:rFonts w:cs="Arial"/>
                                <w:sz w:val="18"/>
                                <w:szCs w:val="18"/>
                              </w:rPr>
                              <w:t>any symptom/sign of sepsis</w:t>
                            </w:r>
                            <w:bookmarkStart w:id="15" w:name="_Hlk3991223"/>
                            <w:r w:rsidRPr="008F1630">
                              <w:fldChar w:fldCharType="begin"/>
                            </w:r>
                            <w:r w:rsidRPr="008F1630">
                              <w:instrText xml:space="preserve"> HYPERLINK \l "ReferenceOA24" </w:instrText>
                            </w:r>
                            <w:r w:rsidRPr="008F1630">
                              <w:fldChar w:fldCharType="separate"/>
                            </w:r>
                            <w:r w:rsidRPr="008F1630">
                              <w:rPr>
                                <w:rStyle w:val="PHEHyperlinkChar"/>
                                <w:sz w:val="16"/>
                                <w:szCs w:val="16"/>
                                <w:vertAlign w:val="superscript"/>
                              </w:rPr>
                              <w:t>24A+</w:t>
                            </w:r>
                            <w:r w:rsidRPr="008F1630">
                              <w:rPr>
                                <w:rStyle w:val="PHEHyperlinkChar"/>
                                <w:sz w:val="16"/>
                                <w:szCs w:val="16"/>
                                <w:vertAlign w:val="superscript"/>
                              </w:rPr>
                              <w:fldChar w:fldCharType="end"/>
                            </w:r>
                            <w:r w:rsidRPr="008F1630">
                              <w:rPr>
                                <w:rStyle w:val="PHEHyperlinkChar"/>
                                <w:sz w:val="16"/>
                                <w:szCs w:val="16"/>
                                <w:vertAlign w:val="superscript"/>
                              </w:rPr>
                              <w:t>,</w:t>
                            </w:r>
                            <w:hyperlink w:anchor="ReferenceOA26" w:history="1">
                              <w:r w:rsidRPr="008F1630">
                                <w:rPr>
                                  <w:rStyle w:val="PHEHyperlinkChar"/>
                                  <w:sz w:val="16"/>
                                  <w:szCs w:val="16"/>
                                  <w:vertAlign w:val="superscript"/>
                                </w:rPr>
                                <w:t>26A+</w:t>
                              </w:r>
                            </w:hyperlink>
                            <w:bookmarkEnd w:id="15"/>
                          </w:p>
                          <w:p w14:paraId="4DAD23E8" w14:textId="77777777" w:rsidR="00B72F30" w:rsidRPr="00CA10D1" w:rsidRDefault="00B72F30" w:rsidP="00CA10D1">
                            <w:pPr>
                              <w:widowControl w:val="0"/>
                              <w:spacing w:line="210" w:lineRule="exact"/>
                              <w:ind w:right="-60"/>
                              <w:rPr>
                                <w:rFonts w:cs="Arial"/>
                                <w:sz w:val="18"/>
                                <w:szCs w:val="18"/>
                              </w:rPr>
                            </w:pPr>
                          </w:p>
                        </w:txbxContent>
                      </v:textbox>
                    </v:shape>
                  </w:pict>
                </mc:Fallback>
              </mc:AlternateContent>
            </w:r>
            <w:r w:rsidR="0036673B" w:rsidRPr="00530E7E">
              <w:rPr>
                <w:rFonts w:ascii="Calibri" w:eastAsiaTheme="minorEastAsia" w:hAnsi="Calibri"/>
                <w:noProof/>
                <w:szCs w:val="24"/>
                <w:lang w:eastAsia="en-GB"/>
              </w:rPr>
              <mc:AlternateContent>
                <mc:Choice Requires="wps">
                  <w:drawing>
                    <wp:anchor distT="0" distB="0" distL="114300" distR="114300" simplePos="0" relativeHeight="252225536" behindDoc="0" locked="0" layoutInCell="1" allowOverlap="1" wp14:anchorId="07757BD9" wp14:editId="411CF791">
                      <wp:simplePos x="0" y="0"/>
                      <wp:positionH relativeFrom="column">
                        <wp:posOffset>5931535</wp:posOffset>
                      </wp:positionH>
                      <wp:positionV relativeFrom="paragraph">
                        <wp:posOffset>222250</wp:posOffset>
                      </wp:positionV>
                      <wp:extent cx="533400" cy="215265"/>
                      <wp:effectExtent l="0" t="0"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890E3D4" w14:textId="77777777" w:rsidR="00B72F30" w:rsidRPr="001077A2" w:rsidRDefault="00B72F30" w:rsidP="0036673B">
                                  <w:pPr>
                                    <w:widowControl w:val="0"/>
                                    <w:spacing w:line="240" w:lineRule="exact"/>
                                    <w:jc w:val="center"/>
                                    <w:rPr>
                                      <w:rFonts w:cs="Arial"/>
                                      <w:i/>
                                      <w:iCs/>
                                      <w:sz w:val="20"/>
                                      <w:szCs w:val="20"/>
                                    </w:rPr>
                                  </w:pPr>
                                </w:p>
                              </w:txbxContent>
                            </wps:txbx>
                            <wps:bodyPr rot="0" vert="horz" wrap="square" lIns="91440" tIns="45720" rIns="91440" bIns="45720" anchor="t" anchorCtr="0" upright="1">
                              <a:noAutofit/>
                            </wps:bodyPr>
                          </wps:wsp>
                        </a:graphicData>
                      </a:graphic>
                    </wp:anchor>
                  </w:drawing>
                </mc:Choice>
                <mc:Fallback>
                  <w:pict>
                    <v:shape w14:anchorId="07757BD9" id="Text Box 757" o:spid="_x0000_s1089" type="#_x0000_t202" style="position:absolute;margin-left:467.05pt;margin-top:17.5pt;width:42pt;height:16.9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30wgIAAM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" filled="f" stroked="f">
                      <v:textbox>
                        <w:txbxContent>
                          <w:p w14:paraId="7890E3D4" w14:textId="77777777" w:rsidR="00B72F30" w:rsidRPr="001077A2" w:rsidRDefault="00B72F30" w:rsidP="0036673B">
                            <w:pPr>
                              <w:widowControl w:val="0"/>
                              <w:spacing w:line="240" w:lineRule="exact"/>
                              <w:jc w:val="center"/>
                              <w:rPr>
                                <w:rFonts w:cs="Arial"/>
                                <w:i/>
                                <w:iCs/>
                                <w:sz w:val="20"/>
                                <w:szCs w:val="20"/>
                              </w:rPr>
                            </w:pPr>
                          </w:p>
                        </w:txbxContent>
                      </v:textbox>
                    </v:shape>
                  </w:pict>
                </mc:Fallback>
              </mc:AlternateContent>
            </w:r>
          </w:p>
          <w:p w14:paraId="504E7083"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2224512" behindDoc="0" locked="0" layoutInCell="1" allowOverlap="1" wp14:anchorId="0F525750" wp14:editId="64EC3F2C">
                      <wp:simplePos x="0" y="0"/>
                      <wp:positionH relativeFrom="column">
                        <wp:posOffset>3296018</wp:posOffset>
                      </wp:positionH>
                      <wp:positionV relativeFrom="paragraph">
                        <wp:posOffset>192948</wp:posOffset>
                      </wp:positionV>
                      <wp:extent cx="475615" cy="259080"/>
                      <wp:effectExtent l="0" t="0" r="0" b="762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D324AA1" w14:textId="77777777" w:rsidR="00B72F30" w:rsidRPr="001077A2" w:rsidRDefault="00B72F30" w:rsidP="0036673B">
                                  <w:pPr>
                                    <w:widowControl w:val="0"/>
                                    <w:spacing w:line="240" w:lineRule="exact"/>
                                    <w:jc w:val="center"/>
                                    <w:rPr>
                                      <w:rFonts w:cs="Arial"/>
                                      <w:i/>
                                      <w:iCs/>
                                      <w:sz w:val="20"/>
                                      <w:szCs w:val="20"/>
                                    </w:rPr>
                                  </w:pPr>
                                  <w:r>
                                    <w:rPr>
                                      <w:rFonts w:cs="Arial"/>
                                      <w:b/>
                                      <w:bCs/>
                                      <w:sz w:val="20"/>
                                      <w:szCs w:val="20"/>
                                    </w:rPr>
                                    <w:t>Yes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F525750" id="Text Box 755" o:spid="_x0000_s1090" type="#_x0000_t202" style="position:absolute;margin-left:259.55pt;margin-top:15.2pt;width:37.45pt;height:20.4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0GxQIAAM8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" filled="f" stroked="f">
                      <v:textbox>
                        <w:txbxContent>
                          <w:p w14:paraId="1D324AA1" w14:textId="77777777" w:rsidR="00B72F30" w:rsidRPr="001077A2" w:rsidRDefault="00B72F30" w:rsidP="0036673B">
                            <w:pPr>
                              <w:widowControl w:val="0"/>
                              <w:spacing w:line="240" w:lineRule="exact"/>
                              <w:jc w:val="center"/>
                              <w:rPr>
                                <w:rFonts w:cs="Arial"/>
                                <w:i/>
                                <w:iCs/>
                                <w:sz w:val="20"/>
                                <w:szCs w:val="20"/>
                              </w:rPr>
                            </w:pPr>
                            <w:r>
                              <w:rPr>
                                <w:rFonts w:cs="Arial"/>
                                <w:b/>
                                <w:bCs/>
                                <w:sz w:val="20"/>
                                <w:szCs w:val="20"/>
                              </w:rPr>
                              <w:t>Yes</w:t>
                            </w:r>
                          </w:p>
                        </w:txbxContent>
                      </v:textbox>
                    </v:shape>
                  </w:pict>
                </mc:Fallback>
              </mc:AlternateContent>
            </w:r>
            <w:r w:rsidRPr="00530E7E">
              <w:rPr>
                <w:rFonts w:ascii="Calibri" w:eastAsiaTheme="minorEastAsia" w:hAnsi="Calibri"/>
                <w:noProof/>
                <w:szCs w:val="24"/>
                <w:lang w:eastAsia="en-GB"/>
              </w:rPr>
              <mc:AlternateContent>
                <mc:Choice Requires="wps">
                  <w:drawing>
                    <wp:anchor distT="36576" distB="36576" distL="36576" distR="36576" simplePos="0" relativeHeight="252216320" behindDoc="0" locked="0" layoutInCell="1" allowOverlap="1" wp14:anchorId="56407424" wp14:editId="01B47E45">
                      <wp:simplePos x="0" y="0"/>
                      <wp:positionH relativeFrom="column">
                        <wp:posOffset>1439235</wp:posOffset>
                      </wp:positionH>
                      <wp:positionV relativeFrom="paragraph">
                        <wp:posOffset>126224</wp:posOffset>
                      </wp:positionV>
                      <wp:extent cx="1741170" cy="458763"/>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587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80E534" w14:textId="77777777" w:rsidR="00B72F30" w:rsidRPr="00DD7C6F" w:rsidRDefault="00B72F30" w:rsidP="00FA486E">
                                  <w:pPr>
                                    <w:pStyle w:val="ListParagraph"/>
                                    <w:widowControl w:val="0"/>
                                    <w:numPr>
                                      <w:ilvl w:val="0"/>
                                      <w:numId w:val="18"/>
                                    </w:numPr>
                                    <w:ind w:left="360" w:right="-177"/>
                                    <w:rPr>
                                      <w:rFonts w:cs="Arial"/>
                                      <w:sz w:val="20"/>
                                      <w:szCs w:val="20"/>
                                      <w:vertAlign w:val="superscript"/>
                                    </w:rPr>
                                  </w:pPr>
                                  <w:r w:rsidRPr="00DD7C6F">
                                    <w:rPr>
                                      <w:rFonts w:cs="Arial"/>
                                      <w:b/>
                                      <w:bCs/>
                                      <w:sz w:val="20"/>
                                      <w:szCs w:val="20"/>
                                    </w:rPr>
                                    <w:t>M:</w:t>
                                  </w:r>
                                  <w:r w:rsidRPr="00DD7C6F">
                                    <w:rPr>
                                      <w:rFonts w:cs="Arial"/>
                                      <w:sz w:val="20"/>
                                      <w:szCs w:val="20"/>
                                    </w:rPr>
                                    <w:t xml:space="preserve"> other </w:t>
                                  </w:r>
                                  <w:r w:rsidRPr="00DD7C6F">
                                    <w:rPr>
                                      <w:rFonts w:cs="Arial"/>
                                      <w:b/>
                                      <w:bCs/>
                                      <w:sz w:val="20"/>
                                      <w:szCs w:val="20"/>
                                    </w:rPr>
                                    <w:t>M</w:t>
                                  </w:r>
                                  <w:r w:rsidRPr="00DD7C6F">
                                    <w:rPr>
                                      <w:rFonts w:cs="Arial"/>
                                      <w:sz w:val="20"/>
                                      <w:szCs w:val="20"/>
                                    </w:rPr>
                                    <w:t>edication</w:t>
                                  </w:r>
                                </w:p>
                                <w:p w14:paraId="72E5CA43" w14:textId="77777777" w:rsidR="00B72F30" w:rsidRPr="00217F80" w:rsidRDefault="00B72F30" w:rsidP="00FA486E">
                                  <w:pPr>
                                    <w:pStyle w:val="ListParagraph"/>
                                    <w:widowControl w:val="0"/>
                                    <w:numPr>
                                      <w:ilvl w:val="0"/>
                                      <w:numId w:val="18"/>
                                    </w:numPr>
                                    <w:spacing w:after="40" w:line="220" w:lineRule="exact"/>
                                    <w:ind w:left="360" w:right="-177"/>
                                  </w:pPr>
                                  <w:r w:rsidRPr="00DD7C6F">
                                    <w:rPr>
                                      <w:rFonts w:cs="Arial"/>
                                      <w:b/>
                                      <w:bCs/>
                                      <w:sz w:val="20"/>
                                      <w:szCs w:val="20"/>
                                    </w:rPr>
                                    <w:t>E:</w:t>
                                  </w:r>
                                  <w:r w:rsidRPr="00DD7C6F">
                                    <w:rPr>
                                      <w:rFonts w:cs="Arial"/>
                                      <w:sz w:val="20"/>
                                      <w:szCs w:val="20"/>
                                    </w:rPr>
                                    <w:t xml:space="preserve"> </w:t>
                                  </w:r>
                                  <w:r w:rsidRPr="00DD7C6F">
                                    <w:rPr>
                                      <w:rFonts w:cs="Arial"/>
                                      <w:b/>
                                      <w:bCs/>
                                      <w:sz w:val="20"/>
                                      <w:szCs w:val="20"/>
                                    </w:rPr>
                                    <w:t>E</w:t>
                                  </w:r>
                                  <w:r w:rsidRPr="00DD7C6F">
                                    <w:rPr>
                                      <w:rFonts w:cs="Arial"/>
                                      <w:sz w:val="20"/>
                                      <w:szCs w:val="20"/>
                                    </w:rPr>
                                    <w:t>nvironment change</w:t>
                                  </w:r>
                                </w:p>
                                <w:p w14:paraId="748D6C64" w14:textId="77777777" w:rsidR="00B72F30" w:rsidRDefault="00B72F30" w:rsidP="0036673B">
                                  <w:pPr>
                                    <w:widowControl w:val="0"/>
                                    <w:spacing w:after="40" w:line="220" w:lineRule="exact"/>
                                    <w:ind w:left="284" w:right="-177" w:hanging="284"/>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07424" id="Text Box 759" o:spid="_x0000_s1091" type="#_x0000_t202" style="position:absolute;margin-left:113.35pt;margin-top:9.95pt;width:137.1pt;height:36.1pt;z-index:252216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pn9QIAAJA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" filled="f" stroked="f" insetpen="t">
                      <v:textbox inset="2.88pt,2.88pt,2.88pt,2.88pt">
                        <w:txbxContent>
                          <w:p w14:paraId="3380E534" w14:textId="77777777" w:rsidR="00B72F30" w:rsidRPr="00DD7C6F" w:rsidRDefault="00B72F30" w:rsidP="00FA486E">
                            <w:pPr>
                              <w:pStyle w:val="ListParagraph"/>
                              <w:widowControl w:val="0"/>
                              <w:numPr>
                                <w:ilvl w:val="0"/>
                                <w:numId w:val="18"/>
                              </w:numPr>
                              <w:ind w:left="360" w:right="-177"/>
                              <w:rPr>
                                <w:rFonts w:cs="Arial"/>
                                <w:sz w:val="20"/>
                                <w:szCs w:val="20"/>
                                <w:vertAlign w:val="superscript"/>
                              </w:rPr>
                            </w:pPr>
                            <w:r w:rsidRPr="00DD7C6F">
                              <w:rPr>
                                <w:rFonts w:cs="Arial"/>
                                <w:b/>
                                <w:bCs/>
                                <w:sz w:val="20"/>
                                <w:szCs w:val="20"/>
                              </w:rPr>
                              <w:t>M:</w:t>
                            </w:r>
                            <w:r w:rsidRPr="00DD7C6F">
                              <w:rPr>
                                <w:rFonts w:cs="Arial"/>
                                <w:sz w:val="20"/>
                                <w:szCs w:val="20"/>
                              </w:rPr>
                              <w:t xml:space="preserve"> other </w:t>
                            </w:r>
                            <w:r w:rsidRPr="00DD7C6F">
                              <w:rPr>
                                <w:rFonts w:cs="Arial"/>
                                <w:b/>
                                <w:bCs/>
                                <w:sz w:val="20"/>
                                <w:szCs w:val="20"/>
                              </w:rPr>
                              <w:t>M</w:t>
                            </w:r>
                            <w:r w:rsidRPr="00DD7C6F">
                              <w:rPr>
                                <w:rFonts w:cs="Arial"/>
                                <w:sz w:val="20"/>
                                <w:szCs w:val="20"/>
                              </w:rPr>
                              <w:t>edication</w:t>
                            </w:r>
                          </w:p>
                          <w:p w14:paraId="72E5CA43" w14:textId="77777777" w:rsidR="00B72F30" w:rsidRPr="00217F80" w:rsidRDefault="00B72F30" w:rsidP="00FA486E">
                            <w:pPr>
                              <w:pStyle w:val="ListParagraph"/>
                              <w:widowControl w:val="0"/>
                              <w:numPr>
                                <w:ilvl w:val="0"/>
                                <w:numId w:val="18"/>
                              </w:numPr>
                              <w:spacing w:after="40" w:line="220" w:lineRule="exact"/>
                              <w:ind w:left="360" w:right="-177"/>
                            </w:pPr>
                            <w:r w:rsidRPr="00DD7C6F">
                              <w:rPr>
                                <w:rFonts w:cs="Arial"/>
                                <w:b/>
                                <w:bCs/>
                                <w:sz w:val="20"/>
                                <w:szCs w:val="20"/>
                              </w:rPr>
                              <w:t>E:</w:t>
                            </w:r>
                            <w:r w:rsidRPr="00DD7C6F">
                              <w:rPr>
                                <w:rFonts w:cs="Arial"/>
                                <w:sz w:val="20"/>
                                <w:szCs w:val="20"/>
                              </w:rPr>
                              <w:t xml:space="preserve"> </w:t>
                            </w:r>
                            <w:r w:rsidRPr="00DD7C6F">
                              <w:rPr>
                                <w:rFonts w:cs="Arial"/>
                                <w:b/>
                                <w:bCs/>
                                <w:sz w:val="20"/>
                                <w:szCs w:val="20"/>
                              </w:rPr>
                              <w:t>E</w:t>
                            </w:r>
                            <w:r w:rsidRPr="00DD7C6F">
                              <w:rPr>
                                <w:rFonts w:cs="Arial"/>
                                <w:sz w:val="20"/>
                                <w:szCs w:val="20"/>
                              </w:rPr>
                              <w:t>nvironment change</w:t>
                            </w:r>
                          </w:p>
                          <w:p w14:paraId="748D6C64" w14:textId="77777777" w:rsidR="00B72F30" w:rsidRDefault="00B72F30" w:rsidP="0036673B">
                            <w:pPr>
                              <w:widowControl w:val="0"/>
                              <w:spacing w:after="40" w:line="220" w:lineRule="exact"/>
                              <w:ind w:left="284" w:right="-177" w:hanging="284"/>
                            </w:pPr>
                          </w:p>
                        </w:txbxContent>
                      </v:textbox>
                    </v:shape>
                  </w:pict>
                </mc:Fallback>
              </mc:AlternateContent>
            </w:r>
          </w:p>
          <w:p w14:paraId="6C3F225C"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2203008" behindDoc="0" locked="0" layoutInCell="1" allowOverlap="1" wp14:anchorId="045CD3D8" wp14:editId="7837B07A">
                      <wp:simplePos x="0" y="0"/>
                      <wp:positionH relativeFrom="column">
                        <wp:posOffset>3211830</wp:posOffset>
                      </wp:positionH>
                      <wp:positionV relativeFrom="paragraph">
                        <wp:posOffset>116701</wp:posOffset>
                      </wp:positionV>
                      <wp:extent cx="687600" cy="0"/>
                      <wp:effectExtent l="0" t="76200" r="17780" b="95250"/>
                      <wp:wrapNone/>
                      <wp:docPr id="758" name="Straight Arrow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600"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1EB0DE3" id="Straight Arrow Connector 758" o:spid="_x0000_s1026" type="#_x0000_t32" style="position:absolute;margin-left:252.9pt;margin-top:9.2pt;width:54.15pt;height:0;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">
                      <v:stroke endarrow="block"/>
                      <v:shadow color="#eeece1"/>
                    </v:shape>
                  </w:pict>
                </mc:Fallback>
              </mc:AlternateContent>
            </w:r>
          </w:p>
          <w:p w14:paraId="4D161C48" w14:textId="77777777" w:rsidR="0036673B" w:rsidRPr="00530E7E" w:rsidRDefault="0036673B"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p>
          <w:p w14:paraId="6447CF8B" w14:textId="77777777" w:rsidR="0036673B" w:rsidRPr="00530E7E" w:rsidRDefault="00C334E1"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36576" distB="36576" distL="36576" distR="36576" simplePos="0" relativeHeight="252217344" behindDoc="0" locked="0" layoutInCell="1" allowOverlap="1" wp14:anchorId="0B7A3332" wp14:editId="6A0ACBAB">
                      <wp:simplePos x="0" y="0"/>
                      <wp:positionH relativeFrom="column">
                        <wp:posOffset>68867</wp:posOffset>
                      </wp:positionH>
                      <wp:positionV relativeFrom="paragraph">
                        <wp:posOffset>21423</wp:posOffset>
                      </wp:positionV>
                      <wp:extent cx="3128010" cy="0"/>
                      <wp:effectExtent l="0" t="0" r="0" b="0"/>
                      <wp:wrapNone/>
                      <wp:docPr id="760" name="Straight Arrow Connector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8010" cy="0"/>
                              </a:xfrm>
                              <a:prstGeom prst="straightConnector1">
                                <a:avLst/>
                              </a:prstGeom>
                              <a:noFill/>
                              <a:ln w="9525" algn="ctr">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CF954E" id="Straight Arrow Connector 760" o:spid="_x0000_s1026" type="#_x0000_t32" style="position:absolute;margin-left:5.4pt;margin-top:1.7pt;width:246.3pt;height:0;z-index:252217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">
                      <v:stroke dashstyle="3 1"/>
                      <v:shadow color="#eeece1"/>
                    </v:shape>
                  </w:pict>
                </mc:Fallback>
              </mc:AlternateContent>
            </w:r>
            <w:r w:rsidR="00B93189" w:rsidRPr="00530E7E">
              <w:rPr>
                <w:rFonts w:ascii="Calibri" w:eastAsiaTheme="minorEastAsia" w:hAnsi="Calibri"/>
                <w:noProof/>
                <w:szCs w:val="24"/>
                <w:lang w:eastAsia="en-GB"/>
              </w:rPr>
              <mc:AlternateContent>
                <mc:Choice Requires="wps">
                  <w:drawing>
                    <wp:anchor distT="36576" distB="36576" distL="36576" distR="36576" simplePos="0" relativeHeight="252227584" behindDoc="0" locked="0" layoutInCell="1" allowOverlap="1" wp14:anchorId="3B345C67" wp14:editId="62C9A9DE">
                      <wp:simplePos x="0" y="0"/>
                      <wp:positionH relativeFrom="column">
                        <wp:posOffset>6128078</wp:posOffset>
                      </wp:positionH>
                      <wp:positionV relativeFrom="paragraph">
                        <wp:posOffset>93345</wp:posOffset>
                      </wp:positionV>
                      <wp:extent cx="0" cy="960755"/>
                      <wp:effectExtent l="76200" t="0" r="76200" b="48895"/>
                      <wp:wrapNone/>
                      <wp:docPr id="761" name="Straight Arrow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755"/>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BF6983" id="Straight Arrow Connector 761" o:spid="_x0000_s1026" type="#_x0000_t32" style="position:absolute;margin-left:482.55pt;margin-top:7.35pt;width:0;height:75.65pt;z-index:25222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">
                      <v:stroke endarrow="block"/>
                      <v:shadow color="#eeece1"/>
                    </v:shape>
                  </w:pict>
                </mc:Fallback>
              </mc:AlternateContent>
            </w:r>
            <w:r w:rsidR="00656C91" w:rsidRPr="00530E7E">
              <w:rPr>
                <w:rFonts w:ascii="Calibri" w:eastAsiaTheme="minorEastAsia" w:hAnsi="Calibri"/>
                <w:noProof/>
                <w:szCs w:val="24"/>
                <w:lang w:eastAsia="en-GB"/>
              </w:rPr>
              <mc:AlternateContent>
                <mc:Choice Requires="wps">
                  <w:drawing>
                    <wp:anchor distT="0" distB="0" distL="114300" distR="114300" simplePos="0" relativeHeight="252237824" behindDoc="0" locked="0" layoutInCell="1" allowOverlap="1" wp14:anchorId="6D868A4E" wp14:editId="5D74B850">
                      <wp:simplePos x="0" y="0"/>
                      <wp:positionH relativeFrom="column">
                        <wp:posOffset>3496122</wp:posOffset>
                      </wp:positionH>
                      <wp:positionV relativeFrom="paragraph">
                        <wp:posOffset>210869</wp:posOffset>
                      </wp:positionV>
                      <wp:extent cx="414020" cy="220980"/>
                      <wp:effectExtent l="0" t="0" r="0" b="762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82C712D" w14:textId="77777777" w:rsidR="00B72F30" w:rsidRPr="001077A2" w:rsidRDefault="00B72F30" w:rsidP="0036673B">
                                  <w:pPr>
                                    <w:widowControl w:val="0"/>
                                    <w:spacing w:line="240" w:lineRule="exact"/>
                                    <w:jc w:val="center"/>
                                    <w:rPr>
                                      <w:rFonts w:cs="Arial"/>
                                      <w:i/>
                                      <w:iCs/>
                                      <w:sz w:val="20"/>
                                      <w:szCs w:val="20"/>
                                    </w:rPr>
                                  </w:pPr>
                                  <w:r>
                                    <w:rPr>
                                      <w:rFonts w:cs="Arial"/>
                                      <w:b/>
                                      <w:bCs/>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68A4E" id="Text Box 762" o:spid="_x0000_s1092" type="#_x0000_t202" style="position:absolute;margin-left:275.3pt;margin-top:16.6pt;width:32.6pt;height:17.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mgwgIAAM8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" filled="f" stroked="f">
                      <v:textbox>
                        <w:txbxContent>
                          <w:p w14:paraId="182C712D" w14:textId="77777777" w:rsidR="00B72F30" w:rsidRPr="001077A2" w:rsidRDefault="00B72F30" w:rsidP="0036673B">
                            <w:pPr>
                              <w:widowControl w:val="0"/>
                              <w:spacing w:line="240" w:lineRule="exact"/>
                              <w:jc w:val="center"/>
                              <w:rPr>
                                <w:rFonts w:cs="Arial"/>
                                <w:i/>
                                <w:iCs/>
                                <w:sz w:val="20"/>
                                <w:szCs w:val="20"/>
                              </w:rPr>
                            </w:pPr>
                            <w:r>
                              <w:rPr>
                                <w:rFonts w:cs="Arial"/>
                                <w:b/>
                                <w:bCs/>
                                <w:sz w:val="20"/>
                                <w:szCs w:val="20"/>
                              </w:rPr>
                              <w:t>Yes</w:t>
                            </w:r>
                          </w:p>
                        </w:txbxContent>
                      </v:textbox>
                    </v:shape>
                  </w:pict>
                </mc:Fallback>
              </mc:AlternateContent>
            </w:r>
            <w:r w:rsidR="009276FF" w:rsidRPr="00530E7E">
              <w:rPr>
                <w:rFonts w:ascii="Calibri" w:eastAsiaTheme="minorEastAsia" w:hAnsi="Calibri"/>
                <w:noProof/>
                <w:szCs w:val="24"/>
                <w:lang w:eastAsia="en-GB"/>
              </w:rPr>
              <mc:AlternateContent>
                <mc:Choice Requires="wps">
                  <w:drawing>
                    <wp:anchor distT="0" distB="0" distL="114300" distR="114300" simplePos="0" relativeHeight="252218368" behindDoc="0" locked="0" layoutInCell="1" allowOverlap="1" wp14:anchorId="61CFB724" wp14:editId="78B1D75C">
                      <wp:simplePos x="0" y="0"/>
                      <wp:positionH relativeFrom="column">
                        <wp:posOffset>4240786</wp:posOffset>
                      </wp:positionH>
                      <wp:positionV relativeFrom="paragraph">
                        <wp:posOffset>224373</wp:posOffset>
                      </wp:positionV>
                      <wp:extent cx="1530350" cy="412750"/>
                      <wp:effectExtent l="0" t="0" r="12700" b="2540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12750"/>
                              </a:xfrm>
                              <a:prstGeom prst="rect">
                                <a:avLst/>
                              </a:prstGeom>
                              <a:solidFill>
                                <a:srgbClr val="D5E3BC"/>
                              </a:solidFill>
                              <a:ln w="9525" algn="ctr">
                                <a:solidFill>
                                  <a:srgbClr val="000000"/>
                                </a:solidFill>
                                <a:miter lim="800000"/>
                                <a:headEnd/>
                                <a:tailEnd/>
                              </a:ln>
                            </wps:spPr>
                            <wps:txbx>
                              <w:txbxContent>
                                <w:p w14:paraId="71A9C467" w14:textId="77777777" w:rsidR="00B72F30" w:rsidRPr="001077A2" w:rsidRDefault="00B72F30" w:rsidP="0036673B">
                                  <w:pPr>
                                    <w:widowControl w:val="0"/>
                                    <w:spacing w:line="210" w:lineRule="exact"/>
                                    <w:rPr>
                                      <w:rFonts w:cs="Arial"/>
                                      <w:sz w:val="20"/>
                                      <w:szCs w:val="20"/>
                                    </w:rPr>
                                  </w:pPr>
                                  <w:r w:rsidRPr="00877994">
                                    <w:rPr>
                                      <w:rFonts w:cs="Arial"/>
                                      <w:sz w:val="20"/>
                                      <w:szCs w:val="20"/>
                                    </w:rPr>
                                    <w:t>Follow local dia</w:t>
                                  </w:r>
                                  <w:r>
                                    <w:rPr>
                                      <w:rFonts w:cs="Arial"/>
                                      <w:sz w:val="20"/>
                                      <w:szCs w:val="20"/>
                                    </w:rPr>
                                    <w:t xml:space="preserve">gnostic and treatment guidance </w:t>
                                  </w: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FB724" id="Text Box 763" o:spid="_x0000_s1093" type="#_x0000_t202" style="position:absolute;margin-left:333.9pt;margin-top:17.65pt;width:120.5pt;height:3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" fillcolor="#d5e3bc">
                      <v:textbox inset="2.5mm,1.3mm,2.5mm,1.3mm">
                        <w:txbxContent>
                          <w:p w14:paraId="71A9C467" w14:textId="77777777" w:rsidR="00B72F30" w:rsidRPr="001077A2" w:rsidRDefault="00B72F30" w:rsidP="0036673B">
                            <w:pPr>
                              <w:widowControl w:val="0"/>
                              <w:spacing w:line="210" w:lineRule="exact"/>
                              <w:rPr>
                                <w:rFonts w:cs="Arial"/>
                                <w:sz w:val="20"/>
                                <w:szCs w:val="20"/>
                              </w:rPr>
                            </w:pPr>
                            <w:r w:rsidRPr="00877994">
                              <w:rPr>
                                <w:rFonts w:cs="Arial"/>
                                <w:sz w:val="20"/>
                                <w:szCs w:val="20"/>
                              </w:rPr>
                              <w:t>Follow local dia</w:t>
                            </w:r>
                            <w:r>
                              <w:rPr>
                                <w:rFonts w:cs="Arial"/>
                                <w:sz w:val="20"/>
                                <w:szCs w:val="20"/>
                              </w:rPr>
                              <w:t xml:space="preserve">gnostic and treatment guidance </w:t>
                            </w:r>
                          </w:p>
                        </w:txbxContent>
                      </v:textbox>
                    </v:shape>
                  </w:pict>
                </mc:Fallback>
              </mc:AlternateContent>
            </w:r>
          </w:p>
          <w:p w14:paraId="31F1FC16" w14:textId="77777777" w:rsidR="0036673B" w:rsidRPr="00530E7E" w:rsidRDefault="00B93189"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2238848" behindDoc="0" locked="0" layoutInCell="1" allowOverlap="1" wp14:anchorId="599FEB37" wp14:editId="670F947D">
                      <wp:simplePos x="0" y="0"/>
                      <wp:positionH relativeFrom="column">
                        <wp:posOffset>5770880</wp:posOffset>
                      </wp:positionH>
                      <wp:positionV relativeFrom="paragraph">
                        <wp:posOffset>143838</wp:posOffset>
                      </wp:positionV>
                      <wp:extent cx="356400" cy="0"/>
                      <wp:effectExtent l="0" t="76200" r="24765" b="95250"/>
                      <wp:wrapNone/>
                      <wp:docPr id="764" name="Straight Arrow Connector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400"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681BF18" id="Straight Arrow Connector 764" o:spid="_x0000_s1026" type="#_x0000_t32" style="position:absolute;margin-left:454.4pt;margin-top:11.35pt;width:28.05pt;height:0;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">
                      <v:stroke endarrow="block"/>
                      <v:shadow color="#eeece1"/>
                    </v:shape>
                  </w:pict>
                </mc:Fallback>
              </mc:AlternateContent>
            </w:r>
            <w:r w:rsidR="005311F8" w:rsidRPr="00530E7E">
              <w:rPr>
                <w:rFonts w:ascii="Calibri" w:eastAsiaTheme="minorEastAsia" w:hAnsi="Calibri"/>
                <w:noProof/>
                <w:szCs w:val="24"/>
                <w:lang w:eastAsia="en-GB"/>
              </w:rPr>
              <mc:AlternateContent>
                <mc:Choice Requires="wps">
                  <w:drawing>
                    <wp:anchor distT="0" distB="0" distL="114300" distR="114300" simplePos="0" relativeHeight="252204032" behindDoc="0" locked="0" layoutInCell="1" allowOverlap="1" wp14:anchorId="5BC074BF" wp14:editId="014BAE77">
                      <wp:simplePos x="0" y="0"/>
                      <wp:positionH relativeFrom="column">
                        <wp:posOffset>3211830</wp:posOffset>
                      </wp:positionH>
                      <wp:positionV relativeFrom="paragraph">
                        <wp:posOffset>135583</wp:posOffset>
                      </wp:positionV>
                      <wp:extent cx="1029600" cy="0"/>
                      <wp:effectExtent l="0" t="76200" r="18415" b="95250"/>
                      <wp:wrapNone/>
                      <wp:docPr id="765" name="Straight Arrow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600"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FAA5567" id="Straight Arrow Connector 765" o:spid="_x0000_s1026" type="#_x0000_t32" style="position:absolute;margin-left:252.9pt;margin-top:10.7pt;width:81.05pt;height: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">
                      <v:stroke endarrow="block"/>
                      <v:shadow color="#eeece1"/>
                    </v:shape>
                  </w:pict>
                </mc:Fallback>
              </mc:AlternateContent>
            </w:r>
          </w:p>
          <w:p w14:paraId="2B60A3BF" w14:textId="77777777" w:rsidR="0036673B" w:rsidRPr="00530E7E" w:rsidRDefault="00656C91"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36576" distB="36576" distL="36576" distR="36576" simplePos="0" relativeHeight="252230656" behindDoc="0" locked="0" layoutInCell="1" allowOverlap="1" wp14:anchorId="4F70ADFF" wp14:editId="30CFF445">
                      <wp:simplePos x="0" y="0"/>
                      <wp:positionH relativeFrom="column">
                        <wp:posOffset>1473358</wp:posOffset>
                      </wp:positionH>
                      <wp:positionV relativeFrom="paragraph">
                        <wp:posOffset>224790</wp:posOffset>
                      </wp:positionV>
                      <wp:extent cx="323215" cy="203835"/>
                      <wp:effectExtent l="0" t="0" r="635" b="5715"/>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3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347C10" w14:textId="77777777" w:rsidR="00B72F30" w:rsidRPr="00877994" w:rsidRDefault="00B72F30" w:rsidP="0036673B">
                                  <w:pPr>
                                    <w:widowControl w:val="0"/>
                                    <w:spacing w:after="40" w:line="220" w:lineRule="exact"/>
                                    <w:ind w:right="-177"/>
                                    <w:jc w:val="center"/>
                                    <w:rPr>
                                      <w:sz w:val="20"/>
                                      <w:szCs w:val="20"/>
                                    </w:rPr>
                                  </w:pPr>
                                  <w:r w:rsidRPr="00877994">
                                    <w:rPr>
                                      <w:rFonts w:cs="Arial"/>
                                      <w:b/>
                                      <w:bCs/>
                                      <w:sz w:val="20"/>
                                      <w:szCs w:val="20"/>
                                    </w:rPr>
                                    <w:t>N</w:t>
                                  </w:r>
                                  <w:r>
                                    <w:rPr>
                                      <w:rFonts w:cs="Arial"/>
                                      <w:b/>
                                      <w:bCs/>
                                      <w:sz w:val="20"/>
                                      <w:szCs w:val="20"/>
                                    </w:rPr>
                                    <w: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ADFF" id="Text Box 768" o:spid="_x0000_s1094" type="#_x0000_t202" style="position:absolute;margin-left:116pt;margin-top:17.7pt;width:25.45pt;height:16.05pt;z-index:252230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" filled="f" stroked="f" insetpen="t">
                      <v:textbox inset="2.88pt,2.88pt,2.88pt,2.88pt">
                        <w:txbxContent>
                          <w:p w14:paraId="7A347C10" w14:textId="77777777" w:rsidR="00B72F30" w:rsidRPr="00877994" w:rsidRDefault="00B72F30" w:rsidP="0036673B">
                            <w:pPr>
                              <w:widowControl w:val="0"/>
                              <w:spacing w:after="40" w:line="220" w:lineRule="exact"/>
                              <w:ind w:right="-177"/>
                              <w:jc w:val="center"/>
                              <w:rPr>
                                <w:sz w:val="20"/>
                                <w:szCs w:val="20"/>
                              </w:rPr>
                            </w:pPr>
                            <w:r w:rsidRPr="00877994">
                              <w:rPr>
                                <w:rFonts w:cs="Arial"/>
                                <w:b/>
                                <w:bCs/>
                                <w:sz w:val="20"/>
                                <w:szCs w:val="20"/>
                              </w:rPr>
                              <w:t>N</w:t>
                            </w:r>
                            <w:r>
                              <w:rPr>
                                <w:rFonts w:cs="Arial"/>
                                <w:b/>
                                <w:bCs/>
                                <w:sz w:val="20"/>
                                <w:szCs w:val="20"/>
                              </w:rPr>
                              <w:t>o</w:t>
                            </w:r>
                          </w:p>
                        </w:txbxContent>
                      </v:textbox>
                    </v:shape>
                  </w:pict>
                </mc:Fallback>
              </mc:AlternateContent>
            </w:r>
            <w:r w:rsidRPr="00530E7E">
              <w:rPr>
                <w:rFonts w:ascii="Calibri" w:eastAsiaTheme="minorEastAsia" w:hAnsi="Calibri"/>
                <w:noProof/>
                <w:szCs w:val="24"/>
                <w:lang w:eastAsia="en-GB"/>
              </w:rPr>
              <mc:AlternateContent>
                <mc:Choice Requires="wps">
                  <w:drawing>
                    <wp:anchor distT="36576" distB="36576" distL="36576" distR="36576" simplePos="0" relativeHeight="252228608" behindDoc="0" locked="0" layoutInCell="1" allowOverlap="1" wp14:anchorId="34DAB7D6" wp14:editId="45CB4C22">
                      <wp:simplePos x="0" y="0"/>
                      <wp:positionH relativeFrom="column">
                        <wp:posOffset>5760019</wp:posOffset>
                      </wp:positionH>
                      <wp:positionV relativeFrom="paragraph">
                        <wp:posOffset>120742</wp:posOffset>
                      </wp:positionV>
                      <wp:extent cx="346601" cy="220980"/>
                      <wp:effectExtent l="0" t="0" r="0" b="7620"/>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01"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B9E45" w14:textId="77777777" w:rsidR="00B72F30" w:rsidRPr="00877994" w:rsidRDefault="00B72F30" w:rsidP="0036673B">
                                  <w:pPr>
                                    <w:widowControl w:val="0"/>
                                    <w:spacing w:after="40" w:line="220" w:lineRule="exact"/>
                                    <w:ind w:right="-177"/>
                                    <w:jc w:val="center"/>
                                    <w:rPr>
                                      <w:sz w:val="20"/>
                                      <w:szCs w:val="20"/>
                                    </w:rPr>
                                  </w:pPr>
                                  <w:r>
                                    <w:rPr>
                                      <w:rFonts w:cs="Arial"/>
                                      <w:b/>
                                      <w:bCs/>
                                      <w:sz w:val="20"/>
                                      <w:szCs w:val="20"/>
                                    </w:rPr>
                                    <w:t>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B7D6" id="Text Box 766" o:spid="_x0000_s1095" type="#_x0000_t202" style="position:absolute;margin-left:453.55pt;margin-top:9.5pt;width:27.3pt;height:17.4pt;z-index:25222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" filled="f" stroked="f" insetpen="t">
                      <v:textbox inset="2.88pt,2.88pt,2.88pt,2.88pt">
                        <w:txbxContent>
                          <w:p w14:paraId="6BFB9E45" w14:textId="77777777" w:rsidR="00B72F30" w:rsidRPr="00877994" w:rsidRDefault="00B72F30" w:rsidP="0036673B">
                            <w:pPr>
                              <w:widowControl w:val="0"/>
                              <w:spacing w:after="40" w:line="220" w:lineRule="exact"/>
                              <w:ind w:right="-177"/>
                              <w:jc w:val="center"/>
                              <w:rPr>
                                <w:sz w:val="20"/>
                                <w:szCs w:val="20"/>
                              </w:rPr>
                            </w:pPr>
                            <w:r>
                              <w:rPr>
                                <w:rFonts w:cs="Arial"/>
                                <w:b/>
                                <w:bCs/>
                                <w:sz w:val="20"/>
                                <w:szCs w:val="20"/>
                              </w:rPr>
                              <w:t>All</w:t>
                            </w:r>
                          </w:p>
                        </w:txbxContent>
                      </v:textbox>
                    </v:shape>
                  </w:pict>
                </mc:Fallback>
              </mc:AlternateContent>
            </w:r>
            <w:r w:rsidR="009276FF" w:rsidRPr="00530E7E">
              <w:rPr>
                <w:rFonts w:ascii="Calibri" w:eastAsiaTheme="minorEastAsia" w:hAnsi="Calibri"/>
                <w:noProof/>
                <w:szCs w:val="24"/>
                <w:lang w:eastAsia="en-GB"/>
              </w:rPr>
              <mc:AlternateContent>
                <mc:Choice Requires="wps">
                  <w:drawing>
                    <wp:anchor distT="36576" distB="36576" distL="36576" distR="36576" simplePos="0" relativeHeight="252207104" behindDoc="0" locked="0" layoutInCell="1" allowOverlap="1" wp14:anchorId="23348174" wp14:editId="30571576">
                      <wp:simplePos x="0" y="0"/>
                      <wp:positionH relativeFrom="column">
                        <wp:posOffset>1530350</wp:posOffset>
                      </wp:positionH>
                      <wp:positionV relativeFrom="paragraph">
                        <wp:posOffset>201295</wp:posOffset>
                      </wp:positionV>
                      <wp:extent cx="0" cy="268605"/>
                      <wp:effectExtent l="76200" t="0" r="57150" b="55245"/>
                      <wp:wrapNone/>
                      <wp:docPr id="767" name="Straight Arrow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3F2FF5" id="Straight Arrow Connector 767" o:spid="_x0000_s1026" type="#_x0000_t32" style="position:absolute;margin-left:120.5pt;margin-top:15.85pt;width:0;height:21.15pt;z-index:252207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">
                      <v:stroke endarrow="block"/>
                      <v:shadow color="#eeece1"/>
                    </v:shape>
                  </w:pict>
                </mc:Fallback>
              </mc:AlternateContent>
            </w:r>
          </w:p>
          <w:p w14:paraId="3576A25D" w14:textId="77777777" w:rsidR="0036673B" w:rsidRPr="00530E7E" w:rsidRDefault="00656C91"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36576" distB="36576" distL="36576" distR="36576" simplePos="0" relativeHeight="252244992" behindDoc="0" locked="0" layoutInCell="1" allowOverlap="1" wp14:anchorId="17DF0CF0" wp14:editId="63000816">
                      <wp:simplePos x="0" y="0"/>
                      <wp:positionH relativeFrom="column">
                        <wp:posOffset>3003203</wp:posOffset>
                      </wp:positionH>
                      <wp:positionV relativeFrom="paragraph">
                        <wp:posOffset>169077</wp:posOffset>
                      </wp:positionV>
                      <wp:extent cx="354330" cy="229729"/>
                      <wp:effectExtent l="0" t="0" r="7620" b="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297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441955" w14:textId="77777777" w:rsidR="00B72F30" w:rsidRPr="00877994" w:rsidRDefault="00B72F30" w:rsidP="0036673B">
                                  <w:pPr>
                                    <w:widowControl w:val="0"/>
                                    <w:spacing w:after="40" w:line="220" w:lineRule="exact"/>
                                    <w:ind w:right="-177"/>
                                    <w:rPr>
                                      <w:sz w:val="20"/>
                                      <w:szCs w:val="20"/>
                                    </w:rPr>
                                  </w:pPr>
                                  <w:r>
                                    <w:rPr>
                                      <w:rFonts w:cs="Arial"/>
                                      <w:b/>
                                      <w:bCs/>
                                      <w:sz w:val="20"/>
                                      <w:szCs w:val="20"/>
                                    </w:rPr>
                                    <w:t>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0CF0" id="Text Box 769" o:spid="_x0000_s1096" type="#_x0000_t202" style="position:absolute;margin-left:236.45pt;margin-top:13.3pt;width:27.9pt;height:18.1pt;z-index:25224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" filled="f" stroked="f" insetpen="t">
                      <v:textbox inset="2.88pt,2.88pt,2.88pt,2.88pt">
                        <w:txbxContent>
                          <w:p w14:paraId="54441955" w14:textId="77777777" w:rsidR="00B72F30" w:rsidRPr="00877994" w:rsidRDefault="00B72F30" w:rsidP="0036673B">
                            <w:pPr>
                              <w:widowControl w:val="0"/>
                              <w:spacing w:after="40" w:line="220" w:lineRule="exact"/>
                              <w:ind w:right="-177"/>
                              <w:rPr>
                                <w:sz w:val="20"/>
                                <w:szCs w:val="20"/>
                              </w:rPr>
                            </w:pPr>
                            <w:r>
                              <w:rPr>
                                <w:rFonts w:cs="Arial"/>
                                <w:b/>
                                <w:bCs/>
                                <w:sz w:val="20"/>
                                <w:szCs w:val="20"/>
                              </w:rPr>
                              <w:t>All</w:t>
                            </w:r>
                          </w:p>
                        </w:txbxContent>
                      </v:textbox>
                    </v:shape>
                  </w:pict>
                </mc:Fallback>
              </mc:AlternateContent>
            </w:r>
            <w:r w:rsidR="005311F8" w:rsidRPr="00530E7E">
              <w:rPr>
                <w:rFonts w:ascii="Times New Roman" w:eastAsia="Times New Roman" w:hAnsi="Times New Roman" w:cs="Times New Roman"/>
                <w:noProof/>
                <w:szCs w:val="24"/>
                <w:lang w:eastAsia="en-GB"/>
              </w:rPr>
              <mc:AlternateContent>
                <mc:Choice Requires="wps">
                  <w:drawing>
                    <wp:anchor distT="0" distB="0" distL="114300" distR="114300" simplePos="0" relativeHeight="252219392" behindDoc="0" locked="0" layoutInCell="1" allowOverlap="1" wp14:anchorId="134316FA" wp14:editId="0FD52647">
                      <wp:simplePos x="0" y="0"/>
                      <wp:positionH relativeFrom="column">
                        <wp:posOffset>3350184</wp:posOffset>
                      </wp:positionH>
                      <wp:positionV relativeFrom="paragraph">
                        <wp:posOffset>166351</wp:posOffset>
                      </wp:positionV>
                      <wp:extent cx="2966720" cy="347345"/>
                      <wp:effectExtent l="0" t="0" r="24130" b="14605"/>
                      <wp:wrapNone/>
                      <wp:docPr id="77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47345"/>
                              </a:xfrm>
                              <a:prstGeom prst="rect">
                                <a:avLst/>
                              </a:prstGeom>
                              <a:solidFill>
                                <a:srgbClr val="FBD4B4"/>
                              </a:solidFill>
                              <a:ln w="9525">
                                <a:solidFill>
                                  <a:srgbClr val="000000"/>
                                </a:solidFill>
                                <a:miter lim="800000"/>
                                <a:headEnd/>
                                <a:tailEnd/>
                              </a:ln>
                            </wps:spPr>
                            <wps:txbx>
                              <w:txbxContent>
                                <w:p w14:paraId="574E1BE2" w14:textId="77777777" w:rsidR="00B72F30" w:rsidRPr="003024C5" w:rsidRDefault="00B72F30" w:rsidP="0036673B">
                                  <w:pPr>
                                    <w:widowControl w:val="0"/>
                                    <w:spacing w:line="210" w:lineRule="exact"/>
                                    <w:rPr>
                                      <w:rFonts w:cs="Arial"/>
                                      <w:b/>
                                      <w:bCs/>
                                      <w:sz w:val="20"/>
                                      <w:szCs w:val="20"/>
                                    </w:rPr>
                                  </w:pPr>
                                  <w:r w:rsidRPr="003024C5">
                                    <w:rPr>
                                      <w:rFonts w:cs="Arial"/>
                                      <w:b/>
                                      <w:bCs/>
                                      <w:sz w:val="20"/>
                                      <w:szCs w:val="20"/>
                                    </w:rPr>
                                    <w:t>If worsening signs or symptoms</w:t>
                                  </w:r>
                                  <w:r w:rsidRPr="003024C5">
                                    <w:rPr>
                                      <w:rFonts w:cs="Arial"/>
                                      <w:b/>
                                      <w:sz w:val="20"/>
                                      <w:szCs w:val="20"/>
                                    </w:rPr>
                                    <w:t xml:space="preserve"> consider</w:t>
                                  </w:r>
                                  <w:r w:rsidRPr="003024C5">
                                    <w:rPr>
                                      <w:rFonts w:cs="Arial"/>
                                      <w:b/>
                                      <w:bCs/>
                                      <w:sz w:val="20"/>
                                      <w:szCs w:val="20"/>
                                    </w:rPr>
                                    <w:t>:</w:t>
                                  </w:r>
                                </w:p>
                                <w:p w14:paraId="6A909FE4" w14:textId="77777777" w:rsidR="00B72F30" w:rsidRPr="003024C5" w:rsidRDefault="00B72F30" w:rsidP="0036673B">
                                  <w:pPr>
                                    <w:widowControl w:val="0"/>
                                    <w:spacing w:line="210" w:lineRule="exact"/>
                                    <w:rPr>
                                      <w:rFonts w:cs="Arial"/>
                                      <w:b/>
                                      <w:bCs/>
                                      <w:sz w:val="20"/>
                                      <w:szCs w:val="20"/>
                                    </w:rPr>
                                  </w:pPr>
                                  <w:r w:rsidRPr="003024C5">
                                    <w:rPr>
                                      <w:rFonts w:cs="Arial"/>
                                      <w:sz w:val="20"/>
                                      <w:szCs w:val="20"/>
                                    </w:rPr>
                                    <w:t>admission or start/change antibiotic</w:t>
                                  </w:r>
                                  <w:hyperlink w:anchor="ReferenceOA10" w:history="1">
                                    <w:r w:rsidRPr="008E270C">
                                      <w:rPr>
                                        <w:rStyle w:val="PHEHyperlinkChar"/>
                                        <w:sz w:val="16"/>
                                        <w:szCs w:val="16"/>
                                        <w:vertAlign w:val="superscript"/>
                                      </w:rPr>
                                      <w:t>10C</w:t>
                                    </w:r>
                                  </w:hyperlink>
                                  <w:r w:rsidRPr="008E270C">
                                    <w:rPr>
                                      <w:rStyle w:val="PHEHyperlinkChar"/>
                                      <w:sz w:val="16"/>
                                      <w:szCs w:val="16"/>
                                      <w:vertAlign w:val="superscript"/>
                                    </w:rPr>
                                    <w:t>,</w:t>
                                  </w:r>
                                  <w:hyperlink w:anchor="ReferenceOA11" w:history="1">
                                    <w:r w:rsidRPr="008E270C">
                                      <w:rPr>
                                        <w:rStyle w:val="PHEHyperlinkChar"/>
                                        <w:sz w:val="16"/>
                                        <w:szCs w:val="16"/>
                                        <w:vertAlign w:val="superscript"/>
                                      </w:rPr>
                                      <w:t>11A+</w:t>
                                    </w:r>
                                  </w:hyperlink>
                                  <w:r w:rsidRPr="008E270C">
                                    <w:rPr>
                                      <w:rStyle w:val="PHEHyperlinkChar"/>
                                      <w:sz w:val="16"/>
                                      <w:szCs w:val="16"/>
                                      <w:vertAlign w:val="superscript"/>
                                    </w:rPr>
                                    <w:t>,</w:t>
                                  </w:r>
                                  <w:hyperlink w:anchor="ReferenceOA12" w:history="1">
                                    <w:r w:rsidRPr="008E270C">
                                      <w:rPr>
                                        <w:rStyle w:val="PHEHyperlinkChar"/>
                                        <w:sz w:val="16"/>
                                        <w:szCs w:val="16"/>
                                        <w:vertAlign w:val="superscript"/>
                                      </w:rPr>
                                      <w:t>12C</w:t>
                                    </w:r>
                                  </w:hyperlink>
                                  <w:hyperlink w:anchor="ReferenceOA14" w:history="1">
                                    <w:r w:rsidRPr="008E270C">
                                      <w:rPr>
                                        <w:rStyle w:val="PHEHyperlinkChar"/>
                                        <w:sz w:val="16"/>
                                        <w:szCs w:val="16"/>
                                        <w:vertAlign w:val="superscript"/>
                                      </w:rPr>
                                      <w:t>,14C</w:t>
                                    </w:r>
                                  </w:hyperlink>
                                  <w:r w:rsidRPr="008E270C">
                                    <w:rPr>
                                      <w:rStyle w:val="PHEHyperlinkChar"/>
                                      <w:sz w:val="16"/>
                                      <w:szCs w:val="16"/>
                                      <w:vertAlign w:val="superscript"/>
                                    </w:rPr>
                                    <w:t>,</w:t>
                                  </w:r>
                                  <w:hyperlink w:anchor="ReferenceOA18" w:history="1">
                                    <w:r w:rsidRPr="008E270C">
                                      <w:rPr>
                                        <w:rStyle w:val="PHEHyperlinkChar"/>
                                        <w:sz w:val="16"/>
                                        <w:szCs w:val="16"/>
                                        <w:vertAlign w:val="superscript"/>
                                      </w:rPr>
                                      <w:t>18A+</w:t>
                                    </w:r>
                                  </w:hyperlink>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316FA" id="Text Box 367" o:spid="_x0000_s1097" type="#_x0000_t202" style="position:absolute;margin-left:263.8pt;margin-top:13.1pt;width:233.6pt;height:27.3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" fillcolor="#fbd4b4">
                      <v:textbox inset="2.5mm,1.3mm,2.5mm,1.3mm">
                        <w:txbxContent>
                          <w:p w14:paraId="574E1BE2" w14:textId="77777777" w:rsidR="00B72F30" w:rsidRPr="003024C5" w:rsidRDefault="00B72F30" w:rsidP="0036673B">
                            <w:pPr>
                              <w:widowControl w:val="0"/>
                              <w:spacing w:line="210" w:lineRule="exact"/>
                              <w:rPr>
                                <w:rFonts w:cs="Arial"/>
                                <w:b/>
                                <w:bCs/>
                                <w:sz w:val="20"/>
                                <w:szCs w:val="20"/>
                              </w:rPr>
                            </w:pPr>
                            <w:r w:rsidRPr="003024C5">
                              <w:rPr>
                                <w:rFonts w:cs="Arial"/>
                                <w:b/>
                                <w:bCs/>
                                <w:sz w:val="20"/>
                                <w:szCs w:val="20"/>
                              </w:rPr>
                              <w:t>If worsening signs or symptoms</w:t>
                            </w:r>
                            <w:r w:rsidRPr="003024C5">
                              <w:rPr>
                                <w:rFonts w:cs="Arial"/>
                                <w:b/>
                                <w:sz w:val="20"/>
                                <w:szCs w:val="20"/>
                              </w:rPr>
                              <w:t xml:space="preserve"> consider</w:t>
                            </w:r>
                            <w:r w:rsidRPr="003024C5">
                              <w:rPr>
                                <w:rFonts w:cs="Arial"/>
                                <w:b/>
                                <w:bCs/>
                                <w:sz w:val="20"/>
                                <w:szCs w:val="20"/>
                              </w:rPr>
                              <w:t>:</w:t>
                            </w:r>
                          </w:p>
                          <w:p w14:paraId="6A909FE4" w14:textId="77777777" w:rsidR="00B72F30" w:rsidRPr="003024C5" w:rsidRDefault="00B72F30" w:rsidP="0036673B">
                            <w:pPr>
                              <w:widowControl w:val="0"/>
                              <w:spacing w:line="210" w:lineRule="exact"/>
                              <w:rPr>
                                <w:rFonts w:cs="Arial"/>
                                <w:b/>
                                <w:bCs/>
                                <w:sz w:val="20"/>
                                <w:szCs w:val="20"/>
                              </w:rPr>
                            </w:pPr>
                            <w:r w:rsidRPr="003024C5">
                              <w:rPr>
                                <w:rFonts w:cs="Arial"/>
                                <w:sz w:val="20"/>
                                <w:szCs w:val="20"/>
                              </w:rPr>
                              <w:t>admission or start/change antibiotic</w:t>
                            </w:r>
                            <w:hyperlink w:anchor="ReferenceOA10" w:history="1">
                              <w:r w:rsidRPr="008E270C">
                                <w:rPr>
                                  <w:rStyle w:val="PHEHyperlinkChar"/>
                                  <w:sz w:val="16"/>
                                  <w:szCs w:val="16"/>
                                  <w:vertAlign w:val="superscript"/>
                                </w:rPr>
                                <w:t>10C</w:t>
                              </w:r>
                            </w:hyperlink>
                            <w:r w:rsidRPr="008E270C">
                              <w:rPr>
                                <w:rStyle w:val="PHEHyperlinkChar"/>
                                <w:sz w:val="16"/>
                                <w:szCs w:val="16"/>
                                <w:vertAlign w:val="superscript"/>
                              </w:rPr>
                              <w:t>,</w:t>
                            </w:r>
                            <w:hyperlink w:anchor="ReferenceOA11" w:history="1">
                              <w:r w:rsidRPr="008E270C">
                                <w:rPr>
                                  <w:rStyle w:val="PHEHyperlinkChar"/>
                                  <w:sz w:val="16"/>
                                  <w:szCs w:val="16"/>
                                  <w:vertAlign w:val="superscript"/>
                                </w:rPr>
                                <w:t>11A+</w:t>
                              </w:r>
                            </w:hyperlink>
                            <w:r w:rsidRPr="008E270C">
                              <w:rPr>
                                <w:rStyle w:val="PHEHyperlinkChar"/>
                                <w:sz w:val="16"/>
                                <w:szCs w:val="16"/>
                                <w:vertAlign w:val="superscript"/>
                              </w:rPr>
                              <w:t>,</w:t>
                            </w:r>
                            <w:hyperlink w:anchor="ReferenceOA12" w:history="1">
                              <w:r w:rsidRPr="008E270C">
                                <w:rPr>
                                  <w:rStyle w:val="PHEHyperlinkChar"/>
                                  <w:sz w:val="16"/>
                                  <w:szCs w:val="16"/>
                                  <w:vertAlign w:val="superscript"/>
                                </w:rPr>
                                <w:t>12C</w:t>
                              </w:r>
                            </w:hyperlink>
                            <w:hyperlink w:anchor="ReferenceOA14" w:history="1">
                              <w:r w:rsidRPr="008E270C">
                                <w:rPr>
                                  <w:rStyle w:val="PHEHyperlinkChar"/>
                                  <w:sz w:val="16"/>
                                  <w:szCs w:val="16"/>
                                  <w:vertAlign w:val="superscript"/>
                                </w:rPr>
                                <w:t>,14C</w:t>
                              </w:r>
                            </w:hyperlink>
                            <w:r w:rsidRPr="008E270C">
                              <w:rPr>
                                <w:rStyle w:val="PHEHyperlinkChar"/>
                                <w:sz w:val="16"/>
                                <w:szCs w:val="16"/>
                                <w:vertAlign w:val="superscript"/>
                              </w:rPr>
                              <w:t>,</w:t>
                            </w:r>
                            <w:hyperlink w:anchor="ReferenceOA18" w:history="1">
                              <w:r w:rsidRPr="008E270C">
                                <w:rPr>
                                  <w:rStyle w:val="PHEHyperlinkChar"/>
                                  <w:sz w:val="16"/>
                                  <w:szCs w:val="16"/>
                                  <w:vertAlign w:val="superscript"/>
                                </w:rPr>
                                <w:t>18A+</w:t>
                              </w:r>
                            </w:hyperlink>
                          </w:p>
                        </w:txbxContent>
                      </v:textbox>
                    </v:shape>
                  </w:pict>
                </mc:Fallback>
              </mc:AlternateContent>
            </w:r>
            <w:r w:rsidR="005311F8" w:rsidRPr="00530E7E">
              <w:rPr>
                <w:rFonts w:ascii="Calibri" w:eastAsiaTheme="minorEastAsia" w:hAnsi="Calibri"/>
                <w:noProof/>
                <w:szCs w:val="24"/>
                <w:lang w:eastAsia="en-GB"/>
              </w:rPr>
              <mc:AlternateContent>
                <mc:Choice Requires="wps">
                  <w:drawing>
                    <wp:anchor distT="0" distB="0" distL="114300" distR="114300" simplePos="0" relativeHeight="252231680" behindDoc="0" locked="0" layoutInCell="1" allowOverlap="1" wp14:anchorId="7F2A20C5" wp14:editId="0E382180">
                      <wp:simplePos x="0" y="0"/>
                      <wp:positionH relativeFrom="column">
                        <wp:posOffset>265790</wp:posOffset>
                      </wp:positionH>
                      <wp:positionV relativeFrom="paragraph">
                        <wp:posOffset>166352</wp:posOffset>
                      </wp:positionV>
                      <wp:extent cx="2707640" cy="347364"/>
                      <wp:effectExtent l="0" t="0" r="16510" b="14605"/>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347364"/>
                              </a:xfrm>
                              <a:prstGeom prst="rect">
                                <a:avLst/>
                              </a:prstGeom>
                              <a:solidFill>
                                <a:srgbClr val="D6E3BC"/>
                              </a:solidFill>
                              <a:ln w="9525" algn="ctr">
                                <a:solidFill>
                                  <a:srgbClr val="000000"/>
                                </a:solidFill>
                                <a:miter lim="800000"/>
                                <a:headEnd/>
                                <a:tailEnd/>
                              </a:ln>
                            </wps:spPr>
                            <wps:txbx>
                              <w:txbxContent>
                                <w:p w14:paraId="09552AB1" w14:textId="77777777" w:rsidR="00B72F30" w:rsidRPr="00877994" w:rsidRDefault="00B72F30" w:rsidP="0036673B">
                                  <w:pPr>
                                    <w:widowControl w:val="0"/>
                                    <w:spacing w:line="210" w:lineRule="exact"/>
                                    <w:rPr>
                                      <w:rFonts w:cs="Arial"/>
                                      <w:sz w:val="20"/>
                                      <w:szCs w:val="20"/>
                                    </w:rPr>
                                  </w:pPr>
                                  <w:r>
                                    <w:rPr>
                                      <w:rFonts w:cs="Arial"/>
                                      <w:sz w:val="20"/>
                                      <w:szCs w:val="20"/>
                                    </w:rPr>
                                    <w:t>Advise “watchful waiting</w:t>
                                  </w:r>
                                  <w:r w:rsidRPr="001A2B05">
                                    <w:rPr>
                                      <w:rFonts w:cs="Arial"/>
                                      <w:sz w:val="20"/>
                                      <w:szCs w:val="20"/>
                                    </w:rPr>
                                    <w:t>” with further investigation for other causes</w:t>
                                  </w:r>
                                </w:p>
                                <w:p w14:paraId="235379D5" w14:textId="77777777" w:rsidR="00B72F30" w:rsidRPr="001077A2" w:rsidRDefault="00B72F30" w:rsidP="0036673B">
                                  <w:pPr>
                                    <w:widowControl w:val="0"/>
                                    <w:spacing w:line="200" w:lineRule="exact"/>
                                    <w:jc w:val="center"/>
                                    <w:rPr>
                                      <w:rFonts w:cs="Arial"/>
                                      <w:sz w:val="20"/>
                                      <w:szCs w:val="20"/>
                                    </w:rPr>
                                  </w:pPr>
                                </w:p>
                              </w:txbxContent>
                            </wps:txbx>
                            <wps:bodyPr rot="0" vert="horz" wrap="square" lIns="90000" tIns="46800" rIns="90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A20C5" id="Text Box 771" o:spid="_x0000_s1098" type="#_x0000_t202" style="position:absolute;margin-left:20.95pt;margin-top:13.1pt;width:213.2pt;height:27.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" fillcolor="#d6e3bc">
                      <v:textbox inset="2.5mm,1.3mm,2.5mm,1.3mm">
                        <w:txbxContent>
                          <w:p w14:paraId="09552AB1" w14:textId="77777777" w:rsidR="00B72F30" w:rsidRPr="00877994" w:rsidRDefault="00B72F30" w:rsidP="0036673B">
                            <w:pPr>
                              <w:widowControl w:val="0"/>
                              <w:spacing w:line="210" w:lineRule="exact"/>
                              <w:rPr>
                                <w:rFonts w:cs="Arial"/>
                                <w:sz w:val="20"/>
                                <w:szCs w:val="20"/>
                              </w:rPr>
                            </w:pPr>
                            <w:r>
                              <w:rPr>
                                <w:rFonts w:cs="Arial"/>
                                <w:sz w:val="20"/>
                                <w:szCs w:val="20"/>
                              </w:rPr>
                              <w:t>Advise “watchful waiting</w:t>
                            </w:r>
                            <w:r w:rsidRPr="001A2B05">
                              <w:rPr>
                                <w:rFonts w:cs="Arial"/>
                                <w:sz w:val="20"/>
                                <w:szCs w:val="20"/>
                              </w:rPr>
                              <w:t>” with further investigation for other causes</w:t>
                            </w:r>
                          </w:p>
                          <w:p w14:paraId="235379D5" w14:textId="77777777" w:rsidR="00B72F30" w:rsidRPr="001077A2" w:rsidRDefault="00B72F30" w:rsidP="0036673B">
                            <w:pPr>
                              <w:widowControl w:val="0"/>
                              <w:spacing w:line="200" w:lineRule="exact"/>
                              <w:jc w:val="center"/>
                              <w:rPr>
                                <w:rFonts w:cs="Arial"/>
                                <w:sz w:val="20"/>
                                <w:szCs w:val="20"/>
                              </w:rPr>
                            </w:pPr>
                          </w:p>
                        </w:txbxContent>
                      </v:textbox>
                    </v:shape>
                  </w:pict>
                </mc:Fallback>
              </mc:AlternateContent>
            </w:r>
          </w:p>
          <w:p w14:paraId="233FAAAB" w14:textId="77777777" w:rsidR="0036673B" w:rsidRPr="00530E7E" w:rsidRDefault="005311F8" w:rsidP="0036673B">
            <w:pPr>
              <w:widowControl w:val="0"/>
              <w:overflowPunct w:val="0"/>
              <w:autoSpaceDE w:val="0"/>
              <w:autoSpaceDN w:val="0"/>
              <w:adjustRightInd w:val="0"/>
              <w:spacing w:after="120" w:line="285" w:lineRule="auto"/>
              <w:rPr>
                <w:rFonts w:ascii="Calibri" w:eastAsiaTheme="minorEastAsia" w:hAnsi="Calibri"/>
                <w:noProof/>
                <w:szCs w:val="24"/>
                <w:lang w:eastAsia="en-GB"/>
              </w:rPr>
            </w:pPr>
            <w:r w:rsidRPr="00530E7E">
              <w:rPr>
                <w:rFonts w:ascii="Calibri" w:eastAsiaTheme="minorEastAsia" w:hAnsi="Calibri"/>
                <w:noProof/>
                <w:szCs w:val="24"/>
                <w:lang w:eastAsia="en-GB"/>
              </w:rPr>
              <mc:AlternateContent>
                <mc:Choice Requires="wps">
                  <w:drawing>
                    <wp:anchor distT="0" distB="0" distL="114300" distR="114300" simplePos="0" relativeHeight="251583472" behindDoc="0" locked="0" layoutInCell="1" allowOverlap="1" wp14:anchorId="1A69EFC3" wp14:editId="6D1FD185">
                      <wp:simplePos x="0" y="0"/>
                      <wp:positionH relativeFrom="column">
                        <wp:posOffset>2887488</wp:posOffset>
                      </wp:positionH>
                      <wp:positionV relativeFrom="paragraph">
                        <wp:posOffset>99060</wp:posOffset>
                      </wp:positionV>
                      <wp:extent cx="463550" cy="0"/>
                      <wp:effectExtent l="0" t="76200" r="12700" b="95250"/>
                      <wp:wrapNone/>
                      <wp:docPr id="772" name="Straight Arrow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anchor>
                  </w:drawing>
                </mc:Choice>
                <mc:Fallback>
                  <w:pict>
                    <v:shape w14:anchorId="530B2DCE" id="Straight Arrow Connector 772" o:spid="_x0000_s1026" type="#_x0000_t32" style="position:absolute;margin-left:227.35pt;margin-top:7.8pt;width:36.5pt;height:0;z-index:25158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">
                      <v:stroke endarrow="block"/>
                      <v:shadow color="#eeece1"/>
                    </v:shape>
                  </w:pict>
                </mc:Fallback>
              </mc:AlternateContent>
            </w:r>
            <w:r w:rsidR="001F33C6" w:rsidRPr="00530E7E">
              <w:rPr>
                <w:noProof/>
                <w:lang w:eastAsia="en-GB"/>
              </w:rPr>
              <mc:AlternateContent>
                <mc:Choice Requires="wpg">
                  <w:drawing>
                    <wp:anchor distT="0" distB="0" distL="114300" distR="114300" simplePos="0" relativeHeight="252252160" behindDoc="0" locked="0" layoutInCell="1" allowOverlap="1" wp14:anchorId="78B5D8AB" wp14:editId="734613FA">
                      <wp:simplePos x="0" y="0"/>
                      <wp:positionH relativeFrom="column">
                        <wp:posOffset>220629</wp:posOffset>
                      </wp:positionH>
                      <wp:positionV relativeFrom="paragraph">
                        <wp:posOffset>447220</wp:posOffset>
                      </wp:positionV>
                      <wp:extent cx="6046470" cy="259080"/>
                      <wp:effectExtent l="0" t="0" r="11430" b="26670"/>
                      <wp:wrapNone/>
                      <wp:docPr id="20" name="Group 20"/>
                      <wp:cNvGraphicFramePr/>
                      <a:graphic xmlns:a="http://schemas.openxmlformats.org/drawingml/2006/main">
                        <a:graphicData uri="http://schemas.microsoft.com/office/word/2010/wordprocessingGroup">
                          <wpg:wgp>
                            <wpg:cNvGrpSpPr/>
                            <wpg:grpSpPr>
                              <a:xfrm>
                                <a:off x="0" y="0"/>
                                <a:ext cx="6046470" cy="259080"/>
                                <a:chOff x="414705" y="0"/>
                                <a:chExt cx="3000565" cy="387350"/>
                              </a:xfrm>
                            </wpg:grpSpPr>
                            <wps:wsp>
                              <wps:cNvPr id="21" name="Text Box 2"/>
                              <wps:cNvSpPr txBox="1">
                                <a:spLocks noChangeArrowheads="1"/>
                              </wps:cNvSpPr>
                              <wps:spPr bwMode="auto">
                                <a:xfrm>
                                  <a:off x="414705" y="0"/>
                                  <a:ext cx="350626" cy="387350"/>
                                </a:xfrm>
                                <a:prstGeom prst="rect">
                                  <a:avLst/>
                                </a:prstGeom>
                                <a:solidFill>
                                  <a:srgbClr val="FFFFFF"/>
                                </a:solidFill>
                                <a:ln w="9525">
                                  <a:noFill/>
                                  <a:miter lim="800000"/>
                                  <a:headEnd/>
                                  <a:tailEnd/>
                                </a:ln>
                              </wps:spPr>
                              <wps:txbx>
                                <w:txbxContent>
                                  <w:p w14:paraId="3E14E5F7" w14:textId="77777777" w:rsidR="00B72F30" w:rsidRPr="001C4F8D" w:rsidRDefault="00B72F30" w:rsidP="00321683">
                                    <w:pPr>
                                      <w:spacing w:line="220" w:lineRule="exact"/>
                                      <w:jc w:val="right"/>
                                      <w:rPr>
                                        <w:sz w:val="20"/>
                                        <w:szCs w:val="20"/>
                                      </w:rPr>
                                    </w:pPr>
                                    <w:r w:rsidRPr="001C4F8D">
                                      <w:rPr>
                                        <w:rFonts w:cs="Arial"/>
                                        <w:sz w:val="20"/>
                                        <w:szCs w:val="20"/>
                                      </w:rPr>
                                      <w:t>Key:</w:t>
                                    </w:r>
                                  </w:p>
                                </w:txbxContent>
                              </wps:txbx>
                              <wps:bodyPr rot="0" vert="horz" wrap="square" lIns="91440" tIns="45720" rIns="91440" bIns="45720" anchor="t" anchorCtr="0">
                                <a:noAutofit/>
                              </wps:bodyPr>
                            </wps:wsp>
                            <wps:wsp>
                              <wps:cNvPr id="23" name="Text Box 2"/>
                              <wps:cNvSpPr txBox="1">
                                <a:spLocks noChangeArrowheads="1"/>
                              </wps:cNvSpPr>
                              <wps:spPr bwMode="auto">
                                <a:xfrm>
                                  <a:off x="1591982" y="0"/>
                                  <a:ext cx="744135" cy="387350"/>
                                </a:xfrm>
                                <a:prstGeom prst="rect">
                                  <a:avLst/>
                                </a:prstGeom>
                                <a:solidFill>
                                  <a:srgbClr val="FFFFCC"/>
                                </a:solidFill>
                                <a:ln w="9525">
                                  <a:solidFill>
                                    <a:srgbClr val="000000"/>
                                  </a:solidFill>
                                  <a:miter lim="800000"/>
                                  <a:headEnd/>
                                  <a:tailEnd/>
                                </a:ln>
                              </wps:spPr>
                              <wps:txbx>
                                <w:txbxContent>
                                  <w:p w14:paraId="66538D91" w14:textId="77777777" w:rsidR="00B72F30" w:rsidRPr="00B93189" w:rsidRDefault="00B72F30" w:rsidP="00321683">
                                    <w:pPr>
                                      <w:spacing w:line="200" w:lineRule="exact"/>
                                      <w:jc w:val="center"/>
                                      <w:rPr>
                                        <w:sz w:val="18"/>
                                        <w:szCs w:val="18"/>
                                      </w:rPr>
                                    </w:pPr>
                                    <w:r w:rsidRPr="00B93189">
                                      <w:rPr>
                                        <w:rFonts w:cs="Arial"/>
                                        <w:sz w:val="18"/>
                                        <w:szCs w:val="18"/>
                                      </w:rPr>
                                      <w:t>UTI symptom</w:t>
                                    </w:r>
                                  </w:p>
                                </w:txbxContent>
                              </wps:txbx>
                              <wps:bodyPr rot="0" vert="horz" wrap="square" lIns="91440" tIns="45720" rIns="91440" bIns="45720" anchor="t" anchorCtr="0">
                                <a:noAutofit/>
                              </wps:bodyPr>
                            </wps:wsp>
                            <wps:wsp>
                              <wps:cNvPr id="24" name="Text Box 2"/>
                              <wps:cNvSpPr txBox="1">
                                <a:spLocks noChangeArrowheads="1"/>
                              </wps:cNvSpPr>
                              <wps:spPr bwMode="auto">
                                <a:xfrm>
                                  <a:off x="801967" y="0"/>
                                  <a:ext cx="826001" cy="387350"/>
                                </a:xfrm>
                                <a:prstGeom prst="rect">
                                  <a:avLst/>
                                </a:prstGeom>
                                <a:solidFill>
                                  <a:srgbClr val="F79646">
                                    <a:lumMod val="40000"/>
                                    <a:lumOff val="60000"/>
                                  </a:srgbClr>
                                </a:solidFill>
                                <a:ln w="9525">
                                  <a:solidFill>
                                    <a:srgbClr val="000000"/>
                                  </a:solidFill>
                                  <a:miter lim="800000"/>
                                  <a:headEnd/>
                                  <a:tailEnd/>
                                </a:ln>
                              </wps:spPr>
                              <wps:txbx>
                                <w:txbxContent>
                                  <w:p w14:paraId="55D34AAA" w14:textId="77777777" w:rsidR="00B72F30" w:rsidRPr="004067AC" w:rsidRDefault="00B72F30" w:rsidP="00321683">
                                    <w:pPr>
                                      <w:spacing w:line="200" w:lineRule="exact"/>
                                      <w:jc w:val="center"/>
                                      <w:rPr>
                                        <w:sz w:val="20"/>
                                        <w:szCs w:val="20"/>
                                      </w:rPr>
                                    </w:pPr>
                                    <w:r w:rsidRPr="00950BDC">
                                      <w:rPr>
                                        <w:rFonts w:cs="Arial"/>
                                        <w:sz w:val="20"/>
                                        <w:szCs w:val="20"/>
                                      </w:rPr>
                                      <w:t>Suspected sepsis alert</w:t>
                                    </w:r>
                                  </w:p>
                                </w:txbxContent>
                              </wps:txbx>
                              <wps:bodyPr rot="0" vert="horz" wrap="square" lIns="91440" tIns="45720" rIns="91440" bIns="45720" anchor="t" anchorCtr="0">
                                <a:noAutofit/>
                              </wps:bodyPr>
                            </wps:wsp>
                            <wps:wsp>
                              <wps:cNvPr id="25" name="Text Box 2"/>
                              <wps:cNvSpPr txBox="1">
                                <a:spLocks noChangeArrowheads="1"/>
                              </wps:cNvSpPr>
                              <wps:spPr bwMode="auto">
                                <a:xfrm>
                                  <a:off x="2854792" y="0"/>
                                  <a:ext cx="560478" cy="387350"/>
                                </a:xfrm>
                                <a:prstGeom prst="rect">
                                  <a:avLst/>
                                </a:prstGeom>
                                <a:solidFill>
                                  <a:srgbClr val="FFFFFF"/>
                                </a:solidFill>
                                <a:ln w="9525">
                                  <a:solidFill>
                                    <a:srgbClr val="000000"/>
                                  </a:solidFill>
                                  <a:miter lim="800000"/>
                                  <a:headEnd/>
                                  <a:tailEnd/>
                                </a:ln>
                              </wps:spPr>
                              <wps:txbx>
                                <w:txbxContent>
                                  <w:p w14:paraId="3DBB2DD5" w14:textId="77777777" w:rsidR="00B72F30" w:rsidRPr="0080674E" w:rsidRDefault="00B72F30" w:rsidP="00321683">
                                    <w:pPr>
                                      <w:spacing w:line="200" w:lineRule="exact"/>
                                      <w:jc w:val="center"/>
                                      <w:rPr>
                                        <w:sz w:val="20"/>
                                        <w:szCs w:val="20"/>
                                      </w:rPr>
                                    </w:pPr>
                                    <w:r w:rsidRPr="0080674E">
                                      <w:rPr>
                                        <w:rFonts w:cs="Arial"/>
                                        <w:sz w:val="20"/>
                                        <w:szCs w:val="20"/>
                                      </w:rPr>
                                      <w:t>Other advice</w:t>
                                    </w:r>
                                  </w:p>
                                </w:txbxContent>
                              </wps:txbx>
                              <wps:bodyPr rot="0" vert="horz" wrap="square" lIns="91440" tIns="45720" rIns="91440" bIns="45720" anchor="t" anchorCtr="0">
                                <a:noAutofit/>
                              </wps:bodyPr>
                            </wps:wsp>
                            <wps:wsp>
                              <wps:cNvPr id="26" name="Text Box 2"/>
                              <wps:cNvSpPr txBox="1">
                                <a:spLocks noChangeArrowheads="1"/>
                              </wps:cNvSpPr>
                              <wps:spPr bwMode="auto">
                                <a:xfrm>
                                  <a:off x="2240359" y="0"/>
                                  <a:ext cx="648890" cy="387350"/>
                                </a:xfrm>
                                <a:prstGeom prst="rect">
                                  <a:avLst/>
                                </a:prstGeom>
                                <a:solidFill>
                                  <a:srgbClr val="9BBB59">
                                    <a:lumMod val="60000"/>
                                    <a:lumOff val="40000"/>
                                  </a:srgbClr>
                                </a:solidFill>
                                <a:ln w="9525">
                                  <a:solidFill>
                                    <a:srgbClr val="000000"/>
                                  </a:solidFill>
                                  <a:miter lim="800000"/>
                                  <a:headEnd/>
                                  <a:tailEnd/>
                                </a:ln>
                              </wps:spPr>
                              <wps:txbx>
                                <w:txbxContent>
                                  <w:p w14:paraId="5C4FEA4C" w14:textId="77777777" w:rsidR="00B72F30" w:rsidRPr="004067AC" w:rsidRDefault="00B72F30" w:rsidP="00321683">
                                    <w:pPr>
                                      <w:spacing w:line="200" w:lineRule="exact"/>
                                      <w:jc w:val="center"/>
                                      <w:rPr>
                                        <w:sz w:val="20"/>
                                        <w:szCs w:val="20"/>
                                      </w:rPr>
                                    </w:pPr>
                                    <w:r w:rsidRPr="004067AC">
                                      <w:rPr>
                                        <w:rFonts w:cs="Arial"/>
                                        <w:sz w:val="20"/>
                                        <w:szCs w:val="20"/>
                                      </w:rPr>
                                      <w:t>Action advised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B5D8AB" id="Group 20" o:spid="_x0000_s1099" style="position:absolute;margin-left:17.35pt;margin-top:35.2pt;width:476.1pt;height:20.4pt;z-index:252252160;mso-width-relative:margin;mso-height-relative:margin" coordorigin="4147" coordsize="30005,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">
                      <v:shape id="_x0000_s1100" type="#_x0000_t202" style="position:absolute;left:4147;width:3506;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E14E5F7" w14:textId="77777777" w:rsidR="00B72F30" w:rsidRPr="001C4F8D" w:rsidRDefault="00B72F30" w:rsidP="00321683">
                              <w:pPr>
                                <w:spacing w:line="220" w:lineRule="exact"/>
                                <w:jc w:val="right"/>
                                <w:rPr>
                                  <w:sz w:val="20"/>
                                  <w:szCs w:val="20"/>
                                </w:rPr>
                              </w:pPr>
                              <w:r w:rsidRPr="001C4F8D">
                                <w:rPr>
                                  <w:rFonts w:cs="Arial"/>
                                  <w:sz w:val="20"/>
                                  <w:szCs w:val="20"/>
                                </w:rPr>
                                <w:t>Key:</w:t>
                              </w:r>
                            </w:p>
                          </w:txbxContent>
                        </v:textbox>
                      </v:shape>
                      <v:shape id="_x0000_s1101" type="#_x0000_t202" style="position:absolute;left:15919;width:7442;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" fillcolor="#ffc">
                        <v:textbox>
                          <w:txbxContent>
                            <w:p w14:paraId="66538D91" w14:textId="77777777" w:rsidR="00B72F30" w:rsidRPr="00B93189" w:rsidRDefault="00B72F30" w:rsidP="00321683">
                              <w:pPr>
                                <w:spacing w:line="200" w:lineRule="exact"/>
                                <w:jc w:val="center"/>
                                <w:rPr>
                                  <w:sz w:val="18"/>
                                  <w:szCs w:val="18"/>
                                </w:rPr>
                              </w:pPr>
                              <w:r w:rsidRPr="00B93189">
                                <w:rPr>
                                  <w:rFonts w:cs="Arial"/>
                                  <w:sz w:val="18"/>
                                  <w:szCs w:val="18"/>
                                </w:rPr>
                                <w:t>UTI symptom</w:t>
                              </w:r>
                            </w:p>
                          </w:txbxContent>
                        </v:textbox>
                      </v:shape>
                      <v:shape id="_x0000_s1102" type="#_x0000_t202" style="position:absolute;left:8019;width:826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" fillcolor="#fcd5b5">
                        <v:textbox>
                          <w:txbxContent>
                            <w:p w14:paraId="55D34AAA" w14:textId="77777777" w:rsidR="00B72F30" w:rsidRPr="004067AC" w:rsidRDefault="00B72F30" w:rsidP="00321683">
                              <w:pPr>
                                <w:spacing w:line="200" w:lineRule="exact"/>
                                <w:jc w:val="center"/>
                                <w:rPr>
                                  <w:sz w:val="20"/>
                                  <w:szCs w:val="20"/>
                                </w:rPr>
                              </w:pPr>
                              <w:r w:rsidRPr="00950BDC">
                                <w:rPr>
                                  <w:rFonts w:cs="Arial"/>
                                  <w:sz w:val="20"/>
                                  <w:szCs w:val="20"/>
                                </w:rPr>
                                <w:t>Suspected sepsis alert</w:t>
                              </w:r>
                            </w:p>
                          </w:txbxContent>
                        </v:textbox>
                      </v:shape>
                      <v:shape id="_x0000_s1103" type="#_x0000_t202" style="position:absolute;left:28547;width:560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DBB2DD5" w14:textId="77777777" w:rsidR="00B72F30" w:rsidRPr="0080674E" w:rsidRDefault="00B72F30" w:rsidP="00321683">
                              <w:pPr>
                                <w:spacing w:line="200" w:lineRule="exact"/>
                                <w:jc w:val="center"/>
                                <w:rPr>
                                  <w:sz w:val="20"/>
                                  <w:szCs w:val="20"/>
                                </w:rPr>
                              </w:pPr>
                              <w:r w:rsidRPr="0080674E">
                                <w:rPr>
                                  <w:rFonts w:cs="Arial"/>
                                  <w:sz w:val="20"/>
                                  <w:szCs w:val="20"/>
                                </w:rPr>
                                <w:t>Other advice</w:t>
                              </w:r>
                            </w:p>
                          </w:txbxContent>
                        </v:textbox>
                      </v:shape>
                      <v:shape id="_x0000_s1104" type="#_x0000_t202" style="position:absolute;left:22403;width:648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" fillcolor="#c3d69b">
                        <v:textbox>
                          <w:txbxContent>
                            <w:p w14:paraId="5C4FEA4C" w14:textId="77777777" w:rsidR="00B72F30" w:rsidRPr="004067AC" w:rsidRDefault="00B72F30" w:rsidP="00321683">
                              <w:pPr>
                                <w:spacing w:line="200" w:lineRule="exact"/>
                                <w:jc w:val="center"/>
                                <w:rPr>
                                  <w:sz w:val="20"/>
                                  <w:szCs w:val="20"/>
                                </w:rPr>
                              </w:pPr>
                              <w:r w:rsidRPr="004067AC">
                                <w:rPr>
                                  <w:rFonts w:cs="Arial"/>
                                  <w:sz w:val="20"/>
                                  <w:szCs w:val="20"/>
                                </w:rPr>
                                <w:t>Action advised</w:t>
                              </w:r>
                            </w:p>
                          </w:txbxContent>
                        </v:textbox>
                      </v:shape>
                    </v:group>
                  </w:pict>
                </mc:Fallback>
              </mc:AlternateContent>
            </w:r>
          </w:p>
        </w:tc>
      </w:tr>
    </w:tbl>
    <w:tbl>
      <w:tblPr>
        <w:tblW w:w="10641" w:type="dxa"/>
        <w:jc w:val="center"/>
        <w:tblLayout w:type="fixed"/>
        <w:tblCellMar>
          <w:top w:w="28" w:type="dxa"/>
          <w:left w:w="57" w:type="dxa"/>
          <w:right w:w="0" w:type="dxa"/>
        </w:tblCellMar>
        <w:tblLook w:val="04A0" w:firstRow="1" w:lastRow="0" w:firstColumn="1" w:lastColumn="0" w:noHBand="0" w:noVBand="1"/>
      </w:tblPr>
      <w:tblGrid>
        <w:gridCol w:w="2014"/>
        <w:gridCol w:w="1692"/>
        <w:gridCol w:w="405"/>
        <w:gridCol w:w="284"/>
        <w:gridCol w:w="1994"/>
        <w:gridCol w:w="425"/>
        <w:gridCol w:w="3827"/>
      </w:tblGrid>
      <w:tr w:rsidR="0067327A" w:rsidRPr="00530E7E" w14:paraId="5125E0C9" w14:textId="77777777" w:rsidTr="00F25D91">
        <w:trPr>
          <w:trHeight w:hRule="exact" w:val="361"/>
          <w:jc w:val="center"/>
        </w:trPr>
        <w:tc>
          <w:tcPr>
            <w:tcW w:w="10641" w:type="dxa"/>
            <w:gridSpan w:val="7"/>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tcPr>
          <w:p w14:paraId="30D40739" w14:textId="3D5BF13E" w:rsidR="0067327A" w:rsidRPr="00C03DE8" w:rsidRDefault="00A653C9" w:rsidP="009B26B0">
            <w:pPr>
              <w:pStyle w:val="PHEChapterheading"/>
              <w:spacing w:after="0" w:line="280" w:lineRule="exact"/>
              <w:ind w:right="-42"/>
              <w:rPr>
                <w:sz w:val="28"/>
                <w:szCs w:val="28"/>
              </w:rPr>
            </w:pPr>
            <w:bookmarkStart w:id="16" w:name="_Toc53409458"/>
            <w:r w:rsidRPr="00C03DE8">
              <w:rPr>
                <w:sz w:val="28"/>
                <w:szCs w:val="28"/>
              </w:rPr>
              <w:lastRenderedPageBreak/>
              <w:t>Table summary</w:t>
            </w:r>
            <w:r w:rsidR="005F2BA1" w:rsidRPr="00C03DE8">
              <w:rPr>
                <w:sz w:val="28"/>
                <w:szCs w:val="28"/>
              </w:rPr>
              <w:t xml:space="preserve">: </w:t>
            </w:r>
            <w:r w:rsidR="00F57D76" w:rsidRPr="00C03DE8">
              <w:rPr>
                <w:sz w:val="28"/>
                <w:szCs w:val="28"/>
              </w:rPr>
              <w:t xml:space="preserve">catheterised </w:t>
            </w:r>
            <w:r w:rsidR="00CF2903" w:rsidRPr="00C03DE8">
              <w:rPr>
                <w:sz w:val="28"/>
                <w:szCs w:val="28"/>
              </w:rPr>
              <w:t>adults</w:t>
            </w:r>
            <w:r w:rsidR="00F57D76" w:rsidRPr="00C03DE8">
              <w:rPr>
                <w:sz w:val="28"/>
                <w:szCs w:val="28"/>
              </w:rPr>
              <w:t xml:space="preserve"> or </w:t>
            </w:r>
            <w:r w:rsidR="00221F41" w:rsidRPr="00C03DE8">
              <w:rPr>
                <w:sz w:val="28"/>
                <w:szCs w:val="28"/>
              </w:rPr>
              <w:t xml:space="preserve">those </w:t>
            </w:r>
            <w:r w:rsidR="00187A4C" w:rsidRPr="00C03DE8">
              <w:rPr>
                <w:sz w:val="28"/>
                <w:szCs w:val="28"/>
              </w:rPr>
              <w:t>over 65 years with suspected UTI</w:t>
            </w:r>
            <w:bookmarkEnd w:id="16"/>
          </w:p>
        </w:tc>
      </w:tr>
      <w:tr w:rsidR="00F9742F" w:rsidRPr="00530E7E" w14:paraId="37ED4E7D" w14:textId="77777777" w:rsidTr="009B26B0">
        <w:trPr>
          <w:trHeight w:val="855"/>
          <w:jc w:val="center"/>
        </w:trPr>
        <w:tc>
          <w:tcPr>
            <w:tcW w:w="10641" w:type="dxa"/>
            <w:gridSpan w:val="7"/>
            <w:tcBorders>
              <w:top w:val="single" w:sz="8" w:space="0" w:color="000000"/>
              <w:left w:val="single" w:sz="8" w:space="0" w:color="auto"/>
              <w:bottom w:val="single" w:sz="8" w:space="0" w:color="000000"/>
              <w:right w:val="single" w:sz="8" w:space="0" w:color="000000"/>
            </w:tcBorders>
            <w:shd w:val="clear" w:color="auto" w:fill="auto"/>
            <w:tcMar>
              <w:top w:w="57" w:type="dxa"/>
              <w:left w:w="113" w:type="dxa"/>
              <w:bottom w:w="57" w:type="dxa"/>
              <w:right w:w="113" w:type="dxa"/>
            </w:tcMar>
          </w:tcPr>
          <w:p w14:paraId="352D5902" w14:textId="77777777" w:rsidR="00F9742F" w:rsidRPr="00530E7E" w:rsidRDefault="009E73FF" w:rsidP="009B26B0">
            <w:pPr>
              <w:widowControl w:val="0"/>
              <w:spacing w:line="210" w:lineRule="exact"/>
              <w:rPr>
                <w:rFonts w:eastAsiaTheme="minorEastAsia" w:cs="Arial"/>
                <w:b/>
                <w:bCs/>
                <w:kern w:val="28"/>
                <w:sz w:val="20"/>
                <w:szCs w:val="20"/>
                <w:lang w:eastAsia="en-GB"/>
              </w:rPr>
            </w:pPr>
            <w:r w:rsidRPr="00530E7E">
              <w:rPr>
                <w:rFonts w:eastAsiaTheme="minorEastAsia" w:cs="Arial"/>
                <w:b/>
                <w:bCs/>
                <w:kern w:val="28"/>
                <w:sz w:val="20"/>
                <w:szCs w:val="20"/>
                <w:lang w:eastAsia="en-GB"/>
              </w:rPr>
              <w:t>Men and women o</w:t>
            </w:r>
            <w:r w:rsidR="004B32D0" w:rsidRPr="00530E7E">
              <w:rPr>
                <w:rFonts w:eastAsiaTheme="minorEastAsia" w:cs="Arial"/>
                <w:b/>
                <w:bCs/>
                <w:kern w:val="28"/>
                <w:sz w:val="20"/>
                <w:szCs w:val="20"/>
                <w:lang w:eastAsia="en-GB"/>
              </w:rPr>
              <w:t>ver 65 years may present with</w:t>
            </w:r>
            <w:r w:rsidR="00F9742F" w:rsidRPr="00530E7E">
              <w:rPr>
                <w:rFonts w:eastAsiaTheme="minorEastAsia" w:cs="Arial"/>
                <w:b/>
                <w:bCs/>
                <w:kern w:val="28"/>
                <w:sz w:val="20"/>
                <w:szCs w:val="20"/>
                <w:lang w:eastAsia="en-GB"/>
              </w:rPr>
              <w:t>:</w:t>
            </w:r>
          </w:p>
          <w:p w14:paraId="27BC8156" w14:textId="77777777" w:rsidR="009E73FF" w:rsidRPr="00530E7E" w:rsidRDefault="009E73FF" w:rsidP="009B26B0">
            <w:pPr>
              <w:widowControl w:val="0"/>
              <w:spacing w:line="60" w:lineRule="exact"/>
              <w:rPr>
                <w:rFonts w:cs="Arial"/>
                <w:strike/>
                <w:sz w:val="20"/>
                <w:szCs w:val="20"/>
                <w:vertAlign w:val="superscript"/>
              </w:rPr>
            </w:pPr>
          </w:p>
          <w:p w14:paraId="05BA9165" w14:textId="77777777" w:rsidR="00F9742F" w:rsidRPr="00530E7E" w:rsidRDefault="00F9742F" w:rsidP="009B26B0">
            <w:pPr>
              <w:widowControl w:val="0"/>
              <w:numPr>
                <w:ilvl w:val="0"/>
                <w:numId w:val="13"/>
              </w:numPr>
              <w:spacing w:line="210" w:lineRule="exact"/>
              <w:ind w:left="284" w:hanging="284"/>
              <w:contextualSpacing/>
              <w:rPr>
                <w:rFonts w:cs="Arial"/>
                <w:sz w:val="20"/>
                <w:szCs w:val="20"/>
              </w:rPr>
            </w:pPr>
            <w:r w:rsidRPr="00530E7E">
              <w:rPr>
                <w:rFonts w:cs="Arial"/>
                <w:bCs/>
                <w:sz w:val="20"/>
                <w:szCs w:val="20"/>
              </w:rPr>
              <w:t xml:space="preserve">localised signs or symptoms of a UTI </w:t>
            </w:r>
            <w:r w:rsidR="009E73FF" w:rsidRPr="00530E7E">
              <w:rPr>
                <w:rFonts w:cs="Arial"/>
                <w:sz w:val="20"/>
                <w:szCs w:val="20"/>
              </w:rPr>
              <w:t>including</w:t>
            </w:r>
            <w:r w:rsidRPr="00530E7E">
              <w:rPr>
                <w:rFonts w:cs="Arial"/>
                <w:sz w:val="20"/>
                <w:szCs w:val="20"/>
              </w:rPr>
              <w:t xml:space="preserve"> new onset dysuria; incontinence; urgency</w:t>
            </w:r>
            <w:hyperlink w:anchor="ReferenceOA1" w:history="1">
              <w:r w:rsidRPr="00530E7E">
                <w:rPr>
                  <w:rStyle w:val="PHEHyperlinkChar"/>
                  <w:sz w:val="16"/>
                  <w:szCs w:val="16"/>
                  <w:vertAlign w:val="superscript"/>
                </w:rPr>
                <w:t>1B+</w:t>
              </w:r>
            </w:hyperlink>
          </w:p>
          <w:p w14:paraId="6168784D" w14:textId="77777777" w:rsidR="00F9742F" w:rsidRPr="00530E7E" w:rsidRDefault="00F9742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bCs/>
                <w:sz w:val="20"/>
                <w:szCs w:val="20"/>
              </w:rPr>
              <w:t>temperature:</w:t>
            </w:r>
            <w:r w:rsidRPr="00530E7E">
              <w:rPr>
                <w:rFonts w:cs="Arial"/>
                <w:sz w:val="20"/>
                <w:szCs w:val="20"/>
              </w:rPr>
              <w:t xml:space="preserve"> 38°C or above; 36°C or below; 1.5°C above normal twice in the last 12 hours</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4" w:history="1">
              <w:r w:rsidRPr="00530E7E">
                <w:rPr>
                  <w:rStyle w:val="PHEHyperlinkChar"/>
                  <w:sz w:val="16"/>
                  <w:szCs w:val="16"/>
                  <w:vertAlign w:val="superscript"/>
                </w:rPr>
                <w:t>4B</w:t>
              </w:r>
            </w:hyperlink>
            <w:r w:rsidRPr="00530E7E">
              <w:rPr>
                <w:rStyle w:val="PHEHyperlinkChar"/>
                <w:sz w:val="16"/>
                <w:szCs w:val="16"/>
                <w:vertAlign w:val="superscript"/>
              </w:rPr>
              <w:t>-</w:t>
            </w:r>
            <w:r w:rsidRPr="00530E7E" w:rsidDel="001E4F8C">
              <w:rPr>
                <w:rStyle w:val="PHEHyperlinkChar"/>
                <w:sz w:val="16"/>
                <w:szCs w:val="16"/>
                <w:vertAlign w:val="superscript"/>
              </w:rPr>
              <w:t xml:space="preserve"> </w:t>
            </w:r>
          </w:p>
          <w:p w14:paraId="7FDC0D0B" w14:textId="77777777" w:rsidR="00F9742F" w:rsidRPr="00530E7E" w:rsidRDefault="00F9742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bCs/>
                <w:sz w:val="20"/>
                <w:szCs w:val="20"/>
              </w:rPr>
              <w:t>non-specific signs of infection:</w:t>
            </w:r>
            <w:r w:rsidRPr="00530E7E">
              <w:rPr>
                <w:rFonts w:cs="Arial"/>
                <w:sz w:val="20"/>
                <w:szCs w:val="20"/>
              </w:rPr>
              <w:t xml:space="preserve"> </w:t>
            </w:r>
            <w:r w:rsidR="00506667" w:rsidRPr="00530E7E">
              <w:rPr>
                <w:rFonts w:cs="Arial"/>
                <w:sz w:val="20"/>
                <w:szCs w:val="20"/>
              </w:rPr>
              <w:t>for example</w:t>
            </w:r>
            <w:r w:rsidRPr="00530E7E">
              <w:rPr>
                <w:rFonts w:cs="Arial"/>
                <w:sz w:val="20"/>
                <w:szCs w:val="20"/>
              </w:rPr>
              <w:t xml:space="preserve"> delirium; loss of diabetic control</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4" w:history="1">
              <w:r w:rsidRPr="00530E7E">
                <w:rPr>
                  <w:rStyle w:val="PHEHyperlinkChar"/>
                  <w:sz w:val="16"/>
                  <w:szCs w:val="16"/>
                  <w:vertAlign w:val="superscript"/>
                </w:rPr>
                <w:t>4B</w:t>
              </w:r>
            </w:hyperlink>
            <w:r w:rsidRPr="00530E7E">
              <w:rPr>
                <w:rStyle w:val="PHEHyperlinkChar"/>
                <w:sz w:val="16"/>
                <w:szCs w:val="16"/>
                <w:vertAlign w:val="superscript"/>
              </w:rPr>
              <w:t>-,</w:t>
            </w:r>
            <w:hyperlink w:anchor="ReferenceOA20" w:history="1">
              <w:r w:rsidRPr="00530E7E">
                <w:rPr>
                  <w:rStyle w:val="PHEHyperlinkChar"/>
                  <w:sz w:val="16"/>
                  <w:szCs w:val="16"/>
                  <w:vertAlign w:val="superscript"/>
                </w:rPr>
                <w:t>20A-</w:t>
              </w:r>
            </w:hyperlink>
            <w:r w:rsidRPr="00530E7E">
              <w:rPr>
                <w:rStyle w:val="PHEHyperlinkChar"/>
                <w:sz w:val="16"/>
                <w:szCs w:val="16"/>
                <w:vertAlign w:val="superscript"/>
              </w:rPr>
              <w:t>,</w:t>
            </w:r>
            <w:hyperlink w:anchor="ReferenceOA30" w:history="1">
              <w:r w:rsidRPr="00530E7E">
                <w:rPr>
                  <w:rStyle w:val="PHEHyperlinkChar"/>
                  <w:sz w:val="16"/>
                  <w:szCs w:val="16"/>
                  <w:vertAlign w:val="superscript"/>
                </w:rPr>
                <w:t>30</w:t>
              </w:r>
            </w:hyperlink>
            <w:r w:rsidRPr="00530E7E">
              <w:rPr>
                <w:rStyle w:val="PHEHyperlinkChar"/>
                <w:sz w:val="16"/>
                <w:szCs w:val="16"/>
                <w:vertAlign w:val="superscript"/>
              </w:rPr>
              <w:t>D,</w:t>
            </w:r>
            <w:hyperlink w:anchor="ReferenceOA31" w:history="1">
              <w:r w:rsidRPr="00530E7E">
                <w:rPr>
                  <w:rStyle w:val="PHEHyperlinkChar"/>
                  <w:sz w:val="16"/>
                  <w:szCs w:val="16"/>
                  <w:vertAlign w:val="superscript"/>
                </w:rPr>
                <w:t>31D</w:t>
              </w:r>
            </w:hyperlink>
            <w:r w:rsidRPr="00530E7E">
              <w:rPr>
                <w:rStyle w:val="PHEHyperlinkChar"/>
                <w:sz w:val="16"/>
                <w:szCs w:val="16"/>
                <w:vertAlign w:val="superscript"/>
              </w:rPr>
              <w:t xml:space="preserve"> </w:t>
            </w:r>
          </w:p>
        </w:tc>
      </w:tr>
      <w:tr w:rsidR="009E73FF" w:rsidRPr="00530E7E" w14:paraId="761655F3" w14:textId="77777777" w:rsidTr="009B26B0">
        <w:trPr>
          <w:trHeight w:val="1029"/>
          <w:jc w:val="center"/>
        </w:trPr>
        <w:tc>
          <w:tcPr>
            <w:tcW w:w="10641" w:type="dxa"/>
            <w:gridSpan w:val="7"/>
            <w:tcBorders>
              <w:top w:val="single" w:sz="8" w:space="0" w:color="auto"/>
              <w:left w:val="single" w:sz="8" w:space="0" w:color="auto"/>
              <w:right w:val="single" w:sz="8" w:space="0" w:color="auto"/>
            </w:tcBorders>
            <w:shd w:val="clear" w:color="auto" w:fill="auto"/>
            <w:tcMar>
              <w:top w:w="28" w:type="dxa"/>
              <w:left w:w="113" w:type="dxa"/>
              <w:bottom w:w="28" w:type="dxa"/>
              <w:right w:w="113" w:type="dxa"/>
            </w:tcMar>
            <w:vAlign w:val="center"/>
          </w:tcPr>
          <w:p w14:paraId="25E8F60A" w14:textId="77777777" w:rsidR="009E73FF" w:rsidRPr="00530E7E" w:rsidRDefault="009E73FF" w:rsidP="009B26B0">
            <w:pPr>
              <w:widowControl w:val="0"/>
              <w:spacing w:line="210" w:lineRule="exact"/>
              <w:rPr>
                <w:rFonts w:eastAsiaTheme="minorEastAsia" w:cs="Arial"/>
                <w:b/>
                <w:bCs/>
                <w:kern w:val="28"/>
                <w:sz w:val="20"/>
                <w:szCs w:val="20"/>
                <w:lang w:eastAsia="en-GB"/>
              </w:rPr>
            </w:pPr>
            <w:r w:rsidRPr="00530E7E">
              <w:rPr>
                <w:rFonts w:eastAsiaTheme="minorEastAsia" w:cs="Arial"/>
                <w:b/>
                <w:bCs/>
                <w:kern w:val="28"/>
                <w:sz w:val="20"/>
                <w:szCs w:val="20"/>
                <w:lang w:eastAsia="en-GB"/>
              </w:rPr>
              <w:t>Do not perform urine dipstick as they become more unreliable with increasing age over 65 years</w:t>
            </w:r>
          </w:p>
          <w:p w14:paraId="7533B54C" w14:textId="77777777" w:rsidR="009E73FF" w:rsidRPr="00530E7E" w:rsidRDefault="009E73FF" w:rsidP="009B26B0">
            <w:pPr>
              <w:widowControl w:val="0"/>
              <w:spacing w:line="60" w:lineRule="exact"/>
              <w:rPr>
                <w:rFonts w:eastAsiaTheme="minorEastAsia" w:cs="Arial"/>
                <w:b/>
                <w:bCs/>
                <w:kern w:val="28"/>
                <w:sz w:val="20"/>
                <w:szCs w:val="20"/>
                <w:lang w:eastAsia="en-GB"/>
              </w:rPr>
            </w:pPr>
          </w:p>
          <w:p w14:paraId="4C30F11F" w14:textId="22C021F9" w:rsidR="000B743E" w:rsidRPr="00C03DE8" w:rsidRDefault="00333DE1" w:rsidP="009B26B0">
            <w:pPr>
              <w:pStyle w:val="ListParagraph"/>
              <w:widowControl w:val="0"/>
              <w:spacing w:line="210" w:lineRule="exact"/>
              <w:ind w:left="0"/>
              <w:rPr>
                <w:rStyle w:val="Hyperlink"/>
                <w:rFonts w:cs="Arial"/>
                <w:color w:val="98002E"/>
                <w:sz w:val="16"/>
                <w:szCs w:val="16"/>
                <w:vertAlign w:val="superscript"/>
              </w:rPr>
            </w:pPr>
            <w:r w:rsidRPr="00C03DE8">
              <w:rPr>
                <w:rFonts w:eastAsiaTheme="minorEastAsia" w:cs="Arial"/>
                <w:bCs/>
                <w:iCs/>
                <w:kern w:val="28"/>
                <w:sz w:val="20"/>
                <w:szCs w:val="20"/>
                <w:lang w:eastAsia="en-GB"/>
              </w:rPr>
              <w:t>By 80 years half of older adults in care, and most with a urinary catheter, will have bacteria present in the bladder/urine without an infection. This “asymptomatic bacteriuria” is not harmful, and although it causes a positive urine dipstick, antibiotics are not beneficial and may cause harm</w:t>
            </w:r>
            <w:hyperlink w:anchor="ReferenceOA5" w:history="1">
              <w:r w:rsidRPr="00C03DE8">
                <w:rPr>
                  <w:rStyle w:val="Hyperlink"/>
                  <w:rFonts w:cs="Arial"/>
                  <w:iCs/>
                  <w:color w:val="98002E"/>
                  <w:sz w:val="16"/>
                  <w:szCs w:val="16"/>
                  <w:vertAlign w:val="superscript"/>
                </w:rPr>
                <w:t>5B+</w:t>
              </w:r>
            </w:hyperlink>
            <w:r w:rsidRPr="00C03DE8">
              <w:rPr>
                <w:rStyle w:val="Hyperlink"/>
                <w:rFonts w:cs="Arial"/>
                <w:color w:val="98002E"/>
                <w:sz w:val="16"/>
                <w:szCs w:val="16"/>
                <w:vertAlign w:val="superscript"/>
              </w:rPr>
              <w:t>,</w:t>
            </w:r>
            <w:hyperlink w:anchor="ReferenceOA6" w:history="1">
              <w:r w:rsidRPr="00C03DE8">
                <w:rPr>
                  <w:rStyle w:val="Hyperlink"/>
                  <w:rFonts w:cs="Arial"/>
                  <w:color w:val="98002E"/>
                  <w:sz w:val="16"/>
                  <w:szCs w:val="16"/>
                  <w:vertAlign w:val="superscript"/>
                </w:rPr>
                <w:t>6A-</w:t>
              </w:r>
            </w:hyperlink>
            <w:hyperlink w:anchor="ReferenceOA3" w:history="1">
              <w:r w:rsidRPr="00C03DE8">
                <w:rPr>
                  <w:rStyle w:val="Hyperlink"/>
                  <w:rFonts w:cs="Arial"/>
                  <w:color w:val="98002E"/>
                  <w:sz w:val="16"/>
                  <w:szCs w:val="16"/>
                  <w:vertAlign w:val="superscript"/>
                </w:rPr>
                <w:t>,</w:t>
              </w:r>
            </w:hyperlink>
            <w:hyperlink w:anchor="ReferenceOA7" w:history="1">
              <w:r w:rsidRPr="00C03DE8">
                <w:rPr>
                  <w:rStyle w:val="Hyperlink"/>
                  <w:rFonts w:cs="Arial"/>
                  <w:color w:val="98002E"/>
                  <w:sz w:val="16"/>
                  <w:szCs w:val="16"/>
                  <w:vertAlign w:val="superscript"/>
                </w:rPr>
                <w:t>7B+</w:t>
              </w:r>
            </w:hyperlink>
            <w:hyperlink w:anchor="Reference4" w:history="1">
              <w:r w:rsidRPr="00C03DE8">
                <w:rPr>
                  <w:rStyle w:val="Hyperlink"/>
                  <w:rFonts w:cs="Arial"/>
                  <w:color w:val="98002E"/>
                  <w:sz w:val="16"/>
                  <w:szCs w:val="16"/>
                  <w:vertAlign w:val="superscript"/>
                </w:rPr>
                <w:t>,</w:t>
              </w:r>
            </w:hyperlink>
            <w:hyperlink w:anchor="ReferenceOA8" w:history="1">
              <w:r w:rsidRPr="00C03DE8">
                <w:rPr>
                  <w:rStyle w:val="Hyperlink"/>
                  <w:rFonts w:cs="Arial"/>
                  <w:color w:val="98002E"/>
                  <w:sz w:val="16"/>
                  <w:szCs w:val="16"/>
                  <w:vertAlign w:val="superscript"/>
                </w:rPr>
                <w:t>8</w:t>
              </w:r>
            </w:hyperlink>
            <w:r w:rsidRPr="00C03DE8">
              <w:rPr>
                <w:rStyle w:val="Hyperlink"/>
                <w:rFonts w:cs="Arial"/>
                <w:color w:val="98002E"/>
                <w:sz w:val="16"/>
                <w:szCs w:val="16"/>
                <w:vertAlign w:val="superscript"/>
              </w:rPr>
              <w:t>C,</w:t>
            </w:r>
            <w:hyperlink w:anchor="ReferenceOA9" w:history="1">
              <w:r w:rsidRPr="00C03DE8">
                <w:rPr>
                  <w:rStyle w:val="Hyperlink"/>
                  <w:rFonts w:cs="Arial"/>
                  <w:color w:val="98002E"/>
                  <w:sz w:val="16"/>
                  <w:szCs w:val="16"/>
                  <w:vertAlign w:val="superscript"/>
                </w:rPr>
                <w:t>9A+</w:t>
              </w:r>
            </w:hyperlink>
          </w:p>
          <w:p w14:paraId="0C9F22F5" w14:textId="77777777" w:rsidR="000B743E" w:rsidRPr="00C03DE8" w:rsidRDefault="00F63FF9" w:rsidP="009B26B0">
            <w:pPr>
              <w:widowControl w:val="0"/>
              <w:spacing w:line="210" w:lineRule="exact"/>
              <w:rPr>
                <w:rStyle w:val="Hyperlink"/>
                <w:rFonts w:cs="Arial"/>
                <w:color w:val="auto"/>
                <w:sz w:val="20"/>
                <w:szCs w:val="20"/>
              </w:rPr>
            </w:pPr>
            <w:r w:rsidRPr="00C03DE8">
              <w:rPr>
                <w:rFonts w:cs="Arial"/>
                <w:b/>
                <w:bCs/>
                <w:sz w:val="20"/>
                <w:szCs w:val="20"/>
              </w:rPr>
              <w:t>Consider:</w:t>
            </w:r>
            <w:r w:rsidR="000B743E" w:rsidRPr="00C03DE8">
              <w:rPr>
                <w:rFonts w:cs="Arial"/>
                <w:b/>
                <w:bCs/>
                <w:sz w:val="20"/>
                <w:szCs w:val="20"/>
              </w:rPr>
              <w:t xml:space="preserve"> </w:t>
            </w:r>
            <w:r w:rsidR="000B743E" w:rsidRPr="00C03DE8">
              <w:rPr>
                <w:rFonts w:cs="Arial"/>
                <w:bCs/>
                <w:sz w:val="20"/>
                <w:szCs w:val="20"/>
              </w:rPr>
              <w:t>Genitourinary Syndrome of Menopause</w:t>
            </w:r>
            <w:r w:rsidR="000B743E" w:rsidRPr="00C03DE8">
              <w:rPr>
                <w:rFonts w:cs="Arial"/>
                <w:b/>
                <w:bCs/>
                <w:sz w:val="20"/>
                <w:szCs w:val="20"/>
              </w:rPr>
              <w:t xml:space="preserve"> </w:t>
            </w:r>
            <w:r w:rsidR="000B743E" w:rsidRPr="00C03DE8">
              <w:rPr>
                <w:rFonts w:cs="Arial"/>
                <w:bCs/>
                <w:sz w:val="20"/>
                <w:szCs w:val="20"/>
              </w:rPr>
              <w:t>(</w:t>
            </w:r>
            <w:r w:rsidR="000B743E" w:rsidRPr="00C03DE8">
              <w:rPr>
                <w:sz w:val="20"/>
                <w:szCs w:val="20"/>
              </w:rPr>
              <w:t>vulvovaginal atrophy)</w:t>
            </w:r>
            <w:r w:rsidR="000B743E" w:rsidRPr="00C03DE8">
              <w:rPr>
                <w:rStyle w:val="Hyperlink"/>
                <w:rFonts w:cs="Arial"/>
                <w:color w:val="auto"/>
                <w:sz w:val="16"/>
                <w:szCs w:val="16"/>
                <w:vertAlign w:val="superscript"/>
              </w:rPr>
              <w:t xml:space="preserve"> </w:t>
            </w:r>
            <w:r w:rsidR="000B743E" w:rsidRPr="00C03DE8">
              <w:rPr>
                <w:rStyle w:val="Hyperlink"/>
                <w:rFonts w:cs="Arial"/>
                <w:color w:val="auto"/>
                <w:sz w:val="20"/>
                <w:szCs w:val="20"/>
              </w:rPr>
              <w:t>as can present with dysuria.</w:t>
            </w:r>
            <w:hyperlink w:anchor="ReferenceOA21" w:history="1">
              <w:r w:rsidR="000B743E" w:rsidRPr="00C03DE8">
                <w:rPr>
                  <w:rStyle w:val="PHEHyperlinkChar"/>
                  <w:sz w:val="16"/>
                  <w:szCs w:val="16"/>
                  <w:vertAlign w:val="superscript"/>
                </w:rPr>
                <w:t>21</w:t>
              </w:r>
            </w:hyperlink>
            <w:r w:rsidR="000B743E" w:rsidRPr="00C03DE8">
              <w:rPr>
                <w:rStyle w:val="PHEHyperlinkChar"/>
                <w:sz w:val="16"/>
                <w:szCs w:val="16"/>
                <w:vertAlign w:val="superscript"/>
              </w:rPr>
              <w:t>D</w:t>
            </w:r>
            <w:r w:rsidR="000B743E" w:rsidRPr="00C03DE8">
              <w:rPr>
                <w:rStyle w:val="Hyperlink"/>
                <w:rFonts w:cs="Arial"/>
                <w:color w:val="auto"/>
                <w:sz w:val="20"/>
                <w:szCs w:val="20"/>
              </w:rPr>
              <w:t xml:space="preserve"> </w:t>
            </w:r>
          </w:p>
          <w:p w14:paraId="15EE67F1" w14:textId="609A7EC9" w:rsidR="009E73FF" w:rsidRPr="00530E7E" w:rsidRDefault="000B743E" w:rsidP="009B26B0">
            <w:pPr>
              <w:pStyle w:val="ListParagraph"/>
              <w:widowControl w:val="0"/>
              <w:spacing w:line="210" w:lineRule="exact"/>
              <w:ind w:left="0"/>
              <w:rPr>
                <w:rFonts w:eastAsiaTheme="minorEastAsia" w:cs="Arial"/>
                <w:b/>
                <w:bCs/>
                <w:kern w:val="28"/>
                <w:sz w:val="20"/>
                <w:szCs w:val="20"/>
                <w:lang w:eastAsia="en-GB"/>
              </w:rPr>
            </w:pPr>
            <w:r w:rsidRPr="00C03DE8">
              <w:rPr>
                <w:rStyle w:val="Hyperlink"/>
                <w:rFonts w:cs="Arial"/>
                <w:color w:val="auto"/>
                <w:sz w:val="20"/>
                <w:szCs w:val="20"/>
              </w:rPr>
              <w:t>Also consider risk of urethritis, prostatitis or STI</w:t>
            </w:r>
            <w:hyperlink w:anchor="ReferenceOA13" w:history="1">
              <w:r w:rsidRPr="00C03DE8">
                <w:rPr>
                  <w:rStyle w:val="PHEHyperlinkChar"/>
                  <w:sz w:val="16"/>
                  <w:szCs w:val="16"/>
                  <w:vertAlign w:val="superscript"/>
                </w:rPr>
                <w:t>13A+</w:t>
              </w:r>
            </w:hyperlink>
          </w:p>
        </w:tc>
      </w:tr>
      <w:tr w:rsidR="009E73FF" w:rsidRPr="00530E7E" w14:paraId="162F82B3" w14:textId="77777777" w:rsidTr="009B26B0">
        <w:trPr>
          <w:trHeight w:val="3313"/>
          <w:jc w:val="center"/>
        </w:trPr>
        <w:tc>
          <w:tcPr>
            <w:tcW w:w="10641" w:type="dxa"/>
            <w:gridSpan w:val="7"/>
            <w:tcBorders>
              <w:top w:val="single" w:sz="8" w:space="0" w:color="auto"/>
              <w:left w:val="single" w:sz="8" w:space="0" w:color="auto"/>
              <w:bottom w:val="single" w:sz="8" w:space="0" w:color="000000"/>
              <w:right w:val="single" w:sz="8" w:space="0" w:color="auto"/>
            </w:tcBorders>
            <w:shd w:val="clear" w:color="auto" w:fill="auto"/>
            <w:tcMar>
              <w:top w:w="28" w:type="dxa"/>
              <w:left w:w="113" w:type="dxa"/>
              <w:bottom w:w="28" w:type="dxa"/>
              <w:right w:w="113" w:type="dxa"/>
            </w:tcMar>
            <w:vAlign w:val="center"/>
          </w:tcPr>
          <w:p w14:paraId="1C65373D" w14:textId="77777777" w:rsidR="009E73FF" w:rsidRPr="00530E7E" w:rsidRDefault="009E73FF" w:rsidP="009B26B0">
            <w:pPr>
              <w:widowControl w:val="0"/>
              <w:spacing w:line="210" w:lineRule="exact"/>
              <w:rPr>
                <w:rFonts w:cs="Arial"/>
                <w:b/>
                <w:bCs/>
                <w:sz w:val="20"/>
                <w:szCs w:val="20"/>
              </w:rPr>
            </w:pPr>
            <w:r w:rsidRPr="00530E7E">
              <w:rPr>
                <w:rFonts w:cs="Arial"/>
                <w:b/>
                <w:bCs/>
                <w:sz w:val="20"/>
                <w:szCs w:val="20"/>
              </w:rPr>
              <w:t>Use symptoms and signs to determine the most appropriate management</w:t>
            </w:r>
          </w:p>
          <w:p w14:paraId="7204D8DA" w14:textId="77777777" w:rsidR="009E73FF" w:rsidRPr="00530E7E" w:rsidRDefault="009E73FF" w:rsidP="009B26B0">
            <w:pPr>
              <w:widowControl w:val="0"/>
              <w:spacing w:line="60" w:lineRule="exact"/>
              <w:rPr>
                <w:rFonts w:eastAsiaTheme="minorEastAsia" w:cs="Arial"/>
                <w:b/>
                <w:bCs/>
                <w:kern w:val="28"/>
                <w:sz w:val="20"/>
                <w:szCs w:val="20"/>
                <w:lang w:eastAsia="en-GB"/>
              </w:rPr>
            </w:pPr>
          </w:p>
          <w:p w14:paraId="3F001E27" w14:textId="77777777" w:rsidR="009E73FF" w:rsidRPr="00530E7E" w:rsidRDefault="009E73FF" w:rsidP="009B26B0">
            <w:pPr>
              <w:widowControl w:val="0"/>
              <w:spacing w:line="210" w:lineRule="exact"/>
              <w:rPr>
                <w:rFonts w:cs="Arial"/>
                <w:bCs/>
                <w:sz w:val="20"/>
                <w:szCs w:val="20"/>
              </w:rPr>
            </w:pPr>
            <w:r w:rsidRPr="00530E7E">
              <w:rPr>
                <w:rFonts w:cs="Arial"/>
                <w:b/>
                <w:bCs/>
                <w:sz w:val="20"/>
                <w:szCs w:val="20"/>
              </w:rPr>
              <w:t>First think sepsis</w:t>
            </w:r>
            <w:r w:rsidRPr="00530E7E">
              <w:rPr>
                <w:rFonts w:cs="Arial"/>
                <w:bCs/>
                <w:sz w:val="20"/>
                <w:szCs w:val="20"/>
              </w:rPr>
              <w:t>:</w:t>
            </w:r>
            <w:r w:rsidR="00506667" w:rsidRPr="00530E7E">
              <w:rPr>
                <w:rFonts w:cs="Arial"/>
                <w:bCs/>
                <w:sz w:val="20"/>
                <w:szCs w:val="20"/>
              </w:rPr>
              <w:t xml:space="preserve"> </w:t>
            </w:r>
            <w:r w:rsidRPr="00530E7E">
              <w:rPr>
                <w:rFonts w:cs="Arial"/>
                <w:bCs/>
                <w:sz w:val="20"/>
                <w:szCs w:val="20"/>
              </w:rPr>
              <w:t>check for signs using local or national tool such as NICE, RCGP or NEWS2</w:t>
            </w:r>
            <w:hyperlink w:anchor="ReferenceOA10" w:history="1">
              <w:r w:rsidRPr="00530E7E">
                <w:rPr>
                  <w:rStyle w:val="PHEHyperlinkChar"/>
                  <w:sz w:val="16"/>
                  <w:szCs w:val="16"/>
                  <w:vertAlign w:val="superscript"/>
                </w:rPr>
                <w:t>10C</w:t>
              </w:r>
            </w:hyperlink>
            <w:r w:rsidRPr="00530E7E">
              <w:rPr>
                <w:rStyle w:val="PHEHyperlinkChar"/>
                <w:sz w:val="16"/>
                <w:szCs w:val="16"/>
                <w:vertAlign w:val="superscript"/>
              </w:rPr>
              <w:t>,</w:t>
            </w:r>
            <w:hyperlink w:anchor="ReferenceOA11" w:history="1">
              <w:r w:rsidRPr="00530E7E">
                <w:rPr>
                  <w:rStyle w:val="PHEHyperlinkChar"/>
                  <w:sz w:val="16"/>
                  <w:szCs w:val="16"/>
                  <w:vertAlign w:val="superscript"/>
                </w:rPr>
                <w:t>11A+</w:t>
              </w:r>
            </w:hyperlink>
            <w:r w:rsidRPr="00530E7E">
              <w:rPr>
                <w:rStyle w:val="PHEHyperlinkChar"/>
                <w:sz w:val="16"/>
                <w:szCs w:val="16"/>
                <w:vertAlign w:val="superscript"/>
              </w:rPr>
              <w:t>,</w:t>
            </w:r>
            <w:hyperlink w:anchor="ReferenceOA12" w:history="1">
              <w:r w:rsidRPr="00530E7E">
                <w:rPr>
                  <w:rStyle w:val="PHEHyperlinkChar"/>
                  <w:sz w:val="16"/>
                  <w:szCs w:val="16"/>
                  <w:vertAlign w:val="superscript"/>
                </w:rPr>
                <w:t>12C</w:t>
              </w:r>
            </w:hyperlink>
            <w:r w:rsidRPr="00530E7E">
              <w:rPr>
                <w:rStyle w:val="PHEHyperlinkChar"/>
                <w:sz w:val="16"/>
                <w:szCs w:val="16"/>
                <w:vertAlign w:val="superscript"/>
              </w:rPr>
              <w:t xml:space="preserve">    </w:t>
            </w:r>
          </w:p>
          <w:p w14:paraId="02919ADC" w14:textId="77777777" w:rsidR="009E73FF" w:rsidRPr="00530E7E" w:rsidRDefault="009E73FF" w:rsidP="009B26B0">
            <w:pPr>
              <w:widowControl w:val="0"/>
              <w:spacing w:line="210" w:lineRule="exact"/>
              <w:rPr>
                <w:rFonts w:cs="Arial"/>
                <w:bCs/>
                <w:sz w:val="20"/>
                <w:szCs w:val="20"/>
              </w:rPr>
            </w:pPr>
            <w:r w:rsidRPr="00530E7E">
              <w:rPr>
                <w:rFonts w:cs="Arial"/>
                <w:b/>
                <w:bCs/>
                <w:sz w:val="20"/>
                <w:szCs w:val="20"/>
              </w:rPr>
              <w:t xml:space="preserve">Exclude pyelonephritis checking for any </w:t>
            </w:r>
            <w:r w:rsidR="00A1573C">
              <w:rPr>
                <w:rFonts w:cs="Arial"/>
                <w:b/>
                <w:bCs/>
                <w:sz w:val="20"/>
                <w:szCs w:val="20"/>
              </w:rPr>
              <w:t xml:space="preserve">one </w:t>
            </w:r>
            <w:r w:rsidRPr="00530E7E">
              <w:rPr>
                <w:rFonts w:cs="Arial"/>
                <w:b/>
                <w:bCs/>
                <w:sz w:val="20"/>
                <w:szCs w:val="20"/>
              </w:rPr>
              <w:t>sign:</w:t>
            </w:r>
          </w:p>
          <w:p w14:paraId="26EE917C"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bCs/>
                <w:sz w:val="20"/>
                <w:szCs w:val="20"/>
              </w:rPr>
              <w:t>kidney pain/tenderness in back, under ribs</w:t>
            </w:r>
            <w:hyperlink w:anchor="ReferenceOA13" w:history="1">
              <w:r w:rsidRPr="00530E7E">
                <w:rPr>
                  <w:rStyle w:val="PHEHyperlinkChar"/>
                  <w:sz w:val="16"/>
                  <w:szCs w:val="16"/>
                  <w:vertAlign w:val="superscript"/>
                </w:rPr>
                <w:t>13A+</w:t>
              </w:r>
            </w:hyperlink>
            <w:hyperlink w:anchor="ReferenceOA14" w:history="1">
              <w:r w:rsidRPr="00530E7E">
                <w:rPr>
                  <w:rStyle w:val="PHEHyperlinkChar"/>
                  <w:sz w:val="16"/>
                  <w:szCs w:val="16"/>
                  <w:vertAlign w:val="superscript"/>
                </w:rPr>
                <w:t>,14C</w:t>
              </w:r>
            </w:hyperlink>
          </w:p>
          <w:p w14:paraId="2950184B" w14:textId="77777777" w:rsidR="009E73FF" w:rsidRPr="00530E7E" w:rsidRDefault="009E73FF" w:rsidP="009B26B0">
            <w:pPr>
              <w:widowControl w:val="0"/>
              <w:numPr>
                <w:ilvl w:val="0"/>
                <w:numId w:val="13"/>
              </w:numPr>
              <w:spacing w:line="210" w:lineRule="exact"/>
              <w:ind w:left="277" w:hanging="277"/>
              <w:contextualSpacing/>
              <w:rPr>
                <w:rStyle w:val="Hyperlink"/>
                <w:rFonts w:cs="Arial"/>
                <w:color w:val="auto"/>
                <w:sz w:val="20"/>
                <w:szCs w:val="20"/>
                <w:vertAlign w:val="superscript"/>
              </w:rPr>
            </w:pPr>
            <w:r w:rsidRPr="00530E7E">
              <w:rPr>
                <w:rFonts w:cs="Arial"/>
                <w:bCs/>
                <w:sz w:val="20"/>
                <w:szCs w:val="20"/>
              </w:rPr>
              <w:t>new/different myalgia, or flu-like symptoms</w:t>
            </w:r>
            <w:hyperlink w:anchor="ReferenceOA1" w:history="1">
              <w:r w:rsidRPr="00530E7E">
                <w:rPr>
                  <w:rStyle w:val="PHEHyperlinkChar"/>
                  <w:sz w:val="16"/>
                  <w:szCs w:val="16"/>
                  <w:vertAlign w:val="superscript"/>
                </w:rPr>
                <w:t>1B+</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14C</w:t>
              </w:r>
            </w:hyperlink>
          </w:p>
          <w:p w14:paraId="00C0C25A" w14:textId="77777777" w:rsidR="009E73FF" w:rsidRPr="00530E7E" w:rsidRDefault="009E73FF" w:rsidP="009B26B0">
            <w:pPr>
              <w:widowControl w:val="0"/>
              <w:numPr>
                <w:ilvl w:val="0"/>
                <w:numId w:val="13"/>
              </w:numPr>
              <w:spacing w:line="210" w:lineRule="exact"/>
              <w:ind w:left="277" w:hanging="277"/>
              <w:contextualSpacing/>
              <w:rPr>
                <w:rFonts w:cs="Arial"/>
                <w:sz w:val="20"/>
                <w:szCs w:val="20"/>
                <w:vertAlign w:val="superscript"/>
              </w:rPr>
            </w:pPr>
            <w:r w:rsidRPr="00530E7E">
              <w:rPr>
                <w:rFonts w:cs="Arial"/>
                <w:bCs/>
                <w:sz w:val="20"/>
                <w:szCs w:val="20"/>
              </w:rPr>
              <w:t>nausea/vomiting</w:t>
            </w:r>
            <w:hyperlink w:anchor="ReferenceOA1" w:history="1">
              <w:r w:rsidRPr="00530E7E">
                <w:rPr>
                  <w:rStyle w:val="PHEHyperlinkChar"/>
                  <w:sz w:val="16"/>
                  <w:szCs w:val="16"/>
                  <w:vertAlign w:val="superscript"/>
                </w:rPr>
                <w:t>1B+</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14C</w:t>
              </w:r>
            </w:hyperlink>
          </w:p>
          <w:p w14:paraId="7DECA6A5" w14:textId="77777777" w:rsidR="009E73FF" w:rsidRPr="00530E7E" w:rsidRDefault="009E73FF" w:rsidP="009B26B0">
            <w:pPr>
              <w:widowControl w:val="0"/>
              <w:numPr>
                <w:ilvl w:val="0"/>
                <w:numId w:val="13"/>
              </w:numPr>
              <w:spacing w:line="210" w:lineRule="exact"/>
              <w:ind w:left="284" w:hanging="284"/>
              <w:contextualSpacing/>
              <w:rPr>
                <w:rStyle w:val="Hyperlink"/>
                <w:rFonts w:cs="Arial"/>
                <w:color w:val="auto"/>
                <w:sz w:val="20"/>
                <w:szCs w:val="20"/>
                <w:vertAlign w:val="superscript"/>
              </w:rPr>
            </w:pPr>
            <w:r w:rsidRPr="00530E7E">
              <w:rPr>
                <w:rFonts w:cs="Arial"/>
                <w:bCs/>
                <w:sz w:val="20"/>
                <w:szCs w:val="20"/>
              </w:rPr>
              <w:t xml:space="preserve">shaking chills (rigors) </w:t>
            </w:r>
            <w:r w:rsidRPr="00530E7E">
              <w:rPr>
                <w:rFonts w:cs="Arial"/>
                <w:sz w:val="20"/>
                <w:szCs w:val="20"/>
              </w:rPr>
              <w:t>or temp over 37.9°C or</w:t>
            </w:r>
            <w:r w:rsidRPr="00530E7E" w:rsidDel="003D5E2C">
              <w:rPr>
                <w:rFonts w:cs="Arial"/>
                <w:bCs/>
                <w:sz w:val="16"/>
                <w:szCs w:val="16"/>
              </w:rPr>
              <w:t xml:space="preserve"> </w:t>
            </w:r>
            <w:r w:rsidRPr="00530E7E">
              <w:rPr>
                <w:rFonts w:cs="Arial"/>
                <w:sz w:val="20"/>
                <w:szCs w:val="20"/>
              </w:rPr>
              <w:t xml:space="preserve">36°C or below </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4" w:history="1">
              <w:r w:rsidRPr="00530E7E">
                <w:rPr>
                  <w:rStyle w:val="PHEHyperlinkChar"/>
                  <w:sz w:val="16"/>
                  <w:szCs w:val="16"/>
                  <w:vertAlign w:val="superscript"/>
                </w:rPr>
                <w:t>4B</w:t>
              </w:r>
            </w:hyperlink>
            <w:r w:rsidRPr="00530E7E">
              <w:rPr>
                <w:rStyle w:val="PHEHyperlinkChar"/>
                <w:sz w:val="16"/>
                <w:szCs w:val="16"/>
                <w:vertAlign w:val="superscript"/>
              </w:rPr>
              <w:t>,</w:t>
            </w:r>
            <w:hyperlink w:anchor="ReferenceOA14" w:history="1">
              <w:r w:rsidRPr="00530E7E">
                <w:rPr>
                  <w:rStyle w:val="PHEHyperlinkChar"/>
                  <w:sz w:val="16"/>
                  <w:szCs w:val="16"/>
                  <w:vertAlign w:val="superscript"/>
                </w:rPr>
                <w:t>14C</w:t>
              </w:r>
            </w:hyperlink>
            <w:r w:rsidRPr="00530E7E">
              <w:rPr>
                <w:rStyle w:val="Hyperlink"/>
                <w:rFonts w:cs="Arial"/>
                <w:color w:val="auto"/>
                <w:sz w:val="16"/>
                <w:szCs w:val="16"/>
              </w:rPr>
              <w:t xml:space="preserve"> </w:t>
            </w:r>
          </w:p>
          <w:p w14:paraId="7AC211BC" w14:textId="77777777" w:rsidR="009E73FF" w:rsidRPr="00530E7E" w:rsidRDefault="009E73FF" w:rsidP="009B26B0">
            <w:pPr>
              <w:widowControl w:val="0"/>
              <w:spacing w:line="60" w:lineRule="exact"/>
              <w:ind w:left="284"/>
              <w:contextualSpacing/>
              <w:rPr>
                <w:rStyle w:val="Hyperlink"/>
                <w:rFonts w:cs="Arial"/>
                <w:color w:val="auto"/>
                <w:sz w:val="20"/>
                <w:szCs w:val="20"/>
                <w:vertAlign w:val="superscript"/>
              </w:rPr>
            </w:pPr>
          </w:p>
          <w:p w14:paraId="022F402D" w14:textId="77777777" w:rsidR="007839DC" w:rsidRPr="00530E7E" w:rsidRDefault="009E73FF" w:rsidP="009B26B0">
            <w:pPr>
              <w:widowControl w:val="0"/>
              <w:spacing w:line="210" w:lineRule="exact"/>
              <w:rPr>
                <w:rStyle w:val="Hyperlink"/>
                <w:color w:val="auto"/>
                <w:sz w:val="20"/>
                <w:szCs w:val="20"/>
              </w:rPr>
            </w:pPr>
            <w:r w:rsidRPr="00530E7E">
              <w:rPr>
                <w:rStyle w:val="Hyperlink"/>
                <w:b/>
                <w:color w:val="auto"/>
                <w:sz w:val="20"/>
                <w:szCs w:val="20"/>
              </w:rPr>
              <w:t>If signs of sepsis or pyelonephritis</w:t>
            </w:r>
            <w:r w:rsidRPr="00530E7E">
              <w:rPr>
                <w:rStyle w:val="Hyperlink"/>
                <w:color w:val="auto"/>
                <w:sz w:val="20"/>
                <w:szCs w:val="20"/>
              </w:rPr>
              <w:t xml:space="preserve"> </w:t>
            </w:r>
          </w:p>
          <w:p w14:paraId="69BDC0F5" w14:textId="77777777" w:rsidR="009E73FF" w:rsidRPr="00530E7E" w:rsidRDefault="009E73FF" w:rsidP="009B26B0">
            <w:pPr>
              <w:widowControl w:val="0"/>
              <w:spacing w:line="210" w:lineRule="exact"/>
              <w:rPr>
                <w:rStyle w:val="Hyperlink"/>
                <w:color w:val="auto"/>
                <w:sz w:val="20"/>
                <w:szCs w:val="20"/>
              </w:rPr>
            </w:pPr>
            <w:r w:rsidRPr="00530E7E">
              <w:rPr>
                <w:rFonts w:cs="Arial"/>
                <w:bCs/>
                <w:sz w:val="20"/>
                <w:szCs w:val="20"/>
              </w:rPr>
              <w:t>(if no kidney pain rule out other localised infection *</w:t>
            </w:r>
            <w:r w:rsidRPr="00530E7E">
              <w:rPr>
                <w:rFonts w:cs="Arial"/>
                <w:bCs/>
                <w:i/>
                <w:sz w:val="20"/>
                <w:szCs w:val="20"/>
              </w:rPr>
              <w:t>see symptoms of other</w:t>
            </w:r>
            <w:r w:rsidR="00506667" w:rsidRPr="00530E7E">
              <w:rPr>
                <w:rFonts w:cs="Arial"/>
                <w:bCs/>
                <w:i/>
                <w:sz w:val="20"/>
                <w:szCs w:val="20"/>
              </w:rPr>
              <w:t xml:space="preserve"> </w:t>
            </w:r>
            <w:r w:rsidRPr="00530E7E">
              <w:rPr>
                <w:rFonts w:cs="Arial"/>
                <w:bCs/>
                <w:i/>
                <w:sz w:val="20"/>
                <w:szCs w:val="20"/>
              </w:rPr>
              <w:t>infection box below</w:t>
            </w:r>
            <w:r w:rsidRPr="00530E7E">
              <w:rPr>
                <w:rFonts w:cs="Arial"/>
                <w:bCs/>
                <w:sz w:val="20"/>
                <w:szCs w:val="20"/>
              </w:rPr>
              <w:t>)</w:t>
            </w:r>
            <w:r w:rsidRPr="00530E7E">
              <w:rPr>
                <w:rStyle w:val="Hyperlink"/>
                <w:b/>
                <w:color w:val="auto"/>
                <w:sz w:val="20"/>
                <w:szCs w:val="20"/>
              </w:rPr>
              <w:t xml:space="preserve">: </w:t>
            </w:r>
          </w:p>
          <w:p w14:paraId="2FA06334" w14:textId="77777777" w:rsidR="00FF3D6B" w:rsidRPr="00530E7E" w:rsidRDefault="00FF3D6B" w:rsidP="00F25D91">
            <w:pPr>
              <w:pStyle w:val="ListParagraph"/>
              <w:widowControl w:val="0"/>
              <w:numPr>
                <w:ilvl w:val="0"/>
                <w:numId w:val="80"/>
              </w:numPr>
              <w:spacing w:line="210" w:lineRule="exact"/>
              <w:ind w:left="242" w:hanging="180"/>
              <w:rPr>
                <w:rStyle w:val="Hyperlink"/>
                <w:color w:val="auto"/>
                <w:sz w:val="20"/>
                <w:szCs w:val="20"/>
              </w:rPr>
            </w:pPr>
            <w:r w:rsidRPr="00530E7E">
              <w:rPr>
                <w:rStyle w:val="Hyperlink"/>
                <w:color w:val="auto"/>
                <w:sz w:val="20"/>
                <w:szCs w:val="20"/>
              </w:rPr>
              <w:t>send urine for culture</w:t>
            </w:r>
            <w:r w:rsidR="001769F9" w:rsidRPr="00530E7E">
              <w:rPr>
                <w:rStyle w:val="Hyperlink"/>
                <w:color w:val="auto"/>
                <w:sz w:val="20"/>
                <w:szCs w:val="20"/>
              </w:rPr>
              <w:t xml:space="preserve"> before antibiotics </w:t>
            </w:r>
            <w:r w:rsidR="001769F9" w:rsidRPr="00530E7E">
              <w:rPr>
                <w:rStyle w:val="Hyperlink"/>
                <w:color w:val="98002E"/>
                <w:sz w:val="20"/>
                <w:szCs w:val="20"/>
              </w:rPr>
              <w:t>are taken</w:t>
            </w:r>
            <w:hyperlink w:anchor="ReferenceOA9" w:history="1">
              <w:r w:rsidRPr="00530E7E">
                <w:rPr>
                  <w:rStyle w:val="PHEHyperlinkChar"/>
                  <w:sz w:val="16"/>
                  <w:szCs w:val="16"/>
                  <w:vertAlign w:val="superscript"/>
                </w:rPr>
                <w:t>9A+</w:t>
              </w:r>
            </w:hyperlink>
            <w:r w:rsidRPr="00530E7E">
              <w:rPr>
                <w:rStyle w:val="PHEHyperlinkChar"/>
                <w:sz w:val="16"/>
                <w:szCs w:val="16"/>
                <w:vertAlign w:val="superscript"/>
              </w:rPr>
              <w:t>,</w:t>
            </w:r>
            <w:hyperlink w:anchor="ReferenceOA17" w:history="1">
              <w:r w:rsidRPr="00530E7E">
                <w:rPr>
                  <w:rStyle w:val="PHEHyperlinkChar"/>
                  <w:sz w:val="16"/>
                  <w:szCs w:val="16"/>
                  <w:vertAlign w:val="superscript"/>
                </w:rPr>
                <w:t>17B-</w:t>
              </w:r>
            </w:hyperlink>
            <w:r w:rsidRPr="00530E7E">
              <w:rPr>
                <w:rStyle w:val="PHEHyperlinkChar"/>
                <w:sz w:val="16"/>
                <w:szCs w:val="16"/>
                <w:vertAlign w:val="superscript"/>
              </w:rPr>
              <w:t>,</w:t>
            </w:r>
            <w:hyperlink w:anchor="ReferenceOA18" w:history="1">
              <w:r w:rsidRPr="00530E7E">
                <w:rPr>
                  <w:rStyle w:val="PHEHyperlinkChar"/>
                  <w:sz w:val="16"/>
                  <w:szCs w:val="16"/>
                  <w:vertAlign w:val="superscript"/>
                </w:rPr>
                <w:t>18A+</w:t>
              </w:r>
            </w:hyperlink>
            <w:r w:rsidRPr="00530E7E">
              <w:rPr>
                <w:rStyle w:val="Hyperlink"/>
                <w:color w:val="auto"/>
                <w:sz w:val="20"/>
                <w:szCs w:val="20"/>
              </w:rPr>
              <w:t xml:space="preserve"> </w:t>
            </w:r>
          </w:p>
          <w:p w14:paraId="370A9776" w14:textId="77777777" w:rsidR="00FF3D6B" w:rsidRPr="00530E7E" w:rsidRDefault="00FF3D6B" w:rsidP="00F25D91">
            <w:pPr>
              <w:pStyle w:val="ListParagraph"/>
              <w:widowControl w:val="0"/>
              <w:numPr>
                <w:ilvl w:val="0"/>
                <w:numId w:val="80"/>
              </w:numPr>
              <w:spacing w:line="210" w:lineRule="exact"/>
              <w:ind w:left="242" w:hanging="180"/>
              <w:rPr>
                <w:rStyle w:val="PHEHyperlinkChar"/>
                <w:color w:val="auto"/>
                <w:sz w:val="20"/>
                <w:szCs w:val="20"/>
              </w:rPr>
            </w:pPr>
            <w:r w:rsidRPr="00530E7E">
              <w:rPr>
                <w:rStyle w:val="Hyperlink"/>
                <w:color w:val="auto"/>
                <w:sz w:val="20"/>
                <w:szCs w:val="20"/>
              </w:rPr>
              <w:t xml:space="preserve">assess antibiotic resistance risk and immediately start antibiotic for upper UTI/sepsis </w:t>
            </w:r>
            <w:r w:rsidRPr="00530E7E">
              <w:rPr>
                <w:rStyle w:val="PHEHyperlinkChar"/>
                <w:sz w:val="20"/>
                <w:szCs w:val="20"/>
              </w:rPr>
              <w:t xml:space="preserve">using </w:t>
            </w:r>
            <w:hyperlink r:id="rId73" w:history="1">
              <w:r w:rsidRPr="00530E7E">
                <w:rPr>
                  <w:rStyle w:val="PHEHyperlinkChar"/>
                  <w:sz w:val="20"/>
                  <w:szCs w:val="20"/>
                </w:rPr>
                <w:t>NICE/PHE guideline on pyelonephritis: antimicrobial prescribing</w:t>
              </w:r>
            </w:hyperlink>
            <w:r w:rsidRPr="00530E7E">
              <w:rPr>
                <w:rFonts w:cs="Arial"/>
                <w:sz w:val="20"/>
                <w:szCs w:val="20"/>
              </w:rPr>
              <w:t xml:space="preserve"> or local/national guidelines for sepsis</w:t>
            </w:r>
            <w:hyperlink w:anchor="ReferenceOA18" w:history="1">
              <w:r w:rsidRPr="00530E7E">
                <w:rPr>
                  <w:rStyle w:val="PHEHyperlinkChar"/>
                  <w:sz w:val="16"/>
                  <w:szCs w:val="16"/>
                  <w:vertAlign w:val="superscript"/>
                </w:rPr>
                <w:t>18A+</w:t>
              </w:r>
            </w:hyperlink>
          </w:p>
          <w:p w14:paraId="2C614DFB" w14:textId="77777777" w:rsidR="00FF3D6B" w:rsidRPr="00530E7E" w:rsidRDefault="009E73FF" w:rsidP="00F25D91">
            <w:pPr>
              <w:pStyle w:val="ListParagraph"/>
              <w:widowControl w:val="0"/>
              <w:numPr>
                <w:ilvl w:val="0"/>
                <w:numId w:val="80"/>
              </w:numPr>
              <w:spacing w:line="210" w:lineRule="exact"/>
              <w:ind w:left="242" w:hanging="180"/>
              <w:rPr>
                <w:rStyle w:val="Hyperlink"/>
                <w:color w:val="auto"/>
                <w:sz w:val="20"/>
                <w:szCs w:val="20"/>
              </w:rPr>
            </w:pPr>
            <w:r w:rsidRPr="00530E7E">
              <w:rPr>
                <w:rStyle w:val="Hyperlink"/>
                <w:color w:val="auto"/>
                <w:sz w:val="20"/>
                <w:szCs w:val="20"/>
              </w:rPr>
              <w:t xml:space="preserve">if urinary catheter for more than 7 days: </w:t>
            </w:r>
            <w:r w:rsidR="00FF3D6B" w:rsidRPr="00530E7E">
              <w:rPr>
                <w:rFonts w:cs="Arial"/>
                <w:sz w:val="20"/>
                <w:szCs w:val="20"/>
              </w:rPr>
              <w:t>consider changing (if possible remove) as soon as possible but do not delay antibiot</w:t>
            </w:r>
            <w:r w:rsidR="00FF73CF" w:rsidRPr="00530E7E">
              <w:rPr>
                <w:rFonts w:cs="Arial"/>
                <w:sz w:val="20"/>
                <w:szCs w:val="20"/>
              </w:rPr>
              <w:t>i</w:t>
            </w:r>
            <w:r w:rsidR="00FF3D6B" w:rsidRPr="00530E7E">
              <w:rPr>
                <w:rFonts w:cs="Arial"/>
                <w:sz w:val="20"/>
                <w:szCs w:val="20"/>
              </w:rPr>
              <w:t>cs</w:t>
            </w:r>
            <w:hyperlink w:anchor="ReferenceOA15" w:history="1">
              <w:r w:rsidR="00FF3D6B" w:rsidRPr="00530E7E">
                <w:rPr>
                  <w:rStyle w:val="PHEHyperlinkChar"/>
                  <w:sz w:val="16"/>
                  <w:szCs w:val="16"/>
                  <w:vertAlign w:val="superscript"/>
                </w:rPr>
                <w:t>15C</w:t>
              </w:r>
            </w:hyperlink>
            <w:r w:rsidR="00FF3D6B" w:rsidRPr="00530E7E">
              <w:rPr>
                <w:rStyle w:val="PHEHyperlinkChar"/>
                <w:sz w:val="16"/>
                <w:szCs w:val="16"/>
                <w:vertAlign w:val="superscript"/>
              </w:rPr>
              <w:t>,</w:t>
            </w:r>
            <w:hyperlink w:anchor="ReferenceOA16" w:history="1">
              <w:r w:rsidR="00FF3D6B" w:rsidRPr="00530E7E">
                <w:rPr>
                  <w:rStyle w:val="PHEHyperlinkChar"/>
                  <w:sz w:val="16"/>
                  <w:szCs w:val="16"/>
                  <w:vertAlign w:val="superscript"/>
                </w:rPr>
                <w:t>16C</w:t>
              </w:r>
            </w:hyperlink>
            <w:r w:rsidR="00FF3D6B" w:rsidRPr="00530E7E">
              <w:rPr>
                <w:rStyle w:val="PHEHyperlinkChar"/>
                <w:sz w:val="16"/>
                <w:szCs w:val="16"/>
                <w:vertAlign w:val="superscript"/>
              </w:rPr>
              <w:t>,</w:t>
            </w:r>
            <w:hyperlink w:anchor="ReferenceOA24" w:history="1">
              <w:r w:rsidR="00FF3D6B" w:rsidRPr="00530E7E">
                <w:rPr>
                  <w:rStyle w:val="PHEHyperlinkChar"/>
                  <w:sz w:val="16"/>
                  <w:szCs w:val="16"/>
                  <w:vertAlign w:val="superscript"/>
                </w:rPr>
                <w:t>24A+</w:t>
              </w:r>
            </w:hyperlink>
            <w:r w:rsidR="00FF3D6B" w:rsidRPr="00530E7E">
              <w:rPr>
                <w:rStyle w:val="Hyperlink"/>
                <w:rFonts w:cs="Arial"/>
                <w:color w:val="auto"/>
                <w:sz w:val="16"/>
                <w:szCs w:val="16"/>
                <w:vertAlign w:val="superscript"/>
              </w:rPr>
              <w:t xml:space="preserve">  </w:t>
            </w:r>
          </w:p>
          <w:p w14:paraId="2BF94DEF" w14:textId="77777777" w:rsidR="009E73FF" w:rsidRPr="00530E7E" w:rsidRDefault="009E73FF" w:rsidP="00F25D91">
            <w:pPr>
              <w:pStyle w:val="ListParagraph"/>
              <w:widowControl w:val="0"/>
              <w:numPr>
                <w:ilvl w:val="0"/>
                <w:numId w:val="80"/>
              </w:numPr>
              <w:spacing w:line="210" w:lineRule="exact"/>
              <w:ind w:left="242" w:hanging="180"/>
              <w:rPr>
                <w:rFonts w:eastAsiaTheme="minorEastAsia" w:cs="Arial"/>
                <w:b/>
                <w:bCs/>
                <w:kern w:val="28"/>
                <w:sz w:val="20"/>
                <w:szCs w:val="20"/>
                <w:lang w:eastAsia="en-GB"/>
              </w:rPr>
            </w:pPr>
            <w:r w:rsidRPr="00530E7E">
              <w:rPr>
                <w:rFonts w:cs="Arial"/>
                <w:sz w:val="20"/>
                <w:szCs w:val="20"/>
              </w:rPr>
              <w:t>refer if signs or symptoms of serious illness or condition</w:t>
            </w:r>
            <w:hyperlink w:anchor="ReferenceOA10" w:history="1">
              <w:r w:rsidRPr="00530E7E">
                <w:rPr>
                  <w:rStyle w:val="PHEHyperlinkChar"/>
                  <w:sz w:val="16"/>
                  <w:szCs w:val="16"/>
                  <w:vertAlign w:val="superscript"/>
                </w:rPr>
                <w:t>10C</w:t>
              </w:r>
            </w:hyperlink>
            <w:r w:rsidRPr="00530E7E">
              <w:rPr>
                <w:rStyle w:val="PHEHyperlinkChar"/>
                <w:sz w:val="16"/>
                <w:szCs w:val="16"/>
                <w:vertAlign w:val="superscript"/>
              </w:rPr>
              <w:t>,</w:t>
            </w:r>
            <w:hyperlink w:anchor="ReferenceOA11" w:history="1">
              <w:r w:rsidRPr="00530E7E">
                <w:rPr>
                  <w:rStyle w:val="PHEHyperlinkChar"/>
                  <w:sz w:val="16"/>
                  <w:szCs w:val="16"/>
                  <w:vertAlign w:val="superscript"/>
                </w:rPr>
                <w:t>11A+</w:t>
              </w:r>
            </w:hyperlink>
            <w:r w:rsidRPr="00530E7E">
              <w:rPr>
                <w:rStyle w:val="PHEHyperlinkChar"/>
                <w:sz w:val="16"/>
                <w:szCs w:val="16"/>
                <w:vertAlign w:val="superscript"/>
              </w:rPr>
              <w:t>,</w:t>
            </w:r>
            <w:hyperlink w:anchor="ReferenceOA12" w:history="1">
              <w:r w:rsidRPr="00530E7E">
                <w:rPr>
                  <w:rStyle w:val="PHEHyperlinkChar"/>
                  <w:sz w:val="16"/>
                  <w:szCs w:val="16"/>
                  <w:vertAlign w:val="superscript"/>
                </w:rPr>
                <w:t>12C</w:t>
              </w:r>
            </w:hyperlink>
            <w:hyperlink w:anchor="ReferenceOA14" w:history="1">
              <w:r w:rsidRPr="00530E7E">
                <w:rPr>
                  <w:rStyle w:val="PHEHyperlinkChar"/>
                  <w:sz w:val="16"/>
                  <w:szCs w:val="16"/>
                  <w:vertAlign w:val="superscript"/>
                </w:rPr>
                <w:t>,14C</w:t>
              </w:r>
            </w:hyperlink>
            <w:r w:rsidRPr="00530E7E">
              <w:rPr>
                <w:rStyle w:val="PHEHyperlinkChar"/>
                <w:sz w:val="16"/>
                <w:szCs w:val="16"/>
                <w:vertAlign w:val="superscript"/>
              </w:rPr>
              <w:t>,</w:t>
            </w:r>
            <w:hyperlink w:anchor="ReferenceOA18" w:history="1">
              <w:r w:rsidRPr="00530E7E">
                <w:rPr>
                  <w:rStyle w:val="PHEHyperlinkChar"/>
                  <w:sz w:val="16"/>
                  <w:szCs w:val="16"/>
                  <w:vertAlign w:val="superscript"/>
                </w:rPr>
                <w:t>18A+</w:t>
              </w:r>
            </w:hyperlink>
          </w:p>
        </w:tc>
      </w:tr>
      <w:tr w:rsidR="009E73FF" w:rsidRPr="00530E7E" w14:paraId="16B4616B" w14:textId="77777777" w:rsidTr="00F25D91">
        <w:trPr>
          <w:trHeight w:val="2722"/>
          <w:jc w:val="center"/>
        </w:trPr>
        <w:tc>
          <w:tcPr>
            <w:tcW w:w="4111" w:type="dxa"/>
            <w:gridSpan w:val="3"/>
            <w:tcBorders>
              <w:top w:val="single" w:sz="8" w:space="0" w:color="000000"/>
              <w:left w:val="single" w:sz="8" w:space="0" w:color="000000"/>
              <w:bottom w:val="dotted" w:sz="4" w:space="0" w:color="auto"/>
            </w:tcBorders>
            <w:shd w:val="clear" w:color="auto" w:fill="auto"/>
            <w:tcMar>
              <w:top w:w="28" w:type="dxa"/>
              <w:left w:w="113" w:type="dxa"/>
              <w:bottom w:w="28" w:type="dxa"/>
              <w:right w:w="113" w:type="dxa"/>
            </w:tcMar>
          </w:tcPr>
          <w:p w14:paraId="37B5BB55" w14:textId="77777777" w:rsidR="009E73FF" w:rsidRPr="00530E7E" w:rsidRDefault="009E73FF" w:rsidP="009B26B0">
            <w:pPr>
              <w:widowControl w:val="0"/>
              <w:spacing w:line="210" w:lineRule="exact"/>
              <w:rPr>
                <w:rFonts w:cs="Arial"/>
                <w:b/>
                <w:bCs/>
                <w:sz w:val="20"/>
                <w:szCs w:val="20"/>
              </w:rPr>
            </w:pPr>
            <w:r w:rsidRPr="00530E7E">
              <w:rPr>
                <w:rFonts w:cs="Arial"/>
                <w:b/>
                <w:bCs/>
                <w:sz w:val="20"/>
                <w:szCs w:val="20"/>
              </w:rPr>
              <w:t xml:space="preserve">Then check all for </w:t>
            </w:r>
            <w:r w:rsidRPr="00530E7E">
              <w:rPr>
                <w:rFonts w:cs="Arial"/>
                <w:b/>
                <w:bCs/>
                <w:sz w:val="20"/>
                <w:szCs w:val="20"/>
                <w:u w:val="single"/>
              </w:rPr>
              <w:t>NEW</w:t>
            </w:r>
            <w:r w:rsidRPr="00530E7E">
              <w:rPr>
                <w:rFonts w:cs="Arial"/>
                <w:b/>
                <w:bCs/>
                <w:sz w:val="20"/>
                <w:szCs w:val="20"/>
              </w:rPr>
              <w:t xml:space="preserve"> URINARY symptoms/signs</w:t>
            </w:r>
          </w:p>
          <w:p w14:paraId="51E08F75" w14:textId="77777777" w:rsidR="00407E13" w:rsidRPr="00530E7E" w:rsidRDefault="00407E13" w:rsidP="009B26B0">
            <w:pPr>
              <w:widowControl w:val="0"/>
              <w:spacing w:line="60" w:lineRule="exact"/>
              <w:rPr>
                <w:rFonts w:cs="Arial"/>
                <w:b/>
                <w:bCs/>
                <w:sz w:val="20"/>
                <w:szCs w:val="20"/>
              </w:rPr>
            </w:pPr>
          </w:p>
          <w:p w14:paraId="2EEC64B4"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sz w:val="20"/>
                <w:szCs w:val="20"/>
              </w:rPr>
              <w:t>NEW onset dysuria alone</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19" w:history="1">
              <w:r w:rsidRPr="00530E7E">
                <w:rPr>
                  <w:rStyle w:val="PHEHyperlinkChar"/>
                  <w:sz w:val="16"/>
                  <w:szCs w:val="16"/>
                  <w:vertAlign w:val="superscript"/>
                </w:rPr>
                <w:t>19C</w:t>
              </w:r>
            </w:hyperlink>
          </w:p>
          <w:p w14:paraId="3DE02821" w14:textId="77777777" w:rsidR="009E73FF" w:rsidRPr="00530E7E" w:rsidRDefault="009E73FF" w:rsidP="009B26B0">
            <w:pPr>
              <w:widowControl w:val="0"/>
              <w:spacing w:line="210" w:lineRule="exact"/>
              <w:contextualSpacing/>
              <w:rPr>
                <w:rFonts w:cs="Arial"/>
                <w:sz w:val="20"/>
                <w:szCs w:val="20"/>
                <w:vertAlign w:val="superscript"/>
              </w:rPr>
            </w:pPr>
            <w:r w:rsidRPr="00530E7E">
              <w:rPr>
                <w:rFonts w:cs="Arial"/>
                <w:bCs/>
                <w:sz w:val="20"/>
                <w:szCs w:val="20"/>
              </w:rPr>
              <w:t xml:space="preserve">OR </w:t>
            </w:r>
            <w:r w:rsidR="001D4F20" w:rsidRPr="00530E7E">
              <w:rPr>
                <w:rFonts w:cs="Arial"/>
                <w:bCs/>
                <w:sz w:val="20"/>
                <w:szCs w:val="20"/>
              </w:rPr>
              <w:t>2</w:t>
            </w:r>
            <w:r w:rsidRPr="00530E7E">
              <w:rPr>
                <w:rFonts w:cs="Arial"/>
                <w:bCs/>
                <w:sz w:val="20"/>
                <w:szCs w:val="20"/>
              </w:rPr>
              <w:t xml:space="preserve"> or more new:</w:t>
            </w:r>
          </w:p>
          <w:p w14:paraId="5B70528D"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bCs/>
                <w:sz w:val="20"/>
                <w:szCs w:val="20"/>
              </w:rPr>
              <w:t>temperature:</w:t>
            </w:r>
            <w:r w:rsidRPr="00530E7E">
              <w:rPr>
                <w:sz w:val="20"/>
                <w:szCs w:val="20"/>
              </w:rPr>
              <w:t xml:space="preserve"> 1.5°C above normal twice in the last 12 hours</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4" w:history="1">
              <w:r w:rsidRPr="00530E7E">
                <w:rPr>
                  <w:rStyle w:val="PHEHyperlinkChar"/>
                  <w:sz w:val="16"/>
                  <w:szCs w:val="16"/>
                  <w:vertAlign w:val="superscript"/>
                </w:rPr>
                <w:t>4B</w:t>
              </w:r>
            </w:hyperlink>
            <w:r w:rsidRPr="00530E7E">
              <w:rPr>
                <w:rStyle w:val="PHEHyperlinkChar"/>
                <w:sz w:val="16"/>
                <w:szCs w:val="16"/>
                <w:vertAlign w:val="superscript"/>
              </w:rPr>
              <w:t>-</w:t>
            </w:r>
          </w:p>
          <w:p w14:paraId="7F1BDFE2"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sz w:val="20"/>
                <w:szCs w:val="20"/>
              </w:rPr>
              <w:t>new frequency or urgency</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19" w:history="1">
              <w:r w:rsidRPr="00530E7E">
                <w:rPr>
                  <w:rStyle w:val="PHEHyperlinkChar"/>
                  <w:sz w:val="16"/>
                  <w:szCs w:val="16"/>
                  <w:vertAlign w:val="superscript"/>
                </w:rPr>
                <w:t>19C</w:t>
              </w:r>
            </w:hyperlink>
            <w:r w:rsidRPr="00530E7E">
              <w:rPr>
                <w:rStyle w:val="PHEHyperlinkChar"/>
                <w:sz w:val="16"/>
                <w:szCs w:val="16"/>
                <w:vertAlign w:val="superscript"/>
              </w:rPr>
              <w:t xml:space="preserve"> </w:t>
            </w:r>
          </w:p>
          <w:p w14:paraId="6B68DA2F"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sz w:val="20"/>
                <w:szCs w:val="20"/>
              </w:rPr>
              <w:t>new incontinence</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p>
          <w:p w14:paraId="30872B4C"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sz w:val="20"/>
                <w:szCs w:val="20"/>
              </w:rPr>
              <w:t>new or worsening delirium/debility</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20" w:history="1">
              <w:r w:rsidRPr="00530E7E">
                <w:rPr>
                  <w:rStyle w:val="PHEHyperlinkChar"/>
                  <w:sz w:val="16"/>
                  <w:szCs w:val="16"/>
                  <w:vertAlign w:val="superscript"/>
                </w:rPr>
                <w:t>20A-</w:t>
              </w:r>
            </w:hyperlink>
          </w:p>
          <w:p w14:paraId="4C94BD94"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sz w:val="20"/>
                <w:szCs w:val="20"/>
              </w:rPr>
              <w:t>new suprapubic pain</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19" w:history="1">
              <w:r w:rsidRPr="00530E7E">
                <w:rPr>
                  <w:rStyle w:val="PHEHyperlinkChar"/>
                  <w:sz w:val="16"/>
                  <w:szCs w:val="16"/>
                  <w:vertAlign w:val="superscript"/>
                </w:rPr>
                <w:t>19C</w:t>
              </w:r>
            </w:hyperlink>
          </w:p>
          <w:p w14:paraId="0139AEBC" w14:textId="77777777" w:rsidR="009E73FF" w:rsidRPr="00530E7E" w:rsidRDefault="009E73FF" w:rsidP="009B26B0">
            <w:pPr>
              <w:widowControl w:val="0"/>
              <w:numPr>
                <w:ilvl w:val="0"/>
                <w:numId w:val="13"/>
              </w:numPr>
              <w:spacing w:line="210" w:lineRule="exact"/>
              <w:ind w:left="284" w:hanging="284"/>
              <w:contextualSpacing/>
              <w:rPr>
                <w:rFonts w:cs="Arial"/>
                <w:sz w:val="20"/>
                <w:szCs w:val="20"/>
                <w:vertAlign w:val="superscript"/>
              </w:rPr>
            </w:pPr>
            <w:r w:rsidRPr="00530E7E">
              <w:rPr>
                <w:rFonts w:cs="Arial"/>
                <w:sz w:val="20"/>
                <w:szCs w:val="20"/>
              </w:rPr>
              <w:t>visible haematuria</w:t>
            </w:r>
            <w:hyperlink w:anchor="ReferenceOA2" w:history="1">
              <w:r w:rsidRPr="00530E7E">
                <w:rPr>
                  <w:rStyle w:val="PHEHyperlinkChar"/>
                  <w:sz w:val="16"/>
                  <w:szCs w:val="16"/>
                  <w:vertAlign w:val="superscript"/>
                </w:rPr>
                <w:t>2B</w:t>
              </w:r>
            </w:hyperlink>
            <w:r w:rsidRPr="00530E7E">
              <w:rPr>
                <w:rStyle w:val="PHEHyperlinkChar"/>
                <w:sz w:val="16"/>
                <w:szCs w:val="16"/>
                <w:vertAlign w:val="superscript"/>
              </w:rPr>
              <w:t>+,</w:t>
            </w:r>
            <w:hyperlink w:anchor="ReferenceOA3" w:history="1">
              <w:r w:rsidRPr="00530E7E">
                <w:rPr>
                  <w:rStyle w:val="PHEHyperlinkChar"/>
                  <w:sz w:val="16"/>
                  <w:szCs w:val="16"/>
                  <w:vertAlign w:val="superscript"/>
                </w:rPr>
                <w:t>3D</w:t>
              </w:r>
            </w:hyperlink>
            <w:r w:rsidRPr="00530E7E">
              <w:rPr>
                <w:rStyle w:val="PHEHyperlinkChar"/>
                <w:sz w:val="16"/>
                <w:szCs w:val="16"/>
                <w:vertAlign w:val="superscript"/>
              </w:rPr>
              <w:t>,</w:t>
            </w:r>
            <w:hyperlink w:anchor="ReferenceOA19" w:history="1">
              <w:r w:rsidRPr="00530E7E">
                <w:rPr>
                  <w:rStyle w:val="PHEHyperlinkChar"/>
                  <w:sz w:val="16"/>
                  <w:szCs w:val="16"/>
                  <w:vertAlign w:val="superscript"/>
                </w:rPr>
                <w:t>19C</w:t>
              </w:r>
            </w:hyperlink>
            <w:r w:rsidRPr="00530E7E">
              <w:rPr>
                <w:rFonts w:cs="Arial"/>
                <w:sz w:val="16"/>
                <w:szCs w:val="16"/>
                <w:vertAlign w:val="superscript"/>
              </w:rPr>
              <w:t xml:space="preserve"> </w:t>
            </w:r>
          </w:p>
          <w:p w14:paraId="1CF11F37" w14:textId="77777777" w:rsidR="009E73FF" w:rsidRPr="00530E7E" w:rsidRDefault="009E73FF" w:rsidP="009B26B0">
            <w:pPr>
              <w:pStyle w:val="Default"/>
              <w:spacing w:line="210" w:lineRule="exact"/>
              <w:rPr>
                <w:b/>
                <w:bCs/>
                <w:color w:val="auto"/>
                <w:sz w:val="20"/>
                <w:szCs w:val="20"/>
              </w:rPr>
            </w:pPr>
            <w:r w:rsidRPr="00530E7E">
              <w:rPr>
                <w:bCs/>
                <w:color w:val="auto"/>
                <w:sz w:val="20"/>
                <w:szCs w:val="20"/>
              </w:rPr>
              <w:t xml:space="preserve">If fever and delirium/debility only: </w:t>
            </w:r>
            <w:r w:rsidRPr="00530E7E">
              <w:rPr>
                <w:color w:val="auto"/>
                <w:sz w:val="20"/>
                <w:szCs w:val="20"/>
              </w:rPr>
              <w:t>consider other infections before treating for UTI</w:t>
            </w:r>
            <w:hyperlink w:anchor="ReferenceOA20" w:history="1">
              <w:r w:rsidRPr="00530E7E">
                <w:rPr>
                  <w:rStyle w:val="PHEHyperlinkChar"/>
                  <w:sz w:val="16"/>
                  <w:szCs w:val="16"/>
                  <w:vertAlign w:val="superscript"/>
                </w:rPr>
                <w:t>20A-</w:t>
              </w:r>
            </w:hyperlink>
          </w:p>
        </w:tc>
        <w:tc>
          <w:tcPr>
            <w:tcW w:w="6530" w:type="dxa"/>
            <w:gridSpan w:val="4"/>
            <w:tcBorders>
              <w:top w:val="single" w:sz="8" w:space="0" w:color="000000"/>
              <w:bottom w:val="dotted" w:sz="4" w:space="0" w:color="auto"/>
              <w:right w:val="single" w:sz="8" w:space="0" w:color="000000"/>
            </w:tcBorders>
            <w:shd w:val="clear" w:color="auto" w:fill="auto"/>
          </w:tcPr>
          <w:p w14:paraId="69474E4E" w14:textId="77777777" w:rsidR="009E73FF" w:rsidRPr="00530E7E" w:rsidRDefault="009E73FF" w:rsidP="009B26B0">
            <w:pPr>
              <w:widowControl w:val="0"/>
              <w:spacing w:line="210" w:lineRule="exact"/>
              <w:rPr>
                <w:rFonts w:cs="Arial"/>
                <w:b/>
                <w:bCs/>
                <w:sz w:val="20"/>
                <w:szCs w:val="20"/>
              </w:rPr>
            </w:pPr>
            <w:r w:rsidRPr="00530E7E">
              <w:rPr>
                <w:rFonts w:cs="Arial"/>
                <w:b/>
                <w:bCs/>
                <w:sz w:val="20"/>
                <w:szCs w:val="20"/>
              </w:rPr>
              <w:t>If urinary symptoms suggest UTI</w:t>
            </w:r>
            <w:r w:rsidR="0086431C" w:rsidRPr="00530E7E">
              <w:rPr>
                <w:rFonts w:cs="Arial"/>
                <w:b/>
                <w:bCs/>
                <w:sz w:val="20"/>
                <w:szCs w:val="20"/>
              </w:rPr>
              <w:t>:</w:t>
            </w:r>
          </w:p>
          <w:p w14:paraId="6F93FD0F" w14:textId="77777777" w:rsidR="00407E13" w:rsidRPr="00530E7E" w:rsidRDefault="00407E13" w:rsidP="009B26B0">
            <w:pPr>
              <w:widowControl w:val="0"/>
              <w:spacing w:line="60" w:lineRule="exact"/>
              <w:rPr>
                <w:rFonts w:cs="Arial"/>
                <w:b/>
                <w:sz w:val="20"/>
                <w:szCs w:val="20"/>
              </w:rPr>
            </w:pPr>
          </w:p>
          <w:p w14:paraId="4F0DAE24" w14:textId="457C8921" w:rsidR="009E73FF" w:rsidRPr="000B743E" w:rsidRDefault="009E73FF" w:rsidP="003973F1">
            <w:pPr>
              <w:widowControl w:val="0"/>
              <w:numPr>
                <w:ilvl w:val="0"/>
                <w:numId w:val="76"/>
              </w:numPr>
              <w:spacing w:line="210" w:lineRule="exact"/>
              <w:ind w:left="320" w:hanging="220"/>
              <w:rPr>
                <w:rFonts w:cs="Arial"/>
                <w:sz w:val="20"/>
                <w:szCs w:val="20"/>
              </w:rPr>
            </w:pPr>
            <w:r w:rsidRPr="000B743E">
              <w:rPr>
                <w:rFonts w:cs="Arial"/>
                <w:bCs/>
                <w:sz w:val="20"/>
                <w:szCs w:val="20"/>
              </w:rPr>
              <w:t>always send urine culture</w:t>
            </w:r>
            <w:r w:rsidR="001769F9" w:rsidRPr="000B743E">
              <w:rPr>
                <w:rFonts w:cs="Arial"/>
                <w:sz w:val="20"/>
                <w:szCs w:val="20"/>
              </w:rPr>
              <w:t xml:space="preserve"> if feasible before antibiotics are taken,</w:t>
            </w:r>
            <w:r w:rsidR="00B41B1C" w:rsidRPr="000B743E">
              <w:rPr>
                <w:rFonts w:cs="Arial"/>
                <w:sz w:val="20"/>
                <w:szCs w:val="20"/>
              </w:rPr>
              <w:t xml:space="preserve"> as </w:t>
            </w:r>
            <w:r w:rsidR="00EA5987" w:rsidRPr="000B743E">
              <w:rPr>
                <w:rFonts w:cs="Arial"/>
                <w:sz w:val="20"/>
                <w:szCs w:val="20"/>
              </w:rPr>
              <w:t xml:space="preserve">greater resistance in older </w:t>
            </w:r>
            <w:r w:rsidRPr="000B743E">
              <w:rPr>
                <w:rFonts w:cs="Arial"/>
                <w:sz w:val="20"/>
                <w:szCs w:val="20"/>
              </w:rPr>
              <w:t>adults</w:t>
            </w:r>
            <w:hyperlink w:anchor="ReferenceOA9" w:history="1">
              <w:r w:rsidRPr="000B743E">
                <w:rPr>
                  <w:rStyle w:val="PHEHyperlinkChar"/>
                  <w:sz w:val="16"/>
                  <w:szCs w:val="16"/>
                  <w:vertAlign w:val="superscript"/>
                </w:rPr>
                <w:t>9A+</w:t>
              </w:r>
            </w:hyperlink>
            <w:r w:rsidRPr="000B743E">
              <w:rPr>
                <w:rStyle w:val="PHEHyperlinkChar"/>
                <w:sz w:val="16"/>
                <w:szCs w:val="16"/>
                <w:vertAlign w:val="superscript"/>
              </w:rPr>
              <w:t>,</w:t>
            </w:r>
            <w:hyperlink w:anchor="ReferenceOA14" w:history="1">
              <w:r w:rsidRPr="000B743E">
                <w:rPr>
                  <w:rStyle w:val="PHEHyperlinkChar"/>
                  <w:sz w:val="16"/>
                  <w:szCs w:val="16"/>
                  <w:vertAlign w:val="superscript"/>
                </w:rPr>
                <w:t>17B</w:t>
              </w:r>
            </w:hyperlink>
            <w:r w:rsidRPr="000B743E">
              <w:rPr>
                <w:rStyle w:val="PHEHyperlinkChar"/>
                <w:sz w:val="16"/>
                <w:szCs w:val="16"/>
                <w:vertAlign w:val="superscript"/>
              </w:rPr>
              <w:t>-,</w:t>
            </w:r>
            <w:hyperlink w:anchor="ReferenceOA24" w:history="1">
              <w:r w:rsidRPr="000B743E">
                <w:rPr>
                  <w:rStyle w:val="PHEHyperlinkChar"/>
                  <w:sz w:val="16"/>
                  <w:szCs w:val="16"/>
                  <w:vertAlign w:val="superscript"/>
                </w:rPr>
                <w:t>24A+</w:t>
              </w:r>
            </w:hyperlink>
          </w:p>
          <w:p w14:paraId="5ADE7F55" w14:textId="77777777" w:rsidR="00EA5987" w:rsidRPr="00530E7E" w:rsidRDefault="009E73FF" w:rsidP="003973F1">
            <w:pPr>
              <w:widowControl w:val="0"/>
              <w:numPr>
                <w:ilvl w:val="0"/>
                <w:numId w:val="76"/>
              </w:numPr>
              <w:spacing w:line="210" w:lineRule="exact"/>
              <w:ind w:left="320" w:hanging="220"/>
              <w:rPr>
                <w:rFonts w:cs="Arial"/>
                <w:sz w:val="20"/>
                <w:szCs w:val="20"/>
              </w:rPr>
            </w:pPr>
            <w:r w:rsidRPr="00530E7E">
              <w:rPr>
                <w:rFonts w:cs="Arial"/>
                <w:bCs/>
                <w:sz w:val="20"/>
                <w:szCs w:val="20"/>
              </w:rPr>
              <w:t xml:space="preserve">if mild symptoms </w:t>
            </w:r>
            <w:r w:rsidRPr="00530E7E">
              <w:rPr>
                <w:rFonts w:cs="Arial"/>
                <w:sz w:val="20"/>
                <w:szCs w:val="20"/>
              </w:rPr>
              <w:t>consider back-up antibiotics</w:t>
            </w:r>
            <w:r w:rsidRPr="00530E7E">
              <w:rPr>
                <w:rFonts w:cs="Arial"/>
                <w:bCs/>
                <w:sz w:val="20"/>
                <w:szCs w:val="20"/>
              </w:rPr>
              <w:t xml:space="preserve"> in women</w:t>
            </w:r>
            <w:r w:rsidR="00EA5987" w:rsidRPr="00530E7E">
              <w:rPr>
                <w:rFonts w:cs="Arial"/>
                <w:bCs/>
                <w:sz w:val="20"/>
                <w:szCs w:val="20"/>
              </w:rPr>
              <w:t xml:space="preserve"> without</w:t>
            </w:r>
          </w:p>
          <w:p w14:paraId="24C7BB12" w14:textId="3FE4038E" w:rsidR="009E73FF" w:rsidRPr="003973F1" w:rsidRDefault="009E73FF" w:rsidP="003973F1">
            <w:pPr>
              <w:pStyle w:val="ListParagraph"/>
              <w:widowControl w:val="0"/>
              <w:numPr>
                <w:ilvl w:val="0"/>
                <w:numId w:val="76"/>
              </w:numPr>
              <w:spacing w:line="210" w:lineRule="exact"/>
              <w:ind w:left="320" w:hanging="220"/>
              <w:rPr>
                <w:rFonts w:cs="Arial"/>
                <w:sz w:val="20"/>
                <w:szCs w:val="20"/>
              </w:rPr>
            </w:pPr>
            <w:r w:rsidRPr="003973F1">
              <w:rPr>
                <w:rFonts w:cs="Arial"/>
                <w:bCs/>
                <w:sz w:val="20"/>
                <w:szCs w:val="20"/>
              </w:rPr>
              <w:t xml:space="preserve">catheters and low risk of </w:t>
            </w:r>
            <w:r w:rsidR="007E560D" w:rsidRPr="003973F1">
              <w:rPr>
                <w:rFonts w:cs="Arial"/>
                <w:bCs/>
                <w:sz w:val="20"/>
                <w:szCs w:val="20"/>
              </w:rPr>
              <w:t>complications</w:t>
            </w:r>
            <w:hyperlink w:anchor="ReferenceOA24" w:history="1">
              <w:r w:rsidRPr="003973F1">
                <w:rPr>
                  <w:rStyle w:val="PHEHyperlinkChar"/>
                  <w:sz w:val="16"/>
                  <w:szCs w:val="16"/>
                  <w:vertAlign w:val="superscript"/>
                </w:rPr>
                <w:t>24A+</w:t>
              </w:r>
            </w:hyperlink>
            <w:r w:rsidRPr="003973F1">
              <w:rPr>
                <w:rStyle w:val="PHEHyperlinkChar"/>
                <w:sz w:val="16"/>
                <w:szCs w:val="16"/>
                <w:vertAlign w:val="superscript"/>
              </w:rPr>
              <w:t>,</w:t>
            </w:r>
            <w:hyperlink w:anchor="ReferenceOA25" w:history="1">
              <w:r w:rsidRPr="003973F1">
                <w:rPr>
                  <w:rStyle w:val="PHEHyperlinkChar"/>
                  <w:sz w:val="16"/>
                  <w:szCs w:val="16"/>
                  <w:vertAlign w:val="superscript"/>
                </w:rPr>
                <w:t>25A+</w:t>
              </w:r>
            </w:hyperlink>
            <w:r w:rsidRPr="003973F1">
              <w:rPr>
                <w:rStyle w:val="PHEHyperlinkChar"/>
                <w:sz w:val="16"/>
                <w:szCs w:val="16"/>
                <w:vertAlign w:val="superscript"/>
              </w:rPr>
              <w:t>,</w:t>
            </w:r>
            <w:hyperlink w:anchor="ReferenceOA26" w:history="1">
              <w:r w:rsidRPr="003973F1">
                <w:rPr>
                  <w:rStyle w:val="PHEHyperlinkChar"/>
                  <w:sz w:val="16"/>
                  <w:szCs w:val="16"/>
                  <w:vertAlign w:val="superscript"/>
                </w:rPr>
                <w:t>26B+</w:t>
              </w:r>
            </w:hyperlink>
          </w:p>
          <w:p w14:paraId="1D605731" w14:textId="54F9A81D" w:rsidR="009E73FF" w:rsidRPr="00F25D91" w:rsidRDefault="009E73FF" w:rsidP="003973F1">
            <w:pPr>
              <w:widowControl w:val="0"/>
              <w:numPr>
                <w:ilvl w:val="0"/>
                <w:numId w:val="76"/>
              </w:numPr>
              <w:spacing w:line="210" w:lineRule="exact"/>
              <w:ind w:left="320" w:hanging="220"/>
              <w:rPr>
                <w:rStyle w:val="PHEHyperlinkChar"/>
                <w:rFonts w:cs="Arial"/>
                <w:color w:val="auto"/>
                <w:sz w:val="20"/>
                <w:szCs w:val="20"/>
              </w:rPr>
            </w:pPr>
            <w:r w:rsidRPr="00530E7E">
              <w:rPr>
                <w:rFonts w:cs="Arial"/>
                <w:bCs/>
                <w:sz w:val="20"/>
                <w:szCs w:val="20"/>
              </w:rPr>
              <w:t>consider</w:t>
            </w:r>
            <w:r w:rsidRPr="00530E7E">
              <w:rPr>
                <w:rFonts w:cs="Arial"/>
                <w:sz w:val="20"/>
                <w:szCs w:val="20"/>
              </w:rPr>
              <w:t xml:space="preserve"> </w:t>
            </w:r>
            <w:r w:rsidRPr="00530E7E">
              <w:rPr>
                <w:rFonts w:cs="Arial"/>
                <w:bCs/>
                <w:sz w:val="20"/>
                <w:szCs w:val="20"/>
              </w:rPr>
              <w:t xml:space="preserve">immediate antibiotics </w:t>
            </w:r>
            <w:r w:rsidRPr="00530E7E">
              <w:rPr>
                <w:rFonts w:cs="Arial"/>
                <w:sz w:val="20"/>
                <w:szCs w:val="20"/>
              </w:rPr>
              <w:t>for lower UTI</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5" w:history="1">
              <w:r w:rsidRPr="00530E7E">
                <w:rPr>
                  <w:rStyle w:val="PHEHyperlinkChar"/>
                  <w:sz w:val="16"/>
                  <w:szCs w:val="16"/>
                  <w:vertAlign w:val="superscript"/>
                </w:rPr>
                <w:t>25A+</w:t>
              </w:r>
            </w:hyperlink>
          </w:p>
          <w:p w14:paraId="08B35521" w14:textId="42F46CD0" w:rsidR="00F25D91" w:rsidRPr="00530E7E" w:rsidRDefault="00F25D91" w:rsidP="003973F1">
            <w:pPr>
              <w:widowControl w:val="0"/>
              <w:numPr>
                <w:ilvl w:val="0"/>
                <w:numId w:val="76"/>
              </w:numPr>
              <w:spacing w:line="210" w:lineRule="exact"/>
              <w:ind w:left="320" w:hanging="220"/>
              <w:rPr>
                <w:rFonts w:cs="Arial"/>
                <w:sz w:val="20"/>
                <w:szCs w:val="20"/>
              </w:rPr>
            </w:pPr>
            <w:r>
              <w:rPr>
                <w:rFonts w:cs="Arial"/>
                <w:bCs/>
                <w:sz w:val="20"/>
                <w:szCs w:val="20"/>
              </w:rPr>
              <w:t>offer immediate antibiotic in men or if urinary catheter</w:t>
            </w:r>
            <w:hyperlink w:anchor="ReferenceOA24" w:history="1">
              <w:r w:rsidRPr="00530E7E">
                <w:rPr>
                  <w:rStyle w:val="PHEHyperlinkChar"/>
                  <w:sz w:val="16"/>
                  <w:szCs w:val="16"/>
                  <w:vertAlign w:val="superscript"/>
                </w:rPr>
                <w:t>24A+</w:t>
              </w:r>
            </w:hyperlink>
            <w:r>
              <w:rPr>
                <w:rFonts w:cs="Arial"/>
                <w:bCs/>
                <w:sz w:val="20"/>
                <w:szCs w:val="20"/>
              </w:rPr>
              <w:t xml:space="preserve"> </w:t>
            </w:r>
          </w:p>
          <w:p w14:paraId="13FDA861" w14:textId="77777777" w:rsidR="000E09A5" w:rsidRPr="00530E7E" w:rsidRDefault="000E09A5" w:rsidP="003973F1">
            <w:pPr>
              <w:widowControl w:val="0"/>
              <w:numPr>
                <w:ilvl w:val="0"/>
                <w:numId w:val="76"/>
              </w:numPr>
              <w:spacing w:line="210" w:lineRule="exact"/>
              <w:ind w:left="320" w:hanging="220"/>
              <w:rPr>
                <w:rStyle w:val="Hyperlink"/>
                <w:rFonts w:cs="Arial"/>
                <w:b/>
                <w:bCs/>
                <w:color w:val="auto"/>
                <w:sz w:val="20"/>
                <w:szCs w:val="20"/>
              </w:rPr>
            </w:pPr>
            <w:r w:rsidRPr="00530E7E">
              <w:rPr>
                <w:rFonts w:cs="Arial"/>
                <w:bCs/>
                <w:sz w:val="20"/>
                <w:szCs w:val="20"/>
              </w:rPr>
              <w:t>consider antibiotic resistance risk using patient history</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5" w:history="1">
              <w:r w:rsidRPr="00530E7E">
                <w:rPr>
                  <w:rStyle w:val="PHEHyperlinkChar"/>
                  <w:sz w:val="16"/>
                  <w:szCs w:val="16"/>
                  <w:vertAlign w:val="superscript"/>
                </w:rPr>
                <w:t>25A+</w:t>
              </w:r>
            </w:hyperlink>
          </w:p>
          <w:p w14:paraId="05313FD9" w14:textId="77777777" w:rsidR="00B41B1C" w:rsidRPr="00530E7E" w:rsidRDefault="009E73FF" w:rsidP="003973F1">
            <w:pPr>
              <w:widowControl w:val="0"/>
              <w:numPr>
                <w:ilvl w:val="0"/>
                <w:numId w:val="76"/>
              </w:numPr>
              <w:spacing w:line="210" w:lineRule="exact"/>
              <w:ind w:left="320" w:hanging="220"/>
              <w:rPr>
                <w:rStyle w:val="PHEHyperlinkChar"/>
                <w:rFonts w:cs="Arial"/>
                <w:b/>
                <w:bCs/>
                <w:color w:val="auto"/>
                <w:sz w:val="20"/>
                <w:szCs w:val="20"/>
              </w:rPr>
            </w:pPr>
            <w:r w:rsidRPr="00530E7E">
              <w:rPr>
                <w:rFonts w:cs="Arial"/>
                <w:bCs/>
                <w:sz w:val="20"/>
                <w:szCs w:val="20"/>
              </w:rPr>
              <w:t xml:space="preserve">for antibiotic choice use </w:t>
            </w:r>
            <w:r w:rsidR="00B44B2C" w:rsidRPr="00530E7E">
              <w:rPr>
                <w:rStyle w:val="PHEHyperlinkChar"/>
                <w:sz w:val="18"/>
                <w:szCs w:val="18"/>
              </w:rPr>
              <w:t xml:space="preserve">NICE/PHE guideline on </w:t>
            </w:r>
            <w:hyperlink r:id="rId74" w:history="1">
              <w:r w:rsidR="00B44B2C" w:rsidRPr="00530E7E">
                <w:rPr>
                  <w:rStyle w:val="Hyperlink"/>
                  <w:color w:val="98002E"/>
                  <w:sz w:val="18"/>
                  <w:szCs w:val="18"/>
                </w:rPr>
                <w:t>lower</w:t>
              </w:r>
            </w:hyperlink>
            <w:r w:rsidR="00B41B1C" w:rsidRPr="00530E7E">
              <w:rPr>
                <w:rStyle w:val="PHEHyperlinkChar"/>
                <w:sz w:val="18"/>
                <w:szCs w:val="18"/>
              </w:rPr>
              <w:t xml:space="preserve"> UTI:</w:t>
            </w:r>
          </w:p>
          <w:p w14:paraId="4D6B1A8F" w14:textId="77777777" w:rsidR="00B41B1C" w:rsidRPr="00530E7E" w:rsidRDefault="00B41B1C" w:rsidP="00F25D91">
            <w:pPr>
              <w:widowControl w:val="0"/>
              <w:spacing w:line="210" w:lineRule="exact"/>
              <w:ind w:left="356" w:hanging="180"/>
              <w:rPr>
                <w:rStyle w:val="Hyperlink"/>
                <w:sz w:val="18"/>
                <w:szCs w:val="18"/>
              </w:rPr>
            </w:pPr>
            <w:r w:rsidRPr="00530E7E">
              <w:rPr>
                <w:rFonts w:cs="Arial"/>
                <w:bCs/>
                <w:sz w:val="20"/>
                <w:szCs w:val="20"/>
              </w:rPr>
              <w:t xml:space="preserve">  </w:t>
            </w:r>
            <w:r w:rsidR="00EA5987" w:rsidRPr="00530E7E">
              <w:rPr>
                <w:rStyle w:val="PHEHyperlinkChar"/>
                <w:sz w:val="18"/>
                <w:szCs w:val="18"/>
              </w:rPr>
              <w:t>antimicrobial</w:t>
            </w:r>
            <w:r w:rsidR="00EA5987" w:rsidRPr="00530E7E">
              <w:rPr>
                <w:rFonts w:cs="Arial"/>
                <w:bCs/>
                <w:sz w:val="20"/>
                <w:szCs w:val="20"/>
              </w:rPr>
              <w:t xml:space="preserve"> </w:t>
            </w:r>
            <w:r w:rsidR="00B44B2C" w:rsidRPr="00530E7E">
              <w:rPr>
                <w:rStyle w:val="PHEHyperlinkChar"/>
                <w:sz w:val="18"/>
                <w:szCs w:val="18"/>
              </w:rPr>
              <w:t xml:space="preserve">prescribing </w:t>
            </w:r>
            <w:r w:rsidR="00B44B2C" w:rsidRPr="00530E7E">
              <w:rPr>
                <w:rStyle w:val="PHEHyperlinkChar"/>
                <w:color w:val="000000" w:themeColor="text1"/>
                <w:sz w:val="18"/>
                <w:szCs w:val="18"/>
              </w:rPr>
              <w:t>OR</w:t>
            </w:r>
            <w:r w:rsidR="00B44B2C" w:rsidRPr="00530E7E">
              <w:rPr>
                <w:rStyle w:val="PHEHyperlinkChar"/>
                <w:sz w:val="18"/>
                <w:szCs w:val="18"/>
              </w:rPr>
              <w:t xml:space="preserve"> NICE/PHE guideline on </w:t>
            </w:r>
            <w:r w:rsidRPr="00530E7E">
              <w:fldChar w:fldCharType="begin"/>
            </w:r>
            <w:r w:rsidRPr="00530E7E">
              <w:instrText xml:space="preserve"> HYPERLINK "https://www.nice.org.uk/guidance/ng113" </w:instrText>
            </w:r>
            <w:r w:rsidRPr="00530E7E">
              <w:fldChar w:fldCharType="separate"/>
            </w:r>
            <w:r w:rsidR="009C4E8E" w:rsidRPr="00530E7E">
              <w:rPr>
                <w:rStyle w:val="Hyperlink"/>
                <w:sz w:val="18"/>
                <w:szCs w:val="18"/>
              </w:rPr>
              <w:t>catheter-</w:t>
            </w:r>
            <w:r w:rsidRPr="00530E7E">
              <w:rPr>
                <w:rStyle w:val="Hyperlink"/>
                <w:sz w:val="18"/>
                <w:szCs w:val="18"/>
              </w:rPr>
              <w:t>associated</w:t>
            </w:r>
          </w:p>
          <w:p w14:paraId="20E6B8AB" w14:textId="77777777" w:rsidR="00A666DA" w:rsidRPr="00530E7E" w:rsidRDefault="00B41B1C" w:rsidP="00F25D91">
            <w:pPr>
              <w:widowControl w:val="0"/>
              <w:spacing w:line="210" w:lineRule="exact"/>
              <w:ind w:left="356" w:hanging="180"/>
              <w:rPr>
                <w:rFonts w:cs="Arial"/>
                <w:b/>
                <w:bCs/>
                <w:sz w:val="20"/>
                <w:szCs w:val="20"/>
              </w:rPr>
            </w:pPr>
            <w:r w:rsidRPr="00530E7E">
              <w:rPr>
                <w:rStyle w:val="PHEHyperlinkChar"/>
                <w:sz w:val="18"/>
                <w:szCs w:val="18"/>
              </w:rPr>
              <w:t xml:space="preserve">  </w:t>
            </w:r>
            <w:r w:rsidR="00B44B2C" w:rsidRPr="00530E7E">
              <w:rPr>
                <w:rStyle w:val="Hyperlink"/>
                <w:sz w:val="18"/>
                <w:szCs w:val="18"/>
              </w:rPr>
              <w:t>UTI</w:t>
            </w:r>
            <w:r w:rsidRPr="00530E7E">
              <w:rPr>
                <w:rStyle w:val="Hyperlink"/>
                <w:sz w:val="18"/>
                <w:szCs w:val="18"/>
              </w:rPr>
              <w:fldChar w:fldCharType="end"/>
            </w:r>
            <w:r w:rsidR="00EA5987" w:rsidRPr="00530E7E">
              <w:rPr>
                <w:rStyle w:val="PHEHyperlinkChar"/>
                <w:sz w:val="18"/>
                <w:szCs w:val="18"/>
              </w:rPr>
              <w:t>:</w:t>
            </w:r>
            <w:r w:rsidR="00233C31" w:rsidRPr="00530E7E">
              <w:rPr>
                <w:rStyle w:val="PHEHyperlinkChar"/>
                <w:sz w:val="18"/>
                <w:szCs w:val="18"/>
              </w:rPr>
              <w:t xml:space="preserve"> </w:t>
            </w:r>
            <w:r w:rsidR="00B44B2C" w:rsidRPr="00530E7E">
              <w:rPr>
                <w:rStyle w:val="PHEHyperlinkChar"/>
                <w:sz w:val="18"/>
                <w:szCs w:val="18"/>
              </w:rPr>
              <w:t>antimicrobial prescribing</w:t>
            </w:r>
            <w:r w:rsidR="009E73FF" w:rsidRPr="00530E7E">
              <w:rPr>
                <w:rFonts w:cs="Arial"/>
                <w:bCs/>
                <w:sz w:val="20"/>
                <w:szCs w:val="20"/>
              </w:rPr>
              <w:t xml:space="preserve"> </w:t>
            </w:r>
          </w:p>
          <w:p w14:paraId="7C45A413" w14:textId="202844E3" w:rsidR="00501B09" w:rsidRPr="00BE68E4" w:rsidRDefault="006B21CC" w:rsidP="009B26B0">
            <w:pPr>
              <w:pStyle w:val="ListParagraph"/>
              <w:widowControl w:val="0"/>
              <w:spacing w:line="210" w:lineRule="exact"/>
              <w:ind w:left="543"/>
              <w:rPr>
                <w:rFonts w:cs="Arial"/>
                <w:sz w:val="20"/>
                <w:szCs w:val="20"/>
              </w:rPr>
            </w:pPr>
            <w:r w:rsidRPr="00530E7E">
              <w:rPr>
                <w:rStyle w:val="Hyperlink"/>
                <w:rFonts w:cs="Arial"/>
                <w:color w:val="auto"/>
                <w:sz w:val="16"/>
                <w:szCs w:val="16"/>
                <w:vertAlign w:val="superscript"/>
              </w:rPr>
              <w:t xml:space="preserve"> </w:t>
            </w:r>
          </w:p>
        </w:tc>
      </w:tr>
      <w:tr w:rsidR="00CA52D7" w:rsidRPr="00530E7E" w14:paraId="59F6FF63" w14:textId="77777777" w:rsidTr="00F25D91">
        <w:trPr>
          <w:trHeight w:val="332"/>
          <w:jc w:val="center"/>
        </w:trPr>
        <w:tc>
          <w:tcPr>
            <w:tcW w:w="10641" w:type="dxa"/>
            <w:gridSpan w:val="7"/>
            <w:tcBorders>
              <w:top w:val="dotted" w:sz="4" w:space="0" w:color="auto"/>
              <w:left w:val="single" w:sz="8" w:space="0" w:color="000000"/>
              <w:bottom w:val="single" w:sz="8" w:space="0" w:color="000000"/>
              <w:right w:val="single" w:sz="8" w:space="0" w:color="000000"/>
            </w:tcBorders>
            <w:shd w:val="clear" w:color="auto" w:fill="auto"/>
            <w:tcMar>
              <w:top w:w="57" w:type="dxa"/>
              <w:left w:w="113" w:type="dxa"/>
              <w:bottom w:w="57" w:type="dxa"/>
              <w:right w:w="113" w:type="dxa"/>
            </w:tcMar>
          </w:tcPr>
          <w:p w14:paraId="77521A3D" w14:textId="77777777" w:rsidR="00F25D91" w:rsidRPr="00F25D91" w:rsidRDefault="00F25D91" w:rsidP="00F25D91">
            <w:pPr>
              <w:widowControl w:val="0"/>
              <w:spacing w:line="210" w:lineRule="exact"/>
              <w:rPr>
                <w:rFonts w:cs="Arial"/>
                <w:sz w:val="20"/>
                <w:szCs w:val="20"/>
              </w:rPr>
            </w:pPr>
            <w:r w:rsidRPr="00F25D91">
              <w:rPr>
                <w:rFonts w:cs="Arial"/>
                <w:b/>
                <w:sz w:val="20"/>
                <w:szCs w:val="20"/>
              </w:rPr>
              <w:t xml:space="preserve">If </w:t>
            </w:r>
            <w:r w:rsidRPr="00F25D91">
              <w:rPr>
                <w:rFonts w:cs="Arial"/>
                <w:b/>
                <w:bCs/>
                <w:sz w:val="20"/>
                <w:szCs w:val="20"/>
              </w:rPr>
              <w:t>indwelling</w:t>
            </w:r>
            <w:r w:rsidRPr="00F25D91">
              <w:rPr>
                <w:rFonts w:cs="Arial"/>
                <w:b/>
                <w:sz w:val="20"/>
                <w:szCs w:val="20"/>
              </w:rPr>
              <w:t xml:space="preserve"> URINARY CATHETER </w:t>
            </w:r>
            <w:r w:rsidRPr="00F25D91">
              <w:rPr>
                <w:rFonts w:cs="Arial"/>
                <w:b/>
                <w:bCs/>
                <w:sz w:val="20"/>
                <w:szCs w:val="20"/>
              </w:rPr>
              <w:t xml:space="preserve">for over 7 days: </w:t>
            </w:r>
            <w:r w:rsidRPr="00F25D91">
              <w:rPr>
                <w:rFonts w:cs="Arial"/>
                <w:sz w:val="20"/>
                <w:szCs w:val="20"/>
              </w:rPr>
              <w:t>check for catheter blockage AND consider catheter removal</w:t>
            </w:r>
            <w:hyperlink w:anchor="ReferenceOA20" w:history="1">
              <w:r w:rsidRPr="00F25D91">
                <w:rPr>
                  <w:color w:val="98002E"/>
                  <w:sz w:val="16"/>
                  <w:szCs w:val="16"/>
                  <w:vertAlign w:val="superscript"/>
                </w:rPr>
                <w:t>20A-</w:t>
              </w:r>
            </w:hyperlink>
            <w:r w:rsidRPr="00F25D91">
              <w:rPr>
                <w:color w:val="98002E"/>
                <w:sz w:val="16"/>
                <w:szCs w:val="16"/>
                <w:vertAlign w:val="superscript"/>
              </w:rPr>
              <w:t xml:space="preserve">  </w:t>
            </w:r>
          </w:p>
          <w:p w14:paraId="23C595EA" w14:textId="77777777" w:rsidR="00F25D91" w:rsidRPr="00F25D91" w:rsidRDefault="00F25D91" w:rsidP="008B4088">
            <w:pPr>
              <w:widowControl w:val="0"/>
              <w:numPr>
                <w:ilvl w:val="0"/>
                <w:numId w:val="79"/>
              </w:numPr>
              <w:spacing w:line="210" w:lineRule="exact"/>
              <w:ind w:left="240" w:hanging="178"/>
              <w:contextualSpacing/>
              <w:rPr>
                <w:rFonts w:cs="Arial"/>
                <w:sz w:val="20"/>
                <w:szCs w:val="20"/>
              </w:rPr>
            </w:pPr>
            <w:r w:rsidRPr="00F25D91">
              <w:rPr>
                <w:rFonts w:cs="Arial"/>
                <w:sz w:val="20"/>
                <w:szCs w:val="20"/>
              </w:rPr>
              <w:t>consider changing (if possible remove) catheter as soon as possible but do not delay antibiotics</w:t>
            </w:r>
            <w:hyperlink w:anchor="ReferenceOA15" w:history="1">
              <w:r w:rsidRPr="00F25D91">
                <w:rPr>
                  <w:color w:val="98002E"/>
                  <w:sz w:val="16"/>
                  <w:szCs w:val="16"/>
                  <w:vertAlign w:val="superscript"/>
                </w:rPr>
                <w:t>15C</w:t>
              </w:r>
            </w:hyperlink>
            <w:r w:rsidRPr="00F25D91">
              <w:rPr>
                <w:color w:val="98002E"/>
                <w:sz w:val="16"/>
                <w:szCs w:val="16"/>
                <w:vertAlign w:val="superscript"/>
              </w:rPr>
              <w:t>,</w:t>
            </w:r>
            <w:hyperlink w:anchor="ReferenceOA16" w:history="1">
              <w:r w:rsidRPr="00F25D91">
                <w:rPr>
                  <w:color w:val="98002E"/>
                  <w:sz w:val="16"/>
                  <w:szCs w:val="16"/>
                  <w:vertAlign w:val="superscript"/>
                </w:rPr>
                <w:t>16C</w:t>
              </w:r>
            </w:hyperlink>
            <w:r w:rsidRPr="00F25D91">
              <w:rPr>
                <w:color w:val="98002E"/>
                <w:sz w:val="16"/>
                <w:szCs w:val="16"/>
                <w:vertAlign w:val="superscript"/>
              </w:rPr>
              <w:t>,</w:t>
            </w:r>
            <w:hyperlink w:anchor="ReferenceOA24" w:history="1">
              <w:r w:rsidRPr="00F25D91">
                <w:rPr>
                  <w:color w:val="98002E"/>
                  <w:sz w:val="16"/>
                  <w:szCs w:val="16"/>
                  <w:vertAlign w:val="superscript"/>
                </w:rPr>
                <w:t>24A+</w:t>
              </w:r>
            </w:hyperlink>
            <w:r w:rsidRPr="00F25D91">
              <w:rPr>
                <w:rFonts w:cs="Arial"/>
                <w:bCs/>
                <w:sz w:val="20"/>
                <w:szCs w:val="20"/>
              </w:rPr>
              <w:t xml:space="preserve"> </w:t>
            </w:r>
          </w:p>
          <w:p w14:paraId="6E15004E" w14:textId="77777777" w:rsidR="00F25D91" w:rsidRPr="00F25D91" w:rsidRDefault="00F25D91" w:rsidP="008B4088">
            <w:pPr>
              <w:widowControl w:val="0"/>
              <w:numPr>
                <w:ilvl w:val="0"/>
                <w:numId w:val="79"/>
              </w:numPr>
              <w:spacing w:line="210" w:lineRule="exact"/>
              <w:ind w:left="240" w:hanging="178"/>
              <w:contextualSpacing/>
              <w:rPr>
                <w:rFonts w:cs="Arial"/>
                <w:sz w:val="20"/>
                <w:szCs w:val="20"/>
              </w:rPr>
            </w:pPr>
            <w:r w:rsidRPr="00F25D91">
              <w:rPr>
                <w:rFonts w:cs="Arial"/>
                <w:b/>
                <w:bCs/>
                <w:sz w:val="20"/>
                <w:szCs w:val="20"/>
              </w:rPr>
              <w:t>leaking or blocked long-term indwelling catheters:</w:t>
            </w:r>
            <w:r w:rsidRPr="00F25D91">
              <w:rPr>
                <w:rFonts w:cs="Arial"/>
                <w:bCs/>
                <w:sz w:val="20"/>
                <w:szCs w:val="20"/>
              </w:rPr>
              <w:t xml:space="preserve"> offer antibiotic treatment if signs/symptoms UTI</w:t>
            </w:r>
            <w:hyperlink w:anchor="ReferenceOA24" w:history="1">
              <w:r w:rsidRPr="00F25D91">
                <w:rPr>
                  <w:color w:val="98002E"/>
                  <w:sz w:val="16"/>
                  <w:szCs w:val="16"/>
                  <w:vertAlign w:val="superscript"/>
                </w:rPr>
                <w:t>24A+</w:t>
              </w:r>
            </w:hyperlink>
            <w:r w:rsidRPr="00F25D91">
              <w:rPr>
                <w:rFonts w:cs="Arial"/>
                <w:bCs/>
                <w:sz w:val="20"/>
                <w:szCs w:val="20"/>
              </w:rPr>
              <w:t>;</w:t>
            </w:r>
            <w:r w:rsidRPr="00F25D91">
              <w:rPr>
                <w:color w:val="98002E"/>
                <w:sz w:val="16"/>
                <w:szCs w:val="16"/>
                <w:vertAlign w:val="superscript"/>
              </w:rPr>
              <w:t xml:space="preserve"> </w:t>
            </w:r>
          </w:p>
          <w:p w14:paraId="36B9A96C" w14:textId="5B6F0851" w:rsidR="00F25D91" w:rsidRPr="00F25D91" w:rsidRDefault="00F25D91" w:rsidP="008B4088">
            <w:pPr>
              <w:pStyle w:val="ListParagraph"/>
              <w:widowControl w:val="0"/>
              <w:numPr>
                <w:ilvl w:val="0"/>
                <w:numId w:val="79"/>
              </w:numPr>
              <w:spacing w:line="210" w:lineRule="exact"/>
              <w:ind w:left="240" w:hanging="178"/>
              <w:rPr>
                <w:rFonts w:cs="Arial"/>
                <w:sz w:val="20"/>
                <w:szCs w:val="20"/>
              </w:rPr>
            </w:pPr>
            <w:r w:rsidRPr="00F25D91">
              <w:rPr>
                <w:rFonts w:cs="Arial"/>
                <w:bCs/>
                <w:sz w:val="20"/>
                <w:szCs w:val="20"/>
              </w:rPr>
              <w:t xml:space="preserve">check bag positioning, constipation, see </w:t>
            </w:r>
            <w:hyperlink r:id="rId75" w:history="1">
              <w:r w:rsidRPr="00F25D91">
                <w:rPr>
                  <w:rFonts w:cs="Arial"/>
                  <w:color w:val="98002E" w:themeColor="hyperlink"/>
                  <w:sz w:val="20"/>
                  <w:szCs w:val="20"/>
                </w:rPr>
                <w:t>guidance</w:t>
              </w:r>
            </w:hyperlink>
            <w:r w:rsidRPr="00F25D91">
              <w:rPr>
                <w:rFonts w:cs="Arial"/>
                <w:bCs/>
                <w:sz w:val="20"/>
                <w:szCs w:val="20"/>
              </w:rPr>
              <w:t xml:space="preserve"> for other causes</w:t>
            </w:r>
            <w:hyperlink w:anchor="ReferenceOA37" w:history="1">
              <w:r w:rsidRPr="00F25D91">
                <w:rPr>
                  <w:rFonts w:cs="Arial"/>
                  <w:bCs/>
                  <w:color w:val="98002E" w:themeColor="hyperlink"/>
                  <w:sz w:val="16"/>
                  <w:szCs w:val="16"/>
                  <w:vertAlign w:val="superscript"/>
                </w:rPr>
                <w:t>37</w:t>
              </w:r>
            </w:hyperlink>
            <w:r w:rsidRPr="00F25D91">
              <w:rPr>
                <w:rFonts w:cs="Arial"/>
                <w:bCs/>
                <w:color w:val="C00000"/>
                <w:sz w:val="16"/>
                <w:szCs w:val="16"/>
                <w:vertAlign w:val="superscript"/>
              </w:rPr>
              <w:t>C</w:t>
            </w:r>
          </w:p>
          <w:p w14:paraId="194A7F01" w14:textId="5E786F1A" w:rsidR="00CA52D7" w:rsidRPr="00F25D91" w:rsidRDefault="00F25D91" w:rsidP="008B4088">
            <w:pPr>
              <w:pStyle w:val="ListParagraph"/>
              <w:widowControl w:val="0"/>
              <w:numPr>
                <w:ilvl w:val="0"/>
                <w:numId w:val="79"/>
              </w:numPr>
              <w:spacing w:line="210" w:lineRule="exact"/>
              <w:ind w:left="240" w:hanging="178"/>
              <w:rPr>
                <w:rFonts w:cs="Arial"/>
                <w:spacing w:val="-6"/>
                <w:sz w:val="20"/>
                <w:szCs w:val="20"/>
              </w:rPr>
            </w:pPr>
            <w:r w:rsidRPr="00F25D91">
              <w:rPr>
                <w:rFonts w:cs="Arial"/>
                <w:b/>
                <w:bCs/>
                <w:sz w:val="20"/>
                <w:szCs w:val="20"/>
              </w:rPr>
              <w:t xml:space="preserve">at catheter change: </w:t>
            </w:r>
            <w:r w:rsidRPr="00F25D91">
              <w:rPr>
                <w:rFonts w:cs="Arial"/>
                <w:bCs/>
                <w:sz w:val="20"/>
                <w:szCs w:val="20"/>
              </w:rPr>
              <w:t>only consider antibiotic prophylaxis if trauma or symptomatic UTI after previous changes</w:t>
            </w:r>
            <w:hyperlink w:anchor="ReferenceOA36" w:history="1">
              <w:r w:rsidRPr="00F25D91">
                <w:rPr>
                  <w:color w:val="98002E"/>
                  <w:sz w:val="16"/>
                  <w:szCs w:val="16"/>
                  <w:vertAlign w:val="superscript"/>
                </w:rPr>
                <w:t>36D</w:t>
              </w:r>
            </w:hyperlink>
            <w:r w:rsidRPr="00F25D91">
              <w:rPr>
                <w:rFonts w:cs="Arial"/>
                <w:bCs/>
                <w:sz w:val="20"/>
                <w:szCs w:val="20"/>
              </w:rPr>
              <w:t xml:space="preserve"> </w:t>
            </w:r>
          </w:p>
        </w:tc>
      </w:tr>
      <w:tr w:rsidR="009E73FF" w:rsidRPr="00530E7E" w14:paraId="28FBFD93" w14:textId="77777777" w:rsidTr="009B26B0">
        <w:trPr>
          <w:trHeight w:val="1112"/>
          <w:jc w:val="center"/>
        </w:trPr>
        <w:tc>
          <w:tcPr>
            <w:tcW w:w="10641" w:type="dxa"/>
            <w:gridSpan w:val="7"/>
            <w:tcBorders>
              <w:top w:val="single" w:sz="8" w:space="0" w:color="000000"/>
              <w:left w:val="single" w:sz="8" w:space="0" w:color="auto"/>
              <w:bottom w:val="single" w:sz="8" w:space="0" w:color="000000"/>
              <w:right w:val="single" w:sz="8" w:space="0" w:color="auto"/>
            </w:tcBorders>
            <w:shd w:val="clear" w:color="auto" w:fill="auto"/>
            <w:tcMar>
              <w:top w:w="28" w:type="dxa"/>
              <w:left w:w="113" w:type="dxa"/>
              <w:bottom w:w="28" w:type="dxa"/>
              <w:right w:w="113" w:type="dxa"/>
            </w:tcMar>
            <w:vAlign w:val="center"/>
          </w:tcPr>
          <w:p w14:paraId="73B05161" w14:textId="77777777" w:rsidR="009E73FF" w:rsidRPr="00530E7E" w:rsidRDefault="009E73FF" w:rsidP="009B26B0">
            <w:pPr>
              <w:widowControl w:val="0"/>
              <w:spacing w:line="210" w:lineRule="exact"/>
              <w:ind w:right="-182"/>
              <w:rPr>
                <w:rStyle w:val="Hyperlink"/>
                <w:rFonts w:cs="Arial"/>
                <w:color w:val="auto"/>
                <w:sz w:val="16"/>
                <w:szCs w:val="16"/>
                <w:vertAlign w:val="superscript"/>
              </w:rPr>
            </w:pPr>
            <w:r w:rsidRPr="00530E7E">
              <w:rPr>
                <w:rFonts w:eastAsiaTheme="minorEastAsia" w:cs="Arial"/>
                <w:b/>
                <w:bCs/>
                <w:noProof/>
                <w:sz w:val="20"/>
                <w:szCs w:val="20"/>
                <w:lang w:eastAsia="en-GB"/>
              </w:rPr>
              <w:t xml:space="preserve">Check all for </w:t>
            </w:r>
            <w:r w:rsidR="001D4F20" w:rsidRPr="00530E7E">
              <w:rPr>
                <w:rFonts w:cs="Arial"/>
                <w:b/>
                <w:bCs/>
                <w:sz w:val="20"/>
                <w:szCs w:val="20"/>
              </w:rPr>
              <w:t>2</w:t>
            </w:r>
            <w:r w:rsidRPr="00530E7E">
              <w:rPr>
                <w:rFonts w:cs="Arial"/>
                <w:b/>
                <w:bCs/>
                <w:sz w:val="20"/>
                <w:szCs w:val="20"/>
              </w:rPr>
              <w:t xml:space="preserve"> or more signs or symptoms</w:t>
            </w:r>
            <w:r w:rsidRPr="00530E7E">
              <w:rPr>
                <w:rFonts w:eastAsiaTheme="minorEastAsia" w:cs="Arial"/>
                <w:b/>
                <w:bCs/>
                <w:noProof/>
                <w:sz w:val="20"/>
                <w:szCs w:val="20"/>
                <w:lang w:eastAsia="en-GB"/>
              </w:rPr>
              <w:t xml:space="preserve"> suggesting </w:t>
            </w:r>
            <w:r w:rsidRPr="00530E7E">
              <w:rPr>
                <w:rFonts w:eastAsiaTheme="minorEastAsia" w:cs="Arial"/>
                <w:b/>
                <w:bCs/>
                <w:noProof/>
                <w:sz w:val="20"/>
                <w:szCs w:val="20"/>
                <w:u w:val="single"/>
                <w:lang w:eastAsia="en-GB"/>
              </w:rPr>
              <w:t>other</w:t>
            </w:r>
            <w:r w:rsidRPr="00530E7E">
              <w:rPr>
                <w:rFonts w:eastAsiaTheme="minorEastAsia" w:cs="Arial"/>
                <w:b/>
                <w:bCs/>
                <w:noProof/>
                <w:sz w:val="20"/>
                <w:szCs w:val="20"/>
                <w:lang w:eastAsia="en-GB"/>
              </w:rPr>
              <w:t xml:space="preserve"> infection</w:t>
            </w:r>
            <w:hyperlink w:anchor="ReferenceOA20" w:history="1">
              <w:r w:rsidRPr="00530E7E">
                <w:rPr>
                  <w:rStyle w:val="PHEHyperlinkChar"/>
                  <w:sz w:val="16"/>
                  <w:szCs w:val="16"/>
                  <w:vertAlign w:val="superscript"/>
                </w:rPr>
                <w:t>20A-</w:t>
              </w:r>
            </w:hyperlink>
          </w:p>
          <w:p w14:paraId="4E2EDCF7" w14:textId="77777777" w:rsidR="009E73FF" w:rsidRPr="00530E7E" w:rsidRDefault="009E73FF" w:rsidP="009B26B0">
            <w:pPr>
              <w:widowControl w:val="0"/>
              <w:spacing w:line="60" w:lineRule="exact"/>
              <w:ind w:right="-181"/>
              <w:rPr>
                <w:rFonts w:eastAsiaTheme="minorEastAsia" w:cs="Arial"/>
                <w:b/>
                <w:bCs/>
                <w:noProof/>
                <w:sz w:val="20"/>
                <w:szCs w:val="20"/>
                <w:lang w:eastAsia="en-GB"/>
              </w:rPr>
            </w:pPr>
          </w:p>
          <w:p w14:paraId="76DFCAC4" w14:textId="77777777" w:rsidR="009E73FF" w:rsidRPr="00530E7E" w:rsidRDefault="009E73FF" w:rsidP="009B26B0">
            <w:pPr>
              <w:pStyle w:val="ListParagraph"/>
              <w:widowControl w:val="0"/>
              <w:numPr>
                <w:ilvl w:val="0"/>
                <w:numId w:val="16"/>
              </w:numPr>
              <w:spacing w:line="210" w:lineRule="exact"/>
              <w:ind w:left="284" w:hanging="284"/>
              <w:rPr>
                <w:rFonts w:cs="Arial"/>
                <w:sz w:val="20"/>
                <w:szCs w:val="20"/>
              </w:rPr>
            </w:pPr>
            <w:r w:rsidRPr="00530E7E">
              <w:rPr>
                <w:rFonts w:cs="Arial"/>
                <w:bCs/>
                <w:sz w:val="20"/>
                <w:szCs w:val="20"/>
              </w:rPr>
              <w:t>respiratory tract infection:</w:t>
            </w:r>
            <w:r w:rsidRPr="00530E7E">
              <w:rPr>
                <w:rFonts w:cs="Arial"/>
                <w:sz w:val="20"/>
                <w:szCs w:val="20"/>
              </w:rPr>
              <w:t xml:space="preserve"> shortness of breath; cough or sputum production; new pleuritic chest pain</w:t>
            </w:r>
            <w:hyperlink w:anchor="ReferenceOA3" w:history="1">
              <w:r w:rsidRPr="00530E7E">
                <w:rPr>
                  <w:rStyle w:val="PHEHyperlinkChar"/>
                  <w:sz w:val="16"/>
                  <w:szCs w:val="16"/>
                  <w:vertAlign w:val="superscript"/>
                </w:rPr>
                <w:t>3D</w:t>
              </w:r>
            </w:hyperlink>
          </w:p>
          <w:p w14:paraId="0272B5A5" w14:textId="77777777" w:rsidR="009E73FF" w:rsidRPr="00530E7E" w:rsidRDefault="009E73FF" w:rsidP="009B26B0">
            <w:pPr>
              <w:pStyle w:val="ListParagraph"/>
              <w:widowControl w:val="0"/>
              <w:numPr>
                <w:ilvl w:val="0"/>
                <w:numId w:val="16"/>
              </w:numPr>
              <w:spacing w:line="210" w:lineRule="exact"/>
              <w:ind w:left="284" w:hanging="284"/>
              <w:rPr>
                <w:rStyle w:val="Hyperlink"/>
                <w:rFonts w:cs="Arial"/>
                <w:color w:val="auto"/>
                <w:sz w:val="20"/>
                <w:szCs w:val="20"/>
              </w:rPr>
            </w:pPr>
            <w:r w:rsidRPr="00530E7E">
              <w:rPr>
                <w:rFonts w:cs="Arial"/>
                <w:bCs/>
                <w:sz w:val="20"/>
                <w:szCs w:val="20"/>
              </w:rPr>
              <w:t>gastrointestinal tract infection:</w:t>
            </w:r>
            <w:r w:rsidRPr="00530E7E">
              <w:rPr>
                <w:rFonts w:cs="Arial"/>
                <w:sz w:val="20"/>
                <w:szCs w:val="20"/>
              </w:rPr>
              <w:t xml:space="preserve"> nausea/vomiting; new abdominal pain; new onset diarrhoea</w:t>
            </w:r>
            <w:hyperlink w:anchor="ReferenceOA32" w:history="1">
              <w:r w:rsidRPr="00530E7E">
                <w:rPr>
                  <w:rStyle w:val="PHEHyperlinkChar"/>
                  <w:sz w:val="16"/>
                  <w:szCs w:val="16"/>
                  <w:vertAlign w:val="superscript"/>
                </w:rPr>
                <w:t>32C,</w:t>
              </w:r>
            </w:hyperlink>
            <w:hyperlink w:anchor="ReferenceOA33" w:history="1">
              <w:r w:rsidRPr="00530E7E">
                <w:rPr>
                  <w:rStyle w:val="PHEHyperlinkChar"/>
                  <w:sz w:val="16"/>
                  <w:szCs w:val="16"/>
                  <w:vertAlign w:val="superscript"/>
                </w:rPr>
                <w:t>33C</w:t>
              </w:r>
            </w:hyperlink>
          </w:p>
          <w:p w14:paraId="05AF38E9" w14:textId="77777777" w:rsidR="009E73FF" w:rsidRPr="00530E7E" w:rsidRDefault="009E73FF" w:rsidP="009B26B0">
            <w:pPr>
              <w:pStyle w:val="ListParagraph"/>
              <w:widowControl w:val="0"/>
              <w:numPr>
                <w:ilvl w:val="0"/>
                <w:numId w:val="16"/>
              </w:numPr>
              <w:spacing w:line="210" w:lineRule="exact"/>
              <w:ind w:left="284" w:hanging="284"/>
              <w:rPr>
                <w:rFonts w:cs="Arial"/>
                <w:sz w:val="20"/>
                <w:szCs w:val="20"/>
              </w:rPr>
            </w:pPr>
            <w:r w:rsidRPr="00530E7E">
              <w:rPr>
                <w:rFonts w:cs="Arial"/>
                <w:bCs/>
                <w:sz w:val="20"/>
                <w:szCs w:val="20"/>
              </w:rPr>
              <w:t>skin and soft tissue infection:</w:t>
            </w:r>
            <w:r w:rsidRPr="00530E7E">
              <w:rPr>
                <w:rFonts w:cs="Arial"/>
                <w:sz w:val="20"/>
                <w:szCs w:val="20"/>
              </w:rPr>
              <w:t xml:space="preserve"> new redness; warmth</w:t>
            </w:r>
            <w:hyperlink w:anchor="ReferenceOA3" w:history="1">
              <w:r w:rsidRPr="00530E7E">
                <w:rPr>
                  <w:rStyle w:val="PHEHyperlinkChar"/>
                  <w:sz w:val="16"/>
                  <w:szCs w:val="16"/>
                  <w:vertAlign w:val="superscript"/>
                </w:rPr>
                <w:t>3D</w:t>
              </w:r>
            </w:hyperlink>
          </w:p>
          <w:p w14:paraId="2E26FE71" w14:textId="77777777" w:rsidR="009E73FF" w:rsidRPr="00530E7E" w:rsidRDefault="009E73FF" w:rsidP="009B26B0">
            <w:pPr>
              <w:widowControl w:val="0"/>
              <w:spacing w:line="210" w:lineRule="exact"/>
              <w:rPr>
                <w:rFonts w:eastAsiaTheme="minorEastAsia" w:cs="Arial"/>
                <w:b/>
                <w:bCs/>
                <w:noProof/>
                <w:sz w:val="20"/>
                <w:szCs w:val="20"/>
                <w:lang w:eastAsia="en-GB"/>
              </w:rPr>
            </w:pPr>
            <w:r w:rsidRPr="00530E7E">
              <w:rPr>
                <w:rFonts w:eastAsiaTheme="minorEastAsia" w:cs="Arial"/>
                <w:bCs/>
                <w:noProof/>
                <w:sz w:val="20"/>
                <w:szCs w:val="20"/>
                <w:lang w:eastAsia="en-GB"/>
              </w:rPr>
              <w:t>Follow diagnostic and treatment guidance if infection suspected</w:t>
            </w:r>
          </w:p>
        </w:tc>
      </w:tr>
      <w:tr w:rsidR="00414EE5" w:rsidRPr="00530E7E" w14:paraId="1B8493E5" w14:textId="77777777" w:rsidTr="009B26B0">
        <w:trPr>
          <w:trHeight w:hRule="exact" w:val="235"/>
          <w:jc w:val="center"/>
        </w:trPr>
        <w:tc>
          <w:tcPr>
            <w:tcW w:w="10641" w:type="dxa"/>
            <w:gridSpan w:val="7"/>
            <w:tcBorders>
              <w:top w:val="single" w:sz="8" w:space="0" w:color="000000"/>
              <w:left w:val="single" w:sz="8" w:space="0" w:color="000000"/>
              <w:right w:val="single" w:sz="8" w:space="0" w:color="000000"/>
            </w:tcBorders>
            <w:shd w:val="clear" w:color="auto" w:fill="auto"/>
            <w:tcMar>
              <w:top w:w="28" w:type="dxa"/>
              <w:left w:w="113" w:type="dxa"/>
              <w:bottom w:w="28" w:type="dxa"/>
              <w:right w:w="113" w:type="dxa"/>
            </w:tcMar>
          </w:tcPr>
          <w:p w14:paraId="663BB466" w14:textId="77777777" w:rsidR="00414EE5" w:rsidRPr="00530E7E" w:rsidRDefault="00414EE5" w:rsidP="009B26B0">
            <w:pPr>
              <w:widowControl w:val="0"/>
              <w:spacing w:line="210" w:lineRule="exact"/>
              <w:rPr>
                <w:rFonts w:cs="Arial"/>
                <w:b/>
                <w:bCs/>
                <w:sz w:val="20"/>
                <w:szCs w:val="20"/>
              </w:rPr>
            </w:pPr>
            <w:r w:rsidRPr="00530E7E">
              <w:rPr>
                <w:rFonts w:cs="Arial"/>
                <w:b/>
                <w:bCs/>
                <w:sz w:val="20"/>
                <w:szCs w:val="20"/>
              </w:rPr>
              <w:t>Check all for other causes of DELIRIUM (PINCH ME)</w:t>
            </w:r>
            <w:r w:rsidRPr="00530E7E">
              <w:rPr>
                <w:rStyle w:val="Hyperlink"/>
                <w:rFonts w:cs="Arial"/>
                <w:color w:val="auto"/>
                <w:sz w:val="16"/>
                <w:szCs w:val="16"/>
                <w:vertAlign w:val="superscript"/>
              </w:rPr>
              <w:t xml:space="preserve"> </w:t>
            </w:r>
            <w:r w:rsidRPr="00530E7E">
              <w:rPr>
                <w:rFonts w:cs="Arial"/>
                <w:b/>
                <w:bCs/>
                <w:sz w:val="20"/>
                <w:szCs w:val="20"/>
              </w:rPr>
              <w:t>and manage as needed</w:t>
            </w:r>
            <w:hyperlink w:anchor="ReferenceOA20" w:history="1">
              <w:r w:rsidRPr="00530E7E">
                <w:rPr>
                  <w:rStyle w:val="PHEHyperlinkChar"/>
                  <w:sz w:val="16"/>
                  <w:szCs w:val="16"/>
                  <w:vertAlign w:val="superscript"/>
                </w:rPr>
                <w:t>20A-</w:t>
              </w:r>
            </w:hyperlink>
            <w:r w:rsidRPr="00530E7E">
              <w:rPr>
                <w:rStyle w:val="PHEHyperlinkChar"/>
                <w:sz w:val="16"/>
                <w:szCs w:val="16"/>
                <w:vertAlign w:val="superscript"/>
              </w:rPr>
              <w:t>,</w:t>
            </w:r>
            <w:hyperlink w:anchor="ReferenceOA27" w:history="1">
              <w:r w:rsidRPr="00530E7E">
                <w:rPr>
                  <w:rStyle w:val="PHEHyperlinkChar"/>
                  <w:sz w:val="16"/>
                  <w:szCs w:val="16"/>
                  <w:vertAlign w:val="superscript"/>
                </w:rPr>
                <w:t>27C</w:t>
              </w:r>
            </w:hyperlink>
          </w:p>
        </w:tc>
      </w:tr>
      <w:tr w:rsidR="00F9742F" w:rsidRPr="00530E7E" w14:paraId="6B39EBDD" w14:textId="77777777" w:rsidTr="009B26B0">
        <w:trPr>
          <w:trHeight w:val="1084"/>
          <w:jc w:val="center"/>
        </w:trPr>
        <w:tc>
          <w:tcPr>
            <w:tcW w:w="2014" w:type="dxa"/>
            <w:tcBorders>
              <w:left w:val="single" w:sz="8" w:space="0" w:color="000000"/>
              <w:bottom w:val="single" w:sz="8" w:space="0" w:color="000000"/>
            </w:tcBorders>
            <w:shd w:val="clear" w:color="auto" w:fill="auto"/>
            <w:tcMar>
              <w:top w:w="85" w:type="dxa"/>
              <w:left w:w="113" w:type="dxa"/>
              <w:bottom w:w="85" w:type="dxa"/>
              <w:right w:w="113" w:type="dxa"/>
            </w:tcMar>
          </w:tcPr>
          <w:p w14:paraId="482A8A76" w14:textId="77777777" w:rsidR="00F9742F" w:rsidRPr="00530E7E" w:rsidRDefault="00F9742F" w:rsidP="009B26B0">
            <w:pPr>
              <w:pStyle w:val="ListParagraph"/>
              <w:widowControl w:val="0"/>
              <w:numPr>
                <w:ilvl w:val="0"/>
                <w:numId w:val="17"/>
              </w:numPr>
              <w:spacing w:before="40" w:line="210" w:lineRule="exact"/>
              <w:ind w:left="284" w:right="-176" w:hanging="284"/>
              <w:rPr>
                <w:rFonts w:cs="Arial"/>
                <w:sz w:val="20"/>
                <w:szCs w:val="20"/>
                <w:vertAlign w:val="superscript"/>
              </w:rPr>
            </w:pPr>
            <w:r w:rsidRPr="00530E7E">
              <w:rPr>
                <w:rFonts w:cs="Arial"/>
                <w:b/>
                <w:bCs/>
                <w:sz w:val="20"/>
                <w:szCs w:val="20"/>
              </w:rPr>
              <w:t>P:</w:t>
            </w:r>
            <w:r w:rsidRPr="00530E7E">
              <w:rPr>
                <w:rFonts w:cs="Arial"/>
                <w:sz w:val="20"/>
                <w:szCs w:val="20"/>
              </w:rPr>
              <w:t xml:space="preserve"> </w:t>
            </w:r>
            <w:r w:rsidRPr="00530E7E">
              <w:rPr>
                <w:rFonts w:cs="Arial"/>
                <w:b/>
                <w:bCs/>
                <w:sz w:val="20"/>
                <w:szCs w:val="20"/>
              </w:rPr>
              <w:t>P</w:t>
            </w:r>
            <w:r w:rsidRPr="00530E7E">
              <w:rPr>
                <w:rFonts w:cs="Arial"/>
                <w:sz w:val="20"/>
                <w:szCs w:val="20"/>
              </w:rPr>
              <w:t>ain</w:t>
            </w:r>
          </w:p>
          <w:p w14:paraId="230EBBA4" w14:textId="77777777" w:rsidR="00F9742F" w:rsidRPr="00530E7E" w:rsidRDefault="00F9742F" w:rsidP="009B26B0">
            <w:pPr>
              <w:pStyle w:val="ListParagraph"/>
              <w:widowControl w:val="0"/>
              <w:numPr>
                <w:ilvl w:val="0"/>
                <w:numId w:val="17"/>
              </w:numPr>
              <w:spacing w:line="210" w:lineRule="exact"/>
              <w:ind w:left="284" w:right="13" w:hanging="284"/>
              <w:rPr>
                <w:rFonts w:cs="Arial"/>
                <w:sz w:val="20"/>
                <w:szCs w:val="20"/>
                <w:vertAlign w:val="superscript"/>
              </w:rPr>
            </w:pPr>
            <w:r w:rsidRPr="00530E7E">
              <w:rPr>
                <w:rFonts w:cs="Arial"/>
                <w:b/>
                <w:bCs/>
                <w:sz w:val="20"/>
                <w:szCs w:val="20"/>
              </w:rPr>
              <w:t>I:</w:t>
            </w:r>
            <w:r w:rsidRPr="00530E7E">
              <w:rPr>
                <w:rFonts w:cs="Arial"/>
                <w:sz w:val="20"/>
                <w:szCs w:val="20"/>
              </w:rPr>
              <w:t xml:space="preserve"> other </w:t>
            </w:r>
            <w:r w:rsidRPr="00530E7E">
              <w:rPr>
                <w:rFonts w:cs="Arial"/>
                <w:b/>
                <w:bCs/>
                <w:sz w:val="20"/>
                <w:szCs w:val="20"/>
              </w:rPr>
              <w:t>I</w:t>
            </w:r>
            <w:r w:rsidRPr="00530E7E">
              <w:rPr>
                <w:rFonts w:cs="Arial"/>
                <w:sz w:val="20"/>
                <w:szCs w:val="20"/>
              </w:rPr>
              <w:t>nfection</w:t>
            </w:r>
          </w:p>
          <w:p w14:paraId="07415634" w14:textId="77777777" w:rsidR="00F9742F" w:rsidRPr="00530E7E" w:rsidRDefault="00F9742F" w:rsidP="009B26B0">
            <w:pPr>
              <w:pStyle w:val="ListParagraph"/>
              <w:widowControl w:val="0"/>
              <w:numPr>
                <w:ilvl w:val="0"/>
                <w:numId w:val="17"/>
              </w:numPr>
              <w:spacing w:line="210" w:lineRule="exact"/>
              <w:ind w:left="284" w:right="-177" w:hanging="284"/>
              <w:rPr>
                <w:rFonts w:cs="Arial"/>
                <w:sz w:val="20"/>
                <w:szCs w:val="20"/>
                <w:vertAlign w:val="superscript"/>
              </w:rPr>
            </w:pPr>
            <w:r w:rsidRPr="00530E7E">
              <w:rPr>
                <w:rFonts w:cs="Arial"/>
                <w:b/>
                <w:bCs/>
                <w:sz w:val="20"/>
                <w:szCs w:val="20"/>
              </w:rPr>
              <w:t>N:</w:t>
            </w:r>
            <w:r w:rsidRPr="00530E7E">
              <w:rPr>
                <w:rFonts w:cs="Arial"/>
                <w:sz w:val="20"/>
                <w:szCs w:val="20"/>
              </w:rPr>
              <w:t xml:space="preserve"> poor </w:t>
            </w:r>
            <w:r w:rsidRPr="00530E7E">
              <w:rPr>
                <w:rFonts w:cs="Arial"/>
                <w:b/>
                <w:bCs/>
                <w:sz w:val="20"/>
                <w:szCs w:val="20"/>
              </w:rPr>
              <w:t>N</w:t>
            </w:r>
            <w:r w:rsidRPr="00530E7E">
              <w:rPr>
                <w:rFonts w:cs="Arial"/>
                <w:sz w:val="20"/>
                <w:szCs w:val="20"/>
              </w:rPr>
              <w:t>utrition</w:t>
            </w:r>
          </w:p>
          <w:p w14:paraId="7094B146" w14:textId="77777777" w:rsidR="00F9742F" w:rsidRPr="00530E7E" w:rsidRDefault="00F9742F" w:rsidP="009B26B0">
            <w:pPr>
              <w:pStyle w:val="ListParagraph"/>
              <w:widowControl w:val="0"/>
              <w:numPr>
                <w:ilvl w:val="0"/>
                <w:numId w:val="17"/>
              </w:numPr>
              <w:spacing w:line="210" w:lineRule="exact"/>
              <w:ind w:left="284" w:right="-177" w:hanging="284"/>
              <w:rPr>
                <w:rFonts w:cs="Arial"/>
                <w:sz w:val="20"/>
                <w:szCs w:val="20"/>
                <w:vertAlign w:val="superscript"/>
              </w:rPr>
            </w:pPr>
            <w:r w:rsidRPr="00530E7E">
              <w:rPr>
                <w:rFonts w:cs="Arial"/>
                <w:b/>
                <w:bCs/>
                <w:sz w:val="20"/>
                <w:szCs w:val="20"/>
              </w:rPr>
              <w:t>C:</w:t>
            </w:r>
            <w:r w:rsidRPr="00530E7E">
              <w:rPr>
                <w:rFonts w:cs="Arial"/>
                <w:sz w:val="20"/>
                <w:szCs w:val="20"/>
              </w:rPr>
              <w:t xml:space="preserve"> </w:t>
            </w:r>
            <w:r w:rsidRPr="00530E7E">
              <w:rPr>
                <w:rFonts w:cs="Arial"/>
                <w:b/>
                <w:bCs/>
                <w:sz w:val="20"/>
                <w:szCs w:val="20"/>
              </w:rPr>
              <w:t>C</w:t>
            </w:r>
            <w:r w:rsidRPr="00530E7E">
              <w:rPr>
                <w:rFonts w:cs="Arial"/>
                <w:sz w:val="20"/>
                <w:szCs w:val="20"/>
              </w:rPr>
              <w:t>onstipation</w:t>
            </w:r>
          </w:p>
          <w:p w14:paraId="1361C6F7" w14:textId="77777777" w:rsidR="00F9742F" w:rsidRPr="00530E7E" w:rsidRDefault="00F9742F" w:rsidP="009B26B0">
            <w:pPr>
              <w:pStyle w:val="ListParagraph"/>
              <w:widowControl w:val="0"/>
              <w:numPr>
                <w:ilvl w:val="0"/>
                <w:numId w:val="17"/>
              </w:numPr>
              <w:spacing w:line="210" w:lineRule="exact"/>
              <w:ind w:left="284" w:right="-177" w:hanging="284"/>
              <w:rPr>
                <w:rFonts w:cs="Arial"/>
                <w:b/>
                <w:bCs/>
                <w:color w:val="98002E"/>
                <w:sz w:val="20"/>
                <w:szCs w:val="20"/>
              </w:rPr>
            </w:pPr>
            <w:r w:rsidRPr="00530E7E">
              <w:rPr>
                <w:rFonts w:cs="Arial"/>
                <w:b/>
                <w:bCs/>
                <w:sz w:val="20"/>
                <w:szCs w:val="20"/>
              </w:rPr>
              <w:t>H:</w:t>
            </w:r>
            <w:r w:rsidRPr="00530E7E">
              <w:rPr>
                <w:rFonts w:cs="Arial"/>
                <w:sz w:val="20"/>
                <w:szCs w:val="20"/>
              </w:rPr>
              <w:t xml:space="preserve"> poor </w:t>
            </w:r>
            <w:r w:rsidRPr="00530E7E">
              <w:rPr>
                <w:rFonts w:cs="Arial"/>
                <w:b/>
                <w:bCs/>
                <w:sz w:val="20"/>
                <w:szCs w:val="20"/>
              </w:rPr>
              <w:t>H</w:t>
            </w:r>
            <w:r w:rsidRPr="00530E7E">
              <w:rPr>
                <w:rFonts w:cs="Arial"/>
                <w:sz w:val="20"/>
                <w:szCs w:val="20"/>
              </w:rPr>
              <w:t>ydratio</w:t>
            </w:r>
            <w:r w:rsidR="00CA7A3B" w:rsidRPr="00530E7E">
              <w:rPr>
                <w:rFonts w:cs="Arial"/>
                <w:sz w:val="20"/>
                <w:szCs w:val="20"/>
              </w:rPr>
              <w:t>n</w:t>
            </w:r>
          </w:p>
        </w:tc>
        <w:tc>
          <w:tcPr>
            <w:tcW w:w="2381" w:type="dxa"/>
            <w:gridSpan w:val="3"/>
            <w:tcBorders>
              <w:bottom w:val="single" w:sz="8" w:space="0" w:color="000000"/>
            </w:tcBorders>
            <w:shd w:val="clear" w:color="auto" w:fill="auto"/>
            <w:tcMar>
              <w:top w:w="85" w:type="dxa"/>
              <w:left w:w="113" w:type="dxa"/>
              <w:bottom w:w="85" w:type="dxa"/>
              <w:right w:w="113" w:type="dxa"/>
            </w:tcMar>
          </w:tcPr>
          <w:p w14:paraId="291AA103" w14:textId="77777777" w:rsidR="00F9742F" w:rsidRPr="00530E7E" w:rsidRDefault="00F9742F" w:rsidP="009B26B0">
            <w:pPr>
              <w:pStyle w:val="ListParagraph"/>
              <w:widowControl w:val="0"/>
              <w:numPr>
                <w:ilvl w:val="0"/>
                <w:numId w:val="18"/>
              </w:numPr>
              <w:spacing w:before="20" w:line="210" w:lineRule="exact"/>
              <w:ind w:left="171" w:right="-176" w:hanging="284"/>
              <w:rPr>
                <w:rFonts w:cs="Arial"/>
                <w:sz w:val="20"/>
                <w:szCs w:val="20"/>
                <w:vertAlign w:val="superscript"/>
              </w:rPr>
            </w:pPr>
            <w:r w:rsidRPr="00530E7E">
              <w:rPr>
                <w:rFonts w:cs="Arial"/>
                <w:b/>
                <w:bCs/>
                <w:sz w:val="20"/>
                <w:szCs w:val="20"/>
              </w:rPr>
              <w:t>M:</w:t>
            </w:r>
            <w:r w:rsidRPr="00530E7E">
              <w:rPr>
                <w:rFonts w:cs="Arial"/>
                <w:sz w:val="20"/>
                <w:szCs w:val="20"/>
              </w:rPr>
              <w:t xml:space="preserve"> other </w:t>
            </w:r>
            <w:r w:rsidRPr="00530E7E">
              <w:rPr>
                <w:rFonts w:cs="Arial"/>
                <w:b/>
                <w:bCs/>
                <w:sz w:val="20"/>
                <w:szCs w:val="20"/>
              </w:rPr>
              <w:t>M</w:t>
            </w:r>
            <w:r w:rsidRPr="00530E7E">
              <w:rPr>
                <w:rFonts w:cs="Arial"/>
                <w:sz w:val="20"/>
                <w:szCs w:val="20"/>
              </w:rPr>
              <w:t>edication</w:t>
            </w:r>
          </w:p>
          <w:p w14:paraId="7D9FBB2A" w14:textId="77777777" w:rsidR="00F9742F" w:rsidRPr="00530E7E" w:rsidRDefault="00F9742F" w:rsidP="009B26B0">
            <w:pPr>
              <w:pStyle w:val="ListParagraph"/>
              <w:widowControl w:val="0"/>
              <w:numPr>
                <w:ilvl w:val="0"/>
                <w:numId w:val="18"/>
              </w:numPr>
              <w:spacing w:before="20" w:after="40" w:line="210" w:lineRule="exact"/>
              <w:ind w:left="171" w:right="-177" w:hanging="284"/>
            </w:pPr>
            <w:r w:rsidRPr="00530E7E">
              <w:rPr>
                <w:rFonts w:cs="Arial"/>
                <w:b/>
                <w:bCs/>
                <w:sz w:val="20"/>
                <w:szCs w:val="20"/>
              </w:rPr>
              <w:t>E:</w:t>
            </w:r>
            <w:r w:rsidRPr="00530E7E">
              <w:rPr>
                <w:rFonts w:cs="Arial"/>
                <w:sz w:val="20"/>
                <w:szCs w:val="20"/>
              </w:rPr>
              <w:t xml:space="preserve"> </w:t>
            </w:r>
            <w:r w:rsidRPr="00530E7E">
              <w:rPr>
                <w:rFonts w:cs="Arial"/>
                <w:b/>
                <w:bCs/>
                <w:sz w:val="20"/>
                <w:szCs w:val="20"/>
              </w:rPr>
              <w:t>E</w:t>
            </w:r>
            <w:r w:rsidRPr="00530E7E">
              <w:rPr>
                <w:rFonts w:cs="Arial"/>
                <w:sz w:val="20"/>
                <w:szCs w:val="20"/>
              </w:rPr>
              <w:t>nvironment change</w:t>
            </w:r>
          </w:p>
          <w:p w14:paraId="73DC3A9B" w14:textId="77777777" w:rsidR="00F9742F" w:rsidRPr="00530E7E" w:rsidRDefault="00F9742F" w:rsidP="009B26B0">
            <w:pPr>
              <w:widowControl w:val="0"/>
              <w:spacing w:line="210" w:lineRule="exact"/>
              <w:rPr>
                <w:rFonts w:cs="Arial"/>
                <w:b/>
                <w:bCs/>
                <w:color w:val="98002E"/>
                <w:sz w:val="20"/>
                <w:szCs w:val="20"/>
              </w:rPr>
            </w:pPr>
          </w:p>
        </w:tc>
        <w:tc>
          <w:tcPr>
            <w:tcW w:w="6246" w:type="dxa"/>
            <w:gridSpan w:val="3"/>
            <w:tcBorders>
              <w:bottom w:val="single" w:sz="8" w:space="0" w:color="000000"/>
              <w:right w:val="single" w:sz="8" w:space="0" w:color="000000"/>
            </w:tcBorders>
            <w:shd w:val="clear" w:color="auto" w:fill="auto"/>
            <w:tcMar>
              <w:top w:w="85" w:type="dxa"/>
              <w:left w:w="113" w:type="dxa"/>
              <w:bottom w:w="85" w:type="dxa"/>
              <w:right w:w="113" w:type="dxa"/>
            </w:tcMar>
          </w:tcPr>
          <w:p w14:paraId="62C1525A" w14:textId="77777777" w:rsidR="00F9742F" w:rsidRPr="00530E7E" w:rsidRDefault="00F9742F" w:rsidP="009B26B0">
            <w:pPr>
              <w:pStyle w:val="ListParagraph"/>
              <w:widowControl w:val="0"/>
              <w:numPr>
                <w:ilvl w:val="0"/>
                <w:numId w:val="25"/>
              </w:numPr>
              <w:spacing w:line="210" w:lineRule="exact"/>
              <w:ind w:left="171" w:hanging="180"/>
              <w:rPr>
                <w:rFonts w:cs="Arial"/>
                <w:iCs/>
                <w:sz w:val="20"/>
                <w:szCs w:val="20"/>
              </w:rPr>
            </w:pPr>
            <w:r w:rsidRPr="00530E7E">
              <w:rPr>
                <w:rFonts w:cs="Arial"/>
                <w:iCs/>
                <w:sz w:val="20"/>
                <w:szCs w:val="20"/>
              </w:rPr>
              <w:t>using PINCH ME can help identify other potential underlying causes of delirium superimposed on dementia. It can be used in different clinical settings</w:t>
            </w:r>
            <w:hyperlink w:anchor="ReferenceOA28" w:history="1">
              <w:r w:rsidRPr="00530E7E">
                <w:rPr>
                  <w:rStyle w:val="PHEHyperlinkChar"/>
                  <w:sz w:val="16"/>
                  <w:szCs w:val="16"/>
                  <w:vertAlign w:val="superscript"/>
                </w:rPr>
                <w:t>28C</w:t>
              </w:r>
            </w:hyperlink>
          </w:p>
          <w:p w14:paraId="2D814540" w14:textId="4D901017" w:rsidR="00307481" w:rsidRPr="00530E7E" w:rsidRDefault="00F9742F" w:rsidP="009B26B0">
            <w:pPr>
              <w:pStyle w:val="ListParagraph"/>
              <w:widowControl w:val="0"/>
              <w:numPr>
                <w:ilvl w:val="0"/>
                <w:numId w:val="25"/>
              </w:numPr>
              <w:spacing w:line="210" w:lineRule="exact"/>
              <w:ind w:left="171" w:hanging="180"/>
              <w:rPr>
                <w:rStyle w:val="Hyperlink"/>
                <w:rFonts w:cs="Arial"/>
                <w:iCs/>
                <w:color w:val="auto"/>
                <w:sz w:val="20"/>
                <w:szCs w:val="20"/>
              </w:rPr>
            </w:pPr>
            <w:r w:rsidRPr="00530E7E">
              <w:rPr>
                <w:rFonts w:cs="Arial"/>
                <w:bCs/>
                <w:sz w:val="20"/>
                <w:szCs w:val="20"/>
              </w:rPr>
              <w:t xml:space="preserve">consider other local/national </w:t>
            </w:r>
            <w:hyperlink r:id="rId76" w:history="1">
              <w:r w:rsidRPr="00530E7E">
                <w:rPr>
                  <w:rStyle w:val="PHEHyperlinkChar"/>
                  <w:sz w:val="20"/>
                  <w:szCs w:val="20"/>
                </w:rPr>
                <w:t>delirium</w:t>
              </w:r>
            </w:hyperlink>
            <w:r w:rsidR="00C334E1">
              <w:rPr>
                <w:rStyle w:val="PHEHyperlinkChar"/>
                <w:sz w:val="20"/>
                <w:szCs w:val="20"/>
              </w:rPr>
              <w:t xml:space="preserve"> </w:t>
            </w:r>
            <w:r w:rsidR="000B743E">
              <w:rPr>
                <w:rFonts w:cs="Arial"/>
                <w:bCs/>
                <w:sz w:val="20"/>
                <w:szCs w:val="20"/>
              </w:rPr>
              <w:t>m</w:t>
            </w:r>
            <w:r w:rsidRPr="00530E7E">
              <w:rPr>
                <w:rFonts w:cs="Arial"/>
                <w:bCs/>
                <w:sz w:val="20"/>
                <w:szCs w:val="20"/>
              </w:rPr>
              <w:t>anagement</w:t>
            </w:r>
            <w:r w:rsidR="00C334E1">
              <w:rPr>
                <w:rFonts w:cs="Arial"/>
                <w:bCs/>
                <w:sz w:val="20"/>
                <w:szCs w:val="20"/>
              </w:rPr>
              <w:t xml:space="preserve"> resources</w:t>
            </w:r>
            <w:hyperlink w:anchor="ReferenceOA29" w:history="1">
              <w:r w:rsidRPr="00530E7E">
                <w:rPr>
                  <w:rStyle w:val="PHEHyperlinkChar"/>
                  <w:sz w:val="16"/>
                  <w:szCs w:val="16"/>
                  <w:vertAlign w:val="superscript"/>
                </w:rPr>
                <w:t>29C</w:t>
              </w:r>
            </w:hyperlink>
          </w:p>
          <w:p w14:paraId="534A7A12" w14:textId="77777777" w:rsidR="0016233D" w:rsidRPr="00530E7E" w:rsidRDefault="0016233D" w:rsidP="009B26B0">
            <w:pPr>
              <w:pStyle w:val="ListParagraph"/>
              <w:widowControl w:val="0"/>
              <w:numPr>
                <w:ilvl w:val="0"/>
                <w:numId w:val="25"/>
              </w:numPr>
              <w:spacing w:line="210" w:lineRule="exact"/>
              <w:ind w:left="171" w:hanging="180"/>
              <w:rPr>
                <w:rFonts w:cs="Arial"/>
                <w:b/>
                <w:iCs/>
                <w:sz w:val="20"/>
                <w:szCs w:val="20"/>
              </w:rPr>
            </w:pPr>
            <w:r w:rsidRPr="00530E7E">
              <w:rPr>
                <w:rFonts w:cs="Arial"/>
                <w:b/>
                <w:iCs/>
                <w:sz w:val="20"/>
                <w:szCs w:val="20"/>
              </w:rPr>
              <w:t>Advise watchful waiting, with further investigation if needed</w:t>
            </w:r>
          </w:p>
        </w:tc>
      </w:tr>
      <w:tr w:rsidR="00414EE5" w:rsidRPr="00530E7E" w14:paraId="18533882" w14:textId="77777777" w:rsidTr="009B26B0">
        <w:trPr>
          <w:trHeight w:hRule="exact" w:val="254"/>
          <w:jc w:val="center"/>
        </w:trPr>
        <w:tc>
          <w:tcPr>
            <w:tcW w:w="10641" w:type="dxa"/>
            <w:gridSpan w:val="7"/>
            <w:tcBorders>
              <w:top w:val="single" w:sz="8" w:space="0" w:color="000000"/>
              <w:left w:val="single" w:sz="8" w:space="0" w:color="auto"/>
              <w:right w:val="single" w:sz="8" w:space="0" w:color="auto"/>
            </w:tcBorders>
            <w:shd w:val="clear" w:color="auto" w:fill="auto"/>
            <w:tcMar>
              <w:top w:w="28" w:type="dxa"/>
              <w:left w:w="113" w:type="dxa"/>
              <w:bottom w:w="28" w:type="dxa"/>
              <w:right w:w="113" w:type="dxa"/>
            </w:tcMar>
            <w:vAlign w:val="center"/>
          </w:tcPr>
          <w:p w14:paraId="281A69A2" w14:textId="77777777" w:rsidR="00414EE5" w:rsidRPr="00530E7E" w:rsidRDefault="00414EE5" w:rsidP="009B26B0">
            <w:pPr>
              <w:widowControl w:val="0"/>
              <w:spacing w:line="210" w:lineRule="exact"/>
              <w:rPr>
                <w:rFonts w:cs="Arial"/>
                <w:b/>
                <w:iCs/>
                <w:sz w:val="20"/>
                <w:szCs w:val="20"/>
              </w:rPr>
            </w:pPr>
            <w:r w:rsidRPr="00530E7E">
              <w:rPr>
                <w:rFonts w:cs="Arial"/>
                <w:b/>
                <w:iCs/>
                <w:sz w:val="20"/>
                <w:szCs w:val="20"/>
              </w:rPr>
              <w:t>Share self-care and safety</w:t>
            </w:r>
            <w:r w:rsidR="00EB2481" w:rsidRPr="00530E7E">
              <w:rPr>
                <w:rFonts w:cs="Arial"/>
                <w:b/>
                <w:iCs/>
                <w:sz w:val="20"/>
                <w:szCs w:val="20"/>
              </w:rPr>
              <w:t>-</w:t>
            </w:r>
            <w:r w:rsidRPr="00530E7E">
              <w:rPr>
                <w:rFonts w:cs="Arial"/>
                <w:b/>
                <w:iCs/>
                <w:sz w:val="20"/>
                <w:szCs w:val="20"/>
              </w:rPr>
              <w:t xml:space="preserve">netting advice using </w:t>
            </w:r>
            <w:hyperlink r:id="rId77" w:history="1">
              <w:r w:rsidRPr="00C334E1">
                <w:rPr>
                  <w:rStyle w:val="Hyperlink"/>
                  <w:rFonts w:cs="Arial"/>
                  <w:bCs/>
                  <w:color w:val="990033"/>
                  <w:sz w:val="20"/>
                  <w:szCs w:val="20"/>
                </w:rPr>
                <w:t>TARGET UTI leaflet</w:t>
              </w:r>
            </w:hyperlink>
            <w:r w:rsidRPr="00C334E1">
              <w:rPr>
                <w:rStyle w:val="Hyperlink"/>
                <w:rFonts w:cs="Arial"/>
                <w:bCs/>
                <w:color w:val="990033"/>
                <w:sz w:val="20"/>
                <w:szCs w:val="20"/>
              </w:rPr>
              <w:t xml:space="preserve"> for older adults</w:t>
            </w:r>
          </w:p>
        </w:tc>
      </w:tr>
      <w:tr w:rsidR="00F9742F" w:rsidRPr="00530E7E" w14:paraId="56BCB25A" w14:textId="77777777" w:rsidTr="009B26B0">
        <w:trPr>
          <w:trHeight w:val="248"/>
          <w:jc w:val="center"/>
        </w:trPr>
        <w:tc>
          <w:tcPr>
            <w:tcW w:w="3706" w:type="dxa"/>
            <w:gridSpan w:val="2"/>
            <w:tcBorders>
              <w:left w:val="single" w:sz="8" w:space="0" w:color="auto"/>
              <w:bottom w:val="single" w:sz="8" w:space="0" w:color="auto"/>
            </w:tcBorders>
            <w:shd w:val="clear" w:color="auto" w:fill="auto"/>
            <w:tcMar>
              <w:top w:w="57" w:type="dxa"/>
              <w:left w:w="113" w:type="dxa"/>
              <w:bottom w:w="57" w:type="dxa"/>
              <w:right w:w="113" w:type="dxa"/>
            </w:tcMar>
          </w:tcPr>
          <w:p w14:paraId="4BAB7FBC" w14:textId="77777777" w:rsidR="00F9742F" w:rsidRPr="00530E7E" w:rsidRDefault="00F9742F" w:rsidP="009B26B0">
            <w:pPr>
              <w:widowControl w:val="0"/>
              <w:spacing w:before="20" w:line="210" w:lineRule="exact"/>
              <w:ind w:right="-177"/>
              <w:rPr>
                <w:rFonts w:cs="Arial"/>
                <w:sz w:val="20"/>
                <w:szCs w:val="20"/>
                <w:vertAlign w:val="superscript"/>
              </w:rPr>
            </w:pPr>
            <w:r w:rsidRPr="00530E7E">
              <w:rPr>
                <w:rFonts w:cs="Arial"/>
                <w:b/>
                <w:bCs/>
                <w:sz w:val="20"/>
                <w:szCs w:val="20"/>
              </w:rPr>
              <w:t xml:space="preserve">Safety-netting </w:t>
            </w:r>
            <w:r w:rsidR="00A666DA" w:rsidRPr="00530E7E">
              <w:rPr>
                <w:rFonts w:cs="Arial"/>
                <w:b/>
                <w:bCs/>
                <w:sz w:val="20"/>
                <w:szCs w:val="20"/>
              </w:rPr>
              <w:t xml:space="preserve">to seek </w:t>
            </w:r>
            <w:r w:rsidRPr="00530E7E">
              <w:rPr>
                <w:rFonts w:cs="Arial"/>
                <w:b/>
                <w:bCs/>
                <w:sz w:val="20"/>
                <w:szCs w:val="20"/>
              </w:rPr>
              <w:t>advice</w:t>
            </w:r>
            <w:r w:rsidR="00A666DA" w:rsidRPr="00530E7E">
              <w:rPr>
                <w:rFonts w:cs="Arial"/>
                <w:b/>
                <w:bCs/>
                <w:sz w:val="20"/>
                <w:szCs w:val="20"/>
              </w:rPr>
              <w:t xml:space="preserve"> if:</w:t>
            </w:r>
          </w:p>
          <w:p w14:paraId="0D502518" w14:textId="77777777" w:rsidR="00F9742F" w:rsidRPr="00530E7E" w:rsidRDefault="00F9742F" w:rsidP="009B26B0">
            <w:pPr>
              <w:pStyle w:val="ListParagraph"/>
              <w:widowControl w:val="0"/>
              <w:numPr>
                <w:ilvl w:val="0"/>
                <w:numId w:val="17"/>
              </w:numPr>
              <w:spacing w:before="20" w:line="210" w:lineRule="exact"/>
              <w:ind w:left="284" w:right="-177" w:hanging="284"/>
              <w:rPr>
                <w:rFonts w:cs="Arial"/>
                <w:sz w:val="20"/>
                <w:szCs w:val="20"/>
                <w:vertAlign w:val="superscript"/>
              </w:rPr>
            </w:pPr>
            <w:r w:rsidRPr="00530E7E">
              <w:rPr>
                <w:rFonts w:cs="Arial"/>
                <w:bCs/>
                <w:sz w:val="20"/>
                <w:szCs w:val="20"/>
              </w:rPr>
              <w:t>worsening symptoms</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5" w:history="1">
              <w:r w:rsidRPr="00530E7E">
                <w:rPr>
                  <w:rStyle w:val="PHEHyperlinkChar"/>
                  <w:sz w:val="16"/>
                  <w:szCs w:val="16"/>
                  <w:vertAlign w:val="superscript"/>
                </w:rPr>
                <w:t>25A+</w:t>
              </w:r>
            </w:hyperlink>
          </w:p>
          <w:p w14:paraId="56ABBC5F" w14:textId="77777777" w:rsidR="00F9742F" w:rsidRPr="00530E7E" w:rsidRDefault="00F9742F" w:rsidP="009B26B0">
            <w:pPr>
              <w:pStyle w:val="ListParagraph"/>
              <w:widowControl w:val="0"/>
              <w:numPr>
                <w:ilvl w:val="0"/>
                <w:numId w:val="17"/>
              </w:numPr>
              <w:spacing w:before="20" w:line="210" w:lineRule="exact"/>
              <w:ind w:left="284" w:right="-177" w:hanging="284"/>
              <w:rPr>
                <w:rFonts w:cs="Arial"/>
                <w:sz w:val="20"/>
                <w:szCs w:val="20"/>
                <w:vertAlign w:val="superscript"/>
              </w:rPr>
            </w:pPr>
            <w:r w:rsidRPr="00530E7E">
              <w:rPr>
                <w:rFonts w:cs="Arial"/>
                <w:bCs/>
                <w:sz w:val="20"/>
                <w:szCs w:val="20"/>
              </w:rPr>
              <w:t>signs of pyelonephritis</w:t>
            </w:r>
            <w:hyperlink w:anchor="ReferenceOA24" w:history="1">
              <w:r w:rsidR="00347247" w:rsidRPr="00530E7E">
                <w:rPr>
                  <w:rStyle w:val="PHEHyperlinkChar"/>
                  <w:sz w:val="16"/>
                  <w:szCs w:val="16"/>
                  <w:vertAlign w:val="superscript"/>
                </w:rPr>
                <w:t>24A+</w:t>
              </w:r>
            </w:hyperlink>
            <w:r w:rsidR="00347247" w:rsidRPr="00530E7E">
              <w:rPr>
                <w:rStyle w:val="PHEHyperlinkChar"/>
                <w:sz w:val="16"/>
                <w:szCs w:val="16"/>
                <w:vertAlign w:val="superscript"/>
              </w:rPr>
              <w:t>,</w:t>
            </w:r>
            <w:hyperlink w:anchor="ReferenceOA25" w:history="1">
              <w:r w:rsidR="00347247" w:rsidRPr="00530E7E">
                <w:rPr>
                  <w:rStyle w:val="PHEHyperlinkChar"/>
                  <w:sz w:val="16"/>
                  <w:szCs w:val="16"/>
                  <w:vertAlign w:val="superscript"/>
                </w:rPr>
                <w:t>25A+</w:t>
              </w:r>
            </w:hyperlink>
          </w:p>
          <w:p w14:paraId="15665A43" w14:textId="77777777" w:rsidR="00F9742F" w:rsidRPr="00530E7E" w:rsidRDefault="00F9742F" w:rsidP="009B26B0">
            <w:pPr>
              <w:pStyle w:val="ListParagraph"/>
              <w:widowControl w:val="0"/>
              <w:numPr>
                <w:ilvl w:val="0"/>
                <w:numId w:val="17"/>
              </w:numPr>
              <w:spacing w:before="20" w:line="210" w:lineRule="exact"/>
              <w:ind w:left="284" w:right="-177" w:hanging="284"/>
              <w:rPr>
                <w:rStyle w:val="PHEHyperlinkChar"/>
                <w:rFonts w:cs="Arial"/>
                <w:color w:val="auto"/>
                <w:sz w:val="20"/>
                <w:szCs w:val="20"/>
                <w:vertAlign w:val="superscript"/>
              </w:rPr>
            </w:pPr>
            <w:r w:rsidRPr="00530E7E">
              <w:rPr>
                <w:rFonts w:cs="Arial"/>
                <w:bCs/>
                <w:sz w:val="20"/>
                <w:szCs w:val="20"/>
              </w:rPr>
              <w:t>signs/symptoms of sepsis</w:t>
            </w:r>
            <w:hyperlink w:anchor="ReferenceOA24" w:history="1">
              <w:r w:rsidR="00347247" w:rsidRPr="00530E7E">
                <w:rPr>
                  <w:rStyle w:val="PHEHyperlinkChar"/>
                  <w:sz w:val="16"/>
                  <w:szCs w:val="16"/>
                  <w:vertAlign w:val="superscript"/>
                </w:rPr>
                <w:t>24A+</w:t>
              </w:r>
            </w:hyperlink>
            <w:r w:rsidR="00347247" w:rsidRPr="00530E7E">
              <w:rPr>
                <w:rStyle w:val="PHEHyperlinkChar"/>
                <w:sz w:val="16"/>
                <w:szCs w:val="16"/>
                <w:vertAlign w:val="superscript"/>
              </w:rPr>
              <w:t>,</w:t>
            </w:r>
            <w:hyperlink w:anchor="ReferenceOA25" w:history="1">
              <w:r w:rsidR="00347247" w:rsidRPr="00530E7E">
                <w:rPr>
                  <w:rStyle w:val="PHEHyperlinkChar"/>
                  <w:sz w:val="16"/>
                  <w:szCs w:val="16"/>
                  <w:vertAlign w:val="superscript"/>
                </w:rPr>
                <w:t>25A+</w:t>
              </w:r>
            </w:hyperlink>
          </w:p>
          <w:p w14:paraId="12A17656" w14:textId="77777777" w:rsidR="002D3F81" w:rsidRPr="00530E7E" w:rsidRDefault="002D3F81" w:rsidP="009B26B0">
            <w:pPr>
              <w:pStyle w:val="ListParagraph"/>
              <w:widowControl w:val="0"/>
              <w:numPr>
                <w:ilvl w:val="0"/>
                <w:numId w:val="17"/>
              </w:numPr>
              <w:spacing w:before="20" w:line="210" w:lineRule="exact"/>
              <w:ind w:left="284" w:right="-177" w:hanging="284"/>
              <w:rPr>
                <w:rFonts w:cs="Arial"/>
                <w:sz w:val="20"/>
                <w:szCs w:val="20"/>
                <w:vertAlign w:val="superscript"/>
              </w:rPr>
            </w:pPr>
            <w:r w:rsidRPr="00530E7E">
              <w:rPr>
                <w:rFonts w:cs="Arial"/>
                <w:bCs/>
                <w:sz w:val="20"/>
                <w:szCs w:val="20"/>
              </w:rPr>
              <w:t>no improvement after 48 hours</w:t>
            </w:r>
            <w:hyperlink w:anchor="ReferenceOA24" w:history="1">
              <w:r w:rsidRPr="00530E7E">
                <w:rPr>
                  <w:rStyle w:val="PHEHyperlinkChar"/>
                  <w:sz w:val="16"/>
                  <w:szCs w:val="16"/>
                  <w:vertAlign w:val="superscript"/>
                </w:rPr>
                <w:t>24A+</w:t>
              </w:r>
            </w:hyperlink>
            <w:r w:rsidRPr="00530E7E">
              <w:rPr>
                <w:rStyle w:val="PHEHyperlinkChar"/>
                <w:sz w:val="16"/>
                <w:szCs w:val="16"/>
                <w:vertAlign w:val="superscript"/>
              </w:rPr>
              <w:t>,</w:t>
            </w:r>
            <w:hyperlink w:anchor="ReferenceOA25" w:history="1">
              <w:r w:rsidRPr="00530E7E">
                <w:rPr>
                  <w:rStyle w:val="PHEHyperlinkChar"/>
                  <w:sz w:val="16"/>
                  <w:szCs w:val="16"/>
                  <w:vertAlign w:val="superscript"/>
                </w:rPr>
                <w:t>25A+</w:t>
              </w:r>
            </w:hyperlink>
          </w:p>
        </w:tc>
        <w:tc>
          <w:tcPr>
            <w:tcW w:w="6935" w:type="dxa"/>
            <w:gridSpan w:val="5"/>
            <w:tcBorders>
              <w:bottom w:val="single" w:sz="8" w:space="0" w:color="000000"/>
              <w:right w:val="single" w:sz="8" w:space="0" w:color="000000"/>
            </w:tcBorders>
            <w:shd w:val="clear" w:color="auto" w:fill="auto"/>
            <w:tcMar>
              <w:top w:w="57" w:type="dxa"/>
              <w:left w:w="113" w:type="dxa"/>
              <w:bottom w:w="57" w:type="dxa"/>
              <w:right w:w="113" w:type="dxa"/>
            </w:tcMar>
          </w:tcPr>
          <w:p w14:paraId="57458B58" w14:textId="77777777" w:rsidR="00F9742F" w:rsidRPr="00530E7E" w:rsidRDefault="00F9742F" w:rsidP="009B26B0">
            <w:pPr>
              <w:widowControl w:val="0"/>
              <w:spacing w:before="20" w:line="210" w:lineRule="exact"/>
              <w:rPr>
                <w:rFonts w:cs="Arial"/>
                <w:b/>
                <w:iCs/>
                <w:color w:val="98002E"/>
                <w:sz w:val="20"/>
                <w:szCs w:val="20"/>
              </w:rPr>
            </w:pPr>
            <w:r w:rsidRPr="00530E7E">
              <w:rPr>
                <w:rFonts w:cs="Arial"/>
                <w:b/>
                <w:iCs/>
                <w:sz w:val="20"/>
                <w:szCs w:val="20"/>
              </w:rPr>
              <w:t xml:space="preserve">Self-care advice </w:t>
            </w:r>
          </w:p>
          <w:p w14:paraId="21FFA176" w14:textId="77777777" w:rsidR="00F9742F" w:rsidRPr="00530E7E" w:rsidRDefault="00F9742F" w:rsidP="009B26B0">
            <w:pPr>
              <w:pStyle w:val="ListParagraph"/>
              <w:widowControl w:val="0"/>
              <w:numPr>
                <w:ilvl w:val="0"/>
                <w:numId w:val="17"/>
              </w:numPr>
              <w:spacing w:before="20" w:line="210" w:lineRule="exact"/>
              <w:ind w:left="368" w:right="-177" w:hanging="284"/>
              <w:rPr>
                <w:rFonts w:cs="Arial"/>
                <w:sz w:val="20"/>
                <w:szCs w:val="20"/>
                <w:vertAlign w:val="superscript"/>
              </w:rPr>
            </w:pPr>
            <w:r w:rsidRPr="00530E7E">
              <w:rPr>
                <w:rFonts w:cs="Arial"/>
                <w:sz w:val="20"/>
                <w:szCs w:val="20"/>
              </w:rPr>
              <w:t xml:space="preserve">drink enough fluids to </w:t>
            </w:r>
            <w:r w:rsidRPr="00530E7E">
              <w:rPr>
                <w:rFonts w:cs="Arial"/>
                <w:bCs/>
                <w:sz w:val="20"/>
                <w:szCs w:val="20"/>
              </w:rPr>
              <w:t>avoid feeling thirsty</w:t>
            </w:r>
            <w:r w:rsidRPr="00530E7E">
              <w:rPr>
                <w:rFonts w:cs="Arial"/>
                <w:sz w:val="20"/>
                <w:szCs w:val="20"/>
              </w:rPr>
              <w:t xml:space="preserve"> and to </w:t>
            </w:r>
            <w:r w:rsidRPr="00530E7E">
              <w:rPr>
                <w:rFonts w:cs="Arial"/>
                <w:bCs/>
                <w:sz w:val="20"/>
                <w:szCs w:val="20"/>
              </w:rPr>
              <w:t>keep urine pale</w:t>
            </w:r>
            <w:hyperlink w:anchor="ReferenceOA25" w:history="1">
              <w:r w:rsidRPr="00530E7E">
                <w:rPr>
                  <w:rStyle w:val="PHEHyperlinkChar"/>
                  <w:sz w:val="16"/>
                  <w:szCs w:val="16"/>
                  <w:vertAlign w:val="superscript"/>
                </w:rPr>
                <w:t>25D</w:t>
              </w:r>
            </w:hyperlink>
            <w:r w:rsidRPr="00530E7E">
              <w:rPr>
                <w:rStyle w:val="PHEHyperlinkChar"/>
                <w:sz w:val="16"/>
                <w:szCs w:val="16"/>
                <w:vertAlign w:val="superscript"/>
              </w:rPr>
              <w:t>,</w:t>
            </w:r>
            <w:hyperlink w:anchor="ReferenceOA33" w:history="1">
              <w:r w:rsidRPr="00530E7E">
                <w:rPr>
                  <w:rStyle w:val="PHEHyperlinkChar"/>
                  <w:sz w:val="16"/>
                  <w:szCs w:val="16"/>
                  <w:vertAlign w:val="superscript"/>
                </w:rPr>
                <w:t>34C,</w:t>
              </w:r>
            </w:hyperlink>
            <w:hyperlink w:anchor="ReferenceOA35" w:history="1">
              <w:r w:rsidRPr="00530E7E">
                <w:rPr>
                  <w:rStyle w:val="PHEHyperlinkChar"/>
                  <w:sz w:val="16"/>
                  <w:szCs w:val="16"/>
                  <w:vertAlign w:val="superscript"/>
                </w:rPr>
                <w:t>35C</w:t>
              </w:r>
            </w:hyperlink>
          </w:p>
          <w:p w14:paraId="66E1F452" w14:textId="7DBD4770" w:rsidR="00F9742F" w:rsidRPr="00C03DE8" w:rsidRDefault="00F9742F" w:rsidP="009B26B0">
            <w:pPr>
              <w:pStyle w:val="ListParagraph"/>
              <w:widowControl w:val="0"/>
              <w:numPr>
                <w:ilvl w:val="0"/>
                <w:numId w:val="17"/>
              </w:numPr>
              <w:spacing w:before="20" w:line="210" w:lineRule="exact"/>
              <w:ind w:left="368" w:right="-177" w:hanging="284"/>
              <w:rPr>
                <w:rFonts w:cs="Arial"/>
                <w:sz w:val="20"/>
                <w:szCs w:val="20"/>
                <w:vertAlign w:val="superscript"/>
              </w:rPr>
            </w:pPr>
            <w:r w:rsidRPr="00C03DE8">
              <w:rPr>
                <w:rFonts w:cs="Arial"/>
                <w:bCs/>
                <w:sz w:val="20"/>
                <w:szCs w:val="20"/>
              </w:rPr>
              <w:t>tak</w:t>
            </w:r>
            <w:r w:rsidR="005F2BA1" w:rsidRPr="00C03DE8">
              <w:rPr>
                <w:rFonts w:cs="Arial"/>
                <w:bCs/>
                <w:sz w:val="20"/>
                <w:szCs w:val="20"/>
              </w:rPr>
              <w:t>e</w:t>
            </w:r>
            <w:r w:rsidRPr="00C03DE8">
              <w:rPr>
                <w:rFonts w:cs="Arial"/>
                <w:bCs/>
                <w:sz w:val="20"/>
                <w:szCs w:val="20"/>
              </w:rPr>
              <w:t xml:space="preserve"> paracetamol </w:t>
            </w:r>
            <w:r w:rsidRPr="00C03DE8">
              <w:rPr>
                <w:rFonts w:cs="Arial"/>
                <w:sz w:val="20"/>
                <w:szCs w:val="20"/>
              </w:rPr>
              <w:t>regularly up to 4 times daily for pain</w:t>
            </w:r>
            <w:r w:rsidR="005F2BA1" w:rsidRPr="00C03DE8">
              <w:rPr>
                <w:rFonts w:cs="Arial"/>
                <w:sz w:val="20"/>
                <w:szCs w:val="20"/>
              </w:rPr>
              <w:t>/</w:t>
            </w:r>
            <w:r w:rsidRPr="00C03DE8">
              <w:rPr>
                <w:rFonts w:cs="Arial"/>
                <w:sz w:val="20"/>
                <w:szCs w:val="20"/>
              </w:rPr>
              <w:t>fever</w:t>
            </w:r>
            <w:r w:rsidR="005F2BA1" w:rsidRPr="00C03DE8">
              <w:rPr>
                <w:rFonts w:cs="Arial"/>
                <w:sz w:val="20"/>
                <w:szCs w:val="20"/>
              </w:rPr>
              <w:t xml:space="preserve"> relief </w:t>
            </w:r>
            <w:hyperlink w:anchor="ReferenceOA22" w:history="1">
              <w:r w:rsidRPr="00C03DE8">
                <w:rPr>
                  <w:rStyle w:val="PHEHyperlinkChar"/>
                  <w:sz w:val="16"/>
                  <w:szCs w:val="16"/>
                  <w:vertAlign w:val="superscript"/>
                </w:rPr>
                <w:t>22D</w:t>
              </w:r>
            </w:hyperlink>
            <w:r w:rsidRPr="00C03DE8">
              <w:rPr>
                <w:rStyle w:val="PHEHyperlinkChar"/>
                <w:sz w:val="16"/>
                <w:szCs w:val="16"/>
                <w:vertAlign w:val="superscript"/>
              </w:rPr>
              <w:t>,</w:t>
            </w:r>
            <w:hyperlink w:anchor="ReferenceOA23" w:history="1">
              <w:r w:rsidRPr="00C03DE8">
                <w:rPr>
                  <w:rStyle w:val="PHEHyperlinkChar"/>
                  <w:sz w:val="16"/>
                  <w:szCs w:val="16"/>
                  <w:vertAlign w:val="superscript"/>
                </w:rPr>
                <w:t>23</w:t>
              </w:r>
            </w:hyperlink>
            <w:r w:rsidRPr="00C03DE8">
              <w:rPr>
                <w:rStyle w:val="PHEHyperlinkChar"/>
                <w:sz w:val="16"/>
                <w:szCs w:val="16"/>
                <w:vertAlign w:val="superscript"/>
              </w:rPr>
              <w:t>B+</w:t>
            </w:r>
          </w:p>
          <w:p w14:paraId="0566E06F" w14:textId="77777777" w:rsidR="00F9742F" w:rsidRPr="00530E7E" w:rsidRDefault="00F9742F" w:rsidP="009B26B0">
            <w:pPr>
              <w:pStyle w:val="ListParagraph"/>
              <w:widowControl w:val="0"/>
              <w:numPr>
                <w:ilvl w:val="0"/>
                <w:numId w:val="17"/>
              </w:numPr>
              <w:spacing w:before="20" w:line="210" w:lineRule="exact"/>
              <w:ind w:left="368" w:right="-177" w:hanging="284"/>
              <w:rPr>
                <w:rFonts w:cs="Arial"/>
                <w:b/>
                <w:iCs/>
                <w:color w:val="98002E"/>
                <w:sz w:val="20"/>
                <w:szCs w:val="20"/>
              </w:rPr>
            </w:pPr>
            <w:r w:rsidRPr="00530E7E">
              <w:rPr>
                <w:rFonts w:cs="Arial"/>
                <w:bCs/>
                <w:sz w:val="20"/>
                <w:szCs w:val="20"/>
              </w:rPr>
              <w:t>ways of preventing further episodes of UTI</w:t>
            </w:r>
          </w:p>
        </w:tc>
      </w:tr>
      <w:tr w:rsidR="0067327A" w:rsidRPr="00530E7E" w14:paraId="16839CDD" w14:textId="77777777" w:rsidTr="009B26B0">
        <w:trPr>
          <w:trHeight w:val="378"/>
          <w:jc w:val="center"/>
        </w:trPr>
        <w:tc>
          <w:tcPr>
            <w:tcW w:w="10641" w:type="dxa"/>
            <w:gridSpan w:val="7"/>
            <w:tcBorders>
              <w:top w:val="single" w:sz="8" w:space="0" w:color="000000"/>
              <w:left w:val="single" w:sz="8" w:space="0" w:color="000000"/>
              <w:bottom w:val="single" w:sz="8" w:space="0" w:color="000000"/>
              <w:right w:val="single" w:sz="8" w:space="0" w:color="000000"/>
            </w:tcBorders>
            <w:shd w:val="clear" w:color="auto" w:fill="auto"/>
            <w:tcMar>
              <w:top w:w="28" w:type="dxa"/>
              <w:left w:w="113" w:type="dxa"/>
              <w:bottom w:w="28" w:type="dxa"/>
              <w:right w:w="113" w:type="dxa"/>
            </w:tcMar>
            <w:vAlign w:val="center"/>
          </w:tcPr>
          <w:p w14:paraId="20131119" w14:textId="2FAB7613" w:rsidR="002B42F7" w:rsidRPr="00647D59" w:rsidRDefault="00F25D91" w:rsidP="00F25D91">
            <w:pPr>
              <w:spacing w:line="180" w:lineRule="exact"/>
              <w:ind w:right="-92"/>
              <w:rPr>
                <w:color w:val="98002E" w:themeColor="hyperlink"/>
                <w:sz w:val="18"/>
                <w:szCs w:val="18"/>
                <w:u w:val="single"/>
              </w:rPr>
            </w:pPr>
            <w:r w:rsidRPr="00F25D91">
              <w:rPr>
                <w:b/>
                <w:sz w:val="16"/>
                <w:szCs w:val="16"/>
              </w:rPr>
              <w:t xml:space="preserve">Please refer to the information and reference tables in joint NICE/PHE guidance: </w:t>
            </w:r>
            <w:hyperlink r:id="rId78" w:history="1">
              <w:r w:rsidRPr="00F25D91">
                <w:rPr>
                  <w:color w:val="98002E"/>
                  <w:sz w:val="16"/>
                  <w:szCs w:val="16"/>
                </w:rPr>
                <w:t>NICE guidelines on UTI (lower): antimicrobial prescribing</w:t>
              </w:r>
            </w:hyperlink>
            <w:r w:rsidRPr="00F25D91">
              <w:rPr>
                <w:rFonts w:cs="Arial"/>
                <w:sz w:val="16"/>
                <w:szCs w:val="16"/>
              </w:rPr>
              <w:t xml:space="preserve"> or </w:t>
            </w:r>
            <w:hyperlink r:id="rId79" w:history="1">
              <w:r w:rsidRPr="00F25D91">
                <w:rPr>
                  <w:color w:val="98002E"/>
                  <w:sz w:val="16"/>
                  <w:szCs w:val="16"/>
                </w:rPr>
                <w:t>NICE guidelines on pyelonephritis (acute): antimicrobial prescribing</w:t>
              </w:r>
            </w:hyperlink>
            <w:r w:rsidRPr="00F25D91">
              <w:rPr>
                <w:color w:val="98002E"/>
                <w:sz w:val="16"/>
                <w:szCs w:val="16"/>
              </w:rPr>
              <w:t xml:space="preserve"> </w:t>
            </w:r>
            <w:r w:rsidRPr="00F25D91">
              <w:rPr>
                <w:color w:val="000000" w:themeColor="text1"/>
                <w:sz w:val="16"/>
                <w:szCs w:val="16"/>
              </w:rPr>
              <w:t xml:space="preserve">or </w:t>
            </w:r>
            <w:r w:rsidRPr="00F25D91">
              <w:rPr>
                <w:color w:val="98002E"/>
                <w:sz w:val="16"/>
                <w:szCs w:val="16"/>
              </w:rPr>
              <w:t xml:space="preserve">NICE/PHE guideline on </w:t>
            </w:r>
            <w:hyperlink r:id="rId80" w:history="1">
              <w:r w:rsidRPr="00F25D91">
                <w:rPr>
                  <w:color w:val="98002E"/>
                  <w:sz w:val="16"/>
                  <w:szCs w:val="16"/>
                </w:rPr>
                <w:t>catheter-associated</w:t>
              </w:r>
            </w:hyperlink>
            <w:r w:rsidRPr="00F25D91">
              <w:rPr>
                <w:color w:val="98002E"/>
                <w:sz w:val="16"/>
                <w:szCs w:val="16"/>
              </w:rPr>
              <w:t xml:space="preserve"> UTI: antimicrobial prescribing</w:t>
            </w:r>
          </w:p>
        </w:tc>
      </w:tr>
      <w:tr w:rsidR="00C2051E" w:rsidRPr="00530E7E" w14:paraId="04C38317"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hRule="exact" w:val="367"/>
          <w:jc w:val="center"/>
        </w:trPr>
        <w:tc>
          <w:tcPr>
            <w:tcW w:w="10641" w:type="dxa"/>
            <w:gridSpan w:val="7"/>
            <w:tcBorders>
              <w:bottom w:val="single" w:sz="8" w:space="0" w:color="000000"/>
            </w:tcBorders>
            <w:shd w:val="clear" w:color="auto" w:fill="auto"/>
            <w:tcMar>
              <w:top w:w="57" w:type="dxa"/>
              <w:left w:w="113" w:type="dxa"/>
              <w:bottom w:w="57" w:type="dxa"/>
              <w:right w:w="113" w:type="dxa"/>
            </w:tcMar>
          </w:tcPr>
          <w:p w14:paraId="52258747" w14:textId="77777777" w:rsidR="00C2051E" w:rsidRPr="00530E7E" w:rsidRDefault="00C2051E" w:rsidP="009B26B0">
            <w:pPr>
              <w:pStyle w:val="PHEChapterheading"/>
              <w:spacing w:after="0" w:line="280" w:lineRule="exact"/>
              <w:ind w:right="-105"/>
              <w:rPr>
                <w:sz w:val="28"/>
                <w:szCs w:val="28"/>
              </w:rPr>
            </w:pPr>
            <w:bookmarkStart w:id="17" w:name="_Toc53409459"/>
            <w:r w:rsidRPr="00530E7E">
              <w:rPr>
                <w:sz w:val="28"/>
                <w:szCs w:val="28"/>
              </w:rPr>
              <w:lastRenderedPageBreak/>
              <w:t>Sending urine for culture and interpreting results in ALL adults</w:t>
            </w:r>
            <w:bookmarkEnd w:id="17"/>
          </w:p>
        </w:tc>
      </w:tr>
      <w:tr w:rsidR="00C2051E" w:rsidRPr="00530E7E" w14:paraId="29BDD229"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hRule="exact" w:val="284"/>
          <w:jc w:val="center"/>
        </w:trPr>
        <w:tc>
          <w:tcPr>
            <w:tcW w:w="10641" w:type="dxa"/>
            <w:gridSpan w:val="7"/>
            <w:tcBorders>
              <w:bottom w:val="single" w:sz="8" w:space="0" w:color="000000"/>
            </w:tcBorders>
            <w:shd w:val="clear" w:color="auto" w:fill="auto"/>
            <w:tcMar>
              <w:top w:w="57" w:type="dxa"/>
              <w:left w:w="113" w:type="dxa"/>
              <w:bottom w:w="57" w:type="dxa"/>
              <w:right w:w="113" w:type="dxa"/>
            </w:tcMar>
            <w:vAlign w:val="center"/>
            <w:hideMark/>
          </w:tcPr>
          <w:p w14:paraId="5B88CA18" w14:textId="77777777" w:rsidR="00C2051E" w:rsidRPr="00530E7E" w:rsidRDefault="00C2051E" w:rsidP="009B26B0">
            <w:pPr>
              <w:widowControl w:val="0"/>
              <w:spacing w:before="10" w:after="10" w:line="200" w:lineRule="exact"/>
              <w:rPr>
                <w:rFonts w:cs="Arial"/>
                <w:sz w:val="20"/>
                <w:szCs w:val="20"/>
              </w:rPr>
            </w:pPr>
            <w:r w:rsidRPr="00530E7E">
              <w:rPr>
                <w:rFonts w:cs="Arial"/>
                <w:b/>
                <w:bCs/>
                <w:sz w:val="20"/>
                <w:szCs w:val="20"/>
              </w:rPr>
              <w:t>Review need for culture when considering treatment</w:t>
            </w:r>
          </w:p>
        </w:tc>
      </w:tr>
      <w:tr w:rsidR="00C2051E" w:rsidRPr="00530E7E" w14:paraId="3A161B0E"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val="1853"/>
          <w:jc w:val="center"/>
        </w:trPr>
        <w:tc>
          <w:tcPr>
            <w:tcW w:w="6389" w:type="dxa"/>
            <w:gridSpan w:val="5"/>
            <w:tcBorders>
              <w:top w:val="single" w:sz="8" w:space="0" w:color="000000"/>
              <w:bottom w:val="nil"/>
              <w:right w:val="nil"/>
            </w:tcBorders>
            <w:shd w:val="clear" w:color="auto" w:fill="auto"/>
            <w:tcMar>
              <w:top w:w="57" w:type="dxa"/>
              <w:left w:w="113" w:type="dxa"/>
              <w:bottom w:w="57" w:type="dxa"/>
              <w:right w:w="113" w:type="dxa"/>
            </w:tcMar>
            <w:hideMark/>
          </w:tcPr>
          <w:p w14:paraId="723447C2" w14:textId="77777777" w:rsidR="00C2051E" w:rsidRPr="00530E7E" w:rsidRDefault="00C2051E" w:rsidP="009B26B0">
            <w:pPr>
              <w:pStyle w:val="PHEBulletpoint"/>
              <w:numPr>
                <w:ilvl w:val="0"/>
                <w:numId w:val="0"/>
              </w:numPr>
              <w:spacing w:line="210" w:lineRule="exact"/>
              <w:ind w:left="34"/>
              <w:rPr>
                <w:sz w:val="20"/>
                <w:szCs w:val="20"/>
                <w14:cntxtAlts/>
              </w:rPr>
            </w:pPr>
            <w:r w:rsidRPr="00530E7E">
              <w:rPr>
                <w:b/>
                <w:bCs/>
                <w:sz w:val="20"/>
                <w:szCs w:val="20"/>
              </w:rPr>
              <w:t>Send a urine for culture in:</w:t>
            </w:r>
          </w:p>
          <w:p w14:paraId="5AB1C7A6" w14:textId="77777777" w:rsidR="00C2051E" w:rsidRPr="00530E7E" w:rsidRDefault="00C2051E" w:rsidP="009B26B0">
            <w:pPr>
              <w:pStyle w:val="PHEBulletpoint"/>
              <w:numPr>
                <w:ilvl w:val="0"/>
                <w:numId w:val="27"/>
              </w:numPr>
              <w:spacing w:line="210" w:lineRule="exact"/>
              <w:ind w:left="176" w:hanging="142"/>
              <w:rPr>
                <w:sz w:val="20"/>
                <w:szCs w:val="20"/>
              </w:rPr>
            </w:pPr>
            <w:r w:rsidRPr="00530E7E">
              <w:rPr>
                <w:sz w:val="20"/>
                <w:szCs w:val="20"/>
              </w:rPr>
              <w:t>over 65 year olds if symptomatic and antibiotic given</w:t>
            </w:r>
            <w:hyperlink w:anchor="ReferenceNFC1" w:history="1">
              <w:r w:rsidRPr="00530E7E">
                <w:rPr>
                  <w:rStyle w:val="PHEHyperlinkChar"/>
                  <w:sz w:val="16"/>
                  <w:szCs w:val="16"/>
                  <w:vertAlign w:val="superscript"/>
                </w:rPr>
                <w:t>1B-</w:t>
              </w:r>
            </w:hyperlink>
            <w:r w:rsidRPr="00530E7E">
              <w:rPr>
                <w:sz w:val="16"/>
                <w:szCs w:val="16"/>
                <w:vertAlign w:val="superscript"/>
              </w:rPr>
              <w:t xml:space="preserve"> </w:t>
            </w:r>
          </w:p>
          <w:p w14:paraId="714513FA" w14:textId="77777777" w:rsidR="00C2051E" w:rsidRPr="00530E7E" w:rsidRDefault="00C2051E" w:rsidP="009B26B0">
            <w:pPr>
              <w:pStyle w:val="PHEBulletpoint"/>
              <w:numPr>
                <w:ilvl w:val="0"/>
                <w:numId w:val="27"/>
              </w:numPr>
              <w:spacing w:line="210" w:lineRule="exact"/>
              <w:ind w:left="176" w:hanging="142"/>
              <w:rPr>
                <w:sz w:val="20"/>
                <w:szCs w:val="20"/>
              </w:rPr>
            </w:pPr>
            <w:r w:rsidRPr="00530E7E">
              <w:rPr>
                <w:sz w:val="20"/>
                <w:szCs w:val="20"/>
              </w:rPr>
              <w:t>pregnancy: for routine antenatal tests, or if symptomatic</w:t>
            </w:r>
            <w:hyperlink w:anchor="ReferenceIntC2" w:history="1">
              <w:r w:rsidRPr="00530E7E">
                <w:rPr>
                  <w:rStyle w:val="PHEHyperlinkChar"/>
                  <w:sz w:val="16"/>
                  <w:szCs w:val="16"/>
                  <w:vertAlign w:val="superscript"/>
                </w:rPr>
                <w:t>2B+</w:t>
              </w:r>
            </w:hyperlink>
          </w:p>
          <w:p w14:paraId="021C5483" w14:textId="77777777" w:rsidR="00C2051E" w:rsidRPr="00530E7E" w:rsidRDefault="00C2051E" w:rsidP="009B26B0">
            <w:pPr>
              <w:pStyle w:val="PHEBulletpoint"/>
              <w:numPr>
                <w:ilvl w:val="0"/>
                <w:numId w:val="27"/>
              </w:numPr>
              <w:spacing w:line="210" w:lineRule="exact"/>
              <w:ind w:left="176" w:hanging="142"/>
              <w:rPr>
                <w:sz w:val="20"/>
                <w:szCs w:val="20"/>
              </w:rPr>
            </w:pPr>
            <w:r w:rsidRPr="00530E7E">
              <w:rPr>
                <w:sz w:val="20"/>
                <w:szCs w:val="20"/>
              </w:rPr>
              <w:t>suspected pyelonephritis or sepsis</w:t>
            </w:r>
            <w:hyperlink w:anchor="ReferenceNFC3" w:history="1">
              <w:r w:rsidRPr="00530E7E">
                <w:rPr>
                  <w:rStyle w:val="PHEHyperlinkChar"/>
                  <w:sz w:val="16"/>
                  <w:szCs w:val="16"/>
                  <w:vertAlign w:val="superscript"/>
                </w:rPr>
                <w:t>3C</w:t>
              </w:r>
            </w:hyperlink>
            <w:r w:rsidRPr="00530E7E">
              <w:rPr>
                <w:rStyle w:val="PHEHyperlinkChar"/>
                <w:sz w:val="16"/>
                <w:szCs w:val="16"/>
                <w:vertAlign w:val="superscript"/>
              </w:rPr>
              <w:t xml:space="preserve"> </w:t>
            </w:r>
          </w:p>
          <w:p w14:paraId="13E2CE47" w14:textId="77777777" w:rsidR="00C2051E" w:rsidRPr="00530E7E" w:rsidRDefault="00C2051E" w:rsidP="009B26B0">
            <w:pPr>
              <w:pStyle w:val="PHEBulletpoint"/>
              <w:numPr>
                <w:ilvl w:val="0"/>
                <w:numId w:val="27"/>
              </w:numPr>
              <w:spacing w:line="210" w:lineRule="exact"/>
              <w:ind w:left="176" w:hanging="142"/>
              <w:rPr>
                <w:rStyle w:val="Hyperlink"/>
                <w:color w:val="auto"/>
                <w:sz w:val="20"/>
                <w:szCs w:val="20"/>
              </w:rPr>
            </w:pPr>
            <w:r w:rsidRPr="00530E7E">
              <w:rPr>
                <w:sz w:val="20"/>
                <w:szCs w:val="20"/>
              </w:rPr>
              <w:t>suspected UTI in men</w:t>
            </w:r>
            <w:hyperlink r:id="rId81" w:anchor="ReferenceNFC3" w:history="1">
              <w:r w:rsidRPr="00530E7E">
                <w:rPr>
                  <w:rStyle w:val="PHEHyperlinkChar"/>
                  <w:sz w:val="16"/>
                  <w:szCs w:val="16"/>
                  <w:vertAlign w:val="superscript"/>
                </w:rPr>
                <w:t>4A+</w:t>
              </w:r>
            </w:hyperlink>
          </w:p>
          <w:p w14:paraId="7F104578" w14:textId="77777777" w:rsidR="00C2051E" w:rsidRPr="00530E7E" w:rsidRDefault="00C2051E" w:rsidP="009B26B0">
            <w:pPr>
              <w:pStyle w:val="PHEBulletpoint"/>
              <w:numPr>
                <w:ilvl w:val="0"/>
                <w:numId w:val="27"/>
              </w:numPr>
              <w:spacing w:line="210" w:lineRule="exact"/>
              <w:ind w:left="176" w:hanging="142"/>
              <w:rPr>
                <w:sz w:val="20"/>
                <w:szCs w:val="20"/>
              </w:rPr>
            </w:pPr>
            <w:r w:rsidRPr="00530E7E">
              <w:rPr>
                <w:sz w:val="20"/>
                <w:szCs w:val="20"/>
              </w:rPr>
              <w:t>failed antibiotic treatment or persistent symptoms</w:t>
            </w:r>
            <w:hyperlink w:anchor="ReferenceNFC5" w:history="1">
              <w:r w:rsidRPr="00530E7E">
                <w:rPr>
                  <w:rStyle w:val="PHEHyperlinkChar"/>
                  <w:sz w:val="16"/>
                  <w:szCs w:val="16"/>
                  <w:vertAlign w:val="superscript"/>
                </w:rPr>
                <w:t>5A+</w:t>
              </w:r>
            </w:hyperlink>
            <w:r w:rsidRPr="00530E7E">
              <w:rPr>
                <w:rStyle w:val="PHEHyperlinkChar"/>
                <w:sz w:val="16"/>
                <w:szCs w:val="16"/>
                <w:vertAlign w:val="superscript"/>
              </w:rPr>
              <w:t>,</w:t>
            </w:r>
            <w:hyperlink w:anchor="ReferenceNFC6" w:history="1">
              <w:r w:rsidRPr="00530E7E">
                <w:rPr>
                  <w:rStyle w:val="PHEHyperlinkChar"/>
                  <w:sz w:val="16"/>
                  <w:szCs w:val="16"/>
                  <w:vertAlign w:val="superscript"/>
                </w:rPr>
                <w:t>6A+</w:t>
              </w:r>
            </w:hyperlink>
            <w:r w:rsidRPr="00530E7E">
              <w:rPr>
                <w:rStyle w:val="PHEHyperlinkChar"/>
                <w:sz w:val="16"/>
                <w:szCs w:val="16"/>
                <w:vertAlign w:val="superscript"/>
              </w:rPr>
              <w:t>,</w:t>
            </w:r>
            <w:hyperlink w:anchor="ReferenceNFC7" w:history="1">
              <w:r w:rsidRPr="00530E7E">
                <w:rPr>
                  <w:rStyle w:val="PHEHyperlinkChar"/>
                  <w:sz w:val="16"/>
                  <w:szCs w:val="16"/>
                  <w:vertAlign w:val="superscript"/>
                </w:rPr>
                <w:t>7B-</w:t>
              </w:r>
            </w:hyperlink>
            <w:r w:rsidRPr="00530E7E">
              <w:rPr>
                <w:sz w:val="20"/>
                <w:szCs w:val="20"/>
              </w:rPr>
              <w:t xml:space="preserve"> </w:t>
            </w:r>
          </w:p>
          <w:p w14:paraId="2E460EF8" w14:textId="77777777" w:rsidR="00C2051E" w:rsidRPr="00530E7E" w:rsidRDefault="00C2051E" w:rsidP="009B26B0">
            <w:pPr>
              <w:pStyle w:val="PHEBulletpoint"/>
              <w:numPr>
                <w:ilvl w:val="0"/>
                <w:numId w:val="27"/>
              </w:numPr>
              <w:spacing w:line="210" w:lineRule="exact"/>
              <w:ind w:left="176" w:hanging="142"/>
              <w:rPr>
                <w:rStyle w:val="Hyperlink"/>
                <w:color w:val="auto"/>
                <w:sz w:val="20"/>
                <w:szCs w:val="20"/>
              </w:rPr>
            </w:pPr>
            <w:r w:rsidRPr="00530E7E">
              <w:rPr>
                <w:sz w:val="20"/>
                <w:szCs w:val="20"/>
              </w:rPr>
              <w:t>recurrent UTI (2 episodes in 6m or 3 in 12m)</w:t>
            </w:r>
            <w:r w:rsidRPr="00530E7E">
              <w:rPr>
                <w:sz w:val="15"/>
                <w:szCs w:val="15"/>
                <w:vertAlign w:val="superscript"/>
              </w:rPr>
              <w:t xml:space="preserve"> </w:t>
            </w:r>
            <w:hyperlink w:anchor="ReferenceNFC5" w:history="1">
              <w:r w:rsidRPr="00530E7E">
                <w:rPr>
                  <w:rStyle w:val="PHEHyperlinkChar"/>
                  <w:sz w:val="16"/>
                  <w:szCs w:val="16"/>
                  <w:vertAlign w:val="superscript"/>
                </w:rPr>
                <w:t>5A+</w:t>
              </w:r>
            </w:hyperlink>
          </w:p>
          <w:p w14:paraId="50B91C08" w14:textId="77777777" w:rsidR="00C2051E" w:rsidRPr="00530E7E" w:rsidRDefault="00C2051E" w:rsidP="009B26B0">
            <w:pPr>
              <w:pStyle w:val="PHEBulletpoint"/>
              <w:numPr>
                <w:ilvl w:val="0"/>
                <w:numId w:val="27"/>
              </w:numPr>
              <w:spacing w:line="210" w:lineRule="exact"/>
              <w:ind w:left="176" w:hanging="142"/>
              <w:rPr>
                <w:sz w:val="20"/>
                <w:szCs w:val="20"/>
              </w:rPr>
            </w:pPr>
            <w:r w:rsidRPr="00530E7E">
              <w:rPr>
                <w:sz w:val="20"/>
                <w:szCs w:val="20"/>
              </w:rPr>
              <w:t>if prescribing antibiotic in someone with a urinary catheter</w:t>
            </w:r>
            <w:hyperlink w:anchor="ReferenceNFC9" w:history="1">
              <w:r w:rsidRPr="00530E7E">
                <w:rPr>
                  <w:rStyle w:val="PHEHyperlinkChar"/>
                  <w:sz w:val="16"/>
                  <w:szCs w:val="16"/>
                  <w:vertAlign w:val="superscript"/>
                </w:rPr>
                <w:t>9A+</w:t>
              </w:r>
            </w:hyperlink>
          </w:p>
          <w:p w14:paraId="687533DF" w14:textId="77777777" w:rsidR="00C2051E" w:rsidRPr="00530E7E" w:rsidRDefault="00C2051E" w:rsidP="009B26B0">
            <w:pPr>
              <w:pStyle w:val="PHEBulletpoint"/>
              <w:numPr>
                <w:ilvl w:val="0"/>
                <w:numId w:val="3"/>
              </w:numPr>
              <w:spacing w:line="210" w:lineRule="exact"/>
              <w:ind w:left="176" w:hanging="142"/>
              <w:rPr>
                <w:sz w:val="20"/>
                <w:szCs w:val="20"/>
              </w:rPr>
            </w:pPr>
            <w:r w:rsidRPr="00530E7E">
              <w:rPr>
                <w:sz w:val="20"/>
                <w:szCs w:val="20"/>
              </w:rPr>
              <w:t>as advised by local microbiologist</w:t>
            </w:r>
          </w:p>
        </w:tc>
        <w:tc>
          <w:tcPr>
            <w:tcW w:w="4252" w:type="dxa"/>
            <w:gridSpan w:val="2"/>
            <w:tcBorders>
              <w:top w:val="single" w:sz="8" w:space="0" w:color="000000"/>
              <w:left w:val="nil"/>
              <w:bottom w:val="nil"/>
            </w:tcBorders>
            <w:shd w:val="clear" w:color="auto" w:fill="auto"/>
            <w:tcMar>
              <w:top w:w="57" w:type="dxa"/>
              <w:left w:w="113" w:type="dxa"/>
              <w:bottom w:w="57" w:type="dxa"/>
              <w:right w:w="113" w:type="dxa"/>
            </w:tcMar>
            <w:hideMark/>
          </w:tcPr>
          <w:p w14:paraId="7353F176" w14:textId="77777777" w:rsidR="00C2051E" w:rsidRPr="00530E7E" w:rsidRDefault="00C2051E" w:rsidP="009B26B0">
            <w:pPr>
              <w:pStyle w:val="NoSpacing"/>
              <w:spacing w:line="210" w:lineRule="exact"/>
              <w:rPr>
                <w:rFonts w:ascii="Arial" w:hAnsi="Arial" w:cs="Arial"/>
                <w:color w:val="auto"/>
              </w:rPr>
            </w:pPr>
            <w:r w:rsidRPr="00530E7E">
              <w:rPr>
                <w:rFonts w:ascii="Arial" w:hAnsi="Arial" w:cs="Arial"/>
                <w:b/>
                <w:color w:val="auto"/>
              </w:rPr>
              <w:t>Consider risk factors for resistance and send urine for culture if:</w:t>
            </w:r>
            <w:r w:rsidRPr="00530E7E">
              <w:rPr>
                <w:rFonts w:ascii="Arial" w:hAnsi="Arial" w:cs="Arial"/>
                <w:color w:val="auto"/>
              </w:rPr>
              <w:t xml:space="preserve"> </w:t>
            </w:r>
          </w:p>
          <w:p w14:paraId="76633AF1" w14:textId="77777777" w:rsidR="00C2051E" w:rsidRPr="00530E7E" w:rsidRDefault="00C2051E" w:rsidP="009B26B0">
            <w:pPr>
              <w:pStyle w:val="NoSpacing"/>
              <w:numPr>
                <w:ilvl w:val="1"/>
                <w:numId w:val="28"/>
              </w:numPr>
              <w:spacing w:line="210" w:lineRule="exact"/>
              <w:ind w:left="213" w:hanging="142"/>
              <w:rPr>
                <w:rFonts w:ascii="Arial" w:hAnsi="Arial" w:cs="Arial"/>
                <w:color w:val="auto"/>
              </w:rPr>
            </w:pPr>
            <w:r w:rsidRPr="00530E7E">
              <w:rPr>
                <w:rFonts w:ascii="Arial" w:hAnsi="Arial" w:cs="Arial"/>
                <w:color w:val="auto"/>
              </w:rPr>
              <w:t>abnormalities of genitourinary tract</w:t>
            </w:r>
            <w:hyperlink w:anchor="ReferenceNFC8" w:history="1">
              <w:r w:rsidRPr="00530E7E">
                <w:rPr>
                  <w:rStyle w:val="PHEHyperlinkChar"/>
                  <w:sz w:val="16"/>
                  <w:szCs w:val="16"/>
                  <w:vertAlign w:val="superscript"/>
                </w:rPr>
                <w:t>8C</w:t>
              </w:r>
            </w:hyperlink>
          </w:p>
          <w:p w14:paraId="57D93226" w14:textId="77777777" w:rsidR="00C2051E" w:rsidRPr="00530E7E" w:rsidRDefault="00C2051E" w:rsidP="009B26B0">
            <w:pPr>
              <w:pStyle w:val="NoSpacing"/>
              <w:numPr>
                <w:ilvl w:val="1"/>
                <w:numId w:val="28"/>
              </w:numPr>
              <w:spacing w:line="210" w:lineRule="exact"/>
              <w:ind w:left="213" w:hanging="142"/>
              <w:rPr>
                <w:rFonts w:ascii="Arial" w:hAnsi="Arial" w:cs="Arial"/>
                <w:color w:val="auto"/>
              </w:rPr>
            </w:pPr>
            <w:r w:rsidRPr="00530E7E">
              <w:rPr>
                <w:rFonts w:ascii="Arial" w:hAnsi="Arial" w:cs="Arial"/>
                <w:color w:val="auto"/>
              </w:rPr>
              <w:t>renal impairment</w:t>
            </w:r>
            <w:hyperlink w:anchor="ReferenceNFC8" w:history="1">
              <w:r w:rsidRPr="00530E7E">
                <w:rPr>
                  <w:rStyle w:val="PHEHyperlinkChar"/>
                  <w:sz w:val="16"/>
                  <w:szCs w:val="16"/>
                  <w:vertAlign w:val="superscript"/>
                </w:rPr>
                <w:t>8C</w:t>
              </w:r>
            </w:hyperlink>
          </w:p>
          <w:p w14:paraId="4265CCB9" w14:textId="77777777" w:rsidR="00C2051E" w:rsidRPr="00530E7E" w:rsidRDefault="00C2051E" w:rsidP="009B26B0">
            <w:pPr>
              <w:pStyle w:val="NoSpacing"/>
              <w:numPr>
                <w:ilvl w:val="1"/>
                <w:numId w:val="28"/>
              </w:numPr>
              <w:spacing w:line="210" w:lineRule="exact"/>
              <w:ind w:left="213" w:hanging="142"/>
              <w:rPr>
                <w:rFonts w:ascii="Arial" w:hAnsi="Arial" w:cs="Arial"/>
                <w:color w:val="auto"/>
              </w:rPr>
            </w:pPr>
            <w:r w:rsidRPr="00530E7E">
              <w:rPr>
                <w:rFonts w:ascii="Arial" w:hAnsi="Arial" w:cs="Arial"/>
                <w:color w:val="auto"/>
              </w:rPr>
              <w:t>care home resident</w:t>
            </w:r>
            <w:hyperlink w:anchor="ReferenceNFC5" w:history="1">
              <w:r w:rsidRPr="00530E7E">
                <w:rPr>
                  <w:rStyle w:val="PHEHyperlinkChar"/>
                  <w:sz w:val="16"/>
                  <w:szCs w:val="16"/>
                  <w:vertAlign w:val="superscript"/>
                </w:rPr>
                <w:t>5A+</w:t>
              </w:r>
            </w:hyperlink>
          </w:p>
          <w:p w14:paraId="566BA4C8" w14:textId="77777777" w:rsidR="00C2051E" w:rsidRPr="00530E7E" w:rsidRDefault="00C2051E" w:rsidP="009B26B0">
            <w:pPr>
              <w:pStyle w:val="NoSpacing"/>
              <w:numPr>
                <w:ilvl w:val="1"/>
                <w:numId w:val="28"/>
              </w:numPr>
              <w:spacing w:line="210" w:lineRule="exact"/>
              <w:ind w:left="213" w:hanging="142"/>
              <w:rPr>
                <w:rFonts w:ascii="Arial" w:hAnsi="Arial" w:cs="Arial"/>
                <w:color w:val="auto"/>
              </w:rPr>
            </w:pPr>
            <w:r w:rsidRPr="00530E7E">
              <w:rPr>
                <w:rFonts w:ascii="Arial" w:hAnsi="Arial" w:cs="Arial"/>
                <w:color w:val="auto"/>
              </w:rPr>
              <w:t>hospitalisation for &gt; 7 days in last 6m</w:t>
            </w:r>
            <w:hyperlink w:anchor="ReferenceNFC5" w:history="1">
              <w:r w:rsidRPr="00530E7E">
                <w:rPr>
                  <w:rStyle w:val="PHEHyperlinkChar"/>
                  <w:sz w:val="16"/>
                  <w:szCs w:val="16"/>
                  <w:vertAlign w:val="superscript"/>
                </w:rPr>
                <w:t>5A+</w:t>
              </w:r>
            </w:hyperlink>
          </w:p>
          <w:p w14:paraId="7A9D62BF" w14:textId="77777777" w:rsidR="00C2051E" w:rsidRPr="00530E7E" w:rsidRDefault="00C2051E" w:rsidP="009B26B0">
            <w:pPr>
              <w:pStyle w:val="NoSpacing"/>
              <w:numPr>
                <w:ilvl w:val="1"/>
                <w:numId w:val="28"/>
              </w:numPr>
              <w:spacing w:line="210" w:lineRule="exact"/>
              <w:ind w:left="213" w:hanging="142"/>
              <w:rPr>
                <w:rFonts w:ascii="Arial" w:hAnsi="Arial" w:cs="Arial"/>
                <w:color w:val="auto"/>
              </w:rPr>
            </w:pPr>
            <w:r w:rsidRPr="00530E7E">
              <w:rPr>
                <w:rFonts w:ascii="Arial" w:hAnsi="Arial" w:cs="Arial"/>
                <w:color w:val="auto"/>
              </w:rPr>
              <w:t>recent travel to a country with increased resistance</w:t>
            </w:r>
            <w:hyperlink w:anchor="ReferenceNFC5" w:history="1">
              <w:r w:rsidRPr="00530E7E">
                <w:rPr>
                  <w:rStyle w:val="PHEHyperlinkChar"/>
                  <w:sz w:val="16"/>
                  <w:szCs w:val="16"/>
                  <w:vertAlign w:val="superscript"/>
                </w:rPr>
                <w:t>5A+</w:t>
              </w:r>
            </w:hyperlink>
          </w:p>
          <w:p w14:paraId="02E22E47" w14:textId="77777777" w:rsidR="00C2051E" w:rsidRPr="00530E7E" w:rsidRDefault="00C2051E" w:rsidP="009B26B0">
            <w:pPr>
              <w:pStyle w:val="NoSpacing"/>
              <w:numPr>
                <w:ilvl w:val="0"/>
                <w:numId w:val="2"/>
              </w:numPr>
              <w:spacing w:line="210" w:lineRule="exact"/>
              <w:ind w:left="213" w:hanging="142"/>
              <w:rPr>
                <w:rFonts w:ascii="Arial" w:hAnsi="Arial" w:cs="Arial"/>
                <w:color w:val="auto"/>
              </w:rPr>
            </w:pPr>
            <w:r w:rsidRPr="00530E7E">
              <w:rPr>
                <w:rFonts w:ascii="Arial" w:hAnsi="Arial" w:cs="Arial"/>
                <w:color w:val="auto"/>
              </w:rPr>
              <w:t>previous UTI resistant</w:t>
            </w:r>
            <w:hyperlink w:anchor="ReferenceNFC5" w:history="1">
              <w:r w:rsidRPr="00530E7E">
                <w:rPr>
                  <w:rStyle w:val="PHEHyperlinkChar"/>
                  <w:sz w:val="16"/>
                  <w:szCs w:val="16"/>
                  <w:vertAlign w:val="superscript"/>
                </w:rPr>
                <w:t>5A+</w:t>
              </w:r>
            </w:hyperlink>
            <w:r w:rsidRPr="00530E7E">
              <w:rPr>
                <w:rStyle w:val="PHEHyperlinkChar"/>
                <w:sz w:val="16"/>
                <w:szCs w:val="16"/>
                <w:vertAlign w:val="superscript"/>
              </w:rPr>
              <w:t>,</w:t>
            </w:r>
            <w:hyperlink w:anchor="ReferenceNFC6" w:history="1">
              <w:r w:rsidRPr="00530E7E">
                <w:rPr>
                  <w:rStyle w:val="PHEHyperlinkChar"/>
                  <w:sz w:val="16"/>
                  <w:szCs w:val="16"/>
                  <w:vertAlign w:val="superscript"/>
                </w:rPr>
                <w:t>6B-</w:t>
              </w:r>
            </w:hyperlink>
          </w:p>
        </w:tc>
      </w:tr>
      <w:tr w:rsidR="00C2051E" w:rsidRPr="00530E7E" w14:paraId="3B081BEF"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hRule="exact" w:val="284"/>
          <w:jc w:val="center"/>
        </w:trPr>
        <w:tc>
          <w:tcPr>
            <w:tcW w:w="10641" w:type="dxa"/>
            <w:gridSpan w:val="7"/>
            <w:tcBorders>
              <w:top w:val="nil"/>
              <w:bottom w:val="single" w:sz="8" w:space="0" w:color="000000"/>
            </w:tcBorders>
            <w:shd w:val="clear" w:color="auto" w:fill="auto"/>
            <w:tcMar>
              <w:top w:w="57" w:type="dxa"/>
              <w:left w:w="113" w:type="dxa"/>
              <w:bottom w:w="57" w:type="dxa"/>
              <w:right w:w="113" w:type="dxa"/>
            </w:tcMar>
            <w:vAlign w:val="center"/>
          </w:tcPr>
          <w:p w14:paraId="7D18C9F1" w14:textId="77777777" w:rsidR="00C2051E" w:rsidRPr="00530E7E" w:rsidRDefault="00C2051E" w:rsidP="009B26B0">
            <w:pPr>
              <w:pStyle w:val="PHEBulletpoint"/>
              <w:numPr>
                <w:ilvl w:val="0"/>
                <w:numId w:val="0"/>
              </w:numPr>
              <w:spacing w:before="10" w:after="10" w:line="200" w:lineRule="exact"/>
              <w:rPr>
                <w:b/>
                <w:bCs/>
                <w:color w:val="98002E"/>
                <w:sz w:val="20"/>
                <w:szCs w:val="20"/>
              </w:rPr>
            </w:pPr>
            <w:r w:rsidRPr="00530E7E">
              <w:rPr>
                <w:b/>
                <w:bCs/>
                <w:sz w:val="20"/>
                <w:szCs w:val="20"/>
              </w:rPr>
              <w:t>If prescribing an antibiotic, review choice when culture and antibiotic susceptibility results are available</w:t>
            </w:r>
          </w:p>
        </w:tc>
      </w:tr>
      <w:tr w:rsidR="00C2051E" w:rsidRPr="00530E7E" w14:paraId="30D7AF5C"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hRule="exact" w:val="284"/>
          <w:jc w:val="center"/>
        </w:trPr>
        <w:tc>
          <w:tcPr>
            <w:tcW w:w="10641" w:type="dxa"/>
            <w:gridSpan w:val="7"/>
            <w:tcBorders>
              <w:bottom w:val="single" w:sz="8" w:space="0" w:color="000000"/>
            </w:tcBorders>
            <w:shd w:val="clear" w:color="auto" w:fill="auto"/>
            <w:tcMar>
              <w:top w:w="57" w:type="dxa"/>
              <w:left w:w="113" w:type="dxa"/>
              <w:bottom w:w="57" w:type="dxa"/>
              <w:right w:w="113" w:type="dxa"/>
            </w:tcMar>
            <w:vAlign w:val="center"/>
          </w:tcPr>
          <w:p w14:paraId="4124838E" w14:textId="77777777" w:rsidR="00C2051E" w:rsidRPr="00530E7E" w:rsidRDefault="00C2051E" w:rsidP="009B26B0">
            <w:pPr>
              <w:pStyle w:val="PHEBulletpoint"/>
              <w:numPr>
                <w:ilvl w:val="0"/>
                <w:numId w:val="0"/>
              </w:numPr>
              <w:spacing w:before="10" w:after="10" w:line="200" w:lineRule="exact"/>
              <w:rPr>
                <w:sz w:val="20"/>
                <w:szCs w:val="20"/>
              </w:rPr>
            </w:pPr>
            <w:r w:rsidRPr="00530E7E">
              <w:rPr>
                <w:b/>
                <w:bCs/>
                <w:sz w:val="20"/>
                <w:szCs w:val="20"/>
              </w:rPr>
              <w:t>Sampling in all men and women</w:t>
            </w:r>
            <w:r w:rsidRPr="00530E7E" w:rsidDel="00525CBE">
              <w:rPr>
                <w:b/>
                <w:bCs/>
                <w:sz w:val="20"/>
                <w:szCs w:val="20"/>
              </w:rPr>
              <w:t xml:space="preserve"> </w:t>
            </w:r>
          </w:p>
        </w:tc>
      </w:tr>
      <w:tr w:rsidR="00C2051E" w:rsidRPr="00530E7E" w14:paraId="1EA335A7"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val="2043"/>
          <w:jc w:val="center"/>
        </w:trPr>
        <w:tc>
          <w:tcPr>
            <w:tcW w:w="10641" w:type="dxa"/>
            <w:gridSpan w:val="7"/>
            <w:tcBorders>
              <w:top w:val="single" w:sz="8" w:space="0" w:color="000000"/>
              <w:bottom w:val="single" w:sz="8" w:space="0" w:color="000000"/>
            </w:tcBorders>
            <w:shd w:val="clear" w:color="auto" w:fill="auto"/>
            <w:tcMar>
              <w:top w:w="57" w:type="dxa"/>
              <w:left w:w="113" w:type="dxa"/>
              <w:bottom w:w="57" w:type="dxa"/>
              <w:right w:w="113" w:type="dxa"/>
            </w:tcMar>
            <w:vAlign w:val="center"/>
            <w:hideMark/>
          </w:tcPr>
          <w:p w14:paraId="5D6F2EEB" w14:textId="616A8534" w:rsidR="00C2051E" w:rsidRPr="00530E7E" w:rsidRDefault="00C2051E" w:rsidP="009B26B0">
            <w:pPr>
              <w:pStyle w:val="PHEBulletpoint"/>
              <w:numPr>
                <w:ilvl w:val="0"/>
                <w:numId w:val="0"/>
              </w:numPr>
              <w:spacing w:line="210" w:lineRule="exact"/>
              <w:ind w:left="34"/>
              <w:rPr>
                <w:sz w:val="20"/>
                <w:szCs w:val="20"/>
                <w:vertAlign w:val="superscript"/>
                <w14:cntxtAlts/>
              </w:rPr>
            </w:pPr>
            <w:r w:rsidRPr="00530E7E">
              <w:rPr>
                <w:b/>
                <w:bCs/>
                <w:sz w:val="20"/>
                <w:szCs w:val="20"/>
              </w:rPr>
              <w:t>Women:</w:t>
            </w:r>
            <w:r w:rsidRPr="00530E7E">
              <w:rPr>
                <w:sz w:val="20"/>
                <w:szCs w:val="20"/>
              </w:rPr>
              <w:t xml:space="preserve"> mid-stream urine (</w:t>
            </w:r>
            <w:hyperlink r:id="rId82" w:history="1">
              <w:r w:rsidRPr="00530E7E">
                <w:rPr>
                  <w:rStyle w:val="Hyperlink"/>
                  <w:sz w:val="20"/>
                  <w:szCs w:val="20"/>
                </w:rPr>
                <w:t>NHS choices</w:t>
              </w:r>
            </w:hyperlink>
            <w:r w:rsidRPr="00530E7E">
              <w:rPr>
                <w:sz w:val="20"/>
                <w:szCs w:val="20"/>
              </w:rPr>
              <w:t xml:space="preserve">) </w:t>
            </w:r>
            <w:r w:rsidRPr="00530E7E">
              <w:rPr>
                <w:sz w:val="20"/>
                <w:szCs w:val="20"/>
                <w14:cntxtAlts/>
              </w:rPr>
              <w:t xml:space="preserve">and </w:t>
            </w:r>
            <w:r w:rsidRPr="00530E7E">
              <w:rPr>
                <w:sz w:val="20"/>
                <w:szCs w:val="20"/>
              </w:rPr>
              <w:t xml:space="preserve">holding the labia apart may help reduce contamination but if not </w:t>
            </w:r>
            <w:r w:rsidR="00591B1A">
              <w:rPr>
                <w:sz w:val="20"/>
                <w:szCs w:val="20"/>
              </w:rPr>
              <w:t>done</w:t>
            </w:r>
            <w:r w:rsidRPr="00530E7E">
              <w:rPr>
                <w:sz w:val="20"/>
                <w:szCs w:val="20"/>
              </w:rPr>
              <w:t>, sample can still be sent for culture</w:t>
            </w:r>
            <w:hyperlink w:anchor="Sampling1" w:history="1">
              <w:r w:rsidRPr="00530E7E">
                <w:rPr>
                  <w:rStyle w:val="PHEHyperlinkChar"/>
                  <w:sz w:val="16"/>
                  <w:szCs w:val="16"/>
                  <w:vertAlign w:val="superscript"/>
                </w:rPr>
                <w:t>1B+</w:t>
              </w:r>
            </w:hyperlink>
            <w:r w:rsidRPr="00530E7E">
              <w:rPr>
                <w:rStyle w:val="PHEHyperlinkChar"/>
                <w:sz w:val="16"/>
                <w:szCs w:val="16"/>
                <w:vertAlign w:val="superscript"/>
              </w:rPr>
              <w:t>,</w:t>
            </w:r>
            <w:hyperlink w:anchor="Children2" w:history="1">
              <w:r w:rsidRPr="00530E7E">
                <w:rPr>
                  <w:rStyle w:val="PHEHyperlinkChar"/>
                  <w:sz w:val="16"/>
                  <w:szCs w:val="16"/>
                  <w:vertAlign w:val="superscript"/>
                </w:rPr>
                <w:t>2A+</w:t>
              </w:r>
            </w:hyperlink>
            <w:r w:rsidRPr="00530E7E">
              <w:rPr>
                <w:rStyle w:val="PHEHyperlinkChar"/>
                <w:sz w:val="16"/>
                <w:szCs w:val="16"/>
                <w:vertAlign w:val="superscript"/>
              </w:rPr>
              <w:t>,</w:t>
            </w:r>
            <w:hyperlink w:anchor="Sampling3" w:history="1">
              <w:r w:rsidRPr="00530E7E">
                <w:rPr>
                  <w:rStyle w:val="PHEHyperlinkChar"/>
                  <w:sz w:val="16"/>
                  <w:szCs w:val="16"/>
                  <w:vertAlign w:val="superscript"/>
                </w:rPr>
                <w:t>3B+</w:t>
              </w:r>
            </w:hyperlink>
            <w:r w:rsidRPr="00530E7E">
              <w:rPr>
                <w:rStyle w:val="PHEHyperlinkChar"/>
                <w:sz w:val="16"/>
                <w:szCs w:val="16"/>
                <w:vertAlign w:val="superscript"/>
              </w:rPr>
              <w:t>,</w:t>
            </w:r>
            <w:hyperlink w:anchor="Sampling4" w:history="1">
              <w:r w:rsidRPr="00530E7E">
                <w:rPr>
                  <w:rStyle w:val="PHEHyperlinkChar"/>
                  <w:sz w:val="16"/>
                  <w:szCs w:val="16"/>
                  <w:vertAlign w:val="superscript"/>
                </w:rPr>
                <w:t>4D</w:t>
              </w:r>
            </w:hyperlink>
            <w:r w:rsidRPr="00530E7E">
              <w:rPr>
                <w:rStyle w:val="PHEHyperlinkChar"/>
                <w:sz w:val="16"/>
                <w:szCs w:val="16"/>
                <w:vertAlign w:val="superscript"/>
              </w:rPr>
              <w:t>,</w:t>
            </w:r>
            <w:hyperlink w:anchor="Sampling5" w:history="1">
              <w:r w:rsidRPr="00530E7E">
                <w:rPr>
                  <w:rStyle w:val="PHEHyperlinkChar"/>
                  <w:sz w:val="16"/>
                  <w:szCs w:val="16"/>
                  <w:vertAlign w:val="superscript"/>
                </w:rPr>
                <w:t xml:space="preserve">5B-, </w:t>
              </w:r>
              <w:hyperlink w:anchor="Sampling6" w:history="1">
                <w:r w:rsidRPr="00530E7E">
                  <w:rPr>
                    <w:rStyle w:val="PHEHyperlinkChar"/>
                    <w:sz w:val="16"/>
                    <w:szCs w:val="16"/>
                    <w:vertAlign w:val="superscript"/>
                  </w:rPr>
                  <w:t>6A-</w:t>
                </w:r>
              </w:hyperlink>
              <w:r w:rsidRPr="00530E7E">
                <w:rPr>
                  <w:rStyle w:val="PHEHyperlinkChar"/>
                  <w:sz w:val="16"/>
                  <w:szCs w:val="16"/>
                  <w:vertAlign w:val="superscript"/>
                </w:rPr>
                <w:t xml:space="preserve"> </w:t>
              </w:r>
            </w:hyperlink>
            <w:r w:rsidRPr="00530E7E">
              <w:rPr>
                <w:sz w:val="20"/>
                <w:szCs w:val="20"/>
              </w:rPr>
              <w:t>Do not cleanse with antiseptic, as bacteria may be inhibited</w:t>
            </w:r>
            <w:hyperlink w:anchor="Sampling7" w:history="1">
              <w:r w:rsidRPr="00530E7E">
                <w:rPr>
                  <w:rStyle w:val="Hyperlink"/>
                  <w:sz w:val="16"/>
                  <w:szCs w:val="16"/>
                  <w:vertAlign w:val="superscript"/>
                </w:rPr>
                <w:t>7B-</w:t>
              </w:r>
            </w:hyperlink>
          </w:p>
          <w:p w14:paraId="0D67C6B0" w14:textId="77777777" w:rsidR="00C2051E" w:rsidRPr="00530E7E" w:rsidRDefault="00C2051E" w:rsidP="009B26B0">
            <w:pPr>
              <w:pStyle w:val="PHEBulletpoint"/>
              <w:numPr>
                <w:ilvl w:val="0"/>
                <w:numId w:val="0"/>
              </w:numPr>
              <w:spacing w:line="210" w:lineRule="exact"/>
              <w:ind w:left="34"/>
              <w:rPr>
                <w:sz w:val="20"/>
                <w:szCs w:val="20"/>
              </w:rPr>
            </w:pPr>
            <w:r w:rsidRPr="00530E7E">
              <w:rPr>
                <w:b/>
                <w:bCs/>
                <w:sz w:val="20"/>
                <w:szCs w:val="20"/>
              </w:rPr>
              <w:t xml:space="preserve">Elderly frail: </w:t>
            </w:r>
            <w:r w:rsidR="008E270C" w:rsidRPr="00530E7E">
              <w:rPr>
                <w:bCs/>
                <w:sz w:val="20"/>
                <w:szCs w:val="20"/>
              </w:rPr>
              <w:t>o</w:t>
            </w:r>
            <w:r w:rsidRPr="00530E7E">
              <w:rPr>
                <w:bCs/>
                <w:sz w:val="20"/>
                <w:szCs w:val="20"/>
              </w:rPr>
              <w:t>nly take urine sample if symptomatic and able to collect good sample. If incontinent, clean catch in disinfected container and condom catheters for men may be viable options but little evidence to support</w:t>
            </w:r>
            <w:hyperlink w:anchor="Sampling8" w:history="1">
              <w:r w:rsidRPr="00530E7E">
                <w:rPr>
                  <w:rStyle w:val="PHEHyperlinkChar"/>
                  <w:sz w:val="16"/>
                  <w:szCs w:val="16"/>
                  <w:vertAlign w:val="superscript"/>
                </w:rPr>
                <w:t>8A-</w:t>
              </w:r>
            </w:hyperlink>
          </w:p>
          <w:p w14:paraId="613E1531" w14:textId="77777777" w:rsidR="00C2051E" w:rsidRPr="00530E7E" w:rsidRDefault="00C2051E" w:rsidP="009B26B0">
            <w:pPr>
              <w:pStyle w:val="PHEBulletpoint"/>
              <w:numPr>
                <w:ilvl w:val="0"/>
                <w:numId w:val="0"/>
              </w:numPr>
              <w:spacing w:line="210" w:lineRule="exact"/>
              <w:ind w:left="34"/>
              <w:rPr>
                <w:sz w:val="20"/>
                <w:szCs w:val="20"/>
              </w:rPr>
            </w:pPr>
            <w:r w:rsidRPr="00530E7E">
              <w:rPr>
                <w:b/>
                <w:bCs/>
                <w:sz w:val="20"/>
                <w:szCs w:val="20"/>
              </w:rPr>
              <w:t>Men:</w:t>
            </w:r>
            <w:r w:rsidRPr="00530E7E">
              <w:rPr>
                <w:sz w:val="20"/>
                <w:szCs w:val="20"/>
              </w:rPr>
              <w:t xml:space="preserve"> advise on how to take a mid-stream specimen (</w:t>
            </w:r>
            <w:hyperlink r:id="rId83" w:history="1">
              <w:r w:rsidRPr="00530E7E">
                <w:rPr>
                  <w:rStyle w:val="Hyperlink"/>
                  <w:sz w:val="20"/>
                  <w:szCs w:val="20"/>
                </w:rPr>
                <w:t>NHS choices</w:t>
              </w:r>
            </w:hyperlink>
            <w:r w:rsidRPr="00530E7E">
              <w:rPr>
                <w:sz w:val="20"/>
                <w:szCs w:val="20"/>
              </w:rPr>
              <w:t>)</w:t>
            </w:r>
            <w:hyperlink w:anchor="Sampling1" w:history="1">
              <w:r w:rsidRPr="00530E7E">
                <w:rPr>
                  <w:rStyle w:val="PHEHyperlinkChar"/>
                  <w:sz w:val="16"/>
                  <w:szCs w:val="16"/>
                  <w:vertAlign w:val="superscript"/>
                </w:rPr>
                <w:t>1B+</w:t>
              </w:r>
            </w:hyperlink>
            <w:r w:rsidRPr="00530E7E">
              <w:rPr>
                <w:rStyle w:val="PHEHyperlinkChar"/>
                <w:sz w:val="16"/>
                <w:szCs w:val="16"/>
                <w:vertAlign w:val="superscript"/>
              </w:rPr>
              <w:t>,</w:t>
            </w:r>
            <w:hyperlink w:anchor="Sampling4" w:history="1">
              <w:r w:rsidRPr="00530E7E">
                <w:rPr>
                  <w:rStyle w:val="PHEHyperlinkChar"/>
                  <w:sz w:val="16"/>
                  <w:szCs w:val="16"/>
                  <w:vertAlign w:val="superscript"/>
                </w:rPr>
                <w:t>4D</w:t>
              </w:r>
            </w:hyperlink>
            <w:r w:rsidRPr="00530E7E">
              <w:rPr>
                <w:rStyle w:val="PHEHyperlinkChar"/>
                <w:sz w:val="16"/>
                <w:szCs w:val="16"/>
                <w:vertAlign w:val="superscript"/>
              </w:rPr>
              <w:t>,</w:t>
            </w:r>
            <w:hyperlink w:anchor="Sampling7" w:history="1">
              <w:r w:rsidRPr="00530E7E">
                <w:rPr>
                  <w:rStyle w:val="PHEHyperlinkChar"/>
                  <w:sz w:val="16"/>
                  <w:szCs w:val="16"/>
                  <w:vertAlign w:val="superscript"/>
                </w:rPr>
                <w:t>7B</w:t>
              </w:r>
            </w:hyperlink>
            <w:r w:rsidRPr="00530E7E">
              <w:rPr>
                <w:rStyle w:val="PHEHyperlinkChar"/>
                <w:sz w:val="16"/>
                <w:szCs w:val="16"/>
                <w:vertAlign w:val="superscript"/>
              </w:rPr>
              <w:t>-</w:t>
            </w:r>
          </w:p>
          <w:p w14:paraId="25BFEF0A" w14:textId="77777777" w:rsidR="00C2051E" w:rsidRPr="00530E7E" w:rsidRDefault="00C2051E" w:rsidP="009B26B0">
            <w:pPr>
              <w:pStyle w:val="PHEBulletpoint"/>
              <w:numPr>
                <w:ilvl w:val="0"/>
                <w:numId w:val="0"/>
              </w:numPr>
              <w:spacing w:line="210" w:lineRule="exact"/>
              <w:ind w:left="34" w:right="-116"/>
              <w:rPr>
                <w:rStyle w:val="Hyperlink"/>
                <w:color w:val="auto"/>
                <w:sz w:val="16"/>
                <w:szCs w:val="16"/>
                <w:vertAlign w:val="superscript"/>
              </w:rPr>
            </w:pPr>
            <w:r w:rsidRPr="00530E7E">
              <w:rPr>
                <w:b/>
                <w:bCs/>
                <w:sz w:val="20"/>
                <w:szCs w:val="20"/>
              </w:rPr>
              <w:t>People with urinary catheters:</w:t>
            </w:r>
            <w:r w:rsidRPr="00530E7E">
              <w:rPr>
                <w:sz w:val="20"/>
                <w:szCs w:val="20"/>
              </w:rPr>
              <w:t xml:space="preserve"> </w:t>
            </w:r>
            <w:r w:rsidR="00A666DA" w:rsidRPr="00530E7E">
              <w:rPr>
                <w:sz w:val="20"/>
                <w:szCs w:val="20"/>
              </w:rPr>
              <w:t xml:space="preserve">collect from newly placed catheter using aseptic technique </w:t>
            </w:r>
            <w:r w:rsidRPr="00530E7E">
              <w:rPr>
                <w:sz w:val="20"/>
                <w:szCs w:val="20"/>
              </w:rPr>
              <w:t>if changed, drain a f</w:t>
            </w:r>
            <w:r w:rsidR="00591B1A">
              <w:rPr>
                <w:sz w:val="20"/>
                <w:szCs w:val="20"/>
              </w:rPr>
              <w:t xml:space="preserve">ew mL of residual </w:t>
            </w:r>
            <w:r w:rsidR="00591B1A" w:rsidRPr="001425FB">
              <w:rPr>
                <w:sz w:val="20"/>
                <w:szCs w:val="20"/>
              </w:rPr>
              <w:t>urine from</w:t>
            </w:r>
            <w:r w:rsidRPr="001425FB">
              <w:rPr>
                <w:sz w:val="20"/>
                <w:szCs w:val="20"/>
              </w:rPr>
              <w:t xml:space="preserve"> tubing</w:t>
            </w:r>
            <w:r w:rsidR="00A666DA" w:rsidRPr="001425FB">
              <w:rPr>
                <w:sz w:val="20"/>
                <w:szCs w:val="20"/>
              </w:rPr>
              <w:t xml:space="preserve"> before</w:t>
            </w:r>
            <w:r w:rsidR="00A666DA" w:rsidRPr="00530E7E">
              <w:rPr>
                <w:sz w:val="20"/>
                <w:szCs w:val="20"/>
              </w:rPr>
              <w:t xml:space="preserve"> using sampling port</w:t>
            </w:r>
            <w:r w:rsidRPr="00530E7E">
              <w:rPr>
                <w:sz w:val="20"/>
                <w:szCs w:val="20"/>
              </w:rPr>
              <w:t>, then collect a fresh sample from catheter sampling port</w:t>
            </w:r>
            <w:hyperlink w:anchor="Sampling1" w:history="1">
              <w:r w:rsidRPr="00530E7E">
                <w:rPr>
                  <w:rStyle w:val="PHEHyperlinkChar"/>
                  <w:sz w:val="16"/>
                  <w:szCs w:val="16"/>
                  <w:vertAlign w:val="superscript"/>
                </w:rPr>
                <w:t>1B+</w:t>
              </w:r>
            </w:hyperlink>
            <w:r w:rsidRPr="00530E7E">
              <w:rPr>
                <w:rStyle w:val="PHEHyperlinkChar"/>
                <w:sz w:val="16"/>
                <w:szCs w:val="16"/>
                <w:vertAlign w:val="superscript"/>
              </w:rPr>
              <w:t>,</w:t>
            </w:r>
            <w:hyperlink w:anchor="Sampling9" w:history="1">
              <w:r w:rsidRPr="00530E7E">
                <w:rPr>
                  <w:rStyle w:val="PHEHyperlinkChar"/>
                  <w:sz w:val="16"/>
                  <w:szCs w:val="16"/>
                  <w:vertAlign w:val="superscript"/>
                </w:rPr>
                <w:t xml:space="preserve">9A+ </w:t>
              </w:r>
            </w:hyperlink>
            <w:r w:rsidRPr="00530E7E">
              <w:rPr>
                <w:rStyle w:val="PHEHyperlinkChar"/>
                <w:sz w:val="16"/>
                <w:szCs w:val="16"/>
                <w:vertAlign w:val="superscript"/>
              </w:rPr>
              <w:t xml:space="preserve"> </w:t>
            </w:r>
          </w:p>
          <w:p w14:paraId="4F421E3C" w14:textId="77777777" w:rsidR="004B32D0" w:rsidRPr="00530E7E" w:rsidRDefault="004B32D0" w:rsidP="009B26B0">
            <w:pPr>
              <w:pStyle w:val="PHEBulletpoint"/>
              <w:numPr>
                <w:ilvl w:val="0"/>
                <w:numId w:val="0"/>
              </w:numPr>
              <w:spacing w:line="100" w:lineRule="exact"/>
              <w:ind w:left="34"/>
              <w:rPr>
                <w:sz w:val="20"/>
                <w:szCs w:val="20"/>
              </w:rPr>
            </w:pPr>
          </w:p>
          <w:p w14:paraId="368EC834" w14:textId="77777777" w:rsidR="00C2051E" w:rsidRPr="00530E7E" w:rsidRDefault="00C2051E" w:rsidP="009B26B0">
            <w:pPr>
              <w:pStyle w:val="PHEBulletpoint"/>
              <w:numPr>
                <w:ilvl w:val="0"/>
                <w:numId w:val="0"/>
              </w:numPr>
              <w:spacing w:line="210" w:lineRule="exact"/>
              <w:ind w:left="34"/>
              <w:rPr>
                <w:sz w:val="20"/>
                <w:szCs w:val="20"/>
              </w:rPr>
            </w:pPr>
            <w:r w:rsidRPr="00530E7E">
              <w:rPr>
                <w:sz w:val="20"/>
                <w:szCs w:val="20"/>
              </w:rPr>
              <w:t>Culture urine within 4 hours of collection, refrigerate, or use boric acid preservative. Boric acid can cause false negative culture if urine not filled to correct mark on specimen bottle and can affect urine dipstick tests)</w:t>
            </w:r>
            <w:hyperlink w:anchor="Sampling1" w:history="1">
              <w:r w:rsidR="004407DC" w:rsidRPr="00530E7E">
                <w:rPr>
                  <w:rStyle w:val="PHEHyperlinkChar"/>
                  <w:sz w:val="16"/>
                  <w:szCs w:val="16"/>
                  <w:vertAlign w:val="superscript"/>
                </w:rPr>
                <w:t>1B+</w:t>
              </w:r>
            </w:hyperlink>
            <w:r w:rsidR="004407DC" w:rsidRPr="00530E7E">
              <w:rPr>
                <w:rStyle w:val="PHEHyperlinkChar"/>
                <w:sz w:val="16"/>
                <w:szCs w:val="16"/>
                <w:vertAlign w:val="superscript"/>
              </w:rPr>
              <w:t>,</w:t>
            </w:r>
            <w:hyperlink w:anchor="Sampling4" w:history="1">
              <w:r w:rsidR="004407DC" w:rsidRPr="00530E7E">
                <w:rPr>
                  <w:rStyle w:val="PHEHyperlinkChar"/>
                  <w:sz w:val="16"/>
                  <w:szCs w:val="16"/>
                  <w:vertAlign w:val="superscript"/>
                </w:rPr>
                <w:t>4D</w:t>
              </w:r>
            </w:hyperlink>
            <w:r w:rsidRPr="00530E7E">
              <w:rPr>
                <w:rStyle w:val="Hyperlink"/>
                <w:color w:val="auto"/>
                <w:sz w:val="16"/>
                <w:szCs w:val="16"/>
                <w:vertAlign w:val="superscript"/>
                <w14:cntxtAlts/>
              </w:rPr>
              <w:t>,</w:t>
            </w:r>
            <w:hyperlink w:anchor="Sampling6" w:history="1">
              <w:r w:rsidR="004407DC" w:rsidRPr="00530E7E">
                <w:rPr>
                  <w:rStyle w:val="PHEHyperlinkChar"/>
                  <w:sz w:val="16"/>
                  <w:szCs w:val="16"/>
                  <w:vertAlign w:val="superscript"/>
                </w:rPr>
                <w:t>6A-</w:t>
              </w:r>
            </w:hyperlink>
          </w:p>
        </w:tc>
      </w:tr>
      <w:tr w:rsidR="00C2051E" w:rsidRPr="00530E7E" w14:paraId="2D7F7460"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hRule="exact" w:val="284"/>
          <w:jc w:val="center"/>
        </w:trPr>
        <w:tc>
          <w:tcPr>
            <w:tcW w:w="10641" w:type="dxa"/>
            <w:gridSpan w:val="7"/>
            <w:tcBorders>
              <w:top w:val="single" w:sz="8" w:space="0" w:color="000000"/>
              <w:bottom w:val="single" w:sz="8" w:space="0" w:color="000000"/>
            </w:tcBorders>
            <w:shd w:val="clear" w:color="auto" w:fill="auto"/>
            <w:tcMar>
              <w:top w:w="57" w:type="dxa"/>
              <w:left w:w="113" w:type="dxa"/>
              <w:bottom w:w="57" w:type="dxa"/>
              <w:right w:w="113" w:type="dxa"/>
            </w:tcMar>
            <w:vAlign w:val="center"/>
          </w:tcPr>
          <w:p w14:paraId="764E1B6F" w14:textId="77777777" w:rsidR="00C2051E" w:rsidRPr="00530E7E" w:rsidRDefault="00C2051E" w:rsidP="009B26B0">
            <w:pPr>
              <w:pStyle w:val="PHEBulletpoint"/>
              <w:numPr>
                <w:ilvl w:val="0"/>
                <w:numId w:val="0"/>
              </w:numPr>
              <w:spacing w:before="10" w:after="10" w:line="200" w:lineRule="exact"/>
              <w:ind w:left="34"/>
              <w:rPr>
                <w:b/>
                <w:sz w:val="20"/>
                <w:szCs w:val="20"/>
              </w:rPr>
            </w:pPr>
            <w:r w:rsidRPr="00530E7E">
              <w:rPr>
                <w:b/>
                <w:bCs/>
                <w:sz w:val="20"/>
                <w:szCs w:val="20"/>
              </w:rPr>
              <w:t>How do I interpret a urine culture result if I suspect a UTI?</w:t>
            </w:r>
          </w:p>
        </w:tc>
      </w:tr>
      <w:tr w:rsidR="00C2051E" w:rsidRPr="00530E7E" w14:paraId="1C3B3CD6"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hRule="exact" w:val="510"/>
          <w:jc w:val="center"/>
        </w:trPr>
        <w:tc>
          <w:tcPr>
            <w:tcW w:w="10641" w:type="dxa"/>
            <w:gridSpan w:val="7"/>
            <w:tcBorders>
              <w:top w:val="single" w:sz="8" w:space="0" w:color="000000"/>
              <w:bottom w:val="nil"/>
            </w:tcBorders>
            <w:shd w:val="clear" w:color="auto" w:fill="auto"/>
            <w:tcMar>
              <w:top w:w="57" w:type="dxa"/>
              <w:left w:w="113" w:type="dxa"/>
              <w:bottom w:w="57" w:type="dxa"/>
              <w:right w:w="113" w:type="dxa"/>
            </w:tcMar>
            <w:vAlign w:val="center"/>
          </w:tcPr>
          <w:p w14:paraId="0DA054E1" w14:textId="77777777" w:rsidR="00C2051E" w:rsidRPr="00530E7E" w:rsidRDefault="00C2051E" w:rsidP="009B26B0">
            <w:pPr>
              <w:pStyle w:val="PHEBulletpoint"/>
              <w:numPr>
                <w:ilvl w:val="0"/>
                <w:numId w:val="0"/>
              </w:numPr>
              <w:spacing w:line="210" w:lineRule="exact"/>
              <w:ind w:left="34"/>
              <w:rPr>
                <w:sz w:val="20"/>
                <w:szCs w:val="20"/>
              </w:rPr>
            </w:pPr>
            <w:r w:rsidRPr="00530E7E">
              <w:rPr>
                <w:bCs/>
                <w:sz w:val="20"/>
                <w:szCs w:val="20"/>
              </w:rPr>
              <w:t>Culture should be interpreted in parallel to severity of signs/symptoms.</w:t>
            </w:r>
            <w:r w:rsidRPr="00530E7E">
              <w:rPr>
                <w:b/>
                <w:bCs/>
                <w:sz w:val="20"/>
                <w:szCs w:val="20"/>
              </w:rPr>
              <w:t xml:space="preserve"> </w:t>
            </w:r>
            <w:r w:rsidRPr="00530E7E">
              <w:rPr>
                <w:bCs/>
                <w:sz w:val="20"/>
                <w:szCs w:val="20"/>
              </w:rPr>
              <w:t>False negatives/positives can occur</w:t>
            </w:r>
          </w:p>
          <w:p w14:paraId="5AE4F296" w14:textId="77777777" w:rsidR="00C2051E" w:rsidRPr="00530E7E" w:rsidRDefault="00C2051E" w:rsidP="009B26B0">
            <w:pPr>
              <w:pStyle w:val="PHEBulletpoint"/>
              <w:numPr>
                <w:ilvl w:val="0"/>
                <w:numId w:val="0"/>
              </w:numPr>
              <w:spacing w:line="210" w:lineRule="exact"/>
              <w:ind w:left="34"/>
              <w:rPr>
                <w:sz w:val="20"/>
                <w:szCs w:val="20"/>
              </w:rPr>
            </w:pPr>
            <w:r w:rsidRPr="00530E7E">
              <w:rPr>
                <w:bCs/>
                <w:sz w:val="20"/>
                <w:szCs w:val="20"/>
              </w:rPr>
              <w:t xml:space="preserve">Do </w:t>
            </w:r>
            <w:r w:rsidRPr="00530E7E">
              <w:rPr>
                <w:bCs/>
                <w:sz w:val="20"/>
                <w:szCs w:val="20"/>
                <w:u w:val="single"/>
              </w:rPr>
              <w:t>not treat</w:t>
            </w:r>
            <w:r w:rsidRPr="00530E7E">
              <w:rPr>
                <w:bCs/>
                <w:sz w:val="20"/>
                <w:szCs w:val="20"/>
              </w:rPr>
              <w:t xml:space="preserve"> asymptomatic bacteriuria unless pregnant</w:t>
            </w:r>
            <w:r w:rsidRPr="00530E7E">
              <w:rPr>
                <w:b/>
                <w:bCs/>
                <w:sz w:val="20"/>
                <w:szCs w:val="20"/>
              </w:rPr>
              <w:t xml:space="preserve"> </w:t>
            </w:r>
            <w:r w:rsidRPr="00530E7E">
              <w:rPr>
                <w:bCs/>
                <w:sz w:val="20"/>
                <w:szCs w:val="20"/>
              </w:rPr>
              <w:t>as it does not reduce mortality or morbidity</w:t>
            </w:r>
            <w:hyperlink w:anchor="ReferenceIntC1" w:history="1">
              <w:r w:rsidRPr="00530E7E">
                <w:rPr>
                  <w:rStyle w:val="PHEHyperlinkChar"/>
                  <w:sz w:val="16"/>
                  <w:szCs w:val="16"/>
                  <w:vertAlign w:val="superscript"/>
                </w:rPr>
                <w:t>1C</w:t>
              </w:r>
            </w:hyperlink>
            <w:hyperlink w:anchor="ReferenceIntC2" w:history="1">
              <w:r w:rsidRPr="00530E7E">
                <w:rPr>
                  <w:rStyle w:val="PHEHyperlinkChar"/>
                  <w:sz w:val="16"/>
                  <w:szCs w:val="16"/>
                  <w:vertAlign w:val="superscript"/>
                </w:rPr>
                <w:t>,2D</w:t>
              </w:r>
            </w:hyperlink>
            <w:hyperlink w:anchor="ReferenceIntC3" w:history="1">
              <w:r w:rsidRPr="00530E7E">
                <w:rPr>
                  <w:rStyle w:val="PHEHyperlinkChar"/>
                  <w:sz w:val="16"/>
                  <w:szCs w:val="16"/>
                  <w:vertAlign w:val="superscript"/>
                </w:rPr>
                <w:t>,3A+</w:t>
              </w:r>
            </w:hyperlink>
          </w:p>
        </w:tc>
      </w:tr>
      <w:tr w:rsidR="00C2051E" w:rsidRPr="00530E7E" w14:paraId="44C2B1E6"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val="5153"/>
          <w:jc w:val="center"/>
        </w:trPr>
        <w:tc>
          <w:tcPr>
            <w:tcW w:w="6814" w:type="dxa"/>
            <w:gridSpan w:val="6"/>
            <w:tcBorders>
              <w:top w:val="nil"/>
              <w:bottom w:val="single" w:sz="8" w:space="0" w:color="000000"/>
              <w:right w:val="nil"/>
            </w:tcBorders>
            <w:shd w:val="clear" w:color="auto" w:fill="auto"/>
            <w:tcMar>
              <w:top w:w="57" w:type="dxa"/>
              <w:left w:w="113" w:type="dxa"/>
              <w:bottom w:w="57" w:type="dxa"/>
              <w:right w:w="113" w:type="dxa"/>
            </w:tcMar>
          </w:tcPr>
          <w:p w14:paraId="27999724" w14:textId="77777777" w:rsidR="00C2051E" w:rsidRPr="00530E7E" w:rsidRDefault="00C2051E" w:rsidP="009B26B0">
            <w:pPr>
              <w:spacing w:line="210" w:lineRule="exact"/>
              <w:contextualSpacing/>
              <w:rPr>
                <w:rFonts w:cs="Arial"/>
                <w:sz w:val="20"/>
                <w:szCs w:val="20"/>
              </w:rPr>
            </w:pPr>
            <w:r w:rsidRPr="00530E7E">
              <w:rPr>
                <w:rFonts w:cs="Arial"/>
                <w:b/>
                <w:bCs/>
                <w:sz w:val="20"/>
                <w:szCs w:val="20"/>
              </w:rPr>
              <w:t>Urine culture results</w:t>
            </w:r>
            <w:r w:rsidRPr="00530E7E">
              <w:rPr>
                <w:rFonts w:cs="Arial"/>
                <w:b/>
                <w:sz w:val="20"/>
                <w:szCs w:val="20"/>
              </w:rPr>
              <w:t xml:space="preserve"> </w:t>
            </w:r>
            <w:r w:rsidRPr="00530E7E">
              <w:rPr>
                <w:rFonts w:cs="Arial"/>
                <w:b/>
                <w:sz w:val="20"/>
                <w:szCs w:val="20"/>
                <w:u w:val="single"/>
              </w:rPr>
              <w:t>in patients with urinary symptoms</w:t>
            </w:r>
            <w:r w:rsidRPr="00530E7E">
              <w:rPr>
                <w:rFonts w:cs="Arial"/>
                <w:b/>
                <w:sz w:val="20"/>
                <w:szCs w:val="20"/>
              </w:rPr>
              <w:t xml:space="preserve"> that usually indicate UTI:</w:t>
            </w:r>
            <w:r w:rsidRPr="00530E7E">
              <w:rPr>
                <w:rFonts w:cs="Arial"/>
                <w:sz w:val="20"/>
                <w:szCs w:val="20"/>
              </w:rPr>
              <w:t xml:space="preserve"> </w:t>
            </w:r>
          </w:p>
          <w:p w14:paraId="4A47F8CC" w14:textId="4E84FCEC" w:rsidR="00C2051E" w:rsidRPr="00530E7E" w:rsidRDefault="00C2051E" w:rsidP="009B26B0">
            <w:pPr>
              <w:numPr>
                <w:ilvl w:val="0"/>
                <w:numId w:val="29"/>
              </w:numPr>
              <w:spacing w:line="210" w:lineRule="exact"/>
              <w:ind w:left="318" w:hanging="154"/>
              <w:contextualSpacing/>
              <w:rPr>
                <w:rFonts w:cs="Arial"/>
                <w:sz w:val="20"/>
                <w:szCs w:val="20"/>
              </w:rPr>
            </w:pPr>
            <w:r w:rsidRPr="00530E7E">
              <w:rPr>
                <w:rFonts w:cs="Arial"/>
                <w:sz w:val="20"/>
                <w:szCs w:val="20"/>
              </w:rPr>
              <w:t xml:space="preserve">many labs use growth </w:t>
            </w:r>
            <w:r w:rsidR="009F4E0E" w:rsidRPr="00E27FAF">
              <w:rPr>
                <w:rFonts w:cs="Arial"/>
                <w:sz w:val="20"/>
                <w:szCs w:val="20"/>
              </w:rPr>
              <w:t>of</w:t>
            </w:r>
            <w:r w:rsidRPr="00530E7E">
              <w:rPr>
                <w:rFonts w:cs="Arial"/>
                <w:sz w:val="20"/>
                <w:szCs w:val="20"/>
              </w:rPr>
              <w:t xml:space="preserve"> </w:t>
            </w:r>
            <w:r w:rsidRPr="00530E7E">
              <w:rPr>
                <w:sz w:val="20"/>
                <w:szCs w:val="20"/>
              </w:rPr>
              <w:t>10</w:t>
            </w:r>
            <w:r w:rsidRPr="00530E7E">
              <w:rPr>
                <w:sz w:val="20"/>
                <w:szCs w:val="20"/>
                <w:vertAlign w:val="superscript"/>
              </w:rPr>
              <w:t>7</w:t>
            </w:r>
            <w:r w:rsidRPr="00530E7E">
              <w:rPr>
                <w:sz w:val="20"/>
                <w:szCs w:val="20"/>
              </w:rPr>
              <w:t>-10</w:t>
            </w:r>
            <w:r w:rsidRPr="00530E7E">
              <w:rPr>
                <w:sz w:val="20"/>
                <w:szCs w:val="20"/>
                <w:vertAlign w:val="superscript"/>
              </w:rPr>
              <w:t>8</w:t>
            </w:r>
            <w:r w:rsidRPr="00530E7E">
              <w:rPr>
                <w:sz w:val="20"/>
                <w:szCs w:val="20"/>
              </w:rPr>
              <w:t xml:space="preserve"> cfu/L</w:t>
            </w:r>
            <w:r w:rsidRPr="00530E7E">
              <w:rPr>
                <w:rFonts w:cs="Arial"/>
                <w:sz w:val="20"/>
                <w:szCs w:val="20"/>
              </w:rPr>
              <w:t xml:space="preserve"> (</w:t>
            </w:r>
            <w:r w:rsidRPr="00530E7E">
              <w:rPr>
                <w:sz w:val="20"/>
                <w:szCs w:val="20"/>
              </w:rPr>
              <w:t>10</w:t>
            </w:r>
            <w:r w:rsidRPr="00530E7E">
              <w:rPr>
                <w:sz w:val="20"/>
                <w:szCs w:val="20"/>
                <w:vertAlign w:val="superscript"/>
              </w:rPr>
              <w:t>4</w:t>
            </w:r>
            <w:r w:rsidRPr="00530E7E">
              <w:rPr>
                <w:sz w:val="20"/>
                <w:szCs w:val="20"/>
              </w:rPr>
              <w:t>-</w:t>
            </w:r>
            <w:r w:rsidRPr="00530E7E">
              <w:rPr>
                <w:rFonts w:cs="Arial"/>
                <w:sz w:val="20"/>
                <w:szCs w:val="20"/>
              </w:rPr>
              <w:t>10</w:t>
            </w:r>
            <w:r w:rsidRPr="00530E7E">
              <w:rPr>
                <w:rFonts w:cs="Arial"/>
                <w:sz w:val="20"/>
                <w:szCs w:val="20"/>
                <w:vertAlign w:val="superscript"/>
              </w:rPr>
              <w:t>5</w:t>
            </w:r>
            <w:r w:rsidRPr="00530E7E">
              <w:rPr>
                <w:rFonts w:cs="Arial"/>
                <w:sz w:val="20"/>
                <w:szCs w:val="20"/>
              </w:rPr>
              <w:t xml:space="preserve"> cfu/mL) to indicate UTI</w:t>
            </w:r>
            <w:hyperlink w:anchor="ReferenceIntC4" w:history="1">
              <w:r w:rsidRPr="00530E7E">
                <w:rPr>
                  <w:rStyle w:val="PHEHyperlinkChar"/>
                  <w:sz w:val="16"/>
                  <w:szCs w:val="16"/>
                  <w:vertAlign w:val="superscript"/>
                </w:rPr>
                <w:t>4B+</w:t>
              </w:r>
            </w:hyperlink>
          </w:p>
          <w:p w14:paraId="46209734" w14:textId="77777777" w:rsidR="00C2051E" w:rsidRPr="00530E7E" w:rsidRDefault="00C2051E" w:rsidP="009B26B0">
            <w:pPr>
              <w:numPr>
                <w:ilvl w:val="0"/>
                <w:numId w:val="29"/>
              </w:numPr>
              <w:spacing w:line="210" w:lineRule="exact"/>
              <w:ind w:left="317" w:hanging="154"/>
              <w:contextualSpacing/>
              <w:rPr>
                <w:rFonts w:cs="Arial"/>
                <w:sz w:val="20"/>
                <w:szCs w:val="20"/>
              </w:rPr>
            </w:pPr>
            <w:r w:rsidRPr="00530E7E">
              <w:rPr>
                <w:rFonts w:cs="Arial"/>
                <w:sz w:val="20"/>
                <w:szCs w:val="20"/>
              </w:rPr>
              <w:t xml:space="preserve">lower counts can also indicate UTI </w:t>
            </w:r>
            <w:r w:rsidRPr="00530E7E">
              <w:rPr>
                <w:rFonts w:cs="Arial"/>
                <w:sz w:val="20"/>
                <w:szCs w:val="20"/>
                <w:u w:val="single"/>
              </w:rPr>
              <w:t>if patient symptomatic:</w:t>
            </w:r>
          </w:p>
          <w:p w14:paraId="6B5591B6" w14:textId="77777777" w:rsidR="00C2051E" w:rsidRPr="00530E7E" w:rsidRDefault="00C2051E" w:rsidP="009B26B0">
            <w:pPr>
              <w:numPr>
                <w:ilvl w:val="0"/>
                <w:numId w:val="29"/>
              </w:numPr>
              <w:spacing w:line="210" w:lineRule="exact"/>
              <w:ind w:left="593" w:hanging="146"/>
              <w:contextualSpacing/>
              <w:rPr>
                <w:rFonts w:cs="Arial"/>
                <w:szCs w:val="24"/>
              </w:rPr>
            </w:pPr>
            <w:r w:rsidRPr="00530E7E">
              <w:rPr>
                <w:rFonts w:cs="Arial"/>
                <w:sz w:val="20"/>
                <w:szCs w:val="20"/>
              </w:rPr>
              <w:t xml:space="preserve">strongly symptomatic women - single isolate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5</w:t>
            </w:r>
            <w:r w:rsidRPr="00530E7E">
              <w:rPr>
                <w:rFonts w:cs="Arial"/>
                <w:sz w:val="20"/>
                <w:szCs w:val="20"/>
              </w:rPr>
              <w:t xml:space="preserve"> cfu/L </w:t>
            </w:r>
            <w:r w:rsidR="00EA5987" w:rsidRPr="00530E7E">
              <w:rPr>
                <w:rFonts w:cs="Arial"/>
                <w:sz w:val="20"/>
                <w:szCs w:val="20"/>
              </w:rPr>
              <w:t xml:space="preserve"> </w:t>
            </w:r>
            <w:r w:rsidRPr="00530E7E">
              <w:rPr>
                <w:rFonts w:cs="Arial"/>
                <w:sz w:val="20"/>
                <w:szCs w:val="20"/>
              </w:rPr>
              <w:t>(</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2</w:t>
            </w:r>
            <w:r w:rsidRPr="00530E7E">
              <w:rPr>
                <w:rFonts w:cs="Arial"/>
                <w:sz w:val="20"/>
                <w:szCs w:val="20"/>
              </w:rPr>
              <w:t xml:space="preserve"> cfu/mL) in voided urine</w:t>
            </w:r>
            <w:r w:rsidRPr="00530E7E">
              <w:rPr>
                <w:rStyle w:val="PHEHyperlinkChar"/>
                <w:sz w:val="16"/>
                <w:szCs w:val="16"/>
                <w:vertAlign w:val="superscript"/>
              </w:rPr>
              <w:t>4B+,5B+</w:t>
            </w:r>
          </w:p>
          <w:p w14:paraId="4CC3DB91" w14:textId="77777777" w:rsidR="00C2051E" w:rsidRPr="00530E7E" w:rsidRDefault="00C2051E" w:rsidP="009B26B0">
            <w:pPr>
              <w:numPr>
                <w:ilvl w:val="0"/>
                <w:numId w:val="29"/>
              </w:numPr>
              <w:spacing w:line="210" w:lineRule="exact"/>
              <w:ind w:left="593" w:hanging="146"/>
              <w:contextualSpacing/>
              <w:rPr>
                <w:rFonts w:cs="Arial"/>
                <w:szCs w:val="24"/>
              </w:rPr>
            </w:pPr>
            <w:r w:rsidRPr="00530E7E">
              <w:rPr>
                <w:rFonts w:cs="Arial"/>
                <w:sz w:val="20"/>
                <w:szCs w:val="20"/>
              </w:rPr>
              <w:t>in men counts as low as 10</w:t>
            </w:r>
            <w:r w:rsidRPr="00530E7E">
              <w:rPr>
                <w:rFonts w:cs="Arial"/>
                <w:sz w:val="20"/>
                <w:szCs w:val="20"/>
                <w:vertAlign w:val="superscript"/>
              </w:rPr>
              <w:t>6</w:t>
            </w:r>
            <w:r w:rsidRPr="00530E7E">
              <w:rPr>
                <w:rFonts w:cs="Arial"/>
                <w:sz w:val="20"/>
                <w:szCs w:val="20"/>
              </w:rPr>
              <w:t xml:space="preserve"> cfu/L (10</w:t>
            </w:r>
            <w:r w:rsidRPr="00530E7E">
              <w:rPr>
                <w:rFonts w:cs="Arial"/>
                <w:sz w:val="20"/>
                <w:szCs w:val="20"/>
                <w:vertAlign w:val="superscript"/>
              </w:rPr>
              <w:t>3</w:t>
            </w:r>
            <w:r w:rsidRPr="00530E7E">
              <w:rPr>
                <w:rFonts w:cs="Arial"/>
                <w:sz w:val="20"/>
                <w:szCs w:val="20"/>
              </w:rPr>
              <w:t xml:space="preserve"> cfu/mL) of a pure or predominant organism</w:t>
            </w:r>
            <w:hyperlink w:anchor="ReferenceIntC4" w:history="1">
              <w:r w:rsidRPr="00530E7E">
                <w:rPr>
                  <w:rStyle w:val="PHEHyperlinkChar"/>
                  <w:sz w:val="16"/>
                  <w:szCs w:val="16"/>
                  <w:vertAlign w:val="superscript"/>
                </w:rPr>
                <w:t>4B+</w:t>
              </w:r>
            </w:hyperlink>
          </w:p>
          <w:p w14:paraId="10CB2B9C" w14:textId="77777777" w:rsidR="00C2051E" w:rsidRPr="00530E7E" w:rsidRDefault="00C2051E" w:rsidP="009B26B0">
            <w:pPr>
              <w:numPr>
                <w:ilvl w:val="0"/>
                <w:numId w:val="29"/>
              </w:numPr>
              <w:spacing w:line="210" w:lineRule="exact"/>
              <w:ind w:left="593" w:hanging="146"/>
              <w:contextualSpacing/>
              <w:rPr>
                <w:rFonts w:cs="Arial"/>
                <w:sz w:val="20"/>
                <w:szCs w:val="20"/>
              </w:rPr>
            </w:pPr>
            <w:r w:rsidRPr="00530E7E">
              <w:rPr>
                <w:rFonts w:cs="Arial"/>
                <w:sz w:val="20"/>
                <w:szCs w:val="20"/>
              </w:rPr>
              <w:t xml:space="preserve">any single organism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 xml:space="preserve">7 </w:t>
            </w:r>
            <w:r w:rsidRPr="00530E7E">
              <w:rPr>
                <w:rFonts w:cs="Arial"/>
                <w:sz w:val="20"/>
                <w:szCs w:val="20"/>
              </w:rPr>
              <w:t>cfu/L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4</w:t>
            </w:r>
            <w:r w:rsidR="00710CEC" w:rsidRPr="00530E7E">
              <w:rPr>
                <w:rFonts w:cs="Arial"/>
                <w:sz w:val="20"/>
                <w:szCs w:val="20"/>
              </w:rPr>
              <w:t xml:space="preserve"> cfu/mL)</w:t>
            </w:r>
            <w:hyperlink w:anchor="ReferenceIntC4" w:history="1">
              <w:r w:rsidRPr="00530E7E">
                <w:rPr>
                  <w:rStyle w:val="PHEHyperlinkChar"/>
                  <w:sz w:val="16"/>
                  <w:szCs w:val="16"/>
                  <w:vertAlign w:val="superscript"/>
                </w:rPr>
                <w:t>4B+</w:t>
              </w:r>
            </w:hyperlink>
          </w:p>
          <w:p w14:paraId="5D54C2A8" w14:textId="77777777" w:rsidR="00C2051E" w:rsidRPr="00530E7E" w:rsidRDefault="00C2051E" w:rsidP="009B26B0">
            <w:pPr>
              <w:numPr>
                <w:ilvl w:val="0"/>
                <w:numId w:val="29"/>
              </w:numPr>
              <w:spacing w:line="210" w:lineRule="exact"/>
              <w:ind w:left="593" w:hanging="146"/>
              <w:contextualSpacing/>
              <w:rPr>
                <w:rFonts w:cs="Arial"/>
                <w:sz w:val="20"/>
                <w:szCs w:val="20"/>
              </w:rPr>
            </w:pPr>
            <w:r w:rsidRPr="00530E7E">
              <w:rPr>
                <w:rFonts w:cs="Arial"/>
                <w:i/>
                <w:iCs/>
                <w:sz w:val="20"/>
                <w:szCs w:val="20"/>
              </w:rPr>
              <w:t>Escherichia coli</w:t>
            </w:r>
            <w:r w:rsidRPr="00530E7E">
              <w:rPr>
                <w:rFonts w:cs="Arial"/>
                <w:sz w:val="20"/>
                <w:szCs w:val="20"/>
              </w:rPr>
              <w:t xml:space="preserve"> or </w:t>
            </w:r>
            <w:r w:rsidRPr="00530E7E">
              <w:rPr>
                <w:rFonts w:cs="Arial"/>
                <w:i/>
                <w:iCs/>
                <w:sz w:val="20"/>
                <w:szCs w:val="20"/>
              </w:rPr>
              <w:t>Staphylococcus saprophyticus</w:t>
            </w:r>
            <w:r w:rsidRPr="00530E7E">
              <w:rPr>
                <w:rFonts w:cs="Arial"/>
                <w:sz w:val="20"/>
                <w:szCs w:val="20"/>
              </w:rPr>
              <w:t xml:space="preserve">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6</w:t>
            </w:r>
            <w:r w:rsidRPr="00530E7E">
              <w:rPr>
                <w:rFonts w:cs="Arial"/>
                <w:sz w:val="20"/>
                <w:szCs w:val="20"/>
              </w:rPr>
              <w:t xml:space="preserve"> cfu/L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3</w:t>
            </w:r>
            <w:r w:rsidRPr="00530E7E">
              <w:rPr>
                <w:rFonts w:cs="Arial"/>
                <w:sz w:val="20"/>
                <w:szCs w:val="20"/>
              </w:rPr>
              <w:t xml:space="preserve"> cfu/mL)</w:t>
            </w:r>
            <w:hyperlink w:anchor="ReferenceIntC4" w:history="1">
              <w:r w:rsidRPr="00530E7E">
                <w:rPr>
                  <w:rStyle w:val="PHEHyperlinkChar"/>
                  <w:sz w:val="16"/>
                  <w:szCs w:val="16"/>
                  <w:vertAlign w:val="superscript"/>
                </w:rPr>
                <w:t>4B+</w:t>
              </w:r>
            </w:hyperlink>
            <w:r w:rsidRPr="00530E7E">
              <w:rPr>
                <w:rStyle w:val="PHEHyperlinkChar"/>
                <w:sz w:val="16"/>
                <w:szCs w:val="16"/>
                <w:vertAlign w:val="superscript"/>
              </w:rPr>
              <w:t xml:space="preserve">    </w:t>
            </w:r>
          </w:p>
          <w:p w14:paraId="17BC8FB5" w14:textId="7D914133" w:rsidR="00C2051E" w:rsidRPr="00530E7E" w:rsidRDefault="00C2051E" w:rsidP="009B26B0">
            <w:pPr>
              <w:numPr>
                <w:ilvl w:val="0"/>
                <w:numId w:val="29"/>
              </w:numPr>
              <w:spacing w:line="210" w:lineRule="exact"/>
              <w:ind w:left="593" w:hanging="146"/>
              <w:contextualSpacing/>
              <w:rPr>
                <w:rFonts w:cs="Arial"/>
                <w:sz w:val="20"/>
                <w:szCs w:val="20"/>
              </w:rPr>
            </w:pPr>
            <w:r w:rsidRPr="00530E7E">
              <w:rPr>
                <w:rFonts w:cs="Arial"/>
                <w:sz w:val="20"/>
                <w:szCs w:val="20"/>
                <w:u w:val="single"/>
              </w:rPr>
              <w:t>&gt;</w:t>
            </w:r>
            <w:r w:rsidRPr="00530E7E">
              <w:rPr>
                <w:rFonts w:cs="Arial"/>
                <w:sz w:val="20"/>
                <w:szCs w:val="20"/>
              </w:rPr>
              <w:t>10</w:t>
            </w:r>
            <w:r w:rsidRPr="00530E7E">
              <w:rPr>
                <w:rFonts w:cs="Arial"/>
                <w:sz w:val="20"/>
                <w:szCs w:val="20"/>
                <w:vertAlign w:val="superscript"/>
              </w:rPr>
              <w:t xml:space="preserve">8 </w:t>
            </w:r>
            <w:r w:rsidRPr="00530E7E">
              <w:rPr>
                <w:rFonts w:cs="Arial"/>
                <w:sz w:val="20"/>
                <w:szCs w:val="20"/>
              </w:rPr>
              <w:t>cfu/L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5</w:t>
            </w:r>
            <w:r w:rsidRPr="00530E7E">
              <w:rPr>
                <w:rFonts w:cs="Arial"/>
                <w:sz w:val="20"/>
                <w:szCs w:val="20"/>
              </w:rPr>
              <w:t xml:space="preserve"> cfu/mL</w:t>
            </w:r>
            <w:r w:rsidR="00E4284F" w:rsidRPr="00530E7E">
              <w:rPr>
                <w:rFonts w:cs="Arial"/>
                <w:sz w:val="20"/>
                <w:szCs w:val="20"/>
              </w:rPr>
              <w:t>) mixed</w:t>
            </w:r>
            <w:r w:rsidRPr="00530E7E">
              <w:rPr>
                <w:rFonts w:cs="Arial"/>
                <w:sz w:val="20"/>
                <w:szCs w:val="20"/>
              </w:rPr>
              <w:t xml:space="preserve"> growth with </w:t>
            </w:r>
            <w:r w:rsidR="001D4F20" w:rsidRPr="001425FB">
              <w:rPr>
                <w:rFonts w:cs="Arial"/>
                <w:sz w:val="20"/>
                <w:szCs w:val="20"/>
              </w:rPr>
              <w:t>1</w:t>
            </w:r>
            <w:r w:rsidRPr="001425FB">
              <w:rPr>
                <w:rFonts w:cs="Arial"/>
                <w:sz w:val="20"/>
                <w:szCs w:val="20"/>
              </w:rPr>
              <w:t xml:space="preserve"> </w:t>
            </w:r>
            <w:r w:rsidR="00505C56" w:rsidRPr="001425FB">
              <w:rPr>
                <w:rFonts w:cs="Arial"/>
                <w:sz w:val="20"/>
                <w:szCs w:val="20"/>
              </w:rPr>
              <w:t>dominant</w:t>
            </w:r>
            <w:r w:rsidRPr="001425FB">
              <w:rPr>
                <w:rFonts w:cs="Arial"/>
                <w:sz w:val="20"/>
                <w:szCs w:val="20"/>
              </w:rPr>
              <w:t xml:space="preserve"> organism</w:t>
            </w:r>
            <w:hyperlink w:anchor="ReferenceIntC4" w:history="1">
              <w:r w:rsidRPr="001425FB">
                <w:rPr>
                  <w:rStyle w:val="PHEHyperlinkChar"/>
                  <w:sz w:val="16"/>
                  <w:szCs w:val="16"/>
                  <w:vertAlign w:val="superscript"/>
                </w:rPr>
                <w:t>4B+</w:t>
              </w:r>
            </w:hyperlink>
          </w:p>
          <w:p w14:paraId="37E1E314" w14:textId="77777777" w:rsidR="00531577" w:rsidRPr="00530E7E" w:rsidRDefault="00531577" w:rsidP="009B26B0">
            <w:pPr>
              <w:tabs>
                <w:tab w:val="left" w:pos="4389"/>
              </w:tabs>
              <w:spacing w:line="60" w:lineRule="exact"/>
              <w:ind w:left="34"/>
              <w:contextualSpacing/>
              <w:rPr>
                <w:rFonts w:cs="Arial"/>
                <w:b/>
                <w:bCs/>
                <w:sz w:val="20"/>
                <w:szCs w:val="20"/>
              </w:rPr>
            </w:pPr>
          </w:p>
          <w:p w14:paraId="6FD14550" w14:textId="77777777" w:rsidR="00C2051E" w:rsidRPr="00530E7E" w:rsidRDefault="00C2051E" w:rsidP="009B26B0">
            <w:pPr>
              <w:tabs>
                <w:tab w:val="left" w:pos="4389"/>
              </w:tabs>
              <w:spacing w:line="210" w:lineRule="exact"/>
              <w:ind w:left="34"/>
              <w:contextualSpacing/>
              <w:rPr>
                <w:rFonts w:cs="Arial"/>
                <w:b/>
                <w:bCs/>
                <w:sz w:val="20"/>
                <w:szCs w:val="20"/>
              </w:rPr>
            </w:pPr>
            <w:r w:rsidRPr="00530E7E">
              <w:rPr>
                <w:rFonts w:cs="Arial"/>
                <w:b/>
                <w:bCs/>
                <w:sz w:val="20"/>
                <w:szCs w:val="20"/>
              </w:rPr>
              <w:t>Epithelial cells/mixed growth:</w:t>
            </w:r>
            <w:r w:rsidRPr="00530E7E">
              <w:rPr>
                <w:rFonts w:cs="Arial"/>
                <w:b/>
                <w:bCs/>
                <w:sz w:val="20"/>
                <w:szCs w:val="20"/>
              </w:rPr>
              <w:tab/>
            </w:r>
          </w:p>
          <w:p w14:paraId="4A5D001A" w14:textId="77777777" w:rsidR="00C2051E" w:rsidRPr="00530E7E" w:rsidRDefault="00C2051E" w:rsidP="009B26B0">
            <w:pPr>
              <w:numPr>
                <w:ilvl w:val="0"/>
                <w:numId w:val="30"/>
              </w:numPr>
              <w:spacing w:line="210" w:lineRule="exact"/>
              <w:ind w:left="317" w:hanging="153"/>
              <w:contextualSpacing/>
              <w:rPr>
                <w:rFonts w:cs="Arial"/>
                <w:sz w:val="20"/>
                <w:szCs w:val="20"/>
              </w:rPr>
            </w:pPr>
            <w:r w:rsidRPr="00530E7E">
              <w:rPr>
                <w:rFonts w:cs="Arial"/>
                <w:sz w:val="20"/>
                <w:szCs w:val="20"/>
              </w:rPr>
              <w:t>the presence of epithelial cells is not necessarily an indicator of perineal contamination, culture result should be interpreted with symptoms and repeated if significance is uncertain</w:t>
            </w:r>
            <w:hyperlink w:anchor="ReferenceIntC6" w:history="1">
              <w:r w:rsidRPr="00530E7E">
                <w:rPr>
                  <w:rStyle w:val="PHEHyperlinkChar"/>
                  <w:sz w:val="16"/>
                  <w:szCs w:val="16"/>
                  <w:vertAlign w:val="superscript"/>
                </w:rPr>
                <w:t>6B-</w:t>
              </w:r>
            </w:hyperlink>
          </w:p>
          <w:p w14:paraId="6CD9D0F7" w14:textId="77777777" w:rsidR="00C2051E" w:rsidRPr="00530E7E" w:rsidRDefault="00C2051E" w:rsidP="009B26B0">
            <w:pPr>
              <w:numPr>
                <w:ilvl w:val="0"/>
                <w:numId w:val="30"/>
              </w:numPr>
              <w:spacing w:line="210" w:lineRule="exact"/>
              <w:ind w:left="317" w:hanging="153"/>
              <w:contextualSpacing/>
              <w:rPr>
                <w:rFonts w:cs="Arial"/>
                <w:sz w:val="20"/>
                <w:szCs w:val="20"/>
              </w:rPr>
            </w:pPr>
            <w:r w:rsidRPr="00530E7E">
              <w:rPr>
                <w:rFonts w:cs="Arial"/>
                <w:sz w:val="20"/>
                <w:szCs w:val="20"/>
              </w:rPr>
              <w:t xml:space="preserve">mixed growth may indicate perineal contamination; </w:t>
            </w:r>
            <w:r w:rsidR="00E4284F" w:rsidRPr="00530E7E">
              <w:rPr>
                <w:rFonts w:cs="Arial"/>
                <w:sz w:val="20"/>
                <w:szCs w:val="20"/>
              </w:rPr>
              <w:t>however,</w:t>
            </w:r>
            <w:r w:rsidRPr="00530E7E">
              <w:rPr>
                <w:rFonts w:cs="Arial"/>
                <w:sz w:val="20"/>
                <w:szCs w:val="20"/>
              </w:rPr>
              <w:t xml:space="preserve"> a small proportion of UTIs may be due to genuine mixed infection. Consider a re-test if symptomatic</w:t>
            </w:r>
            <w:hyperlink w:anchor="ReferenceIntC4" w:history="1">
              <w:r w:rsidRPr="00530E7E">
                <w:rPr>
                  <w:rStyle w:val="PHEHyperlinkChar"/>
                  <w:sz w:val="16"/>
                  <w:szCs w:val="16"/>
                  <w:vertAlign w:val="superscript"/>
                </w:rPr>
                <w:t>4B+</w:t>
              </w:r>
            </w:hyperlink>
            <w:hyperlink w:anchor="ReferenceIntC7" w:history="1">
              <w:r w:rsidRPr="00530E7E">
                <w:rPr>
                  <w:rStyle w:val="PHEHyperlinkChar"/>
                  <w:sz w:val="16"/>
                  <w:szCs w:val="16"/>
                  <w:vertAlign w:val="superscript"/>
                </w:rPr>
                <w:t>,7B+</w:t>
              </w:r>
            </w:hyperlink>
          </w:p>
          <w:p w14:paraId="7B3286AB" w14:textId="77777777" w:rsidR="00531577" w:rsidRPr="00530E7E" w:rsidRDefault="00531577" w:rsidP="009B26B0">
            <w:pPr>
              <w:spacing w:line="60" w:lineRule="exact"/>
              <w:ind w:left="34"/>
              <w:contextualSpacing/>
              <w:rPr>
                <w:rFonts w:cs="Arial"/>
                <w:b/>
                <w:bCs/>
                <w:sz w:val="20"/>
                <w:szCs w:val="20"/>
              </w:rPr>
            </w:pPr>
          </w:p>
          <w:p w14:paraId="5C654089" w14:textId="77777777" w:rsidR="00C2051E" w:rsidRPr="00530E7E" w:rsidRDefault="00C2051E" w:rsidP="009B26B0">
            <w:pPr>
              <w:spacing w:line="210" w:lineRule="exact"/>
              <w:ind w:left="34"/>
              <w:contextualSpacing/>
              <w:rPr>
                <w:rFonts w:cs="Arial"/>
                <w:sz w:val="20"/>
                <w:szCs w:val="20"/>
              </w:rPr>
            </w:pPr>
            <w:r w:rsidRPr="00530E7E">
              <w:rPr>
                <w:rFonts w:cs="Arial"/>
                <w:b/>
                <w:bCs/>
                <w:sz w:val="20"/>
                <w:szCs w:val="20"/>
              </w:rPr>
              <w:t>Red cells:</w:t>
            </w:r>
            <w:r w:rsidRPr="00530E7E">
              <w:rPr>
                <w:rFonts w:cs="Arial"/>
                <w:b/>
                <w:bCs/>
                <w:sz w:val="20"/>
                <w:szCs w:val="20"/>
                <w:vertAlign w:val="superscript"/>
              </w:rPr>
              <w:t xml:space="preserve"> </w:t>
            </w:r>
            <w:r w:rsidRPr="00530E7E">
              <w:rPr>
                <w:rFonts w:cs="Arial"/>
                <w:sz w:val="20"/>
                <w:szCs w:val="20"/>
              </w:rPr>
              <w:t>may be present in UTI</w:t>
            </w:r>
            <w:hyperlink w:anchor="ReferenceIntC4" w:history="1">
              <w:r w:rsidRPr="00530E7E">
                <w:rPr>
                  <w:rStyle w:val="PHEHyperlinkChar"/>
                  <w:sz w:val="16"/>
                  <w:szCs w:val="16"/>
                  <w:vertAlign w:val="superscript"/>
                </w:rPr>
                <w:t>4B+</w:t>
              </w:r>
            </w:hyperlink>
            <w:r w:rsidRPr="00530E7E">
              <w:rPr>
                <w:rStyle w:val="PHEHyperlinkChar"/>
                <w:sz w:val="16"/>
                <w:szCs w:val="16"/>
                <w:vertAlign w:val="superscript"/>
              </w:rPr>
              <w:t>,</w:t>
            </w:r>
            <w:hyperlink w:anchor="ReferenceIntC8" w:history="1">
              <w:r w:rsidRPr="00530E7E">
                <w:rPr>
                  <w:rStyle w:val="PHEHyperlinkChar"/>
                  <w:sz w:val="16"/>
                  <w:szCs w:val="16"/>
                  <w:vertAlign w:val="superscript"/>
                </w:rPr>
                <w:t>8D</w:t>
              </w:r>
            </w:hyperlink>
            <w:r w:rsidRPr="00530E7E">
              <w:rPr>
                <w:rStyle w:val="PHEHyperlinkChar"/>
                <w:sz w:val="16"/>
                <w:szCs w:val="16"/>
                <w:vertAlign w:val="superscript"/>
              </w:rPr>
              <w:t xml:space="preserve"> </w:t>
            </w:r>
          </w:p>
          <w:p w14:paraId="3369AFB2" w14:textId="77777777" w:rsidR="00C2051E" w:rsidRPr="00530E7E" w:rsidRDefault="00C2051E" w:rsidP="009B26B0">
            <w:pPr>
              <w:numPr>
                <w:ilvl w:val="0"/>
                <w:numId w:val="30"/>
              </w:numPr>
              <w:spacing w:line="210" w:lineRule="exact"/>
              <w:ind w:left="306" w:hanging="153"/>
              <w:contextualSpacing/>
              <w:rPr>
                <w:rFonts w:cs="Arial"/>
                <w:sz w:val="16"/>
                <w:szCs w:val="16"/>
              </w:rPr>
            </w:pPr>
            <w:r w:rsidRPr="00530E7E">
              <w:rPr>
                <w:rFonts w:cs="Arial"/>
                <w:sz w:val="20"/>
                <w:szCs w:val="20"/>
              </w:rPr>
              <w:t>chemical tests may be more sensitive than microscopy as a result of the detection of haemoglobin released by haemolysis</w:t>
            </w:r>
            <w:hyperlink w:anchor="ReferenceIntC4" w:history="1">
              <w:r w:rsidRPr="00530E7E">
                <w:rPr>
                  <w:rStyle w:val="PHEHyperlinkChar"/>
                  <w:sz w:val="16"/>
                  <w:szCs w:val="16"/>
                  <w:vertAlign w:val="superscript"/>
                </w:rPr>
                <w:t>4B+</w:t>
              </w:r>
            </w:hyperlink>
          </w:p>
          <w:p w14:paraId="78861707" w14:textId="77777777" w:rsidR="00C2051E" w:rsidRPr="00530E7E" w:rsidRDefault="00C2051E" w:rsidP="009B26B0">
            <w:pPr>
              <w:numPr>
                <w:ilvl w:val="0"/>
                <w:numId w:val="30"/>
              </w:numPr>
              <w:spacing w:line="210" w:lineRule="exact"/>
              <w:ind w:left="306" w:hanging="153"/>
              <w:contextualSpacing/>
              <w:rPr>
                <w:rFonts w:cs="Arial"/>
                <w:sz w:val="20"/>
                <w:szCs w:val="20"/>
              </w:rPr>
            </w:pPr>
            <w:r w:rsidRPr="00530E7E">
              <w:rPr>
                <w:rFonts w:cs="Arial"/>
                <w:sz w:val="20"/>
                <w:szCs w:val="20"/>
              </w:rPr>
              <w:t xml:space="preserve">refer patients with </w:t>
            </w:r>
            <w:hyperlink r:id="rId84" w:anchor="urological-cancers" w:history="1">
              <w:r w:rsidRPr="00530E7E">
                <w:rPr>
                  <w:rStyle w:val="PHEHyperlinkChar"/>
                  <w:sz w:val="20"/>
                  <w:szCs w:val="20"/>
                </w:rPr>
                <w:t>persistent haematuria</w:t>
              </w:r>
            </w:hyperlink>
            <w:r w:rsidRPr="00530E7E">
              <w:rPr>
                <w:rFonts w:cs="Arial"/>
                <w:sz w:val="20"/>
                <w:szCs w:val="20"/>
              </w:rPr>
              <w:t xml:space="preserve"> post-UTI to urology</w:t>
            </w:r>
            <w:hyperlink w:anchor="ReferenceIntC9" w:history="1">
              <w:r w:rsidRPr="00530E7E">
                <w:rPr>
                  <w:rStyle w:val="PHEHyperlinkChar"/>
                  <w:sz w:val="16"/>
                  <w:szCs w:val="16"/>
                  <w:vertAlign w:val="superscript"/>
                </w:rPr>
                <w:t>9A+</w:t>
              </w:r>
            </w:hyperlink>
          </w:p>
        </w:tc>
        <w:tc>
          <w:tcPr>
            <w:tcW w:w="3827" w:type="dxa"/>
            <w:tcBorders>
              <w:top w:val="nil"/>
              <w:left w:val="nil"/>
              <w:bottom w:val="single" w:sz="8" w:space="0" w:color="000000"/>
            </w:tcBorders>
            <w:shd w:val="clear" w:color="auto" w:fill="auto"/>
            <w:tcMar>
              <w:top w:w="57" w:type="dxa"/>
              <w:left w:w="113" w:type="dxa"/>
              <w:bottom w:w="57" w:type="dxa"/>
              <w:right w:w="113" w:type="dxa"/>
            </w:tcMar>
          </w:tcPr>
          <w:p w14:paraId="4B2E5FCD" w14:textId="77777777" w:rsidR="00C2051E" w:rsidRPr="00530E7E" w:rsidRDefault="00C2051E" w:rsidP="009B26B0">
            <w:pPr>
              <w:spacing w:line="210" w:lineRule="exact"/>
              <w:contextualSpacing/>
              <w:rPr>
                <w:rFonts w:cs="Arial"/>
                <w:sz w:val="20"/>
                <w:szCs w:val="20"/>
              </w:rPr>
            </w:pPr>
            <w:r w:rsidRPr="00530E7E">
              <w:rPr>
                <w:rFonts w:cs="Arial"/>
                <w:b/>
                <w:bCs/>
                <w:sz w:val="20"/>
                <w:szCs w:val="20"/>
              </w:rPr>
              <w:t>White blood cells/ leucocytes:</w:t>
            </w:r>
            <w:r w:rsidRPr="00530E7E">
              <w:rPr>
                <w:rFonts w:cs="Arial"/>
                <w:bCs/>
                <w:sz w:val="16"/>
                <w:szCs w:val="16"/>
                <w:vertAlign w:val="superscript"/>
              </w:rPr>
              <w:t xml:space="preserve"> </w:t>
            </w:r>
          </w:p>
          <w:p w14:paraId="4D1E29D7" w14:textId="77777777" w:rsidR="00C2051E" w:rsidRPr="00530E7E" w:rsidRDefault="00C2051E" w:rsidP="009B26B0">
            <w:pPr>
              <w:numPr>
                <w:ilvl w:val="0"/>
                <w:numId w:val="29"/>
              </w:numPr>
              <w:spacing w:line="210" w:lineRule="exact"/>
              <w:ind w:left="276" w:hanging="180"/>
              <w:contextualSpacing/>
              <w:rPr>
                <w:rFonts w:cs="Arial"/>
                <w:sz w:val="20"/>
                <w:szCs w:val="20"/>
              </w:rPr>
            </w:pPr>
            <w:r w:rsidRPr="00530E7E">
              <w:rPr>
                <w:rFonts w:cs="Arial"/>
                <w:sz w:val="20"/>
                <w:szCs w:val="20"/>
              </w:rPr>
              <w:t xml:space="preserve">white cells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 xml:space="preserve">7 </w:t>
            </w:r>
            <w:r w:rsidRPr="00530E7E">
              <w:rPr>
                <w:rFonts w:cs="Arial"/>
                <w:sz w:val="20"/>
                <w:szCs w:val="20"/>
              </w:rPr>
              <w:t>WBC/L (</w:t>
            </w:r>
            <w:r w:rsidRPr="00530E7E">
              <w:rPr>
                <w:rFonts w:cs="Arial"/>
                <w:sz w:val="20"/>
                <w:szCs w:val="20"/>
                <w:u w:val="single"/>
              </w:rPr>
              <w:t>&gt;</w:t>
            </w:r>
            <w:r w:rsidRPr="00530E7E">
              <w:rPr>
                <w:rFonts w:cs="Arial"/>
                <w:sz w:val="20"/>
                <w:szCs w:val="20"/>
              </w:rPr>
              <w:t>10</w:t>
            </w:r>
            <w:r w:rsidRPr="00530E7E">
              <w:rPr>
                <w:rFonts w:cs="Arial"/>
                <w:sz w:val="20"/>
                <w:szCs w:val="20"/>
                <w:vertAlign w:val="superscript"/>
              </w:rPr>
              <w:t>4</w:t>
            </w:r>
            <w:r w:rsidRPr="00530E7E">
              <w:rPr>
                <w:rFonts w:cs="Arial"/>
                <w:sz w:val="20"/>
                <w:szCs w:val="20"/>
              </w:rPr>
              <w:t xml:space="preserve"> WBC/mL) are considered to represent inflammation in urinary tract, this includes the urethra</w:t>
            </w:r>
            <w:hyperlink w:anchor="ReferenceIntC4" w:history="1">
              <w:r w:rsidRPr="00530E7E">
                <w:rPr>
                  <w:rStyle w:val="PHEHyperlinkChar"/>
                  <w:sz w:val="16"/>
                  <w:szCs w:val="16"/>
                  <w:vertAlign w:val="superscript"/>
                </w:rPr>
                <w:t>4B+</w:t>
              </w:r>
            </w:hyperlink>
          </w:p>
          <w:p w14:paraId="19380C4D" w14:textId="77777777" w:rsidR="00C2051E" w:rsidRPr="00530E7E" w:rsidRDefault="00C2051E" w:rsidP="009B26B0">
            <w:pPr>
              <w:numPr>
                <w:ilvl w:val="0"/>
                <w:numId w:val="29"/>
              </w:numPr>
              <w:spacing w:line="210" w:lineRule="exact"/>
              <w:ind w:left="276" w:hanging="180"/>
              <w:contextualSpacing/>
              <w:rPr>
                <w:rFonts w:cs="Arial"/>
                <w:sz w:val="20"/>
                <w:szCs w:val="20"/>
              </w:rPr>
            </w:pPr>
            <w:r w:rsidRPr="00530E7E">
              <w:rPr>
                <w:rFonts w:cs="Arial"/>
                <w:sz w:val="20"/>
                <w:szCs w:val="20"/>
              </w:rPr>
              <w:t>white cells can be present in older people with asymptomatic bacteriuria, as the immune system does not differentiate colonisation from infection</w:t>
            </w:r>
            <w:hyperlink w:anchor="ReferenceIntC4" w:history="1">
              <w:r w:rsidRPr="00530E7E">
                <w:rPr>
                  <w:rStyle w:val="PHEHyperlinkChar"/>
                  <w:sz w:val="16"/>
                  <w:szCs w:val="16"/>
                  <w:vertAlign w:val="superscript"/>
                </w:rPr>
                <w:t>4B+</w:t>
              </w:r>
            </w:hyperlink>
          </w:p>
          <w:p w14:paraId="163CAEBB" w14:textId="77777777" w:rsidR="00531577" w:rsidRPr="00530E7E" w:rsidRDefault="00531577" w:rsidP="009B26B0">
            <w:pPr>
              <w:spacing w:line="60" w:lineRule="exact"/>
              <w:contextualSpacing/>
              <w:rPr>
                <w:rFonts w:cs="Arial"/>
                <w:b/>
                <w:bCs/>
                <w:sz w:val="20"/>
                <w:szCs w:val="20"/>
              </w:rPr>
            </w:pPr>
          </w:p>
          <w:p w14:paraId="3107FDB9" w14:textId="77777777" w:rsidR="00C2051E" w:rsidRPr="00530E7E" w:rsidRDefault="00C2051E" w:rsidP="009B26B0">
            <w:pPr>
              <w:spacing w:line="210" w:lineRule="exact"/>
              <w:contextualSpacing/>
              <w:rPr>
                <w:rFonts w:cs="Arial"/>
                <w:sz w:val="20"/>
                <w:szCs w:val="20"/>
              </w:rPr>
            </w:pPr>
            <w:r w:rsidRPr="00530E7E">
              <w:rPr>
                <w:rFonts w:cs="Arial"/>
                <w:b/>
                <w:bCs/>
                <w:sz w:val="20"/>
                <w:szCs w:val="20"/>
              </w:rPr>
              <w:t>Sterile pyuria:</w:t>
            </w:r>
            <w:r w:rsidRPr="00530E7E">
              <w:rPr>
                <w:rFonts w:cs="Arial"/>
                <w:bCs/>
                <w:sz w:val="16"/>
                <w:szCs w:val="16"/>
                <w:vertAlign w:val="superscript"/>
              </w:rPr>
              <w:t xml:space="preserve"> </w:t>
            </w:r>
          </w:p>
          <w:p w14:paraId="1A9D681E" w14:textId="77777777" w:rsidR="00C2051E" w:rsidRPr="00530E7E" w:rsidRDefault="00C2051E" w:rsidP="009B26B0">
            <w:pPr>
              <w:numPr>
                <w:ilvl w:val="0"/>
                <w:numId w:val="29"/>
              </w:numPr>
              <w:spacing w:line="210" w:lineRule="exact"/>
              <w:ind w:left="308" w:hanging="180"/>
              <w:contextualSpacing/>
              <w:rPr>
                <w:rFonts w:cs="Arial"/>
                <w:sz w:val="20"/>
                <w:szCs w:val="20"/>
              </w:rPr>
            </w:pPr>
            <w:r w:rsidRPr="00530E7E">
              <w:rPr>
                <w:rFonts w:cs="Arial"/>
                <w:sz w:val="20"/>
                <w:szCs w:val="20"/>
              </w:rPr>
              <w:t xml:space="preserve">in sterile pyuria, consider </w:t>
            </w:r>
            <w:r w:rsidRPr="00530E7E">
              <w:rPr>
                <w:rFonts w:cs="Arial"/>
                <w:i/>
                <w:iCs/>
                <w:sz w:val="20"/>
                <w:szCs w:val="20"/>
              </w:rPr>
              <w:t>Chlamydia trachomatis</w:t>
            </w:r>
            <w:r w:rsidRPr="00530E7E">
              <w:rPr>
                <w:rFonts w:cs="Arial"/>
                <w:sz w:val="20"/>
                <w:szCs w:val="20"/>
              </w:rPr>
              <w:t xml:space="preserve"> (especially if </w:t>
            </w:r>
            <w:r w:rsidR="00D86023">
              <w:rPr>
                <w:rFonts w:cs="Arial"/>
                <w:sz w:val="20"/>
                <w:szCs w:val="20"/>
              </w:rPr>
              <w:t>16 to 24</w:t>
            </w:r>
            <w:r w:rsidRPr="00530E7E">
              <w:rPr>
                <w:rFonts w:cs="Arial"/>
                <w:sz w:val="20"/>
                <w:szCs w:val="20"/>
              </w:rPr>
              <w:t xml:space="preserve"> years), other vaginal infections, other non-culturable organisms including TB or renal pathology</w:t>
            </w:r>
            <w:hyperlink w:anchor="ReferenceIntC4" w:history="1">
              <w:r w:rsidRPr="00530E7E">
                <w:rPr>
                  <w:rStyle w:val="PHEHyperlinkChar"/>
                  <w:sz w:val="16"/>
                  <w:szCs w:val="16"/>
                  <w:vertAlign w:val="superscript"/>
                </w:rPr>
                <w:t>4B+</w:t>
              </w:r>
            </w:hyperlink>
          </w:p>
          <w:p w14:paraId="33D9C761" w14:textId="487F33B8" w:rsidR="00C2051E" w:rsidRPr="00366077" w:rsidRDefault="00C2051E" w:rsidP="009B26B0">
            <w:pPr>
              <w:numPr>
                <w:ilvl w:val="0"/>
                <w:numId w:val="29"/>
              </w:numPr>
              <w:spacing w:line="210" w:lineRule="exact"/>
              <w:ind w:left="308" w:hanging="180"/>
              <w:contextualSpacing/>
              <w:rPr>
                <w:b/>
                <w:bCs/>
                <w:sz w:val="20"/>
                <w:szCs w:val="20"/>
              </w:rPr>
            </w:pPr>
            <w:r w:rsidRPr="00530E7E">
              <w:rPr>
                <w:rFonts w:cs="Arial"/>
                <w:bCs/>
                <w:sz w:val="20"/>
                <w:szCs w:val="20"/>
              </w:rPr>
              <w:t>if recurrent pyuria with UTI symptoms, discuss with local microbiologist as lower counts down to 10</w:t>
            </w:r>
            <w:r w:rsidRPr="00530E7E">
              <w:rPr>
                <w:rFonts w:cs="Arial"/>
                <w:bCs/>
                <w:sz w:val="20"/>
                <w:szCs w:val="20"/>
                <w:vertAlign w:val="superscript"/>
              </w:rPr>
              <w:t>5</w:t>
            </w:r>
            <w:r w:rsidRPr="00530E7E">
              <w:rPr>
                <w:rFonts w:cs="Arial"/>
                <w:bCs/>
                <w:sz w:val="20"/>
                <w:szCs w:val="20"/>
              </w:rPr>
              <w:t xml:space="preserve"> cfu/L </w:t>
            </w:r>
            <w:r w:rsidRPr="00530E7E">
              <w:rPr>
                <w:rFonts w:cs="Arial"/>
                <w:sz w:val="20"/>
                <w:szCs w:val="20"/>
              </w:rPr>
              <w:t>(10</w:t>
            </w:r>
            <w:r w:rsidRPr="00530E7E">
              <w:rPr>
                <w:rFonts w:cs="Arial"/>
                <w:sz w:val="20"/>
                <w:szCs w:val="20"/>
                <w:vertAlign w:val="superscript"/>
              </w:rPr>
              <w:t>2</w:t>
            </w:r>
            <w:r w:rsidRPr="00530E7E">
              <w:rPr>
                <w:rFonts w:cs="Arial"/>
                <w:sz w:val="20"/>
                <w:szCs w:val="20"/>
              </w:rPr>
              <w:t xml:space="preserve"> cfu/mL) </w:t>
            </w:r>
            <w:r w:rsidRPr="00530E7E">
              <w:rPr>
                <w:rFonts w:cs="Arial"/>
                <w:bCs/>
                <w:sz w:val="20"/>
                <w:szCs w:val="20"/>
              </w:rPr>
              <w:t>may be significant. Higher volume of urine may need to be cultured, including for fastidious organisms</w:t>
            </w:r>
            <w:hyperlink w:anchor="ReferenceIntC4" w:history="1">
              <w:r w:rsidRPr="00530E7E">
                <w:rPr>
                  <w:rStyle w:val="PHEHyperlinkChar"/>
                  <w:sz w:val="16"/>
                  <w:szCs w:val="16"/>
                  <w:vertAlign w:val="superscript"/>
                </w:rPr>
                <w:t>4B+</w:t>
              </w:r>
            </w:hyperlink>
          </w:p>
        </w:tc>
      </w:tr>
      <w:tr w:rsidR="002A7EC5" w:rsidRPr="00530E7E" w14:paraId="411AD23E" w14:textId="77777777" w:rsidTr="00B745B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val="1639"/>
          <w:jc w:val="center"/>
        </w:trPr>
        <w:tc>
          <w:tcPr>
            <w:tcW w:w="10641" w:type="dxa"/>
            <w:gridSpan w:val="7"/>
            <w:tcBorders>
              <w:top w:val="single" w:sz="8" w:space="0" w:color="000000"/>
            </w:tcBorders>
            <w:shd w:val="clear" w:color="auto" w:fill="auto"/>
            <w:tcMar>
              <w:top w:w="57" w:type="dxa"/>
              <w:left w:w="113" w:type="dxa"/>
              <w:bottom w:w="57" w:type="dxa"/>
              <w:right w:w="113" w:type="dxa"/>
            </w:tcMar>
            <w:vAlign w:val="center"/>
          </w:tcPr>
          <w:p w14:paraId="7C2FA057" w14:textId="77777777" w:rsidR="00931745" w:rsidRPr="00647D59" w:rsidRDefault="00931745" w:rsidP="009B26B0">
            <w:pPr>
              <w:spacing w:line="210" w:lineRule="exact"/>
              <w:contextualSpacing/>
              <w:rPr>
                <w:rFonts w:cs="Arial"/>
                <w:sz w:val="20"/>
                <w:szCs w:val="20"/>
              </w:rPr>
            </w:pPr>
            <w:r w:rsidRPr="00647D59">
              <w:rPr>
                <w:rFonts w:cs="Arial"/>
                <w:b/>
                <w:bCs/>
                <w:sz w:val="20"/>
                <w:szCs w:val="20"/>
              </w:rPr>
              <w:t>Follow up:</w:t>
            </w:r>
            <w:r w:rsidRPr="00647D59">
              <w:rPr>
                <w:rFonts w:cs="Arial"/>
                <w:bCs/>
                <w:sz w:val="20"/>
                <w:szCs w:val="20"/>
              </w:rPr>
              <w:t xml:space="preserve"> </w:t>
            </w:r>
            <w:r w:rsidRPr="00647D59">
              <w:rPr>
                <w:rFonts w:cs="Arial"/>
                <w:bCs/>
                <w:color w:val="000000" w:themeColor="text1"/>
                <w:sz w:val="20"/>
                <w:szCs w:val="20"/>
              </w:rPr>
              <w:t>Do not send follow-</w:t>
            </w:r>
            <w:r w:rsidRPr="00647D59">
              <w:rPr>
                <w:rFonts w:cs="Arial"/>
                <w:color w:val="000000" w:themeColor="text1"/>
                <w:sz w:val="20"/>
                <w:szCs w:val="20"/>
              </w:rPr>
              <w:t xml:space="preserve">up </w:t>
            </w:r>
            <w:r w:rsidRPr="00647D59">
              <w:rPr>
                <w:rFonts w:cs="Arial"/>
                <w:sz w:val="20"/>
                <w:szCs w:val="20"/>
              </w:rPr>
              <w:t xml:space="preserve">urine unless pregnant, or advised by the laboratory </w:t>
            </w:r>
          </w:p>
          <w:p w14:paraId="547F426D" w14:textId="2A09AD88" w:rsidR="002A7EC5" w:rsidRDefault="00897B09" w:rsidP="008B4088">
            <w:pPr>
              <w:pStyle w:val="PHEBulletpoint"/>
              <w:numPr>
                <w:ilvl w:val="0"/>
                <w:numId w:val="0"/>
              </w:numPr>
              <w:spacing w:line="210" w:lineRule="exact"/>
              <w:ind w:right="-96"/>
              <w:rPr>
                <w:sz w:val="20"/>
                <w:szCs w:val="20"/>
              </w:rPr>
            </w:pPr>
            <w:r w:rsidRPr="00647D59">
              <w:rPr>
                <w:b/>
                <w:sz w:val="20"/>
                <w:szCs w:val="20"/>
              </w:rPr>
              <w:t>If UTI recurrent</w:t>
            </w:r>
            <w:r w:rsidR="004E083E" w:rsidRPr="00647D59">
              <w:rPr>
                <w:b/>
                <w:sz w:val="20"/>
                <w:szCs w:val="20"/>
              </w:rPr>
              <w:t xml:space="preserve"> </w:t>
            </w:r>
            <w:r w:rsidR="001A6022" w:rsidRPr="00647D59">
              <w:rPr>
                <w:b/>
                <w:sz w:val="20"/>
                <w:szCs w:val="20"/>
              </w:rPr>
              <w:t xml:space="preserve">, </w:t>
            </w:r>
            <w:r w:rsidR="004E083E" w:rsidRPr="00647D59">
              <w:rPr>
                <w:b/>
                <w:sz w:val="20"/>
                <w:szCs w:val="20"/>
              </w:rPr>
              <w:t>r</w:t>
            </w:r>
            <w:r w:rsidR="00931745" w:rsidRPr="00647D59">
              <w:rPr>
                <w:b/>
                <w:sz w:val="20"/>
                <w:szCs w:val="20"/>
              </w:rPr>
              <w:t>efer or seek specialist advice on further investigation</w:t>
            </w:r>
            <w:r w:rsidR="00CF6215" w:rsidRPr="00647D59">
              <w:rPr>
                <w:b/>
                <w:sz w:val="20"/>
                <w:szCs w:val="20"/>
              </w:rPr>
              <w:t>/</w:t>
            </w:r>
            <w:r w:rsidR="00931745" w:rsidRPr="00647D59">
              <w:rPr>
                <w:b/>
                <w:sz w:val="20"/>
                <w:szCs w:val="20"/>
              </w:rPr>
              <w:t>management for</w:t>
            </w:r>
            <w:hyperlink w:anchor="ReferenceIntC9" w:history="1">
              <w:r w:rsidR="00E04A8C" w:rsidRPr="00647D59">
                <w:rPr>
                  <w:rStyle w:val="PHEHyperlinkChar"/>
                  <w:sz w:val="16"/>
                  <w:szCs w:val="16"/>
                  <w:vertAlign w:val="superscript"/>
                </w:rPr>
                <w:t>9A+</w:t>
              </w:r>
            </w:hyperlink>
            <w:r w:rsidR="00E04A8C" w:rsidRPr="00647D59">
              <w:rPr>
                <w:rStyle w:val="PHEHyperlinkChar"/>
                <w:sz w:val="16"/>
                <w:szCs w:val="16"/>
                <w:vertAlign w:val="superscript"/>
              </w:rPr>
              <w:t>,</w:t>
            </w:r>
            <w:hyperlink w:anchor="ReferenceIntC10" w:history="1">
              <w:r w:rsidR="00E04A8C" w:rsidRPr="00647D59">
                <w:rPr>
                  <w:rStyle w:val="Hyperlink"/>
                  <w:sz w:val="16"/>
                  <w:szCs w:val="16"/>
                  <w:vertAlign w:val="superscript"/>
                </w:rPr>
                <w:t>10A+</w:t>
              </w:r>
            </w:hyperlink>
            <w:r w:rsidR="00931745" w:rsidRPr="00647D59">
              <w:rPr>
                <w:b/>
                <w:sz w:val="20"/>
                <w:szCs w:val="20"/>
              </w:rPr>
              <w:t>:</w:t>
            </w:r>
            <w:r w:rsidR="00591B1A" w:rsidRPr="00647D59">
              <w:rPr>
                <w:b/>
                <w:sz w:val="20"/>
                <w:szCs w:val="20"/>
              </w:rPr>
              <w:t xml:space="preserve"> </w:t>
            </w:r>
            <w:r w:rsidR="008B4088" w:rsidRPr="00647D59">
              <w:rPr>
                <w:sz w:val="20"/>
                <w:szCs w:val="20"/>
              </w:rPr>
              <w:t>pregnant women;</w:t>
            </w:r>
            <w:r w:rsidR="008B4088" w:rsidRPr="00647D59" w:rsidDel="00CF6215">
              <w:rPr>
                <w:sz w:val="20"/>
                <w:szCs w:val="20"/>
              </w:rPr>
              <w:t xml:space="preserve"> </w:t>
            </w:r>
            <w:r w:rsidR="00931745" w:rsidRPr="00647D59">
              <w:rPr>
                <w:sz w:val="20"/>
                <w:szCs w:val="20"/>
              </w:rPr>
              <w:t>men aged 16 years and over</w:t>
            </w:r>
            <w:r w:rsidR="00CF6215" w:rsidRPr="00647D59">
              <w:rPr>
                <w:sz w:val="20"/>
                <w:szCs w:val="20"/>
              </w:rPr>
              <w:t>;</w:t>
            </w:r>
            <w:r w:rsidR="00CF6215" w:rsidRPr="00647D59" w:rsidDel="00CF6215">
              <w:rPr>
                <w:sz w:val="20"/>
                <w:szCs w:val="20"/>
              </w:rPr>
              <w:t xml:space="preserve"> </w:t>
            </w:r>
            <w:r w:rsidR="00CF6215" w:rsidRPr="00647D59">
              <w:rPr>
                <w:sz w:val="20"/>
                <w:szCs w:val="20"/>
              </w:rPr>
              <w:t>recurrent upper UTI;</w:t>
            </w:r>
            <w:r w:rsidR="003C5C14" w:rsidRPr="00647D59">
              <w:rPr>
                <w:sz w:val="20"/>
                <w:szCs w:val="20"/>
              </w:rPr>
              <w:t xml:space="preserve"> </w:t>
            </w:r>
            <w:r w:rsidR="00931745" w:rsidRPr="00647D59">
              <w:rPr>
                <w:sz w:val="20"/>
                <w:szCs w:val="20"/>
              </w:rPr>
              <w:t xml:space="preserve">recurrent lower UTI </w:t>
            </w:r>
            <w:r w:rsidR="004816A0" w:rsidRPr="00647D59">
              <w:rPr>
                <w:sz w:val="20"/>
                <w:szCs w:val="20"/>
              </w:rPr>
              <w:t xml:space="preserve">(unknown </w:t>
            </w:r>
            <w:r w:rsidR="00931745" w:rsidRPr="00647D59">
              <w:rPr>
                <w:sz w:val="20"/>
                <w:szCs w:val="20"/>
              </w:rPr>
              <w:t>underlying cause</w:t>
            </w:r>
            <w:r w:rsidR="004816A0" w:rsidRPr="00647D59">
              <w:rPr>
                <w:sz w:val="20"/>
                <w:szCs w:val="20"/>
              </w:rPr>
              <w:t>)</w:t>
            </w:r>
            <w:r w:rsidR="00931745" w:rsidRPr="00647D59">
              <w:rPr>
                <w:sz w:val="20"/>
                <w:szCs w:val="20"/>
              </w:rPr>
              <w:t>;</w:t>
            </w:r>
            <w:r w:rsidR="00CF6215" w:rsidRPr="00647D59">
              <w:rPr>
                <w:sz w:val="20"/>
                <w:szCs w:val="20"/>
              </w:rPr>
              <w:t xml:space="preserve"> </w:t>
            </w:r>
            <w:r w:rsidR="003C5C14" w:rsidRPr="00647D59">
              <w:rPr>
                <w:sz w:val="20"/>
                <w:szCs w:val="20"/>
              </w:rPr>
              <w:t>children under 16 </w:t>
            </w:r>
            <w:r w:rsidR="003C5C14" w:rsidRPr="008B4088">
              <w:rPr>
                <w:sz w:val="20"/>
                <w:szCs w:val="20"/>
              </w:rPr>
              <w:t>years (</w:t>
            </w:r>
            <w:r w:rsidR="008B4088" w:rsidRPr="008B4088">
              <w:rPr>
                <w:rFonts w:cstheme="minorBidi"/>
                <w:sz w:val="20"/>
                <w:szCs w:val="20"/>
              </w:rPr>
              <w:t xml:space="preserve">see </w:t>
            </w:r>
            <w:hyperlink r:id="rId85" w:history="1">
              <w:r w:rsidR="008B4088" w:rsidRPr="008B4088">
                <w:rPr>
                  <w:rFonts w:cstheme="minorBidi"/>
                  <w:color w:val="98002E" w:themeColor="hyperlink"/>
                  <w:sz w:val="16"/>
                  <w:szCs w:val="16"/>
                </w:rPr>
                <w:t>NICE guidance on UTI in under 16s: diagnosis and management</w:t>
              </w:r>
            </w:hyperlink>
            <w:r w:rsidR="003C5C14" w:rsidRPr="008B4088">
              <w:rPr>
                <w:sz w:val="20"/>
                <w:szCs w:val="20"/>
              </w:rPr>
              <w:t>)</w:t>
            </w:r>
            <w:r w:rsidR="008A0CE7" w:rsidRPr="00647D59">
              <w:rPr>
                <w:sz w:val="20"/>
                <w:szCs w:val="20"/>
              </w:rPr>
              <w:t xml:space="preserve"> </w:t>
            </w:r>
          </w:p>
          <w:p w14:paraId="2DD6F68F" w14:textId="77777777" w:rsidR="008B4088" w:rsidRDefault="008B4088" w:rsidP="008B4088">
            <w:pPr>
              <w:pStyle w:val="PHEBulletpoint"/>
              <w:numPr>
                <w:ilvl w:val="0"/>
                <w:numId w:val="0"/>
              </w:numPr>
              <w:spacing w:line="210" w:lineRule="exact"/>
              <w:ind w:right="-96"/>
              <w:rPr>
                <w:sz w:val="20"/>
                <w:szCs w:val="20"/>
              </w:rPr>
            </w:pPr>
          </w:p>
          <w:p w14:paraId="7B31D08E" w14:textId="312430A2" w:rsidR="008B4088" w:rsidRPr="00647D59" w:rsidRDefault="008B4088" w:rsidP="008B4088">
            <w:pPr>
              <w:pStyle w:val="PHEBulletpoint"/>
              <w:numPr>
                <w:ilvl w:val="0"/>
                <w:numId w:val="0"/>
              </w:numPr>
              <w:spacing w:line="210" w:lineRule="exact"/>
              <w:ind w:right="-96"/>
              <w:rPr>
                <w:sz w:val="20"/>
                <w:szCs w:val="20"/>
              </w:rPr>
            </w:pPr>
            <w:r w:rsidRPr="0087672F">
              <w:rPr>
                <w:sz w:val="20"/>
                <w:szCs w:val="20"/>
              </w:rPr>
              <w:t xml:space="preserve">People with unexplained persistent haematuria or suspected cancer, please see </w:t>
            </w:r>
            <w:hyperlink r:id="rId86" w:history="1">
              <w:r w:rsidRPr="0087672F">
                <w:rPr>
                  <w:rStyle w:val="Hyperlink"/>
                  <w:sz w:val="16"/>
                  <w:szCs w:val="16"/>
                </w:rPr>
                <w:t>NICE guideline on suspected cancer: recognition and referral</w:t>
              </w:r>
              <w:r w:rsidRPr="0087672F" w:rsidDel="005A1FA6">
                <w:rPr>
                  <w:rStyle w:val="Hyperlink"/>
                  <w:sz w:val="16"/>
                  <w:szCs w:val="16"/>
                </w:rPr>
                <w:t xml:space="preserve"> </w:t>
              </w:r>
            </w:hyperlink>
            <w:r w:rsidRPr="0087672F">
              <w:rPr>
                <w:sz w:val="20"/>
                <w:szCs w:val="20"/>
              </w:rPr>
              <w:t xml:space="preserve"> for other referral criteria and considerations</w:t>
            </w:r>
            <w:hyperlink w:anchor="ReferenceIntC10" w:history="1">
              <w:r w:rsidRPr="0087672F">
                <w:rPr>
                  <w:rStyle w:val="Hyperlink"/>
                  <w:sz w:val="16"/>
                  <w:szCs w:val="16"/>
                  <w:vertAlign w:val="superscript"/>
                </w:rPr>
                <w:t>10A+</w:t>
              </w:r>
            </w:hyperlink>
          </w:p>
        </w:tc>
      </w:tr>
      <w:tr w:rsidR="00C2051E" w:rsidRPr="00530E7E" w14:paraId="680B934D" w14:textId="77777777" w:rsidTr="009B26B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tblCellMar>
        </w:tblPrEx>
        <w:trPr>
          <w:trHeight w:val="207"/>
          <w:jc w:val="center"/>
        </w:trPr>
        <w:tc>
          <w:tcPr>
            <w:tcW w:w="10641" w:type="dxa"/>
            <w:gridSpan w:val="7"/>
            <w:shd w:val="clear" w:color="auto" w:fill="auto"/>
            <w:tcMar>
              <w:top w:w="57" w:type="dxa"/>
              <w:left w:w="113" w:type="dxa"/>
              <w:bottom w:w="57" w:type="dxa"/>
              <w:right w:w="113" w:type="dxa"/>
            </w:tcMar>
            <w:vAlign w:val="center"/>
          </w:tcPr>
          <w:p w14:paraId="3D007BB3" w14:textId="77777777" w:rsidR="00931745" w:rsidRPr="00530E7E" w:rsidRDefault="00931745" w:rsidP="009B26B0">
            <w:pPr>
              <w:spacing w:line="210" w:lineRule="exact"/>
              <w:rPr>
                <w:b/>
                <w:sz w:val="20"/>
                <w:szCs w:val="20"/>
              </w:rPr>
            </w:pPr>
            <w:r w:rsidRPr="00530E7E">
              <w:rPr>
                <w:b/>
                <w:sz w:val="20"/>
                <w:szCs w:val="20"/>
              </w:rPr>
              <w:t>For all patients</w:t>
            </w:r>
            <w:r w:rsidRPr="00530E7E">
              <w:rPr>
                <w:sz w:val="20"/>
                <w:szCs w:val="20"/>
              </w:rPr>
              <w:t xml:space="preserve">: </w:t>
            </w:r>
            <w:r w:rsidR="00591B1A" w:rsidRPr="00530E7E">
              <w:rPr>
                <w:sz w:val="20"/>
                <w:szCs w:val="20"/>
              </w:rPr>
              <w:t>consider</w:t>
            </w:r>
            <w:r w:rsidRPr="00530E7E">
              <w:rPr>
                <w:sz w:val="20"/>
                <w:szCs w:val="20"/>
              </w:rPr>
              <w:t xml:space="preserve"> antibiotic susceptibility results and resistance when deciding on management and reviewing antibiotic treatment</w:t>
            </w:r>
            <w:r w:rsidRPr="00530E7E">
              <w:rPr>
                <w:b/>
                <w:sz w:val="20"/>
                <w:szCs w:val="20"/>
              </w:rPr>
              <w:t xml:space="preserve">.  </w:t>
            </w:r>
          </w:p>
          <w:p w14:paraId="7B1ECF81" w14:textId="0517C6FE" w:rsidR="00931745" w:rsidRPr="00647D59" w:rsidRDefault="00931745" w:rsidP="009B26B0">
            <w:pPr>
              <w:spacing w:line="180" w:lineRule="exact"/>
              <w:contextualSpacing/>
              <w:rPr>
                <w:sz w:val="18"/>
                <w:szCs w:val="18"/>
                <w:highlight w:val="yellow"/>
              </w:rPr>
            </w:pPr>
            <w:r w:rsidRPr="00647D59">
              <w:rPr>
                <w:b/>
                <w:sz w:val="18"/>
                <w:szCs w:val="18"/>
              </w:rPr>
              <w:t xml:space="preserve">Please refer to joint NICE/PHE guidance: </w:t>
            </w:r>
            <w:hyperlink r:id="rId87" w:history="1">
              <w:r w:rsidRPr="00647D59">
                <w:rPr>
                  <w:rStyle w:val="PHEHyperlinkChar"/>
                  <w:sz w:val="18"/>
                  <w:szCs w:val="18"/>
                </w:rPr>
                <w:t>NICE/PHE guidelines on UTI (lower): antimicrobial prescribing</w:t>
              </w:r>
            </w:hyperlink>
            <w:r w:rsidR="000B743E" w:rsidRPr="00647D59">
              <w:rPr>
                <w:rStyle w:val="PHEHyperlinkChar"/>
                <w:sz w:val="18"/>
                <w:szCs w:val="18"/>
              </w:rPr>
              <w:t xml:space="preserve">; </w:t>
            </w:r>
            <w:r w:rsidRPr="00647D59">
              <w:rPr>
                <w:rFonts w:cs="Arial"/>
                <w:sz w:val="18"/>
                <w:szCs w:val="18"/>
              </w:rPr>
              <w:t xml:space="preserve">or </w:t>
            </w:r>
            <w:hyperlink r:id="rId88" w:history="1">
              <w:r w:rsidRPr="00647D59">
                <w:rPr>
                  <w:rStyle w:val="PHEHyperlinkChar"/>
                  <w:sz w:val="18"/>
                  <w:szCs w:val="18"/>
                </w:rPr>
                <w:t>NICE/PHE guidelines on pyelonephritis (acute): antimicrobial prescribing</w:t>
              </w:r>
            </w:hyperlink>
            <w:r w:rsidR="000B743E" w:rsidRPr="00647D59">
              <w:rPr>
                <w:rStyle w:val="PHEHyperlinkChar"/>
                <w:sz w:val="18"/>
                <w:szCs w:val="18"/>
              </w:rPr>
              <w:t xml:space="preserve">; </w:t>
            </w:r>
            <w:r w:rsidRPr="00647D59">
              <w:rPr>
                <w:rStyle w:val="PHEHyperlinkChar"/>
                <w:color w:val="000000" w:themeColor="text1"/>
                <w:sz w:val="18"/>
                <w:szCs w:val="18"/>
              </w:rPr>
              <w:t xml:space="preserve">or </w:t>
            </w:r>
            <w:r w:rsidRPr="00647D59">
              <w:rPr>
                <w:rStyle w:val="PHEHyperlinkChar"/>
                <w:sz w:val="18"/>
                <w:szCs w:val="18"/>
              </w:rPr>
              <w:t xml:space="preserve">NICE/PHE guideline on </w:t>
            </w:r>
            <w:hyperlink r:id="rId89" w:history="1">
              <w:r w:rsidRPr="00647D59">
                <w:rPr>
                  <w:rStyle w:val="Hyperlink"/>
                  <w:color w:val="98002E"/>
                  <w:sz w:val="18"/>
                  <w:szCs w:val="18"/>
                </w:rPr>
                <w:t>catheter-associated</w:t>
              </w:r>
            </w:hyperlink>
            <w:r w:rsidRPr="00647D59">
              <w:rPr>
                <w:rStyle w:val="PHEHyperlinkChar"/>
                <w:sz w:val="18"/>
                <w:szCs w:val="18"/>
              </w:rPr>
              <w:t xml:space="preserve"> UTI: antimicrobial prescribing</w:t>
            </w:r>
          </w:p>
        </w:tc>
      </w:tr>
    </w:tbl>
    <w:tbl>
      <w:tblPr>
        <w:tblStyle w:val="TableGrid"/>
        <w:tblW w:w="104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33"/>
      </w:tblGrid>
      <w:tr w:rsidR="00353619" w:rsidRPr="00530E7E" w14:paraId="2B856496" w14:textId="77777777" w:rsidTr="00DB6CFB">
        <w:trPr>
          <w:trHeight w:hRule="exact" w:val="851"/>
          <w:jc w:val="center"/>
        </w:trPr>
        <w:tc>
          <w:tcPr>
            <w:tcW w:w="10433" w:type="dxa"/>
            <w:shd w:val="clear" w:color="auto" w:fill="auto"/>
          </w:tcPr>
          <w:p w14:paraId="4E72B6EE" w14:textId="77777777" w:rsidR="009102EE" w:rsidRDefault="009102EE" w:rsidP="00AB0312">
            <w:pPr>
              <w:pStyle w:val="PHEChapterheading"/>
              <w:spacing w:after="0" w:line="280" w:lineRule="exact"/>
              <w:ind w:right="-7"/>
              <w:rPr>
                <w:rStyle w:val="PHESecondaryHeadingChar"/>
              </w:rPr>
            </w:pPr>
          </w:p>
          <w:p w14:paraId="445A17A4" w14:textId="7C39A167" w:rsidR="00352C63" w:rsidRPr="00530E7E" w:rsidRDefault="009B08DF" w:rsidP="005F2BA1">
            <w:pPr>
              <w:pStyle w:val="PHEChapterheading"/>
              <w:spacing w:after="0" w:line="280" w:lineRule="exact"/>
              <w:ind w:right="-7"/>
            </w:pPr>
            <w:bookmarkStart w:id="18" w:name="_Toc53409460"/>
            <w:r w:rsidRPr="00530E7E">
              <w:rPr>
                <w:rStyle w:val="PHESecondaryHeadingChar"/>
              </w:rPr>
              <w:t>Flowchart for i</w:t>
            </w:r>
            <w:r w:rsidR="00F90EA0" w:rsidRPr="00530E7E">
              <w:rPr>
                <w:rStyle w:val="PHESecondaryHeadingChar"/>
              </w:rPr>
              <w:t>nfants/children under 16</w:t>
            </w:r>
            <w:r w:rsidR="008A528A" w:rsidRPr="00530E7E">
              <w:rPr>
                <w:rStyle w:val="PHESecondaryHeadingChar"/>
              </w:rPr>
              <w:t xml:space="preserve"> </w:t>
            </w:r>
            <w:r w:rsidR="00353619" w:rsidRPr="00530E7E">
              <w:rPr>
                <w:rStyle w:val="PHESecondaryHeadingChar"/>
              </w:rPr>
              <w:t>y</w:t>
            </w:r>
            <w:r w:rsidR="00F90EA0" w:rsidRPr="00530E7E">
              <w:rPr>
                <w:rStyle w:val="PHESecondaryHeadingChar"/>
              </w:rPr>
              <w:t>ears</w:t>
            </w:r>
            <w:r w:rsidR="00353619" w:rsidRPr="00530E7E">
              <w:rPr>
                <w:rStyle w:val="PHESecondaryHeadingChar"/>
              </w:rPr>
              <w:t xml:space="preserve"> with suspected UTI</w:t>
            </w:r>
            <w:hyperlink w:anchor="Children1" w:history="1">
              <w:r w:rsidR="00353619" w:rsidRPr="00530E7E">
                <w:rPr>
                  <w:rStyle w:val="PHEHyperlinkChar"/>
                  <w:sz w:val="16"/>
                  <w:szCs w:val="16"/>
                  <w:vertAlign w:val="superscript"/>
                </w:rPr>
                <w:t>1</w:t>
              </w:r>
              <w:r w:rsidR="002D14FB" w:rsidRPr="00530E7E">
                <w:rPr>
                  <w:rStyle w:val="PHEHyperlinkChar"/>
                  <w:sz w:val="16"/>
                  <w:szCs w:val="16"/>
                  <w:vertAlign w:val="superscript"/>
                </w:rPr>
                <w:t>A</w:t>
              </w:r>
              <w:r w:rsidR="00353619" w:rsidRPr="00530E7E">
                <w:rPr>
                  <w:rStyle w:val="PHEHyperlinkChar"/>
                  <w:sz w:val="16"/>
                  <w:szCs w:val="16"/>
                  <w:vertAlign w:val="superscript"/>
                </w:rPr>
                <w:t>+</w:t>
              </w:r>
              <w:bookmarkEnd w:id="18"/>
            </w:hyperlink>
          </w:p>
          <w:p w14:paraId="4F49CAF7" w14:textId="77777777" w:rsidR="00353619" w:rsidRPr="00530E7E" w:rsidRDefault="00353619" w:rsidP="00AB0312">
            <w:pPr>
              <w:pStyle w:val="PHEBulletpoint"/>
              <w:numPr>
                <w:ilvl w:val="0"/>
                <w:numId w:val="0"/>
              </w:numPr>
              <w:spacing w:line="200" w:lineRule="exact"/>
              <w:contextualSpacing w:val="0"/>
              <w:rPr>
                <w:sz w:val="20"/>
                <w:szCs w:val="20"/>
              </w:rPr>
            </w:pPr>
            <w:r w:rsidRPr="00530E7E">
              <w:rPr>
                <w:sz w:val="20"/>
                <w:szCs w:val="20"/>
              </w:rPr>
              <w:t>Consider UTI in any sick child and every young child with unexplained fever</w:t>
            </w:r>
          </w:p>
          <w:p w14:paraId="5CFC3E25" w14:textId="77777777" w:rsidR="00352C63" w:rsidRPr="00530E7E" w:rsidRDefault="00352C63" w:rsidP="00AB0312">
            <w:pPr>
              <w:pStyle w:val="PHEBulletpoint"/>
              <w:numPr>
                <w:ilvl w:val="0"/>
                <w:numId w:val="0"/>
              </w:numPr>
              <w:spacing w:line="200" w:lineRule="exact"/>
              <w:contextualSpacing w:val="0"/>
              <w:rPr>
                <w:sz w:val="20"/>
                <w:szCs w:val="20"/>
              </w:rPr>
            </w:pPr>
          </w:p>
          <w:p w14:paraId="53E8F82B" w14:textId="77777777" w:rsidR="00352C63" w:rsidRPr="00530E7E" w:rsidRDefault="00352C63" w:rsidP="00AB0312">
            <w:pPr>
              <w:pStyle w:val="PHEBulletpoint"/>
              <w:numPr>
                <w:ilvl w:val="0"/>
                <w:numId w:val="0"/>
              </w:numPr>
              <w:spacing w:line="200" w:lineRule="exact"/>
              <w:contextualSpacing w:val="0"/>
              <w:rPr>
                <w:sz w:val="20"/>
                <w:szCs w:val="20"/>
                <w:vertAlign w:val="superscript"/>
              </w:rPr>
            </w:pPr>
          </w:p>
        </w:tc>
      </w:tr>
      <w:tr w:rsidR="00353619" w:rsidRPr="00530E7E" w14:paraId="0C545E3B" w14:textId="77777777" w:rsidTr="00DB6CFB">
        <w:trPr>
          <w:trHeight w:val="13188"/>
          <w:jc w:val="center"/>
        </w:trPr>
        <w:tc>
          <w:tcPr>
            <w:tcW w:w="10433" w:type="dxa"/>
            <w:shd w:val="clear" w:color="auto" w:fill="auto"/>
          </w:tcPr>
          <w:p w14:paraId="3770959A" w14:textId="77777777" w:rsidR="00353619" w:rsidRPr="00530E7E" w:rsidRDefault="005678AA"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66816" behindDoc="0" locked="0" layoutInCell="1" allowOverlap="1" wp14:anchorId="62794166" wp14:editId="60CECF54">
                      <wp:simplePos x="0" y="0"/>
                      <wp:positionH relativeFrom="column">
                        <wp:posOffset>4490720</wp:posOffset>
                      </wp:positionH>
                      <wp:positionV relativeFrom="paragraph">
                        <wp:posOffset>29845</wp:posOffset>
                      </wp:positionV>
                      <wp:extent cx="1881505" cy="1044575"/>
                      <wp:effectExtent l="0" t="0" r="23495" b="222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44575"/>
                              </a:xfrm>
                              <a:prstGeom prst="rect">
                                <a:avLst/>
                              </a:prstGeom>
                              <a:solidFill>
                                <a:srgbClr val="FBD4B4"/>
                              </a:solidFill>
                              <a:ln w="9525" algn="in">
                                <a:solidFill>
                                  <a:sysClr val="windowText" lastClr="000000">
                                    <a:lumMod val="0"/>
                                    <a:lumOff val="0"/>
                                  </a:sysClr>
                                </a:solidFill>
                                <a:miter lim="800000"/>
                                <a:headEnd/>
                                <a:tailEnd/>
                              </a:ln>
                              <a:effectLst/>
                            </wps:spPr>
                            <wps:txbx>
                              <w:txbxContent>
                                <w:p w14:paraId="1E0A7E7A" w14:textId="77777777" w:rsidR="00B72F30" w:rsidRDefault="00B72F30" w:rsidP="009E2B71">
                                  <w:pPr>
                                    <w:widowControl w:val="0"/>
                                    <w:spacing w:line="210" w:lineRule="exact"/>
                                    <w:rPr>
                                      <w:rFonts w:cs="Arial"/>
                                      <w:b/>
                                      <w:sz w:val="20"/>
                                      <w:szCs w:val="20"/>
                                    </w:rPr>
                                  </w:pPr>
                                  <w:r w:rsidRPr="004A3389">
                                    <w:rPr>
                                      <w:b/>
                                      <w:sz w:val="20"/>
                                      <w:szCs w:val="20"/>
                                    </w:rPr>
                                    <w:t>Consider</w:t>
                                  </w:r>
                                  <w:r w:rsidRPr="004A3389">
                                    <w:rPr>
                                      <w:sz w:val="20"/>
                                      <w:szCs w:val="20"/>
                                    </w:rPr>
                                    <w:t xml:space="preserve"> </w:t>
                                  </w:r>
                                  <w:r w:rsidRPr="004A3389">
                                    <w:rPr>
                                      <w:b/>
                                      <w:sz w:val="20"/>
                                      <w:szCs w:val="20"/>
                                    </w:rPr>
                                    <w:t xml:space="preserve">referral </w:t>
                                  </w:r>
                                  <w:r>
                                    <w:rPr>
                                      <w:sz w:val="20"/>
                                      <w:szCs w:val="20"/>
                                    </w:rPr>
                                    <w:t xml:space="preserve">to a paediatric </w:t>
                                  </w:r>
                                  <w:r w:rsidRPr="004A3389">
                                    <w:rPr>
                                      <w:sz w:val="20"/>
                                      <w:szCs w:val="20"/>
                                    </w:rPr>
                                    <w:t>specialist</w:t>
                                  </w:r>
                                  <w:r w:rsidRPr="00DE01A4">
                                    <w:rPr>
                                      <w:rFonts w:cs="Arial"/>
                                      <w:b/>
                                      <w:sz w:val="20"/>
                                      <w:szCs w:val="20"/>
                                    </w:rPr>
                                    <w:t xml:space="preserve"> </w:t>
                                  </w:r>
                                </w:p>
                                <w:p w14:paraId="13A2C3F9" w14:textId="77777777" w:rsidR="00B72F30" w:rsidRPr="00182CB6" w:rsidRDefault="00B72F30" w:rsidP="009E2B71">
                                  <w:pPr>
                                    <w:widowControl w:val="0"/>
                                    <w:spacing w:line="210" w:lineRule="exact"/>
                                    <w:rPr>
                                      <w:rFonts w:cs="Arial"/>
                                      <w:b/>
                                      <w:bCs/>
                                      <w:sz w:val="20"/>
                                      <w:szCs w:val="24"/>
                                    </w:rPr>
                                  </w:pPr>
                                  <w:r w:rsidRPr="00DE01A4">
                                    <w:rPr>
                                      <w:rFonts w:cs="Arial"/>
                                      <w:b/>
                                      <w:sz w:val="20"/>
                                      <w:szCs w:val="20"/>
                                    </w:rPr>
                                    <w:t>T</w:t>
                                  </w:r>
                                  <w:r w:rsidRPr="004A3389">
                                    <w:rPr>
                                      <w:rFonts w:cs="Arial"/>
                                      <w:b/>
                                      <w:bCs/>
                                      <w:sz w:val="20"/>
                                      <w:szCs w:val="24"/>
                                    </w:rPr>
                                    <w:t xml:space="preserve">est urine </w:t>
                                  </w:r>
                                  <w:r w:rsidRPr="000E1E22">
                                    <w:rPr>
                                      <w:rFonts w:cs="Arial"/>
                                      <w:bCs/>
                                      <w:sz w:val="20"/>
                                      <w:szCs w:val="24"/>
                                    </w:rPr>
                                    <w:t>within 24 hours</w:t>
                                  </w:r>
                                  <w:r>
                                    <w:rPr>
                                      <w:rFonts w:cs="Arial"/>
                                      <w:b/>
                                      <w:bCs/>
                                      <w:sz w:val="20"/>
                                      <w:szCs w:val="24"/>
                                    </w:rPr>
                                    <w:t xml:space="preserve"> </w:t>
                                  </w:r>
                                </w:p>
                                <w:p w14:paraId="6644E888" w14:textId="77777777" w:rsidR="00B72F30" w:rsidRPr="004A3389" w:rsidRDefault="00B72F30" w:rsidP="000B6784">
                                  <w:pPr>
                                    <w:widowControl w:val="0"/>
                                    <w:spacing w:line="210" w:lineRule="exact"/>
                                    <w:rPr>
                                      <w:rFonts w:cs="Arial"/>
                                      <w:color w:val="7030A0"/>
                                      <w:sz w:val="20"/>
                                      <w:szCs w:val="20"/>
                                      <w:u w:val="single"/>
                                    </w:rPr>
                                  </w:pPr>
                                  <w:r w:rsidRPr="00BA4241">
                                    <w:rPr>
                                      <w:b/>
                                      <w:color w:val="000000" w:themeColor="text1"/>
                                      <w:sz w:val="20"/>
                                      <w:szCs w:val="20"/>
                                    </w:rPr>
                                    <w:t xml:space="preserve">If urine test positive, </w:t>
                                  </w:r>
                                  <w:r w:rsidRPr="00BC7634">
                                    <w:rPr>
                                      <w:sz w:val="20"/>
                                      <w:szCs w:val="20"/>
                                    </w:rPr>
                                    <w:t>trea</w:t>
                                  </w:r>
                                  <w:r>
                                    <w:rPr>
                                      <w:sz w:val="20"/>
                                      <w:szCs w:val="20"/>
                                    </w:rPr>
                                    <w:t xml:space="preserve">t with antibiotic </w:t>
                                  </w:r>
                                  <w:r w:rsidRPr="00BA4241">
                                    <w:rPr>
                                      <w:sz w:val="20"/>
                                      <w:szCs w:val="20"/>
                                    </w:rPr>
                                    <w:t xml:space="preserve">using </w:t>
                                  </w:r>
                                  <w:hyperlink r:id="rId90" w:history="1">
                                    <w:r w:rsidRPr="00913C96">
                                      <w:rPr>
                                        <w:rStyle w:val="PHEHyperlinkChar"/>
                                        <w:sz w:val="18"/>
                                        <w:szCs w:val="18"/>
                                      </w:rPr>
                                      <w:t>NICE/PHE guideline on pyelonephritis: antimicrobial prescribing</w:t>
                                    </w:r>
                                  </w:hyperlink>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4166" id="Text Box 22" o:spid="_x0000_s1105" type="#_x0000_t202" style="position:absolute;margin-left:353.6pt;margin-top:2.35pt;width:148.15pt;height:82.25pt;z-index:25206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" fillcolor="#fbd4b4" insetpen="t">
                      <v:textbox inset="2mm,1mm,2mm,2.88pt">
                        <w:txbxContent>
                          <w:p w14:paraId="1E0A7E7A" w14:textId="77777777" w:rsidR="00B72F30" w:rsidRDefault="00B72F30" w:rsidP="009E2B71">
                            <w:pPr>
                              <w:widowControl w:val="0"/>
                              <w:spacing w:line="210" w:lineRule="exact"/>
                              <w:rPr>
                                <w:rFonts w:cs="Arial"/>
                                <w:b/>
                                <w:sz w:val="20"/>
                                <w:szCs w:val="20"/>
                              </w:rPr>
                            </w:pPr>
                            <w:r w:rsidRPr="004A3389">
                              <w:rPr>
                                <w:b/>
                                <w:sz w:val="20"/>
                                <w:szCs w:val="20"/>
                              </w:rPr>
                              <w:t>Consider</w:t>
                            </w:r>
                            <w:r w:rsidRPr="004A3389">
                              <w:rPr>
                                <w:sz w:val="20"/>
                                <w:szCs w:val="20"/>
                              </w:rPr>
                              <w:t xml:space="preserve"> </w:t>
                            </w:r>
                            <w:r w:rsidRPr="004A3389">
                              <w:rPr>
                                <w:b/>
                                <w:sz w:val="20"/>
                                <w:szCs w:val="20"/>
                              </w:rPr>
                              <w:t xml:space="preserve">referral </w:t>
                            </w:r>
                            <w:r>
                              <w:rPr>
                                <w:sz w:val="20"/>
                                <w:szCs w:val="20"/>
                              </w:rPr>
                              <w:t xml:space="preserve">to a paediatric </w:t>
                            </w:r>
                            <w:r w:rsidRPr="004A3389">
                              <w:rPr>
                                <w:sz w:val="20"/>
                                <w:szCs w:val="20"/>
                              </w:rPr>
                              <w:t>specialist</w:t>
                            </w:r>
                            <w:r w:rsidRPr="00DE01A4">
                              <w:rPr>
                                <w:rFonts w:cs="Arial"/>
                                <w:b/>
                                <w:sz w:val="20"/>
                                <w:szCs w:val="20"/>
                              </w:rPr>
                              <w:t xml:space="preserve"> </w:t>
                            </w:r>
                          </w:p>
                          <w:p w14:paraId="13A2C3F9" w14:textId="77777777" w:rsidR="00B72F30" w:rsidRPr="00182CB6" w:rsidRDefault="00B72F30" w:rsidP="009E2B71">
                            <w:pPr>
                              <w:widowControl w:val="0"/>
                              <w:spacing w:line="210" w:lineRule="exact"/>
                              <w:rPr>
                                <w:rFonts w:cs="Arial"/>
                                <w:b/>
                                <w:bCs/>
                                <w:sz w:val="20"/>
                                <w:szCs w:val="24"/>
                              </w:rPr>
                            </w:pPr>
                            <w:r w:rsidRPr="00DE01A4">
                              <w:rPr>
                                <w:rFonts w:cs="Arial"/>
                                <w:b/>
                                <w:sz w:val="20"/>
                                <w:szCs w:val="20"/>
                              </w:rPr>
                              <w:t>T</w:t>
                            </w:r>
                            <w:r w:rsidRPr="004A3389">
                              <w:rPr>
                                <w:rFonts w:cs="Arial"/>
                                <w:b/>
                                <w:bCs/>
                                <w:sz w:val="20"/>
                                <w:szCs w:val="24"/>
                              </w:rPr>
                              <w:t xml:space="preserve">est urine </w:t>
                            </w:r>
                            <w:r w:rsidRPr="000E1E22">
                              <w:rPr>
                                <w:rFonts w:cs="Arial"/>
                                <w:bCs/>
                                <w:sz w:val="20"/>
                                <w:szCs w:val="24"/>
                              </w:rPr>
                              <w:t>within 24 hours</w:t>
                            </w:r>
                            <w:r>
                              <w:rPr>
                                <w:rFonts w:cs="Arial"/>
                                <w:b/>
                                <w:bCs/>
                                <w:sz w:val="20"/>
                                <w:szCs w:val="24"/>
                              </w:rPr>
                              <w:t xml:space="preserve"> </w:t>
                            </w:r>
                          </w:p>
                          <w:p w14:paraId="6644E888" w14:textId="77777777" w:rsidR="00B72F30" w:rsidRPr="004A3389" w:rsidRDefault="00B72F30" w:rsidP="000B6784">
                            <w:pPr>
                              <w:widowControl w:val="0"/>
                              <w:spacing w:line="210" w:lineRule="exact"/>
                              <w:rPr>
                                <w:rFonts w:cs="Arial"/>
                                <w:color w:val="7030A0"/>
                                <w:sz w:val="20"/>
                                <w:szCs w:val="20"/>
                                <w:u w:val="single"/>
                              </w:rPr>
                            </w:pPr>
                            <w:r w:rsidRPr="00BA4241">
                              <w:rPr>
                                <w:b/>
                                <w:color w:val="000000" w:themeColor="text1"/>
                                <w:sz w:val="20"/>
                                <w:szCs w:val="20"/>
                              </w:rPr>
                              <w:t xml:space="preserve">If urine test positive, </w:t>
                            </w:r>
                            <w:r w:rsidRPr="00BC7634">
                              <w:rPr>
                                <w:sz w:val="20"/>
                                <w:szCs w:val="20"/>
                              </w:rPr>
                              <w:t>trea</w:t>
                            </w:r>
                            <w:r>
                              <w:rPr>
                                <w:sz w:val="20"/>
                                <w:szCs w:val="20"/>
                              </w:rPr>
                              <w:t xml:space="preserve">t with antibiotic </w:t>
                            </w:r>
                            <w:r w:rsidRPr="00BA4241">
                              <w:rPr>
                                <w:sz w:val="20"/>
                                <w:szCs w:val="20"/>
                              </w:rPr>
                              <w:t xml:space="preserve">using </w:t>
                            </w:r>
                            <w:hyperlink r:id="rId91" w:history="1">
                              <w:r w:rsidRPr="00913C96">
                                <w:rPr>
                                  <w:rStyle w:val="PHEHyperlinkChar"/>
                                  <w:sz w:val="18"/>
                                  <w:szCs w:val="18"/>
                                </w:rPr>
                                <w:t>NICE/PHE guideline on pyelonephritis: antimicrobial prescribing</w:t>
                              </w:r>
                            </w:hyperlink>
                          </w:p>
                        </w:txbxContent>
                      </v:textbox>
                    </v:shape>
                  </w:pict>
                </mc:Fallback>
              </mc:AlternateContent>
            </w:r>
            <w:r w:rsidR="00466C64" w:rsidRPr="00530E7E">
              <w:rPr>
                <w:rFonts w:ascii="Times New Roman" w:hAnsi="Times New Roman"/>
                <w:noProof/>
                <w:lang w:eastAsia="en-GB"/>
              </w:rPr>
              <mc:AlternateContent>
                <mc:Choice Requires="wps">
                  <w:drawing>
                    <wp:anchor distT="36576" distB="36576" distL="36576" distR="36576" simplePos="0" relativeHeight="252067840" behindDoc="0" locked="0" layoutInCell="1" allowOverlap="1" wp14:anchorId="78F4AB38" wp14:editId="5D597E26">
                      <wp:simplePos x="0" y="0"/>
                      <wp:positionH relativeFrom="column">
                        <wp:posOffset>-12700</wp:posOffset>
                      </wp:positionH>
                      <wp:positionV relativeFrom="paragraph">
                        <wp:posOffset>31750</wp:posOffset>
                      </wp:positionV>
                      <wp:extent cx="3835400" cy="520700"/>
                      <wp:effectExtent l="0" t="0" r="12700" b="1270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520700"/>
                              </a:xfrm>
                              <a:prstGeom prst="rect">
                                <a:avLst/>
                              </a:prstGeom>
                              <a:solidFill>
                                <a:srgbClr val="FFFFCC"/>
                              </a:solidFill>
                              <a:ln w="9525" algn="in">
                                <a:solidFill>
                                  <a:schemeClr val="dk1">
                                    <a:lumMod val="0"/>
                                    <a:lumOff val="0"/>
                                  </a:schemeClr>
                                </a:solidFill>
                                <a:miter lim="800000"/>
                                <a:headEnd/>
                                <a:tailEnd/>
                              </a:ln>
                              <a:effectLst/>
                            </wps:spPr>
                            <wps:txbx>
                              <w:txbxContent>
                                <w:p w14:paraId="29C3F8A5" w14:textId="77777777" w:rsidR="00B72F30" w:rsidRDefault="00B72F30" w:rsidP="00D5043F">
                                  <w:pPr>
                                    <w:widowControl w:val="0"/>
                                    <w:spacing w:line="210" w:lineRule="exact"/>
                                    <w:contextualSpacing/>
                                    <w:rPr>
                                      <w:rFonts w:cs="Arial"/>
                                      <w:bCs/>
                                      <w:sz w:val="20"/>
                                      <w:szCs w:val="24"/>
                                    </w:rPr>
                                  </w:pPr>
                                  <w:r>
                                    <w:rPr>
                                      <w:rFonts w:cs="Arial"/>
                                      <w:b/>
                                      <w:bCs/>
                                      <w:sz w:val="20"/>
                                      <w:szCs w:val="28"/>
                                    </w:rPr>
                                    <w:t>Check temperatur</w:t>
                                  </w:r>
                                  <w:r w:rsidRPr="004A3389">
                                    <w:rPr>
                                      <w:rFonts w:cs="Arial"/>
                                      <w:b/>
                                      <w:bCs/>
                                      <w:sz w:val="20"/>
                                      <w:szCs w:val="28"/>
                                    </w:rPr>
                                    <w:t>e</w:t>
                                  </w:r>
                                  <w:r>
                                    <w:rPr>
                                      <w:rFonts w:cs="Arial"/>
                                      <w:b/>
                                      <w:bCs/>
                                      <w:sz w:val="20"/>
                                      <w:szCs w:val="28"/>
                                    </w:rPr>
                                    <w:t xml:space="preserve"> and symptoms in </w:t>
                                  </w:r>
                                  <w:r>
                                    <w:rPr>
                                      <w:rFonts w:cs="Arial"/>
                                      <w:b/>
                                      <w:bCs/>
                                      <w:sz w:val="20"/>
                                      <w:szCs w:val="24"/>
                                    </w:rPr>
                                    <w:t>a</w:t>
                                  </w:r>
                                  <w:r w:rsidRPr="005572D1">
                                    <w:rPr>
                                      <w:rFonts w:cs="Arial"/>
                                      <w:b/>
                                      <w:bCs/>
                                      <w:sz w:val="20"/>
                                      <w:szCs w:val="24"/>
                                    </w:rPr>
                                    <w:t>ll infants/children</w:t>
                                  </w:r>
                                  <w:r w:rsidRPr="00A64B1A">
                                    <w:rPr>
                                      <w:rFonts w:cs="Arial"/>
                                      <w:bCs/>
                                      <w:sz w:val="20"/>
                                      <w:szCs w:val="24"/>
                                    </w:rPr>
                                    <w:t xml:space="preserve"> </w:t>
                                  </w:r>
                                </w:p>
                                <w:p w14:paraId="5E26A749" w14:textId="77777777" w:rsidR="00B72F30" w:rsidRPr="00182CB6" w:rsidRDefault="00B72F30" w:rsidP="00710CEC">
                                  <w:pPr>
                                    <w:pStyle w:val="ListParagraph"/>
                                    <w:widowControl w:val="0"/>
                                    <w:numPr>
                                      <w:ilvl w:val="0"/>
                                      <w:numId w:val="22"/>
                                    </w:numPr>
                                    <w:spacing w:line="210" w:lineRule="exact"/>
                                    <w:ind w:left="142" w:hanging="142"/>
                                    <w:rPr>
                                      <w:rFonts w:cs="Arial"/>
                                      <w:sz w:val="20"/>
                                      <w:szCs w:val="24"/>
                                    </w:rPr>
                                  </w:pPr>
                                  <w:r w:rsidRPr="005572D1">
                                    <w:rPr>
                                      <w:rFonts w:cs="Arial"/>
                                      <w:bCs/>
                                      <w:sz w:val="20"/>
                                      <w:szCs w:val="24"/>
                                    </w:rPr>
                                    <w:t>unexplained fever 38</w:t>
                                  </w:r>
                                  <w:r w:rsidRPr="005572D1">
                                    <w:rPr>
                                      <w:rFonts w:cs="Arial"/>
                                      <w:bCs/>
                                      <w:sz w:val="20"/>
                                      <w:szCs w:val="24"/>
                                      <w:vertAlign w:val="superscript"/>
                                    </w:rPr>
                                    <w:t>o</w:t>
                                  </w:r>
                                  <w:r w:rsidRPr="005572D1">
                                    <w:rPr>
                                      <w:rFonts w:cs="Arial"/>
                                      <w:bCs/>
                                      <w:sz w:val="20"/>
                                      <w:szCs w:val="24"/>
                                    </w:rPr>
                                    <w:t>C or more</w:t>
                                  </w:r>
                                  <w:r>
                                    <w:rPr>
                                      <w:rFonts w:cs="Arial"/>
                                      <w:bCs/>
                                      <w:sz w:val="20"/>
                                      <w:szCs w:val="24"/>
                                    </w:rPr>
                                    <w:t xml:space="preserve"> OR</w:t>
                                  </w:r>
                                </w:p>
                                <w:p w14:paraId="0BEC7117" w14:textId="77777777" w:rsidR="00B72F30" w:rsidRPr="00182CB6" w:rsidRDefault="00B72F30" w:rsidP="00710CEC">
                                  <w:pPr>
                                    <w:pStyle w:val="ListParagraph"/>
                                    <w:widowControl w:val="0"/>
                                    <w:numPr>
                                      <w:ilvl w:val="0"/>
                                      <w:numId w:val="22"/>
                                    </w:numPr>
                                    <w:spacing w:line="210" w:lineRule="exact"/>
                                    <w:ind w:left="142" w:hanging="142"/>
                                    <w:rPr>
                                      <w:rFonts w:cs="Arial"/>
                                      <w:sz w:val="20"/>
                                      <w:szCs w:val="24"/>
                                    </w:rPr>
                                  </w:pPr>
                                  <w:r>
                                    <w:rPr>
                                      <w:rFonts w:cs="Arial"/>
                                      <w:bCs/>
                                      <w:sz w:val="20"/>
                                      <w:szCs w:val="28"/>
                                    </w:rPr>
                                    <w:t>l</w:t>
                                  </w:r>
                                  <w:r w:rsidRPr="00182CB6">
                                    <w:rPr>
                                      <w:rFonts w:cs="Arial"/>
                                      <w:bCs/>
                                      <w:sz w:val="20"/>
                                      <w:szCs w:val="28"/>
                                    </w:rPr>
                                    <w:t xml:space="preserve">oin pain/ tenderness suggesting pyelonephritis </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4AB38" id="Text Box 731" o:spid="_x0000_s1106" type="#_x0000_t202" style="position:absolute;margin-left:-1pt;margin-top:2.5pt;width:302pt;height:41pt;z-index:25206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" fillcolor="#ffc" strokecolor="black [0]" insetpen="t">
                      <v:textbox inset="2mm,1mm,2mm,2.88pt">
                        <w:txbxContent>
                          <w:p w14:paraId="29C3F8A5" w14:textId="77777777" w:rsidR="00B72F30" w:rsidRDefault="00B72F30" w:rsidP="00D5043F">
                            <w:pPr>
                              <w:widowControl w:val="0"/>
                              <w:spacing w:line="210" w:lineRule="exact"/>
                              <w:contextualSpacing/>
                              <w:rPr>
                                <w:rFonts w:cs="Arial"/>
                                <w:bCs/>
                                <w:sz w:val="20"/>
                                <w:szCs w:val="24"/>
                              </w:rPr>
                            </w:pPr>
                            <w:r>
                              <w:rPr>
                                <w:rFonts w:cs="Arial"/>
                                <w:b/>
                                <w:bCs/>
                                <w:sz w:val="20"/>
                                <w:szCs w:val="28"/>
                              </w:rPr>
                              <w:t>Check temperatur</w:t>
                            </w:r>
                            <w:r w:rsidRPr="004A3389">
                              <w:rPr>
                                <w:rFonts w:cs="Arial"/>
                                <w:b/>
                                <w:bCs/>
                                <w:sz w:val="20"/>
                                <w:szCs w:val="28"/>
                              </w:rPr>
                              <w:t>e</w:t>
                            </w:r>
                            <w:r>
                              <w:rPr>
                                <w:rFonts w:cs="Arial"/>
                                <w:b/>
                                <w:bCs/>
                                <w:sz w:val="20"/>
                                <w:szCs w:val="28"/>
                              </w:rPr>
                              <w:t xml:space="preserve"> and symptoms in </w:t>
                            </w:r>
                            <w:r>
                              <w:rPr>
                                <w:rFonts w:cs="Arial"/>
                                <w:b/>
                                <w:bCs/>
                                <w:sz w:val="20"/>
                                <w:szCs w:val="24"/>
                              </w:rPr>
                              <w:t>a</w:t>
                            </w:r>
                            <w:r w:rsidRPr="005572D1">
                              <w:rPr>
                                <w:rFonts w:cs="Arial"/>
                                <w:b/>
                                <w:bCs/>
                                <w:sz w:val="20"/>
                                <w:szCs w:val="24"/>
                              </w:rPr>
                              <w:t>ll infants/children</w:t>
                            </w:r>
                            <w:r w:rsidRPr="00A64B1A">
                              <w:rPr>
                                <w:rFonts w:cs="Arial"/>
                                <w:bCs/>
                                <w:sz w:val="20"/>
                                <w:szCs w:val="24"/>
                              </w:rPr>
                              <w:t xml:space="preserve"> </w:t>
                            </w:r>
                          </w:p>
                          <w:p w14:paraId="5E26A749" w14:textId="77777777" w:rsidR="00B72F30" w:rsidRPr="00182CB6" w:rsidRDefault="00B72F30" w:rsidP="00710CEC">
                            <w:pPr>
                              <w:pStyle w:val="ListParagraph"/>
                              <w:widowControl w:val="0"/>
                              <w:numPr>
                                <w:ilvl w:val="0"/>
                                <w:numId w:val="22"/>
                              </w:numPr>
                              <w:spacing w:line="210" w:lineRule="exact"/>
                              <w:ind w:left="142" w:hanging="142"/>
                              <w:rPr>
                                <w:rFonts w:cs="Arial"/>
                                <w:sz w:val="20"/>
                                <w:szCs w:val="24"/>
                              </w:rPr>
                            </w:pPr>
                            <w:r w:rsidRPr="005572D1">
                              <w:rPr>
                                <w:rFonts w:cs="Arial"/>
                                <w:bCs/>
                                <w:sz w:val="20"/>
                                <w:szCs w:val="24"/>
                              </w:rPr>
                              <w:t>unexplained fever 38</w:t>
                            </w:r>
                            <w:r w:rsidRPr="005572D1">
                              <w:rPr>
                                <w:rFonts w:cs="Arial"/>
                                <w:bCs/>
                                <w:sz w:val="20"/>
                                <w:szCs w:val="24"/>
                                <w:vertAlign w:val="superscript"/>
                              </w:rPr>
                              <w:t>o</w:t>
                            </w:r>
                            <w:r w:rsidRPr="005572D1">
                              <w:rPr>
                                <w:rFonts w:cs="Arial"/>
                                <w:bCs/>
                                <w:sz w:val="20"/>
                                <w:szCs w:val="24"/>
                              </w:rPr>
                              <w:t>C or more</w:t>
                            </w:r>
                            <w:r>
                              <w:rPr>
                                <w:rFonts w:cs="Arial"/>
                                <w:bCs/>
                                <w:sz w:val="20"/>
                                <w:szCs w:val="24"/>
                              </w:rPr>
                              <w:t xml:space="preserve"> OR</w:t>
                            </w:r>
                          </w:p>
                          <w:p w14:paraId="0BEC7117" w14:textId="77777777" w:rsidR="00B72F30" w:rsidRPr="00182CB6" w:rsidRDefault="00B72F30" w:rsidP="00710CEC">
                            <w:pPr>
                              <w:pStyle w:val="ListParagraph"/>
                              <w:widowControl w:val="0"/>
                              <w:numPr>
                                <w:ilvl w:val="0"/>
                                <w:numId w:val="22"/>
                              </w:numPr>
                              <w:spacing w:line="210" w:lineRule="exact"/>
                              <w:ind w:left="142" w:hanging="142"/>
                              <w:rPr>
                                <w:rFonts w:cs="Arial"/>
                                <w:sz w:val="20"/>
                                <w:szCs w:val="24"/>
                              </w:rPr>
                            </w:pPr>
                            <w:r>
                              <w:rPr>
                                <w:rFonts w:cs="Arial"/>
                                <w:bCs/>
                                <w:sz w:val="20"/>
                                <w:szCs w:val="28"/>
                              </w:rPr>
                              <w:t>l</w:t>
                            </w:r>
                            <w:r w:rsidRPr="00182CB6">
                              <w:rPr>
                                <w:rFonts w:cs="Arial"/>
                                <w:bCs/>
                                <w:sz w:val="20"/>
                                <w:szCs w:val="28"/>
                              </w:rPr>
                              <w:t xml:space="preserve">oin pain/ tenderness suggesting pyelonephritis </w:t>
                            </w:r>
                          </w:p>
                        </w:txbxContent>
                      </v:textbox>
                    </v:shape>
                  </w:pict>
                </mc:Fallback>
              </mc:AlternateContent>
            </w:r>
            <w:r w:rsidR="00F90EA0" w:rsidRPr="00530E7E">
              <w:rPr>
                <w:rFonts w:ascii="Times New Roman" w:hAnsi="Times New Roman"/>
                <w:noProof/>
                <w:lang w:eastAsia="en-GB"/>
              </w:rPr>
              <mc:AlternateContent>
                <mc:Choice Requires="wps">
                  <w:drawing>
                    <wp:anchor distT="36576" distB="36576" distL="36576" distR="36576" simplePos="0" relativeHeight="252090368" behindDoc="0" locked="0" layoutInCell="1" allowOverlap="1" wp14:anchorId="4D496CEB" wp14:editId="14E4498B">
                      <wp:simplePos x="0" y="0"/>
                      <wp:positionH relativeFrom="column">
                        <wp:posOffset>3875405</wp:posOffset>
                      </wp:positionH>
                      <wp:positionV relativeFrom="paragraph">
                        <wp:posOffset>64135</wp:posOffset>
                      </wp:positionV>
                      <wp:extent cx="431800" cy="219710"/>
                      <wp:effectExtent l="0" t="0" r="6350" b="889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9710"/>
                              </a:xfrm>
                              <a:prstGeom prst="rect">
                                <a:avLst/>
                              </a:prstGeom>
                              <a:noFill/>
                              <a:ln w="9525" algn="in">
                                <a:noFill/>
                                <a:miter lim="800000"/>
                                <a:headEnd/>
                                <a:tailEnd/>
                              </a:ln>
                              <a:effectLst/>
                            </wps:spPr>
                            <wps:txbx>
                              <w:txbxContent>
                                <w:p w14:paraId="13180A58" w14:textId="77777777" w:rsidR="00B72F30" w:rsidRPr="005572D1" w:rsidRDefault="00B72F30" w:rsidP="00353619">
                                  <w:pPr>
                                    <w:widowControl w:val="0"/>
                                    <w:spacing w:line="240" w:lineRule="auto"/>
                                    <w:jc w:val="center"/>
                                    <w:rPr>
                                      <w:rFonts w:cs="Arial"/>
                                      <w:sz w:val="20"/>
                                      <w:szCs w:val="20"/>
                                    </w:rPr>
                                  </w:pPr>
                                  <w:r w:rsidRPr="005572D1">
                                    <w:rPr>
                                      <w:rFonts w:cs="Arial"/>
                                      <w:b/>
                                      <w:sz w:val="20"/>
                                      <w:szCs w:val="20"/>
                                    </w:rPr>
                                    <w:t>YES</w:t>
                                  </w:r>
                                  <w:r w:rsidRPr="005572D1">
                                    <w:rPr>
                                      <w:rFonts w:cs="Arial"/>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6CEB" id="Text Box 735" o:spid="_x0000_s1107" type="#_x0000_t202" style="position:absolute;margin-left:305.15pt;margin-top:5.05pt;width:34pt;height:17.3pt;z-index:25209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" filled="f" stroked="f" insetpen="t">
                      <v:textbox inset="2.88pt,2.88pt,2.88pt,2.88pt">
                        <w:txbxContent>
                          <w:p w14:paraId="13180A58" w14:textId="77777777" w:rsidR="00B72F30" w:rsidRPr="005572D1" w:rsidRDefault="00B72F30" w:rsidP="00353619">
                            <w:pPr>
                              <w:widowControl w:val="0"/>
                              <w:spacing w:line="240" w:lineRule="auto"/>
                              <w:jc w:val="center"/>
                              <w:rPr>
                                <w:rFonts w:cs="Arial"/>
                                <w:sz w:val="20"/>
                                <w:szCs w:val="20"/>
                              </w:rPr>
                            </w:pPr>
                            <w:r w:rsidRPr="005572D1">
                              <w:rPr>
                                <w:rFonts w:cs="Arial"/>
                                <w:b/>
                                <w:sz w:val="20"/>
                                <w:szCs w:val="20"/>
                              </w:rPr>
                              <w:t>YES</w:t>
                            </w:r>
                            <w:r w:rsidRPr="005572D1">
                              <w:rPr>
                                <w:rFonts w:cs="Arial"/>
                                <w:sz w:val="20"/>
                                <w:szCs w:val="20"/>
                              </w:rPr>
                              <w:t xml:space="preserve"> </w:t>
                            </w:r>
                          </w:p>
                        </w:txbxContent>
                      </v:textbox>
                    </v:shape>
                  </w:pict>
                </mc:Fallback>
              </mc:AlternateContent>
            </w:r>
          </w:p>
          <w:p w14:paraId="7527F6E1" w14:textId="77777777" w:rsidR="00353619" w:rsidRPr="00530E7E" w:rsidRDefault="00353619" w:rsidP="00CA1FBC">
            <w:pPr>
              <w:pStyle w:val="PHEBulletpoint"/>
              <w:numPr>
                <w:ilvl w:val="0"/>
                <w:numId w:val="0"/>
              </w:numPr>
              <w:spacing w:line="240" w:lineRule="auto"/>
              <w:contextualSpacing w:val="0"/>
            </w:pPr>
            <w:r w:rsidRPr="00530E7E">
              <w:rPr>
                <w:b/>
                <w:noProof/>
                <w:lang w:eastAsia="en-GB"/>
              </w:rPr>
              <mc:AlternateContent>
                <mc:Choice Requires="wps">
                  <w:drawing>
                    <wp:anchor distT="0" distB="0" distL="114300" distR="114300" simplePos="0" relativeHeight="252061696" behindDoc="0" locked="0" layoutInCell="1" allowOverlap="1" wp14:anchorId="14E608A1" wp14:editId="57E5C5A1">
                      <wp:simplePos x="0" y="0"/>
                      <wp:positionH relativeFrom="column">
                        <wp:posOffset>3818255</wp:posOffset>
                      </wp:positionH>
                      <wp:positionV relativeFrom="paragraph">
                        <wp:posOffset>135890</wp:posOffset>
                      </wp:positionV>
                      <wp:extent cx="673100" cy="0"/>
                      <wp:effectExtent l="0" t="76200" r="12700" b="95250"/>
                      <wp:wrapNone/>
                      <wp:docPr id="298" name="Straight Arrow Connector 298"/>
                      <wp:cNvGraphicFramePr/>
                      <a:graphic xmlns:a="http://schemas.openxmlformats.org/drawingml/2006/main">
                        <a:graphicData uri="http://schemas.microsoft.com/office/word/2010/wordprocessingShape">
                          <wps:wsp>
                            <wps:cNvCnPr/>
                            <wps:spPr>
                              <a:xfrm>
                                <a:off x="0" y="0"/>
                                <a:ext cx="673100" cy="0"/>
                              </a:xfrm>
                              <a:prstGeom prst="straightConnector1">
                                <a:avLst/>
                              </a:prstGeom>
                              <a:noFill/>
                              <a:ln w="9525"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F60272" id="Straight Arrow Connector 298" o:spid="_x0000_s1026" type="#_x0000_t32" style="position:absolute;margin-left:300.65pt;margin-top:10.7pt;width:53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" strokecolor="windowText">
                      <v:stroke endarrow="block"/>
                    </v:shape>
                  </w:pict>
                </mc:Fallback>
              </mc:AlternateContent>
            </w:r>
          </w:p>
          <w:p w14:paraId="19370FF3" w14:textId="77777777" w:rsidR="00353619" w:rsidRPr="00530E7E" w:rsidRDefault="00353619" w:rsidP="00CA1FBC">
            <w:pPr>
              <w:pStyle w:val="PHEBulletpoint"/>
              <w:numPr>
                <w:ilvl w:val="0"/>
                <w:numId w:val="0"/>
              </w:numPr>
              <w:spacing w:line="240" w:lineRule="auto"/>
              <w:contextualSpacing w:val="0"/>
              <w:rPr>
                <w:sz w:val="22"/>
                <w:szCs w:val="22"/>
              </w:rPr>
            </w:pPr>
            <w:r w:rsidRPr="00530E7E">
              <w:rPr>
                <w:sz w:val="22"/>
                <w:szCs w:val="22"/>
              </w:rPr>
              <w:t xml:space="preserve"> </w:t>
            </w:r>
          </w:p>
          <w:p w14:paraId="706B9AA4" w14:textId="77777777" w:rsidR="00353619" w:rsidRPr="00530E7E" w:rsidRDefault="00466C64" w:rsidP="00CA1FBC">
            <w:pPr>
              <w:pStyle w:val="PHEBulletpoint"/>
              <w:numPr>
                <w:ilvl w:val="0"/>
                <w:numId w:val="0"/>
              </w:numPr>
              <w:spacing w:line="240" w:lineRule="auto"/>
              <w:contextualSpacing w:val="0"/>
            </w:pPr>
            <w:r w:rsidRPr="00530E7E">
              <w:rPr>
                <w:rFonts w:ascii="Times New Roman" w:hAnsi="Times New Roman" w:cstheme="minorBidi"/>
                <w:noProof/>
                <w:szCs w:val="22"/>
                <w:lang w:eastAsia="en-GB"/>
              </w:rPr>
              <mc:AlternateContent>
                <mc:Choice Requires="wps">
                  <w:drawing>
                    <wp:anchor distT="36576" distB="36576" distL="36576" distR="36576" simplePos="0" relativeHeight="252091392" behindDoc="0" locked="0" layoutInCell="1" allowOverlap="1" wp14:anchorId="24DB93B9" wp14:editId="16BED8B5">
                      <wp:simplePos x="0" y="0"/>
                      <wp:positionH relativeFrom="column">
                        <wp:posOffset>1322070</wp:posOffset>
                      </wp:positionH>
                      <wp:positionV relativeFrom="paragraph">
                        <wp:posOffset>37465</wp:posOffset>
                      </wp:positionV>
                      <wp:extent cx="431800" cy="219710"/>
                      <wp:effectExtent l="0" t="0" r="6350" b="889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9710"/>
                              </a:xfrm>
                              <a:prstGeom prst="rect">
                                <a:avLst/>
                              </a:prstGeom>
                              <a:noFill/>
                              <a:ln w="9525" algn="in">
                                <a:noFill/>
                                <a:miter lim="800000"/>
                                <a:headEnd/>
                                <a:tailEnd/>
                              </a:ln>
                              <a:effectLst/>
                            </wps:spPr>
                            <wps:txbx>
                              <w:txbxContent>
                                <w:p w14:paraId="7F482EC5" w14:textId="77777777" w:rsidR="00B72F30" w:rsidRPr="005572D1" w:rsidRDefault="00B72F30" w:rsidP="00353619">
                                  <w:pPr>
                                    <w:widowControl w:val="0"/>
                                    <w:spacing w:line="240" w:lineRule="auto"/>
                                    <w:jc w:val="center"/>
                                    <w:rPr>
                                      <w:rFonts w:cs="Arial"/>
                                      <w:sz w:val="20"/>
                                      <w:szCs w:val="20"/>
                                    </w:rPr>
                                  </w:pPr>
                                  <w:r>
                                    <w:rPr>
                                      <w:rFonts w:cs="Arial"/>
                                      <w:b/>
                                      <w:sz w:val="20"/>
                                      <w:szCs w:val="20"/>
                                    </w:rPr>
                                    <w:t>NO</w:t>
                                  </w:r>
                                  <w:r w:rsidRPr="005572D1">
                                    <w:rPr>
                                      <w:rFonts w:cs="Arial"/>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93B9" id="Text Box 300" o:spid="_x0000_s1108" type="#_x0000_t202" style="position:absolute;margin-left:104.1pt;margin-top:2.95pt;width:34pt;height:17.3pt;z-index:252091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" filled="f" stroked="f" insetpen="t">
                      <v:textbox inset="2.88pt,2.88pt,2.88pt,2.88pt">
                        <w:txbxContent>
                          <w:p w14:paraId="7F482EC5" w14:textId="77777777" w:rsidR="00B72F30" w:rsidRPr="005572D1" w:rsidRDefault="00B72F30" w:rsidP="00353619">
                            <w:pPr>
                              <w:widowControl w:val="0"/>
                              <w:spacing w:line="240" w:lineRule="auto"/>
                              <w:jc w:val="center"/>
                              <w:rPr>
                                <w:rFonts w:cs="Arial"/>
                                <w:sz w:val="20"/>
                                <w:szCs w:val="20"/>
                              </w:rPr>
                            </w:pPr>
                            <w:r>
                              <w:rPr>
                                <w:rFonts w:cs="Arial"/>
                                <w:b/>
                                <w:sz w:val="20"/>
                                <w:szCs w:val="20"/>
                              </w:rPr>
                              <w:t>NO</w:t>
                            </w:r>
                            <w:r w:rsidRPr="005572D1">
                              <w:rPr>
                                <w:rFonts w:cs="Arial"/>
                                <w:sz w:val="20"/>
                                <w:szCs w:val="20"/>
                              </w:rPr>
                              <w:t xml:space="preserve"> </w:t>
                            </w:r>
                          </w:p>
                        </w:txbxContent>
                      </v:textbox>
                    </v:shape>
                  </w:pict>
                </mc:Fallback>
              </mc:AlternateContent>
            </w:r>
            <w:r w:rsidR="004155B5" w:rsidRPr="00530E7E">
              <w:rPr>
                <w:b/>
                <w:noProof/>
                <w:lang w:eastAsia="en-GB"/>
              </w:rPr>
              <mc:AlternateContent>
                <mc:Choice Requires="wps">
                  <w:drawing>
                    <wp:anchor distT="0" distB="0" distL="114300" distR="114300" simplePos="0" relativeHeight="252060672" behindDoc="0" locked="0" layoutInCell="1" allowOverlap="1" wp14:anchorId="328C4995" wp14:editId="4AEFAAF3">
                      <wp:simplePos x="0" y="0"/>
                      <wp:positionH relativeFrom="column">
                        <wp:posOffset>1756410</wp:posOffset>
                      </wp:positionH>
                      <wp:positionV relativeFrom="paragraph">
                        <wp:posOffset>45297</wp:posOffset>
                      </wp:positionV>
                      <wp:extent cx="0" cy="224155"/>
                      <wp:effectExtent l="76200" t="0" r="57150" b="61595"/>
                      <wp:wrapNone/>
                      <wp:docPr id="301" name="Straight Arrow Connector 30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9525"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EF01324" id="Straight Arrow Connector 301" o:spid="_x0000_s1026" type="#_x0000_t32" style="position:absolute;margin-left:138.3pt;margin-top:3.55pt;width:0;height:17.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" strokecolor="windowText">
                      <v:stroke endarrow="block"/>
                    </v:shape>
                  </w:pict>
                </mc:Fallback>
              </mc:AlternateContent>
            </w:r>
          </w:p>
          <w:p w14:paraId="6B187CB6" w14:textId="77777777" w:rsidR="00353619" w:rsidRPr="00530E7E" w:rsidRDefault="00353619"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68864" behindDoc="0" locked="0" layoutInCell="1" allowOverlap="1" wp14:anchorId="677E139A" wp14:editId="6AC2E74A">
                      <wp:simplePos x="0" y="0"/>
                      <wp:positionH relativeFrom="column">
                        <wp:posOffset>-17145</wp:posOffset>
                      </wp:positionH>
                      <wp:positionV relativeFrom="paragraph">
                        <wp:posOffset>89535</wp:posOffset>
                      </wp:positionV>
                      <wp:extent cx="4325620" cy="228600"/>
                      <wp:effectExtent l="0" t="0" r="17780" b="190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228600"/>
                              </a:xfrm>
                              <a:prstGeom prst="rect">
                                <a:avLst/>
                              </a:prstGeom>
                              <a:solidFill>
                                <a:srgbClr val="FFFFCC"/>
                              </a:solidFill>
                              <a:ln w="9525" algn="in">
                                <a:solidFill>
                                  <a:schemeClr val="dk1">
                                    <a:lumMod val="0"/>
                                    <a:lumOff val="0"/>
                                  </a:schemeClr>
                                </a:solidFill>
                                <a:miter lim="800000"/>
                                <a:headEnd/>
                                <a:tailEnd/>
                              </a:ln>
                              <a:effectLst/>
                            </wps:spPr>
                            <wps:txbx>
                              <w:txbxContent>
                                <w:p w14:paraId="56727580" w14:textId="77777777" w:rsidR="00B72F30" w:rsidRDefault="00B72F30" w:rsidP="000B6784">
                                  <w:pPr>
                                    <w:widowControl w:val="0"/>
                                    <w:spacing w:line="210" w:lineRule="exact"/>
                                    <w:jc w:val="center"/>
                                    <w:rPr>
                                      <w:rFonts w:cs="Arial"/>
                                      <w:b/>
                                      <w:bCs/>
                                      <w:sz w:val="20"/>
                                      <w:szCs w:val="28"/>
                                    </w:rPr>
                                  </w:pPr>
                                  <w:r>
                                    <w:rPr>
                                      <w:rFonts w:cs="Arial"/>
                                      <w:b/>
                                      <w:bCs/>
                                      <w:sz w:val="20"/>
                                      <w:szCs w:val="28"/>
                                    </w:rPr>
                                    <w:t>Management depends on age and symptoms</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E139A" id="Text Box 302" o:spid="_x0000_s1109" type="#_x0000_t202" style="position:absolute;margin-left:-1.35pt;margin-top:7.05pt;width:340.6pt;height:18pt;z-index:25206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" fillcolor="#ffc" strokecolor="black [0]" insetpen="t">
                      <v:textbox inset="2mm,1mm,2mm,2.88pt">
                        <w:txbxContent>
                          <w:p w14:paraId="56727580" w14:textId="77777777" w:rsidR="00B72F30" w:rsidRDefault="00B72F30" w:rsidP="000B6784">
                            <w:pPr>
                              <w:widowControl w:val="0"/>
                              <w:spacing w:line="210" w:lineRule="exact"/>
                              <w:jc w:val="center"/>
                              <w:rPr>
                                <w:rFonts w:cs="Arial"/>
                                <w:b/>
                                <w:bCs/>
                                <w:sz w:val="20"/>
                                <w:szCs w:val="28"/>
                              </w:rPr>
                            </w:pPr>
                            <w:r>
                              <w:rPr>
                                <w:rFonts w:cs="Arial"/>
                                <w:b/>
                                <w:bCs/>
                                <w:sz w:val="20"/>
                                <w:szCs w:val="28"/>
                              </w:rPr>
                              <w:t>Management depends on age and symptoms</w:t>
                            </w:r>
                          </w:p>
                        </w:txbxContent>
                      </v:textbox>
                    </v:shape>
                  </w:pict>
                </mc:Fallback>
              </mc:AlternateContent>
            </w:r>
          </w:p>
          <w:p w14:paraId="25754B21" w14:textId="77777777" w:rsidR="00353619" w:rsidRPr="00530E7E" w:rsidRDefault="00D34D52" w:rsidP="00CA1FBC">
            <w:pPr>
              <w:pStyle w:val="PHEBulletpoint"/>
              <w:numPr>
                <w:ilvl w:val="0"/>
                <w:numId w:val="0"/>
              </w:numPr>
              <w:spacing w:line="240" w:lineRule="auto"/>
              <w:contextualSpacing w:val="0"/>
            </w:pPr>
            <w:r w:rsidRPr="00530E7E">
              <w:rPr>
                <w:b/>
                <w:noProof/>
                <w:lang w:eastAsia="en-GB"/>
              </w:rPr>
              <mc:AlternateContent>
                <mc:Choice Requires="wps">
                  <w:drawing>
                    <wp:anchor distT="0" distB="0" distL="114300" distR="114300" simplePos="0" relativeHeight="252064768" behindDoc="0" locked="0" layoutInCell="1" allowOverlap="1" wp14:anchorId="522FF4BF" wp14:editId="14CD2EB0">
                      <wp:simplePos x="0" y="0"/>
                      <wp:positionH relativeFrom="column">
                        <wp:posOffset>3973830</wp:posOffset>
                      </wp:positionH>
                      <wp:positionV relativeFrom="paragraph">
                        <wp:posOffset>107950</wp:posOffset>
                      </wp:positionV>
                      <wp:extent cx="0" cy="168275"/>
                      <wp:effectExtent l="76200" t="0" r="57150" b="60325"/>
                      <wp:wrapNone/>
                      <wp:docPr id="304" name="Straight Arrow Connector 304"/>
                      <wp:cNvGraphicFramePr/>
                      <a:graphic xmlns:a="http://schemas.openxmlformats.org/drawingml/2006/main">
                        <a:graphicData uri="http://schemas.microsoft.com/office/word/2010/wordprocessingShape">
                          <wps:wsp>
                            <wps:cNvCnPr/>
                            <wps:spPr>
                              <a:xfrm>
                                <a:off x="0" y="0"/>
                                <a:ext cx="0" cy="168275"/>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11DD0" id="Straight Arrow Connector 304" o:spid="_x0000_s1026" type="#_x0000_t32" style="position:absolute;margin-left:312.9pt;margin-top:8.5pt;width:0;height:13.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" strokecolor="black [3213]">
                      <v:stroke endarrow="block"/>
                    </v:shape>
                  </w:pict>
                </mc:Fallback>
              </mc:AlternateContent>
            </w:r>
            <w:r w:rsidR="00353619" w:rsidRPr="00530E7E">
              <w:rPr>
                <w:b/>
                <w:noProof/>
                <w:lang w:eastAsia="en-GB"/>
              </w:rPr>
              <mc:AlternateContent>
                <mc:Choice Requires="wps">
                  <w:drawing>
                    <wp:anchor distT="0" distB="0" distL="114300" distR="114300" simplePos="0" relativeHeight="252063744" behindDoc="0" locked="0" layoutInCell="1" allowOverlap="1" wp14:anchorId="1E84CD9D" wp14:editId="67D0B1EF">
                      <wp:simplePos x="0" y="0"/>
                      <wp:positionH relativeFrom="column">
                        <wp:posOffset>822325</wp:posOffset>
                      </wp:positionH>
                      <wp:positionV relativeFrom="paragraph">
                        <wp:posOffset>128905</wp:posOffset>
                      </wp:positionV>
                      <wp:extent cx="0" cy="168275"/>
                      <wp:effectExtent l="76200" t="0" r="57150" b="60325"/>
                      <wp:wrapNone/>
                      <wp:docPr id="303" name="Straight Arrow Connector 303"/>
                      <wp:cNvGraphicFramePr/>
                      <a:graphic xmlns:a="http://schemas.openxmlformats.org/drawingml/2006/main">
                        <a:graphicData uri="http://schemas.microsoft.com/office/word/2010/wordprocessingShape">
                          <wps:wsp>
                            <wps:cNvCnPr/>
                            <wps:spPr>
                              <a:xfrm>
                                <a:off x="0" y="0"/>
                                <a:ext cx="0" cy="168275"/>
                              </a:xfrm>
                              <a:prstGeom prst="straightConnector1">
                                <a:avLst/>
                              </a:prstGeom>
                              <a:noFill/>
                              <a:ln w="9525"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55841BF" id="Straight Arrow Connector 303" o:spid="_x0000_s1026" type="#_x0000_t32" style="position:absolute;margin-left:64.75pt;margin-top:10.15pt;width:0;height:13.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" strokecolor="windowText">
                      <v:stroke endarrow="block"/>
                    </v:shape>
                  </w:pict>
                </mc:Fallback>
              </mc:AlternateContent>
            </w:r>
          </w:p>
          <w:p w14:paraId="1FCFF1F4" w14:textId="77777777" w:rsidR="00353619" w:rsidRPr="00530E7E" w:rsidRDefault="00D5043F"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76032" behindDoc="0" locked="0" layoutInCell="1" allowOverlap="1" wp14:anchorId="4C471CFA" wp14:editId="5F2F8606">
                      <wp:simplePos x="0" y="0"/>
                      <wp:positionH relativeFrom="column">
                        <wp:posOffset>3057526</wp:posOffset>
                      </wp:positionH>
                      <wp:positionV relativeFrom="paragraph">
                        <wp:posOffset>100330</wp:posOffset>
                      </wp:positionV>
                      <wp:extent cx="3314700" cy="895350"/>
                      <wp:effectExtent l="0" t="0" r="1905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95350"/>
                              </a:xfrm>
                              <a:prstGeom prst="rect">
                                <a:avLst/>
                              </a:prstGeom>
                              <a:solidFill>
                                <a:srgbClr val="FFFFCC"/>
                              </a:solidFill>
                              <a:ln w="9525" algn="in">
                                <a:solidFill>
                                  <a:schemeClr val="dk1">
                                    <a:lumMod val="0"/>
                                    <a:lumOff val="0"/>
                                  </a:schemeClr>
                                </a:solidFill>
                                <a:miter lim="800000"/>
                                <a:headEnd/>
                                <a:tailEnd/>
                              </a:ln>
                              <a:effectLst/>
                            </wps:spPr>
                            <wps:txbx>
                              <w:txbxContent>
                                <w:p w14:paraId="635972B2" w14:textId="77777777" w:rsidR="00B72F30" w:rsidRPr="001116CD" w:rsidRDefault="00B72F30" w:rsidP="000B6784">
                                  <w:pPr>
                                    <w:widowControl w:val="0"/>
                                    <w:spacing w:line="210" w:lineRule="exact"/>
                                    <w:rPr>
                                      <w:rFonts w:cs="Arial"/>
                                      <w:b/>
                                      <w:bCs/>
                                      <w:sz w:val="20"/>
                                      <w:szCs w:val="28"/>
                                    </w:rPr>
                                  </w:pPr>
                                  <w:r w:rsidRPr="001116CD">
                                    <w:rPr>
                                      <w:rFonts w:cs="Arial"/>
                                      <w:b/>
                                      <w:bCs/>
                                      <w:sz w:val="20"/>
                                      <w:szCs w:val="28"/>
                                    </w:rPr>
                                    <w:t xml:space="preserve">Infant or child </w:t>
                                  </w:r>
                                  <w:r>
                                    <w:rPr>
                                      <w:rFonts w:cs="Arial"/>
                                      <w:b/>
                                      <w:bCs/>
                                      <w:sz w:val="20"/>
                                      <w:szCs w:val="28"/>
                                    </w:rPr>
                                    <w:t xml:space="preserve">over </w:t>
                                  </w:r>
                                  <w:r w:rsidRPr="001116CD">
                                    <w:rPr>
                                      <w:rFonts w:cs="Arial"/>
                                      <w:b/>
                                      <w:bCs/>
                                      <w:sz w:val="20"/>
                                      <w:szCs w:val="28"/>
                                    </w:rPr>
                                    <w:t>3 months with suspected UTI:</w:t>
                                  </w:r>
                                </w:p>
                                <w:p w14:paraId="79920BB3" w14:textId="77777777" w:rsidR="00B72F30" w:rsidRPr="001116CD" w:rsidRDefault="00B72F30" w:rsidP="000B6784">
                                  <w:pPr>
                                    <w:widowControl w:val="0"/>
                                    <w:spacing w:line="210" w:lineRule="exact"/>
                                    <w:ind w:left="142"/>
                                    <w:rPr>
                                      <w:rFonts w:cs="Arial"/>
                                      <w:sz w:val="20"/>
                                      <w:szCs w:val="28"/>
                                    </w:rPr>
                                  </w:pPr>
                                  <w:r w:rsidRPr="00883E43">
                                    <w:rPr>
                                      <w:rFonts w:cs="Arial"/>
                                      <w:b/>
                                      <w:sz w:val="20"/>
                                      <w:szCs w:val="24"/>
                                    </w:rPr>
                                    <w:t>Most common</w:t>
                                  </w:r>
                                  <w:r>
                                    <w:rPr>
                                      <w:rFonts w:cs="Arial"/>
                                      <w:b/>
                                      <w:sz w:val="20"/>
                                      <w:szCs w:val="24"/>
                                    </w:rPr>
                                    <w:t xml:space="preserve"> symptoms</w:t>
                                  </w:r>
                                  <w:r w:rsidRPr="00883E43">
                                    <w:rPr>
                                      <w:rFonts w:cs="Arial"/>
                                      <w:b/>
                                      <w:sz w:val="20"/>
                                      <w:szCs w:val="24"/>
                                    </w:rPr>
                                    <w:t>:</w:t>
                                  </w:r>
                                  <w:r>
                                    <w:rPr>
                                      <w:rFonts w:cs="Arial"/>
                                      <w:sz w:val="20"/>
                                      <w:szCs w:val="24"/>
                                    </w:rPr>
                                    <w:t xml:space="preserve"> </w:t>
                                  </w:r>
                                  <w:r>
                                    <w:rPr>
                                      <w:rFonts w:cs="Arial"/>
                                      <w:sz w:val="20"/>
                                      <w:szCs w:val="28"/>
                                    </w:rPr>
                                    <w:t>f</w:t>
                                  </w:r>
                                  <w:r w:rsidRPr="001116CD">
                                    <w:rPr>
                                      <w:rFonts w:cs="Arial"/>
                                      <w:sz w:val="20"/>
                                      <w:szCs w:val="28"/>
                                    </w:rPr>
                                    <w:t>ever, frequency, dysuria, abdominal pain, loin tenderness, vomiting, poor feeding, dysfunctional voiding, changes to continence</w:t>
                                  </w:r>
                                </w:p>
                                <w:p w14:paraId="72D7D539" w14:textId="77777777" w:rsidR="00B72F30" w:rsidRPr="001116CD" w:rsidRDefault="00B72F30" w:rsidP="000B6784">
                                  <w:pPr>
                                    <w:widowControl w:val="0"/>
                                    <w:spacing w:line="210" w:lineRule="exact"/>
                                    <w:ind w:left="142"/>
                                    <w:rPr>
                                      <w:rFonts w:cs="Arial"/>
                                      <w:sz w:val="20"/>
                                      <w:szCs w:val="28"/>
                                    </w:rPr>
                                  </w:pPr>
                                  <w:r w:rsidRPr="00D368D9">
                                    <w:rPr>
                                      <w:rFonts w:cs="Arial"/>
                                      <w:b/>
                                      <w:sz w:val="20"/>
                                      <w:szCs w:val="28"/>
                                    </w:rPr>
                                    <w:t>Less common:</w:t>
                                  </w:r>
                                  <w:r w:rsidRPr="001116CD">
                                    <w:rPr>
                                      <w:rFonts w:cs="Arial"/>
                                      <w:sz w:val="20"/>
                                      <w:szCs w:val="28"/>
                                    </w:rPr>
                                    <w:t xml:space="preserve"> </w:t>
                                  </w:r>
                                  <w:r>
                                    <w:rPr>
                                      <w:rFonts w:cs="Arial"/>
                                      <w:sz w:val="20"/>
                                      <w:szCs w:val="28"/>
                                    </w:rPr>
                                    <w:t>l</w:t>
                                  </w:r>
                                  <w:r w:rsidRPr="001116CD">
                                    <w:rPr>
                                      <w:rFonts w:cs="Arial"/>
                                      <w:sz w:val="20"/>
                                      <w:szCs w:val="28"/>
                                    </w:rPr>
                                    <w:t>ethargy, irritability, haematuria, offensive urine, failure to thrive, malaise, cloudy urine</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1CFA" id="Text Box 305" o:spid="_x0000_s1110" type="#_x0000_t202" style="position:absolute;margin-left:240.75pt;margin-top:7.9pt;width:261pt;height:70.5pt;z-index:25207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" fillcolor="#ffc" strokecolor="black [0]" insetpen="t">
                      <v:textbox inset="2mm,1mm,2mm,2.88pt">
                        <w:txbxContent>
                          <w:p w14:paraId="635972B2" w14:textId="77777777" w:rsidR="00B72F30" w:rsidRPr="001116CD" w:rsidRDefault="00B72F30" w:rsidP="000B6784">
                            <w:pPr>
                              <w:widowControl w:val="0"/>
                              <w:spacing w:line="210" w:lineRule="exact"/>
                              <w:rPr>
                                <w:rFonts w:cs="Arial"/>
                                <w:b/>
                                <w:bCs/>
                                <w:sz w:val="20"/>
                                <w:szCs w:val="28"/>
                              </w:rPr>
                            </w:pPr>
                            <w:r w:rsidRPr="001116CD">
                              <w:rPr>
                                <w:rFonts w:cs="Arial"/>
                                <w:b/>
                                <w:bCs/>
                                <w:sz w:val="20"/>
                                <w:szCs w:val="28"/>
                              </w:rPr>
                              <w:t xml:space="preserve">Infant or child </w:t>
                            </w:r>
                            <w:r>
                              <w:rPr>
                                <w:rFonts w:cs="Arial"/>
                                <w:b/>
                                <w:bCs/>
                                <w:sz w:val="20"/>
                                <w:szCs w:val="28"/>
                              </w:rPr>
                              <w:t xml:space="preserve">over </w:t>
                            </w:r>
                            <w:r w:rsidRPr="001116CD">
                              <w:rPr>
                                <w:rFonts w:cs="Arial"/>
                                <w:b/>
                                <w:bCs/>
                                <w:sz w:val="20"/>
                                <w:szCs w:val="28"/>
                              </w:rPr>
                              <w:t>3 months with suspected UTI:</w:t>
                            </w:r>
                          </w:p>
                          <w:p w14:paraId="79920BB3" w14:textId="77777777" w:rsidR="00B72F30" w:rsidRPr="001116CD" w:rsidRDefault="00B72F30" w:rsidP="000B6784">
                            <w:pPr>
                              <w:widowControl w:val="0"/>
                              <w:spacing w:line="210" w:lineRule="exact"/>
                              <w:ind w:left="142"/>
                              <w:rPr>
                                <w:rFonts w:cs="Arial"/>
                                <w:sz w:val="20"/>
                                <w:szCs w:val="28"/>
                              </w:rPr>
                            </w:pPr>
                            <w:r w:rsidRPr="00883E43">
                              <w:rPr>
                                <w:rFonts w:cs="Arial"/>
                                <w:b/>
                                <w:sz w:val="20"/>
                                <w:szCs w:val="24"/>
                              </w:rPr>
                              <w:t>Most common</w:t>
                            </w:r>
                            <w:r>
                              <w:rPr>
                                <w:rFonts w:cs="Arial"/>
                                <w:b/>
                                <w:sz w:val="20"/>
                                <w:szCs w:val="24"/>
                              </w:rPr>
                              <w:t xml:space="preserve"> symptoms</w:t>
                            </w:r>
                            <w:r w:rsidRPr="00883E43">
                              <w:rPr>
                                <w:rFonts w:cs="Arial"/>
                                <w:b/>
                                <w:sz w:val="20"/>
                                <w:szCs w:val="24"/>
                              </w:rPr>
                              <w:t>:</w:t>
                            </w:r>
                            <w:r>
                              <w:rPr>
                                <w:rFonts w:cs="Arial"/>
                                <w:sz w:val="20"/>
                                <w:szCs w:val="24"/>
                              </w:rPr>
                              <w:t xml:space="preserve"> </w:t>
                            </w:r>
                            <w:r>
                              <w:rPr>
                                <w:rFonts w:cs="Arial"/>
                                <w:sz w:val="20"/>
                                <w:szCs w:val="28"/>
                              </w:rPr>
                              <w:t>f</w:t>
                            </w:r>
                            <w:r w:rsidRPr="001116CD">
                              <w:rPr>
                                <w:rFonts w:cs="Arial"/>
                                <w:sz w:val="20"/>
                                <w:szCs w:val="28"/>
                              </w:rPr>
                              <w:t>ever, frequency, dysuria, abdominal pain, loin tenderness, vomiting, poor feeding, dysfunctional voiding, changes to continence</w:t>
                            </w:r>
                          </w:p>
                          <w:p w14:paraId="72D7D539" w14:textId="77777777" w:rsidR="00B72F30" w:rsidRPr="001116CD" w:rsidRDefault="00B72F30" w:rsidP="000B6784">
                            <w:pPr>
                              <w:widowControl w:val="0"/>
                              <w:spacing w:line="210" w:lineRule="exact"/>
                              <w:ind w:left="142"/>
                              <w:rPr>
                                <w:rFonts w:cs="Arial"/>
                                <w:sz w:val="20"/>
                                <w:szCs w:val="28"/>
                              </w:rPr>
                            </w:pPr>
                            <w:r w:rsidRPr="00D368D9">
                              <w:rPr>
                                <w:rFonts w:cs="Arial"/>
                                <w:b/>
                                <w:sz w:val="20"/>
                                <w:szCs w:val="28"/>
                              </w:rPr>
                              <w:t>Less common:</w:t>
                            </w:r>
                            <w:r w:rsidRPr="001116CD">
                              <w:rPr>
                                <w:rFonts w:cs="Arial"/>
                                <w:sz w:val="20"/>
                                <w:szCs w:val="28"/>
                              </w:rPr>
                              <w:t xml:space="preserve"> </w:t>
                            </w:r>
                            <w:r>
                              <w:rPr>
                                <w:rFonts w:cs="Arial"/>
                                <w:sz w:val="20"/>
                                <w:szCs w:val="28"/>
                              </w:rPr>
                              <w:t>l</w:t>
                            </w:r>
                            <w:r w:rsidRPr="001116CD">
                              <w:rPr>
                                <w:rFonts w:cs="Arial"/>
                                <w:sz w:val="20"/>
                                <w:szCs w:val="28"/>
                              </w:rPr>
                              <w:t>ethargy, irritability, haematuria, offensive urine, failure to thrive, malaise, cloudy urine</w:t>
                            </w:r>
                          </w:p>
                        </w:txbxContent>
                      </v:textbox>
                    </v:shape>
                  </w:pict>
                </mc:Fallback>
              </mc:AlternateContent>
            </w:r>
            <w:r w:rsidR="000B6784" w:rsidRPr="00530E7E">
              <w:rPr>
                <w:rFonts w:ascii="Times New Roman" w:hAnsi="Times New Roman"/>
                <w:noProof/>
                <w:lang w:eastAsia="en-GB"/>
              </w:rPr>
              <mc:AlternateContent>
                <mc:Choice Requires="wps">
                  <w:drawing>
                    <wp:anchor distT="36576" distB="36576" distL="36576" distR="36576" simplePos="0" relativeHeight="252089344" behindDoc="0" locked="0" layoutInCell="1" allowOverlap="1" wp14:anchorId="3D3580E7" wp14:editId="489EE6E6">
                      <wp:simplePos x="0" y="0"/>
                      <wp:positionH relativeFrom="column">
                        <wp:posOffset>-17145</wp:posOffset>
                      </wp:positionH>
                      <wp:positionV relativeFrom="paragraph">
                        <wp:posOffset>113665</wp:posOffset>
                      </wp:positionV>
                      <wp:extent cx="3019425" cy="768350"/>
                      <wp:effectExtent l="0" t="0" r="28575" b="127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68350"/>
                              </a:xfrm>
                              <a:prstGeom prst="rect">
                                <a:avLst/>
                              </a:prstGeom>
                              <a:solidFill>
                                <a:srgbClr val="FFFFCC"/>
                              </a:solidFill>
                              <a:ln w="9525" algn="in">
                                <a:solidFill>
                                  <a:schemeClr val="dk1">
                                    <a:lumMod val="0"/>
                                    <a:lumOff val="0"/>
                                  </a:schemeClr>
                                </a:solidFill>
                                <a:miter lim="800000"/>
                                <a:headEnd/>
                                <a:tailEnd/>
                              </a:ln>
                              <a:effectLst/>
                            </wps:spPr>
                            <wps:txbx>
                              <w:txbxContent>
                                <w:p w14:paraId="138697C6" w14:textId="77777777" w:rsidR="00B72F30" w:rsidRPr="001116CD" w:rsidRDefault="00B72F30" w:rsidP="000B6784">
                                  <w:pPr>
                                    <w:widowControl w:val="0"/>
                                    <w:spacing w:line="210" w:lineRule="exact"/>
                                    <w:rPr>
                                      <w:rFonts w:cs="Arial"/>
                                      <w:b/>
                                      <w:bCs/>
                                      <w:sz w:val="20"/>
                                      <w:szCs w:val="24"/>
                                    </w:rPr>
                                  </w:pPr>
                                  <w:r>
                                    <w:rPr>
                                      <w:rFonts w:cs="Arial"/>
                                      <w:b/>
                                      <w:bCs/>
                                      <w:sz w:val="20"/>
                                      <w:szCs w:val="24"/>
                                    </w:rPr>
                                    <w:t xml:space="preserve">Infants younger than </w:t>
                                  </w:r>
                                  <w:r w:rsidRPr="001116CD">
                                    <w:rPr>
                                      <w:rFonts w:cs="Arial"/>
                                      <w:b/>
                                      <w:bCs/>
                                      <w:sz w:val="20"/>
                                      <w:szCs w:val="24"/>
                                    </w:rPr>
                                    <w:t>3 months:</w:t>
                                  </w:r>
                                </w:p>
                                <w:p w14:paraId="2D7940A0" w14:textId="77777777" w:rsidR="00B72F30" w:rsidRPr="001116CD" w:rsidRDefault="00B72F30" w:rsidP="000B6784">
                                  <w:pPr>
                                    <w:widowControl w:val="0"/>
                                    <w:spacing w:line="210" w:lineRule="exact"/>
                                    <w:ind w:left="142"/>
                                    <w:rPr>
                                      <w:rFonts w:cs="Arial"/>
                                      <w:sz w:val="20"/>
                                      <w:szCs w:val="24"/>
                                    </w:rPr>
                                  </w:pPr>
                                  <w:r w:rsidRPr="00883E43">
                                    <w:rPr>
                                      <w:rFonts w:cs="Arial"/>
                                      <w:b/>
                                      <w:sz w:val="20"/>
                                      <w:szCs w:val="24"/>
                                    </w:rPr>
                                    <w:t>Most common</w:t>
                                  </w:r>
                                  <w:r>
                                    <w:rPr>
                                      <w:rFonts w:cs="Arial"/>
                                      <w:b/>
                                      <w:sz w:val="20"/>
                                      <w:szCs w:val="24"/>
                                    </w:rPr>
                                    <w:t xml:space="preserve"> symptoms</w:t>
                                  </w:r>
                                  <w:r w:rsidRPr="00883E43">
                                    <w:rPr>
                                      <w:rFonts w:cs="Arial"/>
                                      <w:b/>
                                      <w:sz w:val="20"/>
                                      <w:szCs w:val="24"/>
                                    </w:rPr>
                                    <w:t>:</w:t>
                                  </w:r>
                                  <w:r>
                                    <w:rPr>
                                      <w:rFonts w:cs="Arial"/>
                                      <w:sz w:val="20"/>
                                      <w:szCs w:val="24"/>
                                    </w:rPr>
                                    <w:t xml:space="preserve"> f</w:t>
                                  </w:r>
                                  <w:r w:rsidRPr="001116CD">
                                    <w:rPr>
                                      <w:rFonts w:cs="Arial"/>
                                      <w:sz w:val="20"/>
                                      <w:szCs w:val="24"/>
                                    </w:rPr>
                                    <w:t>ever, vomiting, lethargy, irritability</w:t>
                                  </w:r>
                                  <w:r>
                                    <w:rPr>
                                      <w:rFonts w:cs="Arial"/>
                                      <w:sz w:val="20"/>
                                      <w:szCs w:val="24"/>
                                    </w:rPr>
                                    <w:t xml:space="preserve">, </w:t>
                                  </w:r>
                                  <w:r w:rsidRPr="001116CD">
                                    <w:rPr>
                                      <w:rFonts w:cs="Arial"/>
                                      <w:sz w:val="20"/>
                                      <w:szCs w:val="24"/>
                                    </w:rPr>
                                    <w:t>poor feeding, failure to thrive</w:t>
                                  </w:r>
                                </w:p>
                                <w:p w14:paraId="1FB10EB9" w14:textId="77777777" w:rsidR="00B72F30" w:rsidRPr="001116CD" w:rsidRDefault="00B72F30" w:rsidP="000B6784">
                                  <w:pPr>
                                    <w:widowControl w:val="0"/>
                                    <w:spacing w:line="210" w:lineRule="exact"/>
                                    <w:ind w:left="142"/>
                                    <w:rPr>
                                      <w:rFonts w:cs="Arial"/>
                                      <w:sz w:val="20"/>
                                      <w:szCs w:val="24"/>
                                    </w:rPr>
                                  </w:pPr>
                                  <w:r w:rsidRPr="001116CD">
                                    <w:rPr>
                                      <w:rFonts w:cs="Arial"/>
                                      <w:b/>
                                      <w:bCs/>
                                      <w:sz w:val="20"/>
                                      <w:szCs w:val="24"/>
                                    </w:rPr>
                                    <w:t>Less common</w:t>
                                  </w:r>
                                  <w:r w:rsidRPr="001116CD">
                                    <w:rPr>
                                      <w:rFonts w:cs="Arial"/>
                                      <w:sz w:val="20"/>
                                      <w:szCs w:val="24"/>
                                    </w:rPr>
                                    <w:t xml:space="preserve">: </w:t>
                                  </w:r>
                                  <w:r>
                                    <w:rPr>
                                      <w:rFonts w:cs="Arial"/>
                                      <w:sz w:val="20"/>
                                      <w:szCs w:val="24"/>
                                    </w:rPr>
                                    <w:t>a</w:t>
                                  </w:r>
                                  <w:r w:rsidRPr="001116CD">
                                    <w:rPr>
                                      <w:rFonts w:cs="Arial"/>
                                      <w:sz w:val="20"/>
                                      <w:szCs w:val="24"/>
                                    </w:rPr>
                                    <w:t>bdominal pain, jaundice, haematuria, offensive urine</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80E7" id="Text Box 307" o:spid="_x0000_s1111" type="#_x0000_t202" style="position:absolute;margin-left:-1.35pt;margin-top:8.95pt;width:237.75pt;height:60.5pt;z-index:25208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" fillcolor="#ffc" strokecolor="black [0]" insetpen="t">
                      <v:textbox inset="2mm,1mm,2mm,2.88pt">
                        <w:txbxContent>
                          <w:p w14:paraId="138697C6" w14:textId="77777777" w:rsidR="00B72F30" w:rsidRPr="001116CD" w:rsidRDefault="00B72F30" w:rsidP="000B6784">
                            <w:pPr>
                              <w:widowControl w:val="0"/>
                              <w:spacing w:line="210" w:lineRule="exact"/>
                              <w:rPr>
                                <w:rFonts w:cs="Arial"/>
                                <w:b/>
                                <w:bCs/>
                                <w:sz w:val="20"/>
                                <w:szCs w:val="24"/>
                              </w:rPr>
                            </w:pPr>
                            <w:r>
                              <w:rPr>
                                <w:rFonts w:cs="Arial"/>
                                <w:b/>
                                <w:bCs/>
                                <w:sz w:val="20"/>
                                <w:szCs w:val="24"/>
                              </w:rPr>
                              <w:t xml:space="preserve">Infants younger than </w:t>
                            </w:r>
                            <w:r w:rsidRPr="001116CD">
                              <w:rPr>
                                <w:rFonts w:cs="Arial"/>
                                <w:b/>
                                <w:bCs/>
                                <w:sz w:val="20"/>
                                <w:szCs w:val="24"/>
                              </w:rPr>
                              <w:t>3 months:</w:t>
                            </w:r>
                          </w:p>
                          <w:p w14:paraId="2D7940A0" w14:textId="77777777" w:rsidR="00B72F30" w:rsidRPr="001116CD" w:rsidRDefault="00B72F30" w:rsidP="000B6784">
                            <w:pPr>
                              <w:widowControl w:val="0"/>
                              <w:spacing w:line="210" w:lineRule="exact"/>
                              <w:ind w:left="142"/>
                              <w:rPr>
                                <w:rFonts w:cs="Arial"/>
                                <w:sz w:val="20"/>
                                <w:szCs w:val="24"/>
                              </w:rPr>
                            </w:pPr>
                            <w:r w:rsidRPr="00883E43">
                              <w:rPr>
                                <w:rFonts w:cs="Arial"/>
                                <w:b/>
                                <w:sz w:val="20"/>
                                <w:szCs w:val="24"/>
                              </w:rPr>
                              <w:t>Most common</w:t>
                            </w:r>
                            <w:r>
                              <w:rPr>
                                <w:rFonts w:cs="Arial"/>
                                <w:b/>
                                <w:sz w:val="20"/>
                                <w:szCs w:val="24"/>
                              </w:rPr>
                              <w:t xml:space="preserve"> symptoms</w:t>
                            </w:r>
                            <w:r w:rsidRPr="00883E43">
                              <w:rPr>
                                <w:rFonts w:cs="Arial"/>
                                <w:b/>
                                <w:sz w:val="20"/>
                                <w:szCs w:val="24"/>
                              </w:rPr>
                              <w:t>:</w:t>
                            </w:r>
                            <w:r>
                              <w:rPr>
                                <w:rFonts w:cs="Arial"/>
                                <w:sz w:val="20"/>
                                <w:szCs w:val="24"/>
                              </w:rPr>
                              <w:t xml:space="preserve"> f</w:t>
                            </w:r>
                            <w:r w:rsidRPr="001116CD">
                              <w:rPr>
                                <w:rFonts w:cs="Arial"/>
                                <w:sz w:val="20"/>
                                <w:szCs w:val="24"/>
                              </w:rPr>
                              <w:t>ever, vomiting, lethargy, irritability</w:t>
                            </w:r>
                            <w:r>
                              <w:rPr>
                                <w:rFonts w:cs="Arial"/>
                                <w:sz w:val="20"/>
                                <w:szCs w:val="24"/>
                              </w:rPr>
                              <w:t xml:space="preserve">, </w:t>
                            </w:r>
                            <w:r w:rsidRPr="001116CD">
                              <w:rPr>
                                <w:rFonts w:cs="Arial"/>
                                <w:sz w:val="20"/>
                                <w:szCs w:val="24"/>
                              </w:rPr>
                              <w:t>poor feeding, failure to thrive</w:t>
                            </w:r>
                          </w:p>
                          <w:p w14:paraId="1FB10EB9" w14:textId="77777777" w:rsidR="00B72F30" w:rsidRPr="001116CD" w:rsidRDefault="00B72F30" w:rsidP="000B6784">
                            <w:pPr>
                              <w:widowControl w:val="0"/>
                              <w:spacing w:line="210" w:lineRule="exact"/>
                              <w:ind w:left="142"/>
                              <w:rPr>
                                <w:rFonts w:cs="Arial"/>
                                <w:sz w:val="20"/>
                                <w:szCs w:val="24"/>
                              </w:rPr>
                            </w:pPr>
                            <w:r w:rsidRPr="001116CD">
                              <w:rPr>
                                <w:rFonts w:cs="Arial"/>
                                <w:b/>
                                <w:bCs/>
                                <w:sz w:val="20"/>
                                <w:szCs w:val="24"/>
                              </w:rPr>
                              <w:t>Less common</w:t>
                            </w:r>
                            <w:r w:rsidRPr="001116CD">
                              <w:rPr>
                                <w:rFonts w:cs="Arial"/>
                                <w:sz w:val="20"/>
                                <w:szCs w:val="24"/>
                              </w:rPr>
                              <w:t xml:space="preserve">: </w:t>
                            </w:r>
                            <w:r>
                              <w:rPr>
                                <w:rFonts w:cs="Arial"/>
                                <w:sz w:val="20"/>
                                <w:szCs w:val="24"/>
                              </w:rPr>
                              <w:t>a</w:t>
                            </w:r>
                            <w:r w:rsidRPr="001116CD">
                              <w:rPr>
                                <w:rFonts w:cs="Arial"/>
                                <w:sz w:val="20"/>
                                <w:szCs w:val="24"/>
                              </w:rPr>
                              <w:t>bdominal pain, jaundice, haematuria, offensive urine</w:t>
                            </w:r>
                          </w:p>
                        </w:txbxContent>
                      </v:textbox>
                    </v:shape>
                  </w:pict>
                </mc:Fallback>
              </mc:AlternateContent>
            </w:r>
          </w:p>
          <w:p w14:paraId="0781E3A1" w14:textId="77777777" w:rsidR="00353619" w:rsidRPr="00530E7E" w:rsidRDefault="00353619" w:rsidP="00CA1FBC">
            <w:pPr>
              <w:pStyle w:val="PHEBulletpoint"/>
              <w:numPr>
                <w:ilvl w:val="0"/>
                <w:numId w:val="0"/>
              </w:numPr>
              <w:spacing w:line="240" w:lineRule="auto"/>
              <w:contextualSpacing w:val="0"/>
            </w:pPr>
          </w:p>
          <w:p w14:paraId="1D063DA1" w14:textId="77777777" w:rsidR="00353619" w:rsidRPr="00530E7E" w:rsidRDefault="00353619" w:rsidP="00CA1FBC">
            <w:pPr>
              <w:pStyle w:val="PHEBulletpoint"/>
              <w:numPr>
                <w:ilvl w:val="0"/>
                <w:numId w:val="0"/>
              </w:numPr>
              <w:spacing w:line="240" w:lineRule="auto"/>
              <w:contextualSpacing w:val="0"/>
            </w:pPr>
          </w:p>
          <w:p w14:paraId="13770E6D" w14:textId="77777777" w:rsidR="00353619" w:rsidRPr="00530E7E" w:rsidRDefault="00353619" w:rsidP="00CA1FBC">
            <w:pPr>
              <w:pStyle w:val="PHEBulletpoint"/>
              <w:numPr>
                <w:ilvl w:val="0"/>
                <w:numId w:val="0"/>
              </w:numPr>
              <w:spacing w:line="240" w:lineRule="auto"/>
              <w:contextualSpacing w:val="0"/>
            </w:pPr>
          </w:p>
          <w:p w14:paraId="59712345" w14:textId="77777777" w:rsidR="00353619" w:rsidRPr="00530E7E" w:rsidRDefault="00D5043F" w:rsidP="00CA1FBC">
            <w:pPr>
              <w:pStyle w:val="PHEBulletpoint"/>
              <w:numPr>
                <w:ilvl w:val="0"/>
                <w:numId w:val="0"/>
              </w:numPr>
              <w:spacing w:line="240" w:lineRule="auto"/>
              <w:contextualSpacing w:val="0"/>
            </w:pPr>
            <w:r w:rsidRPr="00530E7E">
              <w:rPr>
                <w:b/>
                <w:noProof/>
                <w:lang w:eastAsia="en-GB"/>
              </w:rPr>
              <mc:AlternateContent>
                <mc:Choice Requires="wps">
                  <w:drawing>
                    <wp:anchor distT="0" distB="0" distL="114300" distR="114300" simplePos="0" relativeHeight="252070912" behindDoc="0" locked="0" layoutInCell="1" allowOverlap="1" wp14:anchorId="130CDC40" wp14:editId="6F6A3CCB">
                      <wp:simplePos x="0" y="0"/>
                      <wp:positionH relativeFrom="column">
                        <wp:posOffset>821055</wp:posOffset>
                      </wp:positionH>
                      <wp:positionV relativeFrom="paragraph">
                        <wp:posOffset>91652</wp:posOffset>
                      </wp:positionV>
                      <wp:extent cx="0" cy="209550"/>
                      <wp:effectExtent l="76200" t="0" r="57150" b="57150"/>
                      <wp:wrapNone/>
                      <wp:docPr id="308" name="Straight Arrow Connector 308"/>
                      <wp:cNvGraphicFramePr/>
                      <a:graphic xmlns:a="http://schemas.openxmlformats.org/drawingml/2006/main">
                        <a:graphicData uri="http://schemas.microsoft.com/office/word/2010/wordprocessingShape">
                          <wps:wsp>
                            <wps:cNvCnPr/>
                            <wps:spPr>
                              <a:xfrm>
                                <a:off x="0" y="0"/>
                                <a:ext cx="0" cy="20955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14AF6" id="Straight Arrow Connector 308" o:spid="_x0000_s1026" type="#_x0000_t32" style="position:absolute;margin-left:64.65pt;margin-top:7.2pt;width:0;height: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" strokecolor="black [3213]">
                      <v:stroke endarrow="block"/>
                    </v:shape>
                  </w:pict>
                </mc:Fallback>
              </mc:AlternateContent>
            </w:r>
          </w:p>
          <w:p w14:paraId="6462E654" w14:textId="77777777" w:rsidR="00353619" w:rsidRPr="00530E7E" w:rsidRDefault="00D5043F"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75008" behindDoc="0" locked="0" layoutInCell="1" allowOverlap="1" wp14:anchorId="59AB24C4" wp14:editId="15AE5822">
                      <wp:simplePos x="0" y="0"/>
                      <wp:positionH relativeFrom="column">
                        <wp:posOffset>-19050</wp:posOffset>
                      </wp:positionH>
                      <wp:positionV relativeFrom="paragraph">
                        <wp:posOffset>123825</wp:posOffset>
                      </wp:positionV>
                      <wp:extent cx="2415540" cy="549910"/>
                      <wp:effectExtent l="0" t="0" r="22860" b="2159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49910"/>
                              </a:xfrm>
                              <a:prstGeom prst="rect">
                                <a:avLst/>
                              </a:prstGeom>
                              <a:solidFill>
                                <a:srgbClr val="FFCC99"/>
                              </a:solidFill>
                              <a:ln w="9525" algn="in">
                                <a:solidFill>
                                  <a:schemeClr val="dk1">
                                    <a:lumMod val="0"/>
                                    <a:lumOff val="0"/>
                                  </a:schemeClr>
                                </a:solidFill>
                                <a:miter lim="800000"/>
                                <a:headEnd/>
                                <a:tailEnd/>
                              </a:ln>
                              <a:effectLst/>
                            </wps:spPr>
                            <wps:txbx>
                              <w:txbxContent>
                                <w:p w14:paraId="04A2A077" w14:textId="77777777" w:rsidR="00B72F30" w:rsidRPr="001116CD" w:rsidRDefault="00B72F30" w:rsidP="000B6784">
                                  <w:pPr>
                                    <w:widowControl w:val="0"/>
                                    <w:spacing w:line="210" w:lineRule="exact"/>
                                    <w:rPr>
                                      <w:rFonts w:cs="Arial"/>
                                      <w:sz w:val="20"/>
                                      <w:szCs w:val="24"/>
                                    </w:rPr>
                                  </w:pPr>
                                  <w:r w:rsidRPr="00F82609">
                                    <w:rPr>
                                      <w:rFonts w:cs="Arial"/>
                                      <w:b/>
                                      <w:bCs/>
                                      <w:sz w:val="20"/>
                                      <w:szCs w:val="24"/>
                                    </w:rPr>
                                    <w:t xml:space="preserve">Refer urgently </w:t>
                                  </w:r>
                                  <w:r w:rsidRPr="000E1E22">
                                    <w:rPr>
                                      <w:rFonts w:cs="Arial"/>
                                      <w:bCs/>
                                      <w:sz w:val="20"/>
                                      <w:szCs w:val="24"/>
                                    </w:rPr>
                                    <w:t>to paediatric specialist care AND send a urine sample for urgent microscopy and culture</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B24C4" id="Text Box 310" o:spid="_x0000_s1112" type="#_x0000_t202" style="position:absolute;margin-left:-1.5pt;margin-top:9.75pt;width:190.2pt;height:43.3pt;z-index:25207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" fillcolor="#fc9" strokecolor="black [0]" insetpen="t">
                      <v:textbox inset="2mm,1mm,2mm,2.88pt">
                        <w:txbxContent>
                          <w:p w14:paraId="04A2A077" w14:textId="77777777" w:rsidR="00B72F30" w:rsidRPr="001116CD" w:rsidRDefault="00B72F30" w:rsidP="000B6784">
                            <w:pPr>
                              <w:widowControl w:val="0"/>
                              <w:spacing w:line="210" w:lineRule="exact"/>
                              <w:rPr>
                                <w:rFonts w:cs="Arial"/>
                                <w:sz w:val="20"/>
                                <w:szCs w:val="24"/>
                              </w:rPr>
                            </w:pPr>
                            <w:r w:rsidRPr="00F82609">
                              <w:rPr>
                                <w:rFonts w:cs="Arial"/>
                                <w:b/>
                                <w:bCs/>
                                <w:sz w:val="20"/>
                                <w:szCs w:val="24"/>
                              </w:rPr>
                              <w:t xml:space="preserve">Refer urgently </w:t>
                            </w:r>
                            <w:r w:rsidRPr="000E1E22">
                              <w:rPr>
                                <w:rFonts w:cs="Arial"/>
                                <w:bCs/>
                                <w:sz w:val="20"/>
                                <w:szCs w:val="24"/>
                              </w:rPr>
                              <w:t>to paediatric specialist care AND send a urine sample for urgent microscopy and culture</w:t>
                            </w:r>
                          </w:p>
                        </w:txbxContent>
                      </v:textbox>
                    </v:shape>
                  </w:pict>
                </mc:Fallback>
              </mc:AlternateContent>
            </w:r>
            <w:r w:rsidRPr="00530E7E">
              <w:rPr>
                <w:b/>
                <w:noProof/>
                <w:lang w:eastAsia="en-GB"/>
              </w:rPr>
              <mc:AlternateContent>
                <mc:Choice Requires="wps">
                  <w:drawing>
                    <wp:anchor distT="0" distB="0" distL="114300" distR="114300" simplePos="0" relativeHeight="252069888" behindDoc="0" locked="0" layoutInCell="1" allowOverlap="1" wp14:anchorId="5C77DD87" wp14:editId="7D7A6153">
                      <wp:simplePos x="0" y="0"/>
                      <wp:positionH relativeFrom="column">
                        <wp:posOffset>4040505</wp:posOffset>
                      </wp:positionH>
                      <wp:positionV relativeFrom="paragraph">
                        <wp:posOffset>120015</wp:posOffset>
                      </wp:positionV>
                      <wp:extent cx="0" cy="158750"/>
                      <wp:effectExtent l="76200" t="0" r="57150" b="50800"/>
                      <wp:wrapNone/>
                      <wp:docPr id="309" name="Straight Arrow Connector 309"/>
                      <wp:cNvGraphicFramePr/>
                      <a:graphic xmlns:a="http://schemas.openxmlformats.org/drawingml/2006/main">
                        <a:graphicData uri="http://schemas.microsoft.com/office/word/2010/wordprocessingShape">
                          <wps:wsp>
                            <wps:cNvCnPr/>
                            <wps:spPr>
                              <a:xfrm>
                                <a:off x="0" y="0"/>
                                <a:ext cx="0" cy="15875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D0969" id="Straight Arrow Connector 309" o:spid="_x0000_s1026" type="#_x0000_t32" style="position:absolute;margin-left:318.15pt;margin-top:9.45pt;width:0;height: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" strokecolor="black [3213]">
                      <v:stroke endarrow="block"/>
                    </v:shape>
                  </w:pict>
                </mc:Fallback>
              </mc:AlternateContent>
            </w:r>
            <w:r w:rsidR="00353619" w:rsidRPr="00530E7E">
              <w:t xml:space="preserve">                                                                    </w:t>
            </w:r>
          </w:p>
          <w:p w14:paraId="412B23AB" w14:textId="77777777" w:rsidR="00353619" w:rsidRPr="00530E7E" w:rsidRDefault="00D5043F"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93440" behindDoc="0" locked="0" layoutInCell="1" allowOverlap="1" wp14:anchorId="5AF4B2D3" wp14:editId="787D2449">
                      <wp:simplePos x="0" y="0"/>
                      <wp:positionH relativeFrom="column">
                        <wp:posOffset>3151505</wp:posOffset>
                      </wp:positionH>
                      <wp:positionV relativeFrom="paragraph">
                        <wp:posOffset>101600</wp:posOffset>
                      </wp:positionV>
                      <wp:extent cx="1873250" cy="245110"/>
                      <wp:effectExtent l="0" t="0" r="12700" b="2159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45110"/>
                              </a:xfrm>
                              <a:prstGeom prst="rect">
                                <a:avLst/>
                              </a:prstGeom>
                              <a:solidFill>
                                <a:schemeClr val="accent3">
                                  <a:lumMod val="40000"/>
                                  <a:lumOff val="60000"/>
                                </a:schemeClr>
                              </a:solidFill>
                              <a:ln w="9525" algn="in">
                                <a:solidFill>
                                  <a:schemeClr val="dk1">
                                    <a:lumMod val="0"/>
                                    <a:lumOff val="0"/>
                                  </a:schemeClr>
                                </a:solidFill>
                                <a:miter lim="800000"/>
                                <a:headEnd/>
                                <a:tailEnd/>
                              </a:ln>
                              <a:effectLst/>
                            </wps:spPr>
                            <wps:txbx>
                              <w:txbxContent>
                                <w:p w14:paraId="11531886" w14:textId="77777777" w:rsidR="00B72F30" w:rsidRPr="001116CD" w:rsidRDefault="00B72F30" w:rsidP="000B6784">
                                  <w:pPr>
                                    <w:widowControl w:val="0"/>
                                    <w:spacing w:line="210" w:lineRule="exact"/>
                                    <w:jc w:val="center"/>
                                    <w:rPr>
                                      <w:rFonts w:cs="Arial"/>
                                      <w:sz w:val="20"/>
                                      <w:szCs w:val="28"/>
                                    </w:rPr>
                                  </w:pPr>
                                  <w:r>
                                    <w:rPr>
                                      <w:rFonts w:cs="Arial"/>
                                      <w:bCs/>
                                      <w:sz w:val="20"/>
                                      <w:szCs w:val="28"/>
                                    </w:rPr>
                                    <w:t>P</w:t>
                                  </w:r>
                                  <w:r w:rsidRPr="00420EC2">
                                    <w:rPr>
                                      <w:rFonts w:cs="Arial"/>
                                      <w:bCs/>
                                      <w:sz w:val="20"/>
                                      <w:szCs w:val="28"/>
                                    </w:rPr>
                                    <w:t>erform a urine dipstick test</w:t>
                                  </w:r>
                                  <w:r>
                                    <w:rPr>
                                      <w:rFonts w:cs="Arial"/>
                                      <w:b/>
                                      <w:bCs/>
                                      <w:sz w:val="20"/>
                                      <w:szCs w:val="28"/>
                                    </w:rPr>
                                    <w:t xml:space="preserve"> </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B2D3" id="Text Box 311" o:spid="_x0000_s1113" type="#_x0000_t202" style="position:absolute;margin-left:248.15pt;margin-top:8pt;width:147.5pt;height:19.3pt;z-index:252093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" fillcolor="#d6e3bc [1302]" strokecolor="black [0]" insetpen="t">
                      <v:textbox inset="2mm,1mm,2mm,2.88pt">
                        <w:txbxContent>
                          <w:p w14:paraId="11531886" w14:textId="77777777" w:rsidR="00B72F30" w:rsidRPr="001116CD" w:rsidRDefault="00B72F30" w:rsidP="000B6784">
                            <w:pPr>
                              <w:widowControl w:val="0"/>
                              <w:spacing w:line="210" w:lineRule="exact"/>
                              <w:jc w:val="center"/>
                              <w:rPr>
                                <w:rFonts w:cs="Arial"/>
                                <w:sz w:val="20"/>
                                <w:szCs w:val="28"/>
                              </w:rPr>
                            </w:pPr>
                            <w:r>
                              <w:rPr>
                                <w:rFonts w:cs="Arial"/>
                                <w:bCs/>
                                <w:sz w:val="20"/>
                                <w:szCs w:val="28"/>
                              </w:rPr>
                              <w:t>P</w:t>
                            </w:r>
                            <w:r w:rsidRPr="00420EC2">
                              <w:rPr>
                                <w:rFonts w:cs="Arial"/>
                                <w:bCs/>
                                <w:sz w:val="20"/>
                                <w:szCs w:val="28"/>
                              </w:rPr>
                              <w:t>erform a urine dipstick test</w:t>
                            </w:r>
                            <w:r>
                              <w:rPr>
                                <w:rFonts w:cs="Arial"/>
                                <w:b/>
                                <w:bCs/>
                                <w:sz w:val="20"/>
                                <w:szCs w:val="28"/>
                              </w:rPr>
                              <w:t xml:space="preserve"> </w:t>
                            </w:r>
                          </w:p>
                        </w:txbxContent>
                      </v:textbox>
                    </v:shape>
                  </w:pict>
                </mc:Fallback>
              </mc:AlternateContent>
            </w:r>
          </w:p>
          <w:p w14:paraId="2F043A54" w14:textId="77777777" w:rsidR="00353619" w:rsidRPr="00530E7E" w:rsidRDefault="00D5043F" w:rsidP="00CA1FBC">
            <w:pPr>
              <w:pStyle w:val="PHEBulletpoint"/>
              <w:numPr>
                <w:ilvl w:val="0"/>
                <w:numId w:val="0"/>
              </w:numPr>
              <w:spacing w:line="240" w:lineRule="auto"/>
              <w:contextualSpacing w:val="0"/>
            </w:pPr>
            <w:r w:rsidRPr="00530E7E">
              <w:rPr>
                <w:noProof/>
                <w:lang w:eastAsia="en-GB"/>
              </w:rPr>
              <mc:AlternateContent>
                <mc:Choice Requires="wps">
                  <w:drawing>
                    <wp:anchor distT="0" distB="0" distL="114300" distR="114300" simplePos="0" relativeHeight="252095488" behindDoc="0" locked="0" layoutInCell="1" allowOverlap="1" wp14:anchorId="73E60A57" wp14:editId="5B279554">
                      <wp:simplePos x="0" y="0"/>
                      <wp:positionH relativeFrom="column">
                        <wp:posOffset>4040505</wp:posOffset>
                      </wp:positionH>
                      <wp:positionV relativeFrom="paragraph">
                        <wp:posOffset>169546</wp:posOffset>
                      </wp:positionV>
                      <wp:extent cx="0" cy="285749"/>
                      <wp:effectExtent l="0" t="0" r="19050" b="19685"/>
                      <wp:wrapNone/>
                      <wp:docPr id="312" name="Straight Connector 312"/>
                      <wp:cNvGraphicFramePr/>
                      <a:graphic xmlns:a="http://schemas.openxmlformats.org/drawingml/2006/main">
                        <a:graphicData uri="http://schemas.microsoft.com/office/word/2010/wordprocessingShape">
                          <wps:wsp>
                            <wps:cNvCnPr/>
                            <wps:spPr>
                              <a:xfrm flipV="1">
                                <a:off x="0" y="0"/>
                                <a:ext cx="0" cy="285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519CD" id="Straight Connector 312"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15pt,13.35pt" to="318.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" strokecolor="black [3213]"/>
                  </w:pict>
                </mc:Fallback>
              </mc:AlternateContent>
            </w:r>
          </w:p>
          <w:p w14:paraId="503E6EDF" w14:textId="77777777" w:rsidR="00353619" w:rsidRPr="00530E7E" w:rsidRDefault="00353619" w:rsidP="00CA1FBC">
            <w:pPr>
              <w:pStyle w:val="PHEBulletpoint"/>
              <w:numPr>
                <w:ilvl w:val="0"/>
                <w:numId w:val="0"/>
              </w:numPr>
              <w:spacing w:line="240" w:lineRule="auto"/>
              <w:contextualSpacing w:val="0"/>
            </w:pPr>
          </w:p>
          <w:p w14:paraId="0630505C" w14:textId="77777777" w:rsidR="00353619" w:rsidRPr="00530E7E" w:rsidRDefault="004155B5" w:rsidP="00CA1FBC">
            <w:pPr>
              <w:pStyle w:val="PHEBulletpoint"/>
              <w:numPr>
                <w:ilvl w:val="0"/>
                <w:numId w:val="0"/>
              </w:numPr>
              <w:spacing w:line="240" w:lineRule="auto"/>
              <w:contextualSpacing w:val="0"/>
            </w:pPr>
            <w:r w:rsidRPr="00530E7E">
              <w:rPr>
                <w:b/>
                <w:noProof/>
                <w:lang w:eastAsia="en-GB"/>
              </w:rPr>
              <mc:AlternateContent>
                <mc:Choice Requires="wps">
                  <w:drawing>
                    <wp:anchor distT="0" distB="0" distL="114300" distR="114300" simplePos="0" relativeHeight="252087296" behindDoc="0" locked="0" layoutInCell="1" allowOverlap="1" wp14:anchorId="18989CBF" wp14:editId="31C20E13">
                      <wp:simplePos x="0" y="0"/>
                      <wp:positionH relativeFrom="column">
                        <wp:posOffset>4040505</wp:posOffset>
                      </wp:positionH>
                      <wp:positionV relativeFrom="paragraph">
                        <wp:posOffset>97155</wp:posOffset>
                      </wp:positionV>
                      <wp:extent cx="0" cy="158115"/>
                      <wp:effectExtent l="76200" t="0" r="57150" b="51435"/>
                      <wp:wrapNone/>
                      <wp:docPr id="324" name="Straight Arrow Connector 32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5446D" id="Straight Arrow Connector 324" o:spid="_x0000_s1026" type="#_x0000_t32" style="position:absolute;margin-left:318.15pt;margin-top:7.65pt;width:0;height:12.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" strokecolor="black [3213]">
                      <v:stroke endarrow="block"/>
                    </v:shape>
                  </w:pict>
                </mc:Fallback>
              </mc:AlternateContent>
            </w:r>
            <w:r w:rsidRPr="00530E7E">
              <w:rPr>
                <w:b/>
                <w:noProof/>
                <w:lang w:eastAsia="en-GB"/>
              </w:rPr>
              <mc:AlternateContent>
                <mc:Choice Requires="wps">
                  <w:drawing>
                    <wp:anchor distT="0" distB="0" distL="114300" distR="114300" simplePos="0" relativeHeight="252088320" behindDoc="0" locked="0" layoutInCell="1" allowOverlap="1" wp14:anchorId="7CA2BBB3" wp14:editId="0A07C934">
                      <wp:simplePos x="0" y="0"/>
                      <wp:positionH relativeFrom="column">
                        <wp:posOffset>2560109</wp:posOffset>
                      </wp:positionH>
                      <wp:positionV relativeFrom="paragraph">
                        <wp:posOffset>96308</wp:posOffset>
                      </wp:positionV>
                      <wp:extent cx="0" cy="158115"/>
                      <wp:effectExtent l="76200" t="0" r="57150" b="51435"/>
                      <wp:wrapNone/>
                      <wp:docPr id="321" name="Straight Arrow Connector 321"/>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34CAF" id="Straight Arrow Connector 321" o:spid="_x0000_s1026" type="#_x0000_t32" style="position:absolute;margin-left:201.6pt;margin-top:7.6pt;width:0;height:12.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" strokecolor="black [3213]">
                      <v:stroke endarrow="block"/>
                    </v:shape>
                  </w:pict>
                </mc:Fallback>
              </mc:AlternateContent>
            </w:r>
            <w:r w:rsidR="00F90EA0" w:rsidRPr="00530E7E">
              <w:rPr>
                <w:b/>
                <w:noProof/>
                <w:lang w:eastAsia="en-GB"/>
              </w:rPr>
              <mc:AlternateContent>
                <mc:Choice Requires="wps">
                  <w:drawing>
                    <wp:anchor distT="0" distB="0" distL="114300" distR="114300" simplePos="0" relativeHeight="252086272" behindDoc="0" locked="0" layoutInCell="1" allowOverlap="1" wp14:anchorId="67BE7713" wp14:editId="10EB1408">
                      <wp:simplePos x="0" y="0"/>
                      <wp:positionH relativeFrom="column">
                        <wp:posOffset>5989955</wp:posOffset>
                      </wp:positionH>
                      <wp:positionV relativeFrom="paragraph">
                        <wp:posOffset>101388</wp:posOffset>
                      </wp:positionV>
                      <wp:extent cx="0" cy="151765"/>
                      <wp:effectExtent l="76200" t="0" r="57150" b="57785"/>
                      <wp:wrapNone/>
                      <wp:docPr id="325" name="Straight Arrow Connector 325"/>
                      <wp:cNvGraphicFramePr/>
                      <a:graphic xmlns:a="http://schemas.openxmlformats.org/drawingml/2006/main">
                        <a:graphicData uri="http://schemas.microsoft.com/office/word/2010/wordprocessingShape">
                          <wps:wsp>
                            <wps:cNvCnPr/>
                            <wps:spPr>
                              <a:xfrm>
                                <a:off x="0" y="0"/>
                                <a:ext cx="0" cy="151765"/>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2ECEF" id="Straight Arrow Connector 325" o:spid="_x0000_s1026" type="#_x0000_t32" style="position:absolute;margin-left:471.65pt;margin-top:8pt;width:0;height:11.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" strokecolor="black [3213]">
                      <v:stroke endarrow="block"/>
                    </v:shape>
                  </w:pict>
                </mc:Fallback>
              </mc:AlternateContent>
            </w:r>
            <w:r w:rsidR="00F90EA0" w:rsidRPr="00530E7E">
              <w:rPr>
                <w:b/>
                <w:noProof/>
                <w:lang w:eastAsia="en-GB"/>
              </w:rPr>
              <mc:AlternateContent>
                <mc:Choice Requires="wps">
                  <w:drawing>
                    <wp:anchor distT="0" distB="0" distL="114300" distR="114300" simplePos="0" relativeHeight="252094464" behindDoc="0" locked="0" layoutInCell="1" allowOverlap="1" wp14:anchorId="256C419D" wp14:editId="451DDB2F">
                      <wp:simplePos x="0" y="0"/>
                      <wp:positionH relativeFrom="column">
                        <wp:posOffset>821055</wp:posOffset>
                      </wp:positionH>
                      <wp:positionV relativeFrom="paragraph">
                        <wp:posOffset>103505</wp:posOffset>
                      </wp:positionV>
                      <wp:extent cx="5168900" cy="0"/>
                      <wp:effectExtent l="0" t="0" r="12700" b="19050"/>
                      <wp:wrapNone/>
                      <wp:docPr id="322" name="Straight Connector 322"/>
                      <wp:cNvGraphicFramePr/>
                      <a:graphic xmlns:a="http://schemas.openxmlformats.org/drawingml/2006/main">
                        <a:graphicData uri="http://schemas.microsoft.com/office/word/2010/wordprocessingShape">
                          <wps:wsp>
                            <wps:cNvCnPr/>
                            <wps:spPr>
                              <a:xfrm>
                                <a:off x="0" y="0"/>
                                <a:ext cx="5168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205B6" id="Straight Connector 322"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15pt" to="471.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" strokecolor="black [3213]"/>
                  </w:pict>
                </mc:Fallback>
              </mc:AlternateContent>
            </w:r>
            <w:r w:rsidR="00D5043F" w:rsidRPr="00530E7E">
              <w:rPr>
                <w:b/>
                <w:noProof/>
                <w:lang w:eastAsia="en-GB"/>
              </w:rPr>
              <mc:AlternateContent>
                <mc:Choice Requires="wps">
                  <w:drawing>
                    <wp:anchor distT="0" distB="0" distL="114300" distR="114300" simplePos="0" relativeHeight="252085248" behindDoc="0" locked="0" layoutInCell="1" allowOverlap="1" wp14:anchorId="256E67ED" wp14:editId="1795BE60">
                      <wp:simplePos x="0" y="0"/>
                      <wp:positionH relativeFrom="column">
                        <wp:posOffset>822960</wp:posOffset>
                      </wp:positionH>
                      <wp:positionV relativeFrom="paragraph">
                        <wp:posOffset>103505</wp:posOffset>
                      </wp:positionV>
                      <wp:extent cx="0" cy="143510"/>
                      <wp:effectExtent l="76200" t="0" r="57150" b="66040"/>
                      <wp:wrapNone/>
                      <wp:docPr id="323" name="Straight Arrow Connector 323"/>
                      <wp:cNvGraphicFramePr/>
                      <a:graphic xmlns:a="http://schemas.openxmlformats.org/drawingml/2006/main">
                        <a:graphicData uri="http://schemas.microsoft.com/office/word/2010/wordprocessingShape">
                          <wps:wsp>
                            <wps:cNvCnPr/>
                            <wps:spPr>
                              <a:xfrm>
                                <a:off x="0" y="0"/>
                                <a:ext cx="0" cy="14351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5DA87" id="Straight Arrow Connector 323" o:spid="_x0000_s1026" type="#_x0000_t32" style="position:absolute;margin-left:64.8pt;margin-top:8.15pt;width:0;height:11.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" strokecolor="black [3213]">
                      <v:stroke endarrow="block"/>
                    </v:shape>
                  </w:pict>
                </mc:Fallback>
              </mc:AlternateContent>
            </w:r>
          </w:p>
          <w:p w14:paraId="068789C1" w14:textId="77777777" w:rsidR="00353619" w:rsidRPr="00530E7E" w:rsidRDefault="00D5043F"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80128" behindDoc="0" locked="0" layoutInCell="1" allowOverlap="1" wp14:anchorId="66B52318" wp14:editId="4E102EBA">
                      <wp:simplePos x="0" y="0"/>
                      <wp:positionH relativeFrom="column">
                        <wp:posOffset>4917440</wp:posOffset>
                      </wp:positionH>
                      <wp:positionV relativeFrom="paragraph">
                        <wp:posOffset>74930</wp:posOffset>
                      </wp:positionV>
                      <wp:extent cx="1454785" cy="363855"/>
                      <wp:effectExtent l="0" t="0" r="12065" b="1714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63855"/>
                              </a:xfrm>
                              <a:prstGeom prst="rect">
                                <a:avLst/>
                              </a:prstGeom>
                              <a:solidFill>
                                <a:srgbClr val="FFFFCC"/>
                              </a:solidFill>
                              <a:ln w="9525" algn="in">
                                <a:solidFill>
                                  <a:schemeClr val="dk1">
                                    <a:lumMod val="0"/>
                                    <a:lumOff val="0"/>
                                  </a:schemeClr>
                                </a:solidFill>
                                <a:miter lim="800000"/>
                                <a:headEnd/>
                                <a:tailEnd/>
                              </a:ln>
                              <a:effectLst/>
                            </wps:spPr>
                            <wps:txbx>
                              <w:txbxContent>
                                <w:p w14:paraId="3000006D" w14:textId="77777777" w:rsidR="00B72F30" w:rsidRPr="006C0DF7" w:rsidRDefault="00B72F30" w:rsidP="000B6784">
                                  <w:pPr>
                                    <w:widowControl w:val="0"/>
                                    <w:spacing w:line="210" w:lineRule="exact"/>
                                    <w:jc w:val="center"/>
                                    <w:rPr>
                                      <w:b/>
                                      <w:sz w:val="20"/>
                                      <w:szCs w:val="20"/>
                                    </w:rPr>
                                  </w:pPr>
                                  <w:r w:rsidRPr="00B40839">
                                    <w:rPr>
                                      <w:rFonts w:cs="Arial"/>
                                      <w:sz w:val="20"/>
                                      <w:szCs w:val="20"/>
                                    </w:rPr>
                                    <w:t xml:space="preserve">NEGATIVE </w:t>
                                  </w:r>
                                  <w:r w:rsidRPr="0068728B">
                                    <w:rPr>
                                      <w:rFonts w:cs="Arial"/>
                                      <w:sz w:val="20"/>
                                      <w:szCs w:val="20"/>
                                    </w:rPr>
                                    <w:t>nit</w:t>
                                  </w:r>
                                  <w:r w:rsidRPr="00B40839">
                                    <w:rPr>
                                      <w:rFonts w:cs="Arial"/>
                                      <w:sz w:val="20"/>
                                      <w:szCs w:val="20"/>
                                    </w:rPr>
                                    <w:t>rite AND NEGATIVE leucocyte</w:t>
                                  </w:r>
                                  <w:r>
                                    <w:rPr>
                                      <w:rFonts w:cs="Arial"/>
                                      <w:b/>
                                      <w:sz w:val="20"/>
                                      <w:szCs w:val="20"/>
                                    </w:rPr>
                                    <w:t xml:space="preserve"> </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2318" id="Text Box 327" o:spid="_x0000_s1114" type="#_x0000_t202" style="position:absolute;margin-left:387.2pt;margin-top:5.9pt;width:114.55pt;height:28.65pt;z-index:25208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" fillcolor="#ffc" strokecolor="black [0]" insetpen="t">
                      <v:textbox inset="2mm,1mm,2mm,2.88pt">
                        <w:txbxContent>
                          <w:p w14:paraId="3000006D" w14:textId="77777777" w:rsidR="00B72F30" w:rsidRPr="006C0DF7" w:rsidRDefault="00B72F30" w:rsidP="000B6784">
                            <w:pPr>
                              <w:widowControl w:val="0"/>
                              <w:spacing w:line="210" w:lineRule="exact"/>
                              <w:jc w:val="center"/>
                              <w:rPr>
                                <w:b/>
                                <w:sz w:val="20"/>
                                <w:szCs w:val="20"/>
                              </w:rPr>
                            </w:pPr>
                            <w:r w:rsidRPr="00B40839">
                              <w:rPr>
                                <w:rFonts w:cs="Arial"/>
                                <w:sz w:val="20"/>
                                <w:szCs w:val="20"/>
                              </w:rPr>
                              <w:t xml:space="preserve">NEGATIVE </w:t>
                            </w:r>
                            <w:r w:rsidRPr="0068728B">
                              <w:rPr>
                                <w:rFonts w:cs="Arial"/>
                                <w:sz w:val="20"/>
                                <w:szCs w:val="20"/>
                              </w:rPr>
                              <w:t>nit</w:t>
                            </w:r>
                            <w:r w:rsidRPr="00B40839">
                              <w:rPr>
                                <w:rFonts w:cs="Arial"/>
                                <w:sz w:val="20"/>
                                <w:szCs w:val="20"/>
                              </w:rPr>
                              <w:t>rite AND NEGATIVE leucocyte</w:t>
                            </w:r>
                            <w:r>
                              <w:rPr>
                                <w:rFonts w:cs="Arial"/>
                                <w:b/>
                                <w:sz w:val="20"/>
                                <w:szCs w:val="20"/>
                              </w:rPr>
                              <w:t xml:space="preserve"> </w:t>
                            </w:r>
                          </w:p>
                        </w:txbxContent>
                      </v:textbox>
                    </v:shape>
                  </w:pict>
                </mc:Fallback>
              </mc:AlternateContent>
            </w:r>
            <w:r w:rsidRPr="00530E7E">
              <w:rPr>
                <w:rFonts w:ascii="Times New Roman" w:hAnsi="Times New Roman"/>
                <w:noProof/>
                <w:lang w:eastAsia="en-GB"/>
              </w:rPr>
              <mc:AlternateContent>
                <mc:Choice Requires="wps">
                  <w:drawing>
                    <wp:anchor distT="36576" distB="36576" distL="36576" distR="36576" simplePos="0" relativeHeight="252079104" behindDoc="0" locked="0" layoutInCell="1" allowOverlap="1" wp14:anchorId="5DDD7BB2" wp14:editId="14DF4B9C">
                      <wp:simplePos x="0" y="0"/>
                      <wp:positionH relativeFrom="column">
                        <wp:posOffset>3302000</wp:posOffset>
                      </wp:positionH>
                      <wp:positionV relativeFrom="paragraph">
                        <wp:posOffset>74930</wp:posOffset>
                      </wp:positionV>
                      <wp:extent cx="1422400" cy="372110"/>
                      <wp:effectExtent l="0" t="0" r="25400" b="2794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72110"/>
                              </a:xfrm>
                              <a:prstGeom prst="rect">
                                <a:avLst/>
                              </a:prstGeom>
                              <a:solidFill>
                                <a:srgbClr val="FFFFCC"/>
                              </a:solidFill>
                              <a:ln w="9525" algn="in">
                                <a:solidFill>
                                  <a:schemeClr val="dk1">
                                    <a:lumMod val="0"/>
                                    <a:lumOff val="0"/>
                                  </a:schemeClr>
                                </a:solidFill>
                                <a:miter lim="800000"/>
                                <a:headEnd/>
                                <a:tailEnd/>
                              </a:ln>
                              <a:effectLst/>
                            </wps:spPr>
                            <wps:txbx>
                              <w:txbxContent>
                                <w:p w14:paraId="7905351E" w14:textId="77777777" w:rsidR="00B72F30" w:rsidRPr="00420EC2" w:rsidRDefault="00B72F30" w:rsidP="000B6784">
                                  <w:pPr>
                                    <w:widowControl w:val="0"/>
                                    <w:spacing w:line="210" w:lineRule="exact"/>
                                    <w:jc w:val="center"/>
                                    <w:rPr>
                                      <w:rFonts w:cs="Arial"/>
                                      <w:sz w:val="20"/>
                                      <w:szCs w:val="20"/>
                                    </w:rPr>
                                  </w:pPr>
                                  <w:r w:rsidRPr="00420EC2">
                                    <w:rPr>
                                      <w:rFonts w:cs="Arial"/>
                                      <w:sz w:val="20"/>
                                      <w:szCs w:val="20"/>
                                    </w:rPr>
                                    <w:t xml:space="preserve">NEGATIVE nitrite POSITIVE leucocyte </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D7BB2" id="Text Box 330" o:spid="_x0000_s1115" type="#_x0000_t202" style="position:absolute;margin-left:260pt;margin-top:5.9pt;width:112pt;height:29.3pt;z-index:25207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" fillcolor="#ffc" strokecolor="black [0]" insetpen="t">
                      <v:textbox inset="2mm,1mm,2mm,2.88pt">
                        <w:txbxContent>
                          <w:p w14:paraId="7905351E" w14:textId="77777777" w:rsidR="00B72F30" w:rsidRPr="00420EC2" w:rsidRDefault="00B72F30" w:rsidP="000B6784">
                            <w:pPr>
                              <w:widowControl w:val="0"/>
                              <w:spacing w:line="210" w:lineRule="exact"/>
                              <w:jc w:val="center"/>
                              <w:rPr>
                                <w:rFonts w:cs="Arial"/>
                                <w:sz w:val="20"/>
                                <w:szCs w:val="20"/>
                              </w:rPr>
                            </w:pPr>
                            <w:r w:rsidRPr="00420EC2">
                              <w:rPr>
                                <w:rFonts w:cs="Arial"/>
                                <w:sz w:val="20"/>
                                <w:szCs w:val="20"/>
                              </w:rPr>
                              <w:t xml:space="preserve">NEGATIVE nitrite POSITIVE leucocyte </w:t>
                            </w:r>
                          </w:p>
                        </w:txbxContent>
                      </v:textbox>
                    </v:shape>
                  </w:pict>
                </mc:Fallback>
              </mc:AlternateContent>
            </w:r>
            <w:r w:rsidRPr="00530E7E">
              <w:rPr>
                <w:rFonts w:ascii="Times New Roman" w:hAnsi="Times New Roman"/>
                <w:noProof/>
                <w:lang w:eastAsia="en-GB"/>
              </w:rPr>
              <mc:AlternateContent>
                <mc:Choice Requires="wps">
                  <w:drawing>
                    <wp:anchor distT="36576" distB="36576" distL="36576" distR="36576" simplePos="0" relativeHeight="252078080" behindDoc="0" locked="0" layoutInCell="1" allowOverlap="1" wp14:anchorId="55646162" wp14:editId="06F8D1E9">
                      <wp:simplePos x="0" y="0"/>
                      <wp:positionH relativeFrom="column">
                        <wp:posOffset>1664335</wp:posOffset>
                      </wp:positionH>
                      <wp:positionV relativeFrom="paragraph">
                        <wp:posOffset>74930</wp:posOffset>
                      </wp:positionV>
                      <wp:extent cx="1489710" cy="372110"/>
                      <wp:effectExtent l="0" t="0" r="15240" b="2794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72110"/>
                              </a:xfrm>
                              <a:prstGeom prst="rect">
                                <a:avLst/>
                              </a:prstGeom>
                              <a:solidFill>
                                <a:srgbClr val="FFFFCC"/>
                              </a:solidFill>
                              <a:ln w="9525" algn="in">
                                <a:solidFill>
                                  <a:schemeClr val="dk1">
                                    <a:lumMod val="0"/>
                                    <a:lumOff val="0"/>
                                  </a:schemeClr>
                                </a:solidFill>
                                <a:miter lim="800000"/>
                                <a:headEnd/>
                                <a:tailEnd/>
                              </a:ln>
                              <a:effectLst/>
                            </wps:spPr>
                            <wps:txbx>
                              <w:txbxContent>
                                <w:p w14:paraId="6E3BDCB2" w14:textId="77777777" w:rsidR="00B72F30" w:rsidRPr="00420EC2" w:rsidRDefault="00B72F30" w:rsidP="000B6784">
                                  <w:pPr>
                                    <w:widowControl w:val="0"/>
                                    <w:spacing w:line="210" w:lineRule="exact"/>
                                    <w:jc w:val="center"/>
                                    <w:rPr>
                                      <w:rFonts w:cs="Arial"/>
                                      <w:sz w:val="20"/>
                                      <w:szCs w:val="20"/>
                                    </w:rPr>
                                  </w:pPr>
                                  <w:r w:rsidRPr="00420EC2">
                                    <w:rPr>
                                      <w:rFonts w:cs="Arial"/>
                                      <w:sz w:val="20"/>
                                      <w:szCs w:val="20"/>
                                    </w:rPr>
                                    <w:t>POSITIVE nitrite NEGATIVE leucocyte</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6162" id="Text Box 329" o:spid="_x0000_s1116" type="#_x0000_t202" style="position:absolute;margin-left:131.05pt;margin-top:5.9pt;width:117.3pt;height:29.3pt;z-index:25207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" fillcolor="#ffc" strokecolor="black [0]" insetpen="t">
                      <v:textbox inset="2mm,1mm,2mm,2.88pt">
                        <w:txbxContent>
                          <w:p w14:paraId="6E3BDCB2" w14:textId="77777777" w:rsidR="00B72F30" w:rsidRPr="00420EC2" w:rsidRDefault="00B72F30" w:rsidP="000B6784">
                            <w:pPr>
                              <w:widowControl w:val="0"/>
                              <w:spacing w:line="210" w:lineRule="exact"/>
                              <w:jc w:val="center"/>
                              <w:rPr>
                                <w:rFonts w:cs="Arial"/>
                                <w:sz w:val="20"/>
                                <w:szCs w:val="20"/>
                              </w:rPr>
                            </w:pPr>
                            <w:r w:rsidRPr="00420EC2">
                              <w:rPr>
                                <w:rFonts w:cs="Arial"/>
                                <w:sz w:val="20"/>
                                <w:szCs w:val="20"/>
                              </w:rPr>
                              <w:t>POSITIVE nitrite NEGATIVE leucocyte</w:t>
                            </w:r>
                          </w:p>
                        </w:txbxContent>
                      </v:textbox>
                    </v:shape>
                  </w:pict>
                </mc:Fallback>
              </mc:AlternateContent>
            </w:r>
            <w:r w:rsidRPr="00530E7E">
              <w:rPr>
                <w:rFonts w:ascii="Times New Roman" w:hAnsi="Times New Roman"/>
                <w:noProof/>
                <w:lang w:eastAsia="en-GB"/>
              </w:rPr>
              <mc:AlternateContent>
                <mc:Choice Requires="wps">
                  <w:drawing>
                    <wp:anchor distT="36576" distB="36576" distL="36576" distR="36576" simplePos="0" relativeHeight="252077056" behindDoc="0" locked="0" layoutInCell="1" allowOverlap="1" wp14:anchorId="12997AF0" wp14:editId="250E11DF">
                      <wp:simplePos x="0" y="0"/>
                      <wp:positionH relativeFrom="column">
                        <wp:posOffset>-29845</wp:posOffset>
                      </wp:positionH>
                      <wp:positionV relativeFrom="paragraph">
                        <wp:posOffset>73025</wp:posOffset>
                      </wp:positionV>
                      <wp:extent cx="1524000" cy="361950"/>
                      <wp:effectExtent l="0" t="0" r="19050"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61950"/>
                              </a:xfrm>
                              <a:prstGeom prst="rect">
                                <a:avLst/>
                              </a:prstGeom>
                              <a:solidFill>
                                <a:srgbClr val="FFFFCC"/>
                              </a:solidFill>
                              <a:ln w="9525" algn="in">
                                <a:solidFill>
                                  <a:schemeClr val="dk1">
                                    <a:lumMod val="0"/>
                                    <a:lumOff val="0"/>
                                  </a:schemeClr>
                                </a:solidFill>
                                <a:miter lim="800000"/>
                                <a:headEnd/>
                                <a:tailEnd/>
                              </a:ln>
                              <a:effectLst/>
                            </wps:spPr>
                            <wps:txbx>
                              <w:txbxContent>
                                <w:p w14:paraId="3AA5DB32" w14:textId="77777777" w:rsidR="00B72F30" w:rsidRPr="00420EC2" w:rsidRDefault="00B72F30" w:rsidP="000B6784">
                                  <w:pPr>
                                    <w:widowControl w:val="0"/>
                                    <w:spacing w:line="210" w:lineRule="exact"/>
                                    <w:jc w:val="center"/>
                                    <w:rPr>
                                      <w:sz w:val="20"/>
                                      <w:szCs w:val="20"/>
                                    </w:rPr>
                                  </w:pPr>
                                  <w:r w:rsidRPr="00420EC2">
                                    <w:rPr>
                                      <w:rFonts w:cs="Arial"/>
                                      <w:sz w:val="20"/>
                                      <w:szCs w:val="20"/>
                                    </w:rPr>
                                    <w:t xml:space="preserve">POSITIVE nitrite </w:t>
                                  </w:r>
                                  <w:r>
                                    <w:rPr>
                                      <w:rFonts w:cs="Arial"/>
                                      <w:sz w:val="20"/>
                                      <w:szCs w:val="20"/>
                                    </w:rPr>
                                    <w:t>AND</w:t>
                                  </w:r>
                                  <w:r w:rsidRPr="00420EC2">
                                    <w:rPr>
                                      <w:rFonts w:cs="Arial"/>
                                      <w:sz w:val="20"/>
                                      <w:szCs w:val="20"/>
                                    </w:rPr>
                                    <w:t xml:space="preserve"> POSITIVE leucocyte</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7AF0" id="Text Box 328" o:spid="_x0000_s1117" type="#_x0000_t202" style="position:absolute;margin-left:-2.35pt;margin-top:5.75pt;width:120pt;height:28.5pt;z-index:25207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" fillcolor="#ffc" strokecolor="black [0]" insetpen="t">
                      <v:textbox inset="2mm,1mm,2mm,2.88pt">
                        <w:txbxContent>
                          <w:p w14:paraId="3AA5DB32" w14:textId="77777777" w:rsidR="00B72F30" w:rsidRPr="00420EC2" w:rsidRDefault="00B72F30" w:rsidP="000B6784">
                            <w:pPr>
                              <w:widowControl w:val="0"/>
                              <w:spacing w:line="210" w:lineRule="exact"/>
                              <w:jc w:val="center"/>
                              <w:rPr>
                                <w:sz w:val="20"/>
                                <w:szCs w:val="20"/>
                              </w:rPr>
                            </w:pPr>
                            <w:r w:rsidRPr="00420EC2">
                              <w:rPr>
                                <w:rFonts w:cs="Arial"/>
                                <w:sz w:val="20"/>
                                <w:szCs w:val="20"/>
                              </w:rPr>
                              <w:t xml:space="preserve">POSITIVE nitrite </w:t>
                            </w:r>
                            <w:r>
                              <w:rPr>
                                <w:rFonts w:cs="Arial"/>
                                <w:sz w:val="20"/>
                                <w:szCs w:val="20"/>
                              </w:rPr>
                              <w:t>AND</w:t>
                            </w:r>
                            <w:r w:rsidRPr="00420EC2">
                              <w:rPr>
                                <w:rFonts w:cs="Arial"/>
                                <w:sz w:val="20"/>
                                <w:szCs w:val="20"/>
                              </w:rPr>
                              <w:t xml:space="preserve"> POSITIVE leucocyte</w:t>
                            </w:r>
                          </w:p>
                        </w:txbxContent>
                      </v:textbox>
                    </v:shape>
                  </w:pict>
                </mc:Fallback>
              </mc:AlternateContent>
            </w:r>
          </w:p>
          <w:p w14:paraId="18BC6AA9" w14:textId="77777777" w:rsidR="00353619" w:rsidRPr="00530E7E" w:rsidRDefault="00353619" w:rsidP="00CA1FBC">
            <w:pPr>
              <w:pStyle w:val="PHEBulletpoint"/>
              <w:numPr>
                <w:ilvl w:val="0"/>
                <w:numId w:val="0"/>
              </w:numPr>
              <w:spacing w:line="240" w:lineRule="auto"/>
              <w:contextualSpacing w:val="0"/>
            </w:pPr>
          </w:p>
          <w:p w14:paraId="0F549C0E" w14:textId="77777777" w:rsidR="00353619" w:rsidRPr="00530E7E" w:rsidRDefault="00F90EA0" w:rsidP="00CA1FBC">
            <w:pPr>
              <w:pStyle w:val="PHEBulletpoint"/>
              <w:numPr>
                <w:ilvl w:val="0"/>
                <w:numId w:val="0"/>
              </w:numPr>
              <w:spacing w:line="240" w:lineRule="auto"/>
              <w:contextualSpacing w:val="0"/>
            </w:pPr>
            <w:r w:rsidRPr="00530E7E">
              <w:rPr>
                <w:b/>
                <w:noProof/>
                <w:lang w:eastAsia="en-GB"/>
              </w:rPr>
              <mc:AlternateContent>
                <mc:Choice Requires="wps">
                  <w:drawing>
                    <wp:anchor distT="0" distB="0" distL="114300" distR="114300" simplePos="0" relativeHeight="252072960" behindDoc="0" locked="0" layoutInCell="1" allowOverlap="1" wp14:anchorId="27D052D5" wp14:editId="7E067F68">
                      <wp:simplePos x="0" y="0"/>
                      <wp:positionH relativeFrom="column">
                        <wp:posOffset>2554605</wp:posOffset>
                      </wp:positionH>
                      <wp:positionV relativeFrom="paragraph">
                        <wp:posOffset>97155</wp:posOffset>
                      </wp:positionV>
                      <wp:extent cx="0" cy="165100"/>
                      <wp:effectExtent l="76200" t="0" r="57150" b="63500"/>
                      <wp:wrapNone/>
                      <wp:docPr id="331" name="Straight Arrow Connector 331"/>
                      <wp:cNvGraphicFramePr/>
                      <a:graphic xmlns:a="http://schemas.openxmlformats.org/drawingml/2006/main">
                        <a:graphicData uri="http://schemas.microsoft.com/office/word/2010/wordprocessingShape">
                          <wps:wsp>
                            <wps:cNvCnPr/>
                            <wps:spPr>
                              <a:xfrm>
                                <a:off x="0" y="0"/>
                                <a:ext cx="0" cy="16510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236C5" id="Straight Arrow Connector 331" o:spid="_x0000_s1026" type="#_x0000_t32" style="position:absolute;margin-left:201.15pt;margin-top:7.65pt;width:0;height:1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" strokecolor="black [3213]">
                      <v:stroke endarrow="block"/>
                    </v:shape>
                  </w:pict>
                </mc:Fallback>
              </mc:AlternateContent>
            </w:r>
            <w:r w:rsidR="00D5043F" w:rsidRPr="00530E7E">
              <w:rPr>
                <w:b/>
                <w:noProof/>
                <w:lang w:eastAsia="en-GB"/>
              </w:rPr>
              <mc:AlternateContent>
                <mc:Choice Requires="wps">
                  <w:drawing>
                    <wp:anchor distT="0" distB="0" distL="114300" distR="114300" simplePos="0" relativeHeight="252071936" behindDoc="0" locked="0" layoutInCell="1" allowOverlap="1" wp14:anchorId="5A52A44D" wp14:editId="2F7610FD">
                      <wp:simplePos x="0" y="0"/>
                      <wp:positionH relativeFrom="column">
                        <wp:posOffset>5989955</wp:posOffset>
                      </wp:positionH>
                      <wp:positionV relativeFrom="paragraph">
                        <wp:posOffset>86995</wp:posOffset>
                      </wp:positionV>
                      <wp:extent cx="1906" cy="177800"/>
                      <wp:effectExtent l="76200" t="0" r="74295" b="50800"/>
                      <wp:wrapNone/>
                      <wp:docPr id="338" name="Straight Arrow Connector 338"/>
                      <wp:cNvGraphicFramePr/>
                      <a:graphic xmlns:a="http://schemas.openxmlformats.org/drawingml/2006/main">
                        <a:graphicData uri="http://schemas.microsoft.com/office/word/2010/wordprocessingShape">
                          <wps:wsp>
                            <wps:cNvCnPr/>
                            <wps:spPr>
                              <a:xfrm flipH="1">
                                <a:off x="0" y="0"/>
                                <a:ext cx="1906" cy="17780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FB3E5" id="Straight Arrow Connector 338" o:spid="_x0000_s1026" type="#_x0000_t32" style="position:absolute;margin-left:471.65pt;margin-top:6.85pt;width:.15pt;height:14pt;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" strokecolor="black [3213]">
                      <v:stroke endarrow="block"/>
                    </v:shape>
                  </w:pict>
                </mc:Fallback>
              </mc:AlternateContent>
            </w:r>
            <w:r w:rsidR="00D5043F" w:rsidRPr="00530E7E">
              <w:rPr>
                <w:b/>
                <w:noProof/>
                <w:lang w:eastAsia="en-GB"/>
              </w:rPr>
              <mc:AlternateContent>
                <mc:Choice Requires="wps">
                  <w:drawing>
                    <wp:anchor distT="0" distB="0" distL="114300" distR="114300" simplePos="0" relativeHeight="252073984" behindDoc="0" locked="0" layoutInCell="1" allowOverlap="1" wp14:anchorId="5F768CC7" wp14:editId="6203AA73">
                      <wp:simplePos x="0" y="0"/>
                      <wp:positionH relativeFrom="column">
                        <wp:posOffset>4040505</wp:posOffset>
                      </wp:positionH>
                      <wp:positionV relativeFrom="paragraph">
                        <wp:posOffset>80645</wp:posOffset>
                      </wp:positionV>
                      <wp:extent cx="0" cy="184150"/>
                      <wp:effectExtent l="76200" t="0" r="57150" b="63500"/>
                      <wp:wrapNone/>
                      <wp:docPr id="337" name="Straight Arrow Connector 337"/>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E2571" id="Straight Arrow Connector 337" o:spid="_x0000_s1026" type="#_x0000_t32" style="position:absolute;margin-left:318.15pt;margin-top:6.35pt;width:0;height:1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" strokecolor="black [3213]">
                      <v:stroke endarrow="block"/>
                    </v:shape>
                  </w:pict>
                </mc:Fallback>
              </mc:AlternateContent>
            </w:r>
            <w:r w:rsidR="00D5043F" w:rsidRPr="00530E7E">
              <w:rPr>
                <w:b/>
                <w:noProof/>
                <w:lang w:eastAsia="en-GB"/>
              </w:rPr>
              <mc:AlternateContent>
                <mc:Choice Requires="wps">
                  <w:drawing>
                    <wp:anchor distT="0" distB="0" distL="114300" distR="114300" simplePos="0" relativeHeight="252062720" behindDoc="0" locked="0" layoutInCell="1" allowOverlap="1" wp14:anchorId="41AED6CB" wp14:editId="6B72FB7E">
                      <wp:simplePos x="0" y="0"/>
                      <wp:positionH relativeFrom="column">
                        <wp:posOffset>821055</wp:posOffset>
                      </wp:positionH>
                      <wp:positionV relativeFrom="paragraph">
                        <wp:posOffset>86995</wp:posOffset>
                      </wp:positionV>
                      <wp:extent cx="0" cy="177800"/>
                      <wp:effectExtent l="76200" t="0" r="57150" b="50800"/>
                      <wp:wrapNone/>
                      <wp:docPr id="332" name="Straight Arrow Connector 332"/>
                      <wp:cNvGraphicFramePr/>
                      <a:graphic xmlns:a="http://schemas.openxmlformats.org/drawingml/2006/main">
                        <a:graphicData uri="http://schemas.microsoft.com/office/word/2010/wordprocessingShape">
                          <wps:wsp>
                            <wps:cNvCnPr/>
                            <wps:spPr>
                              <a:xfrm>
                                <a:off x="0" y="0"/>
                                <a:ext cx="0" cy="177800"/>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AAE2E" id="Straight Arrow Connector 332" o:spid="_x0000_s1026" type="#_x0000_t32" style="position:absolute;margin-left:64.65pt;margin-top:6.85pt;width:0;height: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" strokecolor="black [3213]">
                      <v:stroke endarrow="block"/>
                    </v:shape>
                  </w:pict>
                </mc:Fallback>
              </mc:AlternateContent>
            </w:r>
          </w:p>
          <w:p w14:paraId="3BF38394" w14:textId="77777777" w:rsidR="00353619" w:rsidRPr="00530E7E" w:rsidRDefault="00710CEC"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36576" distB="36576" distL="36576" distR="36576" simplePos="0" relativeHeight="252084224" behindDoc="0" locked="0" layoutInCell="1" allowOverlap="1" wp14:anchorId="3526F122" wp14:editId="31FD6F9B">
                      <wp:simplePos x="0" y="0"/>
                      <wp:positionH relativeFrom="column">
                        <wp:posOffset>4886960</wp:posOffset>
                      </wp:positionH>
                      <wp:positionV relativeFrom="paragraph">
                        <wp:posOffset>86995</wp:posOffset>
                      </wp:positionV>
                      <wp:extent cx="1514475" cy="2413000"/>
                      <wp:effectExtent l="0" t="0" r="28575" b="2540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13000"/>
                              </a:xfrm>
                              <a:prstGeom prst="rect">
                                <a:avLst/>
                              </a:prstGeom>
                              <a:solidFill>
                                <a:schemeClr val="accent3">
                                  <a:lumMod val="40000"/>
                                  <a:lumOff val="60000"/>
                                </a:schemeClr>
                              </a:solidFill>
                              <a:ln w="9525" algn="in">
                                <a:solidFill>
                                  <a:schemeClr val="dk1">
                                    <a:lumMod val="0"/>
                                    <a:lumOff val="0"/>
                                  </a:schemeClr>
                                </a:solidFill>
                                <a:miter lim="800000"/>
                                <a:headEnd/>
                                <a:tailEnd/>
                              </a:ln>
                              <a:effectLst/>
                            </wps:spPr>
                            <wps:txbx>
                              <w:txbxContent>
                                <w:p w14:paraId="5BECF193" w14:textId="77777777" w:rsidR="00B72F30" w:rsidRPr="00865125" w:rsidRDefault="00B72F30" w:rsidP="00D5043F">
                                  <w:pPr>
                                    <w:widowControl w:val="0"/>
                                    <w:spacing w:line="210" w:lineRule="exact"/>
                                    <w:rPr>
                                      <w:b/>
                                      <w:color w:val="000000" w:themeColor="text1"/>
                                      <w:sz w:val="20"/>
                                      <w:szCs w:val="20"/>
                                    </w:rPr>
                                  </w:pPr>
                                  <w:r w:rsidRPr="00865125">
                                    <w:rPr>
                                      <w:b/>
                                      <w:color w:val="000000" w:themeColor="text1"/>
                                      <w:sz w:val="20"/>
                                      <w:szCs w:val="20"/>
                                    </w:rPr>
                                    <w:t>UTI unlikely</w:t>
                                  </w:r>
                                </w:p>
                                <w:p w14:paraId="2BFC80E6" w14:textId="77777777" w:rsidR="00B72F30" w:rsidRPr="00CB1578" w:rsidRDefault="00B72F30" w:rsidP="00D5043F">
                                  <w:pPr>
                                    <w:widowControl w:val="0"/>
                                    <w:spacing w:line="210" w:lineRule="exact"/>
                                    <w:rPr>
                                      <w:color w:val="000000" w:themeColor="text1"/>
                                      <w:sz w:val="20"/>
                                      <w:szCs w:val="20"/>
                                    </w:rPr>
                                  </w:pPr>
                                  <w:r w:rsidRPr="00CB1578">
                                    <w:rPr>
                                      <w:color w:val="000000" w:themeColor="text1"/>
                                      <w:sz w:val="20"/>
                                      <w:szCs w:val="20"/>
                                    </w:rPr>
                                    <w:t>Do not start antibiotics Exclude other</w:t>
                                  </w:r>
                                  <w:r>
                                    <w:rPr>
                                      <w:color w:val="000000" w:themeColor="text1"/>
                                      <w:sz w:val="20"/>
                                      <w:szCs w:val="20"/>
                                    </w:rPr>
                                    <w:t xml:space="preserve"> causes</w:t>
                                  </w:r>
                                </w:p>
                                <w:p w14:paraId="10E9D1FF" w14:textId="77777777" w:rsidR="00B72F30" w:rsidRDefault="00B72F30" w:rsidP="00D5043F">
                                  <w:pPr>
                                    <w:widowControl w:val="0"/>
                                    <w:spacing w:line="210" w:lineRule="exact"/>
                                    <w:rPr>
                                      <w:b/>
                                      <w:sz w:val="20"/>
                                      <w:szCs w:val="20"/>
                                    </w:rPr>
                                  </w:pPr>
                                  <w:r>
                                    <w:rPr>
                                      <w:b/>
                                      <w:sz w:val="20"/>
                                      <w:szCs w:val="20"/>
                                    </w:rPr>
                                    <w:t>S</w:t>
                                  </w:r>
                                  <w:r w:rsidRPr="006C0DF7">
                                    <w:rPr>
                                      <w:b/>
                                      <w:sz w:val="20"/>
                                      <w:szCs w:val="20"/>
                                    </w:rPr>
                                    <w:t>end urine for culture</w:t>
                                  </w:r>
                                  <w:r>
                                    <w:rPr>
                                      <w:b/>
                                      <w:sz w:val="20"/>
                                      <w:szCs w:val="20"/>
                                    </w:rPr>
                                    <w:t xml:space="preserve"> if:</w:t>
                                  </w:r>
                                </w:p>
                                <w:p w14:paraId="7529E053" w14:textId="77777777" w:rsidR="00B72F30" w:rsidRPr="00BA4241" w:rsidRDefault="00B72F30" w:rsidP="00FA486E">
                                  <w:pPr>
                                    <w:pStyle w:val="ListParagraph"/>
                                    <w:widowControl w:val="0"/>
                                    <w:numPr>
                                      <w:ilvl w:val="0"/>
                                      <w:numId w:val="21"/>
                                    </w:numPr>
                                    <w:spacing w:line="210" w:lineRule="exact"/>
                                    <w:ind w:left="142" w:hanging="142"/>
                                    <w:rPr>
                                      <w:sz w:val="20"/>
                                      <w:szCs w:val="20"/>
                                    </w:rPr>
                                  </w:pPr>
                                  <w:r>
                                    <w:rPr>
                                      <w:sz w:val="20"/>
                                      <w:szCs w:val="20"/>
                                    </w:rPr>
                                    <w:t>s</w:t>
                                  </w:r>
                                  <w:r w:rsidRPr="00BA4241">
                                    <w:rPr>
                                      <w:sz w:val="20"/>
                                      <w:szCs w:val="20"/>
                                    </w:rPr>
                                    <w:t>uspected pyelonephritis</w:t>
                                  </w:r>
                                </w:p>
                                <w:p w14:paraId="628FD54C"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risk of serious illness</w:t>
                                  </w:r>
                                </w:p>
                                <w:p w14:paraId="42F6BC45"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u</w:t>
                                  </w:r>
                                  <w:r w:rsidRPr="00BA4241">
                                    <w:rPr>
                                      <w:sz w:val="20"/>
                                      <w:szCs w:val="20"/>
                                    </w:rPr>
                                    <w:t>nder 3 month</w:t>
                                  </w:r>
                                  <w:r>
                                    <w:rPr>
                                      <w:sz w:val="20"/>
                                      <w:szCs w:val="20"/>
                                    </w:rPr>
                                    <w:t>s</w:t>
                                  </w:r>
                                </w:p>
                                <w:p w14:paraId="0EA17FFB"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recurrent UTI</w:t>
                                  </w:r>
                                </w:p>
                                <w:p w14:paraId="64B77CA6"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 xml:space="preserve">no response to treatment </w:t>
                                  </w:r>
                                  <w:r w:rsidRPr="001A2B05">
                                    <w:rPr>
                                      <w:sz w:val="20"/>
                                      <w:szCs w:val="20"/>
                                    </w:rPr>
                                    <w:t>within 24-48 hours</w:t>
                                  </w:r>
                                  <w:r>
                                    <w:rPr>
                                      <w:sz w:val="20"/>
                                      <w:szCs w:val="20"/>
                                    </w:rPr>
                                    <w:t xml:space="preserve"> and urine sample not sent</w:t>
                                  </w:r>
                                </w:p>
                                <w:p w14:paraId="6E35DC8B" w14:textId="77777777" w:rsidR="00B72F30" w:rsidRPr="003438A7" w:rsidRDefault="00B72F30" w:rsidP="00FA486E">
                                  <w:pPr>
                                    <w:pStyle w:val="ListParagraph"/>
                                    <w:widowControl w:val="0"/>
                                    <w:numPr>
                                      <w:ilvl w:val="0"/>
                                      <w:numId w:val="21"/>
                                    </w:numPr>
                                    <w:spacing w:line="210" w:lineRule="exact"/>
                                    <w:ind w:left="142" w:hanging="142"/>
                                    <w:rPr>
                                      <w:sz w:val="20"/>
                                      <w:szCs w:val="20"/>
                                    </w:rPr>
                                  </w:pPr>
                                  <w:r w:rsidRPr="003438A7">
                                    <w:rPr>
                                      <w:color w:val="000000" w:themeColor="text1"/>
                                      <w:sz w:val="20"/>
                                      <w:szCs w:val="20"/>
                                    </w:rPr>
                                    <w:t xml:space="preserve">symptoms and dipsticks </w:t>
                                  </w:r>
                                  <w:r>
                                    <w:rPr>
                                      <w:color w:val="000000" w:themeColor="text1"/>
                                      <w:sz w:val="20"/>
                                      <w:szCs w:val="20"/>
                                    </w:rPr>
                                    <w:t xml:space="preserve">results </w:t>
                                  </w:r>
                                  <w:r w:rsidRPr="003438A7">
                                    <w:rPr>
                                      <w:color w:val="000000" w:themeColor="text1"/>
                                      <w:sz w:val="20"/>
                                      <w:szCs w:val="20"/>
                                    </w:rPr>
                                    <w:t>do</w:t>
                                  </w:r>
                                  <w:r>
                                    <w:rPr>
                                      <w:color w:val="000000" w:themeColor="text1"/>
                                      <w:sz w:val="20"/>
                                      <w:szCs w:val="20"/>
                                    </w:rPr>
                                    <w:t xml:space="preserve"> no</w:t>
                                  </w:r>
                                  <w:r w:rsidRPr="003438A7">
                                    <w:rPr>
                                      <w:color w:val="000000" w:themeColor="text1"/>
                                      <w:sz w:val="20"/>
                                      <w:szCs w:val="20"/>
                                    </w:rPr>
                                    <w:t xml:space="preserve">t correlate </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F122" id="Text Box 344" o:spid="_x0000_s1118" type="#_x0000_t202" style="position:absolute;margin-left:384.8pt;margin-top:6.85pt;width:119.25pt;height:190pt;z-index:252084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" fillcolor="#d6e3bc [1302]" strokecolor="black [0]" insetpen="t">
                      <v:textbox inset="2mm,1mm,2mm,2.88pt">
                        <w:txbxContent>
                          <w:p w14:paraId="5BECF193" w14:textId="77777777" w:rsidR="00B72F30" w:rsidRPr="00865125" w:rsidRDefault="00B72F30" w:rsidP="00D5043F">
                            <w:pPr>
                              <w:widowControl w:val="0"/>
                              <w:spacing w:line="210" w:lineRule="exact"/>
                              <w:rPr>
                                <w:b/>
                                <w:color w:val="000000" w:themeColor="text1"/>
                                <w:sz w:val="20"/>
                                <w:szCs w:val="20"/>
                              </w:rPr>
                            </w:pPr>
                            <w:r w:rsidRPr="00865125">
                              <w:rPr>
                                <w:b/>
                                <w:color w:val="000000" w:themeColor="text1"/>
                                <w:sz w:val="20"/>
                                <w:szCs w:val="20"/>
                              </w:rPr>
                              <w:t>UTI unlikely</w:t>
                            </w:r>
                          </w:p>
                          <w:p w14:paraId="2BFC80E6" w14:textId="77777777" w:rsidR="00B72F30" w:rsidRPr="00CB1578" w:rsidRDefault="00B72F30" w:rsidP="00D5043F">
                            <w:pPr>
                              <w:widowControl w:val="0"/>
                              <w:spacing w:line="210" w:lineRule="exact"/>
                              <w:rPr>
                                <w:color w:val="000000" w:themeColor="text1"/>
                                <w:sz w:val="20"/>
                                <w:szCs w:val="20"/>
                              </w:rPr>
                            </w:pPr>
                            <w:r w:rsidRPr="00CB1578">
                              <w:rPr>
                                <w:color w:val="000000" w:themeColor="text1"/>
                                <w:sz w:val="20"/>
                                <w:szCs w:val="20"/>
                              </w:rPr>
                              <w:t>Do not start antibiotics Exclude other</w:t>
                            </w:r>
                            <w:r>
                              <w:rPr>
                                <w:color w:val="000000" w:themeColor="text1"/>
                                <w:sz w:val="20"/>
                                <w:szCs w:val="20"/>
                              </w:rPr>
                              <w:t xml:space="preserve"> causes</w:t>
                            </w:r>
                          </w:p>
                          <w:p w14:paraId="10E9D1FF" w14:textId="77777777" w:rsidR="00B72F30" w:rsidRDefault="00B72F30" w:rsidP="00D5043F">
                            <w:pPr>
                              <w:widowControl w:val="0"/>
                              <w:spacing w:line="210" w:lineRule="exact"/>
                              <w:rPr>
                                <w:b/>
                                <w:sz w:val="20"/>
                                <w:szCs w:val="20"/>
                              </w:rPr>
                            </w:pPr>
                            <w:r>
                              <w:rPr>
                                <w:b/>
                                <w:sz w:val="20"/>
                                <w:szCs w:val="20"/>
                              </w:rPr>
                              <w:t>S</w:t>
                            </w:r>
                            <w:r w:rsidRPr="006C0DF7">
                              <w:rPr>
                                <w:b/>
                                <w:sz w:val="20"/>
                                <w:szCs w:val="20"/>
                              </w:rPr>
                              <w:t>end urine for culture</w:t>
                            </w:r>
                            <w:r>
                              <w:rPr>
                                <w:b/>
                                <w:sz w:val="20"/>
                                <w:szCs w:val="20"/>
                              </w:rPr>
                              <w:t xml:space="preserve"> if:</w:t>
                            </w:r>
                          </w:p>
                          <w:p w14:paraId="7529E053" w14:textId="77777777" w:rsidR="00B72F30" w:rsidRPr="00BA4241" w:rsidRDefault="00B72F30" w:rsidP="00FA486E">
                            <w:pPr>
                              <w:pStyle w:val="ListParagraph"/>
                              <w:widowControl w:val="0"/>
                              <w:numPr>
                                <w:ilvl w:val="0"/>
                                <w:numId w:val="21"/>
                              </w:numPr>
                              <w:spacing w:line="210" w:lineRule="exact"/>
                              <w:ind w:left="142" w:hanging="142"/>
                              <w:rPr>
                                <w:sz w:val="20"/>
                                <w:szCs w:val="20"/>
                              </w:rPr>
                            </w:pPr>
                            <w:r>
                              <w:rPr>
                                <w:sz w:val="20"/>
                                <w:szCs w:val="20"/>
                              </w:rPr>
                              <w:t>s</w:t>
                            </w:r>
                            <w:r w:rsidRPr="00BA4241">
                              <w:rPr>
                                <w:sz w:val="20"/>
                                <w:szCs w:val="20"/>
                              </w:rPr>
                              <w:t>uspected pyelonephritis</w:t>
                            </w:r>
                          </w:p>
                          <w:p w14:paraId="628FD54C"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risk of serious illness</w:t>
                            </w:r>
                          </w:p>
                          <w:p w14:paraId="42F6BC45"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u</w:t>
                            </w:r>
                            <w:r w:rsidRPr="00BA4241">
                              <w:rPr>
                                <w:sz w:val="20"/>
                                <w:szCs w:val="20"/>
                              </w:rPr>
                              <w:t>nder 3 month</w:t>
                            </w:r>
                            <w:r>
                              <w:rPr>
                                <w:sz w:val="20"/>
                                <w:szCs w:val="20"/>
                              </w:rPr>
                              <w:t>s</w:t>
                            </w:r>
                          </w:p>
                          <w:p w14:paraId="0EA17FFB"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recurrent UTI</w:t>
                            </w:r>
                          </w:p>
                          <w:p w14:paraId="64B77CA6"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 xml:space="preserve">no response to treatment </w:t>
                            </w:r>
                            <w:r w:rsidRPr="001A2B05">
                              <w:rPr>
                                <w:sz w:val="20"/>
                                <w:szCs w:val="20"/>
                              </w:rPr>
                              <w:t>within 24-48 hours</w:t>
                            </w:r>
                            <w:r>
                              <w:rPr>
                                <w:sz w:val="20"/>
                                <w:szCs w:val="20"/>
                              </w:rPr>
                              <w:t xml:space="preserve"> and urine sample not sent</w:t>
                            </w:r>
                          </w:p>
                          <w:p w14:paraId="6E35DC8B" w14:textId="77777777" w:rsidR="00B72F30" w:rsidRPr="003438A7" w:rsidRDefault="00B72F30" w:rsidP="00FA486E">
                            <w:pPr>
                              <w:pStyle w:val="ListParagraph"/>
                              <w:widowControl w:val="0"/>
                              <w:numPr>
                                <w:ilvl w:val="0"/>
                                <w:numId w:val="21"/>
                              </w:numPr>
                              <w:spacing w:line="210" w:lineRule="exact"/>
                              <w:ind w:left="142" w:hanging="142"/>
                              <w:rPr>
                                <w:sz w:val="20"/>
                                <w:szCs w:val="20"/>
                              </w:rPr>
                            </w:pPr>
                            <w:r w:rsidRPr="003438A7">
                              <w:rPr>
                                <w:color w:val="000000" w:themeColor="text1"/>
                                <w:sz w:val="20"/>
                                <w:szCs w:val="20"/>
                              </w:rPr>
                              <w:t xml:space="preserve">symptoms and dipsticks </w:t>
                            </w:r>
                            <w:r>
                              <w:rPr>
                                <w:color w:val="000000" w:themeColor="text1"/>
                                <w:sz w:val="20"/>
                                <w:szCs w:val="20"/>
                              </w:rPr>
                              <w:t xml:space="preserve">results </w:t>
                            </w:r>
                            <w:r w:rsidRPr="003438A7">
                              <w:rPr>
                                <w:color w:val="000000" w:themeColor="text1"/>
                                <w:sz w:val="20"/>
                                <w:szCs w:val="20"/>
                              </w:rPr>
                              <w:t>do</w:t>
                            </w:r>
                            <w:r>
                              <w:rPr>
                                <w:color w:val="000000" w:themeColor="text1"/>
                                <w:sz w:val="20"/>
                                <w:szCs w:val="20"/>
                              </w:rPr>
                              <w:t xml:space="preserve"> no</w:t>
                            </w:r>
                            <w:r w:rsidRPr="003438A7">
                              <w:rPr>
                                <w:color w:val="000000" w:themeColor="text1"/>
                                <w:sz w:val="20"/>
                                <w:szCs w:val="20"/>
                              </w:rPr>
                              <w:t xml:space="preserve">t correlate </w:t>
                            </w:r>
                          </w:p>
                        </w:txbxContent>
                      </v:textbox>
                    </v:shape>
                  </w:pict>
                </mc:Fallback>
              </mc:AlternateContent>
            </w:r>
            <w:r w:rsidR="002D578F" w:rsidRPr="00530E7E">
              <w:rPr>
                <w:rFonts w:ascii="Times New Roman" w:hAnsi="Times New Roman"/>
                <w:noProof/>
                <w:lang w:eastAsia="en-GB"/>
              </w:rPr>
              <mc:AlternateContent>
                <mc:Choice Requires="wps">
                  <w:drawing>
                    <wp:anchor distT="36576" distB="36576" distL="36576" distR="36576" simplePos="0" relativeHeight="252083200" behindDoc="0" locked="0" layoutInCell="1" allowOverlap="1" wp14:anchorId="62AF675F" wp14:editId="7E1D8E16">
                      <wp:simplePos x="0" y="0"/>
                      <wp:positionH relativeFrom="column">
                        <wp:posOffset>3286760</wp:posOffset>
                      </wp:positionH>
                      <wp:positionV relativeFrom="paragraph">
                        <wp:posOffset>93980</wp:posOffset>
                      </wp:positionV>
                      <wp:extent cx="1437640" cy="1825625"/>
                      <wp:effectExtent l="0" t="0" r="10160" b="2222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825625"/>
                              </a:xfrm>
                              <a:prstGeom prst="rect">
                                <a:avLst/>
                              </a:prstGeom>
                              <a:solidFill>
                                <a:srgbClr val="D7E4BD"/>
                              </a:solidFill>
                              <a:ln w="9525" algn="in">
                                <a:solidFill>
                                  <a:schemeClr val="dk1">
                                    <a:lumMod val="0"/>
                                    <a:lumOff val="0"/>
                                  </a:schemeClr>
                                </a:solidFill>
                                <a:miter lim="800000"/>
                                <a:headEnd/>
                                <a:tailEnd/>
                              </a:ln>
                              <a:effectLst/>
                            </wps:spPr>
                            <wps:txbx>
                              <w:txbxContent>
                                <w:p w14:paraId="6C2F1E4E" w14:textId="77777777" w:rsidR="00B72F30" w:rsidRPr="00944FEB" w:rsidRDefault="00B72F30" w:rsidP="00D5043F">
                                  <w:pPr>
                                    <w:widowControl w:val="0"/>
                                    <w:spacing w:after="60" w:line="210" w:lineRule="exact"/>
                                    <w:rPr>
                                      <w:sz w:val="20"/>
                                      <w:szCs w:val="20"/>
                                    </w:rPr>
                                  </w:pPr>
                                  <w:r w:rsidRPr="00944FEB">
                                    <w:rPr>
                                      <w:b/>
                                      <w:sz w:val="20"/>
                                      <w:szCs w:val="20"/>
                                    </w:rPr>
                                    <w:t>Send urine for culture</w:t>
                                  </w:r>
                                </w:p>
                                <w:p w14:paraId="66AA8ED2" w14:textId="77777777" w:rsidR="00B72F30" w:rsidRPr="00CB1578" w:rsidRDefault="00B72F30" w:rsidP="00D5043F">
                                  <w:pPr>
                                    <w:widowControl w:val="0"/>
                                    <w:spacing w:after="60" w:line="210" w:lineRule="exact"/>
                                    <w:rPr>
                                      <w:sz w:val="20"/>
                                      <w:szCs w:val="20"/>
                                    </w:rPr>
                                  </w:pPr>
                                  <w:r>
                                    <w:rPr>
                                      <w:b/>
                                      <w:color w:val="000000" w:themeColor="text1"/>
                                      <w:sz w:val="20"/>
                                      <w:szCs w:val="20"/>
                                    </w:rPr>
                                    <w:t>U</w:t>
                                  </w:r>
                                  <w:r w:rsidRPr="00944FEB">
                                    <w:rPr>
                                      <w:b/>
                                      <w:color w:val="000000" w:themeColor="text1"/>
                                      <w:sz w:val="20"/>
                                      <w:szCs w:val="20"/>
                                    </w:rPr>
                                    <w:t>nder 3</w:t>
                                  </w:r>
                                  <w:r>
                                    <w:rPr>
                                      <w:b/>
                                      <w:color w:val="000000" w:themeColor="text1"/>
                                      <w:sz w:val="20"/>
                                      <w:szCs w:val="20"/>
                                    </w:rPr>
                                    <w:t xml:space="preserve"> </w:t>
                                  </w:r>
                                  <w:r w:rsidRPr="00944FEB">
                                    <w:rPr>
                                      <w:b/>
                                      <w:color w:val="000000" w:themeColor="text1"/>
                                      <w:sz w:val="20"/>
                                      <w:szCs w:val="20"/>
                                    </w:rPr>
                                    <w:t>years</w:t>
                                  </w:r>
                                  <w:r>
                                    <w:rPr>
                                      <w:b/>
                                      <w:color w:val="000000" w:themeColor="text1"/>
                                      <w:sz w:val="20"/>
                                      <w:szCs w:val="20"/>
                                    </w:rPr>
                                    <w:t>:</w:t>
                                  </w:r>
                                  <w:r w:rsidRPr="00944FEB">
                                    <w:rPr>
                                      <w:b/>
                                      <w:color w:val="000000" w:themeColor="text1"/>
                                      <w:sz w:val="20"/>
                                      <w:szCs w:val="20"/>
                                    </w:rPr>
                                    <w:t xml:space="preserve"> </w:t>
                                  </w:r>
                                  <w:r w:rsidRPr="00CB1578">
                                    <w:rPr>
                                      <w:color w:val="000000" w:themeColor="text1"/>
                                      <w:sz w:val="20"/>
                                      <w:szCs w:val="20"/>
                                    </w:rPr>
                                    <w:t xml:space="preserve">start antibiotic </w:t>
                                  </w:r>
                                  <w:r w:rsidRPr="00CB1578">
                                    <w:rPr>
                                      <w:sz w:val="20"/>
                                      <w:szCs w:val="20"/>
                                    </w:rPr>
                                    <w:t>and reassess with culture result</w:t>
                                  </w:r>
                                </w:p>
                                <w:p w14:paraId="3835EB20" w14:textId="77777777" w:rsidR="00B72F30" w:rsidRPr="001116CD" w:rsidRDefault="00B72F30" w:rsidP="00D5043F">
                                  <w:pPr>
                                    <w:widowControl w:val="0"/>
                                    <w:spacing w:after="60" w:line="210" w:lineRule="exact"/>
                                    <w:rPr>
                                      <w:sz w:val="20"/>
                                      <w:szCs w:val="20"/>
                                    </w:rPr>
                                  </w:pPr>
                                  <w:r w:rsidRPr="00944FEB">
                                    <w:rPr>
                                      <w:b/>
                                      <w:color w:val="000000" w:themeColor="text1"/>
                                      <w:sz w:val="20"/>
                                      <w:szCs w:val="20"/>
                                    </w:rPr>
                                    <w:t>Over 3 years</w:t>
                                  </w:r>
                                  <w:r>
                                    <w:rPr>
                                      <w:color w:val="000000" w:themeColor="text1"/>
                                      <w:sz w:val="20"/>
                                      <w:szCs w:val="20"/>
                                    </w:rPr>
                                    <w:t>:</w:t>
                                  </w:r>
                                  <w:r>
                                    <w:rPr>
                                      <w:sz w:val="20"/>
                                      <w:szCs w:val="20"/>
                                    </w:rPr>
                                    <w:t xml:space="preserve"> only start antibiotics if </w:t>
                                  </w:r>
                                  <w:r w:rsidRPr="001116CD">
                                    <w:rPr>
                                      <w:sz w:val="20"/>
                                      <w:szCs w:val="20"/>
                                    </w:rPr>
                                    <w:t>good clinical evidence of UT</w:t>
                                  </w:r>
                                  <w:r>
                                    <w:rPr>
                                      <w:sz w:val="20"/>
                                      <w:szCs w:val="20"/>
                                    </w:rPr>
                                    <w:t xml:space="preserve">I; leucocytes </w:t>
                                  </w:r>
                                  <w:r w:rsidRPr="001116CD">
                                    <w:rPr>
                                      <w:sz w:val="20"/>
                                      <w:szCs w:val="20"/>
                                    </w:rPr>
                                    <w:t xml:space="preserve">may </w:t>
                                  </w:r>
                                  <w:r>
                                    <w:rPr>
                                      <w:sz w:val="20"/>
                                      <w:szCs w:val="20"/>
                                    </w:rPr>
                                    <w:t xml:space="preserve">indicate infection outside </w:t>
                                  </w:r>
                                  <w:r w:rsidRPr="001116CD">
                                    <w:rPr>
                                      <w:sz w:val="20"/>
                                      <w:szCs w:val="20"/>
                                    </w:rPr>
                                    <w:t xml:space="preserve">urinary tract </w:t>
                                  </w:r>
                                </w:p>
                                <w:p w14:paraId="078A067E" w14:textId="77777777" w:rsidR="00B72F30" w:rsidRDefault="00B72F30" w:rsidP="00353619">
                                  <w:pPr>
                                    <w:spacing w:after="120" w:line="240" w:lineRule="auto"/>
                                  </w:pP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675F" id="Text Box 345" o:spid="_x0000_s1119" type="#_x0000_t202" style="position:absolute;margin-left:258.8pt;margin-top:7.4pt;width:113.2pt;height:143.75pt;z-index:252083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" fillcolor="#d7e4bd" strokecolor="black [0]" insetpen="t">
                      <v:textbox inset="2mm,1mm,2mm,2.88pt">
                        <w:txbxContent>
                          <w:p w14:paraId="6C2F1E4E" w14:textId="77777777" w:rsidR="00B72F30" w:rsidRPr="00944FEB" w:rsidRDefault="00B72F30" w:rsidP="00D5043F">
                            <w:pPr>
                              <w:widowControl w:val="0"/>
                              <w:spacing w:after="60" w:line="210" w:lineRule="exact"/>
                              <w:rPr>
                                <w:sz w:val="20"/>
                                <w:szCs w:val="20"/>
                              </w:rPr>
                            </w:pPr>
                            <w:r w:rsidRPr="00944FEB">
                              <w:rPr>
                                <w:b/>
                                <w:sz w:val="20"/>
                                <w:szCs w:val="20"/>
                              </w:rPr>
                              <w:t>Send urine for culture</w:t>
                            </w:r>
                          </w:p>
                          <w:p w14:paraId="66AA8ED2" w14:textId="77777777" w:rsidR="00B72F30" w:rsidRPr="00CB1578" w:rsidRDefault="00B72F30" w:rsidP="00D5043F">
                            <w:pPr>
                              <w:widowControl w:val="0"/>
                              <w:spacing w:after="60" w:line="210" w:lineRule="exact"/>
                              <w:rPr>
                                <w:sz w:val="20"/>
                                <w:szCs w:val="20"/>
                              </w:rPr>
                            </w:pPr>
                            <w:r>
                              <w:rPr>
                                <w:b/>
                                <w:color w:val="000000" w:themeColor="text1"/>
                                <w:sz w:val="20"/>
                                <w:szCs w:val="20"/>
                              </w:rPr>
                              <w:t>U</w:t>
                            </w:r>
                            <w:r w:rsidRPr="00944FEB">
                              <w:rPr>
                                <w:b/>
                                <w:color w:val="000000" w:themeColor="text1"/>
                                <w:sz w:val="20"/>
                                <w:szCs w:val="20"/>
                              </w:rPr>
                              <w:t>nder 3</w:t>
                            </w:r>
                            <w:r>
                              <w:rPr>
                                <w:b/>
                                <w:color w:val="000000" w:themeColor="text1"/>
                                <w:sz w:val="20"/>
                                <w:szCs w:val="20"/>
                              </w:rPr>
                              <w:t xml:space="preserve"> </w:t>
                            </w:r>
                            <w:r w:rsidRPr="00944FEB">
                              <w:rPr>
                                <w:b/>
                                <w:color w:val="000000" w:themeColor="text1"/>
                                <w:sz w:val="20"/>
                                <w:szCs w:val="20"/>
                              </w:rPr>
                              <w:t>years</w:t>
                            </w:r>
                            <w:r>
                              <w:rPr>
                                <w:b/>
                                <w:color w:val="000000" w:themeColor="text1"/>
                                <w:sz w:val="20"/>
                                <w:szCs w:val="20"/>
                              </w:rPr>
                              <w:t>:</w:t>
                            </w:r>
                            <w:r w:rsidRPr="00944FEB">
                              <w:rPr>
                                <w:b/>
                                <w:color w:val="000000" w:themeColor="text1"/>
                                <w:sz w:val="20"/>
                                <w:szCs w:val="20"/>
                              </w:rPr>
                              <w:t xml:space="preserve"> </w:t>
                            </w:r>
                            <w:r w:rsidRPr="00CB1578">
                              <w:rPr>
                                <w:color w:val="000000" w:themeColor="text1"/>
                                <w:sz w:val="20"/>
                                <w:szCs w:val="20"/>
                              </w:rPr>
                              <w:t xml:space="preserve">start antibiotic </w:t>
                            </w:r>
                            <w:r w:rsidRPr="00CB1578">
                              <w:rPr>
                                <w:sz w:val="20"/>
                                <w:szCs w:val="20"/>
                              </w:rPr>
                              <w:t>and reassess with culture result</w:t>
                            </w:r>
                          </w:p>
                          <w:p w14:paraId="3835EB20" w14:textId="77777777" w:rsidR="00B72F30" w:rsidRPr="001116CD" w:rsidRDefault="00B72F30" w:rsidP="00D5043F">
                            <w:pPr>
                              <w:widowControl w:val="0"/>
                              <w:spacing w:after="60" w:line="210" w:lineRule="exact"/>
                              <w:rPr>
                                <w:sz w:val="20"/>
                                <w:szCs w:val="20"/>
                              </w:rPr>
                            </w:pPr>
                            <w:r w:rsidRPr="00944FEB">
                              <w:rPr>
                                <w:b/>
                                <w:color w:val="000000" w:themeColor="text1"/>
                                <w:sz w:val="20"/>
                                <w:szCs w:val="20"/>
                              </w:rPr>
                              <w:t>Over 3 years</w:t>
                            </w:r>
                            <w:r>
                              <w:rPr>
                                <w:color w:val="000000" w:themeColor="text1"/>
                                <w:sz w:val="20"/>
                                <w:szCs w:val="20"/>
                              </w:rPr>
                              <w:t>:</w:t>
                            </w:r>
                            <w:r>
                              <w:rPr>
                                <w:sz w:val="20"/>
                                <w:szCs w:val="20"/>
                              </w:rPr>
                              <w:t xml:space="preserve"> only start antibiotics if </w:t>
                            </w:r>
                            <w:r w:rsidRPr="001116CD">
                              <w:rPr>
                                <w:sz w:val="20"/>
                                <w:szCs w:val="20"/>
                              </w:rPr>
                              <w:t>good clinical evidence of UT</w:t>
                            </w:r>
                            <w:r>
                              <w:rPr>
                                <w:sz w:val="20"/>
                                <w:szCs w:val="20"/>
                              </w:rPr>
                              <w:t xml:space="preserve">I; leucocytes </w:t>
                            </w:r>
                            <w:r w:rsidRPr="001116CD">
                              <w:rPr>
                                <w:sz w:val="20"/>
                                <w:szCs w:val="20"/>
                              </w:rPr>
                              <w:t xml:space="preserve">may </w:t>
                            </w:r>
                            <w:r>
                              <w:rPr>
                                <w:sz w:val="20"/>
                                <w:szCs w:val="20"/>
                              </w:rPr>
                              <w:t xml:space="preserve">indicate infection outside </w:t>
                            </w:r>
                            <w:r w:rsidRPr="001116CD">
                              <w:rPr>
                                <w:sz w:val="20"/>
                                <w:szCs w:val="20"/>
                              </w:rPr>
                              <w:t xml:space="preserve">urinary tract </w:t>
                            </w:r>
                          </w:p>
                          <w:p w14:paraId="078A067E" w14:textId="77777777" w:rsidR="00B72F30" w:rsidRDefault="00B72F30" w:rsidP="00353619">
                            <w:pPr>
                              <w:spacing w:after="120" w:line="240" w:lineRule="auto"/>
                            </w:pPr>
                          </w:p>
                        </w:txbxContent>
                      </v:textbox>
                    </v:shape>
                  </w:pict>
                </mc:Fallback>
              </mc:AlternateContent>
            </w:r>
            <w:r w:rsidR="002D578F" w:rsidRPr="00530E7E">
              <w:rPr>
                <w:rFonts w:ascii="Times New Roman" w:hAnsi="Times New Roman"/>
                <w:noProof/>
                <w:lang w:eastAsia="en-GB"/>
              </w:rPr>
              <mc:AlternateContent>
                <mc:Choice Requires="wps">
                  <w:drawing>
                    <wp:anchor distT="36576" distB="36576" distL="36576" distR="36576" simplePos="0" relativeHeight="252082176" behindDoc="0" locked="0" layoutInCell="1" allowOverlap="1" wp14:anchorId="4EE0D562" wp14:editId="2266DFF4">
                      <wp:simplePos x="0" y="0"/>
                      <wp:positionH relativeFrom="column">
                        <wp:posOffset>1569720</wp:posOffset>
                      </wp:positionH>
                      <wp:positionV relativeFrom="paragraph">
                        <wp:posOffset>88900</wp:posOffset>
                      </wp:positionV>
                      <wp:extent cx="1602105" cy="1373505"/>
                      <wp:effectExtent l="0" t="0" r="17145" b="1714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373505"/>
                              </a:xfrm>
                              <a:prstGeom prst="rect">
                                <a:avLst/>
                              </a:prstGeom>
                              <a:solidFill>
                                <a:schemeClr val="accent3">
                                  <a:lumMod val="40000"/>
                                  <a:lumOff val="60000"/>
                                </a:schemeClr>
                              </a:solidFill>
                              <a:ln w="9525" algn="in">
                                <a:solidFill>
                                  <a:schemeClr val="dk1">
                                    <a:lumMod val="0"/>
                                    <a:lumOff val="0"/>
                                  </a:schemeClr>
                                </a:solidFill>
                                <a:miter lim="800000"/>
                                <a:headEnd/>
                                <a:tailEnd/>
                              </a:ln>
                              <a:effectLst/>
                            </wps:spPr>
                            <wps:txbx>
                              <w:txbxContent>
                                <w:p w14:paraId="6FB4145A" w14:textId="77777777" w:rsidR="00B72F30" w:rsidRDefault="00B72F30" w:rsidP="00D5043F">
                                  <w:pPr>
                                    <w:widowControl w:val="0"/>
                                    <w:spacing w:after="60" w:line="210" w:lineRule="exact"/>
                                    <w:rPr>
                                      <w:sz w:val="20"/>
                                      <w:szCs w:val="20"/>
                                    </w:rPr>
                                  </w:pPr>
                                  <w:r w:rsidRPr="00BA4241">
                                    <w:rPr>
                                      <w:b/>
                                      <w:sz w:val="20"/>
                                      <w:szCs w:val="20"/>
                                    </w:rPr>
                                    <w:t xml:space="preserve">Treat as UTI </w:t>
                                  </w:r>
                                  <w:r w:rsidRPr="00BA4241">
                                    <w:rPr>
                                      <w:sz w:val="20"/>
                                      <w:szCs w:val="20"/>
                                    </w:rPr>
                                    <w:t>AND start antibiotic</w:t>
                                  </w:r>
                                  <w:r w:rsidRPr="00BA4241">
                                    <w:rPr>
                                      <w:b/>
                                      <w:sz w:val="20"/>
                                      <w:szCs w:val="20"/>
                                    </w:rPr>
                                    <w:t xml:space="preserve"> </w:t>
                                  </w:r>
                                  <w:r w:rsidRPr="00BA4241">
                                    <w:rPr>
                                      <w:sz w:val="20"/>
                                      <w:szCs w:val="20"/>
                                    </w:rPr>
                                    <w:t>if dipstick on fresh urine sample</w:t>
                                  </w:r>
                                  <w:r>
                                    <w:rPr>
                                      <w:sz w:val="20"/>
                                      <w:szCs w:val="20"/>
                                    </w:rPr>
                                    <w:t xml:space="preserve">  </w:t>
                                  </w:r>
                                </w:p>
                                <w:p w14:paraId="6A7DBF66" w14:textId="77777777" w:rsidR="00B72F30" w:rsidRPr="001A2B05" w:rsidRDefault="00B72F30" w:rsidP="00D5043F">
                                  <w:pPr>
                                    <w:widowControl w:val="0"/>
                                    <w:spacing w:after="60" w:line="210" w:lineRule="exact"/>
                                    <w:rPr>
                                      <w:sz w:val="20"/>
                                      <w:szCs w:val="20"/>
                                    </w:rPr>
                                  </w:pPr>
                                  <w:r w:rsidRPr="001A2B05">
                                    <w:rPr>
                                      <w:sz w:val="20"/>
                                      <w:szCs w:val="20"/>
                                    </w:rPr>
                                    <w:t xml:space="preserve">Send urine for culture to confirm diagnosis and reassess with result </w:t>
                                  </w:r>
                                </w:p>
                                <w:p w14:paraId="75248BE3" w14:textId="77777777" w:rsidR="00B72F30" w:rsidRPr="00DA5484" w:rsidRDefault="00B72F30" w:rsidP="00D5043F">
                                  <w:pPr>
                                    <w:widowControl w:val="0"/>
                                    <w:spacing w:after="60" w:line="210" w:lineRule="exact"/>
                                    <w:rPr>
                                      <w:sz w:val="20"/>
                                      <w:szCs w:val="20"/>
                                    </w:rPr>
                                  </w:pPr>
                                  <w:r w:rsidRPr="001A2B05">
                                    <w:rPr>
                                      <w:sz w:val="20"/>
                                      <w:szCs w:val="20"/>
                                    </w:rPr>
                                    <w:t>Repeat urine if not fresh (as old samples can give false positives)</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D562" id="Text Box 339" o:spid="_x0000_s1120" type="#_x0000_t202" style="position:absolute;margin-left:123.6pt;margin-top:7pt;width:126.15pt;height:108.15pt;z-index:25208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" fillcolor="#d6e3bc [1302]" strokecolor="black [0]" insetpen="t">
                      <v:textbox inset="2mm,1mm,2mm,2.88pt">
                        <w:txbxContent>
                          <w:p w14:paraId="6FB4145A" w14:textId="77777777" w:rsidR="00B72F30" w:rsidRDefault="00B72F30" w:rsidP="00D5043F">
                            <w:pPr>
                              <w:widowControl w:val="0"/>
                              <w:spacing w:after="60" w:line="210" w:lineRule="exact"/>
                              <w:rPr>
                                <w:sz w:val="20"/>
                                <w:szCs w:val="20"/>
                              </w:rPr>
                            </w:pPr>
                            <w:r w:rsidRPr="00BA4241">
                              <w:rPr>
                                <w:b/>
                                <w:sz w:val="20"/>
                                <w:szCs w:val="20"/>
                              </w:rPr>
                              <w:t xml:space="preserve">Treat as UTI </w:t>
                            </w:r>
                            <w:r w:rsidRPr="00BA4241">
                              <w:rPr>
                                <w:sz w:val="20"/>
                                <w:szCs w:val="20"/>
                              </w:rPr>
                              <w:t>AND start antibiotic</w:t>
                            </w:r>
                            <w:r w:rsidRPr="00BA4241">
                              <w:rPr>
                                <w:b/>
                                <w:sz w:val="20"/>
                                <w:szCs w:val="20"/>
                              </w:rPr>
                              <w:t xml:space="preserve"> </w:t>
                            </w:r>
                            <w:r w:rsidRPr="00BA4241">
                              <w:rPr>
                                <w:sz w:val="20"/>
                                <w:szCs w:val="20"/>
                              </w:rPr>
                              <w:t>if dipstick on fresh urine sample</w:t>
                            </w:r>
                            <w:r>
                              <w:rPr>
                                <w:sz w:val="20"/>
                                <w:szCs w:val="20"/>
                              </w:rPr>
                              <w:t xml:space="preserve">  </w:t>
                            </w:r>
                          </w:p>
                          <w:p w14:paraId="6A7DBF66" w14:textId="77777777" w:rsidR="00B72F30" w:rsidRPr="001A2B05" w:rsidRDefault="00B72F30" w:rsidP="00D5043F">
                            <w:pPr>
                              <w:widowControl w:val="0"/>
                              <w:spacing w:after="60" w:line="210" w:lineRule="exact"/>
                              <w:rPr>
                                <w:sz w:val="20"/>
                                <w:szCs w:val="20"/>
                              </w:rPr>
                            </w:pPr>
                            <w:r w:rsidRPr="001A2B05">
                              <w:rPr>
                                <w:sz w:val="20"/>
                                <w:szCs w:val="20"/>
                              </w:rPr>
                              <w:t xml:space="preserve">Send urine for culture to confirm diagnosis and reassess with result </w:t>
                            </w:r>
                          </w:p>
                          <w:p w14:paraId="75248BE3" w14:textId="77777777" w:rsidR="00B72F30" w:rsidRPr="00DA5484" w:rsidRDefault="00B72F30" w:rsidP="00D5043F">
                            <w:pPr>
                              <w:widowControl w:val="0"/>
                              <w:spacing w:after="60" w:line="210" w:lineRule="exact"/>
                              <w:rPr>
                                <w:sz w:val="20"/>
                                <w:szCs w:val="20"/>
                              </w:rPr>
                            </w:pPr>
                            <w:r w:rsidRPr="001A2B05">
                              <w:rPr>
                                <w:sz w:val="20"/>
                                <w:szCs w:val="20"/>
                              </w:rPr>
                              <w:t>Repeat urine if not fresh (as old samples can give false positives)</w:t>
                            </w:r>
                          </w:p>
                        </w:txbxContent>
                      </v:textbox>
                    </v:shape>
                  </w:pict>
                </mc:Fallback>
              </mc:AlternateContent>
            </w:r>
            <w:r w:rsidR="002D578F" w:rsidRPr="00530E7E">
              <w:rPr>
                <w:rFonts w:ascii="Times New Roman" w:hAnsi="Times New Roman"/>
                <w:noProof/>
                <w:lang w:eastAsia="en-GB"/>
              </w:rPr>
              <mc:AlternateContent>
                <mc:Choice Requires="wps">
                  <w:drawing>
                    <wp:anchor distT="36576" distB="36576" distL="36576" distR="36576" simplePos="0" relativeHeight="252081152" behindDoc="0" locked="0" layoutInCell="1" allowOverlap="1" wp14:anchorId="5FAA54D4" wp14:editId="248523E8">
                      <wp:simplePos x="0" y="0"/>
                      <wp:positionH relativeFrom="column">
                        <wp:posOffset>0</wp:posOffset>
                      </wp:positionH>
                      <wp:positionV relativeFrom="paragraph">
                        <wp:posOffset>88900</wp:posOffset>
                      </wp:positionV>
                      <wp:extent cx="1457325" cy="1945005"/>
                      <wp:effectExtent l="0" t="0" r="28575" b="1714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45005"/>
                              </a:xfrm>
                              <a:prstGeom prst="rect">
                                <a:avLst/>
                              </a:prstGeom>
                              <a:solidFill>
                                <a:schemeClr val="accent3">
                                  <a:lumMod val="40000"/>
                                  <a:lumOff val="60000"/>
                                </a:schemeClr>
                              </a:solidFill>
                              <a:ln w="9525" algn="in">
                                <a:solidFill>
                                  <a:schemeClr val="dk1">
                                    <a:lumMod val="0"/>
                                    <a:lumOff val="0"/>
                                  </a:schemeClr>
                                </a:solidFill>
                                <a:miter lim="800000"/>
                                <a:headEnd/>
                                <a:tailEnd/>
                              </a:ln>
                              <a:effectLst/>
                            </wps:spPr>
                            <wps:txbx>
                              <w:txbxContent>
                                <w:p w14:paraId="1B37D615" w14:textId="77777777" w:rsidR="00B72F30" w:rsidRPr="00CB1578" w:rsidRDefault="00B72F30" w:rsidP="000B6784">
                                  <w:pPr>
                                    <w:widowControl w:val="0"/>
                                    <w:spacing w:after="60" w:line="210" w:lineRule="exact"/>
                                    <w:contextualSpacing/>
                                    <w:rPr>
                                      <w:b/>
                                      <w:sz w:val="20"/>
                                      <w:szCs w:val="20"/>
                                    </w:rPr>
                                  </w:pPr>
                                  <w:r w:rsidRPr="00CB1578">
                                    <w:rPr>
                                      <w:b/>
                                      <w:sz w:val="20"/>
                                      <w:szCs w:val="20"/>
                                    </w:rPr>
                                    <w:t>Treat as UTI</w:t>
                                  </w:r>
                                </w:p>
                                <w:p w14:paraId="481C9109" w14:textId="77777777" w:rsidR="00B72F30" w:rsidRDefault="00B72F30" w:rsidP="000B6784">
                                  <w:pPr>
                                    <w:widowControl w:val="0"/>
                                    <w:spacing w:after="60" w:line="210" w:lineRule="exact"/>
                                    <w:contextualSpacing/>
                                    <w:rPr>
                                      <w:sz w:val="20"/>
                                      <w:szCs w:val="20"/>
                                    </w:rPr>
                                  </w:pPr>
                                  <w:r w:rsidRPr="00CB1578">
                                    <w:rPr>
                                      <w:sz w:val="20"/>
                                      <w:szCs w:val="20"/>
                                    </w:rPr>
                                    <w:t>AND</w:t>
                                  </w:r>
                                  <w:r w:rsidRPr="00CB1578">
                                    <w:rPr>
                                      <w:b/>
                                      <w:sz w:val="20"/>
                                      <w:szCs w:val="20"/>
                                    </w:rPr>
                                    <w:t xml:space="preserve"> </w:t>
                                  </w:r>
                                  <w:r w:rsidRPr="00CB1578">
                                    <w:rPr>
                                      <w:sz w:val="20"/>
                                      <w:szCs w:val="20"/>
                                    </w:rPr>
                                    <w:t>start antibiotic</w:t>
                                  </w:r>
                                </w:p>
                                <w:p w14:paraId="0AF4E2F6" w14:textId="77777777" w:rsidR="00B72F30" w:rsidRDefault="00B72F30" w:rsidP="000B6784">
                                  <w:pPr>
                                    <w:widowControl w:val="0"/>
                                    <w:spacing w:after="60" w:line="100" w:lineRule="exact"/>
                                    <w:contextualSpacing/>
                                    <w:rPr>
                                      <w:b/>
                                      <w:sz w:val="20"/>
                                      <w:szCs w:val="20"/>
                                    </w:rPr>
                                  </w:pPr>
                                </w:p>
                                <w:p w14:paraId="6FB39EED" w14:textId="77777777" w:rsidR="00B72F30" w:rsidRPr="00DA5484" w:rsidRDefault="00B72F30" w:rsidP="00D5043F">
                                  <w:pPr>
                                    <w:widowControl w:val="0"/>
                                    <w:spacing w:line="210" w:lineRule="exact"/>
                                    <w:rPr>
                                      <w:b/>
                                      <w:sz w:val="20"/>
                                      <w:szCs w:val="20"/>
                                    </w:rPr>
                                  </w:pPr>
                                  <w:r w:rsidRPr="00DA5484">
                                    <w:rPr>
                                      <w:b/>
                                      <w:sz w:val="20"/>
                                      <w:szCs w:val="20"/>
                                    </w:rPr>
                                    <w:t>Send urine for culture if:</w:t>
                                  </w:r>
                                </w:p>
                                <w:p w14:paraId="58E4E6B4"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u</w:t>
                                  </w:r>
                                  <w:r w:rsidRPr="00446256">
                                    <w:rPr>
                                      <w:sz w:val="20"/>
                                      <w:szCs w:val="20"/>
                                    </w:rPr>
                                    <w:t>nder 3 years</w:t>
                                  </w:r>
                                </w:p>
                                <w:p w14:paraId="607363ED"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suspected pyelonephritis</w:t>
                                  </w:r>
                                </w:p>
                                <w:p w14:paraId="45CD6173"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risk of serious illness</w:t>
                                  </w:r>
                                </w:p>
                                <w:p w14:paraId="73205742"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past UTI</w:t>
                                  </w:r>
                                </w:p>
                                <w:p w14:paraId="3AC0810D" w14:textId="77777777" w:rsidR="00B72F30" w:rsidRPr="004C2308" w:rsidRDefault="00B72F30" w:rsidP="00FA486E">
                                  <w:pPr>
                                    <w:pStyle w:val="ListParagraph"/>
                                    <w:widowControl w:val="0"/>
                                    <w:numPr>
                                      <w:ilvl w:val="0"/>
                                      <w:numId w:val="21"/>
                                    </w:numPr>
                                    <w:spacing w:line="210" w:lineRule="exact"/>
                                    <w:ind w:left="142" w:hanging="142"/>
                                    <w:rPr>
                                      <w:sz w:val="20"/>
                                      <w:szCs w:val="20"/>
                                    </w:rPr>
                                  </w:pPr>
                                  <w:r>
                                    <w:rPr>
                                      <w:sz w:val="20"/>
                                      <w:szCs w:val="20"/>
                                    </w:rPr>
                                    <w:t>no response to treatment and urine sample not already sent</w:t>
                                  </w:r>
                                </w:p>
                              </w:txbxContent>
                            </wps:txbx>
                            <wps:bodyPr rot="0" vert="horz" wrap="square" lIns="72000" tIns="36000" rIns="72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A54D4" id="Text Box 346" o:spid="_x0000_s1121" type="#_x0000_t202" style="position:absolute;margin-left:0;margin-top:7pt;width:114.75pt;height:153.15pt;z-index:25208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" fillcolor="#d6e3bc [1302]" strokecolor="black [0]" insetpen="t">
                      <v:textbox inset="2mm,1mm,2mm,2.88pt">
                        <w:txbxContent>
                          <w:p w14:paraId="1B37D615" w14:textId="77777777" w:rsidR="00B72F30" w:rsidRPr="00CB1578" w:rsidRDefault="00B72F30" w:rsidP="000B6784">
                            <w:pPr>
                              <w:widowControl w:val="0"/>
                              <w:spacing w:after="60" w:line="210" w:lineRule="exact"/>
                              <w:contextualSpacing/>
                              <w:rPr>
                                <w:b/>
                                <w:sz w:val="20"/>
                                <w:szCs w:val="20"/>
                              </w:rPr>
                            </w:pPr>
                            <w:r w:rsidRPr="00CB1578">
                              <w:rPr>
                                <w:b/>
                                <w:sz w:val="20"/>
                                <w:szCs w:val="20"/>
                              </w:rPr>
                              <w:t>Treat as UTI</w:t>
                            </w:r>
                          </w:p>
                          <w:p w14:paraId="481C9109" w14:textId="77777777" w:rsidR="00B72F30" w:rsidRDefault="00B72F30" w:rsidP="000B6784">
                            <w:pPr>
                              <w:widowControl w:val="0"/>
                              <w:spacing w:after="60" w:line="210" w:lineRule="exact"/>
                              <w:contextualSpacing/>
                              <w:rPr>
                                <w:sz w:val="20"/>
                                <w:szCs w:val="20"/>
                              </w:rPr>
                            </w:pPr>
                            <w:r w:rsidRPr="00CB1578">
                              <w:rPr>
                                <w:sz w:val="20"/>
                                <w:szCs w:val="20"/>
                              </w:rPr>
                              <w:t>AND</w:t>
                            </w:r>
                            <w:r w:rsidRPr="00CB1578">
                              <w:rPr>
                                <w:b/>
                                <w:sz w:val="20"/>
                                <w:szCs w:val="20"/>
                              </w:rPr>
                              <w:t xml:space="preserve"> </w:t>
                            </w:r>
                            <w:r w:rsidRPr="00CB1578">
                              <w:rPr>
                                <w:sz w:val="20"/>
                                <w:szCs w:val="20"/>
                              </w:rPr>
                              <w:t>start antibiotic</w:t>
                            </w:r>
                          </w:p>
                          <w:p w14:paraId="0AF4E2F6" w14:textId="77777777" w:rsidR="00B72F30" w:rsidRDefault="00B72F30" w:rsidP="000B6784">
                            <w:pPr>
                              <w:widowControl w:val="0"/>
                              <w:spacing w:after="60" w:line="100" w:lineRule="exact"/>
                              <w:contextualSpacing/>
                              <w:rPr>
                                <w:b/>
                                <w:sz w:val="20"/>
                                <w:szCs w:val="20"/>
                              </w:rPr>
                            </w:pPr>
                          </w:p>
                          <w:p w14:paraId="6FB39EED" w14:textId="77777777" w:rsidR="00B72F30" w:rsidRPr="00DA5484" w:rsidRDefault="00B72F30" w:rsidP="00D5043F">
                            <w:pPr>
                              <w:widowControl w:val="0"/>
                              <w:spacing w:line="210" w:lineRule="exact"/>
                              <w:rPr>
                                <w:b/>
                                <w:sz w:val="20"/>
                                <w:szCs w:val="20"/>
                              </w:rPr>
                            </w:pPr>
                            <w:r w:rsidRPr="00DA5484">
                              <w:rPr>
                                <w:b/>
                                <w:sz w:val="20"/>
                                <w:szCs w:val="20"/>
                              </w:rPr>
                              <w:t>Send urine for culture if:</w:t>
                            </w:r>
                          </w:p>
                          <w:p w14:paraId="58E4E6B4"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u</w:t>
                            </w:r>
                            <w:r w:rsidRPr="00446256">
                              <w:rPr>
                                <w:sz w:val="20"/>
                                <w:szCs w:val="20"/>
                              </w:rPr>
                              <w:t>nder 3 years</w:t>
                            </w:r>
                          </w:p>
                          <w:p w14:paraId="607363ED"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suspected pyelonephritis</w:t>
                            </w:r>
                          </w:p>
                          <w:p w14:paraId="45CD6173"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risk of serious illness</w:t>
                            </w:r>
                          </w:p>
                          <w:p w14:paraId="73205742" w14:textId="77777777" w:rsidR="00B72F30" w:rsidRDefault="00B72F30" w:rsidP="00FA486E">
                            <w:pPr>
                              <w:pStyle w:val="ListParagraph"/>
                              <w:widowControl w:val="0"/>
                              <w:numPr>
                                <w:ilvl w:val="0"/>
                                <w:numId w:val="21"/>
                              </w:numPr>
                              <w:spacing w:line="210" w:lineRule="exact"/>
                              <w:ind w:left="142" w:hanging="142"/>
                              <w:rPr>
                                <w:sz w:val="20"/>
                                <w:szCs w:val="20"/>
                              </w:rPr>
                            </w:pPr>
                            <w:r>
                              <w:rPr>
                                <w:sz w:val="20"/>
                                <w:szCs w:val="20"/>
                              </w:rPr>
                              <w:t>past UTI</w:t>
                            </w:r>
                          </w:p>
                          <w:p w14:paraId="3AC0810D" w14:textId="77777777" w:rsidR="00B72F30" w:rsidRPr="004C2308" w:rsidRDefault="00B72F30" w:rsidP="00FA486E">
                            <w:pPr>
                              <w:pStyle w:val="ListParagraph"/>
                              <w:widowControl w:val="0"/>
                              <w:numPr>
                                <w:ilvl w:val="0"/>
                                <w:numId w:val="21"/>
                              </w:numPr>
                              <w:spacing w:line="210" w:lineRule="exact"/>
                              <w:ind w:left="142" w:hanging="142"/>
                              <w:rPr>
                                <w:sz w:val="20"/>
                                <w:szCs w:val="20"/>
                              </w:rPr>
                            </w:pPr>
                            <w:r>
                              <w:rPr>
                                <w:sz w:val="20"/>
                                <w:szCs w:val="20"/>
                              </w:rPr>
                              <w:t>no response to treatment and urine sample not already sent</w:t>
                            </w:r>
                          </w:p>
                        </w:txbxContent>
                      </v:textbox>
                    </v:shape>
                  </w:pict>
                </mc:Fallback>
              </mc:AlternateContent>
            </w:r>
          </w:p>
          <w:p w14:paraId="080B8AFA" w14:textId="77777777" w:rsidR="00353619" w:rsidRPr="00530E7E" w:rsidRDefault="00353619" w:rsidP="00CA1FBC">
            <w:pPr>
              <w:pStyle w:val="PHEBulletpoint"/>
              <w:numPr>
                <w:ilvl w:val="0"/>
                <w:numId w:val="0"/>
              </w:numPr>
              <w:spacing w:line="240" w:lineRule="auto"/>
              <w:contextualSpacing w:val="0"/>
            </w:pPr>
          </w:p>
          <w:p w14:paraId="3DDF53DD" w14:textId="77777777" w:rsidR="00353619" w:rsidRPr="00530E7E" w:rsidRDefault="00353619" w:rsidP="00CA1FBC">
            <w:pPr>
              <w:pStyle w:val="PHEBulletpoint"/>
              <w:numPr>
                <w:ilvl w:val="0"/>
                <w:numId w:val="0"/>
              </w:numPr>
              <w:spacing w:line="240" w:lineRule="auto"/>
              <w:contextualSpacing w:val="0"/>
            </w:pPr>
          </w:p>
          <w:p w14:paraId="3BA12438" w14:textId="77777777" w:rsidR="00353619" w:rsidRPr="00530E7E" w:rsidRDefault="00353619" w:rsidP="00CA1FBC">
            <w:pPr>
              <w:pStyle w:val="PHEBulletpoint"/>
              <w:numPr>
                <w:ilvl w:val="0"/>
                <w:numId w:val="0"/>
              </w:numPr>
              <w:spacing w:line="240" w:lineRule="auto"/>
              <w:contextualSpacing w:val="0"/>
            </w:pPr>
          </w:p>
          <w:p w14:paraId="2FF75781" w14:textId="77777777" w:rsidR="00353619" w:rsidRPr="00530E7E" w:rsidRDefault="00353619" w:rsidP="00CA1FBC">
            <w:pPr>
              <w:pStyle w:val="PHEBulletpoint"/>
              <w:numPr>
                <w:ilvl w:val="0"/>
                <w:numId w:val="0"/>
              </w:numPr>
              <w:spacing w:line="240" w:lineRule="auto"/>
              <w:contextualSpacing w:val="0"/>
            </w:pPr>
          </w:p>
          <w:p w14:paraId="3EE4BD90" w14:textId="77777777" w:rsidR="00353619" w:rsidRPr="00530E7E" w:rsidRDefault="00353619" w:rsidP="00CA1FBC">
            <w:pPr>
              <w:pStyle w:val="PHEBulletpoint"/>
              <w:numPr>
                <w:ilvl w:val="0"/>
                <w:numId w:val="0"/>
              </w:numPr>
              <w:spacing w:line="240" w:lineRule="auto"/>
              <w:contextualSpacing w:val="0"/>
            </w:pPr>
          </w:p>
          <w:p w14:paraId="68492503" w14:textId="77777777" w:rsidR="00353619" w:rsidRPr="00530E7E" w:rsidRDefault="00353619" w:rsidP="00CA1FBC">
            <w:pPr>
              <w:pStyle w:val="PHEBulletpoint"/>
              <w:numPr>
                <w:ilvl w:val="0"/>
                <w:numId w:val="0"/>
              </w:numPr>
              <w:spacing w:line="240" w:lineRule="auto"/>
              <w:contextualSpacing w:val="0"/>
            </w:pPr>
          </w:p>
          <w:p w14:paraId="591DCCEA" w14:textId="77777777" w:rsidR="00353619" w:rsidRPr="00530E7E" w:rsidRDefault="00353619" w:rsidP="00CA1FBC">
            <w:pPr>
              <w:pStyle w:val="PHEBulletpoint"/>
              <w:numPr>
                <w:ilvl w:val="0"/>
                <w:numId w:val="0"/>
              </w:numPr>
              <w:spacing w:line="240" w:lineRule="auto"/>
              <w:contextualSpacing w:val="0"/>
            </w:pPr>
          </w:p>
          <w:p w14:paraId="674B0B44" w14:textId="77777777" w:rsidR="00353619" w:rsidRPr="00530E7E" w:rsidRDefault="00353619" w:rsidP="00CA1FBC">
            <w:pPr>
              <w:pStyle w:val="PHEBulletpoint"/>
              <w:numPr>
                <w:ilvl w:val="0"/>
                <w:numId w:val="0"/>
              </w:numPr>
              <w:spacing w:line="240" w:lineRule="auto"/>
              <w:contextualSpacing w:val="0"/>
            </w:pPr>
          </w:p>
          <w:p w14:paraId="44FC1CE0" w14:textId="77777777" w:rsidR="00353619" w:rsidRPr="00530E7E" w:rsidRDefault="00353619" w:rsidP="00CA1FBC">
            <w:pPr>
              <w:pStyle w:val="PHEBulletpoint"/>
              <w:numPr>
                <w:ilvl w:val="0"/>
                <w:numId w:val="0"/>
              </w:numPr>
              <w:spacing w:line="240" w:lineRule="auto"/>
              <w:contextualSpacing w:val="0"/>
            </w:pPr>
          </w:p>
          <w:p w14:paraId="16EC89CE" w14:textId="77777777" w:rsidR="00353619" w:rsidRPr="00530E7E" w:rsidRDefault="00353619" w:rsidP="00CA1FBC">
            <w:pPr>
              <w:pStyle w:val="PHEBulletpoint"/>
              <w:numPr>
                <w:ilvl w:val="0"/>
                <w:numId w:val="0"/>
              </w:numPr>
              <w:spacing w:line="240" w:lineRule="auto"/>
              <w:contextualSpacing w:val="0"/>
            </w:pPr>
          </w:p>
          <w:tbl>
            <w:tblPr>
              <w:tblpPr w:leftFromText="180" w:rightFromText="180" w:vertAnchor="text" w:horzAnchor="margin" w:tblpY="4549"/>
              <w:tblOverlap w:val="never"/>
              <w:tblW w:w="7411" w:type="dxa"/>
              <w:tblLayout w:type="fixed"/>
              <w:tblCellMar>
                <w:left w:w="0" w:type="dxa"/>
                <w:right w:w="0" w:type="dxa"/>
              </w:tblCellMar>
              <w:tblLook w:val="04A0" w:firstRow="1" w:lastRow="0" w:firstColumn="1" w:lastColumn="0" w:noHBand="0" w:noVBand="1"/>
            </w:tblPr>
            <w:tblGrid>
              <w:gridCol w:w="806"/>
              <w:gridCol w:w="1489"/>
              <w:gridCol w:w="2180"/>
              <w:gridCol w:w="1348"/>
              <w:gridCol w:w="263"/>
              <w:gridCol w:w="1325"/>
            </w:tblGrid>
            <w:tr w:rsidR="006448CD" w:rsidRPr="00530E7E" w14:paraId="5E123963" w14:textId="77777777" w:rsidTr="006448CD">
              <w:trPr>
                <w:trHeight w:val="12"/>
              </w:trPr>
              <w:tc>
                <w:tcPr>
                  <w:tcW w:w="806" w:type="dxa"/>
                  <w:tcBorders>
                    <w:right w:val="single" w:sz="4" w:space="0" w:color="000000"/>
                  </w:tcBorders>
                  <w:shd w:val="clear" w:color="auto" w:fill="FFFFFF" w:themeFill="background1"/>
                </w:tcPr>
                <w:p w14:paraId="774B7F58" w14:textId="77777777" w:rsidR="006448CD" w:rsidRPr="00530E7E" w:rsidRDefault="006448CD" w:rsidP="006448CD">
                  <w:pPr>
                    <w:pStyle w:val="NoSpacing"/>
                    <w:spacing w:line="200" w:lineRule="exact"/>
                    <w:jc w:val="center"/>
                    <w:rPr>
                      <w:rFonts w:ascii="Arial" w:hAnsi="Arial" w:cs="Arial"/>
                    </w:rPr>
                  </w:pPr>
                  <w:r w:rsidRPr="00530E7E">
                    <w:rPr>
                      <w:rFonts w:ascii="Arial" w:hAnsi="Arial" w:cs="Arial"/>
                    </w:rPr>
                    <w:t>Key:</w:t>
                  </w:r>
                </w:p>
              </w:tc>
              <w:tc>
                <w:tcPr>
                  <w:tcW w:w="1489" w:type="dxa"/>
                  <w:tcBorders>
                    <w:top w:val="single" w:sz="4" w:space="0" w:color="000000"/>
                    <w:left w:val="single" w:sz="4" w:space="0" w:color="000000"/>
                    <w:bottom w:val="single" w:sz="4" w:space="0" w:color="000000"/>
                    <w:right w:val="single" w:sz="4" w:space="0" w:color="000000"/>
                  </w:tcBorders>
                  <w:shd w:val="clear" w:color="auto" w:fill="FBD4B4"/>
                  <w:tcMar>
                    <w:top w:w="58" w:type="dxa"/>
                    <w:left w:w="58" w:type="dxa"/>
                    <w:bottom w:w="58" w:type="dxa"/>
                    <w:right w:w="58" w:type="dxa"/>
                  </w:tcMar>
                  <w:hideMark/>
                </w:tcPr>
                <w:p w14:paraId="26613C65" w14:textId="77777777" w:rsidR="006448CD" w:rsidRPr="00530E7E" w:rsidRDefault="006448CD" w:rsidP="006448CD">
                  <w:pPr>
                    <w:pStyle w:val="NoSpacing"/>
                    <w:spacing w:line="200" w:lineRule="exact"/>
                    <w:rPr>
                      <w:rFonts w:ascii="Arial" w:hAnsi="Arial" w:cs="Arial"/>
                      <w:sz w:val="12"/>
                      <w:szCs w:val="12"/>
                      <w:vertAlign w:val="superscript"/>
                      <w14:ligatures w14:val="none"/>
                    </w:rPr>
                  </w:pPr>
                  <w:r w:rsidRPr="00530E7E">
                    <w:rPr>
                      <w:rFonts w:ascii="Arial" w:hAnsi="Arial" w:cs="Arial"/>
                      <w14:ligatures w14:val="none"/>
                    </w:rPr>
                    <w:t>Urgent alert</w:t>
                  </w:r>
                </w:p>
              </w:tc>
              <w:tc>
                <w:tcPr>
                  <w:tcW w:w="2180" w:type="dxa"/>
                  <w:tcBorders>
                    <w:top w:val="single" w:sz="4" w:space="0" w:color="000000"/>
                    <w:left w:val="single" w:sz="4" w:space="0" w:color="000000"/>
                    <w:bottom w:val="single" w:sz="4" w:space="0" w:color="000000"/>
                    <w:right w:val="single" w:sz="4" w:space="0" w:color="000000"/>
                  </w:tcBorders>
                  <w:shd w:val="clear" w:color="auto" w:fill="FFFFCC"/>
                  <w:tcMar>
                    <w:top w:w="58" w:type="dxa"/>
                    <w:left w:w="58" w:type="dxa"/>
                    <w:bottom w:w="58" w:type="dxa"/>
                    <w:right w:w="58" w:type="dxa"/>
                  </w:tcMar>
                  <w:hideMark/>
                </w:tcPr>
                <w:p w14:paraId="7B56B80B" w14:textId="77777777" w:rsidR="006448CD" w:rsidRPr="00530E7E" w:rsidRDefault="006448CD" w:rsidP="006448CD">
                  <w:pPr>
                    <w:pStyle w:val="NoSpacing"/>
                    <w:spacing w:line="200" w:lineRule="exact"/>
                    <w:rPr>
                      <w:rFonts w:ascii="Arial" w:hAnsi="Arial" w:cs="Arial"/>
                      <w:sz w:val="12"/>
                      <w:szCs w:val="12"/>
                      <w:vertAlign w:val="superscript"/>
                      <w14:ligatures w14:val="none"/>
                    </w:rPr>
                  </w:pPr>
                  <w:r w:rsidRPr="00530E7E">
                    <w:rPr>
                      <w:rFonts w:ascii="Arial" w:hAnsi="Arial" w:cs="Arial"/>
                      <w14:ligatures w14:val="none"/>
                    </w:rPr>
                    <w:t>UTI signs/symptoms</w:t>
                  </w: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D6E3BC"/>
                  <w:tcMar>
                    <w:top w:w="58" w:type="dxa"/>
                    <w:left w:w="58" w:type="dxa"/>
                    <w:bottom w:w="58" w:type="dxa"/>
                    <w:right w:w="58" w:type="dxa"/>
                  </w:tcMar>
                  <w:hideMark/>
                </w:tcPr>
                <w:p w14:paraId="48DF7788" w14:textId="77777777" w:rsidR="006448CD" w:rsidRPr="00530E7E" w:rsidRDefault="006448CD" w:rsidP="006448CD">
                  <w:pPr>
                    <w:pStyle w:val="NoSpacing"/>
                    <w:spacing w:line="200" w:lineRule="exact"/>
                    <w:rPr>
                      <w:rFonts w:ascii="Arial" w:hAnsi="Arial" w:cs="Arial"/>
                      <w:sz w:val="12"/>
                      <w:szCs w:val="12"/>
                      <w:vertAlign w:val="superscript"/>
                      <w14:ligatures w14:val="none"/>
                    </w:rPr>
                  </w:pPr>
                  <w:r w:rsidRPr="00530E7E">
                    <w:rPr>
                      <w:rFonts w:ascii="Arial" w:hAnsi="Arial" w:cs="Arial"/>
                      <w14:ligatures w14:val="none"/>
                    </w:rPr>
                    <w:t>Action advised</w:t>
                  </w:r>
                </w:p>
              </w:tc>
              <w:tc>
                <w:tcPr>
                  <w:tcW w:w="132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FF967DC" w14:textId="77777777" w:rsidR="006448CD" w:rsidRPr="00530E7E" w:rsidRDefault="006448CD" w:rsidP="006448CD">
                  <w:pPr>
                    <w:pStyle w:val="NoSpacing"/>
                    <w:spacing w:line="200" w:lineRule="exact"/>
                    <w:rPr>
                      <w:rFonts w:ascii="Arial" w:hAnsi="Arial" w:cs="Arial"/>
                      <w:sz w:val="12"/>
                      <w:szCs w:val="12"/>
                      <w:vertAlign w:val="superscript"/>
                      <w14:ligatures w14:val="none"/>
                    </w:rPr>
                  </w:pPr>
                  <w:r w:rsidRPr="00530E7E">
                    <w:rPr>
                      <w:rFonts w:ascii="Arial" w:hAnsi="Arial" w:cs="Arial"/>
                      <w14:ligatures w14:val="none"/>
                    </w:rPr>
                    <w:t>Other advice</w:t>
                  </w:r>
                </w:p>
              </w:tc>
            </w:tr>
            <w:tr w:rsidR="006448CD" w:rsidRPr="00530E7E" w14:paraId="6DE90A3A" w14:textId="77777777" w:rsidTr="006448CD">
              <w:trPr>
                <w:trHeight w:hRule="exact" w:val="159"/>
              </w:trPr>
              <w:tc>
                <w:tcPr>
                  <w:tcW w:w="806" w:type="dxa"/>
                  <w:shd w:val="clear" w:color="auto" w:fill="FFFFFF" w:themeFill="background1"/>
                </w:tcPr>
                <w:p w14:paraId="7C307C54" w14:textId="77777777" w:rsidR="006448CD" w:rsidRPr="00530E7E" w:rsidRDefault="006448CD" w:rsidP="006448CD">
                  <w:pPr>
                    <w:pStyle w:val="NoSpacing"/>
                    <w:spacing w:line="200" w:lineRule="exact"/>
                    <w:jc w:val="center"/>
                    <w:rPr>
                      <w:rFonts w:ascii="Arial" w:hAnsi="Arial" w:cs="Arial"/>
                      <w:noProof/>
                      <w14:ligatures w14:val="none"/>
                      <w14:cntxtAlts w14:val="0"/>
                    </w:rPr>
                  </w:pPr>
                </w:p>
              </w:tc>
              <w:tc>
                <w:tcPr>
                  <w:tcW w:w="1489" w:type="dxa"/>
                  <w:tcBorders>
                    <w:top w:val="single" w:sz="4" w:space="0" w:color="000000"/>
                  </w:tcBorders>
                  <w:shd w:val="clear" w:color="auto" w:fill="auto"/>
                  <w:tcMar>
                    <w:top w:w="58" w:type="dxa"/>
                    <w:left w:w="58" w:type="dxa"/>
                    <w:bottom w:w="58" w:type="dxa"/>
                    <w:right w:w="58" w:type="dxa"/>
                  </w:tcMar>
                </w:tcPr>
                <w:p w14:paraId="6B1E9BE6" w14:textId="77777777" w:rsidR="006448CD" w:rsidRPr="00530E7E" w:rsidRDefault="006448CD" w:rsidP="006448CD">
                  <w:pPr>
                    <w:pStyle w:val="NoSpacing"/>
                    <w:spacing w:line="200" w:lineRule="exact"/>
                    <w:rPr>
                      <w:rFonts w:ascii="Arial" w:hAnsi="Arial" w:cs="Arial"/>
                      <w14:ligatures w14:val="none"/>
                    </w:rPr>
                  </w:pPr>
                </w:p>
              </w:tc>
              <w:tc>
                <w:tcPr>
                  <w:tcW w:w="2180" w:type="dxa"/>
                  <w:tcBorders>
                    <w:top w:val="single" w:sz="4" w:space="0" w:color="000000"/>
                  </w:tcBorders>
                  <w:shd w:val="clear" w:color="auto" w:fill="auto"/>
                  <w:tcMar>
                    <w:top w:w="58" w:type="dxa"/>
                    <w:left w:w="58" w:type="dxa"/>
                    <w:bottom w:w="58" w:type="dxa"/>
                    <w:right w:w="58" w:type="dxa"/>
                  </w:tcMar>
                </w:tcPr>
                <w:p w14:paraId="104FAA4A" w14:textId="77777777" w:rsidR="006448CD" w:rsidRPr="00530E7E" w:rsidRDefault="006448CD" w:rsidP="006448CD">
                  <w:pPr>
                    <w:pStyle w:val="NoSpacing"/>
                    <w:spacing w:line="200" w:lineRule="exact"/>
                    <w:rPr>
                      <w:rFonts w:ascii="Arial" w:hAnsi="Arial" w:cs="Arial"/>
                      <w14:ligatures w14:val="none"/>
                    </w:rPr>
                  </w:pPr>
                </w:p>
              </w:tc>
              <w:tc>
                <w:tcPr>
                  <w:tcW w:w="1348" w:type="dxa"/>
                  <w:tcBorders>
                    <w:top w:val="single" w:sz="4" w:space="0" w:color="000000"/>
                  </w:tcBorders>
                  <w:shd w:val="clear" w:color="auto" w:fill="auto"/>
                  <w:tcMar>
                    <w:top w:w="58" w:type="dxa"/>
                    <w:left w:w="58" w:type="dxa"/>
                    <w:bottom w:w="58" w:type="dxa"/>
                    <w:right w:w="58" w:type="dxa"/>
                  </w:tcMar>
                </w:tcPr>
                <w:p w14:paraId="5B44835E" w14:textId="77777777" w:rsidR="006448CD" w:rsidRPr="00530E7E" w:rsidRDefault="006448CD" w:rsidP="006448CD">
                  <w:pPr>
                    <w:pStyle w:val="NoSpacing"/>
                    <w:spacing w:line="200" w:lineRule="exact"/>
                    <w:rPr>
                      <w:rFonts w:ascii="Arial" w:hAnsi="Arial" w:cs="Arial"/>
                      <w14:ligatures w14:val="none"/>
                    </w:rPr>
                  </w:pPr>
                </w:p>
              </w:tc>
              <w:tc>
                <w:tcPr>
                  <w:tcW w:w="1588" w:type="dxa"/>
                  <w:gridSpan w:val="2"/>
                  <w:tcBorders>
                    <w:top w:val="single" w:sz="4" w:space="0" w:color="000000"/>
                  </w:tcBorders>
                  <w:shd w:val="clear" w:color="auto" w:fill="auto"/>
                  <w:tcMar>
                    <w:top w:w="58" w:type="dxa"/>
                    <w:left w:w="58" w:type="dxa"/>
                    <w:bottom w:w="58" w:type="dxa"/>
                    <w:right w:w="58" w:type="dxa"/>
                  </w:tcMar>
                </w:tcPr>
                <w:p w14:paraId="6E70869C" w14:textId="77777777" w:rsidR="006448CD" w:rsidRPr="00530E7E" w:rsidRDefault="006448CD" w:rsidP="006448CD">
                  <w:pPr>
                    <w:pStyle w:val="NoSpacing"/>
                    <w:spacing w:line="200" w:lineRule="exact"/>
                    <w:rPr>
                      <w:rFonts w:ascii="Arial" w:hAnsi="Arial" w:cs="Arial"/>
                      <w14:ligatures w14:val="none"/>
                    </w:rPr>
                  </w:pPr>
                </w:p>
              </w:tc>
            </w:tr>
          </w:tbl>
          <w:p w14:paraId="203A4124" w14:textId="77777777" w:rsidR="0023470D" w:rsidRDefault="00A15853" w:rsidP="00CA1FBC">
            <w:pPr>
              <w:pStyle w:val="PHEBulletpoint"/>
              <w:numPr>
                <w:ilvl w:val="0"/>
                <w:numId w:val="0"/>
              </w:numPr>
              <w:spacing w:line="240" w:lineRule="auto"/>
              <w:contextualSpacing w:val="0"/>
            </w:pPr>
            <w:r w:rsidRPr="00530E7E">
              <w:rPr>
                <w:rFonts w:ascii="Times New Roman" w:hAnsi="Times New Roman"/>
                <w:noProof/>
                <w:lang w:eastAsia="en-GB"/>
              </w:rPr>
              <mc:AlternateContent>
                <mc:Choice Requires="wps">
                  <w:drawing>
                    <wp:anchor distT="0" distB="0" distL="114300" distR="114300" simplePos="0" relativeHeight="252273664" behindDoc="0" locked="0" layoutInCell="1" allowOverlap="1" wp14:anchorId="22BF3B6C" wp14:editId="1D57644B">
                      <wp:simplePos x="0" y="0"/>
                      <wp:positionH relativeFrom="column">
                        <wp:posOffset>-2540</wp:posOffset>
                      </wp:positionH>
                      <wp:positionV relativeFrom="paragraph">
                        <wp:posOffset>1330325</wp:posOffset>
                      </wp:positionV>
                      <wp:extent cx="6401435" cy="561975"/>
                      <wp:effectExtent l="0" t="0" r="18415" b="28575"/>
                      <wp:wrapNone/>
                      <wp:docPr id="9" name="Text Box 9"/>
                      <wp:cNvGraphicFramePr/>
                      <a:graphic xmlns:a="http://schemas.openxmlformats.org/drawingml/2006/main">
                        <a:graphicData uri="http://schemas.microsoft.com/office/word/2010/wordprocessingShape">
                          <wps:wsp>
                            <wps:cNvSpPr txBox="1"/>
                            <wps:spPr>
                              <a:xfrm>
                                <a:off x="0" y="0"/>
                                <a:ext cx="6401435" cy="56197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0FB542" w14:textId="77777777" w:rsidR="00B72F30" w:rsidRPr="00695EFD" w:rsidRDefault="00B72F30" w:rsidP="00A15853">
                                  <w:pPr>
                                    <w:spacing w:line="240" w:lineRule="exact"/>
                                    <w:ind w:left="-40"/>
                                    <w:rPr>
                                      <w:rFonts w:cs="Arial"/>
                                      <w:sz w:val="20"/>
                                      <w:szCs w:val="20"/>
                                    </w:rPr>
                                  </w:pPr>
                                  <w:r w:rsidRPr="00695EFD">
                                    <w:rPr>
                                      <w:rFonts w:cs="Arial"/>
                                      <w:sz w:val="20"/>
                                      <w:szCs w:val="20"/>
                                    </w:rPr>
                                    <w:t xml:space="preserve">Refer to </w:t>
                                  </w:r>
                                  <w:hyperlink r:id="rId92" w:history="1">
                                    <w:r w:rsidRPr="00913C96">
                                      <w:rPr>
                                        <w:rStyle w:val="PHEHyperlinkChar"/>
                                        <w:sz w:val="20"/>
                                        <w:szCs w:val="20"/>
                                      </w:rPr>
                                      <w:t>NICE CG54</w:t>
                                    </w:r>
                                  </w:hyperlink>
                                  <w:r w:rsidRPr="00913C96">
                                    <w:rPr>
                                      <w:rStyle w:val="PHEHyperlinkChar"/>
                                      <w:sz w:val="20"/>
                                      <w:szCs w:val="20"/>
                                    </w:rPr>
                                    <w:t xml:space="preserve"> </w:t>
                                  </w:r>
                                  <w:r w:rsidRPr="00695EFD">
                                    <w:rPr>
                                      <w:rFonts w:cs="Arial"/>
                                      <w:sz w:val="20"/>
                                      <w:szCs w:val="20"/>
                                    </w:rPr>
                                    <w:t>for other things to consider in suspected UTI in children</w:t>
                                  </w:r>
                                </w:p>
                                <w:p w14:paraId="2CA97C92" w14:textId="77777777" w:rsidR="00B72F30" w:rsidRPr="00463E8C" w:rsidRDefault="00B72F30" w:rsidP="00A15853">
                                  <w:pPr>
                                    <w:spacing w:line="240" w:lineRule="exact"/>
                                    <w:ind w:left="-40"/>
                                    <w:rPr>
                                      <w:rFonts w:cs="Arial"/>
                                      <w:b/>
                                      <w:sz w:val="20"/>
                                      <w:szCs w:val="20"/>
                                    </w:rPr>
                                  </w:pPr>
                                  <w:r w:rsidRPr="00695EFD">
                                    <w:rPr>
                                      <w:rFonts w:cs="Arial"/>
                                      <w:sz w:val="20"/>
                                      <w:szCs w:val="20"/>
                                    </w:rPr>
                                    <w:t>For treatment refer to joint NICE/PHE guidance:</w:t>
                                  </w:r>
                                  <w:r>
                                    <w:rPr>
                                      <w:rFonts w:cs="Arial"/>
                                      <w:b/>
                                      <w:sz w:val="20"/>
                                      <w:szCs w:val="20"/>
                                    </w:rPr>
                                    <w:t xml:space="preserve"> </w:t>
                                  </w:r>
                                  <w:hyperlink r:id="rId93" w:history="1">
                                    <w:r w:rsidRPr="00913C96">
                                      <w:rPr>
                                        <w:rStyle w:val="PHEHyperlinkChar"/>
                                        <w:sz w:val="20"/>
                                        <w:szCs w:val="20"/>
                                      </w:rPr>
                                      <w:t>NICE</w:t>
                                    </w:r>
                                    <w:r>
                                      <w:rPr>
                                        <w:rStyle w:val="PHEHyperlinkChar"/>
                                        <w:sz w:val="20"/>
                                        <w:szCs w:val="20"/>
                                      </w:rPr>
                                      <w:t>/PHE</w:t>
                                    </w:r>
                                    <w:r w:rsidRPr="00913C96">
                                      <w:rPr>
                                        <w:rStyle w:val="PHEHyperlinkChar"/>
                                        <w:sz w:val="20"/>
                                        <w:szCs w:val="20"/>
                                      </w:rPr>
                                      <w:t xml:space="preserve"> guidelines on UTI (lower): antimicrobial prescribing</w:t>
                                    </w:r>
                                  </w:hyperlink>
                                  <w:r w:rsidRPr="00384388">
                                    <w:rPr>
                                      <w:rFonts w:cs="Arial"/>
                                      <w:sz w:val="18"/>
                                      <w:szCs w:val="18"/>
                                    </w:rPr>
                                    <w:t xml:space="preserve"> or </w:t>
                                  </w:r>
                                  <w:hyperlink r:id="rId94" w:history="1">
                                    <w:r w:rsidRPr="00913C96">
                                      <w:rPr>
                                        <w:rStyle w:val="PHEHyperlinkChar"/>
                                        <w:sz w:val="20"/>
                                        <w:szCs w:val="20"/>
                                      </w:rPr>
                                      <w:t>NICE</w:t>
                                    </w:r>
                                    <w:r>
                                      <w:rPr>
                                        <w:rStyle w:val="PHEHyperlinkChar"/>
                                        <w:sz w:val="20"/>
                                        <w:szCs w:val="20"/>
                                      </w:rPr>
                                      <w:t>/PHE</w:t>
                                    </w:r>
                                    <w:r w:rsidRPr="00913C96">
                                      <w:rPr>
                                        <w:rStyle w:val="PHEHyperlinkChar"/>
                                        <w:sz w:val="20"/>
                                        <w:szCs w:val="20"/>
                                      </w:rPr>
                                      <w:t xml:space="preserve"> guidelines on pyelonephritis (acute): antimicrobial prescribing</w:t>
                                    </w:r>
                                  </w:hyperlink>
                                </w:p>
                                <w:p w14:paraId="7D1CAD79" w14:textId="77777777" w:rsidR="00B72F30" w:rsidRDefault="00B72F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F3B6C" id="Text Box 9" o:spid="_x0000_s1122" type="#_x0000_t202" style="position:absolute;margin-left:-.2pt;margin-top:104.75pt;width:504.05pt;height:44.25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" fillcolor="white [3201]">
                      <v:textbox>
                        <w:txbxContent>
                          <w:p w14:paraId="230FB542" w14:textId="77777777" w:rsidR="00B72F30" w:rsidRPr="00695EFD" w:rsidRDefault="00B72F30" w:rsidP="00A15853">
                            <w:pPr>
                              <w:spacing w:line="240" w:lineRule="exact"/>
                              <w:ind w:left="-40"/>
                              <w:rPr>
                                <w:rFonts w:cs="Arial"/>
                                <w:sz w:val="20"/>
                                <w:szCs w:val="20"/>
                              </w:rPr>
                            </w:pPr>
                            <w:r w:rsidRPr="00695EFD">
                              <w:rPr>
                                <w:rFonts w:cs="Arial"/>
                                <w:sz w:val="20"/>
                                <w:szCs w:val="20"/>
                              </w:rPr>
                              <w:t xml:space="preserve">Refer to </w:t>
                            </w:r>
                            <w:hyperlink r:id="rId95" w:history="1">
                              <w:r w:rsidRPr="00913C96">
                                <w:rPr>
                                  <w:rStyle w:val="PHEHyperlinkChar"/>
                                  <w:sz w:val="20"/>
                                  <w:szCs w:val="20"/>
                                </w:rPr>
                                <w:t>NICE CG54</w:t>
                              </w:r>
                            </w:hyperlink>
                            <w:r w:rsidRPr="00913C96">
                              <w:rPr>
                                <w:rStyle w:val="PHEHyperlinkChar"/>
                                <w:sz w:val="20"/>
                                <w:szCs w:val="20"/>
                              </w:rPr>
                              <w:t xml:space="preserve"> </w:t>
                            </w:r>
                            <w:r w:rsidRPr="00695EFD">
                              <w:rPr>
                                <w:rFonts w:cs="Arial"/>
                                <w:sz w:val="20"/>
                                <w:szCs w:val="20"/>
                              </w:rPr>
                              <w:t>for other things to consider in suspected UTI in children</w:t>
                            </w:r>
                          </w:p>
                          <w:p w14:paraId="2CA97C92" w14:textId="77777777" w:rsidR="00B72F30" w:rsidRPr="00463E8C" w:rsidRDefault="00B72F30" w:rsidP="00A15853">
                            <w:pPr>
                              <w:spacing w:line="240" w:lineRule="exact"/>
                              <w:ind w:left="-40"/>
                              <w:rPr>
                                <w:rFonts w:cs="Arial"/>
                                <w:b/>
                                <w:sz w:val="20"/>
                                <w:szCs w:val="20"/>
                              </w:rPr>
                            </w:pPr>
                            <w:r w:rsidRPr="00695EFD">
                              <w:rPr>
                                <w:rFonts w:cs="Arial"/>
                                <w:sz w:val="20"/>
                                <w:szCs w:val="20"/>
                              </w:rPr>
                              <w:t>For treatment refer to joint NICE/PHE guidance:</w:t>
                            </w:r>
                            <w:r>
                              <w:rPr>
                                <w:rFonts w:cs="Arial"/>
                                <w:b/>
                                <w:sz w:val="20"/>
                                <w:szCs w:val="20"/>
                              </w:rPr>
                              <w:t xml:space="preserve"> </w:t>
                            </w:r>
                            <w:hyperlink r:id="rId96" w:history="1">
                              <w:r w:rsidRPr="00913C96">
                                <w:rPr>
                                  <w:rStyle w:val="PHEHyperlinkChar"/>
                                  <w:sz w:val="20"/>
                                  <w:szCs w:val="20"/>
                                </w:rPr>
                                <w:t>NICE</w:t>
                              </w:r>
                              <w:r>
                                <w:rPr>
                                  <w:rStyle w:val="PHEHyperlinkChar"/>
                                  <w:sz w:val="20"/>
                                  <w:szCs w:val="20"/>
                                </w:rPr>
                                <w:t>/PHE</w:t>
                              </w:r>
                              <w:r w:rsidRPr="00913C96">
                                <w:rPr>
                                  <w:rStyle w:val="PHEHyperlinkChar"/>
                                  <w:sz w:val="20"/>
                                  <w:szCs w:val="20"/>
                                </w:rPr>
                                <w:t xml:space="preserve"> guidelines on UTI (lower): antimicrobial prescribing</w:t>
                              </w:r>
                            </w:hyperlink>
                            <w:r w:rsidRPr="00384388">
                              <w:rPr>
                                <w:rFonts w:cs="Arial"/>
                                <w:sz w:val="18"/>
                                <w:szCs w:val="18"/>
                              </w:rPr>
                              <w:t xml:space="preserve"> or </w:t>
                            </w:r>
                            <w:hyperlink r:id="rId97" w:history="1">
                              <w:r w:rsidRPr="00913C96">
                                <w:rPr>
                                  <w:rStyle w:val="PHEHyperlinkChar"/>
                                  <w:sz w:val="20"/>
                                  <w:szCs w:val="20"/>
                                </w:rPr>
                                <w:t>NICE</w:t>
                              </w:r>
                              <w:r>
                                <w:rPr>
                                  <w:rStyle w:val="PHEHyperlinkChar"/>
                                  <w:sz w:val="20"/>
                                  <w:szCs w:val="20"/>
                                </w:rPr>
                                <w:t>/PHE</w:t>
                              </w:r>
                              <w:r w:rsidRPr="00913C96">
                                <w:rPr>
                                  <w:rStyle w:val="PHEHyperlinkChar"/>
                                  <w:sz w:val="20"/>
                                  <w:szCs w:val="20"/>
                                </w:rPr>
                                <w:t xml:space="preserve"> guidelines on pyelonephritis (acute): antimicrobial prescribing</w:t>
                              </w:r>
                            </w:hyperlink>
                          </w:p>
                          <w:p w14:paraId="7D1CAD79" w14:textId="77777777" w:rsidR="00B72F30" w:rsidRDefault="00B72F30"/>
                        </w:txbxContent>
                      </v:textbox>
                    </v:shape>
                  </w:pict>
                </mc:Fallback>
              </mc:AlternateContent>
            </w:r>
            <w:r w:rsidRPr="00530E7E">
              <w:rPr>
                <w:rFonts w:ascii="Times New Roman" w:hAnsi="Times New Roman"/>
                <w:noProof/>
                <w:lang w:eastAsia="en-GB"/>
              </w:rPr>
              <mc:AlternateContent>
                <mc:Choice Requires="wps">
                  <w:drawing>
                    <wp:anchor distT="36576" distB="36576" distL="36576" distR="36576" simplePos="0" relativeHeight="252092416" behindDoc="0" locked="0" layoutInCell="1" allowOverlap="1" wp14:anchorId="3CAF64B7" wp14:editId="2FB7A7A8">
                      <wp:simplePos x="0" y="0"/>
                      <wp:positionH relativeFrom="column">
                        <wp:posOffset>-6985</wp:posOffset>
                      </wp:positionH>
                      <wp:positionV relativeFrom="paragraph">
                        <wp:posOffset>592455</wp:posOffset>
                      </wp:positionV>
                      <wp:extent cx="4612640" cy="563880"/>
                      <wp:effectExtent l="0" t="0" r="16510" b="2667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563880"/>
                              </a:xfrm>
                              <a:prstGeom prst="rect">
                                <a:avLst/>
                              </a:prstGeom>
                              <a:noFill/>
                              <a:ln w="9525" algn="in">
                                <a:solidFill>
                                  <a:schemeClr val="tx1"/>
                                </a:solidFill>
                                <a:miter lim="800000"/>
                                <a:headEnd/>
                                <a:tailEnd/>
                              </a:ln>
                              <a:effectLst/>
                            </wps:spPr>
                            <wps:txbx>
                              <w:txbxContent>
                                <w:p w14:paraId="0FE197AD" w14:textId="77777777" w:rsidR="00B72F30" w:rsidRDefault="00B72F30" w:rsidP="00913C96">
                                  <w:pPr>
                                    <w:widowControl w:val="0"/>
                                    <w:spacing w:line="240" w:lineRule="exact"/>
                                    <w:rPr>
                                      <w:sz w:val="20"/>
                                      <w:szCs w:val="20"/>
                                    </w:rPr>
                                  </w:pPr>
                                  <w:r w:rsidRPr="00384388">
                                    <w:rPr>
                                      <w:sz w:val="20"/>
                                      <w:szCs w:val="20"/>
                                    </w:rPr>
                                    <w:t xml:space="preserve">In ALL follow </w:t>
                                  </w:r>
                                  <w:hyperlink r:id="rId98" w:history="1">
                                    <w:r w:rsidRPr="00913C96">
                                      <w:rPr>
                                        <w:rStyle w:val="PHEHyperlinkChar"/>
                                        <w:sz w:val="20"/>
                                        <w:szCs w:val="20"/>
                                      </w:rPr>
                                      <w:t>NICE/PHE guideline on lower UTI: antimicrobial prescribing</w:t>
                                    </w:r>
                                  </w:hyperlink>
                                  <w:r w:rsidRPr="00913C96">
                                    <w:rPr>
                                      <w:rStyle w:val="PHEHyperlinkChar"/>
                                      <w:sz w:val="18"/>
                                      <w:szCs w:val="18"/>
                                    </w:rPr>
                                    <w:t>,</w:t>
                                  </w:r>
                                  <w:r w:rsidRPr="00384388">
                                    <w:rPr>
                                      <w:sz w:val="20"/>
                                      <w:szCs w:val="20"/>
                                    </w:rPr>
                                    <w:t xml:space="preserve"> safety-net and give self-care advice:</w:t>
                                  </w:r>
                                  <w:r w:rsidRPr="00D8156A">
                                    <w:rPr>
                                      <w:sz w:val="20"/>
                                      <w:szCs w:val="20"/>
                                    </w:rPr>
                                    <w:t xml:space="preserve"> advise carer to bring the infant or child for reassessment if the infant or child is not improved or worse after 24–48 hours</w:t>
                                  </w:r>
                                </w:p>
                                <w:p w14:paraId="5C849120" w14:textId="77777777" w:rsidR="00B72F30" w:rsidRDefault="00B72F30" w:rsidP="00913C96">
                                  <w:pPr>
                                    <w:widowControl w:val="0"/>
                                    <w:spacing w:line="240" w:lineRule="exact"/>
                                    <w:rPr>
                                      <w:sz w:val="20"/>
                                      <w:szCs w:val="20"/>
                                    </w:rPr>
                                  </w:pPr>
                                </w:p>
                                <w:p w14:paraId="64C06B30" w14:textId="77777777" w:rsidR="00B72F30" w:rsidRDefault="00B72F30"/>
                              </w:txbxContent>
                            </wps:txbx>
                            <wps:bodyPr rot="0" vert="horz" wrap="square" lIns="36000" tIns="36000" rIns="36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64B7" id="Text Box 347" o:spid="_x0000_s1123" type="#_x0000_t202" style="position:absolute;margin-left:-.55pt;margin-top:46.65pt;width:363.2pt;height:44.4pt;z-index:25209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" filled="f" strokecolor="black [3213]" insetpen="t">
                      <v:textbox inset="1mm,1mm,1mm,2.88pt">
                        <w:txbxContent>
                          <w:p w14:paraId="0FE197AD" w14:textId="77777777" w:rsidR="00B72F30" w:rsidRDefault="00B72F30" w:rsidP="00913C96">
                            <w:pPr>
                              <w:widowControl w:val="0"/>
                              <w:spacing w:line="240" w:lineRule="exact"/>
                              <w:rPr>
                                <w:sz w:val="20"/>
                                <w:szCs w:val="20"/>
                              </w:rPr>
                            </w:pPr>
                            <w:r w:rsidRPr="00384388">
                              <w:rPr>
                                <w:sz w:val="20"/>
                                <w:szCs w:val="20"/>
                              </w:rPr>
                              <w:t xml:space="preserve">In ALL follow </w:t>
                            </w:r>
                            <w:hyperlink r:id="rId99" w:history="1">
                              <w:r w:rsidRPr="00913C96">
                                <w:rPr>
                                  <w:rStyle w:val="PHEHyperlinkChar"/>
                                  <w:sz w:val="20"/>
                                  <w:szCs w:val="20"/>
                                </w:rPr>
                                <w:t>NICE/PHE guideline on lower UTI: antimicrobial prescribing</w:t>
                              </w:r>
                            </w:hyperlink>
                            <w:r w:rsidRPr="00913C96">
                              <w:rPr>
                                <w:rStyle w:val="PHEHyperlinkChar"/>
                                <w:sz w:val="18"/>
                                <w:szCs w:val="18"/>
                              </w:rPr>
                              <w:t>,</w:t>
                            </w:r>
                            <w:r w:rsidRPr="00384388">
                              <w:rPr>
                                <w:sz w:val="20"/>
                                <w:szCs w:val="20"/>
                              </w:rPr>
                              <w:t xml:space="preserve"> safety-net and give self-care advice:</w:t>
                            </w:r>
                            <w:r w:rsidRPr="00D8156A">
                              <w:rPr>
                                <w:sz w:val="20"/>
                                <w:szCs w:val="20"/>
                              </w:rPr>
                              <w:t xml:space="preserve"> advise carer to bring the infant or child for reassessment if the infant or child is not improved or worse after 24–48 hours</w:t>
                            </w:r>
                          </w:p>
                          <w:p w14:paraId="5C849120" w14:textId="77777777" w:rsidR="00B72F30" w:rsidRDefault="00B72F30" w:rsidP="00913C96">
                            <w:pPr>
                              <w:widowControl w:val="0"/>
                              <w:spacing w:line="240" w:lineRule="exact"/>
                              <w:rPr>
                                <w:sz w:val="20"/>
                                <w:szCs w:val="20"/>
                              </w:rPr>
                            </w:pPr>
                          </w:p>
                          <w:p w14:paraId="64C06B30" w14:textId="77777777" w:rsidR="00B72F30" w:rsidRDefault="00B72F30"/>
                        </w:txbxContent>
                      </v:textbox>
                    </v:shape>
                  </w:pict>
                </mc:Fallback>
              </mc:AlternateContent>
            </w:r>
          </w:p>
          <w:p w14:paraId="75E1D578" w14:textId="77777777" w:rsidR="0023470D" w:rsidRPr="0023470D" w:rsidRDefault="0023470D" w:rsidP="0023470D"/>
          <w:p w14:paraId="73C7632A" w14:textId="77777777" w:rsidR="0023470D" w:rsidRPr="0023470D" w:rsidRDefault="0023470D" w:rsidP="0023470D"/>
          <w:p w14:paraId="433424CA" w14:textId="77777777" w:rsidR="0023470D" w:rsidRPr="0023470D" w:rsidRDefault="0023470D" w:rsidP="0023470D"/>
          <w:p w14:paraId="42742DD4" w14:textId="77777777" w:rsidR="0023470D" w:rsidRPr="0023470D" w:rsidRDefault="0023470D" w:rsidP="0023470D"/>
          <w:p w14:paraId="7E0EECB0" w14:textId="77777777" w:rsidR="0023470D" w:rsidRPr="0023470D" w:rsidRDefault="0023470D" w:rsidP="0023470D"/>
          <w:p w14:paraId="1D9B1181" w14:textId="77777777" w:rsidR="0023470D" w:rsidRPr="0023470D" w:rsidRDefault="0023470D" w:rsidP="0023470D"/>
          <w:p w14:paraId="60FB3530" w14:textId="77777777" w:rsidR="0023470D" w:rsidRPr="0023470D" w:rsidRDefault="0023470D" w:rsidP="0023470D"/>
          <w:p w14:paraId="20345C8A" w14:textId="77777777" w:rsidR="0023470D" w:rsidRPr="0023470D" w:rsidRDefault="0023470D" w:rsidP="0023470D"/>
          <w:p w14:paraId="13CED567" w14:textId="77777777" w:rsidR="0023470D" w:rsidRPr="0023470D" w:rsidRDefault="0023470D" w:rsidP="0023470D"/>
          <w:p w14:paraId="00DD9DE6" w14:textId="77777777" w:rsidR="0023470D" w:rsidRPr="0023470D" w:rsidRDefault="0023470D" w:rsidP="0023470D"/>
          <w:p w14:paraId="50FF2CFD" w14:textId="77777777" w:rsidR="0023470D" w:rsidRPr="0023470D" w:rsidRDefault="0023470D" w:rsidP="0023470D"/>
          <w:p w14:paraId="686DB4BC" w14:textId="77777777" w:rsidR="0023470D" w:rsidRPr="0023470D" w:rsidRDefault="0023470D" w:rsidP="0023470D"/>
          <w:p w14:paraId="53BB78E5" w14:textId="77777777" w:rsidR="0023470D" w:rsidRPr="0023470D" w:rsidRDefault="0023470D" w:rsidP="0023470D"/>
          <w:p w14:paraId="5A19D8E9" w14:textId="77777777" w:rsidR="0023470D" w:rsidRPr="0023470D" w:rsidRDefault="0023470D" w:rsidP="0023470D"/>
          <w:p w14:paraId="2CA335D1" w14:textId="77777777" w:rsidR="00353619" w:rsidRPr="0023470D" w:rsidRDefault="00353619" w:rsidP="0023470D"/>
        </w:tc>
      </w:tr>
    </w:tbl>
    <w:p w14:paraId="1BAFC5F7" w14:textId="77777777" w:rsidR="00F72185" w:rsidRDefault="00F72185"/>
    <w:p w14:paraId="414A67FA" w14:textId="77777777" w:rsidR="005F2BA1" w:rsidRPr="00530E7E" w:rsidRDefault="005F2BA1"/>
    <w:tbl>
      <w:tblPr>
        <w:tblStyle w:val="TableGrid"/>
        <w:tblW w:w="105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528"/>
      </w:tblGrid>
      <w:tr w:rsidR="00352C63" w:rsidRPr="00530E7E" w14:paraId="648B496B" w14:textId="77777777" w:rsidTr="00BE68E4">
        <w:trPr>
          <w:trHeight w:val="397"/>
        </w:trPr>
        <w:tc>
          <w:tcPr>
            <w:tcW w:w="10528" w:type="dxa"/>
            <w:shd w:val="clear" w:color="auto" w:fill="auto"/>
            <w:vAlign w:val="center"/>
          </w:tcPr>
          <w:p w14:paraId="1B1DE29C" w14:textId="77777777" w:rsidR="00352C63" w:rsidRPr="00530E7E" w:rsidRDefault="00352C63" w:rsidP="00352C63">
            <w:pPr>
              <w:pStyle w:val="PHEChapterheading"/>
              <w:spacing w:after="0" w:line="280" w:lineRule="exact"/>
              <w:ind w:right="-49"/>
              <w:rPr>
                <w:sz w:val="28"/>
                <w:szCs w:val="28"/>
              </w:rPr>
            </w:pPr>
            <w:bookmarkStart w:id="19" w:name="_Toc53409461"/>
            <w:r w:rsidRPr="00530E7E">
              <w:rPr>
                <w:rStyle w:val="PHESecondaryHeadingChar"/>
                <w:rFonts w:cs="Times New Roman"/>
              </w:rPr>
              <w:lastRenderedPageBreak/>
              <w:t>Key points for infants/children under 16 years with suspected UTI</w:t>
            </w:r>
            <w:bookmarkEnd w:id="19"/>
          </w:p>
        </w:tc>
      </w:tr>
      <w:tr w:rsidR="00352C63" w:rsidRPr="00530E7E" w14:paraId="0F1B0EC1" w14:textId="77777777" w:rsidTr="00BE68E4">
        <w:trPr>
          <w:trHeight w:val="2074"/>
        </w:trPr>
        <w:tc>
          <w:tcPr>
            <w:tcW w:w="10528" w:type="dxa"/>
            <w:shd w:val="clear" w:color="auto" w:fill="auto"/>
            <w:vAlign w:val="center"/>
          </w:tcPr>
          <w:p w14:paraId="4E8C8A67" w14:textId="77777777" w:rsidR="00352C63" w:rsidRPr="00530E7E" w:rsidRDefault="00352C63" w:rsidP="00352C63">
            <w:pPr>
              <w:pStyle w:val="PHEBulletpoint"/>
              <w:numPr>
                <w:ilvl w:val="0"/>
                <w:numId w:val="0"/>
              </w:numPr>
              <w:spacing w:line="210" w:lineRule="exact"/>
              <w:contextualSpacing w:val="0"/>
              <w:rPr>
                <w:b/>
                <w:sz w:val="20"/>
                <w:szCs w:val="20"/>
              </w:rPr>
            </w:pPr>
            <w:r w:rsidRPr="00530E7E">
              <w:rPr>
                <w:b/>
                <w:sz w:val="20"/>
                <w:szCs w:val="20"/>
              </w:rPr>
              <w:t>Sampling in children</w:t>
            </w:r>
            <w:r w:rsidRPr="00530E7E">
              <w:rPr>
                <w:sz w:val="20"/>
                <w:szCs w:val="20"/>
              </w:rPr>
              <w:t>:</w:t>
            </w:r>
          </w:p>
          <w:p w14:paraId="00A666EA" w14:textId="77777777" w:rsidR="00352C63" w:rsidRPr="00530E7E" w:rsidRDefault="00352C63" w:rsidP="00352C63">
            <w:pPr>
              <w:numPr>
                <w:ilvl w:val="0"/>
                <w:numId w:val="23"/>
              </w:numPr>
              <w:spacing w:line="210" w:lineRule="exact"/>
              <w:ind w:left="182" w:hanging="142"/>
              <w:rPr>
                <w:rFonts w:cs="Arial"/>
                <w:sz w:val="20"/>
                <w:szCs w:val="20"/>
              </w:rPr>
            </w:pPr>
            <w:r w:rsidRPr="00530E7E">
              <w:rPr>
                <w:rFonts w:cs="Arial"/>
                <w:sz w:val="20"/>
                <w:szCs w:val="20"/>
              </w:rPr>
              <w:t>if sending a urine culture, obtain sample before starting antibiotics</w:t>
            </w:r>
            <w:hyperlink w:anchor="Children2" w:history="1">
              <w:r w:rsidRPr="00530E7E">
                <w:rPr>
                  <w:rStyle w:val="PHEHyperlinkChar"/>
                  <w:sz w:val="16"/>
                  <w:szCs w:val="16"/>
                  <w:vertAlign w:val="superscript"/>
                </w:rPr>
                <w:t>2A+</w:t>
              </w:r>
            </w:hyperlink>
          </w:p>
          <w:p w14:paraId="0AC6DC27" w14:textId="77777777" w:rsidR="00352C63" w:rsidRPr="00530E7E" w:rsidRDefault="00352C63" w:rsidP="00352C63">
            <w:pPr>
              <w:numPr>
                <w:ilvl w:val="0"/>
                <w:numId w:val="23"/>
              </w:numPr>
              <w:spacing w:line="210" w:lineRule="exact"/>
              <w:ind w:left="182" w:hanging="142"/>
              <w:rPr>
                <w:rFonts w:cs="Arial"/>
                <w:sz w:val="20"/>
                <w:szCs w:val="20"/>
              </w:rPr>
            </w:pPr>
            <w:r w:rsidRPr="00530E7E">
              <w:rPr>
                <w:rFonts w:cs="Arial"/>
                <w:sz w:val="20"/>
                <w:szCs w:val="20"/>
              </w:rPr>
              <w:t>if child has alternative site of infection do not test</w:t>
            </w:r>
            <w:r w:rsidRPr="00530E7E">
              <w:rPr>
                <w:rStyle w:val="CommentReference"/>
              </w:rPr>
              <w:t xml:space="preserve"> </w:t>
            </w:r>
            <w:r w:rsidRPr="00530E7E">
              <w:rPr>
                <w:rFonts w:cs="Arial"/>
                <w:sz w:val="20"/>
                <w:szCs w:val="20"/>
              </w:rPr>
              <w:t>urine unless remain</w:t>
            </w:r>
            <w:r w:rsidR="00393902" w:rsidRPr="00530E7E">
              <w:rPr>
                <w:rFonts w:cs="Arial"/>
                <w:sz w:val="20"/>
                <w:szCs w:val="20"/>
              </w:rPr>
              <w:t>s</w:t>
            </w:r>
            <w:r w:rsidRPr="00530E7E">
              <w:rPr>
                <w:rFonts w:cs="Arial"/>
                <w:sz w:val="20"/>
                <w:szCs w:val="20"/>
              </w:rPr>
              <w:t xml:space="preserve"> unwell - then test within 24 </w:t>
            </w:r>
            <w:r w:rsidR="00393902" w:rsidRPr="00530E7E">
              <w:rPr>
                <w:rFonts w:cs="Arial"/>
                <w:sz w:val="20"/>
                <w:szCs w:val="20"/>
              </w:rPr>
              <w:t>hours</w:t>
            </w:r>
            <w:hyperlink w:anchor="Children1" w:history="1">
              <w:r w:rsidRPr="00530E7E">
                <w:rPr>
                  <w:rStyle w:val="PHEHyperlinkChar"/>
                  <w:sz w:val="16"/>
                  <w:szCs w:val="16"/>
                  <w:vertAlign w:val="superscript"/>
                </w:rPr>
                <w:t>1A+</w:t>
              </w:r>
            </w:hyperlink>
          </w:p>
          <w:p w14:paraId="09F8800A" w14:textId="77777777" w:rsidR="00352C63" w:rsidRPr="00530E7E" w:rsidRDefault="00352C63" w:rsidP="00352C63">
            <w:pPr>
              <w:pStyle w:val="PHEBulletpoint"/>
              <w:numPr>
                <w:ilvl w:val="0"/>
                <w:numId w:val="19"/>
              </w:numPr>
              <w:spacing w:line="210" w:lineRule="exact"/>
              <w:ind w:left="182" w:hanging="142"/>
              <w:contextualSpacing w:val="0"/>
              <w:rPr>
                <w:sz w:val="20"/>
                <w:szCs w:val="20"/>
              </w:rPr>
            </w:pPr>
            <w:r w:rsidRPr="00530E7E">
              <w:rPr>
                <w:sz w:val="20"/>
                <w:szCs w:val="20"/>
              </w:rPr>
              <w:t>in infants/toddlers, clean catch urine advised;</w:t>
            </w:r>
            <w:hyperlink w:anchor="Children1" w:history="1">
              <w:r w:rsidRPr="00530E7E">
                <w:rPr>
                  <w:rStyle w:val="PHEHyperlinkChar"/>
                  <w:sz w:val="16"/>
                  <w:szCs w:val="16"/>
                  <w:vertAlign w:val="superscript"/>
                </w:rPr>
                <w:t>1A+</w:t>
              </w:r>
            </w:hyperlink>
            <w:r w:rsidRPr="00530E7E">
              <w:rPr>
                <w:rStyle w:val="PHEHyperlinkChar"/>
                <w:sz w:val="16"/>
                <w:szCs w:val="16"/>
                <w:vertAlign w:val="superscript"/>
              </w:rPr>
              <w:t>,</w:t>
            </w:r>
            <w:hyperlink w:anchor="children4" w:history="1">
              <w:r w:rsidRPr="00530E7E">
                <w:rPr>
                  <w:rStyle w:val="PHEHyperlinkChar"/>
                  <w:sz w:val="16"/>
                  <w:szCs w:val="16"/>
                  <w:vertAlign w:val="superscript"/>
                </w:rPr>
                <w:t>4B+</w:t>
              </w:r>
            </w:hyperlink>
            <w:r w:rsidRPr="00530E7E">
              <w:rPr>
                <w:rStyle w:val="PHEHyperlinkChar"/>
                <w:sz w:val="16"/>
                <w:szCs w:val="16"/>
                <w:vertAlign w:val="superscript"/>
              </w:rPr>
              <w:t>,</w:t>
            </w:r>
            <w:hyperlink w:anchor="children5" w:history="1">
              <w:r w:rsidRPr="00530E7E">
                <w:rPr>
                  <w:rStyle w:val="PHEHyperlinkChar"/>
                  <w:sz w:val="16"/>
                  <w:szCs w:val="16"/>
                  <w:vertAlign w:val="superscript"/>
                </w:rPr>
                <w:t>5A-</w:t>
              </w:r>
            </w:hyperlink>
            <w:r w:rsidRPr="00530E7E">
              <w:rPr>
                <w:sz w:val="16"/>
                <w:szCs w:val="16"/>
                <w:vertAlign w:val="superscript"/>
              </w:rPr>
              <w:t xml:space="preserve"> </w:t>
            </w:r>
            <w:r w:rsidRPr="00530E7E">
              <w:rPr>
                <w:sz w:val="20"/>
                <w:szCs w:val="20"/>
              </w:rPr>
              <w:t>gentle suprapubic cutaneous stimulation using gauze soaked in cold fluid helps trigger voiding;</w:t>
            </w:r>
            <w:hyperlink w:anchor="children6" w:history="1">
              <w:r w:rsidRPr="00530E7E">
                <w:rPr>
                  <w:rStyle w:val="PHEHyperlinkChar"/>
                  <w:sz w:val="16"/>
                  <w:szCs w:val="16"/>
                  <w:vertAlign w:val="superscript"/>
                </w:rPr>
                <w:t>6B+</w:t>
              </w:r>
            </w:hyperlink>
            <w:r w:rsidRPr="00530E7E">
              <w:rPr>
                <w:sz w:val="16"/>
                <w:szCs w:val="16"/>
                <w:vertAlign w:val="superscript"/>
              </w:rPr>
              <w:t xml:space="preserve"> </w:t>
            </w:r>
            <w:r w:rsidRPr="00530E7E">
              <w:rPr>
                <w:sz w:val="20"/>
                <w:szCs w:val="20"/>
              </w:rPr>
              <w:t>clean catch urine using potties cleaned in hot water with washing up liquid;</w:t>
            </w:r>
            <w:hyperlink w:anchor="Children2" w:history="1">
              <w:r w:rsidRPr="00530E7E">
                <w:rPr>
                  <w:rStyle w:val="Hyperlink"/>
                  <w:color w:val="auto"/>
                  <w:sz w:val="16"/>
                  <w:szCs w:val="16"/>
                  <w:vertAlign w:val="superscript"/>
                </w:rPr>
                <w:t>3B+</w:t>
              </w:r>
            </w:hyperlink>
            <w:r w:rsidRPr="00530E7E">
              <w:rPr>
                <w:rStyle w:val="Hyperlink"/>
                <w:color w:val="auto"/>
                <w:sz w:val="16"/>
                <w:szCs w:val="16"/>
                <w:vertAlign w:val="superscript"/>
              </w:rPr>
              <w:t xml:space="preserve">  </w:t>
            </w:r>
            <w:r w:rsidRPr="00530E7E">
              <w:rPr>
                <w:sz w:val="20"/>
                <w:szCs w:val="20"/>
              </w:rPr>
              <w:t>nappy pads cause more contamination, and parents find bags more distressing</w:t>
            </w:r>
            <w:hyperlink w:anchor="children7" w:history="1">
              <w:r w:rsidRPr="00530E7E">
                <w:rPr>
                  <w:rStyle w:val="PHEHyperlinkChar"/>
                  <w:sz w:val="16"/>
                  <w:szCs w:val="16"/>
                  <w:vertAlign w:val="superscript"/>
                </w:rPr>
                <w:t>7B-</w:t>
              </w:r>
            </w:hyperlink>
          </w:p>
          <w:p w14:paraId="1D54C3A2" w14:textId="77777777" w:rsidR="00352C63" w:rsidRPr="00530E7E" w:rsidRDefault="00352C63" w:rsidP="00352C63">
            <w:pPr>
              <w:pStyle w:val="PHEBulletpoint"/>
              <w:numPr>
                <w:ilvl w:val="0"/>
                <w:numId w:val="19"/>
              </w:numPr>
              <w:spacing w:line="210" w:lineRule="exact"/>
              <w:ind w:left="182" w:hanging="142"/>
              <w:contextualSpacing w:val="0"/>
              <w:rPr>
                <w:noProof/>
                <w:sz w:val="20"/>
                <w:szCs w:val="20"/>
                <w:lang w:eastAsia="en-GB"/>
              </w:rPr>
            </w:pPr>
            <w:r w:rsidRPr="00530E7E">
              <w:rPr>
                <w:sz w:val="20"/>
                <w:szCs w:val="20"/>
              </w:rPr>
              <w:t>if non-invasive not possible consider: catheter sample, or suprapubic aspirate (with ultrasound guidance)</w:t>
            </w:r>
            <w:hyperlink w:anchor="Children1" w:history="1">
              <w:r w:rsidRPr="00530E7E">
                <w:rPr>
                  <w:rStyle w:val="PHEHyperlinkChar"/>
                  <w:sz w:val="16"/>
                  <w:szCs w:val="16"/>
                  <w:vertAlign w:val="superscript"/>
                </w:rPr>
                <w:t>1A+</w:t>
              </w:r>
            </w:hyperlink>
            <w:r w:rsidRPr="00530E7E">
              <w:rPr>
                <w:sz w:val="20"/>
                <w:szCs w:val="20"/>
              </w:rPr>
              <w:t xml:space="preserve"> </w:t>
            </w:r>
          </w:p>
          <w:p w14:paraId="57E1DE54" w14:textId="77777777" w:rsidR="00352C63" w:rsidRPr="00530E7E" w:rsidRDefault="00352C63" w:rsidP="00352C63">
            <w:pPr>
              <w:pStyle w:val="PHEBulletpoint"/>
              <w:numPr>
                <w:ilvl w:val="0"/>
                <w:numId w:val="19"/>
              </w:numPr>
              <w:spacing w:line="210" w:lineRule="exact"/>
              <w:ind w:left="182" w:hanging="142"/>
              <w:contextualSpacing w:val="0"/>
              <w:rPr>
                <w:noProof/>
                <w:sz w:val="20"/>
                <w:szCs w:val="20"/>
                <w:lang w:eastAsia="en-GB"/>
              </w:rPr>
            </w:pPr>
            <w:r w:rsidRPr="00530E7E">
              <w:rPr>
                <w:sz w:val="20"/>
                <w:szCs w:val="20"/>
              </w:rPr>
              <w:t>culture urine within 4 hours of collection, if this is not possible refrigerate, or use boric acid preservative. Boric acid can cause false negative culture if urine not filled to correct mark on specimen bottle</w:t>
            </w:r>
            <w:hyperlink w:anchor="Children1" w:history="1">
              <w:r w:rsidRPr="00530E7E">
                <w:rPr>
                  <w:rStyle w:val="PHEHyperlinkChar"/>
                  <w:sz w:val="16"/>
                  <w:szCs w:val="16"/>
                  <w:vertAlign w:val="superscript"/>
                </w:rPr>
                <w:t>1A+</w:t>
              </w:r>
            </w:hyperlink>
          </w:p>
        </w:tc>
      </w:tr>
      <w:tr w:rsidR="00352C63" w:rsidRPr="00530E7E" w14:paraId="52D88890" w14:textId="77777777" w:rsidTr="00BE68E4">
        <w:trPr>
          <w:trHeight w:hRule="exact" w:val="1084"/>
        </w:trPr>
        <w:tc>
          <w:tcPr>
            <w:tcW w:w="10528" w:type="dxa"/>
            <w:shd w:val="clear" w:color="auto" w:fill="auto"/>
            <w:vAlign w:val="center"/>
          </w:tcPr>
          <w:p w14:paraId="1C11AFD2" w14:textId="77777777" w:rsidR="00352C63" w:rsidRPr="00530E7E" w:rsidRDefault="00352C63" w:rsidP="00352C63">
            <w:pPr>
              <w:pStyle w:val="PHEBulletpoint"/>
              <w:numPr>
                <w:ilvl w:val="0"/>
                <w:numId w:val="0"/>
              </w:numPr>
              <w:spacing w:line="210" w:lineRule="exact"/>
              <w:contextualSpacing w:val="0"/>
              <w:rPr>
                <w:b/>
                <w:sz w:val="20"/>
                <w:szCs w:val="20"/>
              </w:rPr>
            </w:pPr>
            <w:r w:rsidRPr="00530E7E">
              <w:rPr>
                <w:b/>
                <w:sz w:val="20"/>
                <w:szCs w:val="20"/>
              </w:rPr>
              <w:t>Interpretation of culture results in children:</w:t>
            </w:r>
          </w:p>
          <w:p w14:paraId="6D92DD7C" w14:textId="77777777" w:rsidR="00352C63" w:rsidRPr="00530E7E" w:rsidRDefault="00352C63" w:rsidP="00352C63">
            <w:pPr>
              <w:pStyle w:val="PHEBulletpoint"/>
              <w:numPr>
                <w:ilvl w:val="0"/>
                <w:numId w:val="20"/>
              </w:numPr>
              <w:spacing w:line="210" w:lineRule="exact"/>
              <w:ind w:left="182" w:hanging="142"/>
              <w:contextualSpacing w:val="0"/>
              <w:rPr>
                <w:sz w:val="20"/>
                <w:szCs w:val="20"/>
              </w:rPr>
            </w:pPr>
            <w:r w:rsidRPr="00530E7E">
              <w:rPr>
                <w:sz w:val="20"/>
                <w:szCs w:val="20"/>
              </w:rPr>
              <w:t xml:space="preserve">single organism </w:t>
            </w:r>
            <w:r w:rsidRPr="00530E7E">
              <w:rPr>
                <w:sz w:val="20"/>
                <w:szCs w:val="20"/>
                <w:u w:val="single"/>
              </w:rPr>
              <w:t>&gt;</w:t>
            </w:r>
            <w:r w:rsidRPr="00530E7E">
              <w:rPr>
                <w:sz w:val="20"/>
                <w:szCs w:val="20"/>
              </w:rPr>
              <w:t>10</w:t>
            </w:r>
            <w:r w:rsidRPr="00530E7E">
              <w:rPr>
                <w:sz w:val="20"/>
                <w:szCs w:val="20"/>
                <w:vertAlign w:val="superscript"/>
              </w:rPr>
              <w:t>6</w:t>
            </w:r>
            <w:r w:rsidRPr="00530E7E">
              <w:rPr>
                <w:sz w:val="20"/>
                <w:szCs w:val="20"/>
              </w:rPr>
              <w:t xml:space="preserve"> cfu/L (10</w:t>
            </w:r>
            <w:r w:rsidRPr="00530E7E">
              <w:rPr>
                <w:sz w:val="20"/>
                <w:szCs w:val="20"/>
                <w:vertAlign w:val="superscript"/>
              </w:rPr>
              <w:t>3</w:t>
            </w:r>
            <w:r w:rsidRPr="00530E7E">
              <w:rPr>
                <w:sz w:val="20"/>
                <w:szCs w:val="20"/>
              </w:rPr>
              <w:t xml:space="preserve"> cfu/mL) may indicate UTI in voided urine</w:t>
            </w:r>
            <w:hyperlink w:anchor="Children1" w:history="1">
              <w:r w:rsidRPr="00530E7E">
                <w:rPr>
                  <w:rStyle w:val="PHEHyperlinkChar"/>
                  <w:sz w:val="16"/>
                  <w:szCs w:val="16"/>
                  <w:vertAlign w:val="superscript"/>
                </w:rPr>
                <w:t>1A+</w:t>
              </w:r>
            </w:hyperlink>
            <w:r w:rsidRPr="00530E7E">
              <w:rPr>
                <w:rStyle w:val="PHEHyperlinkChar"/>
                <w:sz w:val="16"/>
                <w:szCs w:val="16"/>
                <w:vertAlign w:val="superscript"/>
              </w:rPr>
              <w:t>,</w:t>
            </w:r>
            <w:hyperlink w:anchor="children8" w:history="1">
              <w:r w:rsidRPr="00530E7E">
                <w:rPr>
                  <w:rStyle w:val="PHEHyperlinkChar"/>
                  <w:sz w:val="16"/>
                  <w:szCs w:val="16"/>
                  <w:vertAlign w:val="superscript"/>
                </w:rPr>
                <w:t>8A-</w:t>
              </w:r>
            </w:hyperlink>
            <w:r w:rsidRPr="00530E7E">
              <w:rPr>
                <w:rStyle w:val="PHEHyperlinkChar"/>
                <w:sz w:val="16"/>
                <w:szCs w:val="16"/>
                <w:vertAlign w:val="superscript"/>
              </w:rPr>
              <w:t xml:space="preserve"> </w:t>
            </w:r>
          </w:p>
          <w:p w14:paraId="3647C1DA" w14:textId="77777777" w:rsidR="00352C63" w:rsidRPr="00530E7E" w:rsidRDefault="00352C63" w:rsidP="00352C63">
            <w:pPr>
              <w:pStyle w:val="PHEBulletpoint"/>
              <w:numPr>
                <w:ilvl w:val="0"/>
                <w:numId w:val="20"/>
              </w:numPr>
              <w:spacing w:line="210" w:lineRule="exact"/>
              <w:ind w:left="182" w:hanging="142"/>
              <w:contextualSpacing w:val="0"/>
              <w:rPr>
                <w:sz w:val="20"/>
                <w:szCs w:val="20"/>
              </w:rPr>
            </w:pPr>
            <w:r w:rsidRPr="00530E7E">
              <w:rPr>
                <w:sz w:val="20"/>
                <w:szCs w:val="20"/>
              </w:rPr>
              <w:t>any growth from a suprapubic aspirate is significant</w:t>
            </w:r>
            <w:hyperlink w:anchor="Children1" w:history="1">
              <w:r w:rsidRPr="00530E7E">
                <w:rPr>
                  <w:rStyle w:val="PHEHyperlinkChar"/>
                  <w:sz w:val="16"/>
                  <w:szCs w:val="16"/>
                  <w:vertAlign w:val="superscript"/>
                </w:rPr>
                <w:t>1A+</w:t>
              </w:r>
            </w:hyperlink>
            <w:r w:rsidRPr="00530E7E">
              <w:rPr>
                <w:rStyle w:val="PHEHyperlinkChar"/>
                <w:sz w:val="16"/>
                <w:szCs w:val="16"/>
                <w:vertAlign w:val="superscript"/>
              </w:rPr>
              <w:t>,</w:t>
            </w:r>
            <w:hyperlink w:anchor="children8" w:history="1">
              <w:r w:rsidRPr="00530E7E">
                <w:rPr>
                  <w:rStyle w:val="PHEHyperlinkChar"/>
                  <w:sz w:val="16"/>
                  <w:szCs w:val="16"/>
                  <w:vertAlign w:val="superscript"/>
                </w:rPr>
                <w:t>8A-</w:t>
              </w:r>
            </w:hyperlink>
          </w:p>
          <w:p w14:paraId="79E49FEF" w14:textId="77777777" w:rsidR="00352C63" w:rsidRPr="00530E7E" w:rsidRDefault="00352C63" w:rsidP="00352C63">
            <w:pPr>
              <w:pStyle w:val="PHEBulletpoint"/>
              <w:numPr>
                <w:ilvl w:val="0"/>
                <w:numId w:val="20"/>
              </w:numPr>
              <w:spacing w:line="210" w:lineRule="exact"/>
              <w:ind w:left="182" w:hanging="142"/>
              <w:contextualSpacing w:val="0"/>
              <w:rPr>
                <w:sz w:val="20"/>
                <w:szCs w:val="20"/>
              </w:rPr>
            </w:pPr>
            <w:r w:rsidRPr="00530E7E">
              <w:rPr>
                <w:sz w:val="20"/>
                <w:szCs w:val="20"/>
              </w:rPr>
              <w:t xml:space="preserve">pyuria </w:t>
            </w:r>
            <w:r w:rsidRPr="00530E7E">
              <w:rPr>
                <w:sz w:val="20"/>
                <w:szCs w:val="20"/>
                <w:u w:val="single"/>
              </w:rPr>
              <w:t>&gt;</w:t>
            </w:r>
            <w:r w:rsidRPr="00530E7E">
              <w:rPr>
                <w:sz w:val="20"/>
                <w:szCs w:val="20"/>
              </w:rPr>
              <w:t>10</w:t>
            </w:r>
            <w:r w:rsidRPr="00530E7E">
              <w:rPr>
                <w:sz w:val="20"/>
                <w:szCs w:val="20"/>
                <w:vertAlign w:val="superscript"/>
              </w:rPr>
              <w:t>7</w:t>
            </w:r>
            <w:r w:rsidRPr="00530E7E">
              <w:rPr>
                <w:sz w:val="20"/>
                <w:szCs w:val="20"/>
              </w:rPr>
              <w:t xml:space="preserve"> WBC/L (10</w:t>
            </w:r>
            <w:r w:rsidRPr="00530E7E">
              <w:rPr>
                <w:sz w:val="20"/>
                <w:szCs w:val="20"/>
                <w:vertAlign w:val="superscript"/>
              </w:rPr>
              <w:t>4</w:t>
            </w:r>
            <w:r w:rsidRPr="00530E7E">
              <w:rPr>
                <w:sz w:val="20"/>
                <w:szCs w:val="20"/>
              </w:rPr>
              <w:t xml:space="preserve"> WBC/mL) usually indicate UTI, especially with clinical symptoms but may be absent</w:t>
            </w:r>
            <w:hyperlink w:anchor="Children1" w:history="1">
              <w:r w:rsidRPr="00530E7E">
                <w:rPr>
                  <w:rStyle w:val="PHEHyperlinkChar"/>
                  <w:sz w:val="16"/>
                  <w:szCs w:val="16"/>
                  <w:vertAlign w:val="superscript"/>
                </w:rPr>
                <w:t>1A+</w:t>
              </w:r>
            </w:hyperlink>
            <w:r w:rsidRPr="00530E7E">
              <w:rPr>
                <w:rStyle w:val="PHEHyperlinkChar"/>
                <w:sz w:val="16"/>
                <w:szCs w:val="16"/>
                <w:vertAlign w:val="superscript"/>
              </w:rPr>
              <w:t>,</w:t>
            </w:r>
            <w:hyperlink w:anchor="children8" w:history="1">
              <w:r w:rsidRPr="00530E7E">
                <w:rPr>
                  <w:rStyle w:val="PHEHyperlinkChar"/>
                  <w:sz w:val="16"/>
                  <w:szCs w:val="16"/>
                  <w:vertAlign w:val="superscript"/>
                </w:rPr>
                <w:t>8A-</w:t>
              </w:r>
            </w:hyperlink>
          </w:p>
        </w:tc>
      </w:tr>
      <w:tr w:rsidR="00352C63" w:rsidRPr="00530E7E" w14:paraId="263ECDE0" w14:textId="77777777" w:rsidTr="005F2BA1">
        <w:trPr>
          <w:trHeight w:hRule="exact" w:val="2523"/>
        </w:trPr>
        <w:tc>
          <w:tcPr>
            <w:tcW w:w="10528" w:type="dxa"/>
            <w:shd w:val="clear" w:color="auto" w:fill="auto"/>
            <w:vAlign w:val="center"/>
          </w:tcPr>
          <w:p w14:paraId="57FBD626" w14:textId="77777777" w:rsidR="00352C63" w:rsidRPr="00530E7E" w:rsidRDefault="00352C63" w:rsidP="00352C63">
            <w:pPr>
              <w:spacing w:line="210" w:lineRule="exact"/>
              <w:rPr>
                <w:rFonts w:cs="Arial"/>
                <w:sz w:val="20"/>
                <w:szCs w:val="20"/>
              </w:rPr>
            </w:pPr>
            <w:r w:rsidRPr="00530E7E">
              <w:rPr>
                <w:rFonts w:cs="Arial"/>
                <w:b/>
                <w:sz w:val="20"/>
                <w:szCs w:val="20"/>
              </w:rPr>
              <w:t xml:space="preserve">Other diagnostic tests: </w:t>
            </w:r>
            <w:r w:rsidRPr="00530E7E">
              <w:rPr>
                <w:rFonts w:cs="Arial"/>
                <w:bCs/>
                <w:sz w:val="20"/>
                <w:szCs w:val="20"/>
              </w:rPr>
              <w:t>do not use CRP</w:t>
            </w:r>
            <w:r w:rsidRPr="00530E7E">
              <w:rPr>
                <w:rFonts w:cs="Arial"/>
                <w:b/>
                <w:bCs/>
                <w:sz w:val="20"/>
                <w:szCs w:val="20"/>
              </w:rPr>
              <w:t xml:space="preserve"> </w:t>
            </w:r>
            <w:r w:rsidRPr="00530E7E">
              <w:rPr>
                <w:rFonts w:cs="Arial"/>
                <w:bCs/>
                <w:sz w:val="20"/>
                <w:szCs w:val="20"/>
              </w:rPr>
              <w:t>to differentiate upper UTI from lower UTI</w:t>
            </w:r>
            <w:hyperlink w:anchor="Children1" w:history="1">
              <w:r w:rsidRPr="00530E7E">
                <w:rPr>
                  <w:rStyle w:val="PHEHyperlinkChar"/>
                  <w:sz w:val="16"/>
                  <w:szCs w:val="16"/>
                  <w:vertAlign w:val="superscript"/>
                </w:rPr>
                <w:t>1A+</w:t>
              </w:r>
            </w:hyperlink>
          </w:p>
          <w:p w14:paraId="735367D6" w14:textId="77777777" w:rsidR="00352C63" w:rsidRPr="00530E7E" w:rsidRDefault="00352C63" w:rsidP="00352C63">
            <w:pPr>
              <w:spacing w:line="210" w:lineRule="exact"/>
              <w:ind w:left="142"/>
              <w:rPr>
                <w:rFonts w:cs="Arial"/>
                <w:sz w:val="20"/>
                <w:szCs w:val="20"/>
              </w:rPr>
            </w:pPr>
            <w:r w:rsidRPr="00530E7E">
              <w:rPr>
                <w:rFonts w:cs="Arial"/>
                <w:b/>
                <w:sz w:val="20"/>
                <w:szCs w:val="20"/>
              </w:rPr>
              <w:t xml:space="preserve">Ultrasound: </w:t>
            </w:r>
          </w:p>
          <w:p w14:paraId="61C37C7E" w14:textId="77777777" w:rsidR="00352C63" w:rsidRPr="00530E7E" w:rsidRDefault="00352C63" w:rsidP="00EA5987">
            <w:pPr>
              <w:pStyle w:val="PHEBulletpoint"/>
              <w:spacing w:line="210" w:lineRule="exact"/>
              <w:ind w:left="182" w:hanging="142"/>
              <w:rPr>
                <w:rStyle w:val="Hyperlink"/>
                <w:color w:val="auto"/>
                <w:sz w:val="20"/>
                <w:szCs w:val="20"/>
                <w:vertAlign w:val="superscript"/>
              </w:rPr>
            </w:pPr>
            <w:r w:rsidRPr="00530E7E">
              <w:rPr>
                <w:sz w:val="20"/>
                <w:szCs w:val="20"/>
              </w:rPr>
              <w:t>if proven UTI is atypical (seriously ill, poor urine flow, abdominal or bladder mass, raised creatinine, septicaemia, failure to respond to antibiotic within 48 hours, non-</w:t>
            </w:r>
            <w:r w:rsidRPr="00530E7E">
              <w:rPr>
                <w:i/>
                <w:sz w:val="20"/>
                <w:szCs w:val="20"/>
              </w:rPr>
              <w:t>E.coli</w:t>
            </w:r>
            <w:r w:rsidRPr="00530E7E">
              <w:rPr>
                <w:sz w:val="20"/>
                <w:szCs w:val="20"/>
              </w:rPr>
              <w:t xml:space="preserve"> infection): ultrasound all children in acute phase and undertake renal imaging within 4-6 months if under 3 years</w:t>
            </w:r>
            <w:hyperlink w:anchor="Children1" w:history="1">
              <w:r w:rsidRPr="00530E7E">
                <w:rPr>
                  <w:rStyle w:val="Hyperlink"/>
                  <w:color w:val="auto"/>
                  <w:sz w:val="20"/>
                  <w:szCs w:val="20"/>
                  <w:vertAlign w:val="superscript"/>
                </w:rPr>
                <w:t>1A+</w:t>
              </w:r>
            </w:hyperlink>
          </w:p>
          <w:p w14:paraId="238BE270" w14:textId="77777777" w:rsidR="00352C63" w:rsidRPr="00530E7E" w:rsidRDefault="00352C63" w:rsidP="00EA5987">
            <w:pPr>
              <w:pStyle w:val="PHEBulletpoint"/>
              <w:spacing w:line="210" w:lineRule="exact"/>
              <w:ind w:left="182" w:hanging="142"/>
              <w:rPr>
                <w:sz w:val="20"/>
                <w:szCs w:val="20"/>
                <w:vertAlign w:val="superscript"/>
              </w:rPr>
            </w:pPr>
            <w:r w:rsidRPr="00530E7E">
              <w:rPr>
                <w:sz w:val="20"/>
                <w:szCs w:val="20"/>
              </w:rPr>
              <w:t>ALL ages with recurrent UTI</w:t>
            </w:r>
            <w:hyperlink w:anchor="Children1" w:history="1">
              <w:r w:rsidRPr="00530E7E">
                <w:rPr>
                  <w:rStyle w:val="PHEHyperlinkChar"/>
                  <w:sz w:val="16"/>
                  <w:szCs w:val="16"/>
                  <w:vertAlign w:val="superscript"/>
                </w:rPr>
                <w:t>1A+</w:t>
              </w:r>
            </w:hyperlink>
          </w:p>
          <w:p w14:paraId="487AB568" w14:textId="77777777" w:rsidR="00352C63" w:rsidRPr="00530E7E" w:rsidRDefault="00352C63" w:rsidP="00EA5987">
            <w:pPr>
              <w:pStyle w:val="PHEBulletpoint"/>
              <w:spacing w:line="210" w:lineRule="exact"/>
              <w:ind w:left="182" w:hanging="142"/>
              <w:rPr>
                <w:rStyle w:val="Hyperlink"/>
                <w:color w:val="auto"/>
                <w:sz w:val="20"/>
                <w:szCs w:val="20"/>
              </w:rPr>
            </w:pPr>
            <w:r w:rsidRPr="00530E7E">
              <w:rPr>
                <w:sz w:val="20"/>
                <w:szCs w:val="20"/>
              </w:rPr>
              <w:t>for children under 6 months OR those with non-</w:t>
            </w:r>
            <w:r w:rsidRPr="00530E7E">
              <w:rPr>
                <w:i/>
                <w:sz w:val="20"/>
                <w:szCs w:val="20"/>
              </w:rPr>
              <w:t>E.coli</w:t>
            </w:r>
            <w:r w:rsidRPr="00530E7E">
              <w:rPr>
                <w:sz w:val="20"/>
                <w:szCs w:val="20"/>
              </w:rPr>
              <w:t xml:space="preserve"> UTI: ultrasound within 6 weeks if UTI not atypical AND responding to antibiotics</w:t>
            </w:r>
            <w:hyperlink w:anchor="Children1" w:history="1">
              <w:r w:rsidRPr="00530E7E">
                <w:rPr>
                  <w:rStyle w:val="PHEHyperlinkChar"/>
                  <w:sz w:val="16"/>
                  <w:szCs w:val="16"/>
                  <w:vertAlign w:val="superscript"/>
                </w:rPr>
                <w:t>1A+</w:t>
              </w:r>
            </w:hyperlink>
          </w:p>
          <w:p w14:paraId="268E4501" w14:textId="77777777" w:rsidR="00352C63" w:rsidRPr="00530E7E" w:rsidRDefault="00352C63" w:rsidP="00352C63">
            <w:pPr>
              <w:spacing w:line="60" w:lineRule="exact"/>
              <w:ind w:left="142"/>
              <w:rPr>
                <w:rFonts w:cs="Arial"/>
                <w:sz w:val="20"/>
                <w:szCs w:val="20"/>
              </w:rPr>
            </w:pPr>
          </w:p>
          <w:p w14:paraId="3AF9F242" w14:textId="77777777" w:rsidR="00352C63" w:rsidRPr="00530E7E" w:rsidRDefault="00352C63" w:rsidP="00352C63">
            <w:pPr>
              <w:spacing w:line="210" w:lineRule="exact"/>
              <w:ind w:left="-40"/>
              <w:rPr>
                <w:rFonts w:cs="Arial"/>
                <w:b/>
                <w:sz w:val="20"/>
                <w:szCs w:val="20"/>
              </w:rPr>
            </w:pPr>
            <w:r w:rsidRPr="00530E7E">
              <w:rPr>
                <w:rFonts w:cs="Arial"/>
                <w:b/>
                <w:sz w:val="20"/>
                <w:szCs w:val="20"/>
              </w:rPr>
              <w:t xml:space="preserve">Refer to </w:t>
            </w:r>
            <w:hyperlink r:id="rId100" w:history="1">
              <w:r w:rsidRPr="00530E7E">
                <w:rPr>
                  <w:rStyle w:val="PHEHyperlinkChar"/>
                  <w:sz w:val="20"/>
                  <w:szCs w:val="20"/>
                </w:rPr>
                <w:t>NICE CG54</w:t>
              </w:r>
            </w:hyperlink>
            <w:r w:rsidRPr="00530E7E">
              <w:rPr>
                <w:rFonts w:cs="Arial"/>
                <w:b/>
                <w:sz w:val="20"/>
                <w:szCs w:val="20"/>
              </w:rPr>
              <w:t xml:space="preserve"> for other things to consider in suspected UTI in children </w:t>
            </w:r>
          </w:p>
          <w:p w14:paraId="35129DDC" w14:textId="053DD694" w:rsidR="00352C63" w:rsidRPr="003A6768" w:rsidRDefault="00352C63" w:rsidP="005F2BA1">
            <w:pPr>
              <w:spacing w:line="210" w:lineRule="exact"/>
              <w:ind w:left="-40"/>
              <w:rPr>
                <w:rFonts w:cs="Arial"/>
                <w:b/>
                <w:sz w:val="18"/>
                <w:szCs w:val="18"/>
              </w:rPr>
            </w:pPr>
            <w:r w:rsidRPr="003A6768">
              <w:rPr>
                <w:rFonts w:cs="Arial"/>
                <w:b/>
                <w:sz w:val="18"/>
                <w:szCs w:val="18"/>
              </w:rPr>
              <w:t>For treatment refer to joint NICE/PHE guidance:</w:t>
            </w:r>
            <w:r w:rsidR="005F2BA1" w:rsidRPr="003A6768">
              <w:rPr>
                <w:rFonts w:cs="Arial"/>
                <w:b/>
                <w:sz w:val="18"/>
                <w:szCs w:val="18"/>
              </w:rPr>
              <w:t xml:space="preserve"> </w:t>
            </w:r>
            <w:hyperlink r:id="rId101" w:history="1">
              <w:r w:rsidRPr="003A6768">
                <w:rPr>
                  <w:rStyle w:val="PHEHyperlinkChar"/>
                  <w:sz w:val="18"/>
                  <w:szCs w:val="18"/>
                </w:rPr>
                <w:t>NICE guidelines on UTI (lower): antimicrobial prescribing</w:t>
              </w:r>
            </w:hyperlink>
            <w:r w:rsidRPr="003A6768">
              <w:rPr>
                <w:rFonts w:cs="Arial"/>
                <w:sz w:val="18"/>
                <w:szCs w:val="18"/>
              </w:rPr>
              <w:t xml:space="preserve"> or </w:t>
            </w:r>
            <w:hyperlink r:id="rId102" w:history="1">
              <w:r w:rsidRPr="003A6768">
                <w:rPr>
                  <w:rStyle w:val="PHEHyperlinkChar"/>
                  <w:sz w:val="18"/>
                  <w:szCs w:val="18"/>
                </w:rPr>
                <w:t>NICE guidelines on pyelonephritis (acute): antimicrobial prescribing</w:t>
              </w:r>
            </w:hyperlink>
          </w:p>
        </w:tc>
      </w:tr>
    </w:tbl>
    <w:p w14:paraId="526CD2C1" w14:textId="77777777" w:rsidR="00695EFD" w:rsidRPr="00530E7E" w:rsidRDefault="00695EFD" w:rsidP="0063666A">
      <w:pPr>
        <w:pStyle w:val="PHEBodycopy"/>
      </w:pPr>
    </w:p>
    <w:p w14:paraId="5A2F4AE9" w14:textId="6359BFBC" w:rsidR="000F4971" w:rsidRDefault="000F4971" w:rsidP="00810DDC">
      <w:pPr>
        <w:pStyle w:val="PHEChapterheading"/>
        <w:tabs>
          <w:tab w:val="left" w:pos="10466"/>
        </w:tabs>
        <w:ind w:right="-166"/>
        <w:sectPr w:rsidR="000F4971" w:rsidSect="00027B26">
          <w:pgSz w:w="11906" w:h="16838"/>
          <w:pgMar w:top="993" w:right="720" w:bottom="851" w:left="720" w:header="567" w:footer="454" w:gutter="0"/>
          <w:cols w:space="708"/>
          <w:docGrid w:linePitch="360"/>
        </w:sectPr>
      </w:pPr>
    </w:p>
    <w:p w14:paraId="5BD4376B" w14:textId="21768093" w:rsidR="00DA302A" w:rsidRPr="00530E7E" w:rsidRDefault="00EE313D" w:rsidP="00810DDC">
      <w:pPr>
        <w:pStyle w:val="PHEChapterheading"/>
        <w:tabs>
          <w:tab w:val="left" w:pos="10466"/>
        </w:tabs>
        <w:ind w:right="-166"/>
      </w:pPr>
      <w:bookmarkStart w:id="20" w:name="_Toc53409462"/>
      <w:r w:rsidRPr="00530E7E">
        <w:lastRenderedPageBreak/>
        <w:t xml:space="preserve">Grading </w:t>
      </w:r>
      <w:r w:rsidR="00AA3DF9" w:rsidRPr="00530E7E">
        <w:t xml:space="preserve">quick reference tool </w:t>
      </w:r>
      <w:r w:rsidRPr="00530E7E">
        <w:t>recommendations</w:t>
      </w:r>
      <w:bookmarkEnd w:id="20"/>
    </w:p>
    <w:p w14:paraId="775EF3D0" w14:textId="77777777" w:rsidR="00DA302A" w:rsidRPr="00530E7E" w:rsidRDefault="00DA302A" w:rsidP="00022059">
      <w:pPr>
        <w:pStyle w:val="PHEBodycopy"/>
      </w:pPr>
      <w:r w:rsidRPr="00530E7E">
        <w:t xml:space="preserve">The strength of each recommendation is qualified by a letter in parenthesis. This is an altered version of the grading recommendation system used by </w:t>
      </w:r>
      <w:hyperlink r:id="rId103" w:history="1">
        <w:r w:rsidRPr="00530E7E">
          <w:rPr>
            <w:rStyle w:val="Hyperlink"/>
            <w:color w:val="98002E"/>
          </w:rPr>
          <w:t>SIGN</w:t>
        </w:r>
      </w:hyperlink>
      <w:r w:rsidRPr="00530E7E">
        <w:t>.</w:t>
      </w:r>
    </w:p>
    <w:p w14:paraId="10BC5AA4" w14:textId="77777777" w:rsidR="00DA302A" w:rsidRPr="00530E7E" w:rsidRDefault="00DA302A" w:rsidP="00DA302A"/>
    <w:tbl>
      <w:tblPr>
        <w:tblStyle w:val="TableGrid"/>
        <w:tblW w:w="0" w:type="auto"/>
        <w:tblInd w:w="-5" w:type="dxa"/>
        <w:tblLook w:val="04A0" w:firstRow="1" w:lastRow="0" w:firstColumn="1" w:lastColumn="0" w:noHBand="0" w:noVBand="1"/>
      </w:tblPr>
      <w:tblGrid>
        <w:gridCol w:w="6646"/>
        <w:gridCol w:w="3441"/>
      </w:tblGrid>
      <w:tr w:rsidR="00DA302A" w:rsidRPr="00530E7E" w14:paraId="735A2206" w14:textId="77777777" w:rsidTr="00BE68E4">
        <w:tc>
          <w:tcPr>
            <w:tcW w:w="6729" w:type="dxa"/>
            <w:shd w:val="clear" w:color="auto" w:fill="auto"/>
            <w:vAlign w:val="center"/>
          </w:tcPr>
          <w:p w14:paraId="24EE0498" w14:textId="77777777" w:rsidR="00DA302A" w:rsidRPr="00530E7E" w:rsidRDefault="00463E8C" w:rsidP="00463E8C">
            <w:pPr>
              <w:pStyle w:val="PHEBodycopy"/>
              <w:jc w:val="center"/>
            </w:pPr>
            <w:r w:rsidRPr="00530E7E">
              <w:t>Study design</w:t>
            </w:r>
          </w:p>
        </w:tc>
        <w:tc>
          <w:tcPr>
            <w:tcW w:w="3464" w:type="dxa"/>
            <w:shd w:val="clear" w:color="auto" w:fill="auto"/>
            <w:vAlign w:val="center"/>
          </w:tcPr>
          <w:p w14:paraId="5A330BD7" w14:textId="77777777" w:rsidR="00DA302A" w:rsidRPr="00530E7E" w:rsidRDefault="00463E8C" w:rsidP="00463E8C">
            <w:r w:rsidRPr="00530E7E">
              <w:t>Recommendation grade</w:t>
            </w:r>
          </w:p>
        </w:tc>
      </w:tr>
      <w:tr w:rsidR="00DA302A" w:rsidRPr="00530E7E" w14:paraId="339FCE4D" w14:textId="77777777" w:rsidTr="00BE68E4">
        <w:tc>
          <w:tcPr>
            <w:tcW w:w="6729" w:type="dxa"/>
            <w:vAlign w:val="center"/>
          </w:tcPr>
          <w:p w14:paraId="63D84819" w14:textId="77777777" w:rsidR="00DA302A" w:rsidRPr="00530E7E" w:rsidRDefault="00DA302A" w:rsidP="00DA302A">
            <w:pPr>
              <w:spacing w:before="10" w:after="10"/>
              <w:rPr>
                <w:rFonts w:cs="Arial"/>
                <w:szCs w:val="24"/>
              </w:rPr>
            </w:pPr>
            <w:r w:rsidRPr="00530E7E">
              <w:rPr>
                <w:rFonts w:cs="Arial"/>
                <w:szCs w:val="24"/>
              </w:rPr>
              <w:t>Good recent systematic review and meta-analysis of studies</w:t>
            </w:r>
          </w:p>
        </w:tc>
        <w:tc>
          <w:tcPr>
            <w:tcW w:w="3464" w:type="dxa"/>
            <w:vAlign w:val="center"/>
          </w:tcPr>
          <w:p w14:paraId="7B52D419" w14:textId="77777777" w:rsidR="00DA302A" w:rsidRPr="00530E7E" w:rsidRDefault="00DA302A" w:rsidP="00CC6FB7">
            <w:pPr>
              <w:spacing w:before="10" w:after="10"/>
              <w:ind w:left="1593"/>
              <w:rPr>
                <w:rFonts w:cs="Arial"/>
                <w:szCs w:val="24"/>
              </w:rPr>
            </w:pPr>
            <w:r w:rsidRPr="00530E7E">
              <w:rPr>
                <w:rFonts w:cs="Arial"/>
                <w:szCs w:val="24"/>
              </w:rPr>
              <w:t>A+</w:t>
            </w:r>
          </w:p>
        </w:tc>
      </w:tr>
      <w:tr w:rsidR="00DA302A" w:rsidRPr="00530E7E" w14:paraId="4B66F59D" w14:textId="77777777" w:rsidTr="00BE68E4">
        <w:tc>
          <w:tcPr>
            <w:tcW w:w="6729" w:type="dxa"/>
            <w:vAlign w:val="center"/>
          </w:tcPr>
          <w:p w14:paraId="14BA2655" w14:textId="77777777" w:rsidR="00DA302A" w:rsidRPr="00530E7E" w:rsidRDefault="00DA302A" w:rsidP="00DA302A">
            <w:pPr>
              <w:spacing w:before="10" w:after="10"/>
              <w:rPr>
                <w:rFonts w:cs="Arial"/>
                <w:szCs w:val="24"/>
              </w:rPr>
            </w:pPr>
            <w:r w:rsidRPr="00530E7E">
              <w:rPr>
                <w:rFonts w:cs="Arial"/>
                <w:szCs w:val="24"/>
              </w:rPr>
              <w:t>One or more rigorous studies; randomised controlled trials</w:t>
            </w:r>
          </w:p>
        </w:tc>
        <w:tc>
          <w:tcPr>
            <w:tcW w:w="3464" w:type="dxa"/>
            <w:vAlign w:val="center"/>
          </w:tcPr>
          <w:p w14:paraId="445D53DC" w14:textId="77777777" w:rsidR="00DA302A" w:rsidRPr="00530E7E" w:rsidRDefault="00DA302A" w:rsidP="00CC6FB7">
            <w:pPr>
              <w:spacing w:before="10" w:after="10"/>
              <w:ind w:left="1593"/>
              <w:rPr>
                <w:rFonts w:cs="Arial"/>
                <w:szCs w:val="24"/>
              </w:rPr>
            </w:pPr>
            <w:r w:rsidRPr="00530E7E">
              <w:rPr>
                <w:rFonts w:cs="Arial"/>
                <w:szCs w:val="24"/>
              </w:rPr>
              <w:t>A-</w:t>
            </w:r>
          </w:p>
        </w:tc>
      </w:tr>
      <w:tr w:rsidR="00DA302A" w:rsidRPr="00530E7E" w14:paraId="63BC46E4" w14:textId="77777777" w:rsidTr="00BE68E4">
        <w:tc>
          <w:tcPr>
            <w:tcW w:w="6729" w:type="dxa"/>
            <w:vAlign w:val="center"/>
          </w:tcPr>
          <w:p w14:paraId="47E967F1" w14:textId="77777777" w:rsidR="00DA302A" w:rsidRPr="00530E7E" w:rsidRDefault="00DA302A" w:rsidP="00DA302A">
            <w:pPr>
              <w:spacing w:before="10" w:after="10"/>
              <w:rPr>
                <w:rFonts w:cs="Arial"/>
                <w:szCs w:val="24"/>
              </w:rPr>
            </w:pPr>
            <w:r w:rsidRPr="00530E7E">
              <w:rPr>
                <w:rFonts w:cs="Arial"/>
                <w:szCs w:val="24"/>
              </w:rPr>
              <w:t>One or more prospective studies</w:t>
            </w:r>
          </w:p>
        </w:tc>
        <w:tc>
          <w:tcPr>
            <w:tcW w:w="3464" w:type="dxa"/>
            <w:vAlign w:val="center"/>
          </w:tcPr>
          <w:p w14:paraId="60457592" w14:textId="77777777" w:rsidR="00DA302A" w:rsidRPr="00530E7E" w:rsidRDefault="00DA302A" w:rsidP="00CC6FB7">
            <w:pPr>
              <w:spacing w:before="10" w:after="10"/>
              <w:ind w:left="1593"/>
              <w:rPr>
                <w:rFonts w:cs="Arial"/>
                <w:szCs w:val="24"/>
              </w:rPr>
            </w:pPr>
            <w:r w:rsidRPr="00530E7E">
              <w:rPr>
                <w:rFonts w:cs="Arial"/>
                <w:szCs w:val="24"/>
              </w:rPr>
              <w:t>B+</w:t>
            </w:r>
          </w:p>
        </w:tc>
      </w:tr>
      <w:tr w:rsidR="00DA302A" w:rsidRPr="00530E7E" w14:paraId="22E73CCE" w14:textId="77777777" w:rsidTr="00BE68E4">
        <w:tc>
          <w:tcPr>
            <w:tcW w:w="6729" w:type="dxa"/>
            <w:vAlign w:val="center"/>
          </w:tcPr>
          <w:p w14:paraId="48F88566" w14:textId="77777777" w:rsidR="00DA302A" w:rsidRPr="00530E7E" w:rsidRDefault="00DA302A" w:rsidP="00DA302A">
            <w:pPr>
              <w:spacing w:before="10" w:after="10"/>
              <w:rPr>
                <w:rFonts w:cs="Arial"/>
                <w:szCs w:val="24"/>
              </w:rPr>
            </w:pPr>
            <w:r w:rsidRPr="00530E7E">
              <w:rPr>
                <w:rFonts w:cs="Arial"/>
                <w:szCs w:val="24"/>
              </w:rPr>
              <w:t>One or more retrospective studies</w:t>
            </w:r>
          </w:p>
        </w:tc>
        <w:tc>
          <w:tcPr>
            <w:tcW w:w="3464" w:type="dxa"/>
            <w:vAlign w:val="center"/>
          </w:tcPr>
          <w:p w14:paraId="01227B77" w14:textId="77777777" w:rsidR="00DA302A" w:rsidRPr="00530E7E" w:rsidRDefault="00DA302A" w:rsidP="00CC6FB7">
            <w:pPr>
              <w:spacing w:before="10" w:after="10"/>
              <w:ind w:left="1593"/>
              <w:rPr>
                <w:rFonts w:cs="Arial"/>
                <w:szCs w:val="24"/>
              </w:rPr>
            </w:pPr>
            <w:r w:rsidRPr="00530E7E">
              <w:rPr>
                <w:rFonts w:cs="Arial"/>
                <w:szCs w:val="24"/>
              </w:rPr>
              <w:t>B-</w:t>
            </w:r>
          </w:p>
        </w:tc>
      </w:tr>
      <w:tr w:rsidR="00DA302A" w:rsidRPr="00530E7E" w14:paraId="70644412" w14:textId="77777777" w:rsidTr="00BE68E4">
        <w:tc>
          <w:tcPr>
            <w:tcW w:w="6729" w:type="dxa"/>
            <w:vAlign w:val="center"/>
          </w:tcPr>
          <w:p w14:paraId="1C1463A3" w14:textId="0E50687D" w:rsidR="00DA302A" w:rsidRPr="00530E7E" w:rsidRDefault="00DA302A" w:rsidP="00506667">
            <w:pPr>
              <w:spacing w:before="10" w:after="10"/>
              <w:rPr>
                <w:rFonts w:cs="Arial"/>
                <w:szCs w:val="24"/>
              </w:rPr>
            </w:pPr>
            <w:r w:rsidRPr="00530E7E">
              <w:rPr>
                <w:rFonts w:cs="Arial"/>
                <w:szCs w:val="24"/>
              </w:rPr>
              <w:t xml:space="preserve">Non-analytic studies, </w:t>
            </w:r>
            <w:r w:rsidR="001425FB">
              <w:rPr>
                <w:rFonts w:cs="Arial"/>
                <w:szCs w:val="24"/>
              </w:rPr>
              <w:t xml:space="preserve">for example </w:t>
            </w:r>
            <w:r w:rsidRPr="00530E7E">
              <w:rPr>
                <w:rFonts w:cs="Arial"/>
                <w:szCs w:val="24"/>
              </w:rPr>
              <w:t>case reports or case series</w:t>
            </w:r>
          </w:p>
        </w:tc>
        <w:tc>
          <w:tcPr>
            <w:tcW w:w="3464" w:type="dxa"/>
            <w:vAlign w:val="center"/>
          </w:tcPr>
          <w:p w14:paraId="553F170D" w14:textId="77777777" w:rsidR="00DA302A" w:rsidRPr="00530E7E" w:rsidRDefault="00DA302A" w:rsidP="00CC6FB7">
            <w:pPr>
              <w:spacing w:before="10" w:after="10"/>
              <w:ind w:left="1593"/>
              <w:rPr>
                <w:rFonts w:cs="Arial"/>
                <w:szCs w:val="24"/>
              </w:rPr>
            </w:pPr>
            <w:r w:rsidRPr="00530E7E">
              <w:rPr>
                <w:rFonts w:cs="Arial"/>
                <w:szCs w:val="24"/>
              </w:rPr>
              <w:t>C</w:t>
            </w:r>
          </w:p>
        </w:tc>
      </w:tr>
      <w:tr w:rsidR="00DA302A" w:rsidRPr="00530E7E" w14:paraId="1284819F" w14:textId="77777777" w:rsidTr="00BE68E4">
        <w:tc>
          <w:tcPr>
            <w:tcW w:w="6729" w:type="dxa"/>
            <w:vAlign w:val="center"/>
          </w:tcPr>
          <w:p w14:paraId="51944FBD" w14:textId="77777777" w:rsidR="00DA302A" w:rsidRPr="00530E7E" w:rsidRDefault="00DA302A" w:rsidP="00DA302A">
            <w:pPr>
              <w:spacing w:before="10" w:after="10"/>
              <w:rPr>
                <w:rFonts w:cs="Arial"/>
                <w:szCs w:val="24"/>
              </w:rPr>
            </w:pPr>
            <w:r w:rsidRPr="00530E7E">
              <w:rPr>
                <w:rFonts w:cs="Arial"/>
                <w:szCs w:val="24"/>
              </w:rPr>
              <w:t>Formal combination of expert opinion</w:t>
            </w:r>
          </w:p>
        </w:tc>
        <w:tc>
          <w:tcPr>
            <w:tcW w:w="3464" w:type="dxa"/>
            <w:vAlign w:val="center"/>
          </w:tcPr>
          <w:p w14:paraId="41C3E066" w14:textId="77777777" w:rsidR="00DA302A" w:rsidRPr="00530E7E" w:rsidRDefault="00DA302A" w:rsidP="00CC6FB7">
            <w:pPr>
              <w:spacing w:before="10" w:after="10"/>
              <w:ind w:left="1593"/>
              <w:rPr>
                <w:rFonts w:cs="Arial"/>
                <w:szCs w:val="24"/>
              </w:rPr>
            </w:pPr>
            <w:r w:rsidRPr="00530E7E">
              <w:rPr>
                <w:rFonts w:cs="Arial"/>
                <w:szCs w:val="24"/>
              </w:rPr>
              <w:t>D</w:t>
            </w:r>
          </w:p>
        </w:tc>
      </w:tr>
    </w:tbl>
    <w:p w14:paraId="006D7F11" w14:textId="77777777" w:rsidR="00DA302A" w:rsidRPr="00530E7E" w:rsidRDefault="00DA302A" w:rsidP="00DA302A"/>
    <w:p w14:paraId="03B05B8A" w14:textId="77777777" w:rsidR="00DA302A" w:rsidRPr="00530E7E" w:rsidRDefault="00DA302A" w:rsidP="00695EFD">
      <w:pPr>
        <w:pStyle w:val="PHEBodycopy"/>
      </w:pPr>
      <w:r w:rsidRPr="00530E7E">
        <w:t xml:space="preserve">This </w:t>
      </w:r>
      <w:r w:rsidR="00794542" w:rsidRPr="00530E7E">
        <w:t>quick reference tool</w:t>
      </w:r>
      <w:r w:rsidRPr="00530E7E">
        <w:t xml:space="preserve"> was originally produced in 2002 by the South West GP Microbiology Laboratory Use Group, in collaboration with the </w:t>
      </w:r>
      <w:r w:rsidR="00397924" w:rsidRPr="00530E7E">
        <w:t>British Infection Association</w:t>
      </w:r>
      <w:r w:rsidRPr="00530E7E">
        <w:t xml:space="preserve">, general practitioners, nurses and specialists in the field. This </w:t>
      </w:r>
      <w:r w:rsidR="00794542" w:rsidRPr="00530E7E">
        <w:t>quick reference tool</w:t>
      </w:r>
      <w:r w:rsidRPr="00530E7E">
        <w:t xml:space="preserve"> was reformatted in 2017 in line with PHE recommendations. For detailed information regarding the comments provided and action taken, contact </w:t>
      </w:r>
      <w:hyperlink r:id="rId104" w:history="1">
        <w:r w:rsidRPr="00530E7E">
          <w:rPr>
            <w:rStyle w:val="PHEHyperlinkChar"/>
          </w:rPr>
          <w:t>TARGETAntibiotics@phe.gov.uk</w:t>
        </w:r>
      </w:hyperlink>
      <w:r w:rsidRPr="00530E7E">
        <w:t xml:space="preserve">. Public Health England works closely with the authors of the </w:t>
      </w:r>
      <w:hyperlink r:id="rId105" w:history="1">
        <w:r w:rsidRPr="00530E7E">
          <w:rPr>
            <w:rStyle w:val="Hyperlink"/>
            <w:color w:val="98002E"/>
          </w:rPr>
          <w:t>Clinical Knowledge Summaries</w:t>
        </w:r>
      </w:hyperlink>
      <w:r w:rsidR="000A0CA0" w:rsidRPr="00530E7E">
        <w:t>.</w:t>
      </w:r>
    </w:p>
    <w:p w14:paraId="1FB45EA1" w14:textId="77777777" w:rsidR="00DA302A" w:rsidRPr="00530E7E" w:rsidRDefault="00DA302A" w:rsidP="00695EFD">
      <w:pPr>
        <w:pStyle w:val="PHEBodycopy"/>
      </w:pPr>
    </w:p>
    <w:p w14:paraId="659F0CE0" w14:textId="77777777" w:rsidR="00E73563" w:rsidRPr="00530E7E" w:rsidRDefault="00DA302A" w:rsidP="00695EFD">
      <w:pPr>
        <w:pStyle w:val="PHEBodycopy"/>
      </w:pPr>
      <w:r w:rsidRPr="00530E7E">
        <w:t xml:space="preserve">If you would like to receive a copy of this </w:t>
      </w:r>
      <w:r w:rsidR="00794542" w:rsidRPr="00530E7E">
        <w:t>quick reference tool</w:t>
      </w:r>
      <w:r w:rsidRPr="00530E7E">
        <w:t xml:space="preserve"> with the most recent changes highlighted</w:t>
      </w:r>
      <w:r w:rsidR="00E73563" w:rsidRPr="00530E7E">
        <w:t>, f</w:t>
      </w:r>
      <w:r w:rsidRPr="00530E7E">
        <w:t>or detailed information regarding the search strategies implemented and full literature search results</w:t>
      </w:r>
      <w:r w:rsidR="00E73563" w:rsidRPr="00530E7E">
        <w:t xml:space="preserve">, or for any further information regarding the review process and those involved in the development of this quick reference tool, please email </w:t>
      </w:r>
      <w:hyperlink r:id="rId106" w:history="1">
        <w:r w:rsidR="00E73563" w:rsidRPr="00530E7E">
          <w:rPr>
            <w:rStyle w:val="PHEHyperlinkChar"/>
          </w:rPr>
          <w:t>TARGETAntibiotics@phe.gov.uk</w:t>
        </w:r>
      </w:hyperlink>
    </w:p>
    <w:p w14:paraId="21BDEBBE" w14:textId="77777777" w:rsidR="00E73563" w:rsidRPr="00530E7E" w:rsidRDefault="00E73563" w:rsidP="00695EFD">
      <w:pPr>
        <w:pStyle w:val="PHEBodycopy"/>
      </w:pPr>
    </w:p>
    <w:p w14:paraId="0E09ABA6" w14:textId="77777777" w:rsidR="00E73563" w:rsidRPr="00530E7E" w:rsidRDefault="00E73563" w:rsidP="00695EFD">
      <w:pPr>
        <w:pStyle w:val="PHEBodycopy"/>
      </w:pPr>
      <w:r w:rsidRPr="00530E7E">
        <w:t xml:space="preserve">Public Health England is an executive agency of the Department of Health and is fully funded by the UK Government. The Primary Care </w:t>
      </w:r>
      <w:r w:rsidR="004C34FB" w:rsidRPr="00530E7E">
        <w:t xml:space="preserve">and Interventions </w:t>
      </w:r>
      <w:r w:rsidRPr="00530E7E">
        <w:t>Unit does not accept funding for the development of this quick reference tool from pharmaceutical companies or other large businesses that could influence the development of the recommendations made.</w:t>
      </w:r>
    </w:p>
    <w:p w14:paraId="240AA7B1" w14:textId="77777777" w:rsidR="00E73563" w:rsidRPr="00530E7E" w:rsidRDefault="00E73563" w:rsidP="00695EFD">
      <w:pPr>
        <w:pStyle w:val="PHEBodycopy"/>
      </w:pPr>
    </w:p>
    <w:p w14:paraId="47D00778" w14:textId="77777777" w:rsidR="00E73563" w:rsidRPr="00530E7E" w:rsidRDefault="00E73563" w:rsidP="00695EFD">
      <w:pPr>
        <w:pStyle w:val="PHEBodycopy"/>
      </w:pPr>
      <w:r w:rsidRPr="00530E7E">
        <w:t xml:space="preserve">Any conflicts of interest have been declared and considered prior to the development and dissemination of this quick reference tool. For any detailed information regarding declared conflicts of interest, please email </w:t>
      </w:r>
      <w:hyperlink r:id="rId107" w:history="1">
        <w:r w:rsidRPr="00530E7E">
          <w:rPr>
            <w:rStyle w:val="PHEHyperlinkChar"/>
          </w:rPr>
          <w:t>TARGETAntibiotics@phe.gov.uk</w:t>
        </w:r>
      </w:hyperlink>
    </w:p>
    <w:p w14:paraId="12BB5C17" w14:textId="77777777" w:rsidR="00022059" w:rsidRPr="00530E7E" w:rsidRDefault="00022059" w:rsidP="00695EFD">
      <w:pPr>
        <w:pStyle w:val="PHEBodycopy"/>
        <w:rPr>
          <w:i/>
        </w:rPr>
      </w:pPr>
    </w:p>
    <w:p w14:paraId="53220543" w14:textId="77777777" w:rsidR="001425FB" w:rsidRDefault="001425FB">
      <w:pPr>
        <w:spacing w:after="200" w:line="276" w:lineRule="auto"/>
        <w:rPr>
          <w:rFonts w:eastAsia="Times New Roman" w:cs="Times New Roman"/>
          <w:color w:val="98002E"/>
          <w:sz w:val="48"/>
          <w:szCs w:val="48"/>
        </w:rPr>
      </w:pPr>
      <w:r>
        <w:br w:type="page"/>
      </w:r>
    </w:p>
    <w:p w14:paraId="6CE3367C" w14:textId="3DC53F81" w:rsidR="002C0789" w:rsidRPr="00530E7E" w:rsidRDefault="00DE01A4" w:rsidP="00695EFD">
      <w:pPr>
        <w:pStyle w:val="PHEChapterheading"/>
      </w:pPr>
      <w:bookmarkStart w:id="21" w:name="_Toc53409463"/>
      <w:r w:rsidRPr="00530E7E">
        <w:lastRenderedPageBreak/>
        <w:t>R</w:t>
      </w:r>
      <w:r w:rsidR="002C0789" w:rsidRPr="00530E7E">
        <w:t>eferences</w:t>
      </w:r>
      <w:bookmarkEnd w:id="21"/>
      <w:r w:rsidR="002C0789" w:rsidRPr="00530E7E">
        <w:t xml:space="preserve"> </w:t>
      </w:r>
    </w:p>
    <w:p w14:paraId="63AE2516" w14:textId="77777777" w:rsidR="002C6FDF" w:rsidRPr="00530E7E" w:rsidRDefault="00AA3DF9" w:rsidP="00F30C21">
      <w:pPr>
        <w:pStyle w:val="PHESecondaryHeadingOne"/>
      </w:pPr>
      <w:r w:rsidRPr="00530E7E">
        <w:t>Flow chart for women &lt;65 years with suspected UTI and</w:t>
      </w:r>
      <w:r w:rsidR="002C6FDF" w:rsidRPr="00530E7E">
        <w:t xml:space="preserve"> table </w:t>
      </w:r>
      <w:r w:rsidRPr="00530E7E">
        <w:t xml:space="preserve">summary for men/women </w:t>
      </w:r>
    </w:p>
    <w:p w14:paraId="2AD1A884" w14:textId="77777777" w:rsidR="006333CB" w:rsidRPr="00530E7E" w:rsidRDefault="002C6FDF" w:rsidP="00296264">
      <w:pPr>
        <w:pStyle w:val="PHEBodycopy"/>
        <w:numPr>
          <w:ilvl w:val="0"/>
          <w:numId w:val="39"/>
        </w:numPr>
        <w:ind w:left="360"/>
        <w:rPr>
          <w:color w:val="2C2B2B"/>
        </w:rPr>
      </w:pPr>
      <w:bookmarkStart w:id="22" w:name="Under651"/>
      <w:r w:rsidRPr="00530E7E">
        <w:t>G. Bonkat, R. Pickard, R. Bartoletti, T. Cai, F. Bruyère, S.E. Geerlings, B. Köves, F. Wagenlehner, A. Pilatz, B. Pradere, R. Veeratterapillay; members of the EAU Urologica</w:t>
      </w:r>
      <w:r w:rsidR="00140704" w:rsidRPr="00530E7E">
        <w:t xml:space="preserve">l Infections Guidelines Panel. </w:t>
      </w:r>
      <w:r w:rsidRPr="00530E7E">
        <w:t>2</w:t>
      </w:r>
      <w:r w:rsidRPr="00530E7E">
        <w:rPr>
          <w:shd w:val="clear" w:color="auto" w:fill="FFFFFF"/>
        </w:rPr>
        <w:t>018 edition of the EAU Urological Infections Guidelines</w:t>
      </w:r>
      <w:r w:rsidRPr="00530E7E">
        <w:t>. Available from: </w:t>
      </w:r>
      <w:hyperlink r:id="rId108" w:history="1">
        <w:r w:rsidRPr="00530E7E">
          <w:rPr>
            <w:rStyle w:val="PHEHyperlinkChar"/>
          </w:rPr>
          <w:t>http://uroweb.org/guideline/urological-infections/</w:t>
        </w:r>
      </w:hyperlink>
    </w:p>
    <w:p w14:paraId="483A9C88" w14:textId="77777777" w:rsidR="00AB0312" w:rsidRPr="00530E7E" w:rsidRDefault="00AB0312" w:rsidP="00441561">
      <w:pPr>
        <w:pStyle w:val="PHEBodycopy"/>
      </w:pPr>
    </w:p>
    <w:p w14:paraId="0B93D950" w14:textId="77777777" w:rsidR="00F30C21" w:rsidRDefault="00F30C21" w:rsidP="000F4971">
      <w:pPr>
        <w:pStyle w:val="PHESecondaryHeadingTwo"/>
      </w:pPr>
      <w:r>
        <w:t>RATIONALE</w:t>
      </w:r>
    </w:p>
    <w:p w14:paraId="4204859D" w14:textId="77777777" w:rsidR="00F30C21" w:rsidRDefault="002C6FDF" w:rsidP="000F4971">
      <w:pPr>
        <w:pStyle w:val="PHEBodycopy"/>
        <w:ind w:right="685"/>
      </w:pPr>
      <w:r w:rsidRPr="00530E7E">
        <w:t>A review of diagnosis and management guidelines for UTIs agreed upon by the Urological Infections Guidelines Panel consisting of a group of urologists, specialised in the treatment of UTI</w:t>
      </w:r>
      <w:r w:rsidR="00140704" w:rsidRPr="00530E7E">
        <w:t xml:space="preserve">s and male genital infections. </w:t>
      </w:r>
      <w:r w:rsidRPr="00530E7E">
        <w:t xml:space="preserve">Identifies recurrent infection as “recurrences of uncomplicated and/or complicated UTIs, with a frequency of at least </w:t>
      </w:r>
      <w:r w:rsidR="004870FA" w:rsidRPr="00530E7E">
        <w:t>3</w:t>
      </w:r>
      <w:r w:rsidRPr="00530E7E">
        <w:t xml:space="preserve"> UTIs/year or </w:t>
      </w:r>
      <w:r w:rsidR="001D4F20" w:rsidRPr="00530E7E">
        <w:t>2</w:t>
      </w:r>
      <w:r w:rsidRPr="00530E7E">
        <w:t xml:space="preserve"> UTIs in the last </w:t>
      </w:r>
      <w:r w:rsidR="004870FA" w:rsidRPr="00530E7E">
        <w:t>6</w:t>
      </w:r>
      <w:r w:rsidRPr="00530E7E">
        <w:t xml:space="preserve"> months. Although rUTIs include both lower tract infection (cystitis) and upper tract infection (pyelonephritis), repeated pyelonephritis should prompt consideratio</w:t>
      </w:r>
      <w:r w:rsidR="00140704" w:rsidRPr="00530E7E">
        <w:t xml:space="preserve">n of a complicated aetiology.” </w:t>
      </w:r>
    </w:p>
    <w:p w14:paraId="4286B0AD" w14:textId="77777777" w:rsidR="00F30C21" w:rsidRDefault="00F30C21" w:rsidP="001F0773">
      <w:pPr>
        <w:pStyle w:val="PHEBodycopy"/>
        <w:ind w:left="369" w:right="685"/>
      </w:pPr>
    </w:p>
    <w:p w14:paraId="4434B21E" w14:textId="77777777" w:rsidR="002C6FDF" w:rsidRPr="00530E7E" w:rsidRDefault="002C6FDF" w:rsidP="000F4971">
      <w:pPr>
        <w:pStyle w:val="PHEBodycopy"/>
        <w:ind w:right="685"/>
      </w:pPr>
      <w:r w:rsidRPr="00530E7E">
        <w:t>The guidelines also state that acute bacterial prostatitis usually presents abruptly with voiding symptoms and distressing but poorly localised pain. It is often ass</w:t>
      </w:r>
      <w:r w:rsidR="00375489" w:rsidRPr="00530E7E">
        <w:t xml:space="preserve">ociated with malaise and fever. </w:t>
      </w:r>
      <w:r w:rsidRPr="00530E7E">
        <w:t>The prostate may be swollen and tender on examination, but massage should be avoided as it can induce bacteraemia and sepsis. Urine dipstick testing for nitrite and leukocytes</w:t>
      </w:r>
      <w:r w:rsidR="008D0DDE" w:rsidRPr="00530E7E">
        <w:t xml:space="preserve"> in acute prostatitis</w:t>
      </w:r>
      <w:r w:rsidRPr="00530E7E">
        <w:t xml:space="preserve"> has a positive predictive value of 95% and a negative predictive value of 70% (Etienne 2008). Blood culture and complete blood count are useful. Various imaging studies can detect a suspected prostatic abscess (Lipsky 2010).</w:t>
      </w:r>
    </w:p>
    <w:bookmarkEnd w:id="22"/>
    <w:p w14:paraId="34A1F780" w14:textId="77777777" w:rsidR="002C6FDF" w:rsidRPr="00530E7E" w:rsidRDefault="002C6FDF" w:rsidP="00695EFD">
      <w:pPr>
        <w:pStyle w:val="PHEBodycopy"/>
        <w:rPr>
          <w:color w:val="000000" w:themeColor="text1"/>
        </w:rPr>
      </w:pPr>
    </w:p>
    <w:p w14:paraId="44A0B1BB" w14:textId="77777777" w:rsidR="00F70B53" w:rsidRPr="00530E7E" w:rsidRDefault="002C6FDF" w:rsidP="00296264">
      <w:pPr>
        <w:pStyle w:val="PHEBodycopy"/>
        <w:numPr>
          <w:ilvl w:val="0"/>
          <w:numId w:val="39"/>
        </w:numPr>
        <w:ind w:left="360"/>
        <w:rPr>
          <w:rFonts w:cs="Arial"/>
        </w:rPr>
      </w:pPr>
      <w:bookmarkStart w:id="23" w:name="Under652"/>
      <w:r w:rsidRPr="00530E7E">
        <w:rPr>
          <w:rFonts w:cs="Arial"/>
        </w:rPr>
        <w:t xml:space="preserve">Scottish Antimicrobial Prescribing Group and Scottish Medicines Consortium. Guidance on management of recurrent urinary tract infection in non-pregnant women. June 2016. Available from: </w:t>
      </w:r>
      <w:r w:rsidR="00305AEE" w:rsidRPr="00530E7E">
        <w:rPr>
          <w:rStyle w:val="Hyperlink"/>
        </w:rPr>
        <w:t>www.sapg.scot/media/2913/20170509_management_of_recurrent_lower_uti_in_non-pregnant_women_-_2016.pdf</w:t>
      </w:r>
    </w:p>
    <w:p w14:paraId="63CF30AB" w14:textId="77777777" w:rsidR="00AB0312" w:rsidRPr="00530E7E" w:rsidRDefault="00AB0312" w:rsidP="00695EFD">
      <w:pPr>
        <w:pStyle w:val="PHEBodycopy"/>
        <w:ind w:left="900"/>
        <w:rPr>
          <w:rFonts w:cs="Arial"/>
        </w:rPr>
      </w:pPr>
    </w:p>
    <w:p w14:paraId="1E8AF2E1" w14:textId="77777777" w:rsidR="00F30C21" w:rsidRDefault="002C6FDF" w:rsidP="000F4971">
      <w:pPr>
        <w:pStyle w:val="PHESecondaryHeadingTwo"/>
      </w:pPr>
      <w:r w:rsidRPr="00530E7E">
        <w:t>RATIONAL</w:t>
      </w:r>
      <w:r w:rsidR="00F30C21">
        <w:t>E</w:t>
      </w:r>
    </w:p>
    <w:p w14:paraId="539464A6" w14:textId="77777777" w:rsidR="002C6FDF" w:rsidRPr="00530E7E" w:rsidRDefault="002C6FDF" w:rsidP="000F4971">
      <w:pPr>
        <w:pStyle w:val="PHEBodycopy"/>
        <w:rPr>
          <w:rFonts w:cs="Arial"/>
        </w:rPr>
      </w:pPr>
      <w:r w:rsidRPr="00530E7E">
        <w:rPr>
          <w:rFonts w:cs="Arial"/>
        </w:rPr>
        <w:t>Guidance from NHS Scotland for primary care providers on the diagnosis an</w:t>
      </w:r>
      <w:r w:rsidR="00140704" w:rsidRPr="00530E7E">
        <w:rPr>
          <w:rFonts w:cs="Arial"/>
        </w:rPr>
        <w:t xml:space="preserve">d treatment of recurrent UTIs. </w:t>
      </w:r>
      <w:r w:rsidRPr="00530E7E">
        <w:rPr>
          <w:rFonts w:cs="Arial"/>
        </w:rPr>
        <w:t xml:space="preserve">This guidance indicates that the </w:t>
      </w:r>
      <w:r w:rsidR="00B271C0" w:rsidRPr="00530E7E">
        <w:rPr>
          <w:rFonts w:cs="Arial"/>
        </w:rPr>
        <w:t>widely-accepted</w:t>
      </w:r>
      <w:r w:rsidRPr="00530E7E">
        <w:rPr>
          <w:rFonts w:cs="Arial"/>
        </w:rPr>
        <w:t xml:space="preserve"> definitions of ‘recurrent UTI’ in women are </w:t>
      </w:r>
      <w:r w:rsidR="004870FA" w:rsidRPr="00530E7E">
        <w:rPr>
          <w:rFonts w:cs="Arial"/>
        </w:rPr>
        <w:t>3</w:t>
      </w:r>
      <w:r w:rsidRPr="00530E7E">
        <w:rPr>
          <w:rFonts w:cs="Arial"/>
        </w:rPr>
        <w:t xml:space="preserve"> or more episodes of UTI in 12 months or </w:t>
      </w:r>
      <w:r w:rsidR="001D4F20" w:rsidRPr="00530E7E">
        <w:rPr>
          <w:rFonts w:cs="Arial"/>
        </w:rPr>
        <w:t>2</w:t>
      </w:r>
      <w:r w:rsidRPr="00530E7E">
        <w:rPr>
          <w:rFonts w:cs="Arial"/>
        </w:rPr>
        <w:t xml:space="preserve"> </w:t>
      </w:r>
      <w:r w:rsidRPr="00530E7E">
        <w:rPr>
          <w:rFonts w:cs="Arial"/>
        </w:rPr>
        <w:lastRenderedPageBreak/>
        <w:t>or more episodes of lower UTI in 6 months. This does not include episodes of bacteriuria without UTI symptoms (asymptomatic bacteriuria).</w:t>
      </w:r>
      <w:bookmarkEnd w:id="23"/>
    </w:p>
    <w:p w14:paraId="7EE61602" w14:textId="77777777" w:rsidR="00695EFD" w:rsidRPr="00530E7E" w:rsidRDefault="00695EFD" w:rsidP="00695EFD">
      <w:pPr>
        <w:pStyle w:val="PHEBodycopy"/>
        <w:rPr>
          <w:rFonts w:cs="Arial"/>
        </w:rPr>
      </w:pPr>
    </w:p>
    <w:p w14:paraId="5BE74588" w14:textId="77777777" w:rsidR="00F70B53" w:rsidRDefault="002C6FDF" w:rsidP="00296264">
      <w:pPr>
        <w:pStyle w:val="PHEBodycopy"/>
        <w:numPr>
          <w:ilvl w:val="0"/>
          <w:numId w:val="39"/>
        </w:numPr>
        <w:ind w:left="360"/>
        <w:rPr>
          <w:rFonts w:cs="Arial"/>
          <w:szCs w:val="24"/>
        </w:rPr>
      </w:pPr>
      <w:bookmarkStart w:id="24" w:name="Under653"/>
      <w:r w:rsidRPr="00530E7E">
        <w:rPr>
          <w:rFonts w:cs="Arial"/>
          <w:szCs w:val="24"/>
        </w:rPr>
        <w:t xml:space="preserve">National Institute for Health and Care Excellence. Antenatal Care </w:t>
      </w:r>
      <w:r w:rsidR="00140704" w:rsidRPr="00530E7E">
        <w:rPr>
          <w:rFonts w:cs="Arial"/>
          <w:szCs w:val="24"/>
        </w:rPr>
        <w:t xml:space="preserve">for Uncomplicated Pregnancies. Clinical guidance. Published March 2008. </w:t>
      </w:r>
      <w:r w:rsidRPr="00530E7E">
        <w:rPr>
          <w:rFonts w:cs="Arial"/>
          <w:szCs w:val="24"/>
        </w:rPr>
        <w:t xml:space="preserve">Available </w:t>
      </w:r>
      <w:r w:rsidR="004C637A" w:rsidRPr="00530E7E">
        <w:rPr>
          <w:rFonts w:cs="Arial"/>
          <w:szCs w:val="24"/>
        </w:rPr>
        <w:t>from</w:t>
      </w:r>
      <w:r w:rsidRPr="00530E7E">
        <w:rPr>
          <w:rFonts w:cs="Arial"/>
          <w:szCs w:val="24"/>
        </w:rPr>
        <w:t xml:space="preserve">: </w:t>
      </w:r>
      <w:hyperlink r:id="rId109" w:history="1">
        <w:r w:rsidR="00CC564C" w:rsidRPr="00530E7E">
          <w:rPr>
            <w:rStyle w:val="Hyperlink"/>
          </w:rPr>
          <w:t>www.nice.org.uk/guidance/cg62/resources/antenatal-care-for-uncomplicated-pregnancies-pdf-975564597445</w:t>
        </w:r>
      </w:hyperlink>
      <w:r w:rsidRPr="00530E7E">
        <w:rPr>
          <w:rFonts w:cs="Arial"/>
          <w:szCs w:val="24"/>
        </w:rPr>
        <w:t xml:space="preserve"> </w:t>
      </w:r>
    </w:p>
    <w:p w14:paraId="52636785" w14:textId="77777777" w:rsidR="00F30C21" w:rsidRPr="00530E7E" w:rsidRDefault="00F30C21" w:rsidP="00F30C21">
      <w:pPr>
        <w:pStyle w:val="PHEBodycopy"/>
        <w:ind w:left="426"/>
        <w:rPr>
          <w:rFonts w:cs="Arial"/>
          <w:szCs w:val="24"/>
        </w:rPr>
      </w:pPr>
    </w:p>
    <w:p w14:paraId="4A872F7C" w14:textId="77777777" w:rsidR="00F30C21" w:rsidRDefault="002C6FDF" w:rsidP="000F4971">
      <w:pPr>
        <w:pStyle w:val="PHESecondaryHeadingTwo"/>
      </w:pPr>
      <w:r w:rsidRPr="00530E7E">
        <w:t>RAT</w:t>
      </w:r>
      <w:r w:rsidR="00F30C21">
        <w:t>IONALE</w:t>
      </w:r>
    </w:p>
    <w:p w14:paraId="3F357D8A" w14:textId="77777777" w:rsidR="002C6FDF" w:rsidRPr="00530E7E" w:rsidRDefault="002C6FDF" w:rsidP="000F4971">
      <w:pPr>
        <w:pStyle w:val="PHEBodycopy"/>
        <w:ind w:right="453"/>
        <w:rPr>
          <w:szCs w:val="24"/>
        </w:rPr>
      </w:pPr>
      <w:r w:rsidRPr="00530E7E">
        <w:rPr>
          <w:rFonts w:cs="Arial"/>
          <w:szCs w:val="24"/>
        </w:rPr>
        <w:t>This is national guidance that states that w</w:t>
      </w:r>
      <w:r w:rsidRPr="00530E7E">
        <w:rPr>
          <w:szCs w:val="24"/>
        </w:rPr>
        <w:t>omen should be offered routine screening for asymptomatic bacteriuria by mid</w:t>
      </w:r>
      <w:r w:rsidR="008C56A9" w:rsidRPr="00530E7E">
        <w:rPr>
          <w:szCs w:val="24"/>
        </w:rPr>
        <w:t>-</w:t>
      </w:r>
      <w:r w:rsidRPr="00530E7E">
        <w:rPr>
          <w:szCs w:val="24"/>
        </w:rPr>
        <w:t>stream urine culture early in pregnancy because identification and treatment of asymptomatic bacteriuria reduces the risk of pyelonephritis.</w:t>
      </w:r>
    </w:p>
    <w:bookmarkEnd w:id="24"/>
    <w:p w14:paraId="021DFAA4" w14:textId="77777777" w:rsidR="002C6FDF" w:rsidRPr="00530E7E" w:rsidRDefault="002C6FDF" w:rsidP="00695EFD">
      <w:pPr>
        <w:pStyle w:val="PHEBodycopy"/>
        <w:rPr>
          <w:rFonts w:cs="Arial"/>
          <w:szCs w:val="24"/>
        </w:rPr>
      </w:pPr>
    </w:p>
    <w:p w14:paraId="53252172" w14:textId="77777777" w:rsidR="00F70B53" w:rsidRPr="00530E7E" w:rsidRDefault="009F54ED" w:rsidP="00296264">
      <w:pPr>
        <w:pStyle w:val="PHEBodycopy"/>
        <w:numPr>
          <w:ilvl w:val="0"/>
          <w:numId w:val="39"/>
        </w:numPr>
        <w:ind w:left="360"/>
        <w:rPr>
          <w:rStyle w:val="Hyperlink"/>
        </w:rPr>
      </w:pPr>
      <w:bookmarkStart w:id="25" w:name="Under654"/>
      <w:r w:rsidRPr="00530E7E">
        <w:rPr>
          <w:rFonts w:cs="Arial"/>
          <w:szCs w:val="24"/>
        </w:rPr>
        <w:t xml:space="preserve">Nicolle LE. Asymptomatic bacteriuria. Infectious Disease Clinics of North America. 2003;17(2):367-94. Available from: </w:t>
      </w:r>
      <w:hyperlink r:id="rId110" w:history="1">
        <w:r w:rsidR="00CC564C" w:rsidRPr="00530E7E">
          <w:rPr>
            <w:rStyle w:val="Hyperlink"/>
          </w:rPr>
          <w:t>www.sciencedirect.com/science/article/pii/S0891552003000084?via%3Dihub</w:t>
        </w:r>
      </w:hyperlink>
    </w:p>
    <w:p w14:paraId="5280F146" w14:textId="77777777" w:rsidR="00810DDC" w:rsidRPr="00530E7E" w:rsidRDefault="00810DDC" w:rsidP="00695EFD">
      <w:pPr>
        <w:pStyle w:val="PHEBodycopy"/>
        <w:ind w:left="900"/>
        <w:rPr>
          <w:rFonts w:cs="Arial"/>
          <w:szCs w:val="24"/>
        </w:rPr>
      </w:pPr>
    </w:p>
    <w:p w14:paraId="37B4F9A0" w14:textId="77777777" w:rsidR="00F30C21" w:rsidRDefault="00F30C21" w:rsidP="000F4971">
      <w:pPr>
        <w:pStyle w:val="PHESecondaryHeadingTwo"/>
      </w:pPr>
      <w:r>
        <w:t>RATIONALE</w:t>
      </w:r>
    </w:p>
    <w:p w14:paraId="34D937E2" w14:textId="12607820" w:rsidR="00F30C21" w:rsidRDefault="009F54ED" w:rsidP="000F4971">
      <w:pPr>
        <w:pStyle w:val="PHEBodycopy"/>
        <w:ind w:right="594"/>
        <w:rPr>
          <w:rFonts w:cs="Arial"/>
          <w:szCs w:val="24"/>
          <w:shd w:val="clear" w:color="auto" w:fill="FFFFFF"/>
        </w:rPr>
      </w:pPr>
      <w:r w:rsidRPr="00530E7E">
        <w:rPr>
          <w:rFonts w:cs="Arial"/>
          <w:szCs w:val="24"/>
        </w:rPr>
        <w:t xml:space="preserve">A review of literature related to asymptomatic bacteriuria for various </w:t>
      </w:r>
      <w:r w:rsidR="00FD680B" w:rsidRPr="00530E7E">
        <w:rPr>
          <w:rFonts w:cs="Arial"/>
          <w:szCs w:val="24"/>
        </w:rPr>
        <w:t>at-risk</w:t>
      </w:r>
      <w:r w:rsidRPr="00530E7E">
        <w:rPr>
          <w:rFonts w:cs="Arial"/>
          <w:szCs w:val="24"/>
        </w:rPr>
        <w:t xml:space="preserve"> groups and segments of the population. P</w:t>
      </w:r>
      <w:r w:rsidRPr="00530E7E">
        <w:rPr>
          <w:rFonts w:cs="Arial"/>
          <w:szCs w:val="24"/>
          <w:shd w:val="clear" w:color="auto" w:fill="FFFFFF"/>
        </w:rPr>
        <w:t>opulations with structural or functional abnormalities of the genitourinary tract may have an exceedingly high prevalence of bacteriuria, but even healthy individuals frequently have positive urine cultures. Asymptomatic bacteriuria is seldom associated with adverse outcomes, though in some cases screening</w:t>
      </w:r>
      <w:r w:rsidR="00140704" w:rsidRPr="00530E7E">
        <w:rPr>
          <w:rFonts w:cs="Arial"/>
          <w:szCs w:val="24"/>
          <w:shd w:val="clear" w:color="auto" w:fill="FFFFFF"/>
        </w:rPr>
        <w:t xml:space="preserve"> and treatment is recommended. </w:t>
      </w:r>
      <w:r w:rsidRPr="00530E7E">
        <w:rPr>
          <w:rFonts w:cs="Arial"/>
          <w:szCs w:val="24"/>
          <w:shd w:val="clear" w:color="auto" w:fill="FFFFFF"/>
        </w:rPr>
        <w:t xml:space="preserve">For pre-menopausal non-pregnant </w:t>
      </w:r>
      <w:r w:rsidR="00393902" w:rsidRPr="00530E7E">
        <w:rPr>
          <w:rFonts w:cs="Arial"/>
          <w:szCs w:val="24"/>
          <w:shd w:val="clear" w:color="auto" w:fill="FFFFFF"/>
        </w:rPr>
        <w:t>women,</w:t>
      </w:r>
      <w:r w:rsidRPr="00530E7E">
        <w:rPr>
          <w:rFonts w:cs="Arial"/>
          <w:szCs w:val="24"/>
          <w:shd w:val="clear" w:color="auto" w:fill="FFFFFF"/>
        </w:rPr>
        <w:t xml:space="preserve"> </w:t>
      </w:r>
      <w:r w:rsidR="00701208" w:rsidRPr="00530E7E">
        <w:rPr>
          <w:rFonts w:cs="Arial"/>
          <w:szCs w:val="24"/>
          <w:shd w:val="clear" w:color="auto" w:fill="FFFFFF"/>
        </w:rPr>
        <w:t>it varies from 2</w:t>
      </w:r>
      <w:r w:rsidR="00EE77B0">
        <w:rPr>
          <w:rFonts w:cs="Arial"/>
          <w:szCs w:val="24"/>
          <w:shd w:val="clear" w:color="auto" w:fill="FFFFFF"/>
        </w:rPr>
        <w:t xml:space="preserve">% to </w:t>
      </w:r>
      <w:r w:rsidRPr="00530E7E">
        <w:rPr>
          <w:rFonts w:cs="Arial"/>
          <w:szCs w:val="24"/>
          <w:shd w:val="clear" w:color="auto" w:fill="FFFFFF"/>
        </w:rPr>
        <w:t>5%.</w:t>
      </w:r>
      <w:r w:rsidR="00506667" w:rsidRPr="00530E7E">
        <w:rPr>
          <w:rFonts w:cs="Arial"/>
          <w:szCs w:val="24"/>
          <w:shd w:val="clear" w:color="auto" w:fill="FFFFFF"/>
        </w:rPr>
        <w:t xml:space="preserve"> </w:t>
      </w:r>
      <w:r w:rsidRPr="00530E7E">
        <w:rPr>
          <w:rFonts w:cs="Arial"/>
          <w:szCs w:val="24"/>
          <w:shd w:val="clear" w:color="auto" w:fill="FFFFFF"/>
        </w:rPr>
        <w:t>These women are at increased risk for symptomatic urinary infection and recurrent asymptomatic bacteriuria. Treatment of asymptomatic bacteriuria does not decrease the frequency of symptomatic infection</w:t>
      </w:r>
      <w:r w:rsidR="00140704" w:rsidRPr="00530E7E">
        <w:rPr>
          <w:rFonts w:cs="Arial"/>
          <w:szCs w:val="24"/>
          <w:shd w:val="clear" w:color="auto" w:fill="FFFFFF"/>
        </w:rPr>
        <w:t>. A</w:t>
      </w:r>
      <w:r w:rsidRPr="00530E7E">
        <w:rPr>
          <w:rFonts w:cs="Arial"/>
          <w:szCs w:val="24"/>
          <w:shd w:val="clear" w:color="auto" w:fill="FFFFFF"/>
        </w:rPr>
        <w:t xml:space="preserve">symptomatic bacteriuria in these women is not associated with any long-term adverse outcomes. Screening for and treatment of asymptomatic bacteriuria are not recommended for healthy young women. </w:t>
      </w:r>
    </w:p>
    <w:p w14:paraId="0C419AE4" w14:textId="77777777" w:rsidR="00F30C21" w:rsidRDefault="00F30C21" w:rsidP="001F0773">
      <w:pPr>
        <w:pStyle w:val="PHEBodycopy"/>
        <w:ind w:left="369"/>
        <w:rPr>
          <w:rFonts w:cs="Arial"/>
          <w:szCs w:val="24"/>
          <w:shd w:val="clear" w:color="auto" w:fill="FFFFFF"/>
        </w:rPr>
      </w:pPr>
    </w:p>
    <w:p w14:paraId="4BDFE2BC" w14:textId="685811FF" w:rsidR="009F54ED" w:rsidRDefault="009F54ED" w:rsidP="000F4971">
      <w:pPr>
        <w:pStyle w:val="PHEBodycopy"/>
        <w:rPr>
          <w:rFonts w:cs="Arial"/>
          <w:szCs w:val="24"/>
          <w:shd w:val="clear" w:color="auto" w:fill="FFFFFF"/>
        </w:rPr>
      </w:pPr>
      <w:r w:rsidRPr="00530E7E">
        <w:rPr>
          <w:rFonts w:cs="Arial"/>
          <w:szCs w:val="24"/>
          <w:shd w:val="clear" w:color="auto" w:fill="FFFFFF"/>
        </w:rPr>
        <w:t>For young healthy adult men</w:t>
      </w:r>
      <w:r w:rsidR="00140704" w:rsidRPr="00530E7E">
        <w:rPr>
          <w:szCs w:val="24"/>
        </w:rPr>
        <w:t xml:space="preserve">, </w:t>
      </w:r>
      <w:r w:rsidRPr="00530E7E">
        <w:rPr>
          <w:rFonts w:cs="Arial"/>
          <w:szCs w:val="24"/>
          <w:shd w:val="clear" w:color="auto" w:fill="FFFFFF"/>
        </w:rPr>
        <w:t xml:space="preserve">asymptomatic bacteriuria is uncommon (Lipsky 1989). The author cites a study that found 0% in Japanese men under </w:t>
      </w:r>
      <w:r w:rsidR="00140704" w:rsidRPr="00530E7E">
        <w:rPr>
          <w:rFonts w:cs="Arial"/>
          <w:szCs w:val="24"/>
          <w:shd w:val="clear" w:color="auto" w:fill="FFFFFF"/>
        </w:rPr>
        <w:t xml:space="preserve">the age of 50 (Freedman 1965). </w:t>
      </w:r>
      <w:r w:rsidRPr="00530E7E">
        <w:rPr>
          <w:rFonts w:cs="Arial"/>
          <w:szCs w:val="24"/>
          <w:shd w:val="clear" w:color="auto" w:fill="FFFFFF"/>
        </w:rPr>
        <w:t>One study reported a prevalence of 1.5% in 405 men aged 20 to 70 years attending a genitourinary outpatient clinic in London. On careful questioning, however, all men with bacteriuria had symptoms of dysuria (Wilson 1986). The author concludes that asymptomatic bacteriuria is not a relevant clinical issue in young healthy men, and screening for asymptomatic bacteriuria is not appropriate.</w:t>
      </w:r>
    </w:p>
    <w:p w14:paraId="15B74D5D" w14:textId="77777777" w:rsidR="000F4971" w:rsidRPr="00530E7E" w:rsidRDefault="000F4971" w:rsidP="000F4971">
      <w:pPr>
        <w:pStyle w:val="PHEBodycopy"/>
        <w:rPr>
          <w:rFonts w:cs="Arial"/>
          <w:szCs w:val="24"/>
          <w:shd w:val="clear" w:color="auto" w:fill="FFFFFF"/>
        </w:rPr>
      </w:pPr>
    </w:p>
    <w:p w14:paraId="0D347139" w14:textId="77777777" w:rsidR="002C6FDF" w:rsidRPr="00530E7E" w:rsidRDefault="002C6FDF" w:rsidP="00296264">
      <w:pPr>
        <w:pStyle w:val="PHEBodycopy"/>
        <w:numPr>
          <w:ilvl w:val="0"/>
          <w:numId w:val="39"/>
        </w:numPr>
        <w:ind w:left="360"/>
        <w:rPr>
          <w:rStyle w:val="Hyperlink"/>
        </w:rPr>
      </w:pPr>
      <w:bookmarkStart w:id="26" w:name="Under655"/>
      <w:bookmarkEnd w:id="25"/>
      <w:r w:rsidRPr="00530E7E">
        <w:rPr>
          <w:rFonts w:cs="Arial"/>
        </w:rPr>
        <w:t xml:space="preserve">Giesen, L. G. et al. Predicting acute uncomplicated urinary tract infection in women: a systematic review of the diagnostic accuracy of symptoms and signs. </w:t>
      </w:r>
      <w:r w:rsidRPr="00530E7E">
        <w:rPr>
          <w:rFonts w:cs="Arial"/>
          <w:i/>
        </w:rPr>
        <w:t>BMC Family Practice</w:t>
      </w:r>
      <w:r w:rsidRPr="00530E7E">
        <w:rPr>
          <w:rFonts w:cs="Arial"/>
        </w:rPr>
        <w:t>. 2010;</w:t>
      </w:r>
      <w:r w:rsidRPr="00530E7E">
        <w:rPr>
          <w:rFonts w:cs="Arial"/>
          <w:bCs/>
        </w:rPr>
        <w:t>11</w:t>
      </w:r>
      <w:r w:rsidRPr="00530E7E">
        <w:rPr>
          <w:rFonts w:cs="Arial"/>
        </w:rPr>
        <w:t xml:space="preserve">(78). Available from: </w:t>
      </w:r>
      <w:hyperlink r:id="rId111" w:history="1">
        <w:r w:rsidR="00CC564C" w:rsidRPr="00530E7E">
          <w:rPr>
            <w:rStyle w:val="Hyperlink"/>
          </w:rPr>
          <w:t>www.ncbi.nlm.nih.gov/pubmed/20969801</w:t>
        </w:r>
      </w:hyperlink>
      <w:r w:rsidRPr="00530E7E">
        <w:rPr>
          <w:rStyle w:val="Hyperlink"/>
        </w:rPr>
        <w:t xml:space="preserve"> </w:t>
      </w:r>
    </w:p>
    <w:p w14:paraId="6DD16033" w14:textId="77777777" w:rsidR="00F30C21" w:rsidRDefault="00F30C21" w:rsidP="000F4971">
      <w:pPr>
        <w:pStyle w:val="PHESecondaryHeadingTwo"/>
      </w:pPr>
      <w:r>
        <w:lastRenderedPageBreak/>
        <w:t>RATIONALE</w:t>
      </w:r>
    </w:p>
    <w:p w14:paraId="146465DD" w14:textId="77777777" w:rsidR="00F30C21" w:rsidRPr="00F30C21" w:rsidRDefault="002C6FDF" w:rsidP="000F4971">
      <w:pPr>
        <w:pStyle w:val="PHEBodycopy"/>
        <w:rPr>
          <w:rFonts w:cs="Arial"/>
        </w:rPr>
      </w:pPr>
      <w:r w:rsidRPr="00530E7E">
        <w:rPr>
          <w:rFonts w:cs="Arial"/>
          <w:color w:val="000000"/>
        </w:rPr>
        <w:t>Systematic review to deter</w:t>
      </w:r>
      <w:r w:rsidR="00140704" w:rsidRPr="00530E7E">
        <w:rPr>
          <w:rFonts w:cs="Arial"/>
          <w:color w:val="000000"/>
        </w:rPr>
        <w:t xml:space="preserve">mine the diagnostic accuracy of </w:t>
      </w:r>
      <w:r w:rsidRPr="00530E7E">
        <w:rPr>
          <w:rStyle w:val="highlight"/>
          <w:rFonts w:cs="Arial"/>
          <w:color w:val="000000"/>
        </w:rPr>
        <w:t>symptoms</w:t>
      </w:r>
      <w:r w:rsidR="00140704" w:rsidRPr="00530E7E">
        <w:rPr>
          <w:rStyle w:val="highlight"/>
          <w:rFonts w:cs="Arial"/>
          <w:color w:val="000000"/>
        </w:rPr>
        <w:t xml:space="preserve"> </w:t>
      </w:r>
      <w:r w:rsidRPr="00530E7E">
        <w:rPr>
          <w:rFonts w:cs="Arial"/>
          <w:color w:val="000000"/>
        </w:rPr>
        <w:t xml:space="preserve">and signs in women </w:t>
      </w:r>
      <w:r w:rsidR="00140704" w:rsidRPr="00530E7E">
        <w:rPr>
          <w:rFonts w:cs="Arial"/>
          <w:color w:val="000000"/>
        </w:rPr>
        <w:t xml:space="preserve">presenting with suspected UTI. </w:t>
      </w:r>
      <w:r w:rsidRPr="00530E7E">
        <w:rPr>
          <w:rFonts w:cs="Arial"/>
          <w:color w:val="000000"/>
        </w:rPr>
        <w:t>The review also examined the</w:t>
      </w:r>
      <w:r w:rsidR="00140704" w:rsidRPr="00530E7E">
        <w:rPr>
          <w:rFonts w:cs="Arial"/>
          <w:color w:val="000000"/>
        </w:rPr>
        <w:t xml:space="preserve"> diagnostic value of individual </w:t>
      </w:r>
      <w:r w:rsidRPr="00530E7E">
        <w:rPr>
          <w:rStyle w:val="highlight"/>
          <w:rFonts w:cs="Arial"/>
          <w:color w:val="000000"/>
        </w:rPr>
        <w:t>symptoms</w:t>
      </w:r>
      <w:r w:rsidR="00140704" w:rsidRPr="00530E7E">
        <w:rPr>
          <w:rFonts w:cs="Arial"/>
          <w:color w:val="000000"/>
        </w:rPr>
        <w:t xml:space="preserve"> </w:t>
      </w:r>
      <w:r w:rsidRPr="00530E7E">
        <w:rPr>
          <w:rFonts w:cs="Arial"/>
          <w:color w:val="000000"/>
        </w:rPr>
        <w:t xml:space="preserve">and signs combined with dipstick test results in terms of clinical decision making. </w:t>
      </w:r>
      <w:r w:rsidRPr="00530E7E">
        <w:rPr>
          <w:rFonts w:cs="Arial"/>
        </w:rPr>
        <w:t>The a</w:t>
      </w:r>
      <w:r w:rsidR="0033520F" w:rsidRPr="00530E7E">
        <w:rPr>
          <w:rFonts w:cs="Arial"/>
        </w:rPr>
        <w:t xml:space="preserve">uthors conclude that individual </w:t>
      </w:r>
      <w:r w:rsidRPr="00530E7E">
        <w:rPr>
          <w:rStyle w:val="highlight"/>
          <w:rFonts w:cs="Arial"/>
        </w:rPr>
        <w:t>symptoms</w:t>
      </w:r>
      <w:r w:rsidR="0033520F" w:rsidRPr="00530E7E">
        <w:rPr>
          <w:rFonts w:cs="Arial"/>
        </w:rPr>
        <w:t xml:space="preserve"> </w:t>
      </w:r>
      <w:r w:rsidRPr="00530E7E">
        <w:rPr>
          <w:rFonts w:cs="Arial"/>
        </w:rPr>
        <w:t>and signs only have a modest ability to raise the pre-test-risk of UTI. Diagnostic accuracy improves considerably when combined with dipstick tests</w:t>
      </w:r>
      <w:r w:rsidR="0033520F" w:rsidRPr="00530E7E">
        <w:rPr>
          <w:rFonts w:cs="Arial"/>
        </w:rPr>
        <w:t>,</w:t>
      </w:r>
      <w:r w:rsidRPr="00530E7E">
        <w:rPr>
          <w:rFonts w:cs="Arial"/>
        </w:rPr>
        <w:t xml:space="preserve"> particularly tests for nitrites. This supports the use in this flowchart of a stepwise approach, using symptoms initially, </w:t>
      </w:r>
      <w:r w:rsidRPr="00F30C21">
        <w:rPr>
          <w:rFonts w:cs="Arial"/>
        </w:rPr>
        <w:t>moving on to urine dipsticks if there are fewer disc</w:t>
      </w:r>
      <w:r w:rsidR="0033520F" w:rsidRPr="00F30C21">
        <w:rPr>
          <w:rFonts w:cs="Arial"/>
        </w:rPr>
        <w:t xml:space="preserve">riminatory symptoms and signs. </w:t>
      </w:r>
    </w:p>
    <w:p w14:paraId="6AA480F6" w14:textId="77777777" w:rsidR="00F30C21" w:rsidRPr="00F30C21" w:rsidRDefault="00F30C21" w:rsidP="001F0773">
      <w:pPr>
        <w:pStyle w:val="PHEBodycopy"/>
        <w:ind w:left="369"/>
        <w:rPr>
          <w:rFonts w:cs="Arial"/>
        </w:rPr>
      </w:pPr>
    </w:p>
    <w:p w14:paraId="43F4479E" w14:textId="78AD4DF8" w:rsidR="002C6FDF" w:rsidRPr="00530E7E" w:rsidRDefault="002C6FDF" w:rsidP="000F4971">
      <w:pPr>
        <w:pStyle w:val="PHEBodycopy"/>
        <w:rPr>
          <w:rFonts w:cs="Arial"/>
        </w:rPr>
      </w:pPr>
      <w:r w:rsidRPr="00F30C21">
        <w:rPr>
          <w:rFonts w:cs="Arial"/>
        </w:rPr>
        <w:t xml:space="preserve">In the review: </w:t>
      </w:r>
      <w:r w:rsidR="005A352A">
        <w:rPr>
          <w:rFonts w:cs="Arial"/>
          <w:color w:val="000000"/>
        </w:rPr>
        <w:t>16</w:t>
      </w:r>
      <w:r w:rsidRPr="00F30C21">
        <w:rPr>
          <w:rFonts w:cs="Arial"/>
          <w:color w:val="000000"/>
        </w:rPr>
        <w:t xml:space="preserve"> studies incorporating 3</w:t>
      </w:r>
      <w:r w:rsidR="0033520F" w:rsidRPr="00F30C21">
        <w:rPr>
          <w:rFonts w:cs="Arial"/>
          <w:color w:val="000000"/>
        </w:rPr>
        <w:t xml:space="preserve">,711 patients are included. Six </w:t>
      </w:r>
      <w:r w:rsidRPr="00F30C21">
        <w:rPr>
          <w:rStyle w:val="highlight"/>
          <w:rFonts w:cs="Arial"/>
          <w:color w:val="000000"/>
        </w:rPr>
        <w:t>symptoms</w:t>
      </w:r>
      <w:r w:rsidR="0033520F" w:rsidRPr="00F30C21">
        <w:rPr>
          <w:rFonts w:cs="Arial"/>
          <w:color w:val="000000"/>
        </w:rPr>
        <w:t xml:space="preserve"> </w:t>
      </w:r>
      <w:r w:rsidRPr="00530E7E">
        <w:rPr>
          <w:rFonts w:cs="Arial"/>
          <w:color w:val="000000"/>
        </w:rPr>
        <w:t xml:space="preserve">are </w:t>
      </w:r>
      <w:r w:rsidR="0033520F" w:rsidRPr="00530E7E">
        <w:rPr>
          <w:rFonts w:cs="Arial"/>
          <w:color w:val="000000"/>
        </w:rPr>
        <w:t xml:space="preserve">identified as useful diagnostic </w:t>
      </w:r>
      <w:r w:rsidRPr="00530E7E">
        <w:rPr>
          <w:rStyle w:val="highlight"/>
          <w:rFonts w:cs="Arial"/>
          <w:color w:val="000000"/>
        </w:rPr>
        <w:t>symptoms</w:t>
      </w:r>
      <w:r w:rsidR="0033520F" w:rsidRPr="00530E7E">
        <w:rPr>
          <w:rFonts w:cs="Arial"/>
          <w:color w:val="000000"/>
        </w:rPr>
        <w:t xml:space="preserve"> </w:t>
      </w:r>
      <w:r w:rsidRPr="00530E7E">
        <w:rPr>
          <w:rFonts w:cs="Arial"/>
          <w:color w:val="000000"/>
        </w:rPr>
        <w:t>when a threshold of ≥ 10</w:t>
      </w:r>
      <w:r w:rsidRPr="00530E7E">
        <w:rPr>
          <w:rFonts w:cs="Arial"/>
          <w:color w:val="000000"/>
          <w:vertAlign w:val="superscript"/>
        </w:rPr>
        <w:t>2</w:t>
      </w:r>
      <w:r w:rsidRPr="00530E7E">
        <w:rPr>
          <w:rFonts w:cs="Arial"/>
          <w:color w:val="000000"/>
        </w:rPr>
        <w:t xml:space="preserve"> CFU/</w:t>
      </w:r>
      <w:r w:rsidR="00701208" w:rsidRPr="00530E7E">
        <w:rPr>
          <w:rFonts w:cs="Arial"/>
          <w:color w:val="000000"/>
        </w:rPr>
        <w:t xml:space="preserve">mL </w:t>
      </w:r>
      <w:r w:rsidRPr="00530E7E">
        <w:rPr>
          <w:rFonts w:cs="Arial"/>
          <w:color w:val="000000"/>
        </w:rPr>
        <w:t>is the reference standard. Presence of dysuria (+LR 1.30 95% CI 1.20-1.41), frequency (+LR 1.10 95% CI 1.04-1.16), haematuria (+LR 1.72 95%CI 1.30-2.27), nocturia (+LR 1.30 95% CI 1.</w:t>
      </w:r>
      <w:r w:rsidRPr="00530E7E">
        <w:rPr>
          <w:rFonts w:cs="Arial"/>
        </w:rPr>
        <w:t xml:space="preserve">08-1.56) and urgency (+LR 1.22 95% CI 1.11-1.34) all increase the probability of UTI. </w:t>
      </w:r>
      <w:r w:rsidRPr="00530E7E">
        <w:rPr>
          <w:rFonts w:cs="Arial"/>
          <w:lang w:val="en"/>
        </w:rPr>
        <w:t>The presence of vaginal discharge combined with a negative result for combined nitrites and leucocyte-esterase dipstick test reduces the post-te</w:t>
      </w:r>
      <w:r w:rsidR="0033520F" w:rsidRPr="00530E7E">
        <w:rPr>
          <w:rFonts w:cs="Arial"/>
          <w:lang w:val="en"/>
        </w:rPr>
        <w:t xml:space="preserve">st probability further to 15%. </w:t>
      </w:r>
      <w:r w:rsidRPr="00530E7E">
        <w:rPr>
          <w:rFonts w:cs="Arial"/>
        </w:rPr>
        <w:t>Presence of haematuria has the highest diagnostic utility, raising the post-test probability of UTI to 75.8% at ≥ 10</w:t>
      </w:r>
      <w:r w:rsidRPr="00530E7E">
        <w:rPr>
          <w:rFonts w:cs="Arial"/>
          <w:vertAlign w:val="superscript"/>
        </w:rPr>
        <w:t>2</w:t>
      </w:r>
      <w:r w:rsidRPr="00530E7E">
        <w:rPr>
          <w:rFonts w:cs="Arial"/>
        </w:rPr>
        <w:t xml:space="preserve"> CFU/</w:t>
      </w:r>
      <w:r w:rsidR="00701208" w:rsidRPr="00530E7E">
        <w:rPr>
          <w:rFonts w:cs="Arial"/>
        </w:rPr>
        <w:t xml:space="preserve">mL </w:t>
      </w:r>
      <w:r w:rsidRPr="00530E7E">
        <w:rPr>
          <w:rFonts w:cs="Arial"/>
        </w:rPr>
        <w:t>and 67.4% at ≥ 10</w:t>
      </w:r>
      <w:r w:rsidRPr="00530E7E">
        <w:rPr>
          <w:rFonts w:cs="Arial"/>
          <w:vertAlign w:val="superscript"/>
        </w:rPr>
        <w:t>3</w:t>
      </w:r>
      <w:r w:rsidRPr="00530E7E">
        <w:rPr>
          <w:rFonts w:cs="Arial"/>
        </w:rPr>
        <w:t xml:space="preserve"> CFU/ml. Subgroup analysis shows improved diagnostic accuracy using lower reference standards ≥ 10</w:t>
      </w:r>
      <w:r w:rsidRPr="00530E7E">
        <w:rPr>
          <w:rFonts w:cs="Arial"/>
          <w:vertAlign w:val="superscript"/>
        </w:rPr>
        <w:t>2</w:t>
      </w:r>
      <w:r w:rsidRPr="00530E7E">
        <w:rPr>
          <w:rFonts w:cs="Arial"/>
        </w:rPr>
        <w:t xml:space="preserve"> CFU/</w:t>
      </w:r>
      <w:r w:rsidR="00701208" w:rsidRPr="00530E7E">
        <w:rPr>
          <w:rFonts w:cs="Arial"/>
        </w:rPr>
        <w:t xml:space="preserve">mL </w:t>
      </w:r>
      <w:r w:rsidRPr="00530E7E">
        <w:rPr>
          <w:rFonts w:cs="Arial"/>
        </w:rPr>
        <w:t>and ≥ 10</w:t>
      </w:r>
      <w:r w:rsidRPr="00530E7E">
        <w:rPr>
          <w:rFonts w:cs="Arial"/>
          <w:vertAlign w:val="superscript"/>
        </w:rPr>
        <w:t>3</w:t>
      </w:r>
      <w:r w:rsidR="0033520F" w:rsidRPr="00530E7E">
        <w:rPr>
          <w:rFonts w:cs="Arial"/>
        </w:rPr>
        <w:t xml:space="preserve"> CFU/ml. </w:t>
      </w:r>
      <w:r w:rsidRPr="00530E7E">
        <w:rPr>
          <w:rFonts w:cs="Arial"/>
        </w:rPr>
        <w:t xml:space="preserve">The presence of vaginal discharge decreases the probability of a UTI. </w:t>
      </w:r>
    </w:p>
    <w:bookmarkEnd w:id="26"/>
    <w:p w14:paraId="0D6C419B" w14:textId="77777777" w:rsidR="002C6FDF" w:rsidRPr="00530E7E" w:rsidRDefault="002C6FDF" w:rsidP="00695EFD">
      <w:pPr>
        <w:pStyle w:val="PHEBodycopy"/>
        <w:rPr>
          <w:rFonts w:cs="Arial"/>
        </w:rPr>
      </w:pPr>
    </w:p>
    <w:p w14:paraId="0D1D9C8C" w14:textId="77777777" w:rsidR="002C6FDF" w:rsidRPr="00530E7E" w:rsidRDefault="002C6FDF" w:rsidP="00296264">
      <w:pPr>
        <w:pStyle w:val="PHEBodycopy"/>
        <w:numPr>
          <w:ilvl w:val="0"/>
          <w:numId w:val="39"/>
        </w:numPr>
        <w:ind w:left="360"/>
        <w:rPr>
          <w:rFonts w:cs="Arial"/>
          <w:color w:val="FF0000"/>
          <w:szCs w:val="24"/>
        </w:rPr>
      </w:pPr>
      <w:bookmarkStart w:id="27" w:name="Under656"/>
      <w:r w:rsidRPr="00530E7E">
        <w:rPr>
          <w:rFonts w:cs="Arial"/>
          <w:szCs w:val="24"/>
        </w:rPr>
        <w:t xml:space="preserve">Bent S, Nallamothu BK, Simel DL, Fihn SD, Saint S. Does this woman have an acute uncomplicated urinary tract infection? </w:t>
      </w:r>
      <w:r w:rsidRPr="00530E7E">
        <w:rPr>
          <w:rFonts w:cs="Arial"/>
          <w:i/>
          <w:szCs w:val="24"/>
        </w:rPr>
        <w:t>JAMA</w:t>
      </w:r>
      <w:r w:rsidRPr="00530E7E">
        <w:rPr>
          <w:rFonts w:cs="Arial"/>
          <w:szCs w:val="24"/>
        </w:rPr>
        <w:t xml:space="preserve">. 2002 May;287(20):2701-2710. Available from: </w:t>
      </w:r>
      <w:hyperlink r:id="rId112" w:history="1">
        <w:r w:rsidR="00CC564C" w:rsidRPr="00530E7E">
          <w:rPr>
            <w:rStyle w:val="Hyperlink"/>
          </w:rPr>
          <w:t>www.ncbi.nlm.nih.gov/pubmed/12020306</w:t>
        </w:r>
      </w:hyperlink>
    </w:p>
    <w:p w14:paraId="440B540B" w14:textId="77777777" w:rsidR="00C50A48" w:rsidRPr="00530E7E" w:rsidRDefault="00C50A48" w:rsidP="00695EFD">
      <w:pPr>
        <w:pStyle w:val="PHEBodycopy"/>
        <w:ind w:left="900"/>
        <w:rPr>
          <w:rFonts w:cs="Arial"/>
          <w:szCs w:val="24"/>
        </w:rPr>
      </w:pPr>
    </w:p>
    <w:p w14:paraId="01A3F1C8" w14:textId="77777777" w:rsidR="005311BE" w:rsidRDefault="005311BE" w:rsidP="000F4971">
      <w:pPr>
        <w:pStyle w:val="PHESecondaryHeadingTwo"/>
      </w:pPr>
      <w:r>
        <w:t>RATIONALE</w:t>
      </w:r>
    </w:p>
    <w:p w14:paraId="097F3996" w14:textId="6E5DB3EA" w:rsidR="002C6FDF" w:rsidRDefault="002C6FDF" w:rsidP="000F4971">
      <w:pPr>
        <w:pStyle w:val="PHEBodycopy"/>
        <w:rPr>
          <w:rFonts w:cs="Arial"/>
          <w:szCs w:val="24"/>
        </w:rPr>
      </w:pPr>
      <w:r w:rsidRPr="00530E7E">
        <w:rPr>
          <w:rFonts w:cs="Arial"/>
          <w:szCs w:val="24"/>
        </w:rPr>
        <w:t>A systematic review of diagnostic studies, aiming to review the accuracy and precision of history taking and physical examination for the</w:t>
      </w:r>
      <w:r w:rsidR="00330966" w:rsidRPr="00530E7E">
        <w:rPr>
          <w:rFonts w:cs="Arial"/>
          <w:szCs w:val="24"/>
        </w:rPr>
        <w:t xml:space="preserve"> diagnosis of UTI in women.</w:t>
      </w:r>
      <w:r w:rsidRPr="00530E7E">
        <w:rPr>
          <w:rFonts w:cs="Arial"/>
          <w:szCs w:val="24"/>
        </w:rPr>
        <w:t xml:space="preserve"> Results indicated that the presence of vaginal discharge or vaginal irritation substantially reduced the probability of UTI to around 20%. Vaginal infections and sexually transmitted diseases such as Chlamydia and Gonorrhoea can mimic the symptoms of a UTI but should be considered separately. This review also identifies symptoms of pyelonephritis as: fever; back pain; nausea; vomiting.</w:t>
      </w:r>
    </w:p>
    <w:p w14:paraId="1BCC010F" w14:textId="77777777" w:rsidR="000F4971" w:rsidRPr="00530E7E" w:rsidRDefault="000F4971" w:rsidP="000F4971">
      <w:pPr>
        <w:pStyle w:val="PHEBodycopy"/>
        <w:rPr>
          <w:rFonts w:cs="Arial"/>
          <w:szCs w:val="24"/>
        </w:rPr>
      </w:pPr>
    </w:p>
    <w:p w14:paraId="17EB096B" w14:textId="77777777" w:rsidR="002C6FDF" w:rsidRPr="00530E7E" w:rsidRDefault="002C6FDF" w:rsidP="00296264">
      <w:pPr>
        <w:pStyle w:val="PHEBodycopy"/>
        <w:numPr>
          <w:ilvl w:val="0"/>
          <w:numId w:val="39"/>
        </w:numPr>
        <w:ind w:left="360"/>
        <w:rPr>
          <w:rStyle w:val="Hyperlink"/>
        </w:rPr>
      </w:pPr>
      <w:bookmarkStart w:id="28" w:name="Under657"/>
      <w:bookmarkEnd w:id="27"/>
      <w:r w:rsidRPr="00530E7E">
        <w:rPr>
          <w:rFonts w:cs="Arial"/>
        </w:rPr>
        <w:t xml:space="preserve">Michaels T, Sands J. Dysuria: Evaluation and Differential Diagnosis in Adults. </w:t>
      </w:r>
      <w:r w:rsidRPr="00530E7E">
        <w:rPr>
          <w:rFonts w:cs="Arial"/>
          <w:i/>
        </w:rPr>
        <w:t>American Family Physician</w:t>
      </w:r>
      <w:r w:rsidRPr="00530E7E">
        <w:rPr>
          <w:rFonts w:cs="Arial"/>
        </w:rPr>
        <w:t>. 2015;</w:t>
      </w:r>
      <w:r w:rsidRPr="00530E7E">
        <w:rPr>
          <w:rFonts w:cs="Arial"/>
          <w:bCs/>
        </w:rPr>
        <w:t>92</w:t>
      </w:r>
      <w:r w:rsidRPr="00530E7E">
        <w:rPr>
          <w:rFonts w:cs="Arial"/>
        </w:rPr>
        <w:t xml:space="preserve">(9). Available from: </w:t>
      </w:r>
      <w:hyperlink r:id="rId113" w:history="1">
        <w:r w:rsidR="00CC564C" w:rsidRPr="00530E7E">
          <w:rPr>
            <w:rStyle w:val="Hyperlink"/>
          </w:rPr>
          <w:t>www.ncbi.nlm.nih.gov/pubmed/26554471</w:t>
        </w:r>
      </w:hyperlink>
    </w:p>
    <w:p w14:paraId="2ED506BE" w14:textId="77777777" w:rsidR="00C50A48" w:rsidRPr="00530E7E" w:rsidRDefault="00C50A48" w:rsidP="00C33475">
      <w:pPr>
        <w:pStyle w:val="PHEBodycopy"/>
        <w:tabs>
          <w:tab w:val="left" w:pos="9781"/>
        </w:tabs>
        <w:ind w:left="900" w:right="685"/>
        <w:rPr>
          <w:rFonts w:cs="Arial"/>
        </w:rPr>
      </w:pPr>
    </w:p>
    <w:p w14:paraId="3D707BB1" w14:textId="77777777" w:rsidR="00FF1C11" w:rsidRDefault="00FF1C11">
      <w:pPr>
        <w:spacing w:after="200" w:line="276" w:lineRule="auto"/>
        <w:rPr>
          <w:rFonts w:eastAsia="Times New Roman" w:cs="Times New Roman"/>
          <w:noProof/>
          <w:color w:val="98002E"/>
          <w:sz w:val="26"/>
          <w:szCs w:val="20"/>
        </w:rPr>
      </w:pPr>
      <w:r>
        <w:br w:type="page"/>
      </w:r>
    </w:p>
    <w:p w14:paraId="1F4618E2" w14:textId="77777777" w:rsidR="00FF1C11" w:rsidRDefault="002C6FDF" w:rsidP="000F4971">
      <w:pPr>
        <w:pStyle w:val="PHESecondaryHeadingTwo"/>
      </w:pPr>
      <w:r w:rsidRPr="00530E7E">
        <w:lastRenderedPageBreak/>
        <w:t>R</w:t>
      </w:r>
      <w:r w:rsidR="00FF1C11">
        <w:t>ATIONALE</w:t>
      </w:r>
    </w:p>
    <w:p w14:paraId="5F3558F0" w14:textId="77777777" w:rsidR="00FF1C11" w:rsidRDefault="002C6FDF" w:rsidP="000F4971">
      <w:pPr>
        <w:pStyle w:val="PHEBodycopy"/>
        <w:tabs>
          <w:tab w:val="left" w:pos="9781"/>
        </w:tabs>
        <w:ind w:right="685"/>
        <w:rPr>
          <w:rFonts w:cs="Arial"/>
        </w:rPr>
      </w:pPr>
      <w:r w:rsidRPr="00530E7E">
        <w:rPr>
          <w:rFonts w:cs="Arial"/>
        </w:rPr>
        <w:t>A review of evidence</w:t>
      </w:r>
      <w:r w:rsidR="00393902" w:rsidRPr="00530E7E">
        <w:rPr>
          <w:rFonts w:cs="Arial"/>
        </w:rPr>
        <w:t>-</w:t>
      </w:r>
      <w:r w:rsidRPr="00530E7E">
        <w:rPr>
          <w:rFonts w:cs="Arial"/>
        </w:rPr>
        <w:t xml:space="preserve">based approaches for the evaluation of adult patients with dysuria. The authors state that the most common cause of acute dysuria is infection, especially cystitis. Other infectious causes include urethritis, sexually transmitted infections, and vaginitis. Non-infectious inflammatory causes include a foreign body in the urinary tract and dermatologic conditions. Non-inflammatory causes of dysuria include medication use, urethral anatomic abnormalities, local trauma, and interstitial cystitis/bladder pain syndrome. An initial targeted history includes </w:t>
      </w:r>
      <w:r w:rsidR="00701208" w:rsidRPr="00530E7E">
        <w:rPr>
          <w:rFonts w:cs="Arial"/>
        </w:rPr>
        <w:t>features of a local cause (</w:t>
      </w:r>
      <w:r w:rsidR="00FF1C11">
        <w:rPr>
          <w:rFonts w:cs="Arial"/>
        </w:rPr>
        <w:t xml:space="preserve">for example, </w:t>
      </w:r>
      <w:r w:rsidRPr="00530E7E">
        <w:rPr>
          <w:rFonts w:cs="Arial"/>
        </w:rPr>
        <w:t>vaginal or urethral irritation), risk factors for a complicate</w:t>
      </w:r>
      <w:r w:rsidR="00701208" w:rsidRPr="00530E7E">
        <w:rPr>
          <w:rFonts w:cs="Arial"/>
        </w:rPr>
        <w:t>d urinary tract infection (</w:t>
      </w:r>
      <w:r w:rsidR="00FF1C11">
        <w:rPr>
          <w:rFonts w:cs="Arial"/>
        </w:rPr>
        <w:t>for example,</w:t>
      </w:r>
      <w:r w:rsidRPr="00530E7E">
        <w:rPr>
          <w:rFonts w:cs="Arial"/>
        </w:rPr>
        <w:t xml:space="preserve"> </w:t>
      </w:r>
      <w:r w:rsidR="0033520F" w:rsidRPr="00530E7E">
        <w:rPr>
          <w:rFonts w:cs="Arial"/>
        </w:rPr>
        <w:t>men</w:t>
      </w:r>
      <w:r w:rsidRPr="00530E7E">
        <w:rPr>
          <w:rFonts w:cs="Arial"/>
        </w:rPr>
        <w:t xml:space="preserve">, pregnancy, presence of urologic obstruction, recent procedure), and symptoms of pyelonephritis. </w:t>
      </w:r>
    </w:p>
    <w:p w14:paraId="1CA1C9EE" w14:textId="77777777" w:rsidR="00FF1C11" w:rsidRDefault="00FF1C11" w:rsidP="001F0773">
      <w:pPr>
        <w:pStyle w:val="PHEBodycopy"/>
        <w:tabs>
          <w:tab w:val="left" w:pos="9781"/>
        </w:tabs>
        <w:ind w:left="369" w:right="685"/>
        <w:rPr>
          <w:rFonts w:cs="Arial"/>
        </w:rPr>
      </w:pPr>
    </w:p>
    <w:p w14:paraId="05CC61AB" w14:textId="77777777" w:rsidR="002C6FDF" w:rsidRPr="00E847E0" w:rsidRDefault="002C6FDF" w:rsidP="000F4971">
      <w:pPr>
        <w:pStyle w:val="PHEBodycopy"/>
        <w:tabs>
          <w:tab w:val="left" w:pos="9781"/>
        </w:tabs>
        <w:ind w:right="685"/>
        <w:rPr>
          <w:rFonts w:cs="Arial"/>
          <w:spacing w:val="-2"/>
        </w:rPr>
      </w:pPr>
      <w:r w:rsidRPr="00E847E0">
        <w:rPr>
          <w:rFonts w:cs="Arial"/>
          <w:color w:val="000000"/>
          <w:spacing w:val="-2"/>
        </w:rPr>
        <w:t>Often the most relevant findings on physical examination are sex-specific, including inspecting for infectious or atrophic vaginitis and STIs in women, an</w:t>
      </w:r>
      <w:r w:rsidR="0033520F" w:rsidRPr="00E847E0">
        <w:rPr>
          <w:rFonts w:cs="Arial"/>
          <w:color w:val="000000"/>
          <w:spacing w:val="-2"/>
        </w:rPr>
        <w:t xml:space="preserve">d prostatitis and STIs in men. </w:t>
      </w:r>
      <w:r w:rsidRPr="00E847E0">
        <w:rPr>
          <w:rFonts w:cs="Arial"/>
          <w:spacing w:val="-2"/>
        </w:rPr>
        <w:t xml:space="preserve">Women with vulvovaginal symptoms should be evaluated for vaginitis. </w:t>
      </w:r>
      <w:r w:rsidRPr="00E847E0">
        <w:rPr>
          <w:rFonts w:cs="Arial"/>
          <w:color w:val="000000"/>
          <w:spacing w:val="-2"/>
        </w:rPr>
        <w:t>Urethritis should be suspected in younger, sexually active patien</w:t>
      </w:r>
      <w:r w:rsidR="0033520F" w:rsidRPr="00E847E0">
        <w:rPr>
          <w:rFonts w:cs="Arial"/>
          <w:color w:val="000000"/>
          <w:spacing w:val="-2"/>
        </w:rPr>
        <w:t>ts with dysuria and pyuria with</w:t>
      </w:r>
      <w:r w:rsidRPr="00E847E0">
        <w:rPr>
          <w:rFonts w:cs="Arial"/>
          <w:color w:val="000000"/>
          <w:spacing w:val="-2"/>
        </w:rPr>
        <w:t>out bacteriuria; in men, urethral inflam</w:t>
      </w:r>
      <w:r w:rsidR="0033520F" w:rsidRPr="00E847E0">
        <w:rPr>
          <w:rFonts w:cs="Arial"/>
          <w:color w:val="000000"/>
          <w:spacing w:val="-2"/>
        </w:rPr>
        <w:t>ma</w:t>
      </w:r>
      <w:r w:rsidRPr="00E847E0">
        <w:rPr>
          <w:rFonts w:cs="Arial"/>
          <w:color w:val="000000"/>
          <w:spacing w:val="-2"/>
        </w:rPr>
        <w:t xml:space="preserve">tion and discharge is typically present. In patients with suspected urethritis, a urethral, vaginal, endocervical, or urine nucleic acid amplification test for </w:t>
      </w:r>
      <w:r w:rsidRPr="00E847E0">
        <w:rPr>
          <w:rFonts w:cs="Arial"/>
          <w:i/>
          <w:iCs/>
          <w:color w:val="000000"/>
          <w:spacing w:val="-2"/>
        </w:rPr>
        <w:t xml:space="preserve">Neisseria gonorrhoeae </w:t>
      </w:r>
      <w:r w:rsidRPr="00E847E0">
        <w:rPr>
          <w:rFonts w:cs="Arial"/>
          <w:color w:val="000000"/>
          <w:spacing w:val="-2"/>
        </w:rPr>
        <w:t xml:space="preserve">and </w:t>
      </w:r>
      <w:r w:rsidRPr="00E847E0">
        <w:rPr>
          <w:rFonts w:cs="Arial"/>
          <w:i/>
          <w:iCs/>
          <w:color w:val="000000"/>
          <w:spacing w:val="-2"/>
        </w:rPr>
        <w:t xml:space="preserve">Chlamydia trachomatis </w:t>
      </w:r>
      <w:r w:rsidRPr="00E847E0">
        <w:rPr>
          <w:rFonts w:cs="Arial"/>
          <w:color w:val="000000"/>
          <w:spacing w:val="-2"/>
        </w:rPr>
        <w:t>is indicated.</w:t>
      </w:r>
      <w:r w:rsidRPr="00E847E0">
        <w:rPr>
          <w:rFonts w:cs="Minion"/>
          <w:color w:val="000000"/>
          <w:spacing w:val="-2"/>
        </w:rPr>
        <w:t xml:space="preserve"> </w:t>
      </w:r>
      <w:r w:rsidRPr="00E847E0">
        <w:rPr>
          <w:rFonts w:cs="Arial"/>
          <w:spacing w:val="-2"/>
        </w:rPr>
        <w:t xml:space="preserve">Any complicating features or recurrent symptoms warrant a history, physical examination, urinalysis, and urine culture. Findings from the secondary evaluation, selected laboratory tests, and directed imaging studies enable physicians to progress through a logical evaluation and determine the cause of dysuria or make an appropriate referral. </w:t>
      </w:r>
    </w:p>
    <w:bookmarkEnd w:id="28"/>
    <w:p w14:paraId="0CCB8510" w14:textId="77777777" w:rsidR="002C6FDF" w:rsidRPr="00530E7E" w:rsidRDefault="002C6FDF" w:rsidP="001F0773">
      <w:pPr>
        <w:pStyle w:val="PHEBodycopy"/>
        <w:ind w:left="369"/>
        <w:rPr>
          <w:rFonts w:cs="Arial"/>
        </w:rPr>
      </w:pPr>
    </w:p>
    <w:p w14:paraId="76BC632B" w14:textId="77777777" w:rsidR="00C33475" w:rsidRPr="00530E7E" w:rsidRDefault="002C6FDF" w:rsidP="00296264">
      <w:pPr>
        <w:pStyle w:val="PHEBodycopy"/>
        <w:numPr>
          <w:ilvl w:val="0"/>
          <w:numId w:val="39"/>
        </w:numPr>
        <w:ind w:left="360"/>
        <w:rPr>
          <w:rFonts w:cs="Arial"/>
        </w:rPr>
      </w:pPr>
      <w:bookmarkStart w:id="29" w:name="Under658"/>
      <w:r w:rsidRPr="00530E7E">
        <w:rPr>
          <w:rFonts w:cs="Arial"/>
        </w:rPr>
        <w:t xml:space="preserve">Portman DJ, Gass ML. Vulvovaginal Atrophy Terminology Consensus Conference P. Genitourinary syndrome of menopause: new terminology for vulvovaginal atrophy from the International Society for the Study of Women's Sexual Health and the North American Menopause Society. </w:t>
      </w:r>
      <w:r w:rsidRPr="00530E7E">
        <w:rPr>
          <w:rFonts w:cs="Arial"/>
          <w:i/>
        </w:rPr>
        <w:t>Maturitas</w:t>
      </w:r>
      <w:r w:rsidRPr="00530E7E">
        <w:rPr>
          <w:rFonts w:cs="Arial"/>
        </w:rPr>
        <w:t xml:space="preserve">. 2014;79(3):349-54. </w:t>
      </w:r>
      <w:r w:rsidR="00C33475" w:rsidRPr="00530E7E">
        <w:rPr>
          <w:rFonts w:cs="Arial"/>
        </w:rPr>
        <w:br/>
      </w:r>
      <w:r w:rsidRPr="00530E7E">
        <w:rPr>
          <w:rFonts w:cs="Arial"/>
        </w:rPr>
        <w:t xml:space="preserve">Available from: </w:t>
      </w:r>
      <w:hyperlink r:id="rId114" w:history="1">
        <w:r w:rsidR="00CC564C" w:rsidRPr="00530E7E">
          <w:rPr>
            <w:rStyle w:val="Hyperlink"/>
          </w:rPr>
          <w:t>www.ncbi.nlm.nih.gov/pubmed/25179577</w:t>
        </w:r>
      </w:hyperlink>
    </w:p>
    <w:p w14:paraId="343556D7" w14:textId="77777777" w:rsidR="00C50A48" w:rsidRPr="00530E7E" w:rsidRDefault="00C50A48" w:rsidP="00585697">
      <w:pPr>
        <w:pStyle w:val="PHEBodycopy"/>
        <w:ind w:left="900"/>
        <w:rPr>
          <w:rFonts w:cs="Arial"/>
          <w:szCs w:val="24"/>
        </w:rPr>
      </w:pPr>
    </w:p>
    <w:p w14:paraId="7D51576F" w14:textId="77777777" w:rsidR="00FF1C11" w:rsidRDefault="00FF1C11" w:rsidP="000F4971">
      <w:pPr>
        <w:pStyle w:val="PHESecondaryHeadingTwo"/>
      </w:pPr>
      <w:r>
        <w:t>RATIONALE</w:t>
      </w:r>
    </w:p>
    <w:p w14:paraId="34943BA8" w14:textId="77777777" w:rsidR="00FF1C11" w:rsidRDefault="002C6FDF" w:rsidP="000F4971">
      <w:pPr>
        <w:pStyle w:val="PHEBodycopy"/>
        <w:rPr>
          <w:rFonts w:cs="Arial"/>
          <w:szCs w:val="24"/>
        </w:rPr>
      </w:pPr>
      <w:r w:rsidRPr="00530E7E">
        <w:rPr>
          <w:rFonts w:cs="Arial"/>
          <w:szCs w:val="24"/>
        </w:rPr>
        <w:t>Consensus report fr</w:t>
      </w:r>
      <w:r w:rsidR="0033520F" w:rsidRPr="00530E7E">
        <w:rPr>
          <w:rFonts w:cs="Arial"/>
          <w:szCs w:val="24"/>
        </w:rPr>
        <w:t xml:space="preserve">om 2012. </w:t>
      </w:r>
      <w:r w:rsidRPr="00530E7E">
        <w:rPr>
          <w:rFonts w:cs="Arial"/>
          <w:szCs w:val="24"/>
        </w:rPr>
        <w:t>The Board of Directors of the International Society for the Study of Women's Sexual Health (ISSWSH) and the Board of Trustees of The North American Menopause Society (NAMS) acknowledged the need to review current terminology associated with genitourinary tract symptoms related to menopause. To do this</w:t>
      </w:r>
      <w:r w:rsidR="0033520F" w:rsidRPr="00530E7E">
        <w:rPr>
          <w:rFonts w:cs="Arial"/>
          <w:szCs w:val="24"/>
        </w:rPr>
        <w:t>,</w:t>
      </w:r>
      <w:r w:rsidRPr="00530E7E">
        <w:rPr>
          <w:rFonts w:cs="Arial"/>
          <w:szCs w:val="24"/>
        </w:rPr>
        <w:t xml:space="preserve"> they co</w:t>
      </w:r>
      <w:r w:rsidR="00701208" w:rsidRPr="00530E7E">
        <w:rPr>
          <w:rFonts w:cs="Arial"/>
          <w:szCs w:val="24"/>
        </w:rPr>
        <w:t>-</w:t>
      </w:r>
      <w:r w:rsidRPr="00530E7E">
        <w:rPr>
          <w:rFonts w:cs="Arial"/>
          <w:szCs w:val="24"/>
        </w:rPr>
        <w:t xml:space="preserve">sponsored a terminology consensus conference, which was held in May 2013 and agreed that the term genitourinary syndrome of menopause (GSM) is a </w:t>
      </w:r>
      <w:r w:rsidR="0033520F" w:rsidRPr="00530E7E">
        <w:rPr>
          <w:rFonts w:cs="Arial"/>
          <w:szCs w:val="24"/>
        </w:rPr>
        <w:t xml:space="preserve">more </w:t>
      </w:r>
      <w:r w:rsidRPr="00530E7E">
        <w:rPr>
          <w:rFonts w:cs="Arial"/>
          <w:szCs w:val="24"/>
        </w:rPr>
        <w:t xml:space="preserve">medically accurate, all-encompassing, and more publicly acceptable term than vulvovaginal atrophy. </w:t>
      </w:r>
    </w:p>
    <w:p w14:paraId="35C15919" w14:textId="77777777" w:rsidR="00FF1C11" w:rsidRDefault="00FF1C11" w:rsidP="001F0773">
      <w:pPr>
        <w:pStyle w:val="PHEBodycopy"/>
        <w:ind w:left="369"/>
        <w:rPr>
          <w:rFonts w:cs="Arial"/>
          <w:szCs w:val="24"/>
        </w:rPr>
      </w:pPr>
    </w:p>
    <w:p w14:paraId="5583EF58" w14:textId="77777777" w:rsidR="002C6FDF" w:rsidRPr="00530E7E" w:rsidRDefault="002C6FDF" w:rsidP="000F4971">
      <w:pPr>
        <w:pStyle w:val="PHEBodycopy"/>
        <w:rPr>
          <w:rFonts w:cs="Arial"/>
          <w:szCs w:val="24"/>
        </w:rPr>
      </w:pPr>
      <w:r w:rsidRPr="00530E7E">
        <w:rPr>
          <w:rFonts w:cs="Arial"/>
          <w:szCs w:val="24"/>
        </w:rPr>
        <w:lastRenderedPageBreak/>
        <w:t xml:space="preserve">Symptoms of GSM are associated with a decrease in oestrogen and other sex steroids involving changes to the labia majora/minora, clitoris, vestibule/introitus, vagina, urethra and bladder. The syndrome may include but is not limited to genital symptoms of dryness, burning, and irritation; sexual symptoms of lack of lubrication, discomfort or pain, and impaired function; and urinary symptoms of urgency, dysuria and recurrent urinary tract infections. Women may present with some or </w:t>
      </w:r>
      <w:r w:rsidR="0033520F" w:rsidRPr="00530E7E">
        <w:rPr>
          <w:rFonts w:cs="Arial"/>
          <w:szCs w:val="24"/>
        </w:rPr>
        <w:t xml:space="preserve">all of the signs and symptoms. </w:t>
      </w:r>
      <w:r w:rsidRPr="00530E7E">
        <w:rPr>
          <w:rFonts w:cs="Arial"/>
          <w:szCs w:val="24"/>
        </w:rPr>
        <w:t xml:space="preserve">The term was presented and discussed at the annual meeting of each society. GSM is </w:t>
      </w:r>
      <w:r w:rsidR="0033520F" w:rsidRPr="00530E7E">
        <w:rPr>
          <w:rFonts w:cs="Arial"/>
          <w:szCs w:val="24"/>
        </w:rPr>
        <w:t>commonly</w:t>
      </w:r>
      <w:r w:rsidRPr="00530E7E">
        <w:rPr>
          <w:rFonts w:cs="Arial"/>
          <w:szCs w:val="24"/>
        </w:rPr>
        <w:t xml:space="preserve"> used as a term to cover both atrophic vaginitis and vaginal atrophy in more recent references found during the review for the </w:t>
      </w:r>
      <w:r w:rsidR="0080650B" w:rsidRPr="00530E7E">
        <w:rPr>
          <w:rFonts w:cs="Arial"/>
          <w:szCs w:val="24"/>
        </w:rPr>
        <w:t xml:space="preserve">UTI </w:t>
      </w:r>
      <w:r w:rsidRPr="00530E7E">
        <w:rPr>
          <w:rFonts w:cs="Arial"/>
          <w:szCs w:val="24"/>
        </w:rPr>
        <w:t xml:space="preserve">diagnostic </w:t>
      </w:r>
      <w:r w:rsidR="0080650B" w:rsidRPr="00530E7E">
        <w:rPr>
          <w:rFonts w:cs="Arial"/>
          <w:szCs w:val="24"/>
        </w:rPr>
        <w:t>quick reference tool</w:t>
      </w:r>
      <w:r w:rsidRPr="00530E7E">
        <w:rPr>
          <w:rFonts w:cs="Arial"/>
          <w:szCs w:val="24"/>
        </w:rPr>
        <w:t>.</w:t>
      </w:r>
    </w:p>
    <w:bookmarkEnd w:id="29"/>
    <w:p w14:paraId="4181E5F3" w14:textId="77777777" w:rsidR="002C6FDF" w:rsidRPr="00530E7E" w:rsidRDefault="002C6FDF" w:rsidP="00695EFD">
      <w:pPr>
        <w:pStyle w:val="PHEBodycopy"/>
        <w:rPr>
          <w:rFonts w:cs="Arial"/>
        </w:rPr>
      </w:pPr>
    </w:p>
    <w:p w14:paraId="2F5F7318" w14:textId="77777777" w:rsidR="002C6FDF" w:rsidRPr="00530E7E" w:rsidRDefault="002C6FDF" w:rsidP="00296264">
      <w:pPr>
        <w:pStyle w:val="PHEBodycopy"/>
        <w:numPr>
          <w:ilvl w:val="0"/>
          <w:numId w:val="39"/>
        </w:numPr>
        <w:ind w:left="360"/>
      </w:pPr>
      <w:bookmarkStart w:id="30" w:name="Under659"/>
      <w:r w:rsidRPr="00530E7E">
        <w:t xml:space="preserve">Palma F, Volpe A, Villa P, Cagnacci A, Writing group of As. Vaginal atrophy of women in post-menopause. Results from a multicentric observational study: The AGATA study. </w:t>
      </w:r>
      <w:r w:rsidRPr="00530E7E">
        <w:rPr>
          <w:i/>
        </w:rPr>
        <w:t>Maturitas</w:t>
      </w:r>
      <w:r w:rsidRPr="00530E7E">
        <w:t>. 201</w:t>
      </w:r>
      <w:r w:rsidR="0033520F" w:rsidRPr="00530E7E">
        <w:t xml:space="preserve">6;83:40-4. </w:t>
      </w:r>
      <w:r w:rsidRPr="00530E7E">
        <w:t xml:space="preserve">Available from: </w:t>
      </w:r>
      <w:hyperlink r:id="rId115" w:history="1">
        <w:r w:rsidR="00CC564C" w:rsidRPr="00530E7E">
          <w:rPr>
            <w:rStyle w:val="Hyperlink"/>
          </w:rPr>
          <w:t>www.ncbi.nlm.nih.gov/pubmed/26421474</w:t>
        </w:r>
      </w:hyperlink>
    </w:p>
    <w:p w14:paraId="7BCF350F" w14:textId="77777777" w:rsidR="00C50A48" w:rsidRPr="00530E7E" w:rsidRDefault="00C50A48" w:rsidP="00585697">
      <w:pPr>
        <w:pStyle w:val="PHEBodycopy"/>
        <w:ind w:left="900"/>
        <w:rPr>
          <w:rFonts w:cs="Arial"/>
          <w:szCs w:val="24"/>
        </w:rPr>
      </w:pPr>
    </w:p>
    <w:p w14:paraId="57337C61" w14:textId="77777777" w:rsidR="00FF1C11" w:rsidRDefault="00FF1C11" w:rsidP="000F4971">
      <w:pPr>
        <w:pStyle w:val="PHESecondaryHeadingTwo"/>
      </w:pPr>
      <w:r>
        <w:t>RATIONALE</w:t>
      </w:r>
    </w:p>
    <w:p w14:paraId="6D377FDC" w14:textId="477AB750" w:rsidR="00FF1C11" w:rsidRDefault="002C6FDF" w:rsidP="000F4971">
      <w:pPr>
        <w:pStyle w:val="PHEBodycopy"/>
        <w:rPr>
          <w:rFonts w:cs="Arial"/>
          <w:szCs w:val="24"/>
        </w:rPr>
      </w:pPr>
      <w:r w:rsidRPr="00530E7E">
        <w:rPr>
          <w:rFonts w:cs="Arial"/>
          <w:szCs w:val="24"/>
        </w:rPr>
        <w:t>This multi-centric study was perfo</w:t>
      </w:r>
      <w:r w:rsidR="00701208" w:rsidRPr="00530E7E">
        <w:rPr>
          <w:rFonts w:cs="Arial"/>
          <w:szCs w:val="24"/>
        </w:rPr>
        <w:t>rmed in order to provide nation</w:t>
      </w:r>
      <w:r w:rsidRPr="00530E7E">
        <w:rPr>
          <w:rFonts w:cs="Arial"/>
          <w:szCs w:val="24"/>
        </w:rPr>
        <w:t xml:space="preserve">wide data on the prevalence and management of genitourinary signs of menopause (GSM) conducted by the Atrophy of the </w:t>
      </w:r>
      <w:r w:rsidR="003C4341" w:rsidRPr="00530E7E">
        <w:rPr>
          <w:rFonts w:cs="Arial"/>
          <w:szCs w:val="24"/>
        </w:rPr>
        <w:t>vaGina</w:t>
      </w:r>
      <w:r w:rsidRPr="00530E7E">
        <w:rPr>
          <w:rFonts w:cs="Arial"/>
          <w:szCs w:val="24"/>
        </w:rPr>
        <w:t xml:space="preserve"> in womAn in posT-men</w:t>
      </w:r>
      <w:r w:rsidR="0033520F" w:rsidRPr="00530E7E">
        <w:rPr>
          <w:rFonts w:cs="Arial"/>
          <w:szCs w:val="24"/>
        </w:rPr>
        <w:t>opause in itAly (AGATA) group</w:t>
      </w:r>
      <w:r w:rsidR="00E847E0">
        <w:rPr>
          <w:rFonts w:cs="Arial"/>
          <w:szCs w:val="24"/>
        </w:rPr>
        <w:t xml:space="preserve"> – 913 </w:t>
      </w:r>
      <w:r w:rsidRPr="00530E7E">
        <w:rPr>
          <w:rFonts w:cs="Arial"/>
          <w:szCs w:val="24"/>
        </w:rPr>
        <w:t>females, 59.3 ± 7.4 years old asking for a routine gynaecological examination were recruited. Diagnosis of GSM was based on patient sensation of vaginal dryness, any objective sign of vu</w:t>
      </w:r>
      <w:r w:rsidR="0033520F" w:rsidRPr="00530E7E">
        <w:rPr>
          <w:rFonts w:cs="Arial"/>
          <w:szCs w:val="24"/>
        </w:rPr>
        <w:t>l</w:t>
      </w:r>
      <w:r w:rsidRPr="00530E7E">
        <w:rPr>
          <w:rFonts w:cs="Arial"/>
          <w:szCs w:val="24"/>
        </w:rPr>
        <w:t xml:space="preserve">var vaginal atrophy and a pH &gt; 5. 722/913 (79.1%) women were diagnosed with GSM with a prevalence ranging from 64.7% to 84.2%, starting from </w:t>
      </w:r>
      <w:r w:rsidR="00E847E0">
        <w:rPr>
          <w:rFonts w:cs="Arial"/>
          <w:szCs w:val="24"/>
        </w:rPr>
        <w:t>1</w:t>
      </w:r>
      <w:r w:rsidR="00A1573C">
        <w:rPr>
          <w:rFonts w:cs="Arial"/>
          <w:szCs w:val="24"/>
        </w:rPr>
        <w:t xml:space="preserve"> </w:t>
      </w:r>
      <w:r w:rsidRPr="00530E7E">
        <w:rPr>
          <w:rFonts w:cs="Arial"/>
          <w:szCs w:val="24"/>
        </w:rPr>
        <w:t xml:space="preserve">to 6 years after menopause. Recent vaginal infection was more likely in women with GSM (OR 2.48, 95% CI: 1.33-4.62; p = 0.0041). </w:t>
      </w:r>
    </w:p>
    <w:p w14:paraId="053106F9" w14:textId="77777777" w:rsidR="00FF1C11" w:rsidRDefault="00FF1C11" w:rsidP="001F0773">
      <w:pPr>
        <w:pStyle w:val="PHEBodycopy"/>
        <w:ind w:left="369"/>
        <w:rPr>
          <w:rFonts w:cs="Arial"/>
          <w:szCs w:val="24"/>
        </w:rPr>
      </w:pPr>
    </w:p>
    <w:p w14:paraId="44E52F3C" w14:textId="77777777" w:rsidR="002C6FDF" w:rsidRPr="00530E7E" w:rsidRDefault="002C6FDF" w:rsidP="00F8165D">
      <w:pPr>
        <w:pStyle w:val="PHEBodycopy"/>
        <w:ind w:right="594"/>
        <w:rPr>
          <w:rFonts w:cs="Arial"/>
          <w:szCs w:val="24"/>
        </w:rPr>
      </w:pPr>
      <w:r w:rsidRPr="00530E7E">
        <w:rPr>
          <w:rFonts w:cs="Arial"/>
          <w:szCs w:val="24"/>
        </w:rPr>
        <w:t xml:space="preserve">Symptoms reported by women with GSM were vaginal dryness (100%), dyspareunia (77.6%), burning (56.9%), itching (56.6%) and dysuria (36.1%). Signs detected by gynaecologists were mucosal dryness (99%), thinning of vaginal rugae (92.1%), pallor of the mucosa (90.7%), mucosal fragility (71.9%) and petechiae (46.7%). Only 274 (30%) of women had had a previous diagnosis of </w:t>
      </w:r>
      <w:r w:rsidR="003E59ED" w:rsidRPr="00530E7E">
        <w:rPr>
          <w:rFonts w:cs="Arial"/>
          <w:szCs w:val="24"/>
        </w:rPr>
        <w:t>vaginal atrophy</w:t>
      </w:r>
      <w:r w:rsidRPr="00530E7E">
        <w:rPr>
          <w:rFonts w:cs="Arial"/>
          <w:szCs w:val="24"/>
        </w:rPr>
        <w:t xml:space="preserve">/GSM. These were treated either with no therapy (9.8%), systemic hormone (9.2%), local hormone (44.5%) or local non-hormonal (36.5%) therapy, and at the time of investigation 266 of them (97.1%) still had the disorder. GSM is a common, under-diagnosed and under-treated disorder. Measures to improve its early detection and its appropriate management are needed. </w:t>
      </w:r>
    </w:p>
    <w:bookmarkEnd w:id="30"/>
    <w:p w14:paraId="2751F427" w14:textId="77777777" w:rsidR="006D18F2" w:rsidRPr="00530E7E" w:rsidRDefault="006D18F2" w:rsidP="00695EFD">
      <w:pPr>
        <w:pStyle w:val="PHEBodycopy"/>
        <w:rPr>
          <w:rFonts w:cs="Arial"/>
          <w:szCs w:val="24"/>
        </w:rPr>
      </w:pPr>
    </w:p>
    <w:p w14:paraId="0E105077" w14:textId="3915DE35" w:rsidR="002C6FDF" w:rsidRDefault="002C6FDF" w:rsidP="00296264">
      <w:pPr>
        <w:pStyle w:val="PHEBodycopy"/>
        <w:numPr>
          <w:ilvl w:val="0"/>
          <w:numId w:val="39"/>
        </w:numPr>
        <w:ind w:left="406" w:hanging="349"/>
        <w:rPr>
          <w:rStyle w:val="Hyperlink"/>
        </w:rPr>
      </w:pPr>
      <w:bookmarkStart w:id="31" w:name="Under6510"/>
      <w:r w:rsidRPr="00530E7E">
        <w:rPr>
          <w:rFonts w:cs="Arial"/>
          <w:szCs w:val="24"/>
        </w:rPr>
        <w:t xml:space="preserve">Royal Collage of General Practitioners. Sepsis toolkit. Accessed July 2018. Available from: </w:t>
      </w:r>
      <w:hyperlink r:id="rId116" w:history="1">
        <w:r w:rsidR="00CC564C" w:rsidRPr="00530E7E">
          <w:rPr>
            <w:rStyle w:val="Hyperlink"/>
          </w:rPr>
          <w:t>www.rcgp.org.uk/clinical-and-research/resources/toolkits/sepsis-toolkit.aspx</w:t>
        </w:r>
      </w:hyperlink>
    </w:p>
    <w:p w14:paraId="16FA6EC6" w14:textId="77777777" w:rsidR="00F8165D" w:rsidRPr="00530E7E" w:rsidRDefault="00F8165D" w:rsidP="00F8165D">
      <w:pPr>
        <w:pStyle w:val="PHEBodycopy"/>
        <w:ind w:left="406"/>
        <w:rPr>
          <w:rStyle w:val="Hyperlink"/>
        </w:rPr>
      </w:pPr>
    </w:p>
    <w:p w14:paraId="47D136DA" w14:textId="77777777" w:rsidR="00F8165D" w:rsidRDefault="00F8165D">
      <w:pPr>
        <w:spacing w:after="200" w:line="276" w:lineRule="auto"/>
        <w:rPr>
          <w:rFonts w:eastAsia="Times New Roman" w:cs="Times New Roman"/>
          <w:noProof/>
          <w:color w:val="98002E"/>
          <w:sz w:val="26"/>
          <w:szCs w:val="20"/>
        </w:rPr>
      </w:pPr>
      <w:r>
        <w:br w:type="page"/>
      </w:r>
    </w:p>
    <w:p w14:paraId="454AF289" w14:textId="61F67AC8" w:rsidR="00FF1C11" w:rsidRDefault="00FF1C11" w:rsidP="000F4971">
      <w:pPr>
        <w:pStyle w:val="PHESecondaryHeadingTwo"/>
      </w:pPr>
      <w:r>
        <w:lastRenderedPageBreak/>
        <w:t>RATIONALE</w:t>
      </w:r>
    </w:p>
    <w:p w14:paraId="67474AA2" w14:textId="77777777" w:rsidR="00585697" w:rsidRPr="00530E7E" w:rsidRDefault="002C6FDF" w:rsidP="0056396E">
      <w:pPr>
        <w:pStyle w:val="PHEBodycopy"/>
        <w:ind w:right="594"/>
        <w:rPr>
          <w:rFonts w:cs="Arial"/>
          <w:szCs w:val="24"/>
          <w:shd w:val="clear" w:color="auto" w:fill="FFFFFF"/>
        </w:rPr>
      </w:pPr>
      <w:r w:rsidRPr="00530E7E">
        <w:rPr>
          <w:rFonts w:cs="Arial"/>
          <w:szCs w:val="24"/>
          <w:shd w:val="clear" w:color="auto" w:fill="FFFFFF"/>
        </w:rPr>
        <w:t>The Royal Collage of General Practitioners is a professional membership body for GPs in the UK, with the purpose of encouraging, fostering and maintaining the highest possible standards in medical practice. The clinical</w:t>
      </w:r>
      <w:r w:rsidR="0033520F" w:rsidRPr="00530E7E">
        <w:rPr>
          <w:rFonts w:cs="Arial"/>
          <w:szCs w:val="24"/>
          <w:shd w:val="clear" w:color="auto" w:fill="FFFFFF"/>
        </w:rPr>
        <w:t xml:space="preserve"> </w:t>
      </w:r>
      <w:r w:rsidRPr="00530E7E">
        <w:rPr>
          <w:rFonts w:cs="Arial"/>
          <w:szCs w:val="24"/>
          <w:shd w:val="clear" w:color="auto" w:fill="FFFFFF"/>
        </w:rPr>
        <w:t>toolkits on their website have been developed in partnership between the RCGP Clinical Innovation, Research Centre (CIRC)</w:t>
      </w:r>
      <w:r w:rsidR="0033520F" w:rsidRPr="00530E7E">
        <w:rPr>
          <w:rFonts w:cs="Arial"/>
          <w:szCs w:val="24"/>
          <w:shd w:val="clear" w:color="auto" w:fill="FFFFFF"/>
        </w:rPr>
        <w:t xml:space="preserve"> </w:t>
      </w:r>
      <w:r w:rsidRPr="00530E7E">
        <w:rPr>
          <w:rFonts w:cs="Arial"/>
          <w:szCs w:val="24"/>
          <w:shd w:val="clear" w:color="auto" w:fill="FFFFFF"/>
        </w:rPr>
        <w:t>and other funding and delivery partners. The resources have been created for primary healthcare professionals, patients and carers. These toolkits can be used to assist in the delivery of safe and effective care to patients. The Sepsis toolkit provides a collection of tools, knowledge, and current guidance to support the identifying and appropriate management of patients with sepsis. The toolkit is aimed at GPs and healthcare professionals assessing people in the community with acute infection. The resources also include information for patients and those close to them to look for when concerned about a sudden deterioration in a person’s health in the presence of infection.</w:t>
      </w:r>
      <w:bookmarkEnd w:id="31"/>
    </w:p>
    <w:p w14:paraId="35071307" w14:textId="77777777" w:rsidR="00585697" w:rsidRPr="00530E7E" w:rsidRDefault="00585697" w:rsidP="001F0773">
      <w:pPr>
        <w:pStyle w:val="PHEBodycopy"/>
        <w:ind w:left="369"/>
        <w:rPr>
          <w:rFonts w:cs="Arial"/>
          <w:szCs w:val="24"/>
        </w:rPr>
      </w:pPr>
    </w:p>
    <w:p w14:paraId="6B71B5C7" w14:textId="77777777" w:rsidR="002C6FDF" w:rsidRPr="00530E7E" w:rsidRDefault="002C6FDF" w:rsidP="00296264">
      <w:pPr>
        <w:pStyle w:val="PHEBodycopy"/>
        <w:numPr>
          <w:ilvl w:val="0"/>
          <w:numId w:val="39"/>
        </w:numPr>
        <w:ind w:left="360"/>
        <w:rPr>
          <w:rFonts w:cs="Arial"/>
          <w:szCs w:val="24"/>
        </w:rPr>
      </w:pPr>
      <w:bookmarkStart w:id="32" w:name="Under6511"/>
      <w:r w:rsidRPr="00530E7E">
        <w:rPr>
          <w:rFonts w:cs="Arial"/>
          <w:szCs w:val="24"/>
        </w:rPr>
        <w:t xml:space="preserve">National Institute of Health and Care Excellence (NICE). Sepsis: Recognition, diagnosis and early management. 2016 Jul. Available from: </w:t>
      </w:r>
      <w:hyperlink r:id="rId117" w:history="1">
        <w:r w:rsidR="00CC564C" w:rsidRPr="00530E7E">
          <w:rPr>
            <w:rStyle w:val="Hyperlink"/>
          </w:rPr>
          <w:t>www.nice.org.uk/guidance/ng51/resources/sepsis-recognition-diagnosis-and-early-management-1837508256709</w:t>
        </w:r>
      </w:hyperlink>
      <w:r w:rsidRPr="00530E7E">
        <w:rPr>
          <w:rStyle w:val="Hyperlink"/>
        </w:rPr>
        <w:t xml:space="preserve"> </w:t>
      </w:r>
    </w:p>
    <w:p w14:paraId="28BCFE84" w14:textId="77777777" w:rsidR="00C50A48" w:rsidRPr="00530E7E" w:rsidRDefault="00C50A48" w:rsidP="00C50A48">
      <w:pPr>
        <w:pStyle w:val="PHEBodycopy"/>
        <w:ind w:left="426"/>
        <w:rPr>
          <w:rFonts w:cs="Arial"/>
          <w:szCs w:val="24"/>
        </w:rPr>
      </w:pPr>
    </w:p>
    <w:p w14:paraId="757CD25C" w14:textId="77777777" w:rsidR="00FF1C11" w:rsidRDefault="00FF1C11" w:rsidP="000F4971">
      <w:pPr>
        <w:pStyle w:val="PHESecondaryHeadingTwo"/>
      </w:pPr>
      <w:r>
        <w:t>RATIONALE</w:t>
      </w:r>
    </w:p>
    <w:p w14:paraId="509F0D68" w14:textId="77777777" w:rsidR="00FF1C11" w:rsidRDefault="002C6FDF" w:rsidP="000F4971">
      <w:pPr>
        <w:pStyle w:val="PHEBodycopy"/>
        <w:rPr>
          <w:rFonts w:cs="Arial"/>
          <w:szCs w:val="24"/>
        </w:rPr>
      </w:pPr>
      <w:r w:rsidRPr="00530E7E">
        <w:rPr>
          <w:rFonts w:cs="Arial"/>
          <w:szCs w:val="24"/>
        </w:rPr>
        <w:t xml:space="preserve">A NICE guideline, stating that people with sepsis may have non-specific, non-localised presentations, such as feeling generally unwell without a high temperature of over 38°C. This guideline presents a risk stratification tool for adults, children and young people aged 12 years and over with suspected sepsis. Where high temperature is recognised as a cause for concern, this guideline also lists a tympanic temperature of less than 36°C as a moderate to </w:t>
      </w:r>
      <w:r w:rsidR="0033520F" w:rsidRPr="00530E7E">
        <w:rPr>
          <w:rFonts w:cs="Arial"/>
          <w:szCs w:val="24"/>
        </w:rPr>
        <w:t xml:space="preserve">high risk criteria for sepsis. </w:t>
      </w:r>
      <w:r w:rsidRPr="00530E7E">
        <w:rPr>
          <w:rFonts w:cs="Arial"/>
          <w:szCs w:val="24"/>
        </w:rPr>
        <w:t>Symptoms that indicate someone is at a moderate risk of having sepsis include: history of new-onset changed behaviour or change in mental state, as reported by</w:t>
      </w:r>
      <w:r w:rsidR="00FF1C11">
        <w:rPr>
          <w:rFonts w:cs="Arial"/>
          <w:szCs w:val="24"/>
        </w:rPr>
        <w:t>:</w:t>
      </w:r>
      <w:r w:rsidRPr="00530E7E">
        <w:rPr>
          <w:rFonts w:cs="Arial"/>
          <w:szCs w:val="24"/>
        </w:rPr>
        <w:t xml:space="preserve"> </w:t>
      </w:r>
    </w:p>
    <w:p w14:paraId="00D21D89" w14:textId="77777777" w:rsidR="001F0773" w:rsidRDefault="001F0773" w:rsidP="001F0773">
      <w:pPr>
        <w:pStyle w:val="PHEBodycopy"/>
        <w:ind w:left="369"/>
        <w:rPr>
          <w:rFonts w:cs="Arial"/>
          <w:szCs w:val="24"/>
        </w:rPr>
      </w:pPr>
    </w:p>
    <w:p w14:paraId="17C3C094" w14:textId="77777777" w:rsidR="00FF1C11" w:rsidRDefault="002C6FDF" w:rsidP="000F4971">
      <w:pPr>
        <w:pStyle w:val="PHEBodycopy"/>
        <w:numPr>
          <w:ilvl w:val="0"/>
          <w:numId w:val="47"/>
        </w:numPr>
        <w:ind w:left="283" w:hanging="283"/>
        <w:rPr>
          <w:rFonts w:cs="Arial"/>
          <w:szCs w:val="24"/>
        </w:rPr>
      </w:pPr>
      <w:r w:rsidRPr="00530E7E">
        <w:rPr>
          <w:rFonts w:cs="Arial"/>
          <w:szCs w:val="24"/>
        </w:rPr>
        <w:t>the person, a friend or relative</w:t>
      </w:r>
    </w:p>
    <w:p w14:paraId="4BBF9CE5" w14:textId="77777777" w:rsidR="00FF1C11" w:rsidRDefault="002C6FDF" w:rsidP="000F4971">
      <w:pPr>
        <w:pStyle w:val="PHEBodycopy"/>
        <w:numPr>
          <w:ilvl w:val="0"/>
          <w:numId w:val="47"/>
        </w:numPr>
        <w:ind w:left="283" w:hanging="283"/>
        <w:rPr>
          <w:rFonts w:cs="Arial"/>
          <w:szCs w:val="24"/>
        </w:rPr>
      </w:pPr>
      <w:r w:rsidRPr="00530E7E">
        <w:rPr>
          <w:rFonts w:cs="Arial"/>
          <w:szCs w:val="24"/>
        </w:rPr>
        <w:t>history of acute deterioration of functional ability</w:t>
      </w:r>
    </w:p>
    <w:p w14:paraId="10F2EC33" w14:textId="77777777" w:rsidR="00FF1C11" w:rsidRDefault="002C6FDF" w:rsidP="000F4971">
      <w:pPr>
        <w:pStyle w:val="PHEBodycopy"/>
        <w:numPr>
          <w:ilvl w:val="0"/>
          <w:numId w:val="47"/>
        </w:numPr>
        <w:ind w:left="283" w:hanging="283"/>
        <w:rPr>
          <w:rFonts w:cs="Arial"/>
          <w:szCs w:val="24"/>
        </w:rPr>
      </w:pPr>
      <w:r w:rsidRPr="00530E7E">
        <w:rPr>
          <w:rFonts w:cs="Arial"/>
          <w:szCs w:val="24"/>
        </w:rPr>
        <w:t>impaired immune system (illness or drugs, including oral steroids) trauma</w:t>
      </w:r>
    </w:p>
    <w:p w14:paraId="525C2B01" w14:textId="77777777" w:rsidR="00FF1C11" w:rsidRDefault="002C6FDF" w:rsidP="000F4971">
      <w:pPr>
        <w:pStyle w:val="PHEBodycopy"/>
        <w:numPr>
          <w:ilvl w:val="0"/>
          <w:numId w:val="47"/>
        </w:numPr>
        <w:ind w:left="283" w:hanging="283"/>
        <w:rPr>
          <w:rFonts w:cs="Arial"/>
          <w:szCs w:val="24"/>
        </w:rPr>
      </w:pPr>
      <w:r w:rsidRPr="00530E7E">
        <w:rPr>
          <w:rFonts w:cs="Arial"/>
          <w:szCs w:val="24"/>
        </w:rPr>
        <w:t>surgery or invasive procedure in the past 6 weeks</w:t>
      </w:r>
    </w:p>
    <w:p w14:paraId="34EAB455" w14:textId="77777777" w:rsidR="00FF1C11" w:rsidRDefault="002C6FDF" w:rsidP="000F4971">
      <w:pPr>
        <w:pStyle w:val="PHEBodycopy"/>
        <w:numPr>
          <w:ilvl w:val="0"/>
          <w:numId w:val="47"/>
        </w:numPr>
        <w:ind w:left="283" w:hanging="283"/>
        <w:rPr>
          <w:rFonts w:cs="Arial"/>
          <w:szCs w:val="24"/>
        </w:rPr>
      </w:pPr>
      <w:r w:rsidRPr="00530E7E">
        <w:rPr>
          <w:rFonts w:cs="Arial"/>
          <w:szCs w:val="24"/>
        </w:rPr>
        <w:t xml:space="preserve">respiratory rate of </w:t>
      </w:r>
      <w:r w:rsidR="00241ADD">
        <w:rPr>
          <w:rFonts w:cs="Arial"/>
          <w:szCs w:val="24"/>
        </w:rPr>
        <w:t>21 to 24</w:t>
      </w:r>
      <w:r w:rsidRPr="00530E7E">
        <w:rPr>
          <w:rFonts w:cs="Arial"/>
          <w:szCs w:val="24"/>
        </w:rPr>
        <w:t xml:space="preserve"> breaths per minute</w:t>
      </w:r>
    </w:p>
    <w:p w14:paraId="2B14FB18" w14:textId="77777777" w:rsidR="00FF1C11" w:rsidRDefault="002C6FDF" w:rsidP="000F4971">
      <w:pPr>
        <w:pStyle w:val="PHEBodycopy"/>
        <w:numPr>
          <w:ilvl w:val="0"/>
          <w:numId w:val="47"/>
        </w:numPr>
        <w:ind w:left="283" w:hanging="283"/>
        <w:rPr>
          <w:rFonts w:cs="Arial"/>
          <w:szCs w:val="24"/>
        </w:rPr>
      </w:pPr>
      <w:r w:rsidRPr="00530E7E">
        <w:rPr>
          <w:rFonts w:cs="Arial"/>
          <w:szCs w:val="24"/>
        </w:rPr>
        <w:t>heart rate of 91</w:t>
      </w:r>
      <w:r w:rsidR="00C264E8">
        <w:rPr>
          <w:rFonts w:cs="Arial"/>
          <w:szCs w:val="24"/>
        </w:rPr>
        <w:t xml:space="preserve"> to </w:t>
      </w:r>
      <w:r w:rsidRPr="00530E7E">
        <w:rPr>
          <w:rFonts w:cs="Arial"/>
          <w:szCs w:val="24"/>
        </w:rPr>
        <w:t>130 beats per minute or new-onset arrhythmia, o</w:t>
      </w:r>
      <w:r w:rsidR="00C264E8">
        <w:rPr>
          <w:rFonts w:cs="Arial"/>
          <w:szCs w:val="24"/>
        </w:rPr>
        <w:t xml:space="preserve">r if pregnant heart rate of 100 to </w:t>
      </w:r>
      <w:r w:rsidRPr="00530E7E">
        <w:rPr>
          <w:rFonts w:cs="Arial"/>
          <w:szCs w:val="24"/>
        </w:rPr>
        <w:t>130 beats per</w:t>
      </w:r>
      <w:r w:rsidR="006D18F2" w:rsidRPr="00530E7E">
        <w:rPr>
          <w:rFonts w:cs="Arial"/>
          <w:szCs w:val="24"/>
        </w:rPr>
        <w:t xml:space="preserve"> </w:t>
      </w:r>
      <w:r w:rsidRPr="00530E7E">
        <w:rPr>
          <w:rFonts w:cs="Arial"/>
          <w:szCs w:val="24"/>
        </w:rPr>
        <w:t>minute</w:t>
      </w:r>
    </w:p>
    <w:p w14:paraId="5EF195DE" w14:textId="77777777" w:rsidR="00FF1C11" w:rsidRDefault="002C6FDF" w:rsidP="000F4971">
      <w:pPr>
        <w:pStyle w:val="PHEBodycopy"/>
        <w:numPr>
          <w:ilvl w:val="0"/>
          <w:numId w:val="47"/>
        </w:numPr>
        <w:ind w:left="283" w:hanging="283"/>
        <w:rPr>
          <w:rFonts w:cs="Arial"/>
          <w:szCs w:val="24"/>
        </w:rPr>
      </w:pPr>
      <w:r w:rsidRPr="00530E7E">
        <w:rPr>
          <w:rFonts w:cs="Arial"/>
          <w:szCs w:val="24"/>
        </w:rPr>
        <w:t>systolic blood pressure of 91</w:t>
      </w:r>
      <w:r w:rsidR="00C264E8">
        <w:rPr>
          <w:rFonts w:cs="Arial"/>
          <w:szCs w:val="24"/>
        </w:rPr>
        <w:t xml:space="preserve"> to </w:t>
      </w:r>
      <w:r w:rsidRPr="00530E7E">
        <w:rPr>
          <w:rFonts w:cs="Arial"/>
          <w:szCs w:val="24"/>
        </w:rPr>
        <w:t>100 mmHg</w:t>
      </w:r>
    </w:p>
    <w:p w14:paraId="750F50CB" w14:textId="77777777" w:rsidR="00FF1C11" w:rsidRDefault="002C6FDF" w:rsidP="000F4971">
      <w:pPr>
        <w:pStyle w:val="PHEBodycopy"/>
        <w:numPr>
          <w:ilvl w:val="0"/>
          <w:numId w:val="47"/>
        </w:numPr>
        <w:ind w:left="283" w:hanging="283"/>
        <w:rPr>
          <w:rFonts w:cs="Arial"/>
          <w:szCs w:val="24"/>
        </w:rPr>
      </w:pPr>
      <w:r w:rsidRPr="00530E7E">
        <w:rPr>
          <w:rFonts w:cs="Arial"/>
          <w:szCs w:val="24"/>
        </w:rPr>
        <w:t>not passed urine in the past 12</w:t>
      </w:r>
      <w:r w:rsidR="00C264E8">
        <w:rPr>
          <w:rFonts w:cs="Arial"/>
          <w:szCs w:val="24"/>
        </w:rPr>
        <w:t xml:space="preserve"> to </w:t>
      </w:r>
      <w:r w:rsidRPr="00530E7E">
        <w:rPr>
          <w:rFonts w:cs="Arial"/>
          <w:szCs w:val="24"/>
        </w:rPr>
        <w:t>18 hours (for catheterised patients, passed 0.5</w:t>
      </w:r>
      <w:r w:rsidR="006D18F2" w:rsidRPr="00530E7E">
        <w:rPr>
          <w:rFonts w:cs="Arial"/>
          <w:szCs w:val="24"/>
        </w:rPr>
        <w:t>-</w:t>
      </w:r>
      <w:r w:rsidRPr="00530E7E">
        <w:rPr>
          <w:rFonts w:cs="Arial"/>
          <w:szCs w:val="24"/>
        </w:rPr>
        <w:t xml:space="preserve">1 </w:t>
      </w:r>
      <w:r w:rsidR="00701208" w:rsidRPr="00530E7E">
        <w:rPr>
          <w:rFonts w:cs="Arial"/>
          <w:szCs w:val="24"/>
        </w:rPr>
        <w:t xml:space="preserve">mL/ </w:t>
      </w:r>
      <w:r w:rsidRPr="00530E7E">
        <w:rPr>
          <w:rFonts w:cs="Arial"/>
          <w:szCs w:val="24"/>
        </w:rPr>
        <w:t>kg/hour)</w:t>
      </w:r>
    </w:p>
    <w:p w14:paraId="679B7235" w14:textId="77777777" w:rsidR="00FF1C11" w:rsidRDefault="002C6FDF" w:rsidP="000F4971">
      <w:pPr>
        <w:pStyle w:val="PHEBodycopy"/>
        <w:numPr>
          <w:ilvl w:val="0"/>
          <w:numId w:val="47"/>
        </w:numPr>
        <w:ind w:left="283" w:hanging="283"/>
        <w:rPr>
          <w:rFonts w:cs="Arial"/>
          <w:szCs w:val="24"/>
        </w:rPr>
      </w:pPr>
      <w:r w:rsidRPr="00530E7E">
        <w:rPr>
          <w:rFonts w:cs="Arial"/>
          <w:szCs w:val="24"/>
        </w:rPr>
        <w:t>tympanic temperature less than 36°C</w:t>
      </w:r>
    </w:p>
    <w:p w14:paraId="51793BD6" w14:textId="77777777" w:rsidR="00FF1C11" w:rsidRDefault="002C6FDF" w:rsidP="000F4971">
      <w:pPr>
        <w:pStyle w:val="PHEBodycopy"/>
        <w:numPr>
          <w:ilvl w:val="0"/>
          <w:numId w:val="47"/>
        </w:numPr>
        <w:ind w:left="283" w:hanging="283"/>
        <w:rPr>
          <w:rFonts w:cs="Arial"/>
          <w:szCs w:val="24"/>
        </w:rPr>
      </w:pPr>
      <w:r w:rsidRPr="00530E7E">
        <w:rPr>
          <w:rFonts w:cs="Arial"/>
          <w:szCs w:val="24"/>
        </w:rPr>
        <w:lastRenderedPageBreak/>
        <w:t>signs of potential infection, including increased redness, swelling or discharge at a surgical site, or breakdown o</w:t>
      </w:r>
      <w:r w:rsidR="00FF1C11">
        <w:rPr>
          <w:rFonts w:cs="Arial"/>
          <w:szCs w:val="24"/>
        </w:rPr>
        <w:t>f a wound</w:t>
      </w:r>
    </w:p>
    <w:p w14:paraId="32F95FC1" w14:textId="77777777" w:rsidR="00DA42E8" w:rsidRDefault="00DA42E8" w:rsidP="00C50A48">
      <w:pPr>
        <w:pStyle w:val="PHEBodycopy"/>
        <w:ind w:left="426"/>
        <w:rPr>
          <w:rFonts w:cs="Arial"/>
          <w:szCs w:val="24"/>
        </w:rPr>
      </w:pPr>
    </w:p>
    <w:p w14:paraId="23DB2EE1" w14:textId="492D5EBD" w:rsidR="002C6FDF" w:rsidRDefault="002C6FDF" w:rsidP="000F4971">
      <w:pPr>
        <w:pStyle w:val="PHEBodycopy"/>
        <w:rPr>
          <w:rFonts w:cs="Arial"/>
          <w:szCs w:val="24"/>
        </w:rPr>
      </w:pPr>
      <w:r w:rsidRPr="00530E7E">
        <w:rPr>
          <w:rFonts w:cs="Arial"/>
          <w:szCs w:val="24"/>
        </w:rPr>
        <w:t>The document also provides guidance on considerations for treatment.</w:t>
      </w:r>
    </w:p>
    <w:p w14:paraId="1C0AE14C" w14:textId="77777777" w:rsidR="008B4088" w:rsidRDefault="008B4088" w:rsidP="008B4088">
      <w:pPr>
        <w:spacing w:line="320" w:lineRule="atLeast"/>
        <w:ind w:right="794"/>
        <w:rPr>
          <w:rFonts w:eastAsia="Times New Roman" w:cs="Arial"/>
          <w:szCs w:val="24"/>
          <w:highlight w:val="yellow"/>
          <w:lang w:eastAsia="en-GB"/>
        </w:rPr>
      </w:pPr>
    </w:p>
    <w:p w14:paraId="0D16D242" w14:textId="3F8CEA72" w:rsidR="008B4088" w:rsidRPr="008B4088" w:rsidRDefault="008B4088" w:rsidP="008B4088">
      <w:pPr>
        <w:spacing w:line="320" w:lineRule="atLeast"/>
        <w:ind w:right="794"/>
        <w:rPr>
          <w:rFonts w:eastAsia="Times New Roman" w:cs="Arial"/>
          <w:szCs w:val="24"/>
          <w:lang w:eastAsia="en-GB"/>
        </w:rPr>
      </w:pPr>
      <w:r w:rsidRPr="008B4088">
        <w:rPr>
          <w:rFonts w:eastAsia="Times New Roman" w:cs="Arial"/>
          <w:szCs w:val="24"/>
          <w:lang w:eastAsia="en-GB"/>
        </w:rPr>
        <w:t xml:space="preserve">For an algorithm endorsed for use with this guidance, please use the following link: </w:t>
      </w:r>
      <w:hyperlink r:id="rId118" w:history="1">
        <w:r w:rsidRPr="008B4088">
          <w:rPr>
            <w:rFonts w:eastAsia="Times New Roman" w:cs="Arial"/>
            <w:color w:val="98002E" w:themeColor="hyperlink"/>
            <w:szCs w:val="24"/>
            <w:lang w:eastAsia="en-GB"/>
          </w:rPr>
          <w:t>https://www.nice.org.uk/guidance/ng51/resources/algorithm-for-managing-suspected-sepsis-in-adults-and-young-people-aged-18-years-and-over-outside-an-acute-hospital-setting-pdf-2551485716</w:t>
        </w:r>
      </w:hyperlink>
      <w:r w:rsidRPr="008B4088">
        <w:rPr>
          <w:rFonts w:eastAsia="Times New Roman" w:cs="Arial"/>
          <w:szCs w:val="24"/>
          <w:lang w:eastAsia="en-GB"/>
        </w:rPr>
        <w:t xml:space="preserve"> </w:t>
      </w:r>
    </w:p>
    <w:bookmarkEnd w:id="32"/>
    <w:p w14:paraId="2AA23752" w14:textId="77777777" w:rsidR="00585697" w:rsidRPr="00530E7E" w:rsidRDefault="00585697" w:rsidP="00695EFD">
      <w:pPr>
        <w:pStyle w:val="PHEBodycopy"/>
        <w:rPr>
          <w:rFonts w:cs="Arial"/>
          <w:szCs w:val="24"/>
        </w:rPr>
      </w:pPr>
    </w:p>
    <w:p w14:paraId="2C310681" w14:textId="77777777" w:rsidR="002C6FDF" w:rsidRPr="00530E7E" w:rsidRDefault="002C6FDF" w:rsidP="00296264">
      <w:pPr>
        <w:pStyle w:val="PHEBodycopy"/>
        <w:numPr>
          <w:ilvl w:val="0"/>
          <w:numId w:val="39"/>
        </w:numPr>
        <w:ind w:left="360"/>
        <w:rPr>
          <w:rStyle w:val="Hyperlink"/>
          <w:color w:val="auto"/>
        </w:rPr>
      </w:pPr>
      <w:bookmarkStart w:id="33" w:name="Under6512"/>
      <w:r w:rsidRPr="00530E7E">
        <w:rPr>
          <w:shd w:val="clear" w:color="auto" w:fill="FFFFFF"/>
        </w:rPr>
        <w:t>Royal College of Physicians. </w:t>
      </w:r>
      <w:r w:rsidRPr="00530E7E">
        <w:rPr>
          <w:rStyle w:val="Emphasis"/>
          <w:i w:val="0"/>
          <w:shd w:val="clear" w:color="auto" w:fill="FFFFFF"/>
        </w:rPr>
        <w:t>National Early Warning Score (NEWS) 2: Standardising the assessment of acute-illness severity in the NHS</w:t>
      </w:r>
      <w:r w:rsidRPr="00530E7E">
        <w:rPr>
          <w:i/>
          <w:shd w:val="clear" w:color="auto" w:fill="FFFFFF"/>
        </w:rPr>
        <w:t>.</w:t>
      </w:r>
      <w:r w:rsidRPr="00530E7E">
        <w:rPr>
          <w:shd w:val="clear" w:color="auto" w:fill="FFFFFF"/>
        </w:rPr>
        <w:t xml:space="preserve"> Updated report of a working party. London: RCP, 2017</w:t>
      </w:r>
      <w:r w:rsidRPr="00530E7E">
        <w:rPr>
          <w:rFonts w:eastAsia="Calibri"/>
        </w:rPr>
        <w:t xml:space="preserve"> Available from: </w:t>
      </w:r>
      <w:hyperlink r:id="rId119" w:history="1">
        <w:r w:rsidR="00CC564C" w:rsidRPr="00530E7E">
          <w:rPr>
            <w:rStyle w:val="Hyperlink"/>
            <w:rFonts w:eastAsia="Calibri"/>
          </w:rPr>
          <w:t>www.rcplondon.ac.uk/projects/outputs/national-early-warning-score-news-2</w:t>
        </w:r>
      </w:hyperlink>
    </w:p>
    <w:p w14:paraId="09F1C06E" w14:textId="3C7BFA2C" w:rsidR="000F4971" w:rsidRDefault="000F4971">
      <w:pPr>
        <w:spacing w:after="200" w:line="276" w:lineRule="auto"/>
        <w:rPr>
          <w:rFonts w:eastAsia="Calibri" w:cs="Times New Roman"/>
          <w:noProof/>
          <w:color w:val="98002E"/>
          <w:sz w:val="26"/>
          <w:szCs w:val="20"/>
        </w:rPr>
      </w:pPr>
    </w:p>
    <w:p w14:paraId="5E151231" w14:textId="297F0BBB" w:rsidR="001F0773" w:rsidRDefault="001F0773" w:rsidP="000F4971">
      <w:pPr>
        <w:pStyle w:val="PHESecondaryHeadingTwo"/>
        <w:rPr>
          <w:rFonts w:eastAsia="Calibri"/>
        </w:rPr>
      </w:pPr>
      <w:r>
        <w:rPr>
          <w:rFonts w:eastAsia="Calibri"/>
        </w:rPr>
        <w:t>RATIONALE</w:t>
      </w:r>
    </w:p>
    <w:p w14:paraId="6967CE12" w14:textId="77777777" w:rsidR="00C71180" w:rsidRDefault="002C6FDF" w:rsidP="000F4971">
      <w:pPr>
        <w:pStyle w:val="PHEBodycopy"/>
        <w:rPr>
          <w:szCs w:val="24"/>
        </w:rPr>
      </w:pPr>
      <w:r w:rsidRPr="00530E7E">
        <w:rPr>
          <w:rFonts w:eastAsia="Calibri" w:cs="Arial"/>
          <w:szCs w:val="24"/>
        </w:rPr>
        <w:t>The Royal College of Physicians (RCP) has led the development of a new National Early Warning Score (NEWS) report, which advocates standardising the use of a NEWS system across the NHS in order to drive the ‘step change’ required in the assessment and response to acute illness. The report</w:t>
      </w:r>
      <w:r w:rsidR="0033520F" w:rsidRPr="00530E7E">
        <w:rPr>
          <w:rFonts w:eastAsia="Calibri" w:cs="Arial"/>
          <w:szCs w:val="24"/>
        </w:rPr>
        <w:t xml:space="preserve"> was recently updated (NEWS2). </w:t>
      </w:r>
      <w:r w:rsidRPr="00530E7E">
        <w:rPr>
          <w:szCs w:val="24"/>
        </w:rPr>
        <w:t>Whilst the tool has not been validated in primary care</w:t>
      </w:r>
      <w:r w:rsidR="0033520F" w:rsidRPr="00530E7E">
        <w:rPr>
          <w:szCs w:val="24"/>
        </w:rPr>
        <w:t>,</w:t>
      </w:r>
      <w:r w:rsidRPr="00530E7E">
        <w:rPr>
          <w:szCs w:val="24"/>
        </w:rPr>
        <w:t xml:space="preserve"> some authorities are looking to adapt it for use in this area, allowing it to aid the communication of assessment and response across multiple provide</w:t>
      </w:r>
      <w:r w:rsidR="0033520F" w:rsidRPr="00530E7E">
        <w:rPr>
          <w:szCs w:val="24"/>
        </w:rPr>
        <w:t xml:space="preserve">rs. </w:t>
      </w:r>
    </w:p>
    <w:p w14:paraId="4E59746F" w14:textId="77777777" w:rsidR="00C71180" w:rsidRDefault="00C71180" w:rsidP="00346C88">
      <w:pPr>
        <w:pStyle w:val="PHEBodycopy"/>
        <w:ind w:left="369"/>
        <w:rPr>
          <w:rFonts w:eastAsia="Calibri" w:cs="Arial"/>
          <w:szCs w:val="24"/>
        </w:rPr>
      </w:pPr>
    </w:p>
    <w:p w14:paraId="58D4B5BE" w14:textId="77777777" w:rsidR="007F0817" w:rsidRDefault="002C6FDF" w:rsidP="000F4971">
      <w:pPr>
        <w:pStyle w:val="PHEBodycopy"/>
        <w:rPr>
          <w:szCs w:val="24"/>
        </w:rPr>
      </w:pPr>
      <w:r w:rsidRPr="00530E7E">
        <w:rPr>
          <w:rFonts w:eastAsia="Calibri" w:cs="Arial"/>
          <w:szCs w:val="24"/>
        </w:rPr>
        <w:t xml:space="preserve">The report also states that </w:t>
      </w:r>
      <w:r w:rsidRPr="00530E7E">
        <w:rPr>
          <w:szCs w:val="24"/>
        </w:rPr>
        <w:t>subgroups of patients who are more likely t</w:t>
      </w:r>
      <w:r w:rsidR="0033520F" w:rsidRPr="00530E7E">
        <w:rPr>
          <w:szCs w:val="24"/>
        </w:rPr>
        <w:t>o be at risk of sepsis include</w:t>
      </w:r>
      <w:r w:rsidR="007F0817">
        <w:rPr>
          <w:szCs w:val="24"/>
        </w:rPr>
        <w:t xml:space="preserve"> patients</w:t>
      </w:r>
      <w:r w:rsidR="0033520F" w:rsidRPr="00530E7E">
        <w:rPr>
          <w:szCs w:val="24"/>
        </w:rPr>
        <w:t>:</w:t>
      </w:r>
      <w:r w:rsidRPr="00530E7E">
        <w:rPr>
          <w:szCs w:val="24"/>
        </w:rPr>
        <w:t xml:space="preserve"> </w:t>
      </w:r>
    </w:p>
    <w:p w14:paraId="734D17AE" w14:textId="77777777" w:rsidR="00AF7325" w:rsidRDefault="002C6FDF" w:rsidP="000F4971">
      <w:pPr>
        <w:pStyle w:val="PHEBodycopy"/>
        <w:numPr>
          <w:ilvl w:val="0"/>
          <w:numId w:val="48"/>
        </w:numPr>
        <w:ind w:left="360"/>
        <w:rPr>
          <w:szCs w:val="24"/>
        </w:rPr>
      </w:pPr>
      <w:r w:rsidRPr="00530E7E">
        <w:rPr>
          <w:szCs w:val="24"/>
        </w:rPr>
        <w:t>who have recently had surgery or those with burns</w:t>
      </w:r>
      <w:r w:rsidR="00AF7325">
        <w:rPr>
          <w:szCs w:val="24"/>
        </w:rPr>
        <w:t>, blisters or cuts to the skin</w:t>
      </w:r>
    </w:p>
    <w:p w14:paraId="6F92705C" w14:textId="77777777" w:rsidR="007F0817" w:rsidRDefault="002C6FDF" w:rsidP="000F4971">
      <w:pPr>
        <w:pStyle w:val="PHEBodycopy"/>
        <w:numPr>
          <w:ilvl w:val="0"/>
          <w:numId w:val="48"/>
        </w:numPr>
        <w:ind w:left="360"/>
        <w:rPr>
          <w:szCs w:val="24"/>
        </w:rPr>
      </w:pPr>
      <w:r w:rsidRPr="00530E7E">
        <w:rPr>
          <w:szCs w:val="24"/>
        </w:rPr>
        <w:t>who are immunocompromised, including those receiving cancer chemotherapy, immunosuppressive biologics and long-term steroids</w:t>
      </w:r>
    </w:p>
    <w:p w14:paraId="5FED66E4" w14:textId="77777777" w:rsidR="007F0817" w:rsidRDefault="002C6FDF" w:rsidP="000F4971">
      <w:pPr>
        <w:pStyle w:val="PHEBodycopy"/>
        <w:numPr>
          <w:ilvl w:val="0"/>
          <w:numId w:val="48"/>
        </w:numPr>
        <w:ind w:left="360"/>
        <w:rPr>
          <w:szCs w:val="24"/>
        </w:rPr>
      </w:pPr>
      <w:r w:rsidRPr="00530E7E">
        <w:rPr>
          <w:szCs w:val="24"/>
        </w:rPr>
        <w:t>post-splenectomy</w:t>
      </w:r>
    </w:p>
    <w:p w14:paraId="31912134" w14:textId="77777777" w:rsidR="007F0817" w:rsidRDefault="002C6FDF" w:rsidP="000F4971">
      <w:pPr>
        <w:pStyle w:val="PHEBodycopy"/>
        <w:numPr>
          <w:ilvl w:val="0"/>
          <w:numId w:val="48"/>
        </w:numPr>
        <w:ind w:left="360"/>
        <w:rPr>
          <w:szCs w:val="24"/>
        </w:rPr>
      </w:pPr>
      <w:r w:rsidRPr="00530E7E">
        <w:rPr>
          <w:szCs w:val="24"/>
        </w:rPr>
        <w:t>with in</w:t>
      </w:r>
      <w:r w:rsidR="007F0817">
        <w:rPr>
          <w:szCs w:val="24"/>
        </w:rPr>
        <w:t>dwelling cannulas or catheters</w:t>
      </w:r>
    </w:p>
    <w:p w14:paraId="27C80EB0" w14:textId="77777777" w:rsidR="000F4971" w:rsidRDefault="000F4971" w:rsidP="00346C88">
      <w:pPr>
        <w:pStyle w:val="PHEBodycopy"/>
        <w:ind w:left="369"/>
        <w:rPr>
          <w:szCs w:val="24"/>
        </w:rPr>
      </w:pPr>
    </w:p>
    <w:p w14:paraId="3175B2ED" w14:textId="24FD62E7" w:rsidR="007F0817" w:rsidRDefault="002C6FDF" w:rsidP="000F4971">
      <w:pPr>
        <w:pStyle w:val="PHEBodycopy"/>
        <w:rPr>
          <w:rFonts w:eastAsia="Calibri" w:cs="Arial"/>
          <w:szCs w:val="24"/>
        </w:rPr>
      </w:pPr>
      <w:r w:rsidRPr="00530E7E">
        <w:rPr>
          <w:szCs w:val="24"/>
        </w:rPr>
        <w:t xml:space="preserve">Feedback from a subgroup of the </w:t>
      </w:r>
      <w:r w:rsidR="00FD680B" w:rsidRPr="00530E7E">
        <w:rPr>
          <w:szCs w:val="24"/>
        </w:rPr>
        <w:t>Cross-System</w:t>
      </w:r>
      <w:r w:rsidRPr="00530E7E">
        <w:rPr>
          <w:szCs w:val="24"/>
        </w:rPr>
        <w:t xml:space="preserve"> Sepsis Programme board including both National Clinical Advisors for Sepsis, the National Medical Director’s Clinical Fellow and Programme Leads also indicated that there is increased risk for younger women who are pregnant or postpartum and those who have had recent antibiotics or</w:t>
      </w:r>
      <w:r w:rsidR="0033520F" w:rsidRPr="00530E7E">
        <w:rPr>
          <w:szCs w:val="24"/>
        </w:rPr>
        <w:t xml:space="preserve"> are currently on antibiotics.</w:t>
      </w:r>
      <w:r w:rsidR="0033520F" w:rsidRPr="00530E7E">
        <w:rPr>
          <w:i/>
          <w:szCs w:val="24"/>
        </w:rPr>
        <w:t xml:space="preserve"> </w:t>
      </w:r>
      <w:r w:rsidRPr="00530E7E">
        <w:rPr>
          <w:rFonts w:eastAsia="Calibri" w:cs="Arial"/>
          <w:szCs w:val="24"/>
        </w:rPr>
        <w:t xml:space="preserve">The NEWS is based on a simple aggregate scoring system in which a score is allocated to physiological measurements, already recorded in routine practice, when patients present to, or are being monitored in hospital. </w:t>
      </w:r>
    </w:p>
    <w:p w14:paraId="0B5DF848" w14:textId="77777777" w:rsidR="007F0817" w:rsidRDefault="007F0817" w:rsidP="00346C88">
      <w:pPr>
        <w:pStyle w:val="PHEBodycopy"/>
        <w:ind w:left="369"/>
        <w:rPr>
          <w:rFonts w:eastAsia="Calibri" w:cs="Arial"/>
          <w:szCs w:val="24"/>
        </w:rPr>
      </w:pPr>
    </w:p>
    <w:p w14:paraId="13962945" w14:textId="77777777" w:rsidR="0056396E" w:rsidRDefault="002C6FDF" w:rsidP="000F4971">
      <w:pPr>
        <w:pStyle w:val="PHEBodycopy"/>
        <w:rPr>
          <w:rFonts w:eastAsia="Calibri" w:cs="Arial"/>
          <w:szCs w:val="24"/>
        </w:rPr>
      </w:pPr>
      <w:r w:rsidRPr="00530E7E">
        <w:rPr>
          <w:rFonts w:eastAsia="Calibri" w:cs="Arial"/>
          <w:szCs w:val="24"/>
        </w:rPr>
        <w:t xml:space="preserve">Six simple physiological parameters form the basis of the scoring system: </w:t>
      </w:r>
    </w:p>
    <w:p w14:paraId="4912BDB3" w14:textId="77777777" w:rsidR="0056396E" w:rsidRDefault="002C6FDF" w:rsidP="0056396E">
      <w:pPr>
        <w:pStyle w:val="PHEBulletpoints"/>
        <w:rPr>
          <w:rFonts w:eastAsia="Calibri"/>
        </w:rPr>
      </w:pPr>
      <w:r w:rsidRPr="00530E7E">
        <w:rPr>
          <w:rFonts w:eastAsia="Calibri"/>
        </w:rPr>
        <w:lastRenderedPageBreak/>
        <w:t>respiration rate</w:t>
      </w:r>
    </w:p>
    <w:p w14:paraId="148E3224" w14:textId="77777777" w:rsidR="0056396E" w:rsidRDefault="002C6FDF" w:rsidP="0056396E">
      <w:pPr>
        <w:pStyle w:val="PHEBulletpoints"/>
        <w:rPr>
          <w:rFonts w:eastAsia="Calibri"/>
        </w:rPr>
      </w:pPr>
      <w:r w:rsidRPr="00530E7E">
        <w:rPr>
          <w:rFonts w:eastAsia="Calibri"/>
        </w:rPr>
        <w:t>oxygen saturation</w:t>
      </w:r>
    </w:p>
    <w:p w14:paraId="09C6E20B" w14:textId="77777777" w:rsidR="0056396E" w:rsidRDefault="002C6FDF" w:rsidP="0056396E">
      <w:pPr>
        <w:pStyle w:val="PHEBulletpoints"/>
        <w:rPr>
          <w:rFonts w:eastAsia="Calibri"/>
        </w:rPr>
      </w:pPr>
      <w:r w:rsidRPr="00530E7E">
        <w:rPr>
          <w:rFonts w:eastAsia="Calibri"/>
        </w:rPr>
        <w:t>systolic blood</w:t>
      </w:r>
      <w:r w:rsidR="00585697" w:rsidRPr="00530E7E">
        <w:rPr>
          <w:rFonts w:eastAsia="Calibri"/>
        </w:rPr>
        <w:t xml:space="preserve"> pressure</w:t>
      </w:r>
    </w:p>
    <w:p w14:paraId="535EA32F" w14:textId="77777777" w:rsidR="0056396E" w:rsidRDefault="00585697" w:rsidP="0056396E">
      <w:pPr>
        <w:pStyle w:val="PHEBulletpoints"/>
        <w:rPr>
          <w:rFonts w:eastAsia="Calibri"/>
        </w:rPr>
      </w:pPr>
      <w:r w:rsidRPr="00530E7E">
        <w:rPr>
          <w:rFonts w:eastAsia="Calibri"/>
        </w:rPr>
        <w:t>pulse rate</w:t>
      </w:r>
    </w:p>
    <w:p w14:paraId="5AB72132" w14:textId="77777777" w:rsidR="0056396E" w:rsidRDefault="00585697" w:rsidP="0056396E">
      <w:pPr>
        <w:pStyle w:val="PHEBulletpoints"/>
        <w:rPr>
          <w:rFonts w:eastAsia="Calibri"/>
        </w:rPr>
      </w:pPr>
      <w:r w:rsidRPr="00530E7E">
        <w:rPr>
          <w:rFonts w:eastAsia="Calibri"/>
        </w:rPr>
        <w:t>level of c</w:t>
      </w:r>
      <w:r w:rsidR="002C6FDF" w:rsidRPr="00530E7E">
        <w:rPr>
          <w:rFonts w:eastAsia="Calibri"/>
        </w:rPr>
        <w:t>onsciousness</w:t>
      </w:r>
    </w:p>
    <w:p w14:paraId="78F34248" w14:textId="77777777" w:rsidR="0056396E" w:rsidRDefault="0033520F" w:rsidP="0056396E">
      <w:pPr>
        <w:pStyle w:val="PHEBulletpoints"/>
        <w:rPr>
          <w:rFonts w:eastAsia="Calibri"/>
        </w:rPr>
      </w:pPr>
      <w:r w:rsidRPr="00530E7E">
        <w:rPr>
          <w:rFonts w:eastAsia="Calibri"/>
        </w:rPr>
        <w:t>new confusion, temperature</w:t>
      </w:r>
    </w:p>
    <w:p w14:paraId="445A72DD" w14:textId="77777777" w:rsidR="0056396E" w:rsidRDefault="0056396E" w:rsidP="000F4971">
      <w:pPr>
        <w:pStyle w:val="PHEBodycopy"/>
        <w:rPr>
          <w:rFonts w:eastAsia="Calibri" w:cs="Arial"/>
          <w:szCs w:val="24"/>
        </w:rPr>
      </w:pPr>
    </w:p>
    <w:p w14:paraId="2F0A8EE4" w14:textId="2742AFAE" w:rsidR="002C6FDF" w:rsidRPr="00530E7E" w:rsidRDefault="002C6FDF" w:rsidP="000F4971">
      <w:pPr>
        <w:pStyle w:val="PHEBodycopy"/>
        <w:rPr>
          <w:rFonts w:eastAsia="Calibri" w:cs="Arial"/>
          <w:szCs w:val="24"/>
        </w:rPr>
      </w:pPr>
      <w:r w:rsidRPr="00530E7E">
        <w:rPr>
          <w:rFonts w:eastAsia="Calibri" w:cs="Arial"/>
          <w:szCs w:val="24"/>
        </w:rPr>
        <w:t>Allowance is also made for individuals with respirato</w:t>
      </w:r>
      <w:r w:rsidR="0033520F" w:rsidRPr="00530E7E">
        <w:rPr>
          <w:rFonts w:eastAsia="Calibri" w:cs="Arial"/>
          <w:szCs w:val="24"/>
        </w:rPr>
        <w:t xml:space="preserve">ry problems who are on oxygen. </w:t>
      </w:r>
      <w:r w:rsidRPr="00530E7E">
        <w:rPr>
          <w:rFonts w:eastAsia="Calibri" w:cs="Arial"/>
          <w:szCs w:val="24"/>
        </w:rPr>
        <w:t>Thresholds and trig</w:t>
      </w:r>
      <w:r w:rsidR="0038281C">
        <w:rPr>
          <w:rFonts w:eastAsia="Calibri" w:cs="Arial"/>
          <w:szCs w:val="24"/>
        </w:rPr>
        <w:t xml:space="preserve">gers indicate that a score of 0 to </w:t>
      </w:r>
      <w:r w:rsidRPr="00530E7E">
        <w:rPr>
          <w:rFonts w:eastAsia="Calibri" w:cs="Arial"/>
          <w:szCs w:val="24"/>
        </w:rPr>
        <w:t xml:space="preserve">4 (low clinical risk) should include a ward based response; a score of 3 (low-medium clinical risk) in any individual parameter should indicate an urgent ward based response; an </w:t>
      </w:r>
      <w:r w:rsidR="0038281C">
        <w:rPr>
          <w:szCs w:val="24"/>
        </w:rPr>
        <w:t xml:space="preserve">aggregate NEW score of 5 to </w:t>
      </w:r>
      <w:r w:rsidRPr="00530E7E">
        <w:rPr>
          <w:szCs w:val="24"/>
        </w:rPr>
        <w:t>6 is a key threshold that should trigger an urgent clinical review/response; a NEW score of 7 or more should trig</w:t>
      </w:r>
      <w:r w:rsidR="0033520F" w:rsidRPr="00530E7E">
        <w:rPr>
          <w:szCs w:val="24"/>
        </w:rPr>
        <w:t>ger a high-level clinical alert</w:t>
      </w:r>
      <w:r w:rsidRPr="00530E7E">
        <w:rPr>
          <w:szCs w:val="24"/>
        </w:rPr>
        <w:t xml:space="preserve"> </w:t>
      </w:r>
      <w:r w:rsidR="00506667" w:rsidRPr="00530E7E">
        <w:rPr>
          <w:szCs w:val="24"/>
        </w:rPr>
        <w:t>that is</w:t>
      </w:r>
      <w:r w:rsidRPr="00530E7E">
        <w:rPr>
          <w:szCs w:val="24"/>
        </w:rPr>
        <w:t xml:space="preserve"> an emergency clinical review</w:t>
      </w:r>
      <w:r w:rsidRPr="00530E7E">
        <w:rPr>
          <w:rFonts w:eastAsia="Calibri" w:cs="Arial"/>
          <w:szCs w:val="24"/>
        </w:rPr>
        <w:t xml:space="preserve">. </w:t>
      </w:r>
    </w:p>
    <w:p w14:paraId="4318852A" w14:textId="77777777" w:rsidR="003C01D0" w:rsidRPr="00530E7E" w:rsidRDefault="003C01D0" w:rsidP="00585697">
      <w:pPr>
        <w:pStyle w:val="PHEBodycopy"/>
        <w:ind w:left="900"/>
        <w:rPr>
          <w:rFonts w:eastAsia="Calibri" w:cs="Arial"/>
          <w:b/>
          <w:szCs w:val="24"/>
        </w:rPr>
      </w:pPr>
    </w:p>
    <w:p w14:paraId="1EB968E9" w14:textId="77777777" w:rsidR="002C6FDF" w:rsidRPr="00530E7E" w:rsidRDefault="002C6FDF" w:rsidP="00296264">
      <w:pPr>
        <w:pStyle w:val="PHEBodycopy"/>
        <w:numPr>
          <w:ilvl w:val="0"/>
          <w:numId w:val="39"/>
        </w:numPr>
        <w:ind w:left="360"/>
        <w:rPr>
          <w:rFonts w:cs="Arial"/>
          <w:szCs w:val="24"/>
        </w:rPr>
      </w:pPr>
      <w:bookmarkStart w:id="34" w:name="Under6513"/>
      <w:bookmarkEnd w:id="33"/>
      <w:r w:rsidRPr="00530E7E">
        <w:rPr>
          <w:rFonts w:cs="Arial"/>
          <w:szCs w:val="24"/>
        </w:rPr>
        <w:t>National Institute for Health and Care Excellence. Pyelonephritis (acute): antimi</w:t>
      </w:r>
      <w:r w:rsidR="00664E39" w:rsidRPr="00530E7E">
        <w:rPr>
          <w:rFonts w:cs="Arial"/>
          <w:szCs w:val="24"/>
        </w:rPr>
        <w:t>crobial prescribing</w:t>
      </w:r>
      <w:r w:rsidRPr="00530E7E">
        <w:rPr>
          <w:rFonts w:cs="Arial"/>
          <w:szCs w:val="24"/>
        </w:rPr>
        <w:t xml:space="preserve">. Nice guidelines. Published </w:t>
      </w:r>
      <w:r w:rsidR="00664E39" w:rsidRPr="00530E7E">
        <w:rPr>
          <w:rFonts w:cs="Arial"/>
          <w:szCs w:val="24"/>
        </w:rPr>
        <w:t>October</w:t>
      </w:r>
      <w:r w:rsidRPr="00530E7E">
        <w:rPr>
          <w:rFonts w:cs="Arial"/>
          <w:szCs w:val="24"/>
        </w:rPr>
        <w:t xml:space="preserve"> 2018. Available </w:t>
      </w:r>
      <w:r w:rsidR="004C637A" w:rsidRPr="00530E7E">
        <w:rPr>
          <w:rFonts w:cs="Arial"/>
          <w:szCs w:val="24"/>
        </w:rPr>
        <w:t>from</w:t>
      </w:r>
      <w:r w:rsidRPr="00530E7E">
        <w:rPr>
          <w:rFonts w:cs="Arial"/>
          <w:szCs w:val="24"/>
        </w:rPr>
        <w:t>:</w:t>
      </w:r>
      <w:r w:rsidR="00C71180">
        <w:rPr>
          <w:rFonts w:cs="Arial"/>
          <w:szCs w:val="24"/>
        </w:rPr>
        <w:t xml:space="preserve"> </w:t>
      </w:r>
      <w:r w:rsidRPr="00530E7E">
        <w:rPr>
          <w:rFonts w:cs="Arial"/>
          <w:szCs w:val="24"/>
        </w:rPr>
        <w:t xml:space="preserve"> </w:t>
      </w:r>
      <w:hyperlink r:id="rId120" w:history="1">
        <w:r w:rsidR="00CC564C" w:rsidRPr="00530E7E">
          <w:rPr>
            <w:rStyle w:val="Hyperlink"/>
          </w:rPr>
          <w:t>www.nice.org.uk/guidance/ng111</w:t>
        </w:r>
      </w:hyperlink>
    </w:p>
    <w:p w14:paraId="49FA8584" w14:textId="77777777" w:rsidR="00C50A48" w:rsidRPr="00530E7E" w:rsidRDefault="00C50A48" w:rsidP="00585697">
      <w:pPr>
        <w:pStyle w:val="PHEBodycopy"/>
        <w:ind w:left="900"/>
        <w:rPr>
          <w:rFonts w:cs="Arial"/>
          <w:szCs w:val="24"/>
        </w:rPr>
      </w:pPr>
    </w:p>
    <w:p w14:paraId="2AE0EEBF" w14:textId="40E83673" w:rsidR="00346C88" w:rsidRDefault="00346C88" w:rsidP="000F4971">
      <w:pPr>
        <w:pStyle w:val="PHESecondaryHeadingTwo"/>
      </w:pPr>
      <w:r>
        <w:t>RATIONALE</w:t>
      </w:r>
    </w:p>
    <w:p w14:paraId="1233EE68" w14:textId="77777777" w:rsidR="00346C88" w:rsidRDefault="002C6FDF" w:rsidP="000F4971">
      <w:pPr>
        <w:pStyle w:val="PHEBodycopy"/>
        <w:rPr>
          <w:rFonts w:cs="Arial"/>
          <w:szCs w:val="24"/>
        </w:rPr>
      </w:pPr>
      <w:r w:rsidRPr="00530E7E">
        <w:rPr>
          <w:rFonts w:cs="Arial"/>
          <w:szCs w:val="24"/>
        </w:rPr>
        <w:t>This guideline</w:t>
      </w:r>
      <w:r w:rsidR="00DF1C94" w:rsidRPr="00530E7E">
        <w:rPr>
          <w:rFonts w:cs="Arial"/>
          <w:szCs w:val="24"/>
        </w:rPr>
        <w:t xml:space="preserve"> (produced by the </w:t>
      </w:r>
      <w:r w:rsidR="00DF1C94" w:rsidRPr="00530E7E">
        <w:rPr>
          <w:rFonts w:cs="Arial"/>
          <w:color w:val="0E0E0E"/>
        </w:rPr>
        <w:t>NICE Public Health and Social Care Guidelines Team)</w:t>
      </w:r>
      <w:r w:rsidRPr="00530E7E">
        <w:rPr>
          <w:rFonts w:cs="Arial"/>
          <w:szCs w:val="24"/>
        </w:rPr>
        <w:t xml:space="preserve"> sets out an antimicrobial prescribing strategy for acute pyelonephritis (upper urinary tract infection). It aims to optimise antibiotic use an</w:t>
      </w:r>
      <w:r w:rsidR="00DF1C94" w:rsidRPr="00530E7E">
        <w:rPr>
          <w:rFonts w:cs="Arial"/>
          <w:szCs w:val="24"/>
        </w:rPr>
        <w:t xml:space="preserve">d reduce antibiotic resistance. </w:t>
      </w:r>
      <w:r w:rsidR="00DF1C94" w:rsidRPr="00530E7E">
        <w:t xml:space="preserve">It is clearly stated which antibiotics should be used for infections in tables within the guidelines and these tables are also included in the visual summaries that accompany the guidelines. </w:t>
      </w:r>
      <w:r w:rsidR="00DF1C94" w:rsidRPr="00530E7E">
        <w:rPr>
          <w:rFonts w:cs="Arial"/>
          <w:szCs w:val="24"/>
        </w:rPr>
        <w:t xml:space="preserve">The recommendations state </w:t>
      </w:r>
      <w:r w:rsidRPr="00530E7E">
        <w:rPr>
          <w:rFonts w:cs="Arial"/>
          <w:szCs w:val="24"/>
        </w:rPr>
        <w:t xml:space="preserve">that advice should be given </w:t>
      </w:r>
      <w:r w:rsidR="00DF1C94" w:rsidRPr="00530E7E">
        <w:rPr>
          <w:rFonts w:cs="Arial"/>
          <w:szCs w:val="24"/>
        </w:rPr>
        <w:t>on</w:t>
      </w:r>
      <w:r w:rsidRPr="00530E7E">
        <w:rPr>
          <w:rFonts w:cs="Arial"/>
          <w:szCs w:val="24"/>
        </w:rPr>
        <w:t xml:space="preserve"> self-care to all those with expected pyelonephritis. Mid-stream urine specimens should be sent. </w:t>
      </w:r>
    </w:p>
    <w:p w14:paraId="6D4DB72A" w14:textId="77777777" w:rsidR="00346C88" w:rsidRDefault="00346C88" w:rsidP="00346C88">
      <w:pPr>
        <w:pStyle w:val="PHEBodycopy"/>
        <w:ind w:left="369"/>
        <w:rPr>
          <w:rFonts w:cs="Arial"/>
          <w:szCs w:val="24"/>
        </w:rPr>
      </w:pPr>
    </w:p>
    <w:p w14:paraId="423BC02B" w14:textId="77777777" w:rsidR="0056396E" w:rsidRDefault="002C6FDF" w:rsidP="000F4971">
      <w:pPr>
        <w:pStyle w:val="PHEBodycopy"/>
        <w:rPr>
          <w:rFonts w:cs="Arial"/>
          <w:szCs w:val="24"/>
        </w:rPr>
      </w:pPr>
      <w:r w:rsidRPr="00530E7E">
        <w:rPr>
          <w:rFonts w:cs="Arial"/>
          <w:szCs w:val="24"/>
        </w:rPr>
        <w:t xml:space="preserve">Advice is given on antibiotic choice and administration and to reassess if symptoms worsen rapidly or significantly at any time, or do not start to improve within 48 hours of taking the antibiotic, taking account of: </w:t>
      </w:r>
    </w:p>
    <w:p w14:paraId="2530FE55" w14:textId="77777777" w:rsidR="0056396E" w:rsidRDefault="002C6FDF" w:rsidP="0056396E">
      <w:pPr>
        <w:pStyle w:val="PHEBulletpoints"/>
      </w:pPr>
      <w:r w:rsidRPr="00530E7E">
        <w:t>other possible diagnoses</w:t>
      </w:r>
    </w:p>
    <w:p w14:paraId="1288FF5B" w14:textId="77777777" w:rsidR="0056396E" w:rsidRDefault="002C6FDF" w:rsidP="0056396E">
      <w:pPr>
        <w:pStyle w:val="PHEBulletpoints"/>
        <w:ind w:right="453"/>
      </w:pPr>
      <w:r w:rsidRPr="00530E7E">
        <w:t xml:space="preserve">any symptoms or signs suggesting a more serious illness or condition, </w:t>
      </w:r>
      <w:r w:rsidR="00701208" w:rsidRPr="00530E7E">
        <w:t>(</w:t>
      </w:r>
      <w:r w:rsidRPr="00530E7E">
        <w:t>such as sepsis</w:t>
      </w:r>
      <w:r w:rsidR="00701208" w:rsidRPr="00530E7E">
        <w:t>)</w:t>
      </w:r>
    </w:p>
    <w:p w14:paraId="4EC59464" w14:textId="07152F86" w:rsidR="0056396E" w:rsidRDefault="002C6FDF" w:rsidP="0056396E">
      <w:pPr>
        <w:pStyle w:val="PHEBulletpoints"/>
      </w:pPr>
      <w:r w:rsidRPr="00530E7E">
        <w:t>previous antibiotic use, which may have led to</w:t>
      </w:r>
      <w:r w:rsidR="00701208" w:rsidRPr="00530E7E">
        <w:t xml:space="preserve"> </w:t>
      </w:r>
      <w:r w:rsidR="0056396E">
        <w:t>resistant bacteria</w:t>
      </w:r>
    </w:p>
    <w:p w14:paraId="38F1B9F3" w14:textId="77777777" w:rsidR="0056396E" w:rsidRDefault="0056396E" w:rsidP="000F4971">
      <w:pPr>
        <w:pStyle w:val="PHEBodycopy"/>
        <w:rPr>
          <w:rFonts w:cs="Arial"/>
          <w:szCs w:val="24"/>
        </w:rPr>
      </w:pPr>
    </w:p>
    <w:p w14:paraId="5978A69D" w14:textId="0CDA9779" w:rsidR="002C6FDF" w:rsidRPr="00530E7E" w:rsidRDefault="002C6FDF" w:rsidP="000F4971">
      <w:pPr>
        <w:pStyle w:val="PHEBodycopy"/>
        <w:rPr>
          <w:szCs w:val="24"/>
        </w:rPr>
      </w:pPr>
      <w:r w:rsidRPr="00530E7E">
        <w:rPr>
          <w:rFonts w:cs="Arial"/>
          <w:szCs w:val="24"/>
        </w:rPr>
        <w:t>Admission should be considered in those aged 16 years and over with acute pyelonephritis if they are significantly dehydrated or unable to take oral fluids and medicines, or are pregnant, or have a higher risk of developing complications</w:t>
      </w:r>
      <w:r w:rsidR="00DF1C94" w:rsidRPr="00530E7E">
        <w:rPr>
          <w:rFonts w:cs="Arial"/>
          <w:szCs w:val="24"/>
        </w:rPr>
        <w:t xml:space="preserve">. </w:t>
      </w:r>
      <w:r w:rsidR="00186552" w:rsidRPr="00530E7E">
        <w:rPr>
          <w:rFonts w:cs="Arial"/>
          <w:szCs w:val="24"/>
        </w:rPr>
        <w:t>Self-</w:t>
      </w:r>
      <w:r w:rsidR="00664E39" w:rsidRPr="00530E7E">
        <w:rPr>
          <w:rFonts w:cs="Arial"/>
          <w:szCs w:val="24"/>
        </w:rPr>
        <w:t xml:space="preserve">care advice includes the use of paracetamol for pain relief </w:t>
      </w:r>
      <w:r w:rsidR="00186552" w:rsidRPr="00530E7E">
        <w:rPr>
          <w:rFonts w:cs="Arial"/>
          <w:szCs w:val="24"/>
        </w:rPr>
        <w:t>and drinking enough fluids to avoid dehydration.</w:t>
      </w:r>
    </w:p>
    <w:bookmarkEnd w:id="34"/>
    <w:p w14:paraId="049CC5A8" w14:textId="77777777" w:rsidR="002C6FDF" w:rsidRPr="00530E7E" w:rsidRDefault="002C6FDF" w:rsidP="00695EFD">
      <w:pPr>
        <w:pStyle w:val="PHEBodycopy"/>
        <w:rPr>
          <w:rFonts w:cs="Arial"/>
          <w:szCs w:val="24"/>
        </w:rPr>
      </w:pPr>
    </w:p>
    <w:p w14:paraId="0D5771BC" w14:textId="77777777" w:rsidR="002C6FDF" w:rsidRPr="00530E7E" w:rsidRDefault="002C6FDF" w:rsidP="00296264">
      <w:pPr>
        <w:pStyle w:val="PHEBodycopy"/>
        <w:numPr>
          <w:ilvl w:val="0"/>
          <w:numId w:val="39"/>
        </w:numPr>
        <w:ind w:left="360"/>
        <w:rPr>
          <w:rFonts w:cs="Arial"/>
        </w:rPr>
      </w:pPr>
      <w:bookmarkStart w:id="35" w:name="Under6514"/>
      <w:r w:rsidRPr="00530E7E">
        <w:rPr>
          <w:rFonts w:cs="Arial"/>
        </w:rPr>
        <w:lastRenderedPageBreak/>
        <w:t xml:space="preserve">Little, P., et al. Validating the prediction of lower urinary tract infection in primary care: sensitivity and specificity of urinary dipsticks and clinical scores in women. </w:t>
      </w:r>
      <w:r w:rsidRPr="00530E7E">
        <w:rPr>
          <w:rFonts w:cs="Arial"/>
          <w:i/>
        </w:rPr>
        <w:t>Br J Gen Pract</w:t>
      </w:r>
      <w:r w:rsidRPr="00530E7E">
        <w:rPr>
          <w:rFonts w:cs="Arial"/>
        </w:rPr>
        <w:t xml:space="preserve">. 2010; 60(576): 495-500. Available from: </w:t>
      </w:r>
      <w:hyperlink r:id="rId121" w:history="1">
        <w:r w:rsidR="00CC564C" w:rsidRPr="00530E7E">
          <w:rPr>
            <w:rStyle w:val="Hyperlink"/>
          </w:rPr>
          <w:t>www.ncbi.nlm.nih.gov/pmc/articles/PMC2894378/</w:t>
        </w:r>
      </w:hyperlink>
      <w:r w:rsidRPr="00530E7E">
        <w:rPr>
          <w:rStyle w:val="Hyperlink"/>
        </w:rPr>
        <w:t xml:space="preserve"> </w:t>
      </w:r>
    </w:p>
    <w:p w14:paraId="6EB2F982" w14:textId="77777777" w:rsidR="00C50A48" w:rsidRPr="00530E7E" w:rsidRDefault="00C50A48" w:rsidP="00D61BD1">
      <w:pPr>
        <w:pStyle w:val="PHEBodycopy"/>
        <w:ind w:left="900"/>
      </w:pPr>
    </w:p>
    <w:p w14:paraId="631AE39D" w14:textId="77777777" w:rsidR="00346C88" w:rsidRDefault="00346C88" w:rsidP="000F4971">
      <w:pPr>
        <w:pStyle w:val="PHESecondaryHeadingTwo"/>
      </w:pPr>
      <w:r>
        <w:t>RATIONALE</w:t>
      </w:r>
    </w:p>
    <w:p w14:paraId="199AF3C0" w14:textId="77777777" w:rsidR="00346C88" w:rsidRDefault="002C6FDF" w:rsidP="000F4971">
      <w:pPr>
        <w:pStyle w:val="PHEBodycopy"/>
      </w:pPr>
      <w:r w:rsidRPr="00530E7E">
        <w:t>A validation study to determine the value of using urinary symptoms and signs and urine dipsticks for diagnosis of confirmed UTI. The study individuals included 434 women with at least 2 urinary symptoms of UTI and no vaginal discharge from across 62 different practices in England. Clinical symptoms and dipstick results were assess</w:t>
      </w:r>
      <w:r w:rsidR="00CE0FF1" w:rsidRPr="00530E7E">
        <w:t>ed against laboratory cultures.</w:t>
      </w:r>
      <w:r w:rsidRPr="00530E7E">
        <w:t xml:space="preserve"> 66% of women had a confirmed UTI. No symptoms or signs or combination was able to confirm UTI with absolute certainty. The negative predictive value when nitrite, leukocytes, and blood are all negative was 76%. The positive predictive value for having nitrite and either blood or leukocytes was 92%. </w:t>
      </w:r>
    </w:p>
    <w:p w14:paraId="6885CDEF" w14:textId="77777777" w:rsidR="00346C88" w:rsidRDefault="00346C88" w:rsidP="0056396E">
      <w:pPr>
        <w:pStyle w:val="PHEBodycopy"/>
      </w:pPr>
    </w:p>
    <w:p w14:paraId="703A4B13" w14:textId="621AD75C" w:rsidR="002C6FDF" w:rsidRPr="00530E7E" w:rsidRDefault="002C6FDF" w:rsidP="000F4971">
      <w:pPr>
        <w:pStyle w:val="PHEBodycopy"/>
        <w:rPr>
          <w:iCs/>
        </w:rPr>
      </w:pPr>
      <w:r w:rsidRPr="00530E7E">
        <w:t xml:space="preserve">When clinical variables were examined, the positive predictive value was 82% for women with all </w:t>
      </w:r>
      <w:r w:rsidR="004870FA" w:rsidRPr="00530E7E">
        <w:t>3</w:t>
      </w:r>
      <w:r w:rsidRPr="00530E7E">
        <w:t xml:space="preserve"> of cloudy urine, dysuria of any degree,</w:t>
      </w:r>
      <w:r w:rsidR="00C71180">
        <w:t xml:space="preserve"> and new nocturia to any degree –</w:t>
      </w:r>
      <w:r w:rsidRPr="00530E7E">
        <w:t xml:space="preserve"> 74% for </w:t>
      </w:r>
      <w:r w:rsidR="001D4F20" w:rsidRPr="00530E7E">
        <w:t>2</w:t>
      </w:r>
      <w:r w:rsidRPr="00530E7E">
        <w:t xml:space="preserve">, 68% for </w:t>
      </w:r>
      <w:r w:rsidR="001D4F20" w:rsidRPr="00530E7E">
        <w:t>1</w:t>
      </w:r>
      <w:r w:rsidRPr="00530E7E">
        <w:t xml:space="preserve">. The negative predictive value was 67% for none of these </w:t>
      </w:r>
      <w:r w:rsidR="004870FA" w:rsidRPr="00530E7E">
        <w:t>3</w:t>
      </w:r>
      <w:r w:rsidRPr="00530E7E">
        <w:t xml:space="preserve"> features. The authors conclude that </w:t>
      </w:r>
      <w:r w:rsidR="00CE0FF1" w:rsidRPr="00530E7E">
        <w:t>al</w:t>
      </w:r>
      <w:r w:rsidRPr="00530E7E">
        <w:t>though dipsticks can moderately improve diagnostic precision, they are</w:t>
      </w:r>
      <w:r w:rsidR="00CE0FF1" w:rsidRPr="00530E7E">
        <w:t xml:space="preserve"> poor at ruling out infection. </w:t>
      </w:r>
      <w:r w:rsidRPr="00530E7E">
        <w:t xml:space="preserve">Clinical strategies need to take into account poor negative predictive values. </w:t>
      </w:r>
      <w:r w:rsidRPr="00530E7E">
        <w:rPr>
          <w:iCs/>
        </w:rPr>
        <w:t>Therefore</w:t>
      </w:r>
      <w:r w:rsidR="00CE0FF1" w:rsidRPr="00530E7E">
        <w:rPr>
          <w:iCs/>
        </w:rPr>
        <w:t>,</w:t>
      </w:r>
      <w:r w:rsidRPr="00530E7E">
        <w:rPr>
          <w:iCs/>
        </w:rPr>
        <w:t xml:space="preserve"> the steering group </w:t>
      </w:r>
      <w:r w:rsidR="00CE0FF1" w:rsidRPr="00530E7E">
        <w:rPr>
          <w:iCs/>
        </w:rPr>
        <w:t>discussed and</w:t>
      </w:r>
      <w:r w:rsidRPr="00530E7E">
        <w:rPr>
          <w:iCs/>
        </w:rPr>
        <w:t xml:space="preserve"> agreed that a strategy of using a combination of clinical score and urine dipstick will optimi</w:t>
      </w:r>
      <w:r w:rsidR="00CE0FF1" w:rsidRPr="00530E7E">
        <w:rPr>
          <w:iCs/>
        </w:rPr>
        <w:t>se correct use of antibiotics.</w:t>
      </w:r>
      <w:r w:rsidRPr="00530E7E">
        <w:rPr>
          <w:iCs/>
        </w:rPr>
        <w:t xml:space="preserve"> As at least 74% with </w:t>
      </w:r>
      <w:r w:rsidR="001D4F20" w:rsidRPr="00530E7E">
        <w:rPr>
          <w:iCs/>
        </w:rPr>
        <w:t>2</w:t>
      </w:r>
      <w:r w:rsidRPr="00530E7E">
        <w:rPr>
          <w:iCs/>
        </w:rPr>
        <w:t xml:space="preserve"> of dysuria, cloudy urine or nocturia will have a proven UTI</w:t>
      </w:r>
      <w:r w:rsidR="00CE0FF1" w:rsidRPr="00530E7E">
        <w:rPr>
          <w:iCs/>
        </w:rPr>
        <w:t>,</w:t>
      </w:r>
      <w:r w:rsidRPr="00530E7E">
        <w:rPr>
          <w:iCs/>
        </w:rPr>
        <w:t xml:space="preserve"> it is reasonable to prescribe empirically in these patients. In patients with only </w:t>
      </w:r>
      <w:r w:rsidR="00E847E0">
        <w:rPr>
          <w:iCs/>
        </w:rPr>
        <w:t>1</w:t>
      </w:r>
      <w:r w:rsidRPr="00530E7E">
        <w:rPr>
          <w:iCs/>
        </w:rPr>
        <w:t xml:space="preserve"> of dysuria, cloudy urine or nocturia, or none of these symptoms but they have other severe urinary symptoms a urine dipstick will help determine who should be given empirical antibiot</w:t>
      </w:r>
      <w:r w:rsidR="00CE0FF1" w:rsidRPr="00530E7E">
        <w:rPr>
          <w:iCs/>
        </w:rPr>
        <w:t>ics: if nitrite is positive or b</w:t>
      </w:r>
      <w:r w:rsidRPr="00530E7E">
        <w:rPr>
          <w:iCs/>
        </w:rPr>
        <w:t>oth WBC and RBC are positive</w:t>
      </w:r>
      <w:r w:rsidR="00CE0FF1" w:rsidRPr="00530E7E">
        <w:rPr>
          <w:iCs/>
        </w:rPr>
        <w:t>, UTI is likely, if n</w:t>
      </w:r>
      <w:r w:rsidRPr="00530E7E">
        <w:rPr>
          <w:iCs/>
        </w:rPr>
        <w:t>itrite is negative and WBC positive only half will have UTI, if all dipstick results are negative</w:t>
      </w:r>
      <w:r w:rsidR="00CE0FF1" w:rsidRPr="00530E7E">
        <w:rPr>
          <w:iCs/>
        </w:rPr>
        <w:t>,</w:t>
      </w:r>
      <w:r w:rsidRPr="00530E7E">
        <w:rPr>
          <w:iCs/>
        </w:rPr>
        <w:t xml:space="preserve"> UTI is much less likely. Depending on the likelihood of UTI and severity of symptoms, then an immediate or back-up or no antibiotic strategy can be discussed with the patient.</w:t>
      </w:r>
    </w:p>
    <w:bookmarkEnd w:id="35"/>
    <w:p w14:paraId="075EFE68" w14:textId="77777777" w:rsidR="002C6FDF" w:rsidRPr="00530E7E" w:rsidRDefault="002C6FDF" w:rsidP="00695EFD">
      <w:pPr>
        <w:pStyle w:val="PHEBodycopy"/>
        <w:rPr>
          <w:i/>
          <w:iCs/>
        </w:rPr>
      </w:pPr>
    </w:p>
    <w:p w14:paraId="6252A1D6" w14:textId="77777777" w:rsidR="002C6FDF" w:rsidRPr="00530E7E" w:rsidRDefault="002C6FDF" w:rsidP="00296264">
      <w:pPr>
        <w:pStyle w:val="PHEBodycopy"/>
        <w:numPr>
          <w:ilvl w:val="0"/>
          <w:numId w:val="39"/>
        </w:numPr>
        <w:ind w:left="426"/>
      </w:pPr>
      <w:bookmarkStart w:id="36" w:name="Under6515"/>
      <w:r w:rsidRPr="00530E7E">
        <w:t xml:space="preserve">Medina-Bombardóa D, Seguí-Díazb M, Roca-Fusalbac C, Lloberad J, the dysuria team. What is the predictive value of urinary symptoms for diagnosing urinary tract infection in women? </w:t>
      </w:r>
      <w:r w:rsidRPr="00530E7E">
        <w:rPr>
          <w:i/>
        </w:rPr>
        <w:t>Family Practice</w:t>
      </w:r>
      <w:r w:rsidRPr="00530E7E">
        <w:t xml:space="preserve">. 2003;20(2):103-7. Available from: </w:t>
      </w:r>
      <w:hyperlink r:id="rId122" w:history="1">
        <w:r w:rsidR="00CC564C" w:rsidRPr="00530E7E">
          <w:rPr>
            <w:rStyle w:val="Hyperlink"/>
          </w:rPr>
          <w:t>www.ncbi.nlm.nih.gov/pubmed/12651780</w:t>
        </w:r>
      </w:hyperlink>
      <w:r w:rsidRPr="00530E7E">
        <w:t xml:space="preserve"> </w:t>
      </w:r>
    </w:p>
    <w:p w14:paraId="17178894" w14:textId="77777777" w:rsidR="00C50A48" w:rsidRPr="00530E7E" w:rsidRDefault="00C50A48" w:rsidP="00585697">
      <w:pPr>
        <w:pStyle w:val="PHEBodycopy"/>
        <w:ind w:left="900"/>
        <w:rPr>
          <w:color w:val="000000"/>
        </w:rPr>
      </w:pPr>
    </w:p>
    <w:p w14:paraId="7CDF5693" w14:textId="77777777" w:rsidR="00346C88" w:rsidRDefault="00346C88" w:rsidP="000F4971">
      <w:pPr>
        <w:pStyle w:val="PHESecondaryHeadingTwo"/>
      </w:pPr>
      <w:r>
        <w:t>RATIONALE</w:t>
      </w:r>
    </w:p>
    <w:p w14:paraId="1F094A2D" w14:textId="77777777" w:rsidR="002C6FDF" w:rsidRPr="000F4971" w:rsidRDefault="002C6FDF" w:rsidP="000F4971">
      <w:pPr>
        <w:pStyle w:val="PHEBodycopy"/>
        <w:ind w:right="594"/>
        <w:rPr>
          <w:spacing w:val="-4"/>
        </w:rPr>
      </w:pPr>
      <w:r w:rsidRPr="000F4971">
        <w:rPr>
          <w:spacing w:val="-4"/>
        </w:rPr>
        <w:t xml:space="preserve">An epidemiological analysis with a diagnostic and clinical orientation was carried out in a primary health care setting. The subjects comprised 343 women 14 years of age or older who consulted their family physician for incident urinary tract symptoms. A guided medical </w:t>
      </w:r>
      <w:r w:rsidRPr="000F4971">
        <w:rPr>
          <w:spacing w:val="-4"/>
        </w:rPr>
        <w:lastRenderedPageBreak/>
        <w:t>examination was carried out using a check-list formulary, reactive strip test, urine culture and the clinical course of all patients. The pre-test probability of having UTI among patients with incident urinary symptoms is 0.484 [95% confidence interval (CI) 0.431–0.536]. Positive LRs for UTI are: painful voiding 1.31 (95% CI 1.12–1.54), urgency 1.29 (95% CI 1.12–1.50), urinary frequency 1.16 (95% CI 1.06–1.28) and tenesmus 1.16 (95% CI 1.02–1.32). The probability of UTI is reduced by the presence of genital discomfort, dyspareunia, vaginal discharge, positive lumbar fist percussion and perineal discomfort. Nitrites on the urine reactive strip test increase the probability of UTI.</w:t>
      </w:r>
      <w:r w:rsidR="00506667" w:rsidRPr="000F4971">
        <w:rPr>
          <w:spacing w:val="-4"/>
        </w:rPr>
        <w:t xml:space="preserve"> </w:t>
      </w:r>
      <w:r w:rsidRPr="000F4971">
        <w:rPr>
          <w:spacing w:val="-4"/>
        </w:rPr>
        <w:t>In women with urinary symptoms, a thorough clinical examination, together with performance of a reactive strip test during the office visit, improves the chances of detecting UTI.</w:t>
      </w:r>
    </w:p>
    <w:bookmarkEnd w:id="36"/>
    <w:p w14:paraId="426F7517" w14:textId="77777777" w:rsidR="002C6FDF" w:rsidRPr="00530E7E" w:rsidRDefault="002C6FDF" w:rsidP="00695EFD">
      <w:pPr>
        <w:pStyle w:val="PHEBodycopy"/>
      </w:pPr>
    </w:p>
    <w:p w14:paraId="48EBDDE7" w14:textId="77777777" w:rsidR="002C6FDF" w:rsidRPr="00530E7E" w:rsidRDefault="002C6FDF" w:rsidP="00296264">
      <w:pPr>
        <w:pStyle w:val="PHEBodycopy"/>
        <w:numPr>
          <w:ilvl w:val="0"/>
          <w:numId w:val="39"/>
        </w:numPr>
        <w:ind w:left="360"/>
      </w:pPr>
      <w:bookmarkStart w:id="37" w:name="Under6516"/>
      <w:r w:rsidRPr="00530E7E">
        <w:t xml:space="preserve">McIsaac WJ, Moineddin R, Ross S. Validation of a Decision Aid to Assist Physicians in Reducing Unnecessary Antibiotic Drug Use for Acute Cystitis. </w:t>
      </w:r>
      <w:r w:rsidRPr="00530E7E">
        <w:rPr>
          <w:i/>
        </w:rPr>
        <w:t>Archives of internal medicine</w:t>
      </w:r>
      <w:r w:rsidRPr="00530E7E">
        <w:t xml:space="preserve">. 2007;167(20):2201-6. Available from: </w:t>
      </w:r>
      <w:hyperlink r:id="rId123" w:history="1">
        <w:r w:rsidR="00CC564C" w:rsidRPr="00530E7E">
          <w:rPr>
            <w:rStyle w:val="Hyperlink"/>
          </w:rPr>
          <w:t>www.ncbi.nlm.nih.gov/pubmed/17998492</w:t>
        </w:r>
      </w:hyperlink>
      <w:r w:rsidRPr="00530E7E">
        <w:t xml:space="preserve"> </w:t>
      </w:r>
    </w:p>
    <w:p w14:paraId="1BACCC00" w14:textId="77777777" w:rsidR="00C50A48" w:rsidRPr="00530E7E" w:rsidRDefault="00C50A48" w:rsidP="00D61BD1">
      <w:pPr>
        <w:pStyle w:val="PHEBodycopy"/>
        <w:ind w:left="900"/>
        <w:rPr>
          <w:color w:val="000000"/>
        </w:rPr>
      </w:pPr>
    </w:p>
    <w:p w14:paraId="4F1AD0C0" w14:textId="77777777" w:rsidR="00346C88" w:rsidRDefault="00346C88" w:rsidP="004118BB">
      <w:pPr>
        <w:pStyle w:val="PHESecondaryHeadingTwo"/>
        <w:spacing w:after="240"/>
      </w:pPr>
      <w:r>
        <w:t>RATIONALE</w:t>
      </w:r>
    </w:p>
    <w:p w14:paraId="52C72ACB" w14:textId="77777777" w:rsidR="0038281C" w:rsidRDefault="002C6FDF" w:rsidP="000F4971">
      <w:pPr>
        <w:pStyle w:val="PHEBodycopy"/>
      </w:pPr>
      <w:r w:rsidRPr="00530E7E">
        <w:t>Between 2002 and 2003</w:t>
      </w:r>
      <w:r w:rsidR="00CE0FF1" w:rsidRPr="00530E7E">
        <w:t>,</w:t>
      </w:r>
      <w:r w:rsidRPr="00530E7E">
        <w:t xml:space="preserve"> general practitioners recorded clinical findings, dipstick results and treatment decisions (based on a decision aid) for</w:t>
      </w:r>
      <w:r w:rsidR="00CE0FF1" w:rsidRPr="00530E7E">
        <w:t xml:space="preserve"> 331 women with suspected UTI. </w:t>
      </w:r>
      <w:r w:rsidRPr="00530E7E">
        <w:t xml:space="preserve">The decision aid took into account 4 diagnostic criteria: </w:t>
      </w:r>
    </w:p>
    <w:p w14:paraId="3DC18DCE" w14:textId="77777777" w:rsidR="0038281C" w:rsidRPr="00CB5406" w:rsidRDefault="002C6FDF" w:rsidP="00CB5406">
      <w:pPr>
        <w:pStyle w:val="PHEBulletpoints"/>
      </w:pPr>
      <w:r w:rsidRPr="00CB5406">
        <w:t>the presence of burning or pain on u</w:t>
      </w:r>
      <w:r w:rsidR="00346C88" w:rsidRPr="00CB5406">
        <w:t>rination</w:t>
      </w:r>
    </w:p>
    <w:p w14:paraId="4569EC6E" w14:textId="2A0E7324" w:rsidR="0038281C" w:rsidRPr="00CB5406" w:rsidRDefault="00346C88" w:rsidP="00CB5406">
      <w:pPr>
        <w:pStyle w:val="PHEBulletpoints"/>
      </w:pPr>
      <w:r w:rsidRPr="00CB5406">
        <w:t xml:space="preserve">symptoms present for </w:t>
      </w:r>
      <w:r w:rsidR="00E847E0">
        <w:t>1</w:t>
      </w:r>
      <w:r w:rsidR="002C6FDF" w:rsidRPr="00CB5406">
        <w:t xml:space="preserve"> day</w:t>
      </w:r>
    </w:p>
    <w:p w14:paraId="0BA01493" w14:textId="77777777" w:rsidR="0038281C" w:rsidRPr="00CB5406" w:rsidRDefault="002C6FDF" w:rsidP="00CB5406">
      <w:pPr>
        <w:pStyle w:val="PHEBulletpoints"/>
      </w:pPr>
      <w:r w:rsidRPr="00CB5406">
        <w:t>the presence of leukocytes (greater than a trace amount)</w:t>
      </w:r>
    </w:p>
    <w:p w14:paraId="1742125D" w14:textId="77777777" w:rsidR="0038281C" w:rsidRPr="00CB5406" w:rsidRDefault="002C6FDF" w:rsidP="00CB5406">
      <w:pPr>
        <w:pStyle w:val="PHEBulletpoints"/>
      </w:pPr>
      <w:r w:rsidRPr="00CB5406">
        <w:t>and the presence of nitrites (any posit</w:t>
      </w:r>
      <w:r w:rsidR="0038281C" w:rsidRPr="00CB5406">
        <w:t>ive, including trace amounts)</w:t>
      </w:r>
    </w:p>
    <w:p w14:paraId="5CC72DC9" w14:textId="77777777" w:rsidR="0038281C" w:rsidRDefault="0038281C" w:rsidP="00346C88">
      <w:pPr>
        <w:pStyle w:val="PHEBodycopy"/>
        <w:ind w:left="369"/>
      </w:pPr>
    </w:p>
    <w:p w14:paraId="6034541B" w14:textId="06FF94BD" w:rsidR="00346C88" w:rsidRDefault="002C6FDF" w:rsidP="000F4971">
      <w:pPr>
        <w:pStyle w:val="PHEBodycopy"/>
        <w:rPr>
          <w:color w:val="000000" w:themeColor="text1"/>
        </w:rPr>
      </w:pPr>
      <w:r w:rsidRPr="00530E7E">
        <w:t xml:space="preserve">Total </w:t>
      </w:r>
      <w:r w:rsidRPr="00530E7E">
        <w:rPr>
          <w:color w:val="000000" w:themeColor="text1"/>
        </w:rPr>
        <w:t>antibiotic prescriptions, unnecessary prescriptions and recommendations for urine culture results were determined</w:t>
      </w:r>
      <w:r w:rsidR="00CE0FF1" w:rsidRPr="00530E7E">
        <w:rPr>
          <w:color w:val="000000" w:themeColor="text1"/>
        </w:rPr>
        <w:t xml:space="preserve"> and compared with management. </w:t>
      </w:r>
      <w:r w:rsidR="004118BB">
        <w:rPr>
          <w:color w:val="000000" w:themeColor="text1"/>
        </w:rPr>
        <w:t>Three</w:t>
      </w:r>
      <w:r w:rsidRPr="00530E7E">
        <w:rPr>
          <w:color w:val="000000" w:themeColor="text1"/>
        </w:rPr>
        <w:t xml:space="preserve"> of the original decision aid variables (dysuria, the presence of leukocytes [greater than a trace amount], and the presence of nitrites [any positive]) were associated with having a posi</w:t>
      </w:r>
      <w:r w:rsidR="00346C88">
        <w:rPr>
          <w:color w:val="000000" w:themeColor="text1"/>
        </w:rPr>
        <w:t xml:space="preserve">tive urine culture result, but </w:t>
      </w:r>
      <w:r w:rsidR="00E847E0">
        <w:rPr>
          <w:color w:val="000000" w:themeColor="text1"/>
        </w:rPr>
        <w:t>1</w:t>
      </w:r>
      <w:r w:rsidRPr="00530E7E">
        <w:rPr>
          <w:color w:val="000000" w:themeColor="text1"/>
        </w:rPr>
        <w:t xml:space="preserve"> variable (symptoms for </w:t>
      </w:r>
      <w:r w:rsidR="00E847E0">
        <w:rPr>
          <w:color w:val="000000" w:themeColor="text1"/>
        </w:rPr>
        <w:t>1</w:t>
      </w:r>
      <w:r w:rsidR="00346C88">
        <w:rPr>
          <w:color w:val="000000" w:themeColor="text1"/>
        </w:rPr>
        <w:t xml:space="preserve"> </w:t>
      </w:r>
      <w:r w:rsidRPr="00530E7E">
        <w:rPr>
          <w:color w:val="000000" w:themeColor="text1"/>
        </w:rPr>
        <w:t xml:space="preserve">day) was not. </w:t>
      </w:r>
    </w:p>
    <w:p w14:paraId="528B72B7" w14:textId="77777777" w:rsidR="00346C88" w:rsidRDefault="00346C88" w:rsidP="00346C88">
      <w:pPr>
        <w:pStyle w:val="PHEBodycopy"/>
        <w:ind w:left="369"/>
        <w:rPr>
          <w:color w:val="000000" w:themeColor="text1"/>
        </w:rPr>
      </w:pPr>
    </w:p>
    <w:p w14:paraId="4ABCA754" w14:textId="77777777" w:rsidR="002C6FDF" w:rsidRPr="00530E7E" w:rsidRDefault="002C6FDF" w:rsidP="000F4971">
      <w:pPr>
        <w:pStyle w:val="PHEBodycopy"/>
        <w:rPr>
          <w:color w:val="000000" w:themeColor="text1"/>
        </w:rPr>
      </w:pPr>
      <w:r w:rsidRPr="00530E7E">
        <w:rPr>
          <w:color w:val="000000" w:themeColor="text1"/>
        </w:rPr>
        <w:t>A simplified decision aid incorporating the 3 significant variables had a sensitivity of 80.3% (167/208) and a specificity of 53.7% (66/123). Following decision aid recommendations would have reduced antibiotic prescriptions by 23.5%, unnecessary prescriptions by 40.2%, and urine cultures by 59%</w:t>
      </w:r>
      <w:r w:rsidR="00CE0FF1" w:rsidRPr="00530E7E">
        <w:rPr>
          <w:color w:val="000000" w:themeColor="text1"/>
        </w:rPr>
        <w:t xml:space="preserve"> compared with physician care. </w:t>
      </w:r>
      <w:r w:rsidRPr="00530E7E">
        <w:rPr>
          <w:color w:val="000000" w:themeColor="text1"/>
        </w:rPr>
        <w:t xml:space="preserve">The authors conclude that a simple 3-item decision aid could significantly reduce unnecessary antibiotic drug prescriptions and urine culture testing in females with symptoms of </w:t>
      </w:r>
      <w:r w:rsidR="00CE0FF1" w:rsidRPr="00530E7E">
        <w:rPr>
          <w:color w:val="000000" w:themeColor="text1"/>
        </w:rPr>
        <w:t xml:space="preserve">acute cystitis. </w:t>
      </w:r>
      <w:r w:rsidRPr="00530E7E">
        <w:rPr>
          <w:color w:val="000000" w:themeColor="text1"/>
        </w:rPr>
        <w:t xml:space="preserve">This study shows the importance of using decision aids when looking to improve antibiotic prescribing. </w:t>
      </w:r>
      <w:bookmarkEnd w:id="37"/>
      <w:r w:rsidRPr="00530E7E">
        <w:rPr>
          <w:color w:val="000000" w:themeColor="text1"/>
        </w:rPr>
        <w:t xml:space="preserve"> </w:t>
      </w:r>
    </w:p>
    <w:p w14:paraId="426C1AFB" w14:textId="77777777" w:rsidR="002C6FDF" w:rsidRPr="00530E7E" w:rsidRDefault="002C6FDF" w:rsidP="00695EFD">
      <w:pPr>
        <w:pStyle w:val="PHEBodycopy"/>
        <w:rPr>
          <w:color w:val="000000" w:themeColor="text1"/>
        </w:rPr>
      </w:pPr>
    </w:p>
    <w:p w14:paraId="4853E460" w14:textId="77777777" w:rsidR="002C6FDF" w:rsidRPr="00530E7E" w:rsidRDefault="002C6FDF" w:rsidP="00296264">
      <w:pPr>
        <w:pStyle w:val="PHEBodycopy"/>
        <w:numPr>
          <w:ilvl w:val="0"/>
          <w:numId w:val="39"/>
        </w:numPr>
        <w:ind w:left="360"/>
      </w:pPr>
      <w:bookmarkStart w:id="38" w:name="Under6517"/>
      <w:r w:rsidRPr="00530E7E">
        <w:t xml:space="preserve">McNulty CA, Richards J, Livermore DM, Little P, Charlett A, Freeman E, et al. Clinical relevance of laboratory-reported antibiotic resistance in acute </w:t>
      </w:r>
      <w:r w:rsidRPr="00530E7E">
        <w:lastRenderedPageBreak/>
        <w:t xml:space="preserve">uncomplicated urinary tract infection in primary care. </w:t>
      </w:r>
      <w:r w:rsidRPr="00530E7E">
        <w:rPr>
          <w:i/>
        </w:rPr>
        <w:t>J Antimicrob Chemother</w:t>
      </w:r>
      <w:r w:rsidRPr="00530E7E">
        <w:t xml:space="preserve">. 2006;58(5):1000-8. Available from: </w:t>
      </w:r>
      <w:hyperlink r:id="rId124" w:history="1">
        <w:r w:rsidR="00CC564C" w:rsidRPr="00530E7E">
          <w:rPr>
            <w:rStyle w:val="Hyperlink"/>
          </w:rPr>
          <w:t>www.ncbi.nlm.nih.gov/pubmed/16998209</w:t>
        </w:r>
      </w:hyperlink>
      <w:r w:rsidRPr="00530E7E">
        <w:t xml:space="preserve"> </w:t>
      </w:r>
    </w:p>
    <w:p w14:paraId="556D24DE" w14:textId="77777777" w:rsidR="00C50A48" w:rsidRPr="00530E7E" w:rsidRDefault="00C50A48" w:rsidP="00585697">
      <w:pPr>
        <w:pStyle w:val="PHEBodycopy"/>
        <w:ind w:left="900"/>
      </w:pPr>
    </w:p>
    <w:p w14:paraId="572C4B5D" w14:textId="77777777" w:rsidR="00716F46" w:rsidRDefault="00716F46" w:rsidP="004118BB">
      <w:pPr>
        <w:pStyle w:val="PHESecondaryHeadingTwo"/>
        <w:spacing w:after="240"/>
      </w:pPr>
      <w:r>
        <w:t>RATIONALE</w:t>
      </w:r>
    </w:p>
    <w:p w14:paraId="59540C25" w14:textId="77777777" w:rsidR="002C6FDF" w:rsidRPr="000F4971" w:rsidRDefault="002C6FDF" w:rsidP="000F4971">
      <w:pPr>
        <w:pStyle w:val="PHEBodycopy"/>
        <w:rPr>
          <w:spacing w:val="-4"/>
        </w:rPr>
      </w:pPr>
      <w:r w:rsidRPr="000F4971">
        <w:rPr>
          <w:spacing w:val="-4"/>
        </w:rPr>
        <w:t xml:space="preserve">Prospective cohort study of clinical outcome. Included 497 women (18–70 years) presenting to general practitioner surgeries in Norwich and Gloucester with at least </w:t>
      </w:r>
      <w:r w:rsidR="001D4F20" w:rsidRPr="000F4971">
        <w:rPr>
          <w:spacing w:val="-4"/>
        </w:rPr>
        <w:t>2</w:t>
      </w:r>
      <w:r w:rsidRPr="000F4971">
        <w:rPr>
          <w:spacing w:val="-4"/>
        </w:rPr>
        <w:t xml:space="preserve"> symptoms of acute uncomplicated UTI (defined as 10</w:t>
      </w:r>
      <w:r w:rsidRPr="000F4971">
        <w:rPr>
          <w:spacing w:val="-4"/>
          <w:vertAlign w:val="superscript"/>
        </w:rPr>
        <w:t>4</w:t>
      </w:r>
      <w:r w:rsidRPr="000F4971">
        <w:rPr>
          <w:spacing w:val="-4"/>
        </w:rPr>
        <w:t xml:space="preserve"> cfu/</w:t>
      </w:r>
      <w:r w:rsidR="00701208" w:rsidRPr="000F4971">
        <w:rPr>
          <w:spacing w:val="-4"/>
        </w:rPr>
        <w:t xml:space="preserve">mL </w:t>
      </w:r>
      <w:r w:rsidRPr="000F4971">
        <w:rPr>
          <w:spacing w:val="-4"/>
        </w:rPr>
        <w:t>f</w:t>
      </w:r>
      <w:r w:rsidR="00CE0FF1" w:rsidRPr="000F4971">
        <w:rPr>
          <w:spacing w:val="-4"/>
        </w:rPr>
        <w:t xml:space="preserve">rom a mid-stream urine (MSU)). </w:t>
      </w:r>
      <w:r w:rsidRPr="000F4971">
        <w:rPr>
          <w:spacing w:val="-4"/>
        </w:rPr>
        <w:t xml:space="preserve">75% of those enrolled had significant </w:t>
      </w:r>
      <w:r w:rsidR="00701208" w:rsidRPr="000F4971">
        <w:rPr>
          <w:spacing w:val="-4"/>
        </w:rPr>
        <w:t>bacteriur</w:t>
      </w:r>
      <w:r w:rsidR="00A73389" w:rsidRPr="000F4971">
        <w:rPr>
          <w:spacing w:val="-4"/>
        </w:rPr>
        <w:t>i</w:t>
      </w:r>
      <w:r w:rsidR="00701208" w:rsidRPr="000F4971">
        <w:rPr>
          <w:spacing w:val="-4"/>
        </w:rPr>
        <w:t>a</w:t>
      </w:r>
      <w:r w:rsidRPr="000F4971">
        <w:rPr>
          <w:spacing w:val="-4"/>
        </w:rPr>
        <w:t>. Half of patients re-consulting in the first week had a resistant organism. Patients with uncomplicated UTI caused by trimethoprim-resistant organisms had significantly worse clinical outcomes than those with trimethoprim-susceptible organisms. Authors discuss treat</w:t>
      </w:r>
      <w:r w:rsidR="00C50A48" w:rsidRPr="000F4971">
        <w:rPr>
          <w:spacing w:val="-4"/>
        </w:rPr>
        <w:t xml:space="preserve">ment options based on findings. </w:t>
      </w:r>
      <w:r w:rsidRPr="000F4971">
        <w:rPr>
          <w:spacing w:val="-4"/>
        </w:rPr>
        <w:t>Of the women who presented with a UTI, 67% reported abdominal pain as a symptom.</w:t>
      </w:r>
    </w:p>
    <w:bookmarkEnd w:id="38"/>
    <w:p w14:paraId="0862CDB9" w14:textId="77777777" w:rsidR="002C6FDF" w:rsidRPr="00530E7E" w:rsidRDefault="002C6FDF" w:rsidP="00695EFD">
      <w:pPr>
        <w:pStyle w:val="PHEBodycopy"/>
      </w:pPr>
    </w:p>
    <w:p w14:paraId="517AE35C" w14:textId="77777777" w:rsidR="002C6FDF" w:rsidRPr="00530E7E" w:rsidRDefault="002C6FDF" w:rsidP="00296264">
      <w:pPr>
        <w:pStyle w:val="PHEBodycopy"/>
        <w:numPr>
          <w:ilvl w:val="0"/>
          <w:numId w:val="39"/>
        </w:numPr>
        <w:ind w:left="426"/>
        <w:rPr>
          <w:rFonts w:cs="Arial"/>
          <w:szCs w:val="24"/>
        </w:rPr>
      </w:pPr>
      <w:bookmarkStart w:id="39" w:name="_Hlk25229360"/>
      <w:bookmarkStart w:id="40" w:name="Under6518"/>
      <w:r w:rsidRPr="00530E7E">
        <w:rPr>
          <w:rFonts w:cs="Arial"/>
          <w:szCs w:val="24"/>
        </w:rPr>
        <w:t xml:space="preserve">National Institute for Health and Care Excellence. Urinary tract infection (lower): antimicrobial prescribing. Nice guidelines. Published </w:t>
      </w:r>
      <w:r w:rsidR="00186552" w:rsidRPr="00530E7E">
        <w:rPr>
          <w:rFonts w:cs="Arial"/>
          <w:szCs w:val="24"/>
        </w:rPr>
        <w:t>October</w:t>
      </w:r>
      <w:r w:rsidRPr="00530E7E">
        <w:rPr>
          <w:rFonts w:cs="Arial"/>
          <w:szCs w:val="24"/>
        </w:rPr>
        <w:t xml:space="preserve"> 2018. Available </w:t>
      </w:r>
      <w:r w:rsidR="004C637A" w:rsidRPr="00530E7E">
        <w:rPr>
          <w:rFonts w:cs="Arial"/>
          <w:szCs w:val="24"/>
        </w:rPr>
        <w:t>from</w:t>
      </w:r>
      <w:r w:rsidRPr="00530E7E">
        <w:rPr>
          <w:rFonts w:cs="Arial"/>
          <w:szCs w:val="24"/>
        </w:rPr>
        <w:t xml:space="preserve">: </w:t>
      </w:r>
      <w:hyperlink r:id="rId125" w:history="1">
        <w:r w:rsidR="00CC564C" w:rsidRPr="00530E7E">
          <w:rPr>
            <w:rStyle w:val="Hyperlink"/>
          </w:rPr>
          <w:t>www.nice.org.uk/guidance/ng109</w:t>
        </w:r>
      </w:hyperlink>
      <w:bookmarkEnd w:id="39"/>
    </w:p>
    <w:p w14:paraId="78EF43AA" w14:textId="4851CE79" w:rsidR="00716F46" w:rsidRDefault="00716F46" w:rsidP="000F4971">
      <w:pPr>
        <w:pStyle w:val="PHESecondaryHeadingTwo"/>
      </w:pPr>
      <w:r>
        <w:t>RATIONALE</w:t>
      </w:r>
    </w:p>
    <w:p w14:paraId="0E03B9E3" w14:textId="77777777" w:rsidR="00716F46" w:rsidRDefault="00C7559F" w:rsidP="000F4971">
      <w:pPr>
        <w:pStyle w:val="PHEBodycopy"/>
        <w:rPr>
          <w:rFonts w:cs="Arial"/>
          <w:szCs w:val="24"/>
        </w:rPr>
      </w:pPr>
      <w:r w:rsidRPr="00530E7E">
        <w:rPr>
          <w:rFonts w:cs="Arial"/>
          <w:szCs w:val="24"/>
        </w:rPr>
        <w:t xml:space="preserve">This guideline (produced by the </w:t>
      </w:r>
      <w:r w:rsidRPr="00530E7E">
        <w:rPr>
          <w:rFonts w:cs="Arial"/>
          <w:color w:val="0E0E0E"/>
        </w:rPr>
        <w:t>NICE Public Health and Social Care Guidelines Team)</w:t>
      </w:r>
      <w:r w:rsidRPr="00530E7E">
        <w:rPr>
          <w:rFonts w:cs="Arial"/>
          <w:szCs w:val="24"/>
        </w:rPr>
        <w:t xml:space="preserve"> sets out an antimicrobial prescribing strategy for lower urinary tract infection. It aims to optimise antibiotic use and reduce antibiotic resistance. </w:t>
      </w:r>
      <w:r w:rsidRPr="00530E7E">
        <w:t xml:space="preserve">It is clearly stated which antibiotics should be used for infections in tables within the guidelines and these tables are also included in the visual summaries that accompany the guidelines. </w:t>
      </w:r>
      <w:r w:rsidRPr="00530E7E">
        <w:rPr>
          <w:rFonts w:cs="Arial"/>
          <w:szCs w:val="24"/>
        </w:rPr>
        <w:t xml:space="preserve">The recommendations state that advice should be given on self-care to all those with expected a lower UTI. This includes </w:t>
      </w:r>
      <w:r w:rsidRPr="00530E7E">
        <w:t>paracetamol for pain, adequate intake of fluids, and no evidence was found on cranberry products to treat a lower UTI.</w:t>
      </w:r>
      <w:r w:rsidRPr="00530E7E">
        <w:rPr>
          <w:rFonts w:cs="Arial"/>
          <w:szCs w:val="24"/>
        </w:rPr>
        <w:t xml:space="preserve"> </w:t>
      </w:r>
    </w:p>
    <w:p w14:paraId="3FFEE6F2" w14:textId="77777777" w:rsidR="00716F46" w:rsidRDefault="00716F46" w:rsidP="00716F46">
      <w:pPr>
        <w:pStyle w:val="PHEBodycopy"/>
        <w:ind w:left="369"/>
        <w:rPr>
          <w:rFonts w:cs="Arial"/>
          <w:szCs w:val="24"/>
        </w:rPr>
      </w:pPr>
    </w:p>
    <w:p w14:paraId="30EEB592" w14:textId="77777777" w:rsidR="00C71180" w:rsidRDefault="002C6FDF" w:rsidP="000F4971">
      <w:pPr>
        <w:pStyle w:val="PHEBodycopy"/>
        <w:rPr>
          <w:rFonts w:cs="Arial"/>
          <w:szCs w:val="24"/>
        </w:rPr>
      </w:pPr>
      <w:r w:rsidRPr="00530E7E">
        <w:rPr>
          <w:rFonts w:cs="Arial"/>
          <w:szCs w:val="24"/>
        </w:rPr>
        <w:t>Obtain a mid</w:t>
      </w:r>
      <w:r w:rsidR="008C56A9" w:rsidRPr="00530E7E">
        <w:rPr>
          <w:rFonts w:cs="Arial"/>
          <w:szCs w:val="24"/>
        </w:rPr>
        <w:t>-</w:t>
      </w:r>
      <w:r w:rsidRPr="00530E7E">
        <w:rPr>
          <w:rFonts w:cs="Arial"/>
          <w:szCs w:val="24"/>
        </w:rPr>
        <w:t>stream urine sample before prescribing antibiotics for pregnant women and men with lower UTI and send for culture and susceptibility testing</w:t>
      </w:r>
      <w:r w:rsidR="00CE0FF1" w:rsidRPr="00530E7E">
        <w:rPr>
          <w:rFonts w:cs="Arial"/>
          <w:szCs w:val="24"/>
        </w:rPr>
        <w:t xml:space="preserve">. </w:t>
      </w:r>
      <w:r w:rsidR="0002576F" w:rsidRPr="00530E7E">
        <w:rPr>
          <w:rFonts w:cs="Arial"/>
          <w:szCs w:val="24"/>
        </w:rPr>
        <w:t>This should happen before antibiotics are taken</w:t>
      </w:r>
      <w:r w:rsidR="00CE0FF1" w:rsidRPr="00530E7E">
        <w:rPr>
          <w:rFonts w:cs="Arial"/>
          <w:szCs w:val="24"/>
        </w:rPr>
        <w:t xml:space="preserve">. </w:t>
      </w:r>
      <w:r w:rsidRPr="00530E7E">
        <w:rPr>
          <w:rFonts w:cs="Arial"/>
          <w:szCs w:val="24"/>
        </w:rPr>
        <w:t xml:space="preserve">Consider a back-up antibiotic prescription or an immediate antibiotic prescription for women with lower UTI who are not pregnant. Take account of: </w:t>
      </w:r>
    </w:p>
    <w:p w14:paraId="50B86BD8" w14:textId="77777777" w:rsidR="00C71180" w:rsidRDefault="002C6FDF" w:rsidP="00296264">
      <w:pPr>
        <w:pStyle w:val="PHEBodycopy"/>
        <w:numPr>
          <w:ilvl w:val="0"/>
          <w:numId w:val="49"/>
        </w:numPr>
        <w:rPr>
          <w:rFonts w:cs="Arial"/>
          <w:szCs w:val="24"/>
        </w:rPr>
      </w:pPr>
      <w:r w:rsidRPr="00530E7E">
        <w:rPr>
          <w:rFonts w:cs="Arial"/>
          <w:szCs w:val="24"/>
        </w:rPr>
        <w:t>the severity of symptoms</w:t>
      </w:r>
    </w:p>
    <w:p w14:paraId="4E0E1416" w14:textId="77777777" w:rsidR="00C71180" w:rsidRDefault="002C6FDF" w:rsidP="00296264">
      <w:pPr>
        <w:pStyle w:val="PHEBodycopy"/>
        <w:numPr>
          <w:ilvl w:val="0"/>
          <w:numId w:val="49"/>
        </w:numPr>
        <w:rPr>
          <w:rFonts w:cs="Arial"/>
          <w:szCs w:val="24"/>
        </w:rPr>
      </w:pPr>
      <w:r w:rsidRPr="00530E7E">
        <w:rPr>
          <w:rFonts w:cs="Arial"/>
          <w:szCs w:val="24"/>
        </w:rPr>
        <w:t>the risk of developing complications</w:t>
      </w:r>
    </w:p>
    <w:p w14:paraId="0D2568EF" w14:textId="77777777" w:rsidR="00C71180" w:rsidRDefault="002C6FDF" w:rsidP="00296264">
      <w:pPr>
        <w:pStyle w:val="PHEBodycopy"/>
        <w:numPr>
          <w:ilvl w:val="0"/>
          <w:numId w:val="49"/>
        </w:numPr>
        <w:rPr>
          <w:rFonts w:cs="Arial"/>
          <w:szCs w:val="24"/>
        </w:rPr>
      </w:pPr>
      <w:r w:rsidRPr="00530E7E">
        <w:rPr>
          <w:rFonts w:cs="Arial"/>
          <w:szCs w:val="24"/>
        </w:rPr>
        <w:t>previous urine culture and susceptibility results</w:t>
      </w:r>
    </w:p>
    <w:p w14:paraId="6F37639A" w14:textId="77777777" w:rsidR="00C71180" w:rsidRDefault="002C6FDF" w:rsidP="00296264">
      <w:pPr>
        <w:pStyle w:val="PHEBodycopy"/>
        <w:numPr>
          <w:ilvl w:val="0"/>
          <w:numId w:val="49"/>
        </w:numPr>
        <w:rPr>
          <w:rFonts w:cs="Arial"/>
          <w:szCs w:val="24"/>
        </w:rPr>
      </w:pPr>
      <w:r w:rsidRPr="00530E7E">
        <w:rPr>
          <w:rFonts w:cs="Arial"/>
          <w:szCs w:val="24"/>
        </w:rPr>
        <w:t>previous antibiotic use which may have led to resistant bacteria</w:t>
      </w:r>
    </w:p>
    <w:p w14:paraId="3AF4EF6D" w14:textId="77777777" w:rsidR="00C71180" w:rsidRDefault="002C6FDF" w:rsidP="00296264">
      <w:pPr>
        <w:pStyle w:val="PHEBodycopy"/>
        <w:numPr>
          <w:ilvl w:val="0"/>
          <w:numId w:val="49"/>
        </w:numPr>
        <w:rPr>
          <w:rFonts w:cs="Arial"/>
          <w:szCs w:val="24"/>
        </w:rPr>
      </w:pPr>
      <w:r w:rsidRPr="00530E7E">
        <w:rPr>
          <w:rFonts w:cs="Arial"/>
          <w:szCs w:val="24"/>
        </w:rPr>
        <w:t>preferences of</w:t>
      </w:r>
      <w:r w:rsidR="00CE0FF1" w:rsidRPr="00530E7E">
        <w:rPr>
          <w:rFonts w:cs="Arial"/>
          <w:szCs w:val="24"/>
        </w:rPr>
        <w:t xml:space="preserve"> the woman for antibiotic use. </w:t>
      </w:r>
    </w:p>
    <w:p w14:paraId="6191F266" w14:textId="77777777" w:rsidR="00C71180" w:rsidRDefault="00C71180" w:rsidP="00716F46">
      <w:pPr>
        <w:pStyle w:val="PHEBodycopy"/>
        <w:ind w:left="369"/>
        <w:rPr>
          <w:rFonts w:cs="Arial"/>
          <w:szCs w:val="24"/>
        </w:rPr>
      </w:pPr>
    </w:p>
    <w:p w14:paraId="370D3009" w14:textId="77777777" w:rsidR="002C6FDF" w:rsidRPr="00530E7E" w:rsidRDefault="002C6FDF" w:rsidP="000F4971">
      <w:pPr>
        <w:pStyle w:val="PHEBodycopy"/>
        <w:rPr>
          <w:rFonts w:cs="Arial"/>
          <w:szCs w:val="24"/>
        </w:rPr>
      </w:pPr>
      <w:r w:rsidRPr="00530E7E">
        <w:rPr>
          <w:rFonts w:cs="Arial"/>
          <w:szCs w:val="24"/>
        </w:rPr>
        <w:t xml:space="preserve">If a urine sample has been sent for culture and susceptibility testing and an antibiotic prescription has been given: review the choice of antibiotic when microbiological results are available, and change the antibiotic according to susceptibility results if bacteria are </w:t>
      </w:r>
      <w:r w:rsidRPr="00530E7E">
        <w:rPr>
          <w:rFonts w:cs="Arial"/>
          <w:szCs w:val="24"/>
        </w:rPr>
        <w:lastRenderedPageBreak/>
        <w:t>resistant and symptoms are not already improving, using a narrow spectrum antibiotic wherever possible.</w:t>
      </w:r>
    </w:p>
    <w:p w14:paraId="0FF8A236" w14:textId="77777777" w:rsidR="006D18F2" w:rsidRPr="00530E7E" w:rsidRDefault="006D18F2" w:rsidP="006D18F2">
      <w:pPr>
        <w:pStyle w:val="PHEBodycopy"/>
        <w:ind w:left="900"/>
        <w:rPr>
          <w:rFonts w:cs="Arial"/>
          <w:szCs w:val="24"/>
        </w:rPr>
      </w:pPr>
    </w:p>
    <w:p w14:paraId="5073BC65" w14:textId="77777777" w:rsidR="002C6FDF" w:rsidRPr="00530E7E" w:rsidRDefault="002C6FDF" w:rsidP="00296264">
      <w:pPr>
        <w:pStyle w:val="PHEBodycopy"/>
        <w:numPr>
          <w:ilvl w:val="0"/>
          <w:numId w:val="39"/>
        </w:numPr>
        <w:ind w:left="360"/>
        <w:rPr>
          <w:rFonts w:cs="Arial"/>
          <w:szCs w:val="24"/>
        </w:rPr>
      </w:pPr>
      <w:bookmarkStart w:id="41" w:name="Under6519"/>
      <w:bookmarkEnd w:id="40"/>
      <w:r w:rsidRPr="00530E7E">
        <w:rPr>
          <w:rFonts w:cs="Arial"/>
          <w:szCs w:val="24"/>
        </w:rPr>
        <w:t xml:space="preserve">Kronenberg A, Butikofer L, Odutayo A, et al. Symptomatic treatment of uncomplicated lower urinary tract infections in the ambulatory setting: randomised, double blind trial. </w:t>
      </w:r>
      <w:r w:rsidRPr="00530E7E">
        <w:rPr>
          <w:rFonts w:cs="Arial"/>
          <w:i/>
          <w:szCs w:val="24"/>
        </w:rPr>
        <w:t>BMJ</w:t>
      </w:r>
      <w:r w:rsidRPr="00530E7E">
        <w:rPr>
          <w:rFonts w:cs="Arial"/>
          <w:szCs w:val="24"/>
        </w:rPr>
        <w:t xml:space="preserve">. 2017;359:j4784. Available from: </w:t>
      </w:r>
      <w:hyperlink r:id="rId126" w:history="1">
        <w:r w:rsidR="00CC564C" w:rsidRPr="00530E7E">
          <w:rPr>
            <w:rStyle w:val="Hyperlink"/>
          </w:rPr>
          <w:t>www.ncbi.nlm.nih.gov/pubmed/29113968</w:t>
        </w:r>
      </w:hyperlink>
    </w:p>
    <w:p w14:paraId="030F532D" w14:textId="77777777" w:rsidR="00C50A48" w:rsidRPr="00530E7E" w:rsidRDefault="00C50A48" w:rsidP="00585697">
      <w:pPr>
        <w:pStyle w:val="PHEBodycopy"/>
        <w:ind w:left="900"/>
        <w:rPr>
          <w:rFonts w:cs="Arial"/>
          <w:szCs w:val="24"/>
        </w:rPr>
      </w:pPr>
    </w:p>
    <w:p w14:paraId="7DF688B6" w14:textId="77777777" w:rsidR="00272440" w:rsidRDefault="00272440" w:rsidP="000F4971">
      <w:pPr>
        <w:pStyle w:val="PHESecondaryHeadingTwo"/>
      </w:pPr>
      <w:r>
        <w:t>RATIONALE</w:t>
      </w:r>
    </w:p>
    <w:p w14:paraId="75E7A421" w14:textId="77777777" w:rsidR="00272440" w:rsidRDefault="002C6FDF" w:rsidP="000F4971">
      <w:pPr>
        <w:pStyle w:val="PHEBodycopy"/>
        <w:rPr>
          <w:rFonts w:cs="Arial"/>
          <w:szCs w:val="24"/>
        </w:rPr>
      </w:pPr>
      <w:r w:rsidRPr="00530E7E">
        <w:rPr>
          <w:rFonts w:cs="Arial"/>
          <w:szCs w:val="24"/>
        </w:rPr>
        <w:t xml:space="preserve">PHE decided to not include Ibuprofen alone without a back-up antibiotic prescription as a recommended self-care treatment for older adults with UTI, due to the increased risk of pyelonephritis in this study with </w:t>
      </w:r>
      <w:r w:rsidR="00CE0FF1" w:rsidRPr="00530E7E">
        <w:rPr>
          <w:rFonts w:cs="Arial"/>
          <w:szCs w:val="24"/>
        </w:rPr>
        <w:t xml:space="preserve">non-steroidal </w:t>
      </w:r>
      <w:r w:rsidR="00863B91" w:rsidRPr="00530E7E">
        <w:rPr>
          <w:rFonts w:cs="Arial"/>
          <w:szCs w:val="24"/>
        </w:rPr>
        <w:t>anti-inflammatory</w:t>
      </w:r>
      <w:r w:rsidR="00CE0FF1" w:rsidRPr="00530E7E">
        <w:rPr>
          <w:rFonts w:cs="Arial"/>
          <w:szCs w:val="24"/>
        </w:rPr>
        <w:t xml:space="preserve"> drugs (</w:t>
      </w:r>
      <w:r w:rsidRPr="00530E7E">
        <w:rPr>
          <w:rFonts w:cs="Arial"/>
          <w:szCs w:val="24"/>
        </w:rPr>
        <w:t>NSAID</w:t>
      </w:r>
      <w:r w:rsidR="00CE0FF1" w:rsidRPr="00530E7E">
        <w:rPr>
          <w:rFonts w:cs="Arial"/>
          <w:szCs w:val="24"/>
        </w:rPr>
        <w:t>s)</w:t>
      </w:r>
      <w:r w:rsidRPr="00530E7E">
        <w:rPr>
          <w:rFonts w:cs="Arial"/>
          <w:szCs w:val="24"/>
        </w:rPr>
        <w:t xml:space="preserve">. However, there may be a place for the use of NSAIDs for pain relief with </w:t>
      </w:r>
      <w:r w:rsidR="00393902" w:rsidRPr="00530E7E">
        <w:rPr>
          <w:rFonts w:cs="Arial"/>
          <w:szCs w:val="24"/>
        </w:rPr>
        <w:t>antibiotics,</w:t>
      </w:r>
      <w:r w:rsidRPr="00530E7E">
        <w:rPr>
          <w:rFonts w:cs="Arial"/>
          <w:szCs w:val="24"/>
        </w:rPr>
        <w:t xml:space="preserve"> but more studies are needed to establish any ri</w:t>
      </w:r>
      <w:r w:rsidR="00CE0FF1" w:rsidRPr="00530E7E">
        <w:rPr>
          <w:rFonts w:cs="Arial"/>
          <w:szCs w:val="24"/>
        </w:rPr>
        <w:t>sks from this. This study is a r</w:t>
      </w:r>
      <w:r w:rsidRPr="00530E7E">
        <w:rPr>
          <w:rFonts w:cs="Arial"/>
          <w:szCs w:val="24"/>
        </w:rPr>
        <w:t>andomised, double blind, non-inferiority trial in 17 general practices in Switzerland. 253 women with uncomplicated lower UTI were randomly assigned 1:1 to symptomatic treatment with the NSAID diclofenac (n=133) or antibiotic treatment with norfloxacin (n=120).</w:t>
      </w:r>
    </w:p>
    <w:p w14:paraId="0BA72C80" w14:textId="77777777" w:rsidR="002C6FDF" w:rsidRPr="00272440" w:rsidRDefault="002C6FDF" w:rsidP="000F4971">
      <w:pPr>
        <w:pStyle w:val="PHEBodycopy"/>
        <w:rPr>
          <w:rFonts w:cs="Arial"/>
          <w:szCs w:val="24"/>
        </w:rPr>
      </w:pPr>
      <w:r w:rsidRPr="00530E7E">
        <w:rPr>
          <w:rFonts w:cs="Arial"/>
          <w:szCs w:val="24"/>
        </w:rPr>
        <w:t>The primary outcome was resolution of symptoms at day 3 (72 hours after randomisation and 12 hours after intake of the last study drug). The pre-specified principal secondary outcome was the use of any antibiotic (including norfloxacin and fosfomycin as trial drugs) up to day 30. Analysis was by intention to treat. Six women in the diclofenac group (5%) but none in the norfloxacin group received a clinical diagnosis of pyelonephritis (P=0.03). Diclofenac is inferior to</w:t>
      </w:r>
      <w:r w:rsidR="00CE0FF1" w:rsidRPr="00530E7E">
        <w:rPr>
          <w:rFonts w:cs="Arial"/>
          <w:szCs w:val="24"/>
        </w:rPr>
        <w:t xml:space="preserve"> norfloxacin for symptom relief </w:t>
      </w:r>
      <w:r w:rsidRPr="00530E7E">
        <w:rPr>
          <w:rFonts w:cs="Arial"/>
          <w:szCs w:val="24"/>
        </w:rPr>
        <w:t xml:space="preserve">of UTI and is likely to be associated with an increased risk of pyelonephritis, even though it reduces antibiotic use in women with uncomplicated lower UTI. </w:t>
      </w:r>
      <w:r w:rsidRPr="00530E7E">
        <w:rPr>
          <w:szCs w:val="24"/>
        </w:rPr>
        <w:t>This study did not offer a back-up / delayed antibiotic with the NSAID or pain relief; giving a back-up antibiotic prescription, allows patients to have control of their symptoms.</w:t>
      </w:r>
    </w:p>
    <w:bookmarkEnd w:id="41"/>
    <w:p w14:paraId="2762F3EE" w14:textId="77777777" w:rsidR="002C6FDF" w:rsidRPr="00530E7E" w:rsidRDefault="002C6FDF" w:rsidP="00585697">
      <w:pPr>
        <w:pStyle w:val="PHEBodycopy"/>
        <w:ind w:left="900"/>
        <w:rPr>
          <w:rFonts w:cs="Arial"/>
          <w:szCs w:val="24"/>
        </w:rPr>
      </w:pPr>
    </w:p>
    <w:p w14:paraId="1A34CB9A" w14:textId="77777777" w:rsidR="002C6FDF" w:rsidRPr="00530E7E" w:rsidRDefault="002C6FDF" w:rsidP="00296264">
      <w:pPr>
        <w:pStyle w:val="PHEBodycopy"/>
        <w:numPr>
          <w:ilvl w:val="0"/>
          <w:numId w:val="39"/>
        </w:numPr>
        <w:ind w:left="360"/>
        <w:rPr>
          <w:rFonts w:cs="Arial"/>
          <w:szCs w:val="24"/>
        </w:rPr>
      </w:pPr>
      <w:bookmarkStart w:id="42" w:name="Under6520"/>
      <w:r w:rsidRPr="00530E7E">
        <w:rPr>
          <w:rFonts w:cs="Arial"/>
          <w:szCs w:val="24"/>
        </w:rPr>
        <w:t xml:space="preserve">Little P, Moore MV, Turner S, Rumsby K, Warner G, Lowes JA, et al. Effectiveness of </w:t>
      </w:r>
      <w:r w:rsidR="004870FA" w:rsidRPr="00530E7E">
        <w:rPr>
          <w:rFonts w:cs="Arial"/>
          <w:szCs w:val="24"/>
        </w:rPr>
        <w:t>5</w:t>
      </w:r>
      <w:r w:rsidRPr="00530E7E">
        <w:rPr>
          <w:rFonts w:cs="Arial"/>
          <w:szCs w:val="24"/>
        </w:rPr>
        <w:t xml:space="preserve"> different approaches in management of urinary tract infection: randomised control</w:t>
      </w:r>
      <w:r w:rsidR="00CE0FF1" w:rsidRPr="00530E7E">
        <w:rPr>
          <w:rFonts w:cs="Arial"/>
          <w:szCs w:val="24"/>
        </w:rPr>
        <w:t xml:space="preserve">led trial. BMJ. 2010;340:c199. </w:t>
      </w:r>
      <w:r w:rsidRPr="00530E7E">
        <w:rPr>
          <w:rFonts w:cs="Arial"/>
          <w:szCs w:val="24"/>
        </w:rPr>
        <w:t xml:space="preserve">Available </w:t>
      </w:r>
      <w:r w:rsidR="004C637A" w:rsidRPr="00530E7E">
        <w:rPr>
          <w:rFonts w:cs="Arial"/>
          <w:szCs w:val="24"/>
        </w:rPr>
        <w:t>from</w:t>
      </w:r>
      <w:r w:rsidRPr="00530E7E">
        <w:rPr>
          <w:rFonts w:cs="Arial"/>
          <w:szCs w:val="24"/>
        </w:rPr>
        <w:t xml:space="preserve">: </w:t>
      </w:r>
      <w:hyperlink r:id="rId127" w:history="1">
        <w:r w:rsidR="00CC564C" w:rsidRPr="00530E7E">
          <w:rPr>
            <w:rStyle w:val="Hyperlink"/>
          </w:rPr>
          <w:t>www.ncbi.nlm.nih.gov/pubmed/20139214</w:t>
        </w:r>
      </w:hyperlink>
      <w:r w:rsidRPr="00530E7E">
        <w:rPr>
          <w:rFonts w:cs="Arial"/>
          <w:szCs w:val="24"/>
        </w:rPr>
        <w:t xml:space="preserve"> </w:t>
      </w:r>
    </w:p>
    <w:p w14:paraId="76739A20" w14:textId="77777777" w:rsidR="00C50A48" w:rsidRPr="00530E7E" w:rsidRDefault="00C50A48" w:rsidP="00D61BD1">
      <w:pPr>
        <w:pStyle w:val="PHEBodycopy"/>
        <w:ind w:left="900"/>
        <w:rPr>
          <w:rFonts w:cs="Arial"/>
          <w:szCs w:val="24"/>
        </w:rPr>
      </w:pPr>
    </w:p>
    <w:p w14:paraId="4BECACE5" w14:textId="77777777" w:rsidR="00272440" w:rsidRDefault="00272440" w:rsidP="000F4971">
      <w:pPr>
        <w:pStyle w:val="PHESecondaryHeadingTwo"/>
      </w:pPr>
      <w:r>
        <w:t>RATIONALE</w:t>
      </w:r>
    </w:p>
    <w:p w14:paraId="51B19CFD" w14:textId="77777777" w:rsidR="00943163" w:rsidRDefault="002C6FDF" w:rsidP="000F4971">
      <w:pPr>
        <w:pStyle w:val="PHEBodycopy"/>
        <w:rPr>
          <w:rFonts w:cs="Arial"/>
          <w:szCs w:val="24"/>
        </w:rPr>
      </w:pPr>
      <w:r w:rsidRPr="00530E7E">
        <w:rPr>
          <w:rFonts w:cs="Arial"/>
          <w:szCs w:val="24"/>
        </w:rPr>
        <w:t>Randomised controlled trial to assess the impact of different management strategies in urinary tra</w:t>
      </w:r>
      <w:r w:rsidR="00CE0FF1" w:rsidRPr="00530E7E">
        <w:rPr>
          <w:rFonts w:cs="Arial"/>
          <w:szCs w:val="24"/>
        </w:rPr>
        <w:t xml:space="preserve">ct infections in primary care. </w:t>
      </w:r>
      <w:r w:rsidRPr="00530E7E">
        <w:rPr>
          <w:rFonts w:cs="Arial"/>
          <w:szCs w:val="24"/>
        </w:rPr>
        <w:t xml:space="preserve">The study included 309 non-pregnant women aged </w:t>
      </w:r>
      <w:r w:rsidR="00943163">
        <w:rPr>
          <w:rFonts w:cs="Arial"/>
          <w:szCs w:val="24"/>
        </w:rPr>
        <w:t>18 to 70</w:t>
      </w:r>
      <w:r w:rsidRPr="00530E7E">
        <w:rPr>
          <w:rFonts w:cs="Arial"/>
          <w:szCs w:val="24"/>
        </w:rPr>
        <w:t xml:space="preserve"> presenting with suspected urinary tract infection who were randomised to </w:t>
      </w:r>
      <w:r w:rsidR="004870FA" w:rsidRPr="00530E7E">
        <w:rPr>
          <w:rFonts w:cs="Arial"/>
          <w:szCs w:val="24"/>
        </w:rPr>
        <w:t>5</w:t>
      </w:r>
      <w:r w:rsidRPr="00530E7E">
        <w:rPr>
          <w:rFonts w:cs="Arial"/>
          <w:szCs w:val="24"/>
        </w:rPr>
        <w:t xml:space="preserve"> management approaches: </w:t>
      </w:r>
    </w:p>
    <w:p w14:paraId="25E080E9" w14:textId="77777777" w:rsidR="00943163" w:rsidRDefault="002C6FDF" w:rsidP="00296264">
      <w:pPr>
        <w:pStyle w:val="PHEBodycopy"/>
        <w:numPr>
          <w:ilvl w:val="0"/>
          <w:numId w:val="71"/>
        </w:numPr>
        <w:rPr>
          <w:rFonts w:cs="Arial"/>
          <w:szCs w:val="24"/>
        </w:rPr>
      </w:pPr>
      <w:r w:rsidRPr="00530E7E">
        <w:rPr>
          <w:rFonts w:cs="Arial"/>
          <w:szCs w:val="24"/>
        </w:rPr>
        <w:t>empirical antibiotics</w:t>
      </w:r>
    </w:p>
    <w:p w14:paraId="30BE2CCF" w14:textId="77777777" w:rsidR="00943163" w:rsidRDefault="002C6FDF" w:rsidP="00296264">
      <w:pPr>
        <w:pStyle w:val="PHEBodycopy"/>
        <w:numPr>
          <w:ilvl w:val="0"/>
          <w:numId w:val="71"/>
        </w:numPr>
        <w:rPr>
          <w:rFonts w:cs="Arial"/>
          <w:szCs w:val="24"/>
        </w:rPr>
      </w:pPr>
      <w:r w:rsidRPr="00530E7E">
        <w:rPr>
          <w:rFonts w:cs="Arial"/>
          <w:szCs w:val="24"/>
        </w:rPr>
        <w:t>empirical delayed (by 48 hours) antibiotics</w:t>
      </w:r>
    </w:p>
    <w:p w14:paraId="0AC9C397" w14:textId="77777777" w:rsidR="00943163" w:rsidRDefault="002C6FDF" w:rsidP="00296264">
      <w:pPr>
        <w:pStyle w:val="PHEBodycopy"/>
        <w:numPr>
          <w:ilvl w:val="0"/>
          <w:numId w:val="71"/>
        </w:numPr>
        <w:rPr>
          <w:rFonts w:cs="Arial"/>
          <w:szCs w:val="24"/>
        </w:rPr>
      </w:pPr>
      <w:r w:rsidRPr="00530E7E">
        <w:rPr>
          <w:rFonts w:cs="Arial"/>
          <w:szCs w:val="24"/>
        </w:rPr>
        <w:lastRenderedPageBreak/>
        <w:t>targeted antibiotics based on a symptom score (</w:t>
      </w:r>
      <w:r w:rsidR="001D4F20" w:rsidRPr="00530E7E">
        <w:rPr>
          <w:rFonts w:cs="Arial"/>
          <w:szCs w:val="24"/>
        </w:rPr>
        <w:t>2</w:t>
      </w:r>
      <w:r w:rsidRPr="00530E7E">
        <w:rPr>
          <w:rFonts w:cs="Arial"/>
          <w:szCs w:val="24"/>
        </w:rPr>
        <w:t xml:space="preserve"> or more of urine cloudiness, urine smell, nocturia, or dysuria)</w:t>
      </w:r>
    </w:p>
    <w:p w14:paraId="796128C8" w14:textId="77777777" w:rsidR="00943163" w:rsidRDefault="002C6FDF" w:rsidP="00296264">
      <w:pPr>
        <w:pStyle w:val="PHEBodycopy"/>
        <w:numPr>
          <w:ilvl w:val="0"/>
          <w:numId w:val="71"/>
        </w:numPr>
        <w:rPr>
          <w:rFonts w:cs="Arial"/>
          <w:szCs w:val="24"/>
        </w:rPr>
      </w:pPr>
      <w:r w:rsidRPr="00530E7E">
        <w:rPr>
          <w:rFonts w:cs="Arial"/>
          <w:szCs w:val="24"/>
        </w:rPr>
        <w:t>a dipstick result (nitrite or both leucocytes and blood)</w:t>
      </w:r>
    </w:p>
    <w:p w14:paraId="1F6671F3" w14:textId="77777777" w:rsidR="00943163" w:rsidRDefault="002C6FDF" w:rsidP="00296264">
      <w:pPr>
        <w:pStyle w:val="PHEBodycopy"/>
        <w:numPr>
          <w:ilvl w:val="0"/>
          <w:numId w:val="71"/>
        </w:numPr>
        <w:rPr>
          <w:rFonts w:cs="Arial"/>
          <w:szCs w:val="24"/>
        </w:rPr>
      </w:pPr>
      <w:r w:rsidRPr="00530E7E">
        <w:rPr>
          <w:rFonts w:cs="Arial"/>
          <w:szCs w:val="24"/>
        </w:rPr>
        <w:t xml:space="preserve">a positive result on </w:t>
      </w:r>
      <w:r w:rsidR="008C56A9" w:rsidRPr="00530E7E">
        <w:rPr>
          <w:rFonts w:cs="Arial"/>
          <w:szCs w:val="24"/>
        </w:rPr>
        <w:t>mid-stream</w:t>
      </w:r>
      <w:r w:rsidR="00943163">
        <w:rPr>
          <w:rFonts w:cs="Arial"/>
          <w:szCs w:val="24"/>
        </w:rPr>
        <w:t xml:space="preserve"> urine analysis</w:t>
      </w:r>
    </w:p>
    <w:p w14:paraId="382E4355" w14:textId="77777777" w:rsidR="00943163" w:rsidRDefault="00943163" w:rsidP="00272440">
      <w:pPr>
        <w:pStyle w:val="PHEBodycopy"/>
        <w:ind w:left="369"/>
        <w:rPr>
          <w:rFonts w:cs="Arial"/>
          <w:szCs w:val="24"/>
        </w:rPr>
      </w:pPr>
    </w:p>
    <w:p w14:paraId="61D9D55D" w14:textId="424AB41E" w:rsidR="00272440" w:rsidRDefault="002C6FDF" w:rsidP="00CB5406">
      <w:pPr>
        <w:pStyle w:val="PHEBodycopy"/>
        <w:rPr>
          <w:rFonts w:cs="Arial"/>
          <w:szCs w:val="24"/>
        </w:rPr>
      </w:pPr>
      <w:r w:rsidRPr="00530E7E">
        <w:rPr>
          <w:rFonts w:cs="Arial"/>
          <w:szCs w:val="24"/>
        </w:rPr>
        <w:t>Self-help advice</w:t>
      </w:r>
      <w:r w:rsidR="00CE0FF1" w:rsidRPr="00530E7E">
        <w:rPr>
          <w:rFonts w:cs="Arial"/>
          <w:szCs w:val="24"/>
        </w:rPr>
        <w:t xml:space="preserve"> was controlled in each group. </w:t>
      </w:r>
      <w:r w:rsidRPr="00530E7E">
        <w:rPr>
          <w:rFonts w:cs="Arial"/>
          <w:szCs w:val="24"/>
        </w:rPr>
        <w:t>The outcomes of symptom severity (days 2 to 4) and duration, and use</w:t>
      </w:r>
      <w:r w:rsidR="00CE0FF1" w:rsidRPr="00530E7E">
        <w:rPr>
          <w:rFonts w:cs="Arial"/>
          <w:szCs w:val="24"/>
        </w:rPr>
        <w:t xml:space="preserve"> of antibiotics were assessed. </w:t>
      </w:r>
      <w:r w:rsidRPr="00530E7E">
        <w:rPr>
          <w:rFonts w:cs="Arial"/>
          <w:szCs w:val="24"/>
        </w:rPr>
        <w:t xml:space="preserve">Patients had </w:t>
      </w:r>
      <w:r w:rsidR="002B3CE7">
        <w:rPr>
          <w:rFonts w:cs="Arial"/>
          <w:szCs w:val="24"/>
        </w:rPr>
        <w:t>three-and-a-half days</w:t>
      </w:r>
      <w:r w:rsidRPr="00530E7E">
        <w:rPr>
          <w:rFonts w:cs="Arial"/>
          <w:szCs w:val="24"/>
        </w:rPr>
        <w:t xml:space="preserve"> of moderately bad symptoms if they took antibiotics immediately. There were no significant differences in duration or severity of symptoms. There were differences in antibiotic use (immediate antibiotics 97%, </w:t>
      </w:r>
      <w:r w:rsidR="008C56A9" w:rsidRPr="00530E7E">
        <w:rPr>
          <w:rFonts w:cs="Arial"/>
          <w:szCs w:val="24"/>
        </w:rPr>
        <w:t>mid-stream</w:t>
      </w:r>
      <w:r w:rsidRPr="00530E7E">
        <w:rPr>
          <w:rFonts w:cs="Arial"/>
          <w:szCs w:val="24"/>
        </w:rPr>
        <w:t xml:space="preserve"> urine 81%, dipstick 80%, symptom score 90%, delayed antibiotics 77%; P=0.011) and in sending </w:t>
      </w:r>
      <w:r w:rsidR="008C56A9" w:rsidRPr="00530E7E">
        <w:rPr>
          <w:rFonts w:cs="Arial"/>
          <w:szCs w:val="24"/>
        </w:rPr>
        <w:t>mid-stream</w:t>
      </w:r>
      <w:r w:rsidRPr="00530E7E">
        <w:rPr>
          <w:rFonts w:cs="Arial"/>
          <w:szCs w:val="24"/>
        </w:rPr>
        <w:t xml:space="preserve"> urine samples (immediate antibiotics 23%, </w:t>
      </w:r>
      <w:r w:rsidR="008C56A9" w:rsidRPr="00530E7E">
        <w:rPr>
          <w:rFonts w:cs="Arial"/>
          <w:szCs w:val="24"/>
        </w:rPr>
        <w:t>mid-stream</w:t>
      </w:r>
      <w:r w:rsidRPr="00530E7E">
        <w:rPr>
          <w:rFonts w:cs="Arial"/>
          <w:szCs w:val="24"/>
        </w:rPr>
        <w:t xml:space="preserve"> urine 89%, dipstick 36%, symptom score 33%, delayed antibiotics 15%; P&lt;0.001). </w:t>
      </w:r>
    </w:p>
    <w:p w14:paraId="7CDB478B" w14:textId="77777777" w:rsidR="00272440" w:rsidRDefault="00272440" w:rsidP="00272440">
      <w:pPr>
        <w:pStyle w:val="PHEBodycopy"/>
        <w:ind w:left="369"/>
        <w:rPr>
          <w:rFonts w:cs="Arial"/>
          <w:szCs w:val="24"/>
        </w:rPr>
      </w:pPr>
    </w:p>
    <w:p w14:paraId="03549BE2" w14:textId="77777777" w:rsidR="002C6FDF" w:rsidRPr="00530E7E" w:rsidRDefault="002C6FDF" w:rsidP="00CB5406">
      <w:pPr>
        <w:pStyle w:val="PHEBodycopy"/>
        <w:rPr>
          <w:rFonts w:cs="Arial"/>
          <w:szCs w:val="24"/>
        </w:rPr>
      </w:pPr>
      <w:r w:rsidRPr="00530E7E">
        <w:rPr>
          <w:rFonts w:cs="Arial"/>
          <w:szCs w:val="24"/>
        </w:rPr>
        <w:t xml:space="preserve">Patients who waited at least 48 hours to start taking antibiotics re-consulted less (hazard ratio 0.57 (95% confidence interval 0.36 to 0.89), P=0.014) but on average had symptoms for 37% longer than those taking immediate antibiotics (incident rate ratio 1.37 (1.11 to 1.68), P=0.003), particularly the </w:t>
      </w:r>
      <w:r w:rsidR="008C56A9" w:rsidRPr="00530E7E">
        <w:rPr>
          <w:rFonts w:cs="Arial"/>
          <w:szCs w:val="24"/>
        </w:rPr>
        <w:t>mid-stream</w:t>
      </w:r>
      <w:r w:rsidRPr="00530E7E">
        <w:rPr>
          <w:rFonts w:cs="Arial"/>
          <w:szCs w:val="24"/>
        </w:rPr>
        <w:t xml:space="preserve"> urine group (73% longer, 22% to 140%; none of the other groups had more than 22% longer duration). The authors concluded that all management strategies achieve similar symptom control. There is no advantage in routinely sending </w:t>
      </w:r>
      <w:r w:rsidR="008C56A9" w:rsidRPr="00530E7E">
        <w:rPr>
          <w:rFonts w:cs="Arial"/>
          <w:szCs w:val="24"/>
        </w:rPr>
        <w:t>mid-stream</w:t>
      </w:r>
      <w:r w:rsidRPr="00530E7E">
        <w:rPr>
          <w:rFonts w:cs="Arial"/>
          <w:szCs w:val="24"/>
        </w:rPr>
        <w:t xml:space="preserve"> urine samples for testing, and antibiotics targeted with dipstick tests with a delayed prescription as backup, or empirical delayed prescription, can help to reduce antibiotic use.</w:t>
      </w:r>
    </w:p>
    <w:bookmarkEnd w:id="42"/>
    <w:p w14:paraId="5FECCE4B" w14:textId="77777777" w:rsidR="002C6FDF" w:rsidRPr="00530E7E" w:rsidRDefault="002C6FDF" w:rsidP="00695EFD">
      <w:pPr>
        <w:pStyle w:val="PHEBodycopy"/>
        <w:rPr>
          <w:rFonts w:cs="Arial"/>
          <w:szCs w:val="24"/>
        </w:rPr>
      </w:pPr>
    </w:p>
    <w:p w14:paraId="1AB2FEFF" w14:textId="77777777" w:rsidR="002C6FDF" w:rsidRPr="00530E7E" w:rsidRDefault="002C6FDF" w:rsidP="00296264">
      <w:pPr>
        <w:pStyle w:val="PHEBodycopy"/>
        <w:numPr>
          <w:ilvl w:val="0"/>
          <w:numId w:val="39"/>
        </w:numPr>
        <w:ind w:left="360"/>
        <w:rPr>
          <w:rFonts w:cs="Arial"/>
        </w:rPr>
      </w:pPr>
      <w:r w:rsidRPr="00530E7E">
        <w:rPr>
          <w:rFonts w:cs="Arial"/>
        </w:rPr>
        <w:t xml:space="preserve">Colgan R, Williams M. Diagnosis and Treatment of Acute Pyelonephritis in Women. </w:t>
      </w:r>
      <w:r w:rsidRPr="00530E7E">
        <w:rPr>
          <w:rFonts w:cs="Arial"/>
          <w:i/>
        </w:rPr>
        <w:t>American Academy of Family Physicians</w:t>
      </w:r>
      <w:r w:rsidRPr="00530E7E">
        <w:rPr>
          <w:rFonts w:cs="Arial"/>
        </w:rPr>
        <w:t>. 2011;</w:t>
      </w:r>
      <w:r w:rsidRPr="00530E7E">
        <w:rPr>
          <w:rFonts w:cs="Arial"/>
          <w:bCs/>
        </w:rPr>
        <w:t>84</w:t>
      </w:r>
      <w:r w:rsidRPr="00530E7E">
        <w:rPr>
          <w:rFonts w:cs="Arial"/>
        </w:rPr>
        <w:t xml:space="preserve">(5). Available from: </w:t>
      </w:r>
      <w:hyperlink r:id="rId128" w:history="1">
        <w:r w:rsidR="00CC564C" w:rsidRPr="00530E7E">
          <w:rPr>
            <w:rStyle w:val="Hyperlink"/>
          </w:rPr>
          <w:t>www.aafp.org/afp/2011/0901/p519.pdf</w:t>
        </w:r>
      </w:hyperlink>
      <w:r w:rsidRPr="00530E7E">
        <w:rPr>
          <w:rFonts w:cs="Arial"/>
        </w:rPr>
        <w:t xml:space="preserve"> </w:t>
      </w:r>
    </w:p>
    <w:p w14:paraId="5FED4EC2" w14:textId="77777777" w:rsidR="00C50A48" w:rsidRPr="00530E7E" w:rsidRDefault="00C50A48" w:rsidP="00585697">
      <w:pPr>
        <w:pStyle w:val="PHEBodycopy"/>
        <w:ind w:left="900"/>
        <w:rPr>
          <w:rFonts w:cs="Arial"/>
          <w:color w:val="000000"/>
          <w:szCs w:val="24"/>
        </w:rPr>
      </w:pPr>
    </w:p>
    <w:p w14:paraId="2DF34550" w14:textId="77777777" w:rsidR="00272440" w:rsidRDefault="00272440" w:rsidP="00CB5406">
      <w:pPr>
        <w:pStyle w:val="PHESecondaryHeadingTwo"/>
      </w:pPr>
      <w:r>
        <w:t>RATIONALE</w:t>
      </w:r>
    </w:p>
    <w:p w14:paraId="68B6E9EC" w14:textId="77777777" w:rsidR="002C6FDF" w:rsidRPr="00530E7E" w:rsidRDefault="002C6FDF" w:rsidP="00CB5406">
      <w:pPr>
        <w:pStyle w:val="PHEBodycopy"/>
        <w:rPr>
          <w:rFonts w:cs="Arial"/>
          <w:szCs w:val="24"/>
        </w:rPr>
      </w:pPr>
      <w:r w:rsidRPr="00530E7E">
        <w:rPr>
          <w:rFonts w:cs="Arial"/>
          <w:szCs w:val="24"/>
        </w:rPr>
        <w:t xml:space="preserve">A review of the evidence for diagnosis and treatment of acute pyelonephritis in women. Authors state that history and physical examination are the most useful tools for diagnosis. Most patients have fever, although it may be absent early in the illness. </w:t>
      </w:r>
      <w:r w:rsidRPr="00530E7E">
        <w:rPr>
          <w:rFonts w:eastAsia="Calibri" w:cs="Arial"/>
          <w:szCs w:val="24"/>
        </w:rPr>
        <w:t xml:space="preserve">Flank pain is nearly universal, and its absence should raise suspicion of an alternative diagnosis. </w:t>
      </w:r>
      <w:r w:rsidRPr="00530E7E">
        <w:rPr>
          <w:szCs w:val="24"/>
        </w:rPr>
        <w:t>The authors also list tachycardia, hypotension, possible abdominal or suprapubic tenderness, constitutional symptoms (</w:t>
      </w:r>
      <w:r w:rsidR="00CC564C" w:rsidRPr="00530E7E">
        <w:rPr>
          <w:szCs w:val="24"/>
        </w:rPr>
        <w:t>for example</w:t>
      </w:r>
      <w:r w:rsidRPr="00530E7E">
        <w:rPr>
          <w:szCs w:val="24"/>
        </w:rPr>
        <w:t xml:space="preserve"> fever, chills, malaise) and gastrointestinal symptoms (</w:t>
      </w:r>
      <w:r w:rsidR="00506667" w:rsidRPr="00530E7E">
        <w:rPr>
          <w:szCs w:val="24"/>
        </w:rPr>
        <w:t>for example</w:t>
      </w:r>
      <w:r w:rsidRPr="00530E7E">
        <w:rPr>
          <w:szCs w:val="24"/>
        </w:rPr>
        <w:t xml:space="preserve"> nausea, vomiting, anorexia, abdominal pain) as possible signs/symptoms. </w:t>
      </w:r>
      <w:r w:rsidRPr="00530E7E">
        <w:rPr>
          <w:rFonts w:cs="Arial"/>
          <w:szCs w:val="24"/>
        </w:rPr>
        <w:t>A positive urinalysis confirms the diagnosis in patients with a compatible history and physical examination. Urine culture should be obtained in all patients to guide antibiotic therapy if the patient does not respond to initial empiric antibiotic regimens. Outpatient treatment is appropriate for most patients. Inpatient therapy is recommended for patients who have severe illness or in whom a complication is suspected.</w:t>
      </w:r>
    </w:p>
    <w:p w14:paraId="4C38F719" w14:textId="77777777" w:rsidR="002C6FDF" w:rsidRPr="00530E7E" w:rsidRDefault="002C6FDF" w:rsidP="00695EFD">
      <w:pPr>
        <w:pStyle w:val="PHEBodycopy"/>
        <w:rPr>
          <w:rFonts w:cs="Arial"/>
          <w:szCs w:val="24"/>
        </w:rPr>
      </w:pPr>
    </w:p>
    <w:p w14:paraId="406C574B" w14:textId="77777777" w:rsidR="00590E9D" w:rsidRPr="00530E7E" w:rsidRDefault="00590E9D" w:rsidP="00296264">
      <w:pPr>
        <w:pStyle w:val="PHEBodycopy"/>
        <w:numPr>
          <w:ilvl w:val="0"/>
          <w:numId w:val="39"/>
        </w:numPr>
        <w:ind w:left="426"/>
        <w:rPr>
          <w:rFonts w:cs="Arial"/>
          <w:szCs w:val="24"/>
        </w:rPr>
      </w:pPr>
      <w:bookmarkStart w:id="43" w:name="Under6522"/>
      <w:r w:rsidRPr="00530E7E">
        <w:rPr>
          <w:rFonts w:cs="Arial"/>
          <w:szCs w:val="24"/>
        </w:rPr>
        <w:t xml:space="preserve">Coker TJ, Dierfeldt D. Acute Bacterial Prostatitis: Diagnosis and Management. Am Fam Physician. 2016;93(2):114-120. Available from: </w:t>
      </w:r>
      <w:hyperlink r:id="rId129" w:history="1">
        <w:r w:rsidR="00CC564C" w:rsidRPr="00530E7E">
          <w:rPr>
            <w:rStyle w:val="Hyperlink"/>
          </w:rPr>
          <w:t>www.aafp.org/afp/2016/0115/p114.pdf</w:t>
        </w:r>
      </w:hyperlink>
    </w:p>
    <w:bookmarkEnd w:id="43"/>
    <w:p w14:paraId="175DB097" w14:textId="77777777" w:rsidR="00C50A48" w:rsidRPr="00530E7E" w:rsidRDefault="00C50A48" w:rsidP="00D61BD1">
      <w:pPr>
        <w:pStyle w:val="PHEBodycopy"/>
        <w:ind w:left="900"/>
        <w:rPr>
          <w:rFonts w:cs="Arial"/>
          <w:szCs w:val="24"/>
        </w:rPr>
      </w:pPr>
    </w:p>
    <w:p w14:paraId="09C95856" w14:textId="77777777" w:rsidR="00272440" w:rsidRDefault="00590E9D" w:rsidP="00CB5406">
      <w:pPr>
        <w:pStyle w:val="PHESecondaryHeadingTwo"/>
      </w:pPr>
      <w:r w:rsidRPr="00530E7E">
        <w:t>RATIONALE</w:t>
      </w:r>
    </w:p>
    <w:p w14:paraId="0C4EA1FB" w14:textId="77777777" w:rsidR="00272440" w:rsidRDefault="00590E9D" w:rsidP="00CB5406">
      <w:pPr>
        <w:pStyle w:val="PHEBodycopy"/>
        <w:rPr>
          <w:rFonts w:cs="Arial"/>
          <w:szCs w:val="24"/>
        </w:rPr>
      </w:pPr>
      <w:r w:rsidRPr="00530E7E">
        <w:rPr>
          <w:rFonts w:cs="Arial"/>
          <w:szCs w:val="24"/>
        </w:rPr>
        <w:t>A review to highlight advances in research on UTI and bacter</w:t>
      </w:r>
      <w:r w:rsidR="00CE0FF1" w:rsidRPr="00530E7E">
        <w:rPr>
          <w:rFonts w:cs="Arial"/>
          <w:szCs w:val="24"/>
        </w:rPr>
        <w:t xml:space="preserve">ial prostatitis in men. </w:t>
      </w:r>
      <w:r w:rsidRPr="00530E7E">
        <w:rPr>
          <w:rFonts w:cs="Arial"/>
          <w:szCs w:val="24"/>
        </w:rPr>
        <w:t>Patients often present with acute onset of irritative (</w:t>
      </w:r>
      <w:r w:rsidR="00506667" w:rsidRPr="00530E7E">
        <w:rPr>
          <w:rFonts w:cs="Arial"/>
          <w:szCs w:val="24"/>
        </w:rPr>
        <w:t>for example</w:t>
      </w:r>
      <w:r w:rsidRPr="00530E7E">
        <w:rPr>
          <w:rFonts w:cs="Arial"/>
          <w:szCs w:val="24"/>
        </w:rPr>
        <w:t xml:space="preserve"> dysuria, urinary fre</w:t>
      </w:r>
      <w:r w:rsidRPr="00530E7E">
        <w:rPr>
          <w:rFonts w:cs="Arial"/>
          <w:szCs w:val="24"/>
        </w:rPr>
        <w:softHyphen/>
        <w:t>quency, urinary urgency) or obstructive (</w:t>
      </w:r>
      <w:r w:rsidR="00506667" w:rsidRPr="00530E7E">
        <w:rPr>
          <w:rFonts w:cs="Arial"/>
          <w:szCs w:val="24"/>
        </w:rPr>
        <w:t xml:space="preserve">for example </w:t>
      </w:r>
      <w:r w:rsidRPr="00530E7E">
        <w:rPr>
          <w:rFonts w:cs="Arial"/>
          <w:szCs w:val="24"/>
        </w:rPr>
        <w:t xml:space="preserve">hesitancy, incomplete voiding, straining to urinate, </w:t>
      </w:r>
      <w:r w:rsidR="00CE0FF1" w:rsidRPr="00530E7E">
        <w:rPr>
          <w:rFonts w:cs="Arial"/>
          <w:szCs w:val="24"/>
        </w:rPr>
        <w:t xml:space="preserve">weak stream) voiding symptoms. </w:t>
      </w:r>
      <w:r w:rsidRPr="00530E7E">
        <w:rPr>
          <w:rFonts w:cs="Arial"/>
          <w:szCs w:val="24"/>
        </w:rPr>
        <w:t>Suprapubic, rectal, or perineal pain, painful ejaculation, hemato</w:t>
      </w:r>
      <w:r w:rsidRPr="00530E7E">
        <w:rPr>
          <w:rFonts w:cs="Arial"/>
          <w:szCs w:val="24"/>
        </w:rPr>
        <w:softHyphen/>
        <w:t>spermia, and painful defecation may be present as well.</w:t>
      </w:r>
      <w:r w:rsidR="00CE0FF1" w:rsidRPr="00530E7E">
        <w:rPr>
          <w:rStyle w:val="A7"/>
          <w:rFonts w:cs="Arial"/>
          <w:sz w:val="24"/>
          <w:szCs w:val="24"/>
        </w:rPr>
        <w:t xml:space="preserve"> </w:t>
      </w:r>
      <w:r w:rsidRPr="00530E7E">
        <w:rPr>
          <w:rFonts w:cs="Arial"/>
          <w:szCs w:val="24"/>
        </w:rPr>
        <w:t>Systemic symptoms, such as fever, chills, nausea, eme</w:t>
      </w:r>
      <w:r w:rsidRPr="00530E7E">
        <w:rPr>
          <w:rFonts w:cs="Arial"/>
          <w:szCs w:val="24"/>
        </w:rPr>
        <w:softHyphen/>
        <w:t xml:space="preserve">sis, and malaise, commonly and occur and should indicate the need to consider sepsis. The condition is most frequently caused by </w:t>
      </w:r>
      <w:r w:rsidRPr="00530E7E">
        <w:rPr>
          <w:rFonts w:cs="Arial"/>
          <w:i/>
          <w:iCs/>
          <w:szCs w:val="24"/>
        </w:rPr>
        <w:t>Escherichia coli</w:t>
      </w:r>
      <w:r w:rsidRPr="00530E7E">
        <w:rPr>
          <w:rFonts w:cs="Arial"/>
          <w:szCs w:val="24"/>
        </w:rPr>
        <w:t xml:space="preserve">, followed by </w:t>
      </w:r>
      <w:r w:rsidR="0048085B" w:rsidRPr="00530E7E">
        <w:rPr>
          <w:rFonts w:cs="Arial"/>
          <w:i/>
          <w:iCs/>
          <w:szCs w:val="24"/>
        </w:rPr>
        <w:t>Pseu</w:t>
      </w:r>
      <w:r w:rsidRPr="00530E7E">
        <w:rPr>
          <w:rFonts w:cs="Arial"/>
          <w:i/>
          <w:iCs/>
          <w:szCs w:val="24"/>
        </w:rPr>
        <w:t>domonas aeruginosa</w:t>
      </w:r>
      <w:r w:rsidRPr="00530E7E">
        <w:rPr>
          <w:rFonts w:cs="Arial"/>
          <w:szCs w:val="24"/>
        </w:rPr>
        <w:t xml:space="preserve">, and </w:t>
      </w:r>
      <w:r w:rsidRPr="00530E7E">
        <w:rPr>
          <w:rFonts w:cs="Arial"/>
          <w:i/>
          <w:iCs/>
          <w:szCs w:val="24"/>
        </w:rPr>
        <w:t>Klebsiella</w:t>
      </w:r>
      <w:r w:rsidRPr="00530E7E">
        <w:rPr>
          <w:rFonts w:cs="Arial"/>
          <w:szCs w:val="24"/>
        </w:rPr>
        <w:t xml:space="preserve">, </w:t>
      </w:r>
      <w:r w:rsidRPr="00530E7E">
        <w:rPr>
          <w:rFonts w:cs="Arial"/>
          <w:i/>
          <w:iCs/>
          <w:szCs w:val="24"/>
        </w:rPr>
        <w:t>Enterococcus, Enterobacter</w:t>
      </w:r>
      <w:r w:rsidRPr="00530E7E">
        <w:rPr>
          <w:rFonts w:cs="Arial"/>
          <w:szCs w:val="24"/>
        </w:rPr>
        <w:t xml:space="preserve">, </w:t>
      </w:r>
      <w:r w:rsidRPr="00530E7E">
        <w:rPr>
          <w:rFonts w:cs="Arial"/>
          <w:i/>
          <w:iCs/>
          <w:szCs w:val="24"/>
        </w:rPr>
        <w:t>Proteus</w:t>
      </w:r>
      <w:r w:rsidRPr="00530E7E">
        <w:rPr>
          <w:rFonts w:cs="Arial"/>
          <w:szCs w:val="24"/>
        </w:rPr>
        <w:t xml:space="preserve">, and </w:t>
      </w:r>
      <w:r w:rsidRPr="00530E7E">
        <w:rPr>
          <w:rFonts w:cs="Arial"/>
          <w:i/>
          <w:iCs/>
          <w:szCs w:val="24"/>
        </w:rPr>
        <w:t xml:space="preserve">Serratia </w:t>
      </w:r>
      <w:r w:rsidR="00CE0FF1" w:rsidRPr="00530E7E">
        <w:rPr>
          <w:rFonts w:cs="Arial"/>
          <w:szCs w:val="24"/>
        </w:rPr>
        <w:t xml:space="preserve">species. </w:t>
      </w:r>
    </w:p>
    <w:p w14:paraId="3FA8C7A8" w14:textId="77777777" w:rsidR="00272440" w:rsidRDefault="00272440" w:rsidP="00272440">
      <w:pPr>
        <w:pStyle w:val="PHEBodycopy"/>
        <w:ind w:left="369"/>
        <w:rPr>
          <w:rFonts w:cs="Arial"/>
          <w:szCs w:val="24"/>
        </w:rPr>
      </w:pPr>
    </w:p>
    <w:p w14:paraId="49004C6E" w14:textId="77777777" w:rsidR="00590E9D" w:rsidRPr="00530E7E" w:rsidRDefault="00590E9D" w:rsidP="00CB5406">
      <w:pPr>
        <w:pStyle w:val="PHEBodycopy"/>
        <w:rPr>
          <w:rFonts w:cs="Arial"/>
          <w:szCs w:val="24"/>
        </w:rPr>
      </w:pPr>
      <w:r w:rsidRPr="00530E7E">
        <w:rPr>
          <w:rFonts w:cs="Arial"/>
          <w:szCs w:val="24"/>
        </w:rPr>
        <w:t xml:space="preserve">In sexually active men, </w:t>
      </w:r>
      <w:r w:rsidRPr="00530E7E">
        <w:rPr>
          <w:rFonts w:cs="Arial"/>
          <w:i/>
          <w:iCs/>
          <w:szCs w:val="24"/>
        </w:rPr>
        <w:t xml:space="preserve">Neisseria gonorrhoeae </w:t>
      </w:r>
      <w:r w:rsidRPr="00530E7E">
        <w:rPr>
          <w:rFonts w:cs="Arial"/>
          <w:szCs w:val="24"/>
        </w:rPr>
        <w:t xml:space="preserve">and </w:t>
      </w:r>
      <w:r w:rsidRPr="00530E7E">
        <w:rPr>
          <w:rFonts w:cs="Arial"/>
          <w:i/>
          <w:iCs/>
          <w:szCs w:val="24"/>
        </w:rPr>
        <w:t xml:space="preserve">Chlamydia trachomatis </w:t>
      </w:r>
      <w:r w:rsidRPr="00530E7E">
        <w:rPr>
          <w:rFonts w:cs="Arial"/>
          <w:szCs w:val="24"/>
        </w:rPr>
        <w:t>should be considered. The physical examination should include abdominal, genital, and digital rectal examination to assess for a tender, enlarged, or boggy prostate. Diagnosis is predominantly made based on history and physical examination, but may be aided by urinalysis. Management of acute bacterial prostatitis should be based on severity of symptoms, risk factors, and local antibiotic resistance patterns. Urine cultures should be obtained in all patients who are suspected of having acute bacterial prostatitis to determine the responsible bacteria and its antibiotic sensitivity pattern.</w:t>
      </w:r>
    </w:p>
    <w:p w14:paraId="2B80E716" w14:textId="77777777" w:rsidR="00CD058A" w:rsidRPr="00530E7E" w:rsidRDefault="00CD058A" w:rsidP="00695EFD">
      <w:pPr>
        <w:pStyle w:val="PHEBodycopy"/>
        <w:rPr>
          <w:rFonts w:cs="Arial"/>
          <w:szCs w:val="24"/>
        </w:rPr>
      </w:pPr>
    </w:p>
    <w:p w14:paraId="0B2E09A4" w14:textId="77777777" w:rsidR="00CD058A" w:rsidRPr="00530E7E" w:rsidRDefault="00CD058A" w:rsidP="00296264">
      <w:pPr>
        <w:pStyle w:val="PHEBodycopy"/>
        <w:numPr>
          <w:ilvl w:val="0"/>
          <w:numId w:val="39"/>
        </w:numPr>
        <w:ind w:left="426"/>
        <w:rPr>
          <w:rFonts w:cs="Arial"/>
          <w:szCs w:val="24"/>
        </w:rPr>
      </w:pPr>
      <w:bookmarkStart w:id="44" w:name="Under6523"/>
      <w:r w:rsidRPr="00530E7E">
        <w:rPr>
          <w:rFonts w:cs="Arial"/>
          <w:szCs w:val="24"/>
        </w:rPr>
        <w:t xml:space="preserve">National Institute for Health and Care Excellence. </w:t>
      </w:r>
      <w:r w:rsidR="00955A93" w:rsidRPr="00530E7E">
        <w:rPr>
          <w:rFonts w:cs="Arial"/>
          <w:szCs w:val="24"/>
        </w:rPr>
        <w:t xml:space="preserve">Acute prostatitis: antimicrobial prescribing </w:t>
      </w:r>
      <w:r w:rsidR="005136DB" w:rsidRPr="00530E7E">
        <w:rPr>
          <w:rFonts w:cs="Arial"/>
          <w:szCs w:val="24"/>
        </w:rPr>
        <w:t xml:space="preserve">- </w:t>
      </w:r>
      <w:r w:rsidR="00955A93" w:rsidRPr="00530E7E">
        <w:rPr>
          <w:rFonts w:cs="Arial"/>
          <w:szCs w:val="24"/>
        </w:rPr>
        <w:t>evidence review</w:t>
      </w:r>
      <w:r w:rsidRPr="00530E7E">
        <w:rPr>
          <w:rFonts w:cs="Arial"/>
          <w:szCs w:val="24"/>
        </w:rPr>
        <w:t xml:space="preserve">. Nice guidelines. Published October 2018. Available </w:t>
      </w:r>
      <w:r w:rsidR="004C637A" w:rsidRPr="00530E7E">
        <w:rPr>
          <w:rFonts w:cs="Arial"/>
          <w:szCs w:val="24"/>
        </w:rPr>
        <w:t>from</w:t>
      </w:r>
      <w:r w:rsidRPr="00530E7E">
        <w:rPr>
          <w:rFonts w:cs="Arial"/>
          <w:szCs w:val="24"/>
        </w:rPr>
        <w:t xml:space="preserve">: </w:t>
      </w:r>
      <w:hyperlink r:id="rId130" w:history="1">
        <w:r w:rsidR="00CC564C" w:rsidRPr="00530E7E">
          <w:rPr>
            <w:rStyle w:val="Hyperlink"/>
          </w:rPr>
          <w:t>www.nice.org.uk/guidance/ng110</w:t>
        </w:r>
      </w:hyperlink>
    </w:p>
    <w:p w14:paraId="00349978" w14:textId="77777777" w:rsidR="00C50A48" w:rsidRPr="00530E7E" w:rsidRDefault="00C50A48" w:rsidP="00585697">
      <w:pPr>
        <w:pStyle w:val="PHEBodycopy"/>
        <w:ind w:left="900"/>
        <w:rPr>
          <w:szCs w:val="24"/>
        </w:rPr>
      </w:pPr>
    </w:p>
    <w:p w14:paraId="7CF04F9B" w14:textId="77777777" w:rsidR="00272440" w:rsidRDefault="00272440" w:rsidP="00CB5406">
      <w:pPr>
        <w:pStyle w:val="PHESecondaryHeadingTwo"/>
      </w:pPr>
      <w:r>
        <w:t>RATIONALE</w:t>
      </w:r>
    </w:p>
    <w:p w14:paraId="2A2AE44C" w14:textId="1A87156B" w:rsidR="00272440" w:rsidRDefault="00955A93" w:rsidP="00CB5406">
      <w:pPr>
        <w:pStyle w:val="PHEBodycopy"/>
        <w:rPr>
          <w:szCs w:val="24"/>
        </w:rPr>
      </w:pPr>
      <w:r w:rsidRPr="00530E7E">
        <w:rPr>
          <w:szCs w:val="24"/>
        </w:rPr>
        <w:t>This guideline sets out an antimicrobial prescribing strategy for acute bacterial prostatitis. It aims to optimise antibiotic use and reduce antibiotic resistance.</w:t>
      </w:r>
      <w:r w:rsidR="00C7559F" w:rsidRPr="00530E7E">
        <w:rPr>
          <w:szCs w:val="24"/>
        </w:rPr>
        <w:t xml:space="preserve"> It is clearly stated which antibiotics should be used for infections in tables within the guidelines and these tables are also included in the visual summaries that accompany the guidelines.</w:t>
      </w:r>
      <w:r w:rsidR="008D0DDE" w:rsidRPr="00530E7E">
        <w:rPr>
          <w:szCs w:val="24"/>
        </w:rPr>
        <w:t xml:space="preserve"> The evidence review for the prostatitis guidelines summarizes some of the more recent evidence around the diagnosis of prostatitis. It cites evidence from the NICE CKS 2014 prostatitis guidelines, the BASH 2001 National guidelines on the management of prostatitis, and RCGP/BASHH 2013 Sexually transmitted infections in primary care. Signs/symptoms include</w:t>
      </w:r>
      <w:r w:rsidR="00A731A7">
        <w:rPr>
          <w:szCs w:val="24"/>
        </w:rPr>
        <w:t>:</w:t>
      </w:r>
      <w:r w:rsidR="008D0DDE" w:rsidRPr="00530E7E">
        <w:rPr>
          <w:szCs w:val="24"/>
        </w:rPr>
        <w:t xml:space="preserve"> feverish illness of sudden onset, low back pain, suprapubic pain, and perineal, penile or sometimes rectal pain, symptoms of urinary tract infection </w:t>
      </w:r>
      <w:r w:rsidR="008D0DDE" w:rsidRPr="00530E7E">
        <w:rPr>
          <w:szCs w:val="24"/>
        </w:rPr>
        <w:lastRenderedPageBreak/>
        <w:t>including dysuria, frequency, or urgency, or acute urinary retention, or exquisitely tender prostate on rectal examination</w:t>
      </w:r>
      <w:r w:rsidR="005136DB" w:rsidRPr="00530E7E">
        <w:rPr>
          <w:szCs w:val="24"/>
        </w:rPr>
        <w:t xml:space="preserve">. </w:t>
      </w:r>
    </w:p>
    <w:p w14:paraId="4A850A8E" w14:textId="77777777" w:rsidR="00272440" w:rsidRDefault="00272440" w:rsidP="00272440">
      <w:pPr>
        <w:pStyle w:val="PHEBodycopy"/>
        <w:ind w:left="369"/>
        <w:rPr>
          <w:szCs w:val="24"/>
        </w:rPr>
      </w:pPr>
    </w:p>
    <w:p w14:paraId="6CF2C658" w14:textId="77777777" w:rsidR="00590E9D" w:rsidRPr="00530E7E" w:rsidRDefault="008D0DDE" w:rsidP="00A731A7">
      <w:pPr>
        <w:pStyle w:val="PHEBodycopy"/>
        <w:ind w:right="594"/>
        <w:rPr>
          <w:szCs w:val="24"/>
        </w:rPr>
      </w:pPr>
      <w:r w:rsidRPr="00530E7E">
        <w:rPr>
          <w:szCs w:val="24"/>
        </w:rPr>
        <w:t xml:space="preserve">Diagnostics for acute bacterial prostatitis include a mid-stream urine sample for dipstick testing, then culture for bacteria and antibiotic sensitivity. The review cites a study from 2008 suggesting that urine dipstick testing (for nitrites and leukocytes) in acute prostatitis has a positive predictive value of approximately 95%, but a negative predictive value of approximately 70%. </w:t>
      </w:r>
      <w:r w:rsidR="00B271C0" w:rsidRPr="00530E7E">
        <w:rPr>
          <w:szCs w:val="24"/>
        </w:rPr>
        <w:t>Therefore,</w:t>
      </w:r>
      <w:r w:rsidRPr="00530E7E">
        <w:rPr>
          <w:szCs w:val="24"/>
        </w:rPr>
        <w:t xml:space="preserve"> other conditions with similar presentations should also be considered when making a diagnosis of acute prostatitis. It is recommended not to </w:t>
      </w:r>
      <w:r w:rsidR="005136DB" w:rsidRPr="00530E7E">
        <w:rPr>
          <w:szCs w:val="24"/>
        </w:rPr>
        <w:t>collect prostatic secretions because</w:t>
      </w:r>
      <w:r w:rsidRPr="00530E7E">
        <w:rPr>
          <w:szCs w:val="24"/>
        </w:rPr>
        <w:t xml:space="preserve"> prostatic massage could lead to septicaemia or a prostatic abscess, and may be very painful. Prostatic secretions are not needed for the diagnosis because infection </w:t>
      </w:r>
      <w:r w:rsidR="005136DB" w:rsidRPr="00530E7E">
        <w:rPr>
          <w:szCs w:val="24"/>
        </w:rPr>
        <w:t>is confirmed with urine culture.</w:t>
      </w:r>
    </w:p>
    <w:bookmarkEnd w:id="44"/>
    <w:p w14:paraId="38B0193A" w14:textId="77777777" w:rsidR="008D0DDE" w:rsidRPr="00530E7E" w:rsidRDefault="008D0DDE" w:rsidP="00695EFD">
      <w:pPr>
        <w:pStyle w:val="PHEBodycopy"/>
        <w:rPr>
          <w:szCs w:val="24"/>
        </w:rPr>
      </w:pPr>
    </w:p>
    <w:p w14:paraId="56C49844" w14:textId="77777777" w:rsidR="009F54ED" w:rsidRPr="00530E7E" w:rsidRDefault="009F54ED" w:rsidP="00296264">
      <w:pPr>
        <w:pStyle w:val="PHEBodycopy"/>
        <w:numPr>
          <w:ilvl w:val="0"/>
          <w:numId w:val="39"/>
        </w:numPr>
        <w:ind w:left="360"/>
        <w:rPr>
          <w:szCs w:val="24"/>
        </w:rPr>
      </w:pPr>
      <w:bookmarkStart w:id="45" w:name="Under6524"/>
      <w:r w:rsidRPr="00530E7E">
        <w:rPr>
          <w:rFonts w:cs="Arial"/>
          <w:szCs w:val="24"/>
        </w:rPr>
        <w:t xml:space="preserve">Wagenlehner FM, Weidner W, Pilatz A, Naber KG. Urinary tract infections and bacterial prostatitis in men. Curr Opin Infect Dis. 2014;27(1):97-101. Available from: </w:t>
      </w:r>
      <w:hyperlink r:id="rId131" w:history="1">
        <w:r w:rsidR="00CC564C" w:rsidRPr="00530E7E">
          <w:rPr>
            <w:rStyle w:val="Hyperlink"/>
          </w:rPr>
          <w:t>www.ncbi.nlm.nih.gov/pubmed/24253463</w:t>
        </w:r>
      </w:hyperlink>
      <w:r w:rsidRPr="00530E7E">
        <w:rPr>
          <w:rFonts w:cs="Arial"/>
          <w:szCs w:val="24"/>
        </w:rPr>
        <w:t xml:space="preserve"> </w:t>
      </w:r>
    </w:p>
    <w:p w14:paraId="4F124C82" w14:textId="77777777" w:rsidR="00C50A48" w:rsidRPr="00530E7E" w:rsidRDefault="00C50A48" w:rsidP="00585697">
      <w:pPr>
        <w:pStyle w:val="PHEBodycopy"/>
        <w:ind w:left="900"/>
        <w:rPr>
          <w:rFonts w:cs="Arial"/>
          <w:szCs w:val="24"/>
        </w:rPr>
      </w:pPr>
    </w:p>
    <w:p w14:paraId="0C0DEEF9" w14:textId="6CBFC0BA" w:rsidR="00B14BC4" w:rsidRDefault="009F54ED" w:rsidP="008B4088">
      <w:pPr>
        <w:spacing w:after="200" w:line="276" w:lineRule="auto"/>
      </w:pPr>
      <w:r w:rsidRPr="00530E7E">
        <w:t>RATIONALE</w:t>
      </w:r>
    </w:p>
    <w:p w14:paraId="0D956E79" w14:textId="77777777" w:rsidR="009F54ED" w:rsidRPr="00530E7E" w:rsidRDefault="009F54ED" w:rsidP="00CB5406">
      <w:pPr>
        <w:pStyle w:val="PHEBodycopy"/>
        <w:rPr>
          <w:rFonts w:cs="Arial"/>
          <w:szCs w:val="24"/>
        </w:rPr>
      </w:pPr>
      <w:r w:rsidRPr="00530E7E">
        <w:rPr>
          <w:rFonts w:cs="Arial"/>
          <w:szCs w:val="24"/>
        </w:rPr>
        <w:t xml:space="preserve">A review with the aim of highlighting advances in research on UTIs </w:t>
      </w:r>
      <w:r w:rsidR="00CE0FF1" w:rsidRPr="00530E7E">
        <w:rPr>
          <w:rFonts w:cs="Arial"/>
          <w:szCs w:val="24"/>
        </w:rPr>
        <w:t xml:space="preserve">in men over the previous year. </w:t>
      </w:r>
      <w:r w:rsidRPr="00530E7E">
        <w:rPr>
          <w:rFonts w:cs="Arial"/>
          <w:szCs w:val="24"/>
        </w:rPr>
        <w:t xml:space="preserve">Pub Med was searched according to Boolean principles looking for clinical trials published in </w:t>
      </w:r>
      <w:r w:rsidR="003B7601">
        <w:rPr>
          <w:rFonts w:cs="Arial"/>
          <w:szCs w:val="24"/>
        </w:rPr>
        <w:t>2012 to 2013</w:t>
      </w:r>
      <w:r w:rsidRPr="00530E7E">
        <w:rPr>
          <w:rFonts w:cs="Arial"/>
          <w:szCs w:val="24"/>
        </w:rPr>
        <w:t xml:space="preserve"> focusing </w:t>
      </w:r>
      <w:r w:rsidR="00CE0FF1" w:rsidRPr="00530E7E">
        <w:rPr>
          <w:rFonts w:cs="Arial"/>
          <w:szCs w:val="24"/>
        </w:rPr>
        <w:t xml:space="preserve">on UTI and prostatitis in men. </w:t>
      </w:r>
      <w:r w:rsidRPr="00530E7E">
        <w:rPr>
          <w:rFonts w:cs="Arial"/>
          <w:szCs w:val="24"/>
        </w:rPr>
        <w:t>Findings included that most men with a febrile UTI and without signs of pyelonephritis show an involvement of</w:t>
      </w:r>
      <w:r w:rsidR="00A80E33" w:rsidRPr="00530E7E">
        <w:rPr>
          <w:rFonts w:cs="Arial"/>
          <w:szCs w:val="24"/>
        </w:rPr>
        <w:t xml:space="preserve"> the prostate. They also noted that t</w:t>
      </w:r>
      <w:r w:rsidRPr="00530E7E">
        <w:rPr>
          <w:rFonts w:cs="Arial"/>
          <w:szCs w:val="24"/>
        </w:rPr>
        <w:t>here is a significant increase of antibiotic resistance</w:t>
      </w:r>
      <w:r w:rsidR="00CE0FF1" w:rsidRPr="00530E7E">
        <w:rPr>
          <w:rFonts w:cs="Arial"/>
          <w:szCs w:val="24"/>
        </w:rPr>
        <w:t xml:space="preserve"> </w:t>
      </w:r>
      <w:r w:rsidRPr="00530E7E">
        <w:rPr>
          <w:rFonts w:cs="Arial"/>
          <w:szCs w:val="24"/>
        </w:rPr>
        <w:t>complicating the clinical management of UTI and</w:t>
      </w:r>
      <w:r w:rsidR="00CE0FF1" w:rsidRPr="00530E7E">
        <w:rPr>
          <w:rFonts w:cs="Arial"/>
          <w:szCs w:val="24"/>
        </w:rPr>
        <w:t xml:space="preserve"> bacterial prostatitis in men. </w:t>
      </w:r>
      <w:r w:rsidRPr="00530E7E">
        <w:rPr>
          <w:rFonts w:cs="Arial"/>
          <w:szCs w:val="24"/>
        </w:rPr>
        <w:t xml:space="preserve">We need to develop novel strategies to combat this problem.  </w:t>
      </w:r>
    </w:p>
    <w:p w14:paraId="38BBCB49" w14:textId="77777777" w:rsidR="006D18F2" w:rsidRPr="00530E7E" w:rsidRDefault="006D18F2" w:rsidP="00D61BD1">
      <w:pPr>
        <w:pStyle w:val="PHEBodycopy"/>
        <w:rPr>
          <w:rFonts w:cs="Arial"/>
          <w:szCs w:val="24"/>
        </w:rPr>
      </w:pPr>
    </w:p>
    <w:p w14:paraId="17727342" w14:textId="77777777" w:rsidR="008250BA" w:rsidRPr="00530E7E" w:rsidRDefault="008250BA" w:rsidP="00296264">
      <w:pPr>
        <w:pStyle w:val="PHEBodycopy"/>
        <w:numPr>
          <w:ilvl w:val="0"/>
          <w:numId w:val="39"/>
        </w:numPr>
        <w:ind w:left="360"/>
        <w:rPr>
          <w:rStyle w:val="Hyperlink"/>
        </w:rPr>
      </w:pPr>
      <w:bookmarkStart w:id="46" w:name="Under6525"/>
      <w:bookmarkEnd w:id="45"/>
      <w:r w:rsidRPr="00530E7E">
        <w:rPr>
          <w:szCs w:val="24"/>
        </w:rPr>
        <w:t xml:space="preserve">Ulleryd P. Febrile urinary tract infection in men. International journal of antimicrobial agents. 2003;22:89-93. Available from: </w:t>
      </w:r>
      <w:hyperlink r:id="rId132" w:history="1">
        <w:r w:rsidR="00CC564C" w:rsidRPr="00530E7E">
          <w:rPr>
            <w:rStyle w:val="Hyperlink"/>
            <w:rFonts w:eastAsia="Calibri"/>
          </w:rPr>
          <w:t>www.ijaaonline.com/article/S0924-8579(03)00228-0/pdf</w:t>
        </w:r>
      </w:hyperlink>
      <w:r w:rsidRPr="00530E7E">
        <w:rPr>
          <w:rStyle w:val="Hyperlink"/>
        </w:rPr>
        <w:t xml:space="preserve"> </w:t>
      </w:r>
    </w:p>
    <w:p w14:paraId="1CBC663F" w14:textId="77777777" w:rsidR="00C50A48" w:rsidRPr="00530E7E" w:rsidRDefault="00C50A48" w:rsidP="00585697">
      <w:pPr>
        <w:pStyle w:val="PHEBodycopy"/>
        <w:ind w:left="900"/>
        <w:rPr>
          <w:rFonts w:cs="Arial"/>
          <w:szCs w:val="24"/>
        </w:rPr>
      </w:pPr>
    </w:p>
    <w:p w14:paraId="02AB4C5E" w14:textId="77777777" w:rsidR="007A760B" w:rsidRDefault="007A760B" w:rsidP="00CB5406">
      <w:pPr>
        <w:pStyle w:val="PHESecondaryHeadingTwo"/>
      </w:pPr>
      <w:r>
        <w:t>RATIONALE</w:t>
      </w:r>
    </w:p>
    <w:p w14:paraId="009D5E96" w14:textId="775803ED" w:rsidR="007A760B" w:rsidRDefault="008250BA" w:rsidP="00CB5406">
      <w:pPr>
        <w:pStyle w:val="PHEBodycopy"/>
        <w:rPr>
          <w:rFonts w:cs="Arial"/>
          <w:szCs w:val="24"/>
        </w:rPr>
      </w:pPr>
      <w:r w:rsidRPr="00530E7E">
        <w:rPr>
          <w:rFonts w:cs="Arial"/>
          <w:szCs w:val="24"/>
        </w:rPr>
        <w:t>A multidisciplinary project, where infectious disease specialists, urologists and microbiologists studied the host/parasite interaction in men from Gothenburg, Sweden with c</w:t>
      </w:r>
      <w:r w:rsidR="00CE0FF1" w:rsidRPr="00530E7E">
        <w:rPr>
          <w:rFonts w:cs="Arial"/>
          <w:szCs w:val="24"/>
        </w:rPr>
        <w:t xml:space="preserve">ommunity-acquired febrile UTI. </w:t>
      </w:r>
      <w:r w:rsidRPr="00530E7E">
        <w:rPr>
          <w:rFonts w:cs="Arial"/>
          <w:szCs w:val="24"/>
        </w:rPr>
        <w:t xml:space="preserve">They define a febrile UTI in men as a as fever </w:t>
      </w:r>
      <w:r w:rsidRPr="00530E7E">
        <w:rPr>
          <w:rFonts w:cs="Arial"/>
          <w:szCs w:val="24"/>
          <w:u w:val="single"/>
        </w:rPr>
        <w:t>&gt;</w:t>
      </w:r>
      <w:r w:rsidRPr="00530E7E">
        <w:rPr>
          <w:rFonts w:cs="Arial"/>
          <w:szCs w:val="24"/>
        </w:rPr>
        <w:t xml:space="preserve"> 38.0C and at least </w:t>
      </w:r>
      <w:r w:rsidR="00E847E0">
        <w:rPr>
          <w:rFonts w:cs="Arial"/>
          <w:szCs w:val="24"/>
        </w:rPr>
        <w:t>1</w:t>
      </w:r>
      <w:r w:rsidRPr="00530E7E">
        <w:rPr>
          <w:rFonts w:cs="Arial"/>
          <w:szCs w:val="24"/>
        </w:rPr>
        <w:t xml:space="preserve"> symptom or sign referable to the urinary tract (frequency, dysuria, flank pain or cos</w:t>
      </w:r>
      <w:r w:rsidR="00CE0FF1" w:rsidRPr="00530E7E">
        <w:rPr>
          <w:rFonts w:cs="Arial"/>
          <w:szCs w:val="24"/>
        </w:rPr>
        <w:t xml:space="preserve">tovertebral angel tenderness). </w:t>
      </w:r>
      <w:r w:rsidR="006D18F2" w:rsidRPr="00530E7E">
        <w:rPr>
          <w:rFonts w:cs="Arial"/>
          <w:szCs w:val="24"/>
        </w:rPr>
        <w:br/>
      </w:r>
    </w:p>
    <w:p w14:paraId="304248F5" w14:textId="77777777" w:rsidR="008250BA" w:rsidRPr="00530E7E" w:rsidRDefault="008250BA" w:rsidP="00CB5406">
      <w:pPr>
        <w:pStyle w:val="PHEBodycopy"/>
        <w:rPr>
          <w:rFonts w:cs="Arial"/>
          <w:szCs w:val="24"/>
        </w:rPr>
      </w:pPr>
      <w:r w:rsidRPr="00530E7E">
        <w:rPr>
          <w:rFonts w:cs="Arial"/>
          <w:szCs w:val="24"/>
        </w:rPr>
        <w:t>It is unknown to what extent the prostate i</w:t>
      </w:r>
      <w:r w:rsidR="00CE0FF1" w:rsidRPr="00530E7E">
        <w:rPr>
          <w:rFonts w:cs="Arial"/>
          <w:szCs w:val="24"/>
        </w:rPr>
        <w:t xml:space="preserve">s co-infected in men with UTI. </w:t>
      </w:r>
      <w:r w:rsidRPr="00530E7E">
        <w:rPr>
          <w:rFonts w:cs="Arial"/>
          <w:szCs w:val="24"/>
        </w:rPr>
        <w:t>A prospective study of 70 men with febrile UTI detected prostatic involvement as measured by transient increases in serum prostate-specific antigen and/ or the prostate volume in more than 90% o</w:t>
      </w:r>
      <w:r w:rsidR="00CE0FF1" w:rsidRPr="00530E7E">
        <w:rPr>
          <w:rFonts w:cs="Arial"/>
          <w:szCs w:val="24"/>
        </w:rPr>
        <w:t xml:space="preserve">f the patients (Ulleryd 1999). </w:t>
      </w:r>
      <w:r w:rsidRPr="00530E7E">
        <w:rPr>
          <w:rFonts w:cs="Arial"/>
          <w:szCs w:val="24"/>
        </w:rPr>
        <w:t xml:space="preserve">Men with fever and infection within the </w:t>
      </w:r>
      <w:r w:rsidRPr="00530E7E">
        <w:rPr>
          <w:rFonts w:cs="Arial"/>
          <w:szCs w:val="24"/>
        </w:rPr>
        <w:lastRenderedPageBreak/>
        <w:t>urinary tract have similar findings of prostatic involvement, irrespective of prostatic tenderness. This indicates that infection is solely or also taking place within the prostate itself, unrelated to a preliminary diagnosis of acute pyelonephritis or acute prostatitis. Febrile UTI may merely be seen as a cont</w:t>
      </w:r>
      <w:r w:rsidR="00CE0FF1" w:rsidRPr="00530E7E">
        <w:rPr>
          <w:rFonts w:cs="Arial"/>
          <w:szCs w:val="24"/>
        </w:rPr>
        <w:t xml:space="preserve">inuum between these </w:t>
      </w:r>
      <w:r w:rsidR="001D4F20" w:rsidRPr="00530E7E">
        <w:rPr>
          <w:rFonts w:cs="Arial"/>
          <w:szCs w:val="24"/>
        </w:rPr>
        <w:t>2</w:t>
      </w:r>
      <w:r w:rsidR="00CE0FF1" w:rsidRPr="00530E7E">
        <w:rPr>
          <w:rFonts w:cs="Arial"/>
          <w:szCs w:val="24"/>
        </w:rPr>
        <w:t xml:space="preserve"> poles. </w:t>
      </w:r>
      <w:r w:rsidRPr="00530E7E">
        <w:rPr>
          <w:rFonts w:cs="Arial"/>
          <w:szCs w:val="24"/>
        </w:rPr>
        <w:t xml:space="preserve">The specialist discussed the findings in the light of other similar studies and related to findings in women. They found that men and women with febrile UTI have very similar infecting bacterial species, host predispositions and treatment results. Virulence expression differs in the infecting </w:t>
      </w:r>
      <w:r w:rsidRPr="00530E7E">
        <w:rPr>
          <w:rFonts w:cs="Arial"/>
          <w:i/>
          <w:szCs w:val="24"/>
        </w:rPr>
        <w:t>Escherichia coli</w:t>
      </w:r>
      <w:r w:rsidRPr="00530E7E">
        <w:rPr>
          <w:rFonts w:cs="Arial"/>
          <w:szCs w:val="24"/>
        </w:rPr>
        <w:t xml:space="preserve"> in both sexes, besides the overt anatomical distinction including having a prostate.</w:t>
      </w:r>
    </w:p>
    <w:p w14:paraId="79F5ACC5" w14:textId="77777777" w:rsidR="002C6FDF" w:rsidRPr="00530E7E" w:rsidRDefault="002C6FDF" w:rsidP="00695EFD">
      <w:pPr>
        <w:pStyle w:val="PHEBodycopy"/>
        <w:rPr>
          <w:rFonts w:cs="Arial"/>
          <w:szCs w:val="24"/>
        </w:rPr>
      </w:pPr>
    </w:p>
    <w:p w14:paraId="1C5A67DE" w14:textId="39CE6B20" w:rsidR="00AE6947" w:rsidRDefault="002C6FDF" w:rsidP="008B4088">
      <w:pPr>
        <w:pStyle w:val="PHEBodycopy"/>
        <w:numPr>
          <w:ilvl w:val="0"/>
          <w:numId w:val="39"/>
        </w:numPr>
        <w:ind w:left="360"/>
        <w:rPr>
          <w:rFonts w:eastAsia="Calibri"/>
          <w:noProof/>
          <w:color w:val="98002E"/>
          <w:sz w:val="26"/>
        </w:rPr>
      </w:pPr>
      <w:bookmarkStart w:id="47" w:name="Under6526"/>
      <w:bookmarkEnd w:id="46"/>
      <w:r w:rsidRPr="00530E7E">
        <w:rPr>
          <w:rFonts w:eastAsia="Calibri" w:cs="Arial"/>
          <w:szCs w:val="24"/>
        </w:rPr>
        <w:t xml:space="preserve">Scottish Intercollegiate Guidelines Network (SIGN). Management of suspected bacterial urinary tract infection in adults. 2012 Jul. Available from: </w:t>
      </w:r>
      <w:hyperlink r:id="rId133" w:history="1">
        <w:r w:rsidR="00CC564C" w:rsidRPr="00530E7E">
          <w:rPr>
            <w:rStyle w:val="Hyperlink"/>
            <w:rFonts w:eastAsia="Calibri"/>
          </w:rPr>
          <w:t>www.sign.ac.uk/assets/sign88.pdf</w:t>
        </w:r>
      </w:hyperlink>
      <w:r w:rsidRPr="00530E7E">
        <w:rPr>
          <w:rStyle w:val="Hyperlink"/>
          <w:rFonts w:eastAsia="Calibri"/>
        </w:rPr>
        <w:t xml:space="preserve"> </w:t>
      </w:r>
    </w:p>
    <w:p w14:paraId="7E4E430E" w14:textId="77777777" w:rsidR="008B4088" w:rsidRDefault="008B4088" w:rsidP="00CB5406">
      <w:pPr>
        <w:pStyle w:val="PHESecondaryHeadingTwo"/>
        <w:rPr>
          <w:rFonts w:eastAsia="Calibri"/>
        </w:rPr>
      </w:pPr>
    </w:p>
    <w:p w14:paraId="7B532006" w14:textId="651F56B5" w:rsidR="007A760B" w:rsidRDefault="007A760B" w:rsidP="00CB5406">
      <w:pPr>
        <w:pStyle w:val="PHESecondaryHeadingTwo"/>
        <w:rPr>
          <w:rFonts w:eastAsia="Calibri"/>
        </w:rPr>
      </w:pPr>
      <w:r>
        <w:rPr>
          <w:rFonts w:eastAsia="Calibri"/>
        </w:rPr>
        <w:t>RATIONALE</w:t>
      </w:r>
    </w:p>
    <w:p w14:paraId="3F006DF5" w14:textId="1A512E58" w:rsidR="002C6FDF" w:rsidRPr="00530E7E" w:rsidRDefault="002C6FDF" w:rsidP="00CB5406">
      <w:pPr>
        <w:pStyle w:val="PHEBodycopy"/>
        <w:rPr>
          <w:rFonts w:eastAsia="Calibri" w:cs="Arial"/>
          <w:szCs w:val="24"/>
        </w:rPr>
      </w:pPr>
      <w:r w:rsidRPr="00530E7E">
        <w:rPr>
          <w:rFonts w:eastAsia="Calibri" w:cs="Arial"/>
          <w:szCs w:val="24"/>
        </w:rPr>
        <w:t>A SIGN guideline, providing advice on how to manage suspected bacterial urinary tract infections in patient groups includ</w:t>
      </w:r>
      <w:r w:rsidR="00CE0FF1" w:rsidRPr="00530E7E">
        <w:rPr>
          <w:rFonts w:eastAsia="Calibri" w:cs="Arial"/>
          <w:szCs w:val="24"/>
        </w:rPr>
        <w:t xml:space="preserve">ing adult men. </w:t>
      </w:r>
      <w:r w:rsidRPr="00530E7E">
        <w:rPr>
          <w:rFonts w:eastAsia="Calibri" w:cs="Arial"/>
          <w:szCs w:val="24"/>
        </w:rPr>
        <w:t xml:space="preserve">The authors state that </w:t>
      </w:r>
      <w:r w:rsidRPr="00530E7E">
        <w:rPr>
          <w:szCs w:val="24"/>
        </w:rPr>
        <w:t>there is no good evidence to suggest the best method of diagnosing bacterial UTI in men as evidence from studies that focus o</w:t>
      </w:r>
      <w:r w:rsidR="00CE0FF1" w:rsidRPr="00530E7E">
        <w:rPr>
          <w:szCs w:val="24"/>
        </w:rPr>
        <w:t xml:space="preserve">n women can’t be extrapolated. </w:t>
      </w:r>
      <w:r w:rsidRPr="00530E7E">
        <w:rPr>
          <w:szCs w:val="24"/>
        </w:rPr>
        <w:t>Consensus concludes that</w:t>
      </w:r>
      <w:r w:rsidRPr="00530E7E">
        <w:rPr>
          <w:rFonts w:eastAsia="Calibri" w:cs="Arial"/>
          <w:szCs w:val="24"/>
        </w:rPr>
        <w:t xml:space="preserve"> a urine culture should be sent for all men who present with a suspected UTI.</w:t>
      </w:r>
      <w:r w:rsidR="00506667" w:rsidRPr="00530E7E">
        <w:rPr>
          <w:rFonts w:eastAsia="Calibri" w:cs="Arial"/>
          <w:szCs w:val="24"/>
        </w:rPr>
        <w:t xml:space="preserve"> </w:t>
      </w:r>
      <w:r w:rsidRPr="00530E7E">
        <w:rPr>
          <w:szCs w:val="24"/>
        </w:rPr>
        <w:t>Obtaining a clean-catch sample of urine in men is easier than in women and a colony count of ≥10</w:t>
      </w:r>
      <w:r w:rsidRPr="00530E7E">
        <w:rPr>
          <w:szCs w:val="24"/>
          <w:vertAlign w:val="superscript"/>
        </w:rPr>
        <w:t>3</w:t>
      </w:r>
      <w:r w:rsidRPr="00530E7E">
        <w:rPr>
          <w:szCs w:val="24"/>
        </w:rPr>
        <w:t xml:space="preserve"> cfu/</w:t>
      </w:r>
      <w:r w:rsidR="00701208" w:rsidRPr="00530E7E">
        <w:rPr>
          <w:szCs w:val="24"/>
        </w:rPr>
        <w:t xml:space="preserve">mL </w:t>
      </w:r>
      <w:r w:rsidRPr="00530E7E">
        <w:rPr>
          <w:szCs w:val="24"/>
        </w:rPr>
        <w:t xml:space="preserve">may be sufficient to diagnose UTI in a man with signs and symptoms as long as 80% of the growth is </w:t>
      </w:r>
      <w:r w:rsidR="00CE0FF1" w:rsidRPr="00530E7E">
        <w:rPr>
          <w:szCs w:val="24"/>
        </w:rPr>
        <w:t xml:space="preserve">of </w:t>
      </w:r>
      <w:r w:rsidR="00E847E0">
        <w:rPr>
          <w:szCs w:val="24"/>
        </w:rPr>
        <w:t>1</w:t>
      </w:r>
      <w:r w:rsidR="00A1573C">
        <w:rPr>
          <w:szCs w:val="24"/>
        </w:rPr>
        <w:t xml:space="preserve"> </w:t>
      </w:r>
      <w:r w:rsidR="00CE0FF1" w:rsidRPr="00530E7E">
        <w:rPr>
          <w:szCs w:val="24"/>
        </w:rPr>
        <w:t xml:space="preserve">organism (Lipsky 1987). </w:t>
      </w:r>
      <w:r w:rsidRPr="00530E7E">
        <w:rPr>
          <w:szCs w:val="24"/>
        </w:rPr>
        <w:t>The guidance also states that you should refer men for urological investigation if they have symptoms of upper urinary tract infection, fail to respond to appropriate antibiotics or have recurrent UTI.</w:t>
      </w:r>
      <w:r w:rsidRPr="00530E7E">
        <w:rPr>
          <w:rFonts w:eastAsia="Calibri" w:cs="Arial"/>
          <w:szCs w:val="24"/>
        </w:rPr>
        <w:t xml:space="preserve"> </w:t>
      </w:r>
    </w:p>
    <w:bookmarkEnd w:id="47"/>
    <w:p w14:paraId="0E871983" w14:textId="77777777" w:rsidR="008250BA" w:rsidRPr="00530E7E" w:rsidRDefault="008250BA" w:rsidP="00695EFD">
      <w:pPr>
        <w:pStyle w:val="PHEBodycopy"/>
        <w:rPr>
          <w:rFonts w:eastAsia="Calibri" w:cs="Arial"/>
          <w:szCs w:val="24"/>
        </w:rPr>
      </w:pPr>
    </w:p>
    <w:p w14:paraId="6FEA7155" w14:textId="77777777" w:rsidR="008250BA" w:rsidRPr="00530E7E" w:rsidRDefault="008250BA" w:rsidP="00296264">
      <w:pPr>
        <w:pStyle w:val="PHEBodycopy"/>
        <w:numPr>
          <w:ilvl w:val="0"/>
          <w:numId w:val="39"/>
        </w:numPr>
        <w:ind w:left="360"/>
        <w:rPr>
          <w:rFonts w:cs="Arial"/>
          <w:szCs w:val="24"/>
        </w:rPr>
      </w:pPr>
      <w:bookmarkStart w:id="48" w:name="Under6531"/>
      <w:bookmarkStart w:id="49" w:name="Under6527"/>
      <w:r w:rsidRPr="00530E7E">
        <w:rPr>
          <w:rFonts w:cs="Arial"/>
          <w:szCs w:val="24"/>
        </w:rPr>
        <w:t>Ulleryd P, Zackrison B, Aus G, Bergdahl S, Huggosson J, and Sandberg T.</w:t>
      </w:r>
      <w:r w:rsidR="00506667" w:rsidRPr="00530E7E">
        <w:rPr>
          <w:rFonts w:cs="Arial"/>
          <w:szCs w:val="24"/>
        </w:rPr>
        <w:t xml:space="preserve"> </w:t>
      </w:r>
      <w:r w:rsidRPr="00530E7E">
        <w:rPr>
          <w:rFonts w:cs="Arial"/>
          <w:szCs w:val="24"/>
        </w:rPr>
        <w:t>Selective urological evaluation in men with fe</w:t>
      </w:r>
      <w:r w:rsidR="00CE0FF1" w:rsidRPr="00530E7E">
        <w:rPr>
          <w:rFonts w:cs="Arial"/>
          <w:szCs w:val="24"/>
        </w:rPr>
        <w:t xml:space="preserve">brile urinary tract infection. </w:t>
      </w:r>
      <w:r w:rsidRPr="00530E7E">
        <w:rPr>
          <w:rFonts w:cs="Arial"/>
          <w:szCs w:val="24"/>
        </w:rPr>
        <w:t>BJU Int. 2001;88:15-20.</w:t>
      </w:r>
      <w:r w:rsidR="00506667" w:rsidRPr="00530E7E">
        <w:rPr>
          <w:rFonts w:cs="Arial"/>
          <w:szCs w:val="24"/>
        </w:rPr>
        <w:t xml:space="preserve"> </w:t>
      </w:r>
      <w:r w:rsidRPr="00530E7E">
        <w:rPr>
          <w:rFonts w:cs="Arial"/>
          <w:szCs w:val="24"/>
        </w:rPr>
        <w:t xml:space="preserve">Available </w:t>
      </w:r>
      <w:r w:rsidR="004C637A" w:rsidRPr="00530E7E">
        <w:rPr>
          <w:rFonts w:cs="Arial"/>
          <w:szCs w:val="24"/>
        </w:rPr>
        <w:t>from</w:t>
      </w:r>
      <w:r w:rsidRPr="00530E7E">
        <w:rPr>
          <w:rFonts w:cs="Arial"/>
          <w:szCs w:val="24"/>
        </w:rPr>
        <w:t xml:space="preserve">: </w:t>
      </w:r>
      <w:hyperlink r:id="rId134" w:history="1">
        <w:r w:rsidR="00CC564C" w:rsidRPr="00530E7E">
          <w:rPr>
            <w:rStyle w:val="Hyperlink"/>
          </w:rPr>
          <w:t>www.ncbi.nlm.nih.gov/pubmed/11446838</w:t>
        </w:r>
      </w:hyperlink>
    </w:p>
    <w:p w14:paraId="100AB34E" w14:textId="77777777" w:rsidR="00C50A48" w:rsidRPr="00530E7E" w:rsidRDefault="00C50A48" w:rsidP="00585697">
      <w:pPr>
        <w:pStyle w:val="PHEBodycopy"/>
        <w:ind w:left="900"/>
        <w:rPr>
          <w:rFonts w:cs="Arial"/>
          <w:color w:val="000000"/>
        </w:rPr>
      </w:pPr>
    </w:p>
    <w:p w14:paraId="058D80B2" w14:textId="77777777" w:rsidR="007A760B" w:rsidRDefault="007A760B" w:rsidP="00CB5406">
      <w:pPr>
        <w:pStyle w:val="PHESecondaryHeadingTwo"/>
      </w:pPr>
      <w:r>
        <w:t>RATIONALE</w:t>
      </w:r>
    </w:p>
    <w:p w14:paraId="208ED979" w14:textId="36F01051" w:rsidR="007A760B" w:rsidRDefault="006154BB" w:rsidP="00CB5406">
      <w:pPr>
        <w:pStyle w:val="PHEBodycopy"/>
        <w:rPr>
          <w:rFonts w:cs="Arial"/>
          <w:color w:val="000000"/>
        </w:rPr>
      </w:pPr>
      <w:r w:rsidRPr="00530E7E">
        <w:rPr>
          <w:rFonts w:cs="Arial"/>
          <w:color w:val="000000"/>
        </w:rPr>
        <w:t xml:space="preserve">A </w:t>
      </w:r>
      <w:r w:rsidR="008250BA" w:rsidRPr="00530E7E">
        <w:rPr>
          <w:rFonts w:cs="Arial"/>
          <w:color w:val="000000"/>
        </w:rPr>
        <w:t xml:space="preserve">prospective study to investigate the prevalence and clinical importance of urological abnormalities in men with community-acquired febrile </w:t>
      </w:r>
      <w:r w:rsidR="00375489" w:rsidRPr="00530E7E">
        <w:rPr>
          <w:rFonts w:cs="Arial"/>
          <w:color w:val="000000"/>
        </w:rPr>
        <w:t xml:space="preserve">urinary tract infection (UTI). The authors </w:t>
      </w:r>
      <w:r w:rsidR="008250BA" w:rsidRPr="00530E7E">
        <w:rPr>
          <w:rFonts w:cs="Arial"/>
          <w:color w:val="000000"/>
        </w:rPr>
        <w:t xml:space="preserve">assessed 85 men </w:t>
      </w:r>
      <w:r w:rsidR="003B7601">
        <w:rPr>
          <w:rFonts w:cs="Arial"/>
          <w:color w:val="000000"/>
        </w:rPr>
        <w:t xml:space="preserve">(median age 63 years, range 18 to </w:t>
      </w:r>
      <w:r w:rsidR="008250BA" w:rsidRPr="00530E7E">
        <w:rPr>
          <w:rFonts w:cs="Arial"/>
          <w:color w:val="000000"/>
        </w:rPr>
        <w:t xml:space="preserve">86) for </w:t>
      </w:r>
      <w:r w:rsidR="00E847E0">
        <w:rPr>
          <w:rFonts w:cs="Arial"/>
          <w:color w:val="000000"/>
        </w:rPr>
        <w:t>1</w:t>
      </w:r>
      <w:r w:rsidR="003B7601">
        <w:rPr>
          <w:rFonts w:cs="Arial"/>
          <w:color w:val="000000"/>
        </w:rPr>
        <w:t xml:space="preserve"> </w:t>
      </w:r>
      <w:r w:rsidR="008250BA" w:rsidRPr="00530E7E">
        <w:rPr>
          <w:rFonts w:cs="Arial"/>
          <w:color w:val="000000"/>
        </w:rPr>
        <w:t>year after an episode of febrile UTI. They were investigated by excretory urography, cysto-urethroscopy, uroflowmetry, digital rectal examination and measurement of post</w:t>
      </w:r>
      <w:r w:rsidR="00375489" w:rsidRPr="00530E7E">
        <w:rPr>
          <w:rFonts w:cs="Arial"/>
          <w:color w:val="000000"/>
        </w:rPr>
        <w:t>-</w:t>
      </w:r>
      <w:r w:rsidR="008250BA" w:rsidRPr="00530E7E">
        <w:rPr>
          <w:rFonts w:cs="Arial"/>
          <w:color w:val="000000"/>
        </w:rPr>
        <w:t xml:space="preserve">void residual urine volume by abdominal ultrasonography. The lower urinary tract investigation disclosed 46 findings in 35 men. In all, surgically correctable disorders were found in 20 patients, of whom 15 had previously </w:t>
      </w:r>
      <w:r w:rsidR="003B7601">
        <w:rPr>
          <w:rFonts w:cs="Arial"/>
          <w:color w:val="000000"/>
        </w:rPr>
        <w:t>unrecognised</w:t>
      </w:r>
      <w:r w:rsidR="008250BA" w:rsidRPr="00530E7E">
        <w:rPr>
          <w:rFonts w:cs="Arial"/>
          <w:color w:val="000000"/>
        </w:rPr>
        <w:t xml:space="preserve"> abnormalities. </w:t>
      </w:r>
    </w:p>
    <w:p w14:paraId="2339C243" w14:textId="77777777" w:rsidR="007A760B" w:rsidRDefault="003B7601" w:rsidP="003B7601">
      <w:pPr>
        <w:pStyle w:val="PHEBodycopy"/>
        <w:tabs>
          <w:tab w:val="left" w:pos="6840"/>
        </w:tabs>
        <w:ind w:left="369"/>
        <w:rPr>
          <w:rFonts w:cs="Arial"/>
          <w:color w:val="000000"/>
        </w:rPr>
      </w:pPr>
      <w:r>
        <w:rPr>
          <w:rFonts w:cs="Arial"/>
          <w:color w:val="000000"/>
        </w:rPr>
        <w:tab/>
      </w:r>
    </w:p>
    <w:p w14:paraId="79DE4CDE" w14:textId="783ECD46" w:rsidR="008250BA" w:rsidRPr="00530E7E" w:rsidRDefault="008250BA" w:rsidP="00CB5406">
      <w:pPr>
        <w:pStyle w:val="PHEBodycopy"/>
        <w:rPr>
          <w:rFonts w:cs="Arial"/>
          <w:color w:val="000000"/>
        </w:rPr>
      </w:pPr>
      <w:r w:rsidRPr="00530E7E">
        <w:rPr>
          <w:rFonts w:cs="Arial"/>
          <w:color w:val="000000"/>
        </w:rPr>
        <w:lastRenderedPageBreak/>
        <w:t xml:space="preserve">All patients who required surgery were identified either by a history of voiding difficulties, acute urinary retention at the time of infection, the presence of microscopic haematuria at follow-up after </w:t>
      </w:r>
      <w:r w:rsidR="00E847E0">
        <w:rPr>
          <w:rFonts w:cs="Arial"/>
          <w:color w:val="000000"/>
        </w:rPr>
        <w:t>1</w:t>
      </w:r>
      <w:r w:rsidR="003B7601">
        <w:rPr>
          <w:rFonts w:cs="Arial"/>
          <w:color w:val="000000"/>
        </w:rPr>
        <w:t xml:space="preserve"> </w:t>
      </w:r>
      <w:r w:rsidRPr="00530E7E">
        <w:rPr>
          <w:rFonts w:cs="Arial"/>
          <w:color w:val="000000"/>
        </w:rPr>
        <w:t>month, or early recurrent symptomatic UTI. Routine imaging studies of the upper urinary tract seem dispensable in men with febrile UTI. To reveal abnormalities of clinical importance, any urological evaluation should primarily be focused on the lower urinary tract.</w:t>
      </w:r>
    </w:p>
    <w:bookmarkEnd w:id="48"/>
    <w:bookmarkEnd w:id="49"/>
    <w:p w14:paraId="6037DA41" w14:textId="77777777" w:rsidR="002C6FDF" w:rsidRPr="00530E7E" w:rsidRDefault="002C6FDF" w:rsidP="00695EFD">
      <w:pPr>
        <w:pStyle w:val="PHEBodycopy"/>
        <w:rPr>
          <w:rFonts w:cs="Arial"/>
          <w:szCs w:val="24"/>
        </w:rPr>
      </w:pPr>
    </w:p>
    <w:p w14:paraId="0D551145" w14:textId="002BA2EE" w:rsidR="00C41E46" w:rsidRDefault="002C6FDF" w:rsidP="008B4088">
      <w:pPr>
        <w:pStyle w:val="PHEBodycopy"/>
        <w:numPr>
          <w:ilvl w:val="0"/>
          <w:numId w:val="39"/>
        </w:numPr>
        <w:ind w:left="360"/>
        <w:rPr>
          <w:noProof/>
          <w:color w:val="98002E"/>
          <w:sz w:val="26"/>
        </w:rPr>
      </w:pPr>
      <w:bookmarkStart w:id="50" w:name="Under6528"/>
      <w:r w:rsidRPr="00530E7E">
        <w:rPr>
          <w:rFonts w:cs="Arial"/>
          <w:szCs w:val="24"/>
        </w:rPr>
        <w:t>Koeijers JJ, Kessels AG, Nys S, Bartelds A, Donker G, Stobberingh EE, et al. Evaluation of the nitrite and leukocyte esterase activity tests for the diagnosis of acute symptomatic urinary tract infection in men. Clin</w:t>
      </w:r>
      <w:r w:rsidR="00375489" w:rsidRPr="00530E7E">
        <w:rPr>
          <w:rFonts w:cs="Arial"/>
          <w:szCs w:val="24"/>
        </w:rPr>
        <w:t xml:space="preserve"> Infect Dis. 2007;45(7):894-6. </w:t>
      </w:r>
      <w:r w:rsidRPr="00530E7E">
        <w:rPr>
          <w:rFonts w:cs="Arial"/>
          <w:szCs w:val="24"/>
        </w:rPr>
        <w:t xml:space="preserve">Available </w:t>
      </w:r>
      <w:r w:rsidR="004C637A" w:rsidRPr="00530E7E">
        <w:rPr>
          <w:rFonts w:cs="Arial"/>
          <w:szCs w:val="24"/>
        </w:rPr>
        <w:t>from</w:t>
      </w:r>
      <w:r w:rsidRPr="00530E7E">
        <w:rPr>
          <w:rFonts w:cs="Arial"/>
          <w:szCs w:val="24"/>
        </w:rPr>
        <w:t xml:space="preserve">: </w:t>
      </w:r>
      <w:hyperlink r:id="rId135" w:history="1">
        <w:r w:rsidRPr="00530E7E">
          <w:rPr>
            <w:rStyle w:val="PHEHyperlinkChar"/>
          </w:rPr>
          <w:t>www.ncbi.nlm.nih.gov/pubmed/17806056</w:t>
        </w:r>
      </w:hyperlink>
    </w:p>
    <w:p w14:paraId="4DFF0FED" w14:textId="77777777" w:rsidR="008B4088" w:rsidRDefault="008B4088" w:rsidP="00CB5406">
      <w:pPr>
        <w:pStyle w:val="PHESecondaryHeadingTwo"/>
      </w:pPr>
    </w:p>
    <w:p w14:paraId="36A7C7E8" w14:textId="381663CA" w:rsidR="007A760B" w:rsidRDefault="007A760B" w:rsidP="00CB5406">
      <w:pPr>
        <w:pStyle w:val="PHESecondaryHeadingTwo"/>
      </w:pPr>
      <w:r>
        <w:t>RATIONALE</w:t>
      </w:r>
    </w:p>
    <w:p w14:paraId="5DACDE67" w14:textId="77777777" w:rsidR="00DB6CFB" w:rsidRDefault="002C6FDF" w:rsidP="00CB5406">
      <w:pPr>
        <w:pStyle w:val="PHEBodycopy"/>
        <w:rPr>
          <w:rFonts w:cs="Arial"/>
          <w:szCs w:val="24"/>
        </w:rPr>
      </w:pPr>
      <w:r w:rsidRPr="00530E7E">
        <w:rPr>
          <w:rFonts w:cs="Arial"/>
          <w:szCs w:val="24"/>
        </w:rPr>
        <w:t>This prospective study assessed 422 male patients with symptoms indicative</w:t>
      </w:r>
      <w:r w:rsidR="00375489" w:rsidRPr="00530E7E">
        <w:rPr>
          <w:rFonts w:cs="Arial"/>
          <w:szCs w:val="24"/>
        </w:rPr>
        <w:t xml:space="preserve"> of a urinary tract infection. </w:t>
      </w:r>
      <w:r w:rsidRPr="00530E7E">
        <w:rPr>
          <w:rFonts w:cs="Arial"/>
          <w:szCs w:val="24"/>
        </w:rPr>
        <w:t>Nitrite and leukocyte esterase activity dipstick test results were compared with results of culture of urine samples (</w:t>
      </w:r>
      <w:r w:rsidRPr="00530E7E">
        <w:rPr>
          <w:rFonts w:cs="Arial"/>
          <w:szCs w:val="24"/>
          <w:u w:val="single"/>
        </w:rPr>
        <w:t>&gt;</w:t>
      </w:r>
      <w:r w:rsidRPr="00530E7E">
        <w:rPr>
          <w:rFonts w:cs="Arial"/>
          <w:szCs w:val="24"/>
        </w:rPr>
        <w:t>10</w:t>
      </w:r>
      <w:r w:rsidRPr="00530E7E">
        <w:rPr>
          <w:rFonts w:cs="Arial"/>
          <w:szCs w:val="24"/>
          <w:vertAlign w:val="superscript"/>
        </w:rPr>
        <w:t>3</w:t>
      </w:r>
      <w:r w:rsidRPr="00530E7E">
        <w:rPr>
          <w:rFonts w:cs="Arial"/>
          <w:szCs w:val="24"/>
        </w:rPr>
        <w:t>CFU/</w:t>
      </w:r>
      <w:r w:rsidR="00701208" w:rsidRPr="00530E7E">
        <w:rPr>
          <w:rFonts w:cs="Arial"/>
          <w:szCs w:val="24"/>
        </w:rPr>
        <w:t xml:space="preserve">mL </w:t>
      </w:r>
      <w:r w:rsidRPr="00530E7E">
        <w:rPr>
          <w:rFonts w:cs="Arial"/>
          <w:szCs w:val="24"/>
        </w:rPr>
        <w:t>considered a positive cultur</w:t>
      </w:r>
      <w:r w:rsidR="00375489" w:rsidRPr="00530E7E">
        <w:rPr>
          <w:rFonts w:cs="Arial"/>
          <w:szCs w:val="24"/>
        </w:rPr>
        <w:t xml:space="preserve">e). The mean age was 57 years. </w:t>
      </w:r>
      <w:r w:rsidR="006A54E9">
        <w:rPr>
          <w:rFonts w:cs="Arial"/>
          <w:szCs w:val="24"/>
        </w:rPr>
        <w:t>Two-hundred-and-</w:t>
      </w:r>
      <w:r w:rsidRPr="00530E7E">
        <w:rPr>
          <w:rFonts w:cs="Arial"/>
          <w:szCs w:val="24"/>
        </w:rPr>
        <w:t>thirty-</w:t>
      </w:r>
      <w:r w:rsidR="006A54E9">
        <w:rPr>
          <w:rFonts w:cs="Arial"/>
          <w:szCs w:val="24"/>
        </w:rPr>
        <w:t>six</w:t>
      </w:r>
      <w:r w:rsidRPr="00530E7E">
        <w:rPr>
          <w:rFonts w:cs="Arial"/>
          <w:szCs w:val="24"/>
        </w:rPr>
        <w:t xml:space="preserve"> men (56%) had a </w:t>
      </w:r>
      <w:r w:rsidR="00375489" w:rsidRPr="00530E7E">
        <w:rPr>
          <w:rFonts w:cs="Arial"/>
          <w:szCs w:val="24"/>
        </w:rPr>
        <w:t xml:space="preserve">positive urine culture result. </w:t>
      </w:r>
      <w:r w:rsidRPr="00530E7E">
        <w:rPr>
          <w:rFonts w:cs="Arial"/>
          <w:szCs w:val="24"/>
        </w:rPr>
        <w:t xml:space="preserve">The study was limited by the fact that, for 45 patients (12%), no nitrite and/or leucocyte test results could be obtained. The missing nitrite and leucocyte test data may be secondary to the fact that, according to the general practitioner guidelines in the Netherlands, the leucocyte test should not be performed when results of </w:t>
      </w:r>
      <w:r w:rsidR="00375489" w:rsidRPr="00530E7E">
        <w:rPr>
          <w:rFonts w:cs="Arial"/>
          <w:szCs w:val="24"/>
        </w:rPr>
        <w:t xml:space="preserve">the nitrite test are positive. </w:t>
      </w:r>
    </w:p>
    <w:p w14:paraId="4BDD0E6D" w14:textId="77777777" w:rsidR="00DB6CFB" w:rsidRDefault="00DB6CFB" w:rsidP="00DB6CFB">
      <w:pPr>
        <w:pStyle w:val="PHEBodycopy"/>
        <w:ind w:left="369"/>
        <w:rPr>
          <w:rFonts w:cs="Arial"/>
          <w:szCs w:val="24"/>
        </w:rPr>
      </w:pPr>
    </w:p>
    <w:p w14:paraId="7A7F52D8" w14:textId="77777777" w:rsidR="002C6FDF" w:rsidRPr="00530E7E" w:rsidRDefault="002C6FDF" w:rsidP="00CB5406">
      <w:pPr>
        <w:pStyle w:val="PHEBodycopy"/>
        <w:rPr>
          <w:rFonts w:cs="Arial"/>
          <w:szCs w:val="24"/>
        </w:rPr>
      </w:pPr>
      <w:r w:rsidRPr="00530E7E">
        <w:rPr>
          <w:rFonts w:cs="Arial"/>
          <w:szCs w:val="24"/>
        </w:rPr>
        <w:t>Findings indicated that for all patients for whom both the nitrite test and the leucocyte test were performed, the sensitivity of the nitrite test was 4</w:t>
      </w:r>
      <w:r w:rsidR="003B7601">
        <w:rPr>
          <w:rFonts w:cs="Arial"/>
          <w:szCs w:val="24"/>
        </w:rPr>
        <w:t>7%, and the specificity was 98%. T</w:t>
      </w:r>
      <w:r w:rsidRPr="00530E7E">
        <w:rPr>
          <w:rFonts w:cs="Arial"/>
          <w:szCs w:val="24"/>
        </w:rPr>
        <w:t>he sensitivity of the leucocyte test was 78%, and the specificity was 59%. When these parameters were calculated for all patients who underwent either test, the values changed only marginally. The positive predictive value of a positive nitrite test result was 96%. In the instance of a negative nitrite test result, the</w:t>
      </w:r>
      <w:r w:rsidR="003B7601">
        <w:rPr>
          <w:rFonts w:cs="Arial"/>
          <w:szCs w:val="24"/>
        </w:rPr>
        <w:t xml:space="preserve"> probability of disease was 41% – the </w:t>
      </w:r>
      <w:r w:rsidRPr="00530E7E">
        <w:rPr>
          <w:rFonts w:cs="Arial"/>
          <w:szCs w:val="24"/>
        </w:rPr>
        <w:t>addition of a negative leucocyte test result decreased this probability to 27%, and a positive result increased it to 55% The authors conclude that for this group a positive nitrite test result should be considered to be indicative of a UTI, and the patient should be treated empirically, pending culture results. However, when the nitrite test yields negative results, a UTI cannot be excluded, and urine samples should be further investigated by culture, without start of empirical therapy.</w:t>
      </w:r>
    </w:p>
    <w:bookmarkEnd w:id="50"/>
    <w:p w14:paraId="019A3437" w14:textId="77777777" w:rsidR="00B22CCC" w:rsidRPr="00530E7E" w:rsidRDefault="00B22CCC" w:rsidP="00AA6352">
      <w:pPr>
        <w:autoSpaceDE w:val="0"/>
        <w:autoSpaceDN w:val="0"/>
        <w:adjustRightInd w:val="0"/>
        <w:spacing w:line="240" w:lineRule="auto"/>
        <w:ind w:left="284" w:hanging="426"/>
        <w:rPr>
          <w:rFonts w:cs="Arial"/>
          <w:szCs w:val="24"/>
        </w:rPr>
      </w:pPr>
    </w:p>
    <w:p w14:paraId="78778D91" w14:textId="77777777" w:rsidR="00AB14ED" w:rsidRDefault="00AB14ED">
      <w:pPr>
        <w:spacing w:after="200" w:line="276" w:lineRule="auto"/>
        <w:rPr>
          <w:rFonts w:eastAsia="Times New Roman" w:cs="Times New Roman"/>
          <w:noProof/>
          <w:color w:val="98002E"/>
          <w:sz w:val="28"/>
          <w:szCs w:val="20"/>
        </w:rPr>
      </w:pPr>
      <w:r>
        <w:br w:type="page"/>
      </w:r>
    </w:p>
    <w:p w14:paraId="72980AF4" w14:textId="7C2D7F3F" w:rsidR="000B7E2F" w:rsidRPr="00530E7E" w:rsidRDefault="00AA3DF9" w:rsidP="00C41E46">
      <w:pPr>
        <w:pStyle w:val="PHESecondaryHeadingOne"/>
      </w:pPr>
      <w:r w:rsidRPr="00530E7E">
        <w:lastRenderedPageBreak/>
        <w:t>Flowchart and table summary for men/women &gt;65 years with</w:t>
      </w:r>
      <w:r w:rsidR="000B7E2F" w:rsidRPr="00530E7E">
        <w:t xml:space="preserve"> suspected UTI</w:t>
      </w:r>
    </w:p>
    <w:p w14:paraId="02D3D26A" w14:textId="77777777" w:rsidR="00B86362" w:rsidRPr="00530E7E" w:rsidRDefault="00704131" w:rsidP="00296264">
      <w:pPr>
        <w:pStyle w:val="PHEBodycopy"/>
        <w:numPr>
          <w:ilvl w:val="0"/>
          <w:numId w:val="40"/>
        </w:numPr>
      </w:pPr>
      <w:bookmarkStart w:id="51" w:name="ReferenceOA1"/>
      <w:r w:rsidRPr="00530E7E">
        <w:t xml:space="preserve">Arinzon </w:t>
      </w:r>
      <w:r w:rsidR="00B86362" w:rsidRPr="00530E7E">
        <w:t>Z, Shabat S, Peisakh A, Berner Y.</w:t>
      </w:r>
      <w:r w:rsidR="00506667" w:rsidRPr="00530E7E">
        <w:t xml:space="preserve"> </w:t>
      </w:r>
      <w:r w:rsidR="00B86362" w:rsidRPr="00530E7E">
        <w:t xml:space="preserve">Clinical presentation of urinary tract infection (UTI) differs with aging in women. </w:t>
      </w:r>
      <w:r w:rsidR="00B86362" w:rsidRPr="00530E7E">
        <w:rPr>
          <w:i/>
        </w:rPr>
        <w:t>Archives of Gerontology and Geriatrics</w:t>
      </w:r>
      <w:r w:rsidRPr="00530E7E">
        <w:t xml:space="preserve">. 2011 Oct; 55(2012:) 145–147. </w:t>
      </w:r>
      <w:r w:rsidR="00B86362" w:rsidRPr="00530E7E">
        <w:t xml:space="preserve">Available from: </w:t>
      </w:r>
      <w:hyperlink r:id="rId136" w:history="1">
        <w:r w:rsidR="00CC564C" w:rsidRPr="00530E7E">
          <w:rPr>
            <w:rStyle w:val="Hyperlink"/>
          </w:rPr>
          <w:t>www.sciencedirect.com/science/article/pii/S0167494311002202?via%3Dihub</w:t>
        </w:r>
      </w:hyperlink>
    </w:p>
    <w:p w14:paraId="133BD13A" w14:textId="77777777" w:rsidR="00C50A48" w:rsidRPr="00530E7E" w:rsidRDefault="00C50A48" w:rsidP="00530DF1">
      <w:pPr>
        <w:pStyle w:val="PHEBodycopy"/>
        <w:ind w:left="900"/>
      </w:pPr>
    </w:p>
    <w:p w14:paraId="78D651B2" w14:textId="77777777" w:rsidR="00E85A68" w:rsidRDefault="00B86362" w:rsidP="00CB5406">
      <w:pPr>
        <w:pStyle w:val="PHESecondaryHeadingTwo"/>
      </w:pPr>
      <w:r w:rsidRPr="00530E7E">
        <w:t>RATIONALE</w:t>
      </w:r>
    </w:p>
    <w:p w14:paraId="51091046" w14:textId="77777777" w:rsidR="00340999" w:rsidRPr="00530E7E" w:rsidRDefault="00B86362" w:rsidP="00CB5406">
      <w:pPr>
        <w:pStyle w:val="PHEBodycopy"/>
      </w:pPr>
      <w:r w:rsidRPr="00530E7E">
        <w:t>An observational study of women over the age of 45 from a community clinic with confirmed UTI. Women who presented with urinary symptoms were divided into 2 age groups (</w:t>
      </w:r>
      <w:r w:rsidR="00F36A73">
        <w:t>45 to 54</w:t>
      </w:r>
      <w:r w:rsidRPr="00530E7E">
        <w:t xml:space="preserve"> years, n = 102, mean age 48.14 years and over 65 years n = 94, mean age 69.2</w:t>
      </w:r>
      <w:r w:rsidR="00AF06B6">
        <w:t>one year</w:t>
      </w:r>
      <w:r w:rsidRPr="00530E7E">
        <w:t>s). Those with a confirmed UTI (&gt;10</w:t>
      </w:r>
      <w:r w:rsidRPr="00530E7E">
        <w:rPr>
          <w:vertAlign w:val="superscript"/>
        </w:rPr>
        <w:t>3</w:t>
      </w:r>
      <w:r w:rsidRPr="00530E7E">
        <w:t>cfu/</w:t>
      </w:r>
      <w:r w:rsidR="00701208" w:rsidRPr="00530E7E">
        <w:t xml:space="preserve">mL </w:t>
      </w:r>
      <w:r w:rsidRPr="00530E7E">
        <w:t xml:space="preserve">of an uropathogen in </w:t>
      </w:r>
      <w:r w:rsidR="008C56A9" w:rsidRPr="00530E7E">
        <w:t>mid-stream</w:t>
      </w:r>
      <w:r w:rsidRPr="00530E7E">
        <w:t xml:space="preserve"> urine culture) were asked questions related to demographics, behaviours, medical history and symptoms. There was a positive correlation between being older and reporting urine urgency, painful voiding (dysuria), incontinence, low back-pain, and lower abdominal pain.</w:t>
      </w:r>
      <w:r w:rsidR="00506667" w:rsidRPr="00530E7E">
        <w:t xml:space="preserve"> </w:t>
      </w:r>
      <w:r w:rsidRPr="00530E7E">
        <w:t xml:space="preserve">Frequency, painful and burning urination and bladder pain was reported less with the older age group (though still reported). Older women reported more </w:t>
      </w:r>
      <w:r w:rsidR="00F36A73">
        <w:t>generalised</w:t>
      </w:r>
      <w:r w:rsidRPr="00530E7E">
        <w:t xml:space="preserve"> unspecific symptoms (lower abdominal pain, lower back pain, chills, constipation, and diarrhoea) and incontinence issues. </w:t>
      </w:r>
    </w:p>
    <w:p w14:paraId="63C23BF2" w14:textId="77777777" w:rsidR="00340999" w:rsidRPr="00530E7E" w:rsidRDefault="00340999" w:rsidP="00E85A68">
      <w:pPr>
        <w:pStyle w:val="PHEBodycopy"/>
        <w:ind w:left="369"/>
      </w:pPr>
    </w:p>
    <w:p w14:paraId="2D82B00C" w14:textId="77777777" w:rsidR="00B86362" w:rsidRPr="00530E7E" w:rsidRDefault="00B86362" w:rsidP="00CB5406">
      <w:pPr>
        <w:pStyle w:val="PHEBodycopy"/>
      </w:pPr>
      <w:r w:rsidRPr="00530E7E">
        <w:t xml:space="preserve">The study indicates that clinical presentation of UTI in older and younger (study specified </w:t>
      </w:r>
      <w:r w:rsidR="00B271C0" w:rsidRPr="00530E7E">
        <w:t>pre-and</w:t>
      </w:r>
      <w:r w:rsidRPr="00530E7E">
        <w:t xml:space="preserve"> post-menopausal) women is slightly different. The differences are presented not only by the voiding itself and by local symptoms but also by unspecified </w:t>
      </w:r>
      <w:r w:rsidR="00F36A73">
        <w:t>generalised</w:t>
      </w:r>
      <w:r w:rsidRPr="00530E7E">
        <w:t xml:space="preserve"> symptoms that is especially important in older patients.</w:t>
      </w:r>
      <w:r w:rsidR="006C2DFB" w:rsidRPr="00530E7E">
        <w:t xml:space="preserve"> </w:t>
      </w:r>
      <w:r w:rsidRPr="00530E7E">
        <w:rPr>
          <w:lang w:val="en"/>
        </w:rPr>
        <w:t xml:space="preserve">Symptoms were grouped as voiding-related symptoms, local constant symptoms, and </w:t>
      </w:r>
      <w:r w:rsidR="00F36A73">
        <w:rPr>
          <w:lang w:val="en"/>
        </w:rPr>
        <w:t>generalised</w:t>
      </w:r>
      <w:r w:rsidRPr="00530E7E">
        <w:rPr>
          <w:lang w:val="en"/>
        </w:rPr>
        <w:t xml:space="preserve"> symptoms. Local symptoms were predominated followed by voiding and </w:t>
      </w:r>
      <w:r w:rsidR="00F36A73">
        <w:rPr>
          <w:lang w:val="en"/>
        </w:rPr>
        <w:t>generalised</w:t>
      </w:r>
      <w:r w:rsidRPr="00530E7E">
        <w:rPr>
          <w:lang w:val="en"/>
        </w:rPr>
        <w:t xml:space="preserve"> symptoms. In post-menopausal </w:t>
      </w:r>
      <w:r w:rsidR="00B271C0" w:rsidRPr="00530E7E">
        <w:rPr>
          <w:lang w:val="en"/>
        </w:rPr>
        <w:t>women,</w:t>
      </w:r>
      <w:r w:rsidRPr="00530E7E">
        <w:rPr>
          <w:lang w:val="en"/>
        </w:rPr>
        <w:t xml:space="preserve"> predominant symptoms were storage and </w:t>
      </w:r>
      <w:r w:rsidR="00F36A73">
        <w:rPr>
          <w:lang w:val="en"/>
        </w:rPr>
        <w:t>generalised</w:t>
      </w:r>
      <w:r w:rsidRPr="00530E7E">
        <w:rPr>
          <w:lang w:val="en"/>
        </w:rPr>
        <w:t xml:space="preserve"> unspecific symptoms. This study shows that unspecified symptoms such as complaints on low abdomen pain, low-back pain, constipation, cold chills and nausea significantly correlated with age. UTI may itself cause incontinence symptoms (</w:t>
      </w:r>
      <w:hyperlink r:id="rId137" w:anchor="bib0090" w:history="1">
        <w:r w:rsidRPr="00530E7E">
          <w:rPr>
            <w:lang w:val="en"/>
          </w:rPr>
          <w:t>Ouslander, 1992</w:t>
        </w:r>
      </w:hyperlink>
      <w:r w:rsidRPr="00530E7E">
        <w:rPr>
          <w:lang w:val="en"/>
        </w:rPr>
        <w:t>). Menopause itself is a risk factor for incontinence (</w:t>
      </w:r>
      <w:hyperlink r:id="rId138" w:anchor="bib0105" w:history="1">
        <w:r w:rsidRPr="00530E7E">
          <w:rPr>
            <w:lang w:val="en"/>
          </w:rPr>
          <w:t>Rekers 1992a</w:t>
        </w:r>
      </w:hyperlink>
      <w:r w:rsidRPr="00530E7E">
        <w:rPr>
          <w:lang w:val="en"/>
        </w:rPr>
        <w:t>) and it is not surprising that urinary symptoms of urgency, nocturia and incontinence are more common in post-menopausal women.</w:t>
      </w:r>
    </w:p>
    <w:bookmarkEnd w:id="51"/>
    <w:p w14:paraId="09A87CE0" w14:textId="77777777" w:rsidR="00B86362" w:rsidRPr="00530E7E" w:rsidRDefault="00B86362" w:rsidP="00530DF1">
      <w:pPr>
        <w:pStyle w:val="PHEBodycopy"/>
      </w:pPr>
    </w:p>
    <w:p w14:paraId="1FCB5FEA" w14:textId="77777777" w:rsidR="00B86362" w:rsidRPr="00530E7E" w:rsidRDefault="00B86362" w:rsidP="00296264">
      <w:pPr>
        <w:pStyle w:val="PHEBodycopy"/>
        <w:numPr>
          <w:ilvl w:val="0"/>
          <w:numId w:val="40"/>
        </w:numPr>
        <w:rPr>
          <w:rFonts w:eastAsia="Calibri"/>
        </w:rPr>
      </w:pPr>
      <w:bookmarkStart w:id="52" w:name="ReferenceOA2"/>
      <w:r w:rsidRPr="00530E7E">
        <w:rPr>
          <w:rFonts w:eastAsia="Calibri"/>
        </w:rPr>
        <w:t xml:space="preserve">Loeb M, Brazil K, Lohfeld L, McGeer A, Simor A, Stevenson K et al. Effect of a multifaceted intervention on number of antimicrobial prescriptions for suspected urinary tract infections in residents of nursing homes: a cluster randomised controlled trial. </w:t>
      </w:r>
      <w:r w:rsidRPr="00530E7E">
        <w:rPr>
          <w:rFonts w:eastAsia="Calibri"/>
          <w:i/>
        </w:rPr>
        <w:t>BMJ</w:t>
      </w:r>
      <w:r w:rsidRPr="00530E7E">
        <w:rPr>
          <w:rFonts w:eastAsia="Calibri"/>
        </w:rPr>
        <w:t xml:space="preserve">. 2005 Sep; 331(7518):669. Available from: </w:t>
      </w:r>
      <w:hyperlink r:id="rId139" w:history="1">
        <w:r w:rsidR="00CC564C" w:rsidRPr="00530E7E">
          <w:rPr>
            <w:rStyle w:val="Hyperlink"/>
            <w:rFonts w:eastAsia="Calibri"/>
          </w:rPr>
          <w:t>www.ncbi.nlm.nih.gov/pmc/articles/PMC1226247/</w:t>
        </w:r>
      </w:hyperlink>
      <w:r w:rsidRPr="00530E7E">
        <w:rPr>
          <w:rStyle w:val="Hyperlink"/>
          <w:rFonts w:eastAsia="Calibri"/>
        </w:rPr>
        <w:t xml:space="preserve">  </w:t>
      </w:r>
    </w:p>
    <w:p w14:paraId="582B52DF" w14:textId="04D91A28" w:rsidR="00B86362" w:rsidRPr="00530E7E" w:rsidRDefault="00B86362" w:rsidP="00530DF1">
      <w:pPr>
        <w:pStyle w:val="PHEBodycopy"/>
        <w:rPr>
          <w:rFonts w:eastAsia="Calibri"/>
          <w:iCs/>
        </w:rPr>
      </w:pPr>
    </w:p>
    <w:p w14:paraId="7FA13A72" w14:textId="5EDE5B19" w:rsidR="003971D0" w:rsidRDefault="003971D0">
      <w:pPr>
        <w:spacing w:after="200" w:line="276" w:lineRule="auto"/>
        <w:rPr>
          <w:rFonts w:eastAsia="Calibri" w:cs="Times New Roman"/>
          <w:noProof/>
          <w:color w:val="98002E"/>
          <w:sz w:val="26"/>
          <w:szCs w:val="20"/>
        </w:rPr>
      </w:pPr>
      <w:r>
        <w:rPr>
          <w:rFonts w:eastAsia="Calibri"/>
        </w:rPr>
        <w:br w:type="page"/>
      </w:r>
    </w:p>
    <w:p w14:paraId="11171E10" w14:textId="77777777" w:rsidR="00F36A73" w:rsidRDefault="00F36A73" w:rsidP="00CB5406">
      <w:pPr>
        <w:pStyle w:val="PHESecondaryHeadingTwo"/>
        <w:rPr>
          <w:rFonts w:eastAsia="Calibri"/>
        </w:rPr>
      </w:pPr>
      <w:r>
        <w:rPr>
          <w:rFonts w:eastAsia="Calibri"/>
        </w:rPr>
        <w:lastRenderedPageBreak/>
        <w:t>RATIONALE</w:t>
      </w:r>
    </w:p>
    <w:p w14:paraId="3EE9189D" w14:textId="2A7E842E" w:rsidR="00F36A73" w:rsidRDefault="00B86362" w:rsidP="00CB5406">
      <w:pPr>
        <w:pStyle w:val="PHEBodycopy"/>
        <w:rPr>
          <w:rFonts w:eastAsia="Calibri"/>
          <w:iCs/>
        </w:rPr>
      </w:pPr>
      <w:r w:rsidRPr="00530E7E">
        <w:rPr>
          <w:rFonts w:eastAsia="Calibri"/>
          <w:iCs/>
        </w:rPr>
        <w:t xml:space="preserve">A cluster randomised controlled trial in 24 nursing homes in Ontario, Canada, and Idaho, United States, with 12 allocated to a multifaceted intervention, and 12 allocated to usual care. A diagnostic and treatment algorithm was implemented in the multifaceted intervention, suggesting that urine cultures should be ordered if there is a fever of over 37.9°C, or a 1.5°C increase above baseline on at least </w:t>
      </w:r>
      <w:r w:rsidR="001D4F20" w:rsidRPr="00530E7E">
        <w:rPr>
          <w:rFonts w:eastAsia="Calibri"/>
          <w:iCs/>
        </w:rPr>
        <w:t>2</w:t>
      </w:r>
      <w:r w:rsidRPr="00530E7E">
        <w:rPr>
          <w:rFonts w:eastAsia="Calibri"/>
          <w:iCs/>
        </w:rPr>
        <w:t xml:space="preserve"> occasions over the previous 12 hours, and </w:t>
      </w:r>
      <w:r w:rsidR="00E847E0">
        <w:rPr>
          <w:rFonts w:eastAsia="Calibri"/>
          <w:iCs/>
        </w:rPr>
        <w:t>1</w:t>
      </w:r>
      <w:r w:rsidR="00F36A73" w:rsidRPr="00F36A73">
        <w:rPr>
          <w:rFonts w:eastAsia="Calibri"/>
          <w:iCs/>
        </w:rPr>
        <w:t xml:space="preserve"> </w:t>
      </w:r>
      <w:r w:rsidRPr="00F36A73">
        <w:rPr>
          <w:rFonts w:eastAsia="Calibri"/>
          <w:iCs/>
        </w:rPr>
        <w:t>or more</w:t>
      </w:r>
      <w:r w:rsidRPr="00530E7E">
        <w:rPr>
          <w:rFonts w:eastAsia="Calibri"/>
          <w:iCs/>
        </w:rPr>
        <w:t xml:space="preserve"> of</w:t>
      </w:r>
      <w:r w:rsidR="00F36A73">
        <w:rPr>
          <w:rFonts w:eastAsia="Calibri"/>
          <w:iCs/>
        </w:rPr>
        <w:t xml:space="preserve"> </w:t>
      </w:r>
      <w:r w:rsidR="00BD7D6E">
        <w:rPr>
          <w:rFonts w:eastAsia="Calibri"/>
          <w:iCs/>
        </w:rPr>
        <w:t>the following</w:t>
      </w:r>
      <w:r w:rsidRPr="00530E7E">
        <w:rPr>
          <w:rFonts w:eastAsia="Calibri"/>
          <w:iCs/>
        </w:rPr>
        <w:t xml:space="preserve">: </w:t>
      </w:r>
    </w:p>
    <w:p w14:paraId="0F621FD9" w14:textId="77777777" w:rsidR="00F36A73" w:rsidRDefault="00F36A73" w:rsidP="00296264">
      <w:pPr>
        <w:pStyle w:val="PHEBodycopy"/>
        <w:numPr>
          <w:ilvl w:val="0"/>
          <w:numId w:val="50"/>
        </w:numPr>
        <w:rPr>
          <w:rFonts w:eastAsia="Calibri"/>
          <w:iCs/>
        </w:rPr>
      </w:pPr>
      <w:r>
        <w:rPr>
          <w:rFonts w:eastAsia="Calibri"/>
          <w:iCs/>
        </w:rPr>
        <w:t>dysuria</w:t>
      </w:r>
    </w:p>
    <w:p w14:paraId="426C6F05" w14:textId="77777777" w:rsidR="00F36A73" w:rsidRDefault="00B86362" w:rsidP="00296264">
      <w:pPr>
        <w:pStyle w:val="PHEBodycopy"/>
        <w:numPr>
          <w:ilvl w:val="0"/>
          <w:numId w:val="50"/>
        </w:numPr>
        <w:rPr>
          <w:rFonts w:eastAsia="Calibri"/>
          <w:iCs/>
        </w:rPr>
      </w:pPr>
      <w:r w:rsidRPr="00530E7E">
        <w:rPr>
          <w:rFonts w:eastAsia="Calibri"/>
          <w:iCs/>
        </w:rPr>
        <w:t>ur</w:t>
      </w:r>
      <w:r w:rsidR="00F36A73">
        <w:rPr>
          <w:rFonts w:eastAsia="Calibri"/>
          <w:iCs/>
        </w:rPr>
        <w:t>inary catheter</w:t>
      </w:r>
    </w:p>
    <w:p w14:paraId="54EBEC94" w14:textId="77777777" w:rsidR="00F36A73" w:rsidRDefault="00F36A73" w:rsidP="00296264">
      <w:pPr>
        <w:pStyle w:val="PHEBodycopy"/>
        <w:numPr>
          <w:ilvl w:val="0"/>
          <w:numId w:val="50"/>
        </w:numPr>
        <w:rPr>
          <w:rFonts w:eastAsia="Calibri"/>
          <w:iCs/>
        </w:rPr>
      </w:pPr>
      <w:r>
        <w:rPr>
          <w:rFonts w:eastAsia="Calibri"/>
          <w:iCs/>
        </w:rPr>
        <w:t>urgency</w:t>
      </w:r>
    </w:p>
    <w:p w14:paraId="79DFDAD4" w14:textId="77777777" w:rsidR="00F36A73" w:rsidRDefault="00F36A73" w:rsidP="00296264">
      <w:pPr>
        <w:pStyle w:val="PHEBodycopy"/>
        <w:numPr>
          <w:ilvl w:val="0"/>
          <w:numId w:val="50"/>
        </w:numPr>
        <w:rPr>
          <w:rFonts w:eastAsia="Calibri"/>
          <w:iCs/>
        </w:rPr>
      </w:pPr>
      <w:r>
        <w:rPr>
          <w:rFonts w:eastAsia="Calibri"/>
          <w:iCs/>
        </w:rPr>
        <w:t>flank pain</w:t>
      </w:r>
    </w:p>
    <w:p w14:paraId="1BDAFAE4" w14:textId="77777777" w:rsidR="00F36A73" w:rsidRDefault="00F36A73" w:rsidP="00296264">
      <w:pPr>
        <w:pStyle w:val="PHEBodycopy"/>
        <w:numPr>
          <w:ilvl w:val="0"/>
          <w:numId w:val="50"/>
        </w:numPr>
        <w:rPr>
          <w:rFonts w:eastAsia="Calibri"/>
          <w:iCs/>
        </w:rPr>
      </w:pPr>
      <w:r>
        <w:rPr>
          <w:rFonts w:eastAsia="Calibri"/>
          <w:iCs/>
        </w:rPr>
        <w:t>shaking chills</w:t>
      </w:r>
    </w:p>
    <w:p w14:paraId="3AD7CAAE" w14:textId="77777777" w:rsidR="00F36A73" w:rsidRDefault="00F36A73" w:rsidP="00296264">
      <w:pPr>
        <w:pStyle w:val="PHEBodycopy"/>
        <w:numPr>
          <w:ilvl w:val="0"/>
          <w:numId w:val="50"/>
        </w:numPr>
        <w:rPr>
          <w:rFonts w:eastAsia="Calibri"/>
          <w:iCs/>
        </w:rPr>
      </w:pPr>
      <w:r>
        <w:rPr>
          <w:rFonts w:eastAsia="Calibri"/>
          <w:iCs/>
        </w:rPr>
        <w:t>urinary incontinence</w:t>
      </w:r>
    </w:p>
    <w:p w14:paraId="0387447D" w14:textId="77777777" w:rsidR="00F36A73" w:rsidRDefault="00F36A73" w:rsidP="00296264">
      <w:pPr>
        <w:pStyle w:val="PHEBodycopy"/>
        <w:numPr>
          <w:ilvl w:val="0"/>
          <w:numId w:val="50"/>
        </w:numPr>
        <w:rPr>
          <w:rFonts w:eastAsia="Calibri"/>
          <w:iCs/>
        </w:rPr>
      </w:pPr>
      <w:r>
        <w:rPr>
          <w:rFonts w:eastAsia="Calibri"/>
          <w:iCs/>
        </w:rPr>
        <w:t>frequency</w:t>
      </w:r>
    </w:p>
    <w:p w14:paraId="775B29A0" w14:textId="77777777" w:rsidR="00F36A73" w:rsidRDefault="00F36A73" w:rsidP="00296264">
      <w:pPr>
        <w:pStyle w:val="PHEBodycopy"/>
        <w:numPr>
          <w:ilvl w:val="0"/>
          <w:numId w:val="50"/>
        </w:numPr>
        <w:rPr>
          <w:rFonts w:eastAsia="Calibri"/>
          <w:iCs/>
        </w:rPr>
      </w:pPr>
      <w:r>
        <w:rPr>
          <w:rFonts w:eastAsia="Calibri"/>
          <w:iCs/>
        </w:rPr>
        <w:t>gross haematuria</w:t>
      </w:r>
    </w:p>
    <w:p w14:paraId="7F58E47E" w14:textId="77777777" w:rsidR="00340999" w:rsidRPr="00530E7E" w:rsidRDefault="00B86362" w:rsidP="003971D0">
      <w:pPr>
        <w:pStyle w:val="PHEBodycopy"/>
        <w:numPr>
          <w:ilvl w:val="0"/>
          <w:numId w:val="50"/>
        </w:numPr>
        <w:spacing w:after="240"/>
        <w:rPr>
          <w:rFonts w:eastAsia="Calibri"/>
          <w:b/>
          <w:iCs/>
        </w:rPr>
      </w:pPr>
      <w:r w:rsidRPr="00530E7E">
        <w:rPr>
          <w:rFonts w:eastAsia="Calibri"/>
          <w:iCs/>
        </w:rPr>
        <w:t>suprapubic pain</w:t>
      </w:r>
    </w:p>
    <w:p w14:paraId="2A527A89" w14:textId="77777777" w:rsidR="00F65375" w:rsidRDefault="00B86362" w:rsidP="00CB5406">
      <w:pPr>
        <w:pStyle w:val="PHEBodycopy"/>
        <w:ind w:right="594"/>
        <w:rPr>
          <w:rFonts w:eastAsia="Calibri"/>
          <w:iCs/>
        </w:rPr>
      </w:pPr>
      <w:r w:rsidRPr="003908F1">
        <w:rPr>
          <w:rFonts w:eastAsia="Calibri"/>
          <w:iCs/>
        </w:rPr>
        <w:t>If there is no fever at onset</w:t>
      </w:r>
      <w:r w:rsidRPr="00530E7E">
        <w:rPr>
          <w:rFonts w:eastAsia="Calibri"/>
          <w:iCs/>
        </w:rPr>
        <w:t xml:space="preserve">, a culture should be ordered if there is dysuria or </w:t>
      </w:r>
      <w:r w:rsidR="001D4F20" w:rsidRPr="003908F1">
        <w:rPr>
          <w:rFonts w:eastAsia="Calibri"/>
          <w:iCs/>
        </w:rPr>
        <w:t>2</w:t>
      </w:r>
      <w:r w:rsidRPr="003908F1">
        <w:rPr>
          <w:rFonts w:eastAsia="Calibri"/>
          <w:iCs/>
        </w:rPr>
        <w:t xml:space="preserve"> or more</w:t>
      </w:r>
      <w:r w:rsidR="003908F1">
        <w:rPr>
          <w:rFonts w:eastAsia="Calibri"/>
          <w:iCs/>
        </w:rPr>
        <w:t xml:space="preserve"> of</w:t>
      </w:r>
      <w:r w:rsidR="00F65375">
        <w:rPr>
          <w:rFonts w:eastAsia="Calibri"/>
          <w:iCs/>
        </w:rPr>
        <w:t>:</w:t>
      </w:r>
    </w:p>
    <w:p w14:paraId="050B39D0" w14:textId="284777C7" w:rsidR="00F65375" w:rsidRDefault="00F65375" w:rsidP="00F65375">
      <w:pPr>
        <w:pStyle w:val="PHEBulletpoints"/>
        <w:rPr>
          <w:rFonts w:eastAsia="Calibri"/>
        </w:rPr>
      </w:pPr>
      <w:r>
        <w:rPr>
          <w:rFonts w:eastAsia="Calibri"/>
        </w:rPr>
        <w:t>u</w:t>
      </w:r>
      <w:r w:rsidR="00B86362" w:rsidRPr="00530E7E">
        <w:rPr>
          <w:rFonts w:eastAsia="Calibri"/>
        </w:rPr>
        <w:t>rgency</w:t>
      </w:r>
    </w:p>
    <w:p w14:paraId="0907E494" w14:textId="77777777" w:rsidR="00F65375" w:rsidRDefault="00B86362" w:rsidP="00F65375">
      <w:pPr>
        <w:pStyle w:val="PHEBulletpoints"/>
        <w:rPr>
          <w:rFonts w:eastAsia="Calibri"/>
        </w:rPr>
      </w:pPr>
      <w:r w:rsidRPr="00530E7E">
        <w:rPr>
          <w:rFonts w:eastAsia="Calibri"/>
        </w:rPr>
        <w:t>flank pain</w:t>
      </w:r>
    </w:p>
    <w:p w14:paraId="19E82528" w14:textId="77777777" w:rsidR="00F65375" w:rsidRDefault="00B86362" w:rsidP="00F65375">
      <w:pPr>
        <w:pStyle w:val="PHEBulletpoints"/>
        <w:rPr>
          <w:rFonts w:eastAsia="Calibri"/>
        </w:rPr>
      </w:pPr>
      <w:r w:rsidRPr="00530E7E">
        <w:rPr>
          <w:rFonts w:eastAsia="Calibri"/>
        </w:rPr>
        <w:t>shaking chills</w:t>
      </w:r>
    </w:p>
    <w:p w14:paraId="34B53575" w14:textId="77777777" w:rsidR="00F65375" w:rsidRDefault="00B86362" w:rsidP="00F65375">
      <w:pPr>
        <w:pStyle w:val="PHEBulletpoints"/>
        <w:rPr>
          <w:rFonts w:eastAsia="Calibri"/>
        </w:rPr>
      </w:pPr>
      <w:r w:rsidRPr="00530E7E">
        <w:rPr>
          <w:rFonts w:eastAsia="Calibri"/>
        </w:rPr>
        <w:t>incontinence</w:t>
      </w:r>
    </w:p>
    <w:p w14:paraId="02C3795C" w14:textId="77777777" w:rsidR="00F65375" w:rsidRDefault="00B86362" w:rsidP="00F65375">
      <w:pPr>
        <w:pStyle w:val="PHEBulletpoints"/>
        <w:rPr>
          <w:rFonts w:eastAsia="Calibri"/>
        </w:rPr>
      </w:pPr>
      <w:r w:rsidRPr="00530E7E">
        <w:rPr>
          <w:rFonts w:eastAsia="Calibri"/>
        </w:rPr>
        <w:t>frequency</w:t>
      </w:r>
    </w:p>
    <w:p w14:paraId="2A06E162" w14:textId="77777777" w:rsidR="00F65375" w:rsidRDefault="00B86362" w:rsidP="00F65375">
      <w:pPr>
        <w:pStyle w:val="PHEBulletpoints"/>
        <w:rPr>
          <w:rFonts w:eastAsia="Calibri"/>
        </w:rPr>
      </w:pPr>
      <w:r w:rsidRPr="00530E7E">
        <w:rPr>
          <w:rFonts w:eastAsia="Calibri"/>
        </w:rPr>
        <w:t>haematuria</w:t>
      </w:r>
    </w:p>
    <w:p w14:paraId="2733B61B" w14:textId="3E429288" w:rsidR="003908F1" w:rsidRPr="003971D0" w:rsidRDefault="00B86362" w:rsidP="003971D0">
      <w:pPr>
        <w:pStyle w:val="PHEBulletpoints"/>
        <w:spacing w:after="240"/>
        <w:ind w:left="369"/>
        <w:rPr>
          <w:rFonts w:eastAsia="Calibri"/>
          <w:iCs/>
        </w:rPr>
      </w:pPr>
      <w:r w:rsidRPr="003971D0">
        <w:rPr>
          <w:rFonts w:eastAsia="Calibri"/>
        </w:rPr>
        <w:t xml:space="preserve">suprapubic pain (if urinary catheter </w:t>
      </w:r>
      <w:r w:rsidR="00E847E0" w:rsidRPr="003971D0">
        <w:rPr>
          <w:rFonts w:eastAsia="Calibri"/>
        </w:rPr>
        <w:t>1</w:t>
      </w:r>
      <w:r w:rsidR="003908F1" w:rsidRPr="003971D0">
        <w:rPr>
          <w:rFonts w:eastAsia="Calibri"/>
        </w:rPr>
        <w:t xml:space="preserve"> </w:t>
      </w:r>
      <w:r w:rsidRPr="003971D0">
        <w:rPr>
          <w:rFonts w:eastAsia="Calibri"/>
        </w:rPr>
        <w:t>or more of: rigors, delirium,</w:t>
      </w:r>
      <w:r w:rsidR="00F65375" w:rsidRPr="003971D0">
        <w:rPr>
          <w:rFonts w:eastAsia="Calibri"/>
        </w:rPr>
        <w:t xml:space="preserve"> or costovertebral tenderness)</w:t>
      </w:r>
    </w:p>
    <w:p w14:paraId="21B7C6E1" w14:textId="77777777" w:rsidR="00BA6840" w:rsidRDefault="00B86362" w:rsidP="00CB5406">
      <w:pPr>
        <w:pStyle w:val="PHEBodycopy"/>
        <w:rPr>
          <w:rFonts w:eastAsia="Calibri"/>
          <w:iCs/>
        </w:rPr>
      </w:pPr>
      <w:r w:rsidRPr="003908F1">
        <w:rPr>
          <w:rFonts w:eastAsia="Calibri"/>
          <w:iCs/>
        </w:rPr>
        <w:t>If the culture is positive or pending</w:t>
      </w:r>
      <w:r w:rsidRPr="00530E7E">
        <w:rPr>
          <w:rFonts w:eastAsia="Calibri"/>
          <w:iCs/>
        </w:rPr>
        <w:t xml:space="preserve">, </w:t>
      </w:r>
      <w:r w:rsidR="007549AE" w:rsidRPr="00530E7E">
        <w:rPr>
          <w:rFonts w:eastAsia="Calibri"/>
          <w:iCs/>
        </w:rPr>
        <w:t>antibiotics</w:t>
      </w:r>
      <w:r w:rsidRPr="00530E7E">
        <w:rPr>
          <w:rFonts w:eastAsia="Calibri"/>
          <w:iCs/>
        </w:rPr>
        <w:t xml:space="preserve"> were recommended in those without a urinary catheter if there was </w:t>
      </w:r>
      <w:r w:rsidR="001D4F20" w:rsidRPr="003908F1">
        <w:rPr>
          <w:rFonts w:eastAsia="Calibri"/>
          <w:iCs/>
        </w:rPr>
        <w:t>2</w:t>
      </w:r>
      <w:r w:rsidRPr="003908F1">
        <w:rPr>
          <w:rFonts w:eastAsia="Calibri"/>
          <w:iCs/>
        </w:rPr>
        <w:t xml:space="preserve"> or more of</w:t>
      </w:r>
      <w:r w:rsidRPr="00530E7E">
        <w:rPr>
          <w:rFonts w:eastAsia="Calibri"/>
          <w:iCs/>
        </w:rPr>
        <w:t xml:space="preserve">: </w:t>
      </w:r>
    </w:p>
    <w:p w14:paraId="25CBD948" w14:textId="4B1318A9" w:rsidR="00BA6840" w:rsidRDefault="00BA6840" w:rsidP="00BA6840">
      <w:pPr>
        <w:pStyle w:val="PHEBulletpoints"/>
        <w:rPr>
          <w:rFonts w:eastAsia="Calibri"/>
        </w:rPr>
      </w:pPr>
      <w:r>
        <w:rPr>
          <w:rFonts w:eastAsia="Calibri"/>
        </w:rPr>
        <w:t>f</w:t>
      </w:r>
      <w:r w:rsidR="00B86362" w:rsidRPr="00530E7E">
        <w:rPr>
          <w:rFonts w:eastAsia="Calibri"/>
        </w:rPr>
        <w:t>ever</w:t>
      </w:r>
    </w:p>
    <w:p w14:paraId="19C4593A" w14:textId="42A93FF2" w:rsidR="00BA6840" w:rsidRDefault="00BA6840" w:rsidP="00BA6840">
      <w:pPr>
        <w:pStyle w:val="PHEBulletpoints"/>
        <w:rPr>
          <w:rFonts w:eastAsia="Calibri"/>
        </w:rPr>
      </w:pPr>
      <w:r>
        <w:rPr>
          <w:rFonts w:eastAsia="Calibri"/>
        </w:rPr>
        <w:t>u</w:t>
      </w:r>
      <w:r w:rsidR="00B86362" w:rsidRPr="00530E7E">
        <w:rPr>
          <w:rFonts w:eastAsia="Calibri"/>
        </w:rPr>
        <w:t>rgency</w:t>
      </w:r>
    </w:p>
    <w:p w14:paraId="62B6EE5F" w14:textId="77777777" w:rsidR="00BA6840" w:rsidRDefault="00B86362" w:rsidP="00BA6840">
      <w:pPr>
        <w:pStyle w:val="PHEBulletpoints"/>
        <w:rPr>
          <w:rFonts w:eastAsia="Calibri"/>
        </w:rPr>
      </w:pPr>
      <w:r w:rsidRPr="00530E7E">
        <w:rPr>
          <w:rFonts w:eastAsia="Calibri"/>
        </w:rPr>
        <w:t>flank pain</w:t>
      </w:r>
    </w:p>
    <w:p w14:paraId="5EAAFE4B" w14:textId="77777777" w:rsidR="00BA6840" w:rsidRDefault="00B86362" w:rsidP="00BA6840">
      <w:pPr>
        <w:pStyle w:val="PHEBulletpoints"/>
        <w:rPr>
          <w:rFonts w:eastAsia="Calibri"/>
        </w:rPr>
      </w:pPr>
      <w:r w:rsidRPr="00530E7E">
        <w:rPr>
          <w:rFonts w:eastAsia="Calibri"/>
        </w:rPr>
        <w:t>incontinence</w:t>
      </w:r>
    </w:p>
    <w:p w14:paraId="1690FBDD" w14:textId="77777777" w:rsidR="00BA6840" w:rsidRDefault="00B86362" w:rsidP="00BA6840">
      <w:pPr>
        <w:pStyle w:val="PHEBulletpoints"/>
        <w:rPr>
          <w:rFonts w:eastAsia="Calibri"/>
        </w:rPr>
      </w:pPr>
      <w:r w:rsidRPr="00530E7E">
        <w:rPr>
          <w:rFonts w:eastAsia="Calibri"/>
        </w:rPr>
        <w:t>rigors</w:t>
      </w:r>
    </w:p>
    <w:p w14:paraId="4AB9F572" w14:textId="77777777" w:rsidR="00BA6840" w:rsidRDefault="00B86362" w:rsidP="00BA6840">
      <w:pPr>
        <w:pStyle w:val="PHEBulletpoints"/>
        <w:rPr>
          <w:rFonts w:eastAsia="Calibri"/>
        </w:rPr>
      </w:pPr>
      <w:r w:rsidRPr="00530E7E">
        <w:rPr>
          <w:rFonts w:eastAsia="Calibri"/>
        </w:rPr>
        <w:t>frequency</w:t>
      </w:r>
    </w:p>
    <w:p w14:paraId="67C7399E" w14:textId="77777777" w:rsidR="00BA6840" w:rsidRDefault="00B86362" w:rsidP="00BA6840">
      <w:pPr>
        <w:pStyle w:val="PHEBulletpoints"/>
        <w:rPr>
          <w:rFonts w:eastAsia="Calibri"/>
        </w:rPr>
      </w:pPr>
      <w:r w:rsidRPr="00530E7E">
        <w:rPr>
          <w:rFonts w:eastAsia="Calibri"/>
        </w:rPr>
        <w:t>haematuria</w:t>
      </w:r>
    </w:p>
    <w:p w14:paraId="7BA66152" w14:textId="1396038C" w:rsidR="00BA6840" w:rsidRDefault="00BA6840" w:rsidP="00BA6840">
      <w:pPr>
        <w:pStyle w:val="PHEBulletpoints"/>
        <w:rPr>
          <w:rFonts w:eastAsia="Calibri"/>
        </w:rPr>
      </w:pPr>
      <w:r>
        <w:rPr>
          <w:rFonts w:eastAsia="Calibri"/>
        </w:rPr>
        <w:t>suprapubic pain</w:t>
      </w:r>
    </w:p>
    <w:p w14:paraId="7F46CF64" w14:textId="77777777" w:rsidR="00BA6840" w:rsidRDefault="00BA6840" w:rsidP="00CB5406">
      <w:pPr>
        <w:pStyle w:val="PHEBodycopy"/>
        <w:rPr>
          <w:rFonts w:eastAsia="Calibri"/>
          <w:iCs/>
        </w:rPr>
      </w:pPr>
    </w:p>
    <w:p w14:paraId="4FEC6913" w14:textId="60FA5975" w:rsidR="00F60164" w:rsidRDefault="00B86362" w:rsidP="00CB5406">
      <w:pPr>
        <w:pStyle w:val="PHEBodycopy"/>
        <w:rPr>
          <w:rFonts w:eastAsia="Calibri"/>
          <w:iCs/>
        </w:rPr>
      </w:pPr>
      <w:r w:rsidRPr="00530E7E">
        <w:rPr>
          <w:rFonts w:eastAsia="Calibri"/>
          <w:iCs/>
        </w:rPr>
        <w:t xml:space="preserve">If urinary catheter </w:t>
      </w:r>
      <w:r w:rsidR="003908F1">
        <w:rPr>
          <w:rFonts w:eastAsia="Calibri"/>
          <w:iCs/>
        </w:rPr>
        <w:t>–</w:t>
      </w:r>
      <w:r w:rsidRPr="00530E7E">
        <w:rPr>
          <w:rFonts w:eastAsia="Calibri"/>
          <w:iCs/>
        </w:rPr>
        <w:t xml:space="preserve"> </w:t>
      </w:r>
      <w:r w:rsidR="00E847E0">
        <w:rPr>
          <w:rFonts w:eastAsia="Calibri"/>
          <w:iCs/>
        </w:rPr>
        <w:t>1</w:t>
      </w:r>
      <w:r w:rsidR="003908F1" w:rsidRPr="003908F1">
        <w:rPr>
          <w:rFonts w:eastAsia="Calibri"/>
          <w:iCs/>
        </w:rPr>
        <w:t xml:space="preserve"> </w:t>
      </w:r>
      <w:r w:rsidRPr="003908F1">
        <w:rPr>
          <w:rFonts w:eastAsia="Calibri"/>
          <w:iCs/>
        </w:rPr>
        <w:t>or more of</w:t>
      </w:r>
      <w:r w:rsidR="00F60164">
        <w:rPr>
          <w:rFonts w:eastAsia="Calibri"/>
          <w:iCs/>
        </w:rPr>
        <w:t>:</w:t>
      </w:r>
    </w:p>
    <w:p w14:paraId="3F1727D4" w14:textId="3AD31C2B" w:rsidR="00F60164" w:rsidRDefault="007549AE" w:rsidP="00F60164">
      <w:pPr>
        <w:pStyle w:val="PHEBulletpoints"/>
        <w:rPr>
          <w:rFonts w:eastAsia="Calibri"/>
        </w:rPr>
      </w:pPr>
      <w:r w:rsidRPr="00530E7E">
        <w:rPr>
          <w:rFonts w:eastAsia="Calibri"/>
        </w:rPr>
        <w:t>costovertebral</w:t>
      </w:r>
      <w:r w:rsidR="00B86362" w:rsidRPr="00530E7E">
        <w:rPr>
          <w:rFonts w:eastAsia="Calibri"/>
        </w:rPr>
        <w:t xml:space="preserve"> </w:t>
      </w:r>
      <w:r w:rsidRPr="00530E7E">
        <w:rPr>
          <w:rFonts w:eastAsia="Calibri"/>
        </w:rPr>
        <w:t>tenderness</w:t>
      </w:r>
    </w:p>
    <w:p w14:paraId="4ABE3F24" w14:textId="7A2C8D11" w:rsidR="00F60164" w:rsidRDefault="00F60164" w:rsidP="00F60164">
      <w:pPr>
        <w:pStyle w:val="PHEBulletpoints"/>
        <w:rPr>
          <w:rFonts w:eastAsia="Calibri"/>
        </w:rPr>
      </w:pPr>
      <w:r>
        <w:rPr>
          <w:rFonts w:eastAsia="Calibri"/>
        </w:rPr>
        <w:t>r</w:t>
      </w:r>
      <w:r w:rsidR="00B86362" w:rsidRPr="00530E7E">
        <w:rPr>
          <w:rFonts w:eastAsia="Calibri"/>
        </w:rPr>
        <w:t>igors</w:t>
      </w:r>
    </w:p>
    <w:p w14:paraId="2ED32D77" w14:textId="77777777" w:rsidR="00F60164" w:rsidRDefault="00B86362" w:rsidP="00F60164">
      <w:pPr>
        <w:pStyle w:val="PHEBulletpoints"/>
        <w:rPr>
          <w:rFonts w:eastAsia="Calibri"/>
        </w:rPr>
      </w:pPr>
      <w:r w:rsidRPr="00530E7E">
        <w:rPr>
          <w:rFonts w:eastAsia="Calibri"/>
        </w:rPr>
        <w:t xml:space="preserve">new delirium </w:t>
      </w:r>
    </w:p>
    <w:p w14:paraId="3D8AA203" w14:textId="41DC5493" w:rsidR="00F60164" w:rsidRDefault="00F60164" w:rsidP="00F60164">
      <w:pPr>
        <w:pStyle w:val="PHEBulletpoints"/>
        <w:rPr>
          <w:rFonts w:eastAsia="Calibri"/>
        </w:rPr>
      </w:pPr>
      <w:r>
        <w:rPr>
          <w:rFonts w:eastAsia="Calibri"/>
        </w:rPr>
        <w:t>fever</w:t>
      </w:r>
      <w:r w:rsidR="00B86362" w:rsidRPr="00530E7E">
        <w:rPr>
          <w:rFonts w:eastAsia="Calibri"/>
        </w:rPr>
        <w:t xml:space="preserve"> </w:t>
      </w:r>
    </w:p>
    <w:p w14:paraId="05DDE4C8" w14:textId="0A761AA5" w:rsidR="00B86362" w:rsidRDefault="00B86362" w:rsidP="00CB5406">
      <w:pPr>
        <w:pStyle w:val="PHEBodycopy"/>
        <w:rPr>
          <w:iCs/>
        </w:rPr>
      </w:pPr>
      <w:r w:rsidRPr="00530E7E">
        <w:rPr>
          <w:rFonts w:eastAsia="Calibri"/>
          <w:iCs/>
        </w:rPr>
        <w:lastRenderedPageBreak/>
        <w:t xml:space="preserve">Antibiotics should only be prescribed in cases of systemic symptoms of infection with an </w:t>
      </w:r>
      <w:r w:rsidR="00B271C0" w:rsidRPr="00530E7E">
        <w:rPr>
          <w:rFonts w:eastAsia="Calibri"/>
          <w:iCs/>
        </w:rPr>
        <w:t>in-situ</w:t>
      </w:r>
      <w:r w:rsidRPr="00530E7E">
        <w:rPr>
          <w:rFonts w:eastAsia="Calibri"/>
          <w:iCs/>
        </w:rPr>
        <w:t xml:space="preserve"> catheter. Fewer courses of antimicrobials were prescribed in the intervention nursing homes than in the usual care homes (weighted mean difference -0.49; 95% CI -0.93 to -0.06). </w:t>
      </w:r>
      <w:r w:rsidRPr="00530E7E">
        <w:rPr>
          <w:iCs/>
        </w:rPr>
        <w:t xml:space="preserve">This algorithm is widely used and is a generally accepted tool for diagnosing and treating UTI in older adult care home settings.  </w:t>
      </w:r>
    </w:p>
    <w:p w14:paraId="1C84DFAC" w14:textId="77777777" w:rsidR="00F60164" w:rsidRPr="00530E7E" w:rsidRDefault="00F60164" w:rsidP="00CB5406">
      <w:pPr>
        <w:pStyle w:val="PHEBodycopy"/>
        <w:rPr>
          <w:rFonts w:eastAsia="Calibri"/>
          <w:iCs/>
        </w:rPr>
      </w:pPr>
    </w:p>
    <w:p w14:paraId="575E8D41" w14:textId="77777777" w:rsidR="00B86362" w:rsidRPr="00530E7E" w:rsidRDefault="00B86362" w:rsidP="00296264">
      <w:pPr>
        <w:pStyle w:val="PHEBodycopy"/>
        <w:numPr>
          <w:ilvl w:val="0"/>
          <w:numId w:val="40"/>
        </w:numPr>
        <w:ind w:left="426"/>
        <w:rPr>
          <w:rFonts w:eastAsia="Calibri"/>
        </w:rPr>
      </w:pPr>
      <w:bookmarkStart w:id="53" w:name="ReferenceOA3"/>
      <w:bookmarkEnd w:id="52"/>
      <w:r w:rsidRPr="00530E7E">
        <w:rPr>
          <w:rFonts w:eastAsia="Calibri"/>
        </w:rPr>
        <w:t xml:space="preserve">Loeb M, Bentley DW, Bradley S, Crossley K, Garibaldi R, Gantz N et al. Development of minimum criteria for the initiation of antibiotics in residents of long-term-care facilities: results of a consensus conference. </w:t>
      </w:r>
      <w:r w:rsidRPr="00530E7E">
        <w:rPr>
          <w:rFonts w:eastAsia="Calibri"/>
          <w:i/>
        </w:rPr>
        <w:t>Infect Control Hosp Epidemiol</w:t>
      </w:r>
      <w:r w:rsidRPr="00530E7E">
        <w:rPr>
          <w:rFonts w:eastAsia="Calibri"/>
        </w:rPr>
        <w:t xml:space="preserve">. 2001 Feb; 22(2):120-124. Available from: </w:t>
      </w:r>
      <w:hyperlink r:id="rId140" w:history="1">
        <w:r w:rsidR="00CC564C" w:rsidRPr="00530E7E">
          <w:rPr>
            <w:rStyle w:val="Hyperlink"/>
            <w:rFonts w:eastAsia="Calibri"/>
          </w:rPr>
          <w:t>www.ncbi.nlm.nih.gov/pubmed/11232875</w:t>
        </w:r>
      </w:hyperlink>
      <w:r w:rsidRPr="00530E7E">
        <w:rPr>
          <w:rFonts w:eastAsia="Calibri"/>
          <w:color w:val="8E002E"/>
        </w:rPr>
        <w:t xml:space="preserve">  </w:t>
      </w:r>
    </w:p>
    <w:p w14:paraId="615DEA4D" w14:textId="77777777" w:rsidR="00DB0C5C" w:rsidRPr="00530E7E" w:rsidRDefault="00DB0C5C" w:rsidP="00530DF1">
      <w:pPr>
        <w:pStyle w:val="PHEBodycopy"/>
        <w:ind w:left="900"/>
        <w:rPr>
          <w:rFonts w:eastAsia="Calibri"/>
        </w:rPr>
      </w:pPr>
    </w:p>
    <w:p w14:paraId="6AF27731" w14:textId="77777777" w:rsidR="003908F1" w:rsidRDefault="003908F1" w:rsidP="00CB5406">
      <w:pPr>
        <w:pStyle w:val="PHESecondaryHeadingTwo"/>
        <w:rPr>
          <w:rFonts w:eastAsia="Calibri"/>
        </w:rPr>
      </w:pPr>
      <w:r>
        <w:rPr>
          <w:rFonts w:eastAsia="Calibri"/>
        </w:rPr>
        <w:t>RATIONALE</w:t>
      </w:r>
    </w:p>
    <w:p w14:paraId="72D3903A" w14:textId="036A8C54" w:rsidR="0012439D" w:rsidRDefault="00B86362" w:rsidP="00CB5406">
      <w:pPr>
        <w:pStyle w:val="PHEBodycopy"/>
        <w:rPr>
          <w:rFonts w:eastAsia="Calibri"/>
        </w:rPr>
      </w:pPr>
      <w:r w:rsidRPr="00530E7E">
        <w:rPr>
          <w:rFonts w:eastAsia="Calibri"/>
        </w:rPr>
        <w:t>This article describes the establishment of minimum criteria for the initiation of antibiotics in residents of</w:t>
      </w:r>
      <w:r w:rsidR="00F14F36" w:rsidRPr="00530E7E">
        <w:rPr>
          <w:rFonts w:eastAsia="Calibri"/>
        </w:rPr>
        <w:t xml:space="preserve"> </w:t>
      </w:r>
      <w:r w:rsidR="00FD680B" w:rsidRPr="00530E7E">
        <w:rPr>
          <w:rFonts w:eastAsia="Calibri"/>
        </w:rPr>
        <w:t>long-term</w:t>
      </w:r>
      <w:r w:rsidR="00F14F36" w:rsidRPr="00530E7E">
        <w:rPr>
          <w:rFonts w:eastAsia="Calibri"/>
        </w:rPr>
        <w:t xml:space="preserve"> care facilities</w:t>
      </w:r>
      <w:r w:rsidRPr="00530E7E">
        <w:rPr>
          <w:rFonts w:eastAsia="Calibri"/>
        </w:rPr>
        <w:t xml:space="preserve"> </w:t>
      </w:r>
      <w:r w:rsidR="00F14F36" w:rsidRPr="00530E7E">
        <w:rPr>
          <w:rFonts w:eastAsia="Calibri"/>
        </w:rPr>
        <w:t>(</w:t>
      </w:r>
      <w:r w:rsidRPr="00530E7E">
        <w:rPr>
          <w:rFonts w:eastAsia="Calibri"/>
        </w:rPr>
        <w:t>LTCFs</w:t>
      </w:r>
      <w:r w:rsidR="00F14F36" w:rsidRPr="00530E7E">
        <w:rPr>
          <w:rFonts w:eastAsia="Calibri"/>
        </w:rPr>
        <w:t>)</w:t>
      </w:r>
      <w:r w:rsidRPr="00530E7E">
        <w:rPr>
          <w:rFonts w:eastAsia="Calibri"/>
        </w:rPr>
        <w:t>. Experts in this area were invited to participate in a consensus conference. Using a modified delphi approach, a questionnaire and selected relevant articles were sent to participants who were asked to rank individual signs and symptoms with respect to their relative importance. Using the results of the weighting by participants, a modification of the nominal group process was used to achieve consensus.</w:t>
      </w:r>
      <w:r w:rsidR="00B93370" w:rsidRPr="00530E7E">
        <w:rPr>
          <w:rFonts w:eastAsia="Calibri"/>
        </w:rPr>
        <w:t xml:space="preserve"> </w:t>
      </w:r>
    </w:p>
    <w:p w14:paraId="395103F9" w14:textId="77777777" w:rsidR="0012439D" w:rsidRDefault="0012439D" w:rsidP="003908F1">
      <w:pPr>
        <w:pStyle w:val="PHEBodycopy"/>
        <w:ind w:left="369"/>
        <w:rPr>
          <w:rFonts w:eastAsia="Calibri"/>
        </w:rPr>
      </w:pPr>
    </w:p>
    <w:p w14:paraId="74122785" w14:textId="5B047F28" w:rsidR="0012439D" w:rsidRDefault="00B86362" w:rsidP="00060CE0">
      <w:pPr>
        <w:pStyle w:val="PHEBodycopy"/>
        <w:ind w:right="594"/>
        <w:rPr>
          <w:rFonts w:eastAsia="Calibri"/>
        </w:rPr>
      </w:pPr>
      <w:r w:rsidRPr="0012439D">
        <w:t>Urinary tract infections:</w:t>
      </w:r>
      <w:r w:rsidRPr="00530E7E">
        <w:t xml:space="preserve"> </w:t>
      </w:r>
      <w:r w:rsidR="0012439D">
        <w:t>f</w:t>
      </w:r>
      <w:r w:rsidRPr="00530E7E">
        <w:rPr>
          <w:rFonts w:eastAsia="Calibri"/>
        </w:rPr>
        <w:t xml:space="preserve">or residents who do not have an indwelling catheter, minimum criteria for initiating antibiotics included acute dysuria alone or fever (over 37.9ºC [100ºF] or 1.5ºC [2.4ºF] increase above baseline temperature) and at </w:t>
      </w:r>
      <w:r w:rsidR="0012439D">
        <w:rPr>
          <w:rFonts w:eastAsia="Calibri"/>
        </w:rPr>
        <w:t xml:space="preserve">least </w:t>
      </w:r>
      <w:r w:rsidR="00E847E0">
        <w:rPr>
          <w:rFonts w:eastAsia="Calibri"/>
        </w:rPr>
        <w:t>1</w:t>
      </w:r>
      <w:r w:rsidRPr="00530E7E">
        <w:rPr>
          <w:rFonts w:eastAsia="Calibri"/>
        </w:rPr>
        <w:t xml:space="preserve"> of the</w:t>
      </w:r>
      <w:r w:rsidR="00BD7D6E">
        <w:rPr>
          <w:rFonts w:eastAsia="Calibri"/>
        </w:rPr>
        <w:t xml:space="preserve"> following</w:t>
      </w:r>
      <w:r w:rsidRPr="00530E7E">
        <w:rPr>
          <w:rFonts w:eastAsia="Calibri"/>
        </w:rPr>
        <w:t xml:space="preserve">: </w:t>
      </w:r>
    </w:p>
    <w:p w14:paraId="7782FEC4" w14:textId="77777777" w:rsidR="0012439D" w:rsidRDefault="0012439D" w:rsidP="00296264">
      <w:pPr>
        <w:pStyle w:val="PHEBodycopy"/>
        <w:numPr>
          <w:ilvl w:val="0"/>
          <w:numId w:val="51"/>
        </w:numPr>
        <w:rPr>
          <w:rFonts w:eastAsia="Calibri"/>
        </w:rPr>
      </w:pPr>
      <w:r>
        <w:rPr>
          <w:rFonts w:eastAsia="Calibri"/>
        </w:rPr>
        <w:t>new or worsening urgency</w:t>
      </w:r>
    </w:p>
    <w:p w14:paraId="7774A34E" w14:textId="77777777" w:rsidR="0012439D" w:rsidRDefault="0012439D" w:rsidP="00296264">
      <w:pPr>
        <w:pStyle w:val="PHEBodycopy"/>
        <w:numPr>
          <w:ilvl w:val="0"/>
          <w:numId w:val="51"/>
        </w:numPr>
        <w:rPr>
          <w:rFonts w:eastAsia="Calibri"/>
        </w:rPr>
      </w:pPr>
      <w:r>
        <w:rPr>
          <w:rFonts w:eastAsia="Calibri"/>
        </w:rPr>
        <w:t>frequency</w:t>
      </w:r>
    </w:p>
    <w:p w14:paraId="50A9DC26" w14:textId="77777777" w:rsidR="0012439D" w:rsidRDefault="0012439D" w:rsidP="00296264">
      <w:pPr>
        <w:pStyle w:val="PHEBodycopy"/>
        <w:numPr>
          <w:ilvl w:val="0"/>
          <w:numId w:val="51"/>
        </w:numPr>
        <w:rPr>
          <w:rFonts w:eastAsia="Calibri"/>
        </w:rPr>
      </w:pPr>
      <w:r>
        <w:rPr>
          <w:rFonts w:eastAsia="Calibri"/>
        </w:rPr>
        <w:t>suprapubic pain</w:t>
      </w:r>
    </w:p>
    <w:p w14:paraId="1F6F7E8A" w14:textId="77777777" w:rsidR="0012439D" w:rsidRDefault="0012439D" w:rsidP="00296264">
      <w:pPr>
        <w:pStyle w:val="PHEBodycopy"/>
        <w:numPr>
          <w:ilvl w:val="0"/>
          <w:numId w:val="51"/>
        </w:numPr>
        <w:rPr>
          <w:rFonts w:eastAsia="Calibri"/>
        </w:rPr>
      </w:pPr>
      <w:r>
        <w:rPr>
          <w:rFonts w:eastAsia="Calibri"/>
        </w:rPr>
        <w:t>gross haematuria</w:t>
      </w:r>
    </w:p>
    <w:p w14:paraId="13563AB8" w14:textId="77777777" w:rsidR="0012439D" w:rsidRDefault="00B86362" w:rsidP="00296264">
      <w:pPr>
        <w:pStyle w:val="PHEBodycopy"/>
        <w:numPr>
          <w:ilvl w:val="0"/>
          <w:numId w:val="51"/>
        </w:numPr>
        <w:rPr>
          <w:rFonts w:eastAsia="Calibri"/>
        </w:rPr>
      </w:pPr>
      <w:r w:rsidRPr="00530E7E">
        <w:rPr>
          <w:rFonts w:eastAsia="Calibri"/>
        </w:rPr>
        <w:t>c</w:t>
      </w:r>
      <w:r w:rsidR="0012439D">
        <w:rPr>
          <w:rFonts w:eastAsia="Calibri"/>
        </w:rPr>
        <w:t>ostovertebral angle tenderness</w:t>
      </w:r>
    </w:p>
    <w:p w14:paraId="6E175C5D" w14:textId="77777777" w:rsidR="00340999" w:rsidRPr="00530E7E" w:rsidRDefault="0012439D" w:rsidP="00296264">
      <w:pPr>
        <w:pStyle w:val="PHEBodycopy"/>
        <w:numPr>
          <w:ilvl w:val="0"/>
          <w:numId w:val="51"/>
        </w:numPr>
        <w:rPr>
          <w:rFonts w:eastAsia="Calibri"/>
        </w:rPr>
      </w:pPr>
      <w:r>
        <w:rPr>
          <w:rFonts w:eastAsia="Calibri"/>
        </w:rPr>
        <w:t>urinary incontinence</w:t>
      </w:r>
    </w:p>
    <w:p w14:paraId="113F4C7B" w14:textId="77777777" w:rsidR="00340999" w:rsidRPr="00530E7E" w:rsidRDefault="00340999" w:rsidP="003908F1">
      <w:pPr>
        <w:pStyle w:val="PHEBodycopy"/>
        <w:ind w:left="369"/>
        <w:rPr>
          <w:rFonts w:eastAsia="Calibri"/>
        </w:rPr>
      </w:pPr>
    </w:p>
    <w:p w14:paraId="75C52FE1" w14:textId="77777777" w:rsidR="00060CE0" w:rsidRDefault="00B86362" w:rsidP="00CB5406">
      <w:pPr>
        <w:pStyle w:val="PHEBodycopy"/>
        <w:rPr>
          <w:rFonts w:eastAsia="Calibri"/>
        </w:rPr>
      </w:pPr>
      <w:r w:rsidRPr="00BD7D6E">
        <w:rPr>
          <w:rFonts w:eastAsia="Calibri"/>
        </w:rPr>
        <w:t xml:space="preserve">For residents who have a chronic indwelling catheter (either an indwelling Foley catheter or a suprapubic catheter), minimum criteria for initiating antibiotics include the presence of at </w:t>
      </w:r>
      <w:r w:rsidR="0012439D" w:rsidRPr="00BD7D6E">
        <w:rPr>
          <w:rFonts w:eastAsia="Calibri"/>
        </w:rPr>
        <w:t xml:space="preserve">least </w:t>
      </w:r>
      <w:r w:rsidR="00E847E0">
        <w:rPr>
          <w:rFonts w:eastAsia="Calibri"/>
        </w:rPr>
        <w:t>1</w:t>
      </w:r>
      <w:r w:rsidRPr="00BD7D6E">
        <w:rPr>
          <w:rFonts w:eastAsia="Calibri"/>
        </w:rPr>
        <w:t xml:space="preserve"> of the following: </w:t>
      </w:r>
    </w:p>
    <w:p w14:paraId="64D750D3" w14:textId="77777777" w:rsidR="00060CE0" w:rsidRDefault="00B86362" w:rsidP="00060CE0">
      <w:pPr>
        <w:pStyle w:val="PHEBulletpoints"/>
        <w:rPr>
          <w:rFonts w:eastAsia="Calibri"/>
        </w:rPr>
      </w:pPr>
      <w:r w:rsidRPr="00BD7D6E">
        <w:rPr>
          <w:rFonts w:eastAsia="Calibri"/>
        </w:rPr>
        <w:t>fever (over 37.9ºC [100ºF] or 1.5ºC [2.4ºF] increase above baseline temperature)</w:t>
      </w:r>
    </w:p>
    <w:p w14:paraId="4A2AE0B6" w14:textId="77777777" w:rsidR="00060CE0" w:rsidRDefault="00B86362" w:rsidP="00060CE0">
      <w:pPr>
        <w:pStyle w:val="PHEBulletpoints"/>
        <w:rPr>
          <w:rFonts w:eastAsia="Calibri"/>
        </w:rPr>
      </w:pPr>
      <w:r w:rsidRPr="00BD7D6E">
        <w:rPr>
          <w:rFonts w:eastAsia="Calibri"/>
        </w:rPr>
        <w:t>new costovertebral tenderness</w:t>
      </w:r>
    </w:p>
    <w:p w14:paraId="3FAD76B8" w14:textId="77777777" w:rsidR="00060CE0" w:rsidRDefault="00B86362" w:rsidP="00060CE0">
      <w:pPr>
        <w:pStyle w:val="PHEBulletpoints"/>
        <w:rPr>
          <w:rFonts w:eastAsia="Calibri"/>
        </w:rPr>
      </w:pPr>
      <w:r w:rsidRPr="00BD7D6E">
        <w:rPr>
          <w:rFonts w:eastAsia="Calibri"/>
        </w:rPr>
        <w:t>rigors (shaking chills) with or without identified cause</w:t>
      </w:r>
    </w:p>
    <w:p w14:paraId="4465C55A" w14:textId="104B02FA" w:rsidR="00BD7D6E" w:rsidRPr="00BD7D6E" w:rsidRDefault="00060CE0" w:rsidP="00060CE0">
      <w:pPr>
        <w:pStyle w:val="PHEBulletpoints"/>
        <w:rPr>
          <w:rFonts w:eastAsia="Calibri"/>
        </w:rPr>
      </w:pPr>
      <w:r>
        <w:rPr>
          <w:rFonts w:eastAsia="Calibri"/>
        </w:rPr>
        <w:t>new onset of delirium</w:t>
      </w:r>
      <w:r w:rsidR="00704131" w:rsidRPr="00BD7D6E">
        <w:rPr>
          <w:rFonts w:eastAsia="Calibri"/>
        </w:rPr>
        <w:t xml:space="preserve"> </w:t>
      </w:r>
    </w:p>
    <w:p w14:paraId="0F50F028" w14:textId="77777777" w:rsidR="00BD7D6E" w:rsidRDefault="00BD7D6E" w:rsidP="003908F1">
      <w:pPr>
        <w:pStyle w:val="PHEBodycopy"/>
        <w:ind w:left="369"/>
        <w:rPr>
          <w:rFonts w:eastAsia="Calibri"/>
        </w:rPr>
      </w:pPr>
    </w:p>
    <w:p w14:paraId="2F19D592" w14:textId="77777777" w:rsidR="00BD7D6E" w:rsidRDefault="00B86362" w:rsidP="00CB5406">
      <w:pPr>
        <w:pStyle w:val="PHEBodycopy"/>
        <w:rPr>
          <w:rFonts w:eastAsia="Calibri"/>
        </w:rPr>
      </w:pPr>
      <w:r w:rsidRPr="00BD7D6E">
        <w:rPr>
          <w:rFonts w:eastAsia="Calibri"/>
        </w:rPr>
        <w:t xml:space="preserve">Skin and </w:t>
      </w:r>
      <w:r w:rsidR="00BD7D6E">
        <w:rPr>
          <w:rFonts w:eastAsia="Calibri"/>
        </w:rPr>
        <w:t>s</w:t>
      </w:r>
      <w:r w:rsidRPr="00BD7D6E">
        <w:rPr>
          <w:rFonts w:eastAsia="Calibri"/>
        </w:rPr>
        <w:t>oft-</w:t>
      </w:r>
      <w:r w:rsidR="00BD7D6E">
        <w:rPr>
          <w:rFonts w:eastAsia="Calibri"/>
        </w:rPr>
        <w:t>t</w:t>
      </w:r>
      <w:r w:rsidRPr="00BD7D6E">
        <w:rPr>
          <w:rFonts w:eastAsia="Calibri"/>
        </w:rPr>
        <w:t xml:space="preserve">issue </w:t>
      </w:r>
      <w:r w:rsidR="00BD7D6E">
        <w:rPr>
          <w:rFonts w:eastAsia="Calibri"/>
        </w:rPr>
        <w:t>i</w:t>
      </w:r>
      <w:r w:rsidRPr="00BD7D6E">
        <w:rPr>
          <w:rFonts w:eastAsia="Calibri"/>
        </w:rPr>
        <w:t>nfections:</w:t>
      </w:r>
      <w:r w:rsidRPr="00530E7E">
        <w:rPr>
          <w:rFonts w:eastAsia="Calibri"/>
        </w:rPr>
        <w:t xml:space="preserve"> </w:t>
      </w:r>
      <w:r w:rsidR="00BD7D6E">
        <w:rPr>
          <w:rFonts w:eastAsia="Calibri"/>
        </w:rPr>
        <w:t>m</w:t>
      </w:r>
      <w:r w:rsidRPr="00530E7E">
        <w:rPr>
          <w:rFonts w:eastAsia="Calibri"/>
        </w:rPr>
        <w:t>inimum criteria for initiating antibiotic therapy for a suspected skin or soft-tissue infection in a resident of an LTCF include either new or increasing purulent drainage at a wound, skin, or soft-tissue site</w:t>
      </w:r>
      <w:r w:rsidR="00BD7D6E">
        <w:rPr>
          <w:rFonts w:eastAsia="Calibri"/>
        </w:rPr>
        <w:t xml:space="preserve"> – or </w:t>
      </w:r>
      <w:r w:rsidRPr="00530E7E">
        <w:rPr>
          <w:rFonts w:eastAsia="Calibri"/>
        </w:rPr>
        <w:t xml:space="preserve">at least </w:t>
      </w:r>
      <w:r w:rsidR="001D4F20" w:rsidRPr="00530E7E">
        <w:rPr>
          <w:rFonts w:eastAsia="Calibri"/>
        </w:rPr>
        <w:t>2</w:t>
      </w:r>
      <w:r w:rsidRPr="00530E7E">
        <w:rPr>
          <w:rFonts w:eastAsia="Calibri"/>
        </w:rPr>
        <w:t xml:space="preserve"> of: </w:t>
      </w:r>
    </w:p>
    <w:p w14:paraId="0D230DDF" w14:textId="77777777" w:rsidR="00BD7D6E" w:rsidRDefault="00B86362" w:rsidP="00296264">
      <w:pPr>
        <w:pStyle w:val="PHEBodycopy"/>
        <w:numPr>
          <w:ilvl w:val="0"/>
          <w:numId w:val="52"/>
        </w:numPr>
        <w:rPr>
          <w:rFonts w:eastAsia="Calibri"/>
        </w:rPr>
      </w:pPr>
      <w:r w:rsidRPr="00530E7E">
        <w:rPr>
          <w:rFonts w:eastAsia="Calibri"/>
        </w:rPr>
        <w:lastRenderedPageBreak/>
        <w:t>fever (temperature over 37.9ºC [100ºF] or an increase of 1.5ºC [2.4ºF] above baseline temperatures taken at any site)</w:t>
      </w:r>
    </w:p>
    <w:p w14:paraId="14D7D099" w14:textId="77777777" w:rsidR="00BD7D6E" w:rsidRDefault="00B86362" w:rsidP="00296264">
      <w:pPr>
        <w:pStyle w:val="PHEBodycopy"/>
        <w:numPr>
          <w:ilvl w:val="0"/>
          <w:numId w:val="52"/>
        </w:numPr>
        <w:rPr>
          <w:rFonts w:eastAsia="Calibri"/>
        </w:rPr>
      </w:pPr>
      <w:r w:rsidRPr="00530E7E">
        <w:rPr>
          <w:rFonts w:eastAsia="Calibri"/>
        </w:rPr>
        <w:t>redness</w:t>
      </w:r>
    </w:p>
    <w:p w14:paraId="366A33FB" w14:textId="77777777" w:rsidR="00BD7D6E" w:rsidRDefault="00B86362" w:rsidP="00296264">
      <w:pPr>
        <w:pStyle w:val="PHEBodycopy"/>
        <w:numPr>
          <w:ilvl w:val="0"/>
          <w:numId w:val="52"/>
        </w:numPr>
        <w:rPr>
          <w:rFonts w:eastAsia="Calibri"/>
        </w:rPr>
      </w:pPr>
      <w:r w:rsidRPr="00530E7E">
        <w:rPr>
          <w:rFonts w:eastAsia="Calibri"/>
        </w:rPr>
        <w:t>tenderness</w:t>
      </w:r>
    </w:p>
    <w:p w14:paraId="2358F914" w14:textId="77777777" w:rsidR="00BD7D6E" w:rsidRDefault="00B86362" w:rsidP="00296264">
      <w:pPr>
        <w:pStyle w:val="PHEBodycopy"/>
        <w:numPr>
          <w:ilvl w:val="0"/>
          <w:numId w:val="52"/>
        </w:numPr>
        <w:rPr>
          <w:rFonts w:eastAsia="Calibri"/>
        </w:rPr>
      </w:pPr>
      <w:r w:rsidRPr="00530E7E">
        <w:rPr>
          <w:rFonts w:eastAsia="Calibri"/>
        </w:rPr>
        <w:t>warmth</w:t>
      </w:r>
    </w:p>
    <w:p w14:paraId="27584664" w14:textId="77777777" w:rsidR="00BD7D6E" w:rsidRDefault="00B86362" w:rsidP="00296264">
      <w:pPr>
        <w:pStyle w:val="PHEBodycopy"/>
        <w:numPr>
          <w:ilvl w:val="0"/>
          <w:numId w:val="52"/>
        </w:numPr>
        <w:rPr>
          <w:rFonts w:eastAsia="Calibri"/>
        </w:rPr>
      </w:pPr>
      <w:r w:rsidRPr="00530E7E">
        <w:rPr>
          <w:rFonts w:eastAsia="Calibri"/>
        </w:rPr>
        <w:t xml:space="preserve">swelling that was new or </w:t>
      </w:r>
      <w:r w:rsidR="00BD7D6E">
        <w:rPr>
          <w:rFonts w:eastAsia="Calibri"/>
        </w:rPr>
        <w:t>increasing at the affected site</w:t>
      </w:r>
    </w:p>
    <w:p w14:paraId="5AA43455" w14:textId="5DDBEBE2" w:rsidR="00B86362" w:rsidRPr="00530E7E" w:rsidRDefault="00B86362" w:rsidP="00CB5406">
      <w:pPr>
        <w:pStyle w:val="PHEBodycopy"/>
        <w:rPr>
          <w:rFonts w:eastAsia="Calibri"/>
        </w:rPr>
      </w:pPr>
      <w:r w:rsidRPr="00CF1316">
        <w:rPr>
          <w:rFonts w:eastAsia="Calibri"/>
        </w:rPr>
        <w:t xml:space="preserve">Respiratory </w:t>
      </w:r>
      <w:r w:rsidR="00CF1316">
        <w:rPr>
          <w:rFonts w:eastAsia="Calibri"/>
        </w:rPr>
        <w:t>i</w:t>
      </w:r>
      <w:r w:rsidRPr="00CF1316">
        <w:rPr>
          <w:rFonts w:eastAsia="Calibri"/>
        </w:rPr>
        <w:t>nfections:</w:t>
      </w:r>
      <w:r w:rsidRPr="00530E7E">
        <w:rPr>
          <w:rFonts w:eastAsia="Calibri"/>
        </w:rPr>
        <w:t xml:space="preserve"> </w:t>
      </w:r>
      <w:r w:rsidR="00CF1316">
        <w:rPr>
          <w:rFonts w:eastAsia="Calibri"/>
        </w:rPr>
        <w:t>i</w:t>
      </w:r>
      <w:r w:rsidRPr="00530E7E">
        <w:rPr>
          <w:rFonts w:eastAsia="Calibri"/>
        </w:rPr>
        <w:t>f the resident is febrile with a temperature over 38.9ºC [102ºF],</w:t>
      </w:r>
      <w:r w:rsidR="0020301C" w:rsidRPr="00530E7E">
        <w:rPr>
          <w:rFonts w:eastAsia="Calibri"/>
        </w:rPr>
        <w:t xml:space="preserve"> </w:t>
      </w:r>
      <w:r w:rsidRPr="00530E7E">
        <w:rPr>
          <w:rFonts w:eastAsia="Calibri"/>
        </w:rPr>
        <w:t xml:space="preserve">24 minimum criteria for initiating antibiotics for a suspected lower respiratory infection include at </w:t>
      </w:r>
      <w:r w:rsidR="0012439D">
        <w:rPr>
          <w:rFonts w:eastAsia="Calibri"/>
        </w:rPr>
        <w:t xml:space="preserve">least </w:t>
      </w:r>
      <w:r w:rsidR="00E847E0">
        <w:rPr>
          <w:rFonts w:eastAsia="Calibri"/>
        </w:rPr>
        <w:t>1</w:t>
      </w:r>
      <w:r w:rsidRPr="00530E7E">
        <w:rPr>
          <w:rFonts w:eastAsia="Calibri"/>
        </w:rPr>
        <w:t xml:space="preserve"> of the following: respiratory rate of over 25 breaths per minute or productive cough. </w:t>
      </w:r>
    </w:p>
    <w:bookmarkEnd w:id="53"/>
    <w:p w14:paraId="6878953E" w14:textId="77777777" w:rsidR="00B86362" w:rsidRPr="00530E7E" w:rsidRDefault="00B86362" w:rsidP="00530DF1">
      <w:pPr>
        <w:pStyle w:val="PHEBodycopy"/>
        <w:rPr>
          <w:rFonts w:eastAsia="Calibri"/>
        </w:rPr>
      </w:pPr>
    </w:p>
    <w:p w14:paraId="75025432" w14:textId="77777777" w:rsidR="00B86362" w:rsidRPr="00530E7E" w:rsidRDefault="00B86362" w:rsidP="00296264">
      <w:pPr>
        <w:pStyle w:val="PHEBodycopy"/>
        <w:numPr>
          <w:ilvl w:val="0"/>
          <w:numId w:val="40"/>
        </w:numPr>
        <w:rPr>
          <w:rFonts w:eastAsia="Calibri"/>
        </w:rPr>
      </w:pPr>
      <w:bookmarkStart w:id="54" w:name="ReferenceOA4"/>
      <w:r w:rsidRPr="00530E7E">
        <w:rPr>
          <w:rFonts w:eastAsia="Calibri"/>
        </w:rPr>
        <w:t xml:space="preserve">Berman P, Hogan DB, Fox RA. The atypical presentation of infection in old age. </w:t>
      </w:r>
      <w:r w:rsidRPr="00530E7E">
        <w:rPr>
          <w:rFonts w:eastAsia="Calibri"/>
          <w:i/>
        </w:rPr>
        <w:t>Age and Ageing</w:t>
      </w:r>
      <w:r w:rsidRPr="00530E7E">
        <w:rPr>
          <w:rFonts w:eastAsia="Calibri"/>
        </w:rPr>
        <w:t>. 1987;16(4). Available from:</w:t>
      </w:r>
      <w:r w:rsidRPr="00530E7E">
        <w:rPr>
          <w:rFonts w:eastAsia="Calibri"/>
          <w:color w:val="8E002E"/>
        </w:rPr>
        <w:t xml:space="preserve"> </w:t>
      </w:r>
      <w:hyperlink r:id="rId141" w:history="1">
        <w:r w:rsidR="00CC564C" w:rsidRPr="00530E7E">
          <w:rPr>
            <w:rStyle w:val="Hyperlink"/>
            <w:rFonts w:eastAsia="Calibri"/>
          </w:rPr>
          <w:t>www.ncbi.nlm.nih.gov/pubmed/3630842</w:t>
        </w:r>
      </w:hyperlink>
    </w:p>
    <w:p w14:paraId="7564F8D9" w14:textId="77777777" w:rsidR="00B93370" w:rsidRPr="00530E7E" w:rsidRDefault="00B93370" w:rsidP="00530DF1">
      <w:pPr>
        <w:pStyle w:val="PHEBodycopy"/>
        <w:ind w:left="900"/>
        <w:rPr>
          <w:rFonts w:eastAsia="Calibri"/>
        </w:rPr>
      </w:pPr>
    </w:p>
    <w:p w14:paraId="3DAB923F" w14:textId="77777777" w:rsidR="00DD4A77" w:rsidRDefault="00DD4A77" w:rsidP="00CB5406">
      <w:pPr>
        <w:pStyle w:val="PHESecondaryHeadingTwo"/>
        <w:rPr>
          <w:rFonts w:eastAsia="Calibri"/>
        </w:rPr>
      </w:pPr>
      <w:r>
        <w:rPr>
          <w:rFonts w:eastAsia="Calibri"/>
        </w:rPr>
        <w:t>RATIONALE</w:t>
      </w:r>
    </w:p>
    <w:p w14:paraId="7A1646A3" w14:textId="77777777" w:rsidR="00DD4A77" w:rsidRDefault="00B86362" w:rsidP="00CB5406">
      <w:pPr>
        <w:pStyle w:val="PHEBodycopy"/>
        <w:rPr>
          <w:rFonts w:eastAsia="Calibri"/>
        </w:rPr>
      </w:pPr>
      <w:r w:rsidRPr="00530E7E">
        <w:rPr>
          <w:rFonts w:eastAsia="Calibri"/>
        </w:rPr>
        <w:t>A study was designed to determine the incidence of atypical or geriatric presentation of infection in a long-term-care-hospital population of aged veterans</w:t>
      </w:r>
      <w:r w:rsidR="00496E77" w:rsidRPr="00530E7E">
        <w:rPr>
          <w:rFonts w:eastAsia="Calibri"/>
        </w:rPr>
        <w:t xml:space="preserve"> in Canada</w:t>
      </w:r>
      <w:r w:rsidR="0020301C" w:rsidRPr="00530E7E">
        <w:rPr>
          <w:rFonts w:eastAsia="Calibri"/>
        </w:rPr>
        <w:t>. During the 6</w:t>
      </w:r>
      <w:r w:rsidR="00CC564C" w:rsidRPr="00530E7E">
        <w:rPr>
          <w:rFonts w:eastAsia="Calibri"/>
        </w:rPr>
        <w:t>-</w:t>
      </w:r>
      <w:r w:rsidRPr="00530E7E">
        <w:rPr>
          <w:rFonts w:eastAsia="Calibri"/>
        </w:rPr>
        <w:t>month period of surveillance there were 65 instances of functional decline among the 143 veterans, with 50 episodes of infection. Although the symptoms and signs of infection were attenuated in many patients, a diagnosis was reached by careful examination and investigation.</w:t>
      </w:r>
      <w:r w:rsidR="0020301C" w:rsidRPr="00530E7E">
        <w:rPr>
          <w:rFonts w:eastAsia="Calibri"/>
        </w:rPr>
        <w:t xml:space="preserve"> </w:t>
      </w:r>
      <w:r w:rsidR="00496E77" w:rsidRPr="00530E7E">
        <w:rPr>
          <w:rFonts w:eastAsia="Calibri"/>
        </w:rPr>
        <w:t>The most common infections were RTI, pneumonia then UTI, and skin/wound infecti</w:t>
      </w:r>
      <w:r w:rsidR="0020301C" w:rsidRPr="00530E7E">
        <w:rPr>
          <w:rFonts w:eastAsia="Calibri"/>
        </w:rPr>
        <w:t xml:space="preserve">ons. </w:t>
      </w:r>
      <w:r w:rsidR="00C1086A" w:rsidRPr="00530E7E">
        <w:rPr>
          <w:rFonts w:eastAsia="Calibri"/>
        </w:rPr>
        <w:t>UTI was defined by the presence of</w:t>
      </w:r>
      <w:r w:rsidR="00496E77" w:rsidRPr="00530E7E">
        <w:rPr>
          <w:rFonts w:eastAsia="Calibri"/>
        </w:rPr>
        <w:t xml:space="preserve"> more than 100 thousand cfu/</w:t>
      </w:r>
      <w:r w:rsidR="00701208" w:rsidRPr="00530E7E">
        <w:rPr>
          <w:rFonts w:eastAsia="Calibri"/>
        </w:rPr>
        <w:t xml:space="preserve">mL </w:t>
      </w:r>
      <w:r w:rsidR="00496E77" w:rsidRPr="00530E7E">
        <w:rPr>
          <w:rFonts w:eastAsia="Calibri"/>
        </w:rPr>
        <w:t>and 7 reside</w:t>
      </w:r>
      <w:r w:rsidR="0020301C" w:rsidRPr="00530E7E">
        <w:rPr>
          <w:rFonts w:eastAsia="Calibri"/>
        </w:rPr>
        <w:t xml:space="preserve">nts were diagnosed with a UTI. </w:t>
      </w:r>
      <w:r w:rsidR="00496E77" w:rsidRPr="00530E7E">
        <w:rPr>
          <w:rFonts w:eastAsia="Calibri"/>
        </w:rPr>
        <w:t xml:space="preserve">Because the residents were not able to communicate effectively, diagnosis was </w:t>
      </w:r>
      <w:r w:rsidR="007549AE" w:rsidRPr="00530E7E">
        <w:rPr>
          <w:rFonts w:eastAsia="Calibri"/>
        </w:rPr>
        <w:t>initiated</w:t>
      </w:r>
      <w:r w:rsidR="00496E77" w:rsidRPr="00530E7E">
        <w:rPr>
          <w:rFonts w:eastAsia="Calibri"/>
        </w:rPr>
        <w:t xml:space="preserve"> by non-specific </w:t>
      </w:r>
      <w:r w:rsidR="007549AE" w:rsidRPr="00530E7E">
        <w:rPr>
          <w:rFonts w:eastAsia="Calibri"/>
        </w:rPr>
        <w:t>deterioration</w:t>
      </w:r>
      <w:r w:rsidR="0020301C" w:rsidRPr="00530E7E">
        <w:rPr>
          <w:rFonts w:eastAsia="Calibri"/>
        </w:rPr>
        <w:t xml:space="preserve"> with confusion. </w:t>
      </w:r>
    </w:p>
    <w:p w14:paraId="43A0CD8E" w14:textId="77777777" w:rsidR="00DD4A77" w:rsidRDefault="00DD4A77" w:rsidP="00DD4A77">
      <w:pPr>
        <w:pStyle w:val="PHEBodycopy"/>
        <w:ind w:left="369"/>
        <w:rPr>
          <w:rFonts w:eastAsia="Calibri"/>
        </w:rPr>
      </w:pPr>
    </w:p>
    <w:p w14:paraId="0AFAA19F" w14:textId="77777777" w:rsidR="00B86362" w:rsidRPr="00530E7E" w:rsidRDefault="00496E77" w:rsidP="00CB5406">
      <w:pPr>
        <w:pStyle w:val="PHEBodycopy"/>
        <w:rPr>
          <w:rFonts w:eastAsia="Calibri"/>
        </w:rPr>
      </w:pPr>
      <w:r w:rsidRPr="00530E7E">
        <w:rPr>
          <w:rFonts w:eastAsia="Calibri"/>
        </w:rPr>
        <w:t>They also all exhibited a fever and had some collecting device that provided clear clini</w:t>
      </w:r>
      <w:r w:rsidR="0020301C" w:rsidRPr="00530E7E">
        <w:rPr>
          <w:rFonts w:eastAsia="Calibri"/>
        </w:rPr>
        <w:t xml:space="preserve">cal pointers to the diagnosis. </w:t>
      </w:r>
      <w:r w:rsidRPr="00530E7E">
        <w:rPr>
          <w:rFonts w:eastAsia="Calibri"/>
        </w:rPr>
        <w:t>Overall, t</w:t>
      </w:r>
      <w:r w:rsidR="00B86362" w:rsidRPr="00530E7E">
        <w:rPr>
          <w:rFonts w:eastAsia="Calibri"/>
        </w:rPr>
        <w:t>he majority of patients</w:t>
      </w:r>
      <w:r w:rsidRPr="00530E7E">
        <w:rPr>
          <w:rFonts w:eastAsia="Calibri"/>
        </w:rPr>
        <w:t xml:space="preserve"> </w:t>
      </w:r>
      <w:r w:rsidR="00B86362" w:rsidRPr="00530E7E">
        <w:rPr>
          <w:rFonts w:eastAsia="Calibri"/>
        </w:rPr>
        <w:t>had a temperature of at least 38</w:t>
      </w:r>
      <w:r w:rsidR="00DD4A77">
        <w:rPr>
          <w:rFonts w:eastAsia="Calibri"/>
        </w:rPr>
        <w:t>°C</w:t>
      </w:r>
      <w:r w:rsidR="00B86362" w:rsidRPr="00530E7E">
        <w:rPr>
          <w:rFonts w:eastAsia="Calibri"/>
        </w:rPr>
        <w:t xml:space="preserve"> in the presence of infection and it is concluded that the afebrile response to infection is rare in this population. During the course of this study the death rate in this institution dropped to about half of what was anticipated, and returned to previous levels following completion of the study. Infection can be recognized at a very early stage despite an atypical geriatric presentation</w:t>
      </w:r>
      <w:r w:rsidR="0020301C" w:rsidRPr="00530E7E">
        <w:rPr>
          <w:rFonts w:eastAsia="Calibri"/>
        </w:rPr>
        <w:t>,</w:t>
      </w:r>
      <w:r w:rsidR="00B86362" w:rsidRPr="00530E7E">
        <w:rPr>
          <w:rFonts w:eastAsia="Calibri"/>
        </w:rPr>
        <w:t xml:space="preserve"> and early treatment reduces morbidity and mortality.</w:t>
      </w:r>
      <w:r w:rsidRPr="00530E7E">
        <w:rPr>
          <w:rFonts w:eastAsia="Calibri"/>
        </w:rPr>
        <w:t xml:space="preserve">  </w:t>
      </w:r>
    </w:p>
    <w:bookmarkEnd w:id="54"/>
    <w:p w14:paraId="4C170CDB" w14:textId="77777777" w:rsidR="00B86362" w:rsidRPr="00530E7E" w:rsidRDefault="00B86362" w:rsidP="00530DF1">
      <w:pPr>
        <w:pStyle w:val="PHEBodycopy"/>
      </w:pPr>
    </w:p>
    <w:p w14:paraId="2B54FAF6" w14:textId="77777777" w:rsidR="000B7E2F" w:rsidRPr="00530E7E" w:rsidRDefault="000B7E2F" w:rsidP="00296264">
      <w:pPr>
        <w:pStyle w:val="PHEBodycopy"/>
        <w:numPr>
          <w:ilvl w:val="0"/>
          <w:numId w:val="40"/>
        </w:numPr>
      </w:pPr>
      <w:bookmarkStart w:id="55" w:name="ReferenceOA5"/>
      <w:r w:rsidRPr="00530E7E">
        <w:t>Abrutyn E, Mossey J, Berlin JA, Boscia J, Levison M, Pitsakis P et al. Does asymptomatic bacteriuria predict mortality and does antimicrobial treatment reduce mortality in elderly ambulatory women</w:t>
      </w:r>
      <w:r w:rsidR="00DE3DAD" w:rsidRPr="00530E7E">
        <w:t>?</w:t>
      </w:r>
      <w:r w:rsidRPr="00530E7E">
        <w:t xml:space="preserve"> </w:t>
      </w:r>
      <w:r w:rsidRPr="00530E7E">
        <w:rPr>
          <w:i/>
        </w:rPr>
        <w:t>Ann Intern Med</w:t>
      </w:r>
      <w:r w:rsidRPr="00530E7E">
        <w:t xml:space="preserve">. 1994 May;120(10):827-833. Available from: </w:t>
      </w:r>
      <w:hyperlink r:id="rId142" w:history="1">
        <w:r w:rsidR="00CC564C" w:rsidRPr="00530E7E">
          <w:rPr>
            <w:rStyle w:val="Hyperlink"/>
          </w:rPr>
          <w:t>www.ncbi.nlm.nih.gov/pubmed/7818631</w:t>
        </w:r>
      </w:hyperlink>
    </w:p>
    <w:p w14:paraId="762C7B31" w14:textId="77777777" w:rsidR="00B93370" w:rsidRPr="00530E7E" w:rsidRDefault="00B93370" w:rsidP="00D16FF0">
      <w:pPr>
        <w:pStyle w:val="PHEBodycopy"/>
        <w:ind w:left="900" w:right="401"/>
      </w:pPr>
    </w:p>
    <w:p w14:paraId="5B8BECF6" w14:textId="77777777" w:rsidR="003971D0" w:rsidRDefault="003971D0">
      <w:pPr>
        <w:spacing w:after="200" w:line="276" w:lineRule="auto"/>
        <w:rPr>
          <w:rFonts w:eastAsia="Times New Roman" w:cs="Times New Roman"/>
          <w:noProof/>
          <w:color w:val="98002E"/>
          <w:sz w:val="26"/>
          <w:szCs w:val="20"/>
        </w:rPr>
      </w:pPr>
      <w:r>
        <w:br w:type="page"/>
      </w:r>
    </w:p>
    <w:p w14:paraId="237F001D" w14:textId="1AFC4912" w:rsidR="00A51C0D" w:rsidRDefault="00A51C0D" w:rsidP="00CB5406">
      <w:pPr>
        <w:pStyle w:val="PHESecondaryHeadingTwo"/>
      </w:pPr>
      <w:r>
        <w:lastRenderedPageBreak/>
        <w:t>RATIONALE</w:t>
      </w:r>
    </w:p>
    <w:p w14:paraId="5A340F02" w14:textId="77777777" w:rsidR="000B7E2F" w:rsidRPr="00CB5406" w:rsidRDefault="000B7E2F" w:rsidP="00CB5406">
      <w:pPr>
        <w:pStyle w:val="PHEBodycopy"/>
        <w:ind w:right="401"/>
        <w:rPr>
          <w:spacing w:val="4"/>
        </w:rPr>
      </w:pPr>
      <w:r w:rsidRPr="00CB5406">
        <w:rPr>
          <w:spacing w:val="4"/>
        </w:rPr>
        <w:t xml:space="preserve">A cohort study and a controlled clinical trial of non-catheterised older women examining the effect of antimicrobial treatment, conducted in a geriatric centre and 21 continuing care retirement communities. Urine cultures were taken every 6 months and comorbidity and mortality were monitored. Infected residents (n = 318) were older, and sicker, and had higher mortality (18.7 per 100 000 resident-days) than uninfected residents (n = 1173; 10.1 per 100 000 resident-days). However, infection was not related to mortality whereas age at entry and self-rated health were strong predictors. </w:t>
      </w:r>
      <w:r w:rsidR="0020301C" w:rsidRPr="00CB5406">
        <w:rPr>
          <w:spacing w:val="4"/>
        </w:rPr>
        <w:t>UTI</w:t>
      </w:r>
      <w:r w:rsidRPr="00CB5406">
        <w:rPr>
          <w:spacing w:val="4"/>
        </w:rPr>
        <w:t xml:space="preserve"> was not an independent risk factor for mortality, and its treatment did not lower the mortality rate. Authors concluded that screening and treatment of asymptomatic bacteriuria in ambulatory elderly women to decrease mortality does not appear to be warranted.</w:t>
      </w:r>
      <w:r w:rsidR="00764FE5" w:rsidRPr="00CB5406">
        <w:rPr>
          <w:spacing w:val="4"/>
        </w:rPr>
        <w:t xml:space="preserve"> Because of this the use of urine dipsticks is not recommended in the diagnostic p</w:t>
      </w:r>
      <w:r w:rsidR="0020301C" w:rsidRPr="00CB5406">
        <w:rPr>
          <w:spacing w:val="4"/>
        </w:rPr>
        <w:t>athway for UTI in older adults.</w:t>
      </w:r>
      <w:r w:rsidR="00764FE5" w:rsidRPr="00CB5406">
        <w:rPr>
          <w:spacing w:val="4"/>
        </w:rPr>
        <w:t xml:space="preserve"> However, urine cultures are recommended if there is a suspected UTI in order to check for resistance.</w:t>
      </w:r>
    </w:p>
    <w:bookmarkEnd w:id="55"/>
    <w:p w14:paraId="1A309B97" w14:textId="77777777" w:rsidR="000B7E2F" w:rsidRPr="00530E7E" w:rsidRDefault="000B7E2F" w:rsidP="00530DF1">
      <w:pPr>
        <w:pStyle w:val="PHEBodycopy"/>
      </w:pPr>
    </w:p>
    <w:p w14:paraId="55CDBDDB" w14:textId="77777777" w:rsidR="000B7E2F" w:rsidRPr="00530E7E" w:rsidRDefault="000B7E2F" w:rsidP="00296264">
      <w:pPr>
        <w:pStyle w:val="PHEBodycopy"/>
        <w:numPr>
          <w:ilvl w:val="0"/>
          <w:numId w:val="40"/>
        </w:numPr>
      </w:pPr>
      <w:bookmarkStart w:id="56" w:name="ReferenceOA6"/>
      <w:r w:rsidRPr="00530E7E">
        <w:t xml:space="preserve">Nicolle LE, Mayhew WJ, Bryan L. Prospective </w:t>
      </w:r>
      <w:r w:rsidR="006A54E9">
        <w:t>randomised</w:t>
      </w:r>
      <w:r w:rsidRPr="00530E7E">
        <w:t xml:space="preserve"> comparison of therapy and no therapy for asymptomatic bacteriuria in </w:t>
      </w:r>
      <w:r w:rsidR="0059108A">
        <w:t>institutionalised</w:t>
      </w:r>
      <w:r w:rsidRPr="00530E7E">
        <w:t xml:space="preserve"> elderly women. </w:t>
      </w:r>
      <w:r w:rsidRPr="00530E7E">
        <w:rPr>
          <w:i/>
        </w:rPr>
        <w:t>Am J Med</w:t>
      </w:r>
      <w:r w:rsidRPr="00530E7E">
        <w:t>. 1987</w:t>
      </w:r>
      <w:r w:rsidR="00DE3DAD" w:rsidRPr="00530E7E">
        <w:t xml:space="preserve"> </w:t>
      </w:r>
      <w:r w:rsidRPr="00530E7E">
        <w:t>Jul; 83(1):27-33. Available from:</w:t>
      </w:r>
      <w:r w:rsidRPr="00530E7E">
        <w:rPr>
          <w:color w:val="8E002E"/>
        </w:rPr>
        <w:t xml:space="preserve"> </w:t>
      </w:r>
      <w:hyperlink r:id="rId143" w:history="1">
        <w:r w:rsidR="00CC564C" w:rsidRPr="00530E7E">
          <w:rPr>
            <w:rStyle w:val="Hyperlink"/>
          </w:rPr>
          <w:t>www.ncbi.nlm.nih.gov/pubmed/3300325</w:t>
        </w:r>
      </w:hyperlink>
    </w:p>
    <w:p w14:paraId="50F957C5" w14:textId="77777777" w:rsidR="00AF06B6" w:rsidRDefault="00AF06B6" w:rsidP="00B93370">
      <w:pPr>
        <w:pStyle w:val="PHEBodycopy"/>
        <w:ind w:left="426"/>
      </w:pPr>
    </w:p>
    <w:p w14:paraId="08A8F8E9" w14:textId="77777777" w:rsidR="00AF06B6" w:rsidRDefault="000B7E2F" w:rsidP="00CB5406">
      <w:pPr>
        <w:pStyle w:val="PHESecondaryHeadingTwo"/>
      </w:pPr>
      <w:r w:rsidRPr="00530E7E">
        <w:t>RATIONALE</w:t>
      </w:r>
    </w:p>
    <w:p w14:paraId="5561BC0A" w14:textId="4FD0F274" w:rsidR="00E51176" w:rsidRDefault="000B7E2F" w:rsidP="00CB5406">
      <w:pPr>
        <w:pStyle w:val="PHEBodycopy"/>
      </w:pPr>
      <w:r w:rsidRPr="00530E7E">
        <w:t xml:space="preserve">Fifty older institutionalised women with asymptomatic bacteriuria were randomly assigned either to receive therapy for treatment of all episodes of bacteriuria identified on monthly culture or to receive no therapy unless symptoms developed. Subjects were followed for </w:t>
      </w:r>
      <w:r w:rsidR="00E847E0">
        <w:t>1</w:t>
      </w:r>
      <w:r w:rsidR="00AF06B6">
        <w:t xml:space="preserve"> year</w:t>
      </w:r>
      <w:r w:rsidRPr="00530E7E">
        <w:t>. The therapy group had a mean monthly prevalence of bacteriuria 31 ± 15 percent lower than those in the no-therapy group. For residents receiving no therapy, 71</w:t>
      </w:r>
      <w:r w:rsidR="00C7465D">
        <w:t>%</w:t>
      </w:r>
      <w:r w:rsidRPr="00530E7E">
        <w:t xml:space="preserve"> showed persistent infection with the same organism(s). Antimicrobial therapy was associated with an increased incidence of reinfection and adverse antimicrobial drug effects as well as isolation of increasingly resistant organisms in recurrent infection when compared with no therapy. </w:t>
      </w:r>
    </w:p>
    <w:p w14:paraId="2177AAB8" w14:textId="77777777" w:rsidR="00E51176" w:rsidRDefault="00E51176" w:rsidP="00AF06B6">
      <w:pPr>
        <w:pStyle w:val="PHEBodycopy"/>
        <w:ind w:left="369"/>
      </w:pPr>
    </w:p>
    <w:p w14:paraId="06DD1B94" w14:textId="77777777" w:rsidR="000B7E2F" w:rsidRPr="00530E7E" w:rsidRDefault="000B7E2F" w:rsidP="00CB5406">
      <w:pPr>
        <w:pStyle w:val="PHEBodycopy"/>
      </w:pPr>
      <w:r w:rsidRPr="00530E7E">
        <w:t>No differences in genitourinary morbidity or mortality were observed between the groups. Thus, despite a lowered prevalence of bacteriuria, no short-term benefits were identified and some harmful effects were observed with treatment of asymptomatic bacteriuria. These data support current recommendations of no therapy for asymptomatic bacteriuria in this population</w:t>
      </w:r>
      <w:r w:rsidR="0020301C" w:rsidRPr="00530E7E">
        <w:t xml:space="preserve">. </w:t>
      </w:r>
      <w:r w:rsidR="00764FE5" w:rsidRPr="00530E7E">
        <w:t>Because of this the use of urine dipsticks is not recommended in the diagnostic pa</w:t>
      </w:r>
      <w:r w:rsidR="0020301C" w:rsidRPr="00530E7E">
        <w:t xml:space="preserve">thway for UTI in older adults. </w:t>
      </w:r>
      <w:r w:rsidR="00764FE5" w:rsidRPr="00530E7E">
        <w:t>However, urine cultures are recommended if there is a suspected UTI in order to check for resistance.</w:t>
      </w:r>
    </w:p>
    <w:bookmarkEnd w:id="56"/>
    <w:p w14:paraId="6B77C239" w14:textId="77777777" w:rsidR="000B7E2F" w:rsidRPr="00530E7E" w:rsidRDefault="000B7E2F" w:rsidP="00530DF1">
      <w:pPr>
        <w:pStyle w:val="PHEBodycopy"/>
      </w:pPr>
    </w:p>
    <w:p w14:paraId="2254C82D" w14:textId="77777777" w:rsidR="003971D0" w:rsidRDefault="003971D0">
      <w:pPr>
        <w:spacing w:after="200" w:line="276" w:lineRule="auto"/>
        <w:rPr>
          <w:rFonts w:eastAsia="Calibri" w:cs="Times New Roman"/>
          <w:szCs w:val="20"/>
          <w:lang w:eastAsia="en-GB"/>
        </w:rPr>
      </w:pPr>
      <w:bookmarkStart w:id="57" w:name="ReferenceOA7"/>
      <w:r>
        <w:rPr>
          <w:rFonts w:eastAsia="Calibri"/>
        </w:rPr>
        <w:br w:type="page"/>
      </w:r>
    </w:p>
    <w:p w14:paraId="6C62ED28" w14:textId="220E86C4" w:rsidR="000B7E2F" w:rsidRPr="00530E7E" w:rsidRDefault="000B7E2F" w:rsidP="00296264">
      <w:pPr>
        <w:pStyle w:val="PHEBodycopy"/>
        <w:numPr>
          <w:ilvl w:val="0"/>
          <w:numId w:val="40"/>
        </w:numPr>
        <w:rPr>
          <w:rFonts w:eastAsia="Calibri"/>
        </w:rPr>
      </w:pPr>
      <w:r w:rsidRPr="00530E7E">
        <w:rPr>
          <w:rFonts w:eastAsia="Calibri"/>
        </w:rPr>
        <w:lastRenderedPageBreak/>
        <w:t xml:space="preserve">Tambyah PA, Maki DG. The relationship between pyuria and infection in patients with indwelling urinary catheters: a prospective study of 761 patients. </w:t>
      </w:r>
      <w:r w:rsidRPr="00530E7E">
        <w:rPr>
          <w:rFonts w:eastAsia="Calibri"/>
          <w:i/>
        </w:rPr>
        <w:t>Arch Intern Med</w:t>
      </w:r>
      <w:r w:rsidRPr="00530E7E">
        <w:rPr>
          <w:rFonts w:eastAsia="Calibri"/>
        </w:rPr>
        <w:t xml:space="preserve">. 2000 Mar;160(5):673-677. Available from: </w:t>
      </w:r>
      <w:hyperlink r:id="rId144" w:history="1">
        <w:r w:rsidR="00CC564C" w:rsidRPr="00530E7E">
          <w:rPr>
            <w:rStyle w:val="Hyperlink"/>
            <w:rFonts w:eastAsia="Calibri"/>
          </w:rPr>
          <w:t>www.ncbi.nlm.nih.gov/pubmed/10724053</w:t>
        </w:r>
      </w:hyperlink>
      <w:r w:rsidR="00A64DB3" w:rsidRPr="00530E7E">
        <w:rPr>
          <w:rFonts w:eastAsia="Calibri"/>
          <w:color w:val="98002E"/>
        </w:rPr>
        <w:t xml:space="preserve"> </w:t>
      </w:r>
    </w:p>
    <w:p w14:paraId="2A30F977" w14:textId="77777777" w:rsidR="00B93370" w:rsidRPr="00530E7E" w:rsidRDefault="00B93370" w:rsidP="00530DF1">
      <w:pPr>
        <w:pStyle w:val="PHEBodycopy"/>
        <w:ind w:left="900"/>
        <w:rPr>
          <w:rFonts w:eastAsia="Calibri"/>
        </w:rPr>
      </w:pPr>
    </w:p>
    <w:p w14:paraId="33DF0D4B" w14:textId="77777777" w:rsidR="00E51176" w:rsidRDefault="000B7E2F" w:rsidP="00CB5406">
      <w:pPr>
        <w:pStyle w:val="PHESecondaryHeadingTwo"/>
        <w:rPr>
          <w:rFonts w:eastAsia="Calibri"/>
        </w:rPr>
      </w:pPr>
      <w:r w:rsidRPr="00530E7E">
        <w:rPr>
          <w:rFonts w:eastAsia="Calibri"/>
        </w:rPr>
        <w:t>RATIONALE</w:t>
      </w:r>
    </w:p>
    <w:p w14:paraId="0F0DBF87" w14:textId="77777777" w:rsidR="000B7E2F" w:rsidRPr="00530E7E" w:rsidRDefault="000B7E2F" w:rsidP="00CB5406">
      <w:pPr>
        <w:pStyle w:val="PHEBodycopy"/>
        <w:rPr>
          <w:rFonts w:eastAsia="Calibri"/>
          <w:b/>
        </w:rPr>
      </w:pPr>
      <w:r w:rsidRPr="00530E7E">
        <w:rPr>
          <w:rFonts w:eastAsia="Calibri"/>
        </w:rPr>
        <w:t xml:space="preserve">A prospective study of 761 newly </w:t>
      </w:r>
      <w:r w:rsidR="0059108A">
        <w:rPr>
          <w:rFonts w:eastAsia="Calibri"/>
        </w:rPr>
        <w:t>catheterised</w:t>
      </w:r>
      <w:r w:rsidRPr="00530E7E">
        <w:rPr>
          <w:rFonts w:eastAsia="Calibri"/>
        </w:rPr>
        <w:t xml:space="preserve"> patients in a university hospital; 82 (10.8%) developed nosocomial CAUTI (&gt; 10(3) colony-forming units per </w:t>
      </w:r>
      <w:r w:rsidR="007E0D78" w:rsidRPr="00530E7E">
        <w:rPr>
          <w:rFonts w:eastAsia="Calibri"/>
        </w:rPr>
        <w:t>ml</w:t>
      </w:r>
      <w:r w:rsidRPr="00530E7E">
        <w:rPr>
          <w:rFonts w:eastAsia="Calibri"/>
        </w:rPr>
        <w:t xml:space="preserve">). Pyuria was most strongly associated with CAUTI caused by gram-negative bacilli (white blood cell count, 121 vs 4 per microliter; P = .03); infection with coagulase-negative staphylococci and enterococci (white blood cell count, 39 vs 4 per microliter; P = .25) or yeasts (white blood cell count, 25 vs 4 per microliter; P = .15) produced much less pyuria. Pyuria with a white blood cell count greater than 10 per microliter (&gt;5 per high-power field in a conventional urinalysis) had a specificity of 90% for predicting CAUTI with greater than 10(5) colony-forming units per </w:t>
      </w:r>
      <w:r w:rsidR="0016000F" w:rsidRPr="00530E7E">
        <w:rPr>
          <w:rFonts w:eastAsia="Calibri"/>
        </w:rPr>
        <w:t>millilitre</w:t>
      </w:r>
      <w:r w:rsidRPr="00530E7E">
        <w:rPr>
          <w:rFonts w:eastAsia="Calibri"/>
        </w:rPr>
        <w:t xml:space="preserve"> but a sensitivity of only 37%. In patients with short-term indwelling urinary catheters, pyuria is less strongly correlated with CAUTI than in non</w:t>
      </w:r>
      <w:r w:rsidR="0016000F" w:rsidRPr="00530E7E">
        <w:rPr>
          <w:rFonts w:eastAsia="Calibri"/>
        </w:rPr>
        <w:t>-</w:t>
      </w:r>
      <w:r w:rsidR="0059108A">
        <w:rPr>
          <w:rFonts w:eastAsia="Calibri"/>
        </w:rPr>
        <w:t>catheterised</w:t>
      </w:r>
      <w:r w:rsidRPr="00530E7E">
        <w:rPr>
          <w:rFonts w:eastAsia="Calibri"/>
        </w:rPr>
        <w:t xml:space="preserve"> patients with </w:t>
      </w:r>
      <w:r w:rsidR="007E0D78" w:rsidRPr="00530E7E">
        <w:rPr>
          <w:rFonts w:eastAsia="Calibri"/>
        </w:rPr>
        <w:t>UTI</w:t>
      </w:r>
      <w:r w:rsidRPr="00530E7E">
        <w:rPr>
          <w:rFonts w:eastAsia="Calibri"/>
        </w:rPr>
        <w:t>. Pyuria is common in catheterised patients and it has no predictive value in this population. Dipstick testing should not, therefore, be used to diagnose UTI in catheterised patients.</w:t>
      </w:r>
    </w:p>
    <w:bookmarkEnd w:id="57"/>
    <w:p w14:paraId="1D796A3F" w14:textId="77777777" w:rsidR="000B7E2F" w:rsidRPr="00530E7E" w:rsidRDefault="000B7E2F" w:rsidP="00530DF1">
      <w:pPr>
        <w:pStyle w:val="PHEBodycopy"/>
        <w:rPr>
          <w:rFonts w:eastAsia="Calibri"/>
          <w:b/>
        </w:rPr>
      </w:pPr>
    </w:p>
    <w:p w14:paraId="55EDC24F" w14:textId="77777777" w:rsidR="00B14318" w:rsidRPr="00530E7E" w:rsidRDefault="00B14318" w:rsidP="0051197B">
      <w:pPr>
        <w:pStyle w:val="PHEBodycopy"/>
        <w:numPr>
          <w:ilvl w:val="0"/>
          <w:numId w:val="40"/>
        </w:numPr>
        <w:ind w:right="311"/>
      </w:pPr>
      <w:bookmarkStart w:id="58" w:name="ReferenceOA8"/>
      <w:r w:rsidRPr="00530E7E">
        <w:t xml:space="preserve">Nicolle LE. Asymptomatic bacteriuria. </w:t>
      </w:r>
      <w:r w:rsidRPr="00530E7E">
        <w:rPr>
          <w:i/>
        </w:rPr>
        <w:t>Infectious Disease Clinics of North America</w:t>
      </w:r>
      <w:r w:rsidRPr="00530E7E">
        <w:t>. 2003;17(2):367-94.</w:t>
      </w:r>
      <w:r w:rsidR="00506667" w:rsidRPr="00530E7E">
        <w:t xml:space="preserve"> </w:t>
      </w:r>
      <w:r w:rsidR="00FA1C3A" w:rsidRPr="00530E7E">
        <w:t xml:space="preserve">Available </w:t>
      </w:r>
      <w:r w:rsidR="004C637A" w:rsidRPr="00530E7E">
        <w:t>from</w:t>
      </w:r>
      <w:r w:rsidR="00FA1C3A" w:rsidRPr="00530E7E">
        <w:t xml:space="preserve">: </w:t>
      </w:r>
      <w:hyperlink r:id="rId145" w:history="1">
        <w:r w:rsidRPr="00530E7E">
          <w:rPr>
            <w:rStyle w:val="PHEHyperlinkChar"/>
          </w:rPr>
          <w:t>http://citeseerx.ist.psu.edu/viewdoc/download?doi=10.1.1.379.5055&amp;rep=rep1&amp;type=pdf</w:t>
        </w:r>
      </w:hyperlink>
    </w:p>
    <w:p w14:paraId="1D443F39" w14:textId="77777777" w:rsidR="00B93370" w:rsidRPr="00530E7E" w:rsidRDefault="00B93370" w:rsidP="00530DF1">
      <w:pPr>
        <w:pStyle w:val="PHEBodycopy"/>
        <w:ind w:left="900"/>
      </w:pPr>
    </w:p>
    <w:p w14:paraId="5E3A1E1C" w14:textId="77777777" w:rsidR="0059108A" w:rsidRDefault="00B14318" w:rsidP="00CB5406">
      <w:pPr>
        <w:pStyle w:val="PHESecondaryHeadingTwo"/>
      </w:pPr>
      <w:r w:rsidRPr="00530E7E">
        <w:t>RATIONALE</w:t>
      </w:r>
    </w:p>
    <w:p w14:paraId="76A1FF0C" w14:textId="7974FA7B" w:rsidR="0059108A" w:rsidRDefault="003D5E2C" w:rsidP="00CB5406">
      <w:pPr>
        <w:pStyle w:val="PHEBodycopy"/>
        <w:ind w:right="453"/>
      </w:pPr>
      <w:r w:rsidRPr="00530E7E">
        <w:t>A r</w:t>
      </w:r>
      <w:r w:rsidR="00B14318" w:rsidRPr="00530E7E">
        <w:t>eview of evidence specific to asymptomatic bacteriuria in different cohorts of the population and recommendations on screening a</w:t>
      </w:r>
      <w:r w:rsidR="007E0D78" w:rsidRPr="00530E7E">
        <w:t xml:space="preserve">nd treatment for these groups. </w:t>
      </w:r>
      <w:r w:rsidR="00B14318" w:rsidRPr="00530E7E">
        <w:t xml:space="preserve">The prevalence of asymptomatic bacteriuria </w:t>
      </w:r>
      <w:r w:rsidR="00224FD8" w:rsidRPr="00530E7E">
        <w:t xml:space="preserve">is common in older </w:t>
      </w:r>
      <w:r w:rsidRPr="00530E7E">
        <w:t>populations</w:t>
      </w:r>
      <w:r w:rsidR="00224FD8" w:rsidRPr="00530E7E">
        <w:t xml:space="preserve"> living in the community ranging from 8% to 10% in women from </w:t>
      </w:r>
      <w:r w:rsidR="0059108A">
        <w:t>70 to 80</w:t>
      </w:r>
      <w:r w:rsidR="00224FD8" w:rsidRPr="00530E7E">
        <w:t xml:space="preserve"> years and increasing with age </w:t>
      </w:r>
      <w:r w:rsidR="007E0D78" w:rsidRPr="00530E7E">
        <w:t xml:space="preserve">regardless of sexual activity. </w:t>
      </w:r>
      <w:r w:rsidR="00224FD8" w:rsidRPr="00530E7E">
        <w:t xml:space="preserve">In men this </w:t>
      </w:r>
      <w:r w:rsidR="007E0D78" w:rsidRPr="00530E7E">
        <w:t xml:space="preserve">was up to 7% in those over 70. </w:t>
      </w:r>
      <w:r w:rsidR="00224FD8" w:rsidRPr="00530E7E">
        <w:t xml:space="preserve">For older adults in </w:t>
      </w:r>
      <w:r w:rsidR="00C17D89">
        <w:t>long-term</w:t>
      </w:r>
      <w:r w:rsidR="00224FD8" w:rsidRPr="00530E7E">
        <w:t xml:space="preserve"> care facilities this increases to 25% to 50% of women and 15% to 40% of me</w:t>
      </w:r>
      <w:r w:rsidR="007E0D78" w:rsidRPr="00530E7E">
        <w:t xml:space="preserve">n. </w:t>
      </w:r>
      <w:r w:rsidR="00224FD8" w:rsidRPr="00530E7E">
        <w:t xml:space="preserve">It correlates with impaired functional status, including incontinence of urine or bowel, and dementia. </w:t>
      </w:r>
      <w:r w:rsidRPr="00530E7E">
        <w:t>Asymptomatic bacteriuria is assumed to be attributed</w:t>
      </w:r>
      <w:r w:rsidR="00224FD8" w:rsidRPr="00530E7E">
        <w:t xml:space="preserve"> to impaired bladder voiding secondary to chronic degenerative neurologic or cer</w:t>
      </w:r>
      <w:r w:rsidRPr="00530E7E">
        <w:t>ebrovascular diseases</w:t>
      </w:r>
      <w:r w:rsidR="00224FD8" w:rsidRPr="00530E7E">
        <w:t xml:space="preserve">. </w:t>
      </w:r>
    </w:p>
    <w:p w14:paraId="3FC25842" w14:textId="77777777" w:rsidR="0059108A" w:rsidRDefault="0059108A" w:rsidP="0059108A">
      <w:pPr>
        <w:pStyle w:val="PHEBodycopy"/>
        <w:ind w:left="369"/>
      </w:pPr>
    </w:p>
    <w:p w14:paraId="1DC0C135" w14:textId="77777777" w:rsidR="00B14318" w:rsidRPr="00530E7E" w:rsidRDefault="00224FD8" w:rsidP="00CB5406">
      <w:pPr>
        <w:pStyle w:val="PHEBodycopy"/>
      </w:pPr>
      <w:r w:rsidRPr="00530E7E">
        <w:t>For men, prostatic hypertrophy and chronic relapsing prostatic infection likely contribute, and use of an external condom catheter to manage incontinence also increases the prevalence of bacteriuria</w:t>
      </w:r>
      <w:r w:rsidR="007E0D78" w:rsidRPr="00530E7E">
        <w:t xml:space="preserve">. </w:t>
      </w:r>
      <w:r w:rsidR="003D5E2C" w:rsidRPr="00530E7E">
        <w:t>Treatment and screening for asymptomatic bacteriuria in older adults in the community or those living in care is not indicated.</w:t>
      </w:r>
      <w:r w:rsidR="007E0D78" w:rsidRPr="00530E7E">
        <w:t xml:space="preserve"> </w:t>
      </w:r>
      <w:r w:rsidR="008829AA" w:rsidRPr="00530E7E">
        <w:t xml:space="preserve">Individuals with a urinary catheter in situ for more than 30 days will have universal </w:t>
      </w:r>
      <w:r w:rsidR="007549AE" w:rsidRPr="00530E7E">
        <w:t>bacteriuria</w:t>
      </w:r>
      <w:r w:rsidR="007E0D78" w:rsidRPr="00530E7E">
        <w:t xml:space="preserve">. </w:t>
      </w:r>
      <w:r w:rsidR="00900815" w:rsidRPr="00530E7E">
        <w:t xml:space="preserve">Treatment of bacteriuria in patients with a chronic indwelling catheter is not </w:t>
      </w:r>
      <w:r w:rsidR="00900815" w:rsidRPr="00530E7E">
        <w:lastRenderedPageBreak/>
        <w:t xml:space="preserve">beneficial, and may be harmful. Screening is not </w:t>
      </w:r>
      <w:r w:rsidR="007549AE" w:rsidRPr="00530E7E">
        <w:t>recommended</w:t>
      </w:r>
      <w:r w:rsidR="00900815" w:rsidRPr="00530E7E">
        <w:t>. In selected situations, such as a potential institutional outbreak, screening of bacteriuria may be appropriate to assess the extent of spread of an organism and assist in evaluating interventions for outbreak control, rather than for patient management.</w:t>
      </w:r>
    </w:p>
    <w:bookmarkEnd w:id="58"/>
    <w:p w14:paraId="06C0D0F2" w14:textId="77777777" w:rsidR="00151088" w:rsidRPr="00530E7E" w:rsidRDefault="00151088" w:rsidP="00530DF1">
      <w:pPr>
        <w:pStyle w:val="PHEBodycopy"/>
        <w:rPr>
          <w:b/>
        </w:rPr>
      </w:pPr>
    </w:p>
    <w:p w14:paraId="2E1C7A5B" w14:textId="0F3E6FFA" w:rsidR="004C637A" w:rsidRPr="003971D0" w:rsidRDefault="00B86362" w:rsidP="003971D0">
      <w:pPr>
        <w:pStyle w:val="PHEBodycopy"/>
        <w:numPr>
          <w:ilvl w:val="0"/>
          <w:numId w:val="40"/>
        </w:numPr>
        <w:ind w:right="736"/>
        <w:rPr>
          <w:rStyle w:val="Hyperlink"/>
          <w:color w:val="2C2B2B"/>
        </w:rPr>
      </w:pPr>
      <w:bookmarkStart w:id="59" w:name="ReferenceOA9"/>
      <w:r w:rsidRPr="00530E7E">
        <w:t>B</w:t>
      </w:r>
      <w:r w:rsidR="003E6A2F" w:rsidRPr="00530E7E">
        <w:t>onkat, R. Pickard, R. Bartoletti, T. Cai, F. Bruyère, S.E. Geerlings, B. Köves, F. Wagenlehner, A. Pilatz, B. Pradere, R. Veeratterapillay; members of the EAU Urological Infections Guideline</w:t>
      </w:r>
      <w:r w:rsidR="007E0D78" w:rsidRPr="00530E7E">
        <w:t xml:space="preserve">s Panel. </w:t>
      </w:r>
      <w:r w:rsidR="003E6A2F" w:rsidRPr="00530E7E">
        <w:t>2</w:t>
      </w:r>
      <w:r w:rsidR="003E6A2F" w:rsidRPr="00530E7E">
        <w:rPr>
          <w:shd w:val="clear" w:color="auto" w:fill="FFFFFF"/>
        </w:rPr>
        <w:t>018 edition of the EAU Urological Infections Guidelines</w:t>
      </w:r>
      <w:r w:rsidR="003E6A2F" w:rsidRPr="00530E7E">
        <w:t>.</w:t>
      </w:r>
      <w:r w:rsidR="00506667" w:rsidRPr="00530E7E">
        <w:t xml:space="preserve"> </w:t>
      </w:r>
      <w:r w:rsidR="003E6A2F" w:rsidRPr="00530E7E">
        <w:t>Available</w:t>
      </w:r>
      <w:r w:rsidR="004C637A" w:rsidRPr="00530E7E">
        <w:t xml:space="preserve"> </w:t>
      </w:r>
      <w:r w:rsidR="003E6A2F" w:rsidRPr="00530E7E">
        <w:t>from:</w:t>
      </w:r>
      <w:r w:rsidR="00530DF1" w:rsidRPr="00530E7E">
        <w:t xml:space="preserve"> </w:t>
      </w:r>
      <w:hyperlink r:id="rId146" w:history="1">
        <w:r w:rsidR="004C637A" w:rsidRPr="00530E7E">
          <w:rPr>
            <w:rStyle w:val="Hyperlink"/>
            <w:rFonts w:cs="Arial"/>
          </w:rPr>
          <w:t>http://uroweb.org/guideline/urological-infections/</w:t>
        </w:r>
      </w:hyperlink>
    </w:p>
    <w:p w14:paraId="695A7474" w14:textId="77777777" w:rsidR="003971D0" w:rsidRPr="00530E7E" w:rsidRDefault="003971D0" w:rsidP="003971D0">
      <w:pPr>
        <w:pStyle w:val="PHEBodycopy"/>
        <w:rPr>
          <w:rStyle w:val="Hyperlink"/>
          <w:color w:val="2C2B2B"/>
        </w:rPr>
      </w:pPr>
    </w:p>
    <w:p w14:paraId="1DEFB56B" w14:textId="77777777" w:rsidR="0059108A" w:rsidRDefault="0059108A" w:rsidP="00CB5406">
      <w:pPr>
        <w:pStyle w:val="PHESecondaryHeadingTwo"/>
      </w:pPr>
      <w:r>
        <w:t>RATIONALE</w:t>
      </w:r>
    </w:p>
    <w:p w14:paraId="100F7D46" w14:textId="77777777" w:rsidR="0059108A" w:rsidRDefault="003E6A2F" w:rsidP="00F5765B">
      <w:pPr>
        <w:pStyle w:val="PHEBodycopy"/>
      </w:pPr>
      <w:r w:rsidRPr="00530E7E">
        <w:t>A review of diagnosis and management guidelines for UTIs agreed upon by the Urological Infections Guidelines Panel consisting of a group of urologists, specialised in the treatment of UTI</w:t>
      </w:r>
      <w:r w:rsidR="007E0D78" w:rsidRPr="00530E7E">
        <w:t xml:space="preserve">s and male genital infections. </w:t>
      </w:r>
      <w:r w:rsidRPr="00530E7E">
        <w:t>The authors reviewed 4 RCTs com</w:t>
      </w:r>
      <w:r w:rsidR="007E0D78" w:rsidRPr="00530E7E">
        <w:t xml:space="preserve">paring antibiotic treatment of </w:t>
      </w:r>
      <w:r w:rsidRPr="00530E7E">
        <w:t>asymptomatic bacteriuria in t</w:t>
      </w:r>
      <w:r w:rsidR="007549AE" w:rsidRPr="00530E7E">
        <w:t>reatment and control groups in</w:t>
      </w:r>
      <w:r w:rsidRPr="00530E7E">
        <w:t xml:space="preserve"> post-menopausal women (Boscia 1987, Abrutyn 1984, Abrutyn 1996</w:t>
      </w:r>
      <w:r w:rsidR="007E0D78" w:rsidRPr="00530E7E">
        <w:t>,</w:t>
      </w:r>
      <w:r w:rsidRPr="00530E7E">
        <w:t xml:space="preserve"> and Nicolle 1987). Women in these studies were mostly nursing home residents. </w:t>
      </w:r>
      <w:r w:rsidR="004870FA" w:rsidRPr="00530E7E">
        <w:t>3</w:t>
      </w:r>
      <w:r w:rsidRPr="00530E7E">
        <w:t xml:space="preserve"> RCTs reported on the rate of symptomatic UTIs (avera</w:t>
      </w:r>
      <w:r w:rsidR="0059108A">
        <w:t>ge RR 0.71, 95% CI 0.49 to 1.05 –</w:t>
      </w:r>
      <w:r w:rsidRPr="00530E7E">
        <w:t xml:space="preserve"> 208 women) and the resolution of bacteriuria (average RR 1.28, 95% CI 0.50 to 3.24; 203 women) (Bailey 1983, Estebanez 2009, and </w:t>
      </w:r>
      <w:r w:rsidRPr="00530E7E">
        <w:rPr>
          <w:shd w:val="clear" w:color="auto" w:fill="F5F5F5"/>
        </w:rPr>
        <w:t>Lumbiganon</w:t>
      </w:r>
      <w:r w:rsidR="007E0D78" w:rsidRPr="00530E7E">
        <w:t xml:space="preserve"> 2009). </w:t>
      </w:r>
      <w:r w:rsidRPr="00530E7E">
        <w:t xml:space="preserve">There was no significant benefit of antibiotic treatment. The group does not recommend treatment for post-menopausal women who </w:t>
      </w:r>
      <w:r w:rsidR="007E0D78" w:rsidRPr="00530E7E">
        <w:t xml:space="preserve">have asymptomatic bacteriuria. </w:t>
      </w:r>
    </w:p>
    <w:p w14:paraId="3D45B122" w14:textId="77777777" w:rsidR="0059108A" w:rsidRPr="00F5765B" w:rsidRDefault="0059108A" w:rsidP="00F5765B">
      <w:pPr>
        <w:pStyle w:val="PHEBodycopy"/>
      </w:pPr>
    </w:p>
    <w:p w14:paraId="35A942DD" w14:textId="77777777" w:rsidR="00530DF1" w:rsidRPr="00F5765B" w:rsidRDefault="003E6A2F" w:rsidP="00F5765B">
      <w:pPr>
        <w:pStyle w:val="PHEBodycopy"/>
      </w:pPr>
      <w:r w:rsidRPr="00F5765B">
        <w:t xml:space="preserve">To assess the need to address asymptomatic bacteriuria in older </w:t>
      </w:r>
      <w:r w:rsidR="0059108A" w:rsidRPr="00F5765B">
        <w:t>institutionalised</w:t>
      </w:r>
      <w:r w:rsidRPr="00F5765B">
        <w:t xml:space="preserve"> patients, they evaluated </w:t>
      </w:r>
      <w:r w:rsidR="004870FA" w:rsidRPr="00F5765B">
        <w:t>7</w:t>
      </w:r>
      <w:r w:rsidRPr="00F5765B">
        <w:t xml:space="preserve"> RCTs which compared antibiotic treatment with placebo controls or no treatment in this cohort (Boscia 1987, Abrutyn 1984, Abrutyn 1996, Nicolle 1987, Nicolle 1983</w:t>
      </w:r>
      <w:r w:rsidR="007E0D78" w:rsidRPr="00F5765B">
        <w:t xml:space="preserve">, Potts 1996, Renneberg 1984). </w:t>
      </w:r>
      <w:r w:rsidRPr="00F5765B">
        <w:t xml:space="preserve">Antibiotic treatment was not significantly beneficial in reducing the rate of symptomatic UTIs compared to placebo or no treatment (average RR 0.68, 95% CI 0.46 to 1.00; n=210). There was no benefit of antibiotic treatment compared to placebo in the resolution of asymptomatic bacteriuria (average RR 1.33, 95% CI 0.63 to 2.79; n=328). One RCT compared the rates of incontinence before and after the eradication asymptomatic bacteriuria, and found no effect of antibiotic treatment (Ouslander 1995). The authors do not recommend screening or treatment for asymptomatic bacteriuria in this </w:t>
      </w:r>
      <w:r w:rsidR="007E0D78" w:rsidRPr="00F5765B">
        <w:t xml:space="preserve">group. </w:t>
      </w:r>
      <w:r w:rsidR="00764FE5" w:rsidRPr="00F5765B">
        <w:t>Because of this the use of urine dipsticks is not recommended in the diagnostic p</w:t>
      </w:r>
      <w:r w:rsidR="007E0D78" w:rsidRPr="00F5765B">
        <w:t>athway for UTI in older adults.</w:t>
      </w:r>
      <w:r w:rsidR="00764FE5" w:rsidRPr="00F5765B">
        <w:t xml:space="preserve"> However, urine cultures are recommended if there is a suspected UTI in order to check for resistance</w:t>
      </w:r>
      <w:r w:rsidR="007E0D78" w:rsidRPr="00F5765B">
        <w:t>.</w:t>
      </w:r>
      <w:bookmarkEnd w:id="59"/>
    </w:p>
    <w:p w14:paraId="3976E623" w14:textId="77777777" w:rsidR="00325C3C" w:rsidRPr="00530E7E" w:rsidRDefault="00325C3C" w:rsidP="00530DF1">
      <w:pPr>
        <w:pStyle w:val="PHEBodycopy"/>
      </w:pPr>
    </w:p>
    <w:p w14:paraId="21679BFE" w14:textId="77777777" w:rsidR="007E389F" w:rsidRPr="00530E7E" w:rsidRDefault="007E389F" w:rsidP="00296264">
      <w:pPr>
        <w:pStyle w:val="PHEBodycopy"/>
        <w:numPr>
          <w:ilvl w:val="0"/>
          <w:numId w:val="40"/>
        </w:numPr>
      </w:pPr>
      <w:bookmarkStart w:id="60" w:name="ReferenceOA10"/>
      <w:r w:rsidRPr="00530E7E">
        <w:rPr>
          <w:shd w:val="clear" w:color="auto" w:fill="FFFFFF"/>
        </w:rPr>
        <w:t>Royal College of Physicians. </w:t>
      </w:r>
      <w:r w:rsidRPr="00530E7E">
        <w:rPr>
          <w:rStyle w:val="Emphasis"/>
          <w:i w:val="0"/>
          <w:shd w:val="clear" w:color="auto" w:fill="FFFFFF"/>
        </w:rPr>
        <w:t>National Early Warning Score (NEWS) 2: Standardising the assessment of acute-illness severity in the NHS</w:t>
      </w:r>
      <w:r w:rsidRPr="00530E7E">
        <w:rPr>
          <w:i/>
          <w:shd w:val="clear" w:color="auto" w:fill="FFFFFF"/>
        </w:rPr>
        <w:t>.</w:t>
      </w:r>
      <w:r w:rsidRPr="00530E7E">
        <w:rPr>
          <w:shd w:val="clear" w:color="auto" w:fill="FFFFFF"/>
        </w:rPr>
        <w:t xml:space="preserve"> Updated report of a working party. London: RCP, 2017</w:t>
      </w:r>
      <w:r w:rsidRPr="00530E7E">
        <w:rPr>
          <w:rFonts w:eastAsia="Calibri"/>
        </w:rPr>
        <w:t xml:space="preserve"> Available from: </w:t>
      </w:r>
      <w:hyperlink r:id="rId147" w:history="1">
        <w:r w:rsidR="003133F1" w:rsidRPr="00530E7E">
          <w:rPr>
            <w:rStyle w:val="Hyperlink"/>
            <w:rFonts w:eastAsia="Calibri"/>
          </w:rPr>
          <w:t>www.rcplondon.ac.uk/projects/outputs/national-early-warning-score-news-2</w:t>
        </w:r>
      </w:hyperlink>
    </w:p>
    <w:p w14:paraId="5C1FCB99" w14:textId="77777777" w:rsidR="0080534C" w:rsidRDefault="007E389F" w:rsidP="00CB5406">
      <w:pPr>
        <w:pStyle w:val="PHESecondaryHeadingTwo"/>
      </w:pPr>
      <w:r w:rsidRPr="00530E7E">
        <w:lastRenderedPageBreak/>
        <w:t>RATIONALE</w:t>
      </w:r>
    </w:p>
    <w:p w14:paraId="4AD294A8" w14:textId="77777777" w:rsidR="0080534C" w:rsidRDefault="007E389F" w:rsidP="00CB5406">
      <w:pPr>
        <w:pStyle w:val="PHEBodycopy"/>
        <w:rPr>
          <w:rFonts w:eastAsia="Calibri"/>
        </w:rPr>
      </w:pPr>
      <w:r w:rsidRPr="00530E7E">
        <w:rPr>
          <w:rFonts w:eastAsia="Calibri"/>
        </w:rPr>
        <w:t>The Royal College of Physicians (RCP) has led the development of a new National Early Warning Score (NEWS) report, which advocates standardising the use of a NEWS system across the NHS in order to drive the ‘step change’ required in the assessment and response to acute illness. The report was recently updated (NEWS2).</w:t>
      </w:r>
      <w:r w:rsidRPr="00530E7E">
        <w:t xml:space="preserve"> Whilst the tool has not been validated in primary care some authorities are looking to adapt it for use in this area, allowing it to aid the communication of assessment and response across multiple providers.</w:t>
      </w:r>
      <w:r w:rsidR="007E0D78" w:rsidRPr="00530E7E">
        <w:rPr>
          <w:rFonts w:eastAsia="Calibri"/>
        </w:rPr>
        <w:t xml:space="preserve"> </w:t>
      </w:r>
    </w:p>
    <w:p w14:paraId="0B9DD656" w14:textId="77777777" w:rsidR="0080534C" w:rsidRDefault="007E389F" w:rsidP="00CB5406">
      <w:pPr>
        <w:pStyle w:val="PHEBodycopy"/>
        <w:spacing w:before="240"/>
      </w:pPr>
      <w:r w:rsidRPr="00530E7E">
        <w:rPr>
          <w:rFonts w:eastAsia="Calibri"/>
        </w:rPr>
        <w:t xml:space="preserve">The report also states that </w:t>
      </w:r>
      <w:r w:rsidRPr="00530E7E">
        <w:t>subgroups of patients who are more likely to</w:t>
      </w:r>
      <w:r w:rsidR="007E0D78" w:rsidRPr="00530E7E">
        <w:t xml:space="preserve"> be at risk of sepsis include</w:t>
      </w:r>
      <w:r w:rsidR="0080534C">
        <w:t xml:space="preserve"> patients</w:t>
      </w:r>
      <w:r w:rsidR="007E0D78" w:rsidRPr="00530E7E">
        <w:t xml:space="preserve">: </w:t>
      </w:r>
    </w:p>
    <w:p w14:paraId="41346AE6" w14:textId="77777777" w:rsidR="0080534C" w:rsidRDefault="007E389F" w:rsidP="00CB5406">
      <w:pPr>
        <w:pStyle w:val="PHEBodycopy"/>
        <w:numPr>
          <w:ilvl w:val="0"/>
          <w:numId w:val="53"/>
        </w:numPr>
        <w:ind w:left="360"/>
      </w:pPr>
      <w:r w:rsidRPr="00530E7E">
        <w:t>who have recently had surgery or those with burns, blisters or cuts to the skin</w:t>
      </w:r>
    </w:p>
    <w:p w14:paraId="12F5C23D" w14:textId="77777777" w:rsidR="0080534C" w:rsidRDefault="007E389F" w:rsidP="00CB5406">
      <w:pPr>
        <w:pStyle w:val="PHEBodycopy"/>
        <w:numPr>
          <w:ilvl w:val="0"/>
          <w:numId w:val="53"/>
        </w:numPr>
        <w:ind w:left="360"/>
      </w:pPr>
      <w:r w:rsidRPr="00530E7E">
        <w:t>who are immunocompromised, including those receiving cancer chemotherapy, immunosuppressive biologics and long-term steroids</w:t>
      </w:r>
    </w:p>
    <w:p w14:paraId="792958FA" w14:textId="77777777" w:rsidR="0080534C" w:rsidRDefault="007E389F" w:rsidP="00CB5406">
      <w:pPr>
        <w:pStyle w:val="PHEBodycopy"/>
        <w:numPr>
          <w:ilvl w:val="0"/>
          <w:numId w:val="53"/>
        </w:numPr>
        <w:ind w:left="360"/>
      </w:pPr>
      <w:r w:rsidRPr="00530E7E">
        <w:t>post-splenectomy</w:t>
      </w:r>
    </w:p>
    <w:p w14:paraId="42475F37" w14:textId="77777777" w:rsidR="0080534C" w:rsidRDefault="007E389F" w:rsidP="00CB5406">
      <w:pPr>
        <w:pStyle w:val="PHEBodycopy"/>
        <w:numPr>
          <w:ilvl w:val="0"/>
          <w:numId w:val="53"/>
        </w:numPr>
        <w:ind w:left="360"/>
      </w:pPr>
      <w:r w:rsidRPr="00530E7E">
        <w:t>with in</w:t>
      </w:r>
      <w:r w:rsidR="0080534C">
        <w:t>dwelling cannulas or catheters</w:t>
      </w:r>
    </w:p>
    <w:p w14:paraId="471C8624" w14:textId="77777777" w:rsidR="0080534C" w:rsidRDefault="007E389F" w:rsidP="00CB5406">
      <w:pPr>
        <w:pStyle w:val="PHEBodycopy"/>
        <w:spacing w:before="240"/>
        <w:rPr>
          <w:rFonts w:eastAsia="Calibri"/>
        </w:rPr>
      </w:pPr>
      <w:r w:rsidRPr="00530E7E">
        <w:t xml:space="preserve">The report listed older age as a physiological consideration associated with higher clinical </w:t>
      </w:r>
      <w:r w:rsidR="0080534C" w:rsidRPr="00530E7E">
        <w:t>risk but</w:t>
      </w:r>
      <w:r w:rsidRPr="00530E7E">
        <w:t xml:space="preserve"> did not apply a weight</w:t>
      </w:r>
      <w:r w:rsidR="007E0D78" w:rsidRPr="00530E7E">
        <w:t xml:space="preserve">ing based on current evidence. </w:t>
      </w:r>
      <w:r w:rsidRPr="00530E7E">
        <w:rPr>
          <w:rFonts w:eastAsia="Calibri"/>
        </w:rPr>
        <w:t>NEWS</w:t>
      </w:r>
      <w:r w:rsidR="003C01D0" w:rsidRPr="00530E7E">
        <w:rPr>
          <w:rFonts w:eastAsia="Calibri"/>
        </w:rPr>
        <w:t>2</w:t>
      </w:r>
      <w:r w:rsidRPr="00530E7E">
        <w:rPr>
          <w:rFonts w:eastAsia="Calibri"/>
        </w:rPr>
        <w:t xml:space="preserve"> is based on a simple aggregate scoring system in which a score is allocated to physiological measurements, already recorded in routine practice, when patients present to, or are being monitored in hospital. Six simple physiological parameters form the basis of the scoring system: </w:t>
      </w:r>
    </w:p>
    <w:p w14:paraId="2C52DFA8" w14:textId="77777777" w:rsidR="0080534C" w:rsidRDefault="007E389F" w:rsidP="00CB5406">
      <w:pPr>
        <w:pStyle w:val="PHEBodycopy"/>
        <w:numPr>
          <w:ilvl w:val="0"/>
          <w:numId w:val="54"/>
        </w:numPr>
        <w:ind w:left="360"/>
        <w:rPr>
          <w:rFonts w:eastAsia="Calibri"/>
        </w:rPr>
      </w:pPr>
      <w:r w:rsidRPr="00530E7E">
        <w:rPr>
          <w:rFonts w:eastAsia="Calibri"/>
        </w:rPr>
        <w:t>respiration rate</w:t>
      </w:r>
    </w:p>
    <w:p w14:paraId="025AFBF0" w14:textId="77777777" w:rsidR="0080534C" w:rsidRDefault="007E389F" w:rsidP="00CB5406">
      <w:pPr>
        <w:pStyle w:val="PHEBodycopy"/>
        <w:numPr>
          <w:ilvl w:val="0"/>
          <w:numId w:val="54"/>
        </w:numPr>
        <w:ind w:left="360"/>
        <w:rPr>
          <w:rFonts w:eastAsia="Calibri"/>
        </w:rPr>
      </w:pPr>
      <w:r w:rsidRPr="00530E7E">
        <w:rPr>
          <w:rFonts w:eastAsia="Calibri"/>
        </w:rPr>
        <w:t>oxygen saturation</w:t>
      </w:r>
    </w:p>
    <w:p w14:paraId="777FD9BC" w14:textId="77777777" w:rsidR="0080534C" w:rsidRDefault="007E389F" w:rsidP="00CB5406">
      <w:pPr>
        <w:pStyle w:val="PHEBodycopy"/>
        <w:numPr>
          <w:ilvl w:val="0"/>
          <w:numId w:val="54"/>
        </w:numPr>
        <w:ind w:left="360"/>
        <w:rPr>
          <w:rFonts w:eastAsia="Calibri"/>
        </w:rPr>
      </w:pPr>
      <w:r w:rsidRPr="00530E7E">
        <w:rPr>
          <w:rFonts w:eastAsia="Calibri"/>
        </w:rPr>
        <w:t>systolic blood pressure</w:t>
      </w:r>
    </w:p>
    <w:p w14:paraId="7ED1004D" w14:textId="77777777" w:rsidR="0080534C" w:rsidRDefault="007E389F" w:rsidP="00CB5406">
      <w:pPr>
        <w:pStyle w:val="PHEBodycopy"/>
        <w:numPr>
          <w:ilvl w:val="0"/>
          <w:numId w:val="54"/>
        </w:numPr>
        <w:ind w:left="360"/>
        <w:rPr>
          <w:rFonts w:eastAsia="Calibri"/>
        </w:rPr>
      </w:pPr>
      <w:r w:rsidRPr="00530E7E">
        <w:rPr>
          <w:rFonts w:eastAsia="Calibri"/>
        </w:rPr>
        <w:t>pulse rate</w:t>
      </w:r>
    </w:p>
    <w:p w14:paraId="3305763F" w14:textId="77777777" w:rsidR="0080534C" w:rsidRDefault="007E389F" w:rsidP="00CB5406">
      <w:pPr>
        <w:pStyle w:val="PHEBodycopy"/>
        <w:numPr>
          <w:ilvl w:val="0"/>
          <w:numId w:val="54"/>
        </w:numPr>
        <w:ind w:left="360"/>
        <w:rPr>
          <w:rFonts w:eastAsia="Calibri"/>
        </w:rPr>
      </w:pPr>
      <w:r w:rsidRPr="00530E7E">
        <w:rPr>
          <w:rFonts w:eastAsia="Calibri"/>
        </w:rPr>
        <w:t>level of consciousness</w:t>
      </w:r>
    </w:p>
    <w:p w14:paraId="7396147E" w14:textId="77777777" w:rsidR="0080534C" w:rsidRDefault="007E389F" w:rsidP="00CB5406">
      <w:pPr>
        <w:pStyle w:val="PHEBodycopy"/>
        <w:numPr>
          <w:ilvl w:val="0"/>
          <w:numId w:val="54"/>
        </w:numPr>
        <w:ind w:left="360"/>
        <w:rPr>
          <w:rFonts w:eastAsia="Calibri"/>
        </w:rPr>
      </w:pPr>
      <w:r w:rsidRPr="00530E7E">
        <w:rPr>
          <w:rFonts w:eastAsia="Calibri"/>
        </w:rPr>
        <w:t>new</w:t>
      </w:r>
      <w:r w:rsidR="007E0D78" w:rsidRPr="00530E7E">
        <w:rPr>
          <w:rFonts w:eastAsia="Calibri"/>
        </w:rPr>
        <w:t xml:space="preserve"> confusion </w:t>
      </w:r>
      <w:r w:rsidR="0080534C">
        <w:rPr>
          <w:rFonts w:eastAsia="Calibri"/>
        </w:rPr>
        <w:t>temperature</w:t>
      </w:r>
    </w:p>
    <w:p w14:paraId="5F9D1C29" w14:textId="77777777" w:rsidR="0004771E" w:rsidRDefault="007E389F" w:rsidP="00CB5406">
      <w:pPr>
        <w:pStyle w:val="PHEBodycopy"/>
        <w:spacing w:before="240"/>
        <w:rPr>
          <w:rFonts w:eastAsia="Calibri"/>
        </w:rPr>
      </w:pPr>
      <w:r w:rsidRPr="00530E7E">
        <w:rPr>
          <w:rFonts w:eastAsia="Calibri"/>
        </w:rPr>
        <w:t>Allowance is also made for individuals with respirato</w:t>
      </w:r>
      <w:r w:rsidR="007E0D78" w:rsidRPr="00530E7E">
        <w:rPr>
          <w:rFonts w:eastAsia="Calibri"/>
        </w:rPr>
        <w:t xml:space="preserve">ry problems who are on oxygen. </w:t>
      </w:r>
      <w:r w:rsidRPr="00530E7E">
        <w:rPr>
          <w:rFonts w:eastAsia="Calibri"/>
        </w:rPr>
        <w:t>Thresholds and triggers indicate that a score of 0-4 (low clinical risk) should include</w:t>
      </w:r>
      <w:r w:rsidR="0004771E">
        <w:rPr>
          <w:rFonts w:eastAsia="Calibri"/>
        </w:rPr>
        <w:t>:</w:t>
      </w:r>
    </w:p>
    <w:p w14:paraId="294E2A70" w14:textId="77777777" w:rsidR="0004771E" w:rsidRDefault="007E389F" w:rsidP="00CB5406">
      <w:pPr>
        <w:pStyle w:val="PHEBodycopy"/>
        <w:numPr>
          <w:ilvl w:val="0"/>
          <w:numId w:val="56"/>
        </w:numPr>
        <w:ind w:left="360"/>
        <w:rPr>
          <w:rFonts w:eastAsia="Calibri"/>
        </w:rPr>
      </w:pPr>
      <w:r w:rsidRPr="00530E7E">
        <w:rPr>
          <w:rFonts w:eastAsia="Calibri"/>
        </w:rPr>
        <w:t>a ward</w:t>
      </w:r>
      <w:r w:rsidR="0004771E">
        <w:rPr>
          <w:rFonts w:eastAsia="Calibri"/>
        </w:rPr>
        <w:t>-</w:t>
      </w:r>
      <w:r w:rsidRPr="00530E7E">
        <w:rPr>
          <w:rFonts w:eastAsia="Calibri"/>
        </w:rPr>
        <w:t>based response</w:t>
      </w:r>
    </w:p>
    <w:p w14:paraId="36BEC07D" w14:textId="77777777" w:rsidR="0004771E" w:rsidRDefault="007E389F" w:rsidP="00CB5406">
      <w:pPr>
        <w:pStyle w:val="PHEBodycopy"/>
        <w:numPr>
          <w:ilvl w:val="0"/>
          <w:numId w:val="55"/>
        </w:numPr>
        <w:ind w:left="360"/>
        <w:rPr>
          <w:rFonts w:eastAsia="Calibri"/>
        </w:rPr>
      </w:pPr>
      <w:r w:rsidRPr="00530E7E">
        <w:rPr>
          <w:rFonts w:eastAsia="Calibri"/>
        </w:rPr>
        <w:t>a score of 3 (low-medium clinical risk) in any individual parameter</w:t>
      </w:r>
      <w:r w:rsidR="0004771E">
        <w:rPr>
          <w:rFonts w:eastAsia="Calibri"/>
        </w:rPr>
        <w:t xml:space="preserve"> should indicate an urgent ward-</w:t>
      </w:r>
      <w:r w:rsidRPr="00530E7E">
        <w:rPr>
          <w:rFonts w:eastAsia="Calibri"/>
        </w:rPr>
        <w:t>based response</w:t>
      </w:r>
    </w:p>
    <w:p w14:paraId="4EEB3EEC" w14:textId="77777777" w:rsidR="0004771E" w:rsidRDefault="007E389F" w:rsidP="00CB5406">
      <w:pPr>
        <w:pStyle w:val="PHEBodycopy"/>
        <w:numPr>
          <w:ilvl w:val="0"/>
          <w:numId w:val="55"/>
        </w:numPr>
        <w:ind w:left="360"/>
      </w:pPr>
      <w:r w:rsidRPr="00530E7E">
        <w:rPr>
          <w:rFonts w:eastAsia="Calibri"/>
        </w:rPr>
        <w:t xml:space="preserve">an </w:t>
      </w:r>
      <w:r w:rsidRPr="00530E7E">
        <w:t>aggregate NEW score of 5</w:t>
      </w:r>
      <w:r w:rsidR="0004771E">
        <w:t xml:space="preserve"> to </w:t>
      </w:r>
      <w:r w:rsidRPr="00530E7E">
        <w:t>6 is a key threshold that should trigger an urgent clinical review/response</w:t>
      </w:r>
    </w:p>
    <w:p w14:paraId="31D9B076" w14:textId="77777777" w:rsidR="0004771E" w:rsidRDefault="007E389F" w:rsidP="00CB5406">
      <w:pPr>
        <w:pStyle w:val="PHEBodycopy"/>
        <w:numPr>
          <w:ilvl w:val="0"/>
          <w:numId w:val="55"/>
        </w:numPr>
        <w:ind w:left="360"/>
        <w:rPr>
          <w:rFonts w:eastAsia="Calibri"/>
        </w:rPr>
      </w:pPr>
      <w:r w:rsidRPr="00530E7E">
        <w:t>a NEW score of 7 or more should trig</w:t>
      </w:r>
      <w:r w:rsidR="007E0D78" w:rsidRPr="00530E7E">
        <w:t>ger a high-level clinical alert</w:t>
      </w:r>
      <w:r w:rsidRPr="00530E7E">
        <w:t xml:space="preserve"> </w:t>
      </w:r>
      <w:r w:rsidR="00506667" w:rsidRPr="00530E7E">
        <w:t>that is</w:t>
      </w:r>
      <w:r w:rsidRPr="00530E7E">
        <w:t xml:space="preserve"> an emergency clinical review</w:t>
      </w:r>
    </w:p>
    <w:p w14:paraId="075378B6" w14:textId="1B821FBF" w:rsidR="007E389F" w:rsidRPr="00530E7E" w:rsidRDefault="007E389F" w:rsidP="00CB5406">
      <w:pPr>
        <w:pStyle w:val="PHEBodycopy"/>
        <w:spacing w:before="240"/>
      </w:pPr>
      <w:r w:rsidRPr="00530E7E">
        <w:t xml:space="preserve">Feedback from a subgroup of the Cross system Sepsis Programme board including both National Clinical Advisors for Sepsis, the National Medical Director’s Clinical Fellow and Programme Leads indicated that older adults with NEW score &lt;5 might also </w:t>
      </w:r>
      <w:r w:rsidRPr="00530E7E">
        <w:lastRenderedPageBreak/>
        <w:t xml:space="preserve">have infection </w:t>
      </w:r>
      <w:r w:rsidR="00665847">
        <w:t>and</w:t>
      </w:r>
      <w:r w:rsidRPr="00530E7E">
        <w:t xml:space="preserve"> develop sepsis, and these should be considered in the presence of: altered mental s</w:t>
      </w:r>
      <w:r w:rsidR="007E0D78" w:rsidRPr="00530E7E">
        <w:t xml:space="preserve">tate, inadequate urine output, </w:t>
      </w:r>
      <w:r w:rsidRPr="00530E7E">
        <w:t>a single NEWS parameter of 3, mottling/cyanosis/ashen skin/</w:t>
      </w:r>
      <w:r w:rsidR="00B271C0" w:rsidRPr="00530E7E">
        <w:t>non-blanching</w:t>
      </w:r>
      <w:r w:rsidRPr="00530E7E">
        <w:t xml:space="preserve"> rash, or Lactate &gt;2. </w:t>
      </w:r>
    </w:p>
    <w:p w14:paraId="284A896D" w14:textId="77777777" w:rsidR="00B93370" w:rsidRPr="00530E7E" w:rsidRDefault="007E389F" w:rsidP="00296264">
      <w:pPr>
        <w:pStyle w:val="PHEBodycopy"/>
        <w:numPr>
          <w:ilvl w:val="0"/>
          <w:numId w:val="40"/>
        </w:numPr>
        <w:spacing w:before="240"/>
        <w:rPr>
          <w:rFonts w:eastAsia="Calibri"/>
        </w:rPr>
      </w:pPr>
      <w:bookmarkStart w:id="61" w:name="ReferenceOA11"/>
      <w:bookmarkEnd w:id="60"/>
      <w:r w:rsidRPr="00530E7E">
        <w:rPr>
          <w:rFonts w:eastAsia="Calibri"/>
        </w:rPr>
        <w:t xml:space="preserve">National Institute of Health and Care Excellence (NICE). Sepsis: Recognition, diagnosis and early management. 2016 Jul. Available from: </w:t>
      </w:r>
      <w:hyperlink r:id="rId148" w:history="1">
        <w:r w:rsidR="003133F1" w:rsidRPr="00530E7E">
          <w:rPr>
            <w:rStyle w:val="Hyperlink"/>
            <w:rFonts w:eastAsia="Calibri"/>
          </w:rPr>
          <w:t>www.nice.org.uk/guidance/ng51/resources/sepsis-recognition-diagnosis-and-early-management-1837508256709</w:t>
        </w:r>
      </w:hyperlink>
      <w:r w:rsidRPr="00530E7E">
        <w:rPr>
          <w:rFonts w:eastAsia="Calibri"/>
          <w:color w:val="98002E"/>
        </w:rPr>
        <w:t xml:space="preserve"> </w:t>
      </w:r>
    </w:p>
    <w:p w14:paraId="1D9BFD71" w14:textId="77777777" w:rsidR="008B4088" w:rsidRPr="00530E7E" w:rsidRDefault="008B4088" w:rsidP="00B93370">
      <w:pPr>
        <w:pStyle w:val="PHEBodycopy"/>
        <w:rPr>
          <w:rFonts w:eastAsia="Calibri"/>
        </w:rPr>
      </w:pPr>
    </w:p>
    <w:p w14:paraId="0D88EF55" w14:textId="77777777" w:rsidR="00824E11" w:rsidRDefault="00824E11" w:rsidP="00CB5406">
      <w:pPr>
        <w:pStyle w:val="PHESecondaryHeadingTwo"/>
      </w:pPr>
      <w:r>
        <w:t>RATIONALE</w:t>
      </w:r>
    </w:p>
    <w:p w14:paraId="59524620" w14:textId="77777777" w:rsidR="00241ADD" w:rsidRDefault="007E389F" w:rsidP="00CB5406">
      <w:pPr>
        <w:pStyle w:val="PHEBodycopy"/>
      </w:pPr>
      <w:r w:rsidRPr="00530E7E">
        <w:t xml:space="preserve">A NICE guideline, stating that people with sepsis may have non-specific, non-localised presentations, such as feeling generally unwell without a high temperature of over 38°C. This guideline presents a risk stratification tool for adults, children and young people aged 12 years and over with suspected sepsis. Where high temperature is recognised as a cause for concern, this guideline also lists a tympanic temperature of less than 36°C as a moderate to </w:t>
      </w:r>
      <w:r w:rsidR="007E0D78" w:rsidRPr="00530E7E">
        <w:t xml:space="preserve">high risk criteria for sepsis. </w:t>
      </w:r>
      <w:r w:rsidRPr="00530E7E">
        <w:t xml:space="preserve">Symptoms that indicate someone is at a moderate risk of having sepsis include: </w:t>
      </w:r>
    </w:p>
    <w:p w14:paraId="445926F2" w14:textId="77777777" w:rsidR="00241ADD" w:rsidRDefault="007E389F" w:rsidP="00CB5406">
      <w:pPr>
        <w:pStyle w:val="PHEBodycopy"/>
        <w:numPr>
          <w:ilvl w:val="0"/>
          <w:numId w:val="57"/>
        </w:numPr>
        <w:ind w:left="360"/>
      </w:pPr>
      <w:r w:rsidRPr="00530E7E">
        <w:t>history of new-onset changed behaviour or change in mental state, as reported by the person, a friend or relative</w:t>
      </w:r>
    </w:p>
    <w:p w14:paraId="2B37EC47" w14:textId="77777777" w:rsidR="00241ADD" w:rsidRDefault="007E389F" w:rsidP="00CB5406">
      <w:pPr>
        <w:pStyle w:val="PHEBodycopy"/>
        <w:numPr>
          <w:ilvl w:val="0"/>
          <w:numId w:val="57"/>
        </w:numPr>
        <w:ind w:left="360"/>
      </w:pPr>
      <w:r w:rsidRPr="00530E7E">
        <w:t>history of acute deterioration of functional ability; impaired immune system (illness or drugs, including oral steroids) trauma</w:t>
      </w:r>
    </w:p>
    <w:p w14:paraId="1B703BE2" w14:textId="77777777" w:rsidR="00241ADD" w:rsidRDefault="007E389F" w:rsidP="00CB5406">
      <w:pPr>
        <w:pStyle w:val="PHEBodycopy"/>
        <w:numPr>
          <w:ilvl w:val="0"/>
          <w:numId w:val="57"/>
        </w:numPr>
        <w:ind w:left="360"/>
      </w:pPr>
      <w:r w:rsidRPr="00530E7E">
        <w:t>surgery or invasive procedure in the past 6 weeks</w:t>
      </w:r>
    </w:p>
    <w:p w14:paraId="3BB609A5" w14:textId="77777777" w:rsidR="00241ADD" w:rsidRDefault="007E389F" w:rsidP="00CB5406">
      <w:pPr>
        <w:pStyle w:val="PHEBodycopy"/>
        <w:numPr>
          <w:ilvl w:val="0"/>
          <w:numId w:val="57"/>
        </w:numPr>
        <w:ind w:left="360"/>
      </w:pPr>
      <w:r w:rsidRPr="00530E7E">
        <w:t xml:space="preserve">respiratory rate of </w:t>
      </w:r>
      <w:r w:rsidR="00241ADD">
        <w:t>21 to 24</w:t>
      </w:r>
      <w:r w:rsidRPr="00530E7E">
        <w:t xml:space="preserve"> breaths per minute; heart rate of 91–130 beats per minute or new-onset arrhythmia, or if pregnant heart ra</w:t>
      </w:r>
      <w:r w:rsidR="00241ADD">
        <w:t>te of 100–130 beats per minute</w:t>
      </w:r>
    </w:p>
    <w:p w14:paraId="519CCFCA" w14:textId="77777777" w:rsidR="00241ADD" w:rsidRDefault="007E389F" w:rsidP="00CB5406">
      <w:pPr>
        <w:pStyle w:val="PHEBodycopy"/>
        <w:numPr>
          <w:ilvl w:val="0"/>
          <w:numId w:val="57"/>
        </w:numPr>
        <w:ind w:left="360"/>
      </w:pPr>
      <w:r w:rsidRPr="00530E7E">
        <w:t xml:space="preserve">systolic blood pressure of </w:t>
      </w:r>
      <w:r w:rsidR="00241ADD">
        <w:t>91 to 100</w:t>
      </w:r>
      <w:r w:rsidRPr="00530E7E">
        <w:t xml:space="preserve"> mmHg</w:t>
      </w:r>
    </w:p>
    <w:p w14:paraId="07DC51DA" w14:textId="77777777" w:rsidR="00241ADD" w:rsidRDefault="007E389F" w:rsidP="00CB5406">
      <w:pPr>
        <w:pStyle w:val="PHEBodycopy"/>
        <w:numPr>
          <w:ilvl w:val="0"/>
          <w:numId w:val="57"/>
        </w:numPr>
        <w:ind w:left="360"/>
      </w:pPr>
      <w:r w:rsidRPr="00530E7E">
        <w:t xml:space="preserve">not passed urine in the past </w:t>
      </w:r>
      <w:r w:rsidR="00241ADD">
        <w:t>12 to 18</w:t>
      </w:r>
      <w:r w:rsidRPr="00530E7E">
        <w:t xml:space="preserve"> hours (for ca</w:t>
      </w:r>
      <w:r w:rsidR="00220BDA">
        <w:t xml:space="preserve">theterised patients, passed 0.5 to </w:t>
      </w:r>
      <w:r w:rsidRPr="00530E7E">
        <w:t xml:space="preserve">1 </w:t>
      </w:r>
      <w:r w:rsidR="00701208" w:rsidRPr="00530E7E">
        <w:t xml:space="preserve">mL/ </w:t>
      </w:r>
      <w:r w:rsidR="00241ADD">
        <w:t>kg/hour)</w:t>
      </w:r>
    </w:p>
    <w:p w14:paraId="2A3CC707" w14:textId="77777777" w:rsidR="00241ADD" w:rsidRDefault="007E389F" w:rsidP="00CB5406">
      <w:pPr>
        <w:pStyle w:val="PHEBodycopy"/>
        <w:numPr>
          <w:ilvl w:val="0"/>
          <w:numId w:val="57"/>
        </w:numPr>
        <w:ind w:left="360"/>
      </w:pPr>
      <w:r w:rsidRPr="00530E7E">
        <w:t>tympanic temperature less than 36°C</w:t>
      </w:r>
    </w:p>
    <w:p w14:paraId="78AC1F2C" w14:textId="77777777" w:rsidR="00241ADD" w:rsidRDefault="007E389F" w:rsidP="00CB5406">
      <w:pPr>
        <w:pStyle w:val="PHEBodycopy"/>
        <w:numPr>
          <w:ilvl w:val="0"/>
          <w:numId w:val="57"/>
        </w:numPr>
        <w:ind w:left="360"/>
      </w:pPr>
      <w:r w:rsidRPr="00530E7E">
        <w:t xml:space="preserve">signs of potential infection, including increased redness, swelling or discharge at a surgical </w:t>
      </w:r>
      <w:r w:rsidR="007E0D78" w:rsidRPr="00530E7E">
        <w:t>site, or breakdown of a wound</w:t>
      </w:r>
    </w:p>
    <w:p w14:paraId="7E34CDB2" w14:textId="77777777" w:rsidR="00241ADD" w:rsidRDefault="00241ADD" w:rsidP="00824E11">
      <w:pPr>
        <w:pStyle w:val="PHEBodycopy"/>
        <w:ind w:left="369"/>
      </w:pPr>
    </w:p>
    <w:p w14:paraId="4AC42976" w14:textId="04568BC1" w:rsidR="001D17D3" w:rsidRDefault="007E389F" w:rsidP="00CB5406">
      <w:pPr>
        <w:pStyle w:val="PHEBodycopy"/>
      </w:pPr>
      <w:r w:rsidRPr="00530E7E">
        <w:t>The document also provides guidance on considerations for treatment.</w:t>
      </w:r>
      <w:bookmarkStart w:id="62" w:name="ReferenceOA12"/>
      <w:bookmarkEnd w:id="61"/>
    </w:p>
    <w:p w14:paraId="073C2B55" w14:textId="65E70DB4" w:rsidR="008B4088" w:rsidRDefault="008B4088" w:rsidP="00CB5406">
      <w:pPr>
        <w:pStyle w:val="PHEBodycopy"/>
        <w:rPr>
          <w:rFonts w:eastAsia="Calibri"/>
          <w:b/>
        </w:rPr>
      </w:pPr>
    </w:p>
    <w:p w14:paraId="7AC1C06C" w14:textId="77777777" w:rsidR="008B4088" w:rsidRPr="00E54EF6" w:rsidRDefault="008B4088" w:rsidP="008B4088">
      <w:pPr>
        <w:spacing w:line="320" w:lineRule="atLeast"/>
        <w:ind w:right="794"/>
        <w:rPr>
          <w:rStyle w:val="Hyperlink"/>
        </w:rPr>
      </w:pPr>
      <w:r w:rsidRPr="008B4088">
        <w:rPr>
          <w:rFonts w:eastAsia="Times New Roman" w:cs="Arial"/>
          <w:szCs w:val="24"/>
          <w:lang w:eastAsia="en-GB"/>
        </w:rPr>
        <w:t xml:space="preserve">For an algorithm endorsed for use with this guidance, please use the following link: </w:t>
      </w:r>
      <w:hyperlink r:id="rId149" w:history="1">
        <w:r w:rsidRPr="00E54EF6">
          <w:rPr>
            <w:rStyle w:val="Hyperlink"/>
          </w:rPr>
          <w:t>https://www.nice.org.uk/guidance/ng51/resources/algorithm-for-managing-suspected-sepsis-in-adults-and-young-people-aged-18-years-and-over-outside-an-acute-hospital-setting-pdf-2551485716</w:t>
        </w:r>
      </w:hyperlink>
      <w:r w:rsidRPr="00E54EF6">
        <w:rPr>
          <w:rStyle w:val="Hyperlink"/>
        </w:rPr>
        <w:t xml:space="preserve"> </w:t>
      </w:r>
    </w:p>
    <w:p w14:paraId="6C0598F7" w14:textId="77777777" w:rsidR="008B4088" w:rsidRPr="00530E7E" w:rsidRDefault="008B4088" w:rsidP="00CB5406">
      <w:pPr>
        <w:pStyle w:val="PHEBodycopy"/>
        <w:rPr>
          <w:rFonts w:eastAsia="Calibri"/>
          <w:b/>
        </w:rPr>
      </w:pPr>
    </w:p>
    <w:p w14:paraId="1DA3E8CE" w14:textId="77777777" w:rsidR="007E389F" w:rsidRPr="00530E7E" w:rsidRDefault="007E389F" w:rsidP="00296264">
      <w:pPr>
        <w:pStyle w:val="PHEBodycopy"/>
        <w:numPr>
          <w:ilvl w:val="0"/>
          <w:numId w:val="40"/>
        </w:numPr>
        <w:rPr>
          <w:rStyle w:val="Hyperlink"/>
        </w:rPr>
      </w:pPr>
      <w:r w:rsidRPr="00530E7E">
        <w:t>Royal Col</w:t>
      </w:r>
      <w:r w:rsidR="007E0D78" w:rsidRPr="00530E7E">
        <w:t xml:space="preserve">lage of General Practitioners. Sepsis toolkit. Accessed July 2018. </w:t>
      </w:r>
      <w:r w:rsidRPr="00530E7E">
        <w:t xml:space="preserve">Available from: </w:t>
      </w:r>
      <w:hyperlink r:id="rId150" w:history="1">
        <w:r w:rsidR="003133F1" w:rsidRPr="00530E7E">
          <w:rPr>
            <w:rStyle w:val="Hyperlink"/>
          </w:rPr>
          <w:t>www.rcgp.org.uk/clinical-and-research/resources/toolkits/sepsis-toolkit.aspx</w:t>
        </w:r>
      </w:hyperlink>
    </w:p>
    <w:p w14:paraId="51E83CDB" w14:textId="77777777" w:rsidR="00220BDA" w:rsidRDefault="007E389F" w:rsidP="00CB5406">
      <w:pPr>
        <w:pStyle w:val="PHESecondaryHeadingTwo"/>
      </w:pPr>
      <w:r w:rsidRPr="00530E7E">
        <w:lastRenderedPageBreak/>
        <w:t>RATIONALE</w:t>
      </w:r>
    </w:p>
    <w:p w14:paraId="55736E68" w14:textId="77777777" w:rsidR="007E389F" w:rsidRPr="00530E7E" w:rsidRDefault="007E389F" w:rsidP="00CB5406">
      <w:pPr>
        <w:pStyle w:val="PHEBodycopy"/>
        <w:ind w:right="685"/>
        <w:rPr>
          <w:shd w:val="clear" w:color="auto" w:fill="FFFFFF"/>
        </w:rPr>
      </w:pPr>
      <w:r w:rsidRPr="00530E7E">
        <w:rPr>
          <w:shd w:val="clear" w:color="auto" w:fill="FFFFFF"/>
        </w:rPr>
        <w:t xml:space="preserve">The Royal Collage of General Practitioners is a professional membership body for GPs in the UK, with the purpose of encouraging, fostering and maintaining the highest possible </w:t>
      </w:r>
      <w:r w:rsidR="007E0D78" w:rsidRPr="00530E7E">
        <w:rPr>
          <w:shd w:val="clear" w:color="auto" w:fill="FFFFFF"/>
        </w:rPr>
        <w:t xml:space="preserve">standards in medical practice. </w:t>
      </w:r>
      <w:r w:rsidRPr="00530E7E">
        <w:rPr>
          <w:shd w:val="clear" w:color="auto" w:fill="FFFFFF"/>
        </w:rPr>
        <w:t>The clinical toolkits on their website have been developed in partnership between the RCGP Clinical Innovation, Research Centre (CIRC) and other funding and delivery partners. The resources have been created for primary healthcare professionals, patients and carers. These toolkits can be used to assist in the delivery of safe a</w:t>
      </w:r>
      <w:r w:rsidR="007E0D78" w:rsidRPr="00530E7E">
        <w:rPr>
          <w:shd w:val="clear" w:color="auto" w:fill="FFFFFF"/>
        </w:rPr>
        <w:t xml:space="preserve">nd effective care to patients. </w:t>
      </w:r>
      <w:r w:rsidRPr="00530E7E">
        <w:rPr>
          <w:shd w:val="clear" w:color="auto" w:fill="FFFFFF"/>
        </w:rPr>
        <w:t>The Sepsis toolkit provides a collection of tools, knowledge, and current guidance to support the identifying and appropriate management of patients with sepsis. The toolkit is aimed at GPs and healthcare professionals assessing people in the community with acute infection. The resources also include information for patients and those close to them to look for when concerned about a sudden deterioration in a person’s health in the presence of infection.</w:t>
      </w:r>
    </w:p>
    <w:p w14:paraId="485F653F" w14:textId="77777777" w:rsidR="007E389F" w:rsidRPr="00530E7E" w:rsidRDefault="007E389F" w:rsidP="00530DF1">
      <w:pPr>
        <w:pStyle w:val="PHEBodycopy"/>
        <w:rPr>
          <w:shd w:val="clear" w:color="auto" w:fill="FFFFFF"/>
        </w:rPr>
      </w:pPr>
    </w:p>
    <w:p w14:paraId="0EBBF715" w14:textId="77777777" w:rsidR="007E389F" w:rsidRPr="00530E7E" w:rsidRDefault="007E389F" w:rsidP="00296264">
      <w:pPr>
        <w:pStyle w:val="PHEBodycopy"/>
        <w:numPr>
          <w:ilvl w:val="0"/>
          <w:numId w:val="40"/>
        </w:numPr>
        <w:rPr>
          <w:rFonts w:eastAsia="Calibri"/>
        </w:rPr>
      </w:pPr>
      <w:bookmarkStart w:id="63" w:name="ReferenceOA13"/>
      <w:r w:rsidRPr="00530E7E">
        <w:rPr>
          <w:rFonts w:eastAsia="Calibri"/>
        </w:rPr>
        <w:t>Bent S, Nallamothu BK, Simel DL, Fihn SD, Saint S</w:t>
      </w:r>
      <w:r w:rsidR="00B93370" w:rsidRPr="00530E7E">
        <w:rPr>
          <w:rFonts w:eastAsia="Calibri"/>
        </w:rPr>
        <w:t xml:space="preserve">. Does this woman have an acute </w:t>
      </w:r>
      <w:r w:rsidRPr="00530E7E">
        <w:rPr>
          <w:rFonts w:eastAsia="Calibri"/>
        </w:rPr>
        <w:t xml:space="preserve">uncomplicated urinary tract infection? </w:t>
      </w:r>
      <w:r w:rsidRPr="00530E7E">
        <w:rPr>
          <w:rFonts w:eastAsia="Calibri"/>
          <w:i/>
        </w:rPr>
        <w:t>JAMA</w:t>
      </w:r>
      <w:r w:rsidRPr="00530E7E">
        <w:rPr>
          <w:rFonts w:eastAsia="Calibri"/>
        </w:rPr>
        <w:t xml:space="preserve">. 2002 May; 287(20):2701-2710. Available from: </w:t>
      </w:r>
      <w:hyperlink r:id="rId151" w:history="1">
        <w:r w:rsidR="003133F1" w:rsidRPr="00530E7E">
          <w:rPr>
            <w:rStyle w:val="Hyperlink"/>
            <w:rFonts w:eastAsia="Calibri"/>
          </w:rPr>
          <w:t>www.ncbi.nlm.nih.gov/pubmed/12020306</w:t>
        </w:r>
      </w:hyperlink>
    </w:p>
    <w:p w14:paraId="5C02A842" w14:textId="77777777" w:rsidR="00B93370" w:rsidRPr="00530E7E" w:rsidRDefault="00B93370" w:rsidP="00530DF1">
      <w:pPr>
        <w:pStyle w:val="PHEBodycopy"/>
        <w:ind w:left="900"/>
        <w:rPr>
          <w:rFonts w:eastAsia="Calibri"/>
        </w:rPr>
      </w:pPr>
    </w:p>
    <w:p w14:paraId="6CFDDEB0" w14:textId="77777777" w:rsidR="00220BDA" w:rsidRDefault="00220BDA" w:rsidP="00B65BD4">
      <w:pPr>
        <w:pStyle w:val="PHESecondaryHeadingTwo"/>
        <w:rPr>
          <w:rFonts w:eastAsia="Calibri"/>
        </w:rPr>
      </w:pPr>
      <w:r>
        <w:rPr>
          <w:rFonts w:eastAsia="Calibri"/>
        </w:rPr>
        <w:t>RATIONALE</w:t>
      </w:r>
    </w:p>
    <w:p w14:paraId="625509A9" w14:textId="77777777" w:rsidR="00A1573C" w:rsidRDefault="007E389F" w:rsidP="00B65BD4">
      <w:pPr>
        <w:pStyle w:val="PHEBodycopy"/>
        <w:rPr>
          <w:rFonts w:eastAsia="Calibri"/>
        </w:rPr>
      </w:pPr>
      <w:r w:rsidRPr="00530E7E">
        <w:rPr>
          <w:rFonts w:eastAsia="Calibri"/>
        </w:rPr>
        <w:t xml:space="preserve">A systematic review of diagnostic studies, aiming to review the accuracy and precision of history taking and physical examination for the diagnosis of UTI in women. Results indicated that dysuria with frequency together increase the chances of UTI to 90%. </w:t>
      </w:r>
    </w:p>
    <w:p w14:paraId="73607ED2" w14:textId="77777777" w:rsidR="00A1573C" w:rsidRDefault="00A1573C" w:rsidP="00477DC1">
      <w:pPr>
        <w:pStyle w:val="PHEBodycopy"/>
        <w:ind w:left="369"/>
        <w:rPr>
          <w:rFonts w:eastAsia="Calibri"/>
        </w:rPr>
      </w:pPr>
    </w:p>
    <w:p w14:paraId="57EE23BE" w14:textId="77777777" w:rsidR="007E389F" w:rsidRPr="00A1573C" w:rsidRDefault="007E389F" w:rsidP="00B65BD4">
      <w:pPr>
        <w:pStyle w:val="PHEBodycopy"/>
        <w:rPr>
          <w:rFonts w:eastAsia="Calibri"/>
        </w:rPr>
      </w:pPr>
      <w:r w:rsidRPr="00A1573C">
        <w:rPr>
          <w:rFonts w:eastAsia="Calibri"/>
        </w:rPr>
        <w:t>This review also identifies sympt</w:t>
      </w:r>
      <w:r w:rsidR="00A1573C">
        <w:rPr>
          <w:rFonts w:eastAsia="Calibri"/>
        </w:rPr>
        <w:t>oms of pyelonephritis as: fever,</w:t>
      </w:r>
      <w:r w:rsidRPr="00A1573C">
        <w:rPr>
          <w:rFonts w:eastAsia="Calibri"/>
        </w:rPr>
        <w:t xml:space="preserve"> back pain</w:t>
      </w:r>
      <w:r w:rsidR="00A1573C">
        <w:rPr>
          <w:rFonts w:eastAsia="Calibri"/>
        </w:rPr>
        <w:t>, nausea and</w:t>
      </w:r>
      <w:r w:rsidRPr="00A1573C">
        <w:rPr>
          <w:rFonts w:eastAsia="Calibri"/>
        </w:rPr>
        <w:t xml:space="preserve"> vomiting.</w:t>
      </w:r>
      <w:r w:rsidR="007E0D78" w:rsidRPr="00A1573C">
        <w:rPr>
          <w:rFonts w:eastAsia="Calibri"/>
        </w:rPr>
        <w:t xml:space="preserve"> </w:t>
      </w:r>
      <w:r w:rsidRPr="00A1573C">
        <w:t xml:space="preserve">Vaginal infections and sexually transmitted diseases such as Chlamydia and Gonorrhoea can mimic the symptoms of a UTI but should be considered separately. </w:t>
      </w:r>
      <w:r w:rsidRPr="00A1573C">
        <w:rPr>
          <w:rFonts w:eastAsia="Calibri"/>
        </w:rPr>
        <w:t>This review looked at women of all ages but it is reasonable to assume that the symptoms identified are applicabl</w:t>
      </w:r>
      <w:r w:rsidR="007E0D78" w:rsidRPr="00A1573C">
        <w:rPr>
          <w:rFonts w:eastAsia="Calibri"/>
        </w:rPr>
        <w:t>e to women over the age of 65.</w:t>
      </w:r>
    </w:p>
    <w:bookmarkEnd w:id="63"/>
    <w:p w14:paraId="65DE07C3" w14:textId="77777777" w:rsidR="007E389F" w:rsidRPr="00530E7E" w:rsidRDefault="007E389F" w:rsidP="00530DF1">
      <w:pPr>
        <w:pStyle w:val="PHEBodycopy"/>
        <w:rPr>
          <w:rFonts w:eastAsia="Calibri"/>
        </w:rPr>
      </w:pPr>
    </w:p>
    <w:p w14:paraId="11DCB895" w14:textId="77777777" w:rsidR="007E389F" w:rsidRPr="00530E7E" w:rsidRDefault="007E389F" w:rsidP="00296264">
      <w:pPr>
        <w:pStyle w:val="PHEBodycopy"/>
        <w:numPr>
          <w:ilvl w:val="0"/>
          <w:numId w:val="40"/>
        </w:numPr>
        <w:rPr>
          <w:rFonts w:eastAsia="Calibri"/>
        </w:rPr>
      </w:pPr>
      <w:bookmarkStart w:id="64" w:name="ReferenceOA14"/>
      <w:r w:rsidRPr="00530E7E">
        <w:rPr>
          <w:rFonts w:eastAsia="Calibri"/>
        </w:rPr>
        <w:t xml:space="preserve">Colgan R, Williams M. Diagnosis and Treatment of Acute Pyelonephritis in Women. </w:t>
      </w:r>
      <w:r w:rsidRPr="00530E7E">
        <w:rPr>
          <w:rFonts w:eastAsia="Calibri"/>
          <w:i/>
        </w:rPr>
        <w:t>American Academy of Family Physicians</w:t>
      </w:r>
      <w:r w:rsidR="007E0D78" w:rsidRPr="00530E7E">
        <w:rPr>
          <w:rFonts w:eastAsia="Calibri"/>
        </w:rPr>
        <w:t xml:space="preserve">. 2011;84(5). Available from: </w:t>
      </w:r>
      <w:hyperlink r:id="rId152" w:history="1">
        <w:r w:rsidR="003133F1" w:rsidRPr="00530E7E">
          <w:rPr>
            <w:rStyle w:val="Hyperlink"/>
            <w:rFonts w:eastAsia="Calibri"/>
          </w:rPr>
          <w:t>www.aafp.org/afp/2011/0901/p519.pdf</w:t>
        </w:r>
      </w:hyperlink>
      <w:r w:rsidRPr="00530E7E">
        <w:rPr>
          <w:rFonts w:eastAsia="Calibri"/>
          <w:color w:val="8E002E"/>
        </w:rPr>
        <w:t xml:space="preserve"> </w:t>
      </w:r>
    </w:p>
    <w:p w14:paraId="5BA1DF74" w14:textId="77777777" w:rsidR="00B93370" w:rsidRPr="00530E7E" w:rsidRDefault="00B93370" w:rsidP="00530DF1">
      <w:pPr>
        <w:pStyle w:val="PHEBodycopy"/>
        <w:ind w:left="900"/>
        <w:rPr>
          <w:rFonts w:eastAsia="Calibri"/>
        </w:rPr>
      </w:pPr>
    </w:p>
    <w:p w14:paraId="6C064F3D" w14:textId="77777777" w:rsidR="00220BDA" w:rsidRDefault="00220BDA" w:rsidP="00B65BD4">
      <w:pPr>
        <w:pStyle w:val="PHESecondaryHeadingTwo"/>
        <w:rPr>
          <w:rFonts w:eastAsia="Calibri"/>
        </w:rPr>
      </w:pPr>
      <w:r>
        <w:rPr>
          <w:rFonts w:eastAsia="Calibri"/>
        </w:rPr>
        <w:t>RATIONALE</w:t>
      </w:r>
    </w:p>
    <w:p w14:paraId="491AB8CB" w14:textId="77777777" w:rsidR="00A1573C" w:rsidRDefault="007E389F" w:rsidP="00B65BD4">
      <w:pPr>
        <w:pStyle w:val="PHEBodycopy"/>
        <w:rPr>
          <w:rFonts w:cs="Minion"/>
          <w:color w:val="000000"/>
        </w:rPr>
      </w:pPr>
      <w:r w:rsidRPr="00530E7E">
        <w:rPr>
          <w:rFonts w:eastAsia="Calibri"/>
        </w:rPr>
        <w:t>A review of the evidence for diagnosis and treatment of acute pyelonephritis in women. Authors state that history and physical examination are the most useful tools for diagno</w:t>
      </w:r>
      <w:r w:rsidR="00186552" w:rsidRPr="00530E7E">
        <w:rPr>
          <w:rFonts w:eastAsia="Calibri"/>
        </w:rPr>
        <w:t>sis. Most patients have fever (</w:t>
      </w:r>
      <w:r w:rsidRPr="00530E7E">
        <w:rPr>
          <w:rFonts w:eastAsia="Calibri"/>
        </w:rPr>
        <w:t>over 38</w:t>
      </w:r>
      <w:r w:rsidRPr="00530E7E">
        <w:t>°C</w:t>
      </w:r>
      <w:r w:rsidRPr="00530E7E">
        <w:rPr>
          <w:rFonts w:eastAsia="Calibri"/>
        </w:rPr>
        <w:t xml:space="preserve">), although it may be absent early in the illness and in those who are frail. </w:t>
      </w:r>
      <w:r w:rsidRPr="00530E7E">
        <w:rPr>
          <w:rFonts w:cs="Minion"/>
          <w:color w:val="000000"/>
        </w:rPr>
        <w:t xml:space="preserve">Fever greater than 100.4°F (38°C) is characteristic of acute pyelonephritis, but it may be absent in persons with early or mild cases. Fever </w:t>
      </w:r>
      <w:r w:rsidRPr="00530E7E">
        <w:rPr>
          <w:rFonts w:cs="Minion"/>
          <w:color w:val="000000"/>
        </w:rPr>
        <w:lastRenderedPageBreak/>
        <w:t>may also be absent in frail, older pe</w:t>
      </w:r>
      <w:r w:rsidR="007E0D78" w:rsidRPr="00530E7E">
        <w:rPr>
          <w:rFonts w:cs="Minion"/>
          <w:color w:val="000000"/>
        </w:rPr>
        <w:t>rsons or in immunocompromised people</w:t>
      </w:r>
      <w:r w:rsidRPr="00530E7E">
        <w:rPr>
          <w:rFonts w:cs="Minion"/>
          <w:color w:val="000000"/>
        </w:rPr>
        <w:t>, who also may not exhibit other classic manifesta</w:t>
      </w:r>
      <w:r w:rsidR="007E0D78" w:rsidRPr="00530E7E">
        <w:rPr>
          <w:rFonts w:cs="Minion"/>
          <w:color w:val="000000"/>
        </w:rPr>
        <w:t xml:space="preserve">tions of acute pyelonephritis. </w:t>
      </w:r>
    </w:p>
    <w:p w14:paraId="2130114D" w14:textId="77777777" w:rsidR="00A1573C" w:rsidRDefault="00A1573C" w:rsidP="00477DC1">
      <w:pPr>
        <w:pStyle w:val="PHEBodycopy"/>
        <w:ind w:left="369"/>
        <w:rPr>
          <w:rFonts w:cs="Minion"/>
          <w:i/>
          <w:color w:val="000000"/>
        </w:rPr>
      </w:pPr>
    </w:p>
    <w:p w14:paraId="4C146A60" w14:textId="6A089BB4" w:rsidR="007E389F" w:rsidRPr="00A1573C" w:rsidRDefault="007E389F" w:rsidP="00B65BD4">
      <w:pPr>
        <w:pStyle w:val="PHEBodycopy"/>
        <w:rPr>
          <w:rFonts w:eastAsia="Calibri"/>
        </w:rPr>
      </w:pPr>
      <w:r w:rsidRPr="00A1573C">
        <w:rPr>
          <w:rFonts w:cs="Minion"/>
          <w:color w:val="000000"/>
        </w:rPr>
        <w:t xml:space="preserve">Because of this, the authors included a temperature of below </w:t>
      </w:r>
      <w:r w:rsidRPr="00A1573C">
        <w:t>36°C as a possibly sign of pyelonephritis.</w:t>
      </w:r>
      <w:r w:rsidR="00506667" w:rsidRPr="00A1573C">
        <w:rPr>
          <w:rFonts w:cs="Minion"/>
          <w:color w:val="000000"/>
        </w:rPr>
        <w:t xml:space="preserve"> </w:t>
      </w:r>
      <w:r w:rsidRPr="00A1573C">
        <w:rPr>
          <w:rFonts w:eastAsia="Calibri"/>
        </w:rPr>
        <w:t>Flank pain is nearly universal, and its absence should raise suspicio</w:t>
      </w:r>
      <w:r w:rsidR="007E0D78" w:rsidRPr="00A1573C">
        <w:rPr>
          <w:rFonts w:eastAsia="Calibri"/>
        </w:rPr>
        <w:t xml:space="preserve">n of an alternative diagnosis. </w:t>
      </w:r>
      <w:r w:rsidRPr="00A1573C">
        <w:t>The authors also list tachycardia, hypotension, possible abdominal or suprapubic tenderness,</w:t>
      </w:r>
      <w:r w:rsidR="007E0D78" w:rsidRPr="00A1573C">
        <w:t xml:space="preserve"> constitutional symptoms (</w:t>
      </w:r>
      <w:r w:rsidR="00506667" w:rsidRPr="00A1573C">
        <w:t>for example</w:t>
      </w:r>
      <w:r w:rsidR="007E0D78" w:rsidRPr="00A1573C">
        <w:t xml:space="preserve"> </w:t>
      </w:r>
      <w:r w:rsidRPr="00A1573C">
        <w:t>fever, chills, malaise) and gastrointestinal symptoms (</w:t>
      </w:r>
      <w:r w:rsidR="00506667" w:rsidRPr="00A1573C">
        <w:t>for example</w:t>
      </w:r>
      <w:r w:rsidR="00665847">
        <w:t>,</w:t>
      </w:r>
      <w:r w:rsidRPr="00A1573C">
        <w:t xml:space="preserve"> nausea, vomiting, anorexia, abdominal pai</w:t>
      </w:r>
      <w:r w:rsidR="007E0D78" w:rsidRPr="00A1573C">
        <w:t xml:space="preserve">n) as possible signs/symptoms. </w:t>
      </w:r>
      <w:r w:rsidRPr="00A1573C">
        <w:rPr>
          <w:rFonts w:eastAsia="Calibri"/>
        </w:rPr>
        <w:t>A positive culture confirms the diagnosis in patients with a compatible history and physical examination. Urine culture should be obtained in all patients to guide antibiotic therapy if the patient does not respond to initial empiric antibiotic regimens. Outpatient treatment is appropriate for most patients. Inpatient therapy is recommended for patients who have severe illness or in whom a complication is suspected.</w:t>
      </w:r>
    </w:p>
    <w:bookmarkEnd w:id="62"/>
    <w:bookmarkEnd w:id="64"/>
    <w:p w14:paraId="4641AF94" w14:textId="77777777" w:rsidR="00325C3C" w:rsidRPr="00530E7E" w:rsidRDefault="00325C3C" w:rsidP="00530DF1">
      <w:pPr>
        <w:pStyle w:val="PHEBodycopy"/>
      </w:pPr>
    </w:p>
    <w:p w14:paraId="60F99E46" w14:textId="77777777" w:rsidR="007E389F" w:rsidRPr="00530E7E" w:rsidRDefault="007E389F" w:rsidP="00296264">
      <w:pPr>
        <w:pStyle w:val="PHEBodycopy"/>
        <w:numPr>
          <w:ilvl w:val="0"/>
          <w:numId w:val="40"/>
        </w:numPr>
        <w:rPr>
          <w:rFonts w:eastAsia="Calibri"/>
        </w:rPr>
      </w:pPr>
      <w:bookmarkStart w:id="65" w:name="ReferenceOA15"/>
      <w:r w:rsidRPr="00530E7E">
        <w:rPr>
          <w:rFonts w:eastAsia="Calibri"/>
        </w:rPr>
        <w:t xml:space="preserve">Scottish Intercollegiate Guidelines Network (SIGN). Management of suspected bacterial urinary tract infection in adults. 2012 Jul. Available from: </w:t>
      </w:r>
      <w:hyperlink r:id="rId153" w:history="1">
        <w:r w:rsidR="003133F1" w:rsidRPr="00530E7E">
          <w:rPr>
            <w:rStyle w:val="Hyperlink"/>
            <w:rFonts w:eastAsia="Calibri"/>
          </w:rPr>
          <w:t>www.sign.ac.uk/assets/sign88.pdf</w:t>
        </w:r>
      </w:hyperlink>
      <w:r w:rsidRPr="00530E7E">
        <w:rPr>
          <w:rFonts w:eastAsia="Calibri"/>
          <w:color w:val="8E002E"/>
        </w:rPr>
        <w:t xml:space="preserve"> </w:t>
      </w:r>
    </w:p>
    <w:p w14:paraId="6339D7A4" w14:textId="77777777" w:rsidR="00B93370" w:rsidRPr="00530E7E" w:rsidRDefault="00B93370" w:rsidP="00530DF1">
      <w:pPr>
        <w:pStyle w:val="PHEBodycopy"/>
        <w:ind w:left="900"/>
        <w:rPr>
          <w:rFonts w:eastAsia="Calibri"/>
        </w:rPr>
      </w:pPr>
    </w:p>
    <w:p w14:paraId="3D12A437" w14:textId="77777777" w:rsidR="00220BDA" w:rsidRDefault="00220BDA" w:rsidP="00B65BD4">
      <w:pPr>
        <w:pStyle w:val="PHESecondaryHeadingTwo"/>
        <w:rPr>
          <w:rFonts w:eastAsia="Calibri"/>
        </w:rPr>
      </w:pPr>
      <w:r>
        <w:rPr>
          <w:rFonts w:eastAsia="Calibri"/>
        </w:rPr>
        <w:t>RATIONALE</w:t>
      </w:r>
    </w:p>
    <w:p w14:paraId="0F32B291" w14:textId="02A3A828" w:rsidR="007E389F" w:rsidRPr="00530E7E" w:rsidRDefault="007E389F" w:rsidP="003971D0">
      <w:pPr>
        <w:pStyle w:val="PHEBodycopy"/>
        <w:ind w:right="594"/>
        <w:rPr>
          <w:rFonts w:eastAsia="Calibri"/>
        </w:rPr>
      </w:pPr>
      <w:r w:rsidRPr="00530E7E">
        <w:rPr>
          <w:rFonts w:eastAsia="Calibri"/>
        </w:rPr>
        <w:t xml:space="preserve">A SIGN guideline, providing advice on how to manage suspected bacterial </w:t>
      </w:r>
      <w:r w:rsidR="007E0D78" w:rsidRPr="00530E7E">
        <w:rPr>
          <w:rFonts w:eastAsia="Calibri"/>
        </w:rPr>
        <w:t>UTIs</w:t>
      </w:r>
      <w:r w:rsidRPr="00530E7E">
        <w:rPr>
          <w:rFonts w:eastAsia="Calibri"/>
        </w:rPr>
        <w:t xml:space="preserve"> in the elderly and people with catheters. Catheter change before treating symptomatic infection: expert opinion, based on </w:t>
      </w:r>
      <w:r w:rsidR="00E847E0">
        <w:rPr>
          <w:rFonts w:eastAsia="Calibri"/>
        </w:rPr>
        <w:t>1</w:t>
      </w:r>
      <w:r w:rsidRPr="00530E7E">
        <w:rPr>
          <w:rFonts w:eastAsia="Calibri"/>
        </w:rPr>
        <w:t xml:space="preserve"> small RCT, is that people with long-term indwelling catheters should have the catheter changed before starting antibiotic treatment for symptomatic UTI. Catheter change increases the likelihood of successful treatment. The guidance also states that a urine culture should be sent for all men who </w:t>
      </w:r>
      <w:r w:rsidR="003971D0">
        <w:rPr>
          <w:rFonts w:eastAsia="Calibri"/>
        </w:rPr>
        <w:t>present with a suspected UTI.</w:t>
      </w:r>
    </w:p>
    <w:bookmarkEnd w:id="65"/>
    <w:p w14:paraId="26F91D53" w14:textId="77777777" w:rsidR="007E389F" w:rsidRPr="00530E7E" w:rsidRDefault="007E389F" w:rsidP="00530DF1">
      <w:pPr>
        <w:pStyle w:val="PHEBodycopy"/>
        <w:rPr>
          <w:rFonts w:eastAsia="Calibri"/>
        </w:rPr>
      </w:pPr>
    </w:p>
    <w:p w14:paraId="3DE6B8EB" w14:textId="77777777" w:rsidR="007E389F" w:rsidRPr="00530E7E" w:rsidRDefault="007E389F" w:rsidP="00296264">
      <w:pPr>
        <w:pStyle w:val="PHEBodycopy"/>
        <w:numPr>
          <w:ilvl w:val="0"/>
          <w:numId w:val="40"/>
        </w:numPr>
        <w:rPr>
          <w:rFonts w:eastAsia="Calibri"/>
        </w:rPr>
      </w:pPr>
      <w:bookmarkStart w:id="66" w:name="ReferenceOA16"/>
      <w:r w:rsidRPr="00530E7E">
        <w:rPr>
          <w:rFonts w:eastAsia="Calibri"/>
        </w:rPr>
        <w:t xml:space="preserve">Tenke P, Kovacs B, Bjerklund Johansen TE, Matsumoto T, Tambyah PA, Naber KG. European and Asian guidelines on management and prevention of catheter-associated urinary tract infections. </w:t>
      </w:r>
      <w:r w:rsidRPr="00530E7E">
        <w:rPr>
          <w:rFonts w:eastAsia="Calibri"/>
          <w:i/>
        </w:rPr>
        <w:t>Int J Antimicrob Agents</w:t>
      </w:r>
      <w:r w:rsidRPr="00530E7E">
        <w:rPr>
          <w:rFonts w:eastAsia="Calibri"/>
        </w:rPr>
        <w:t xml:space="preserve">. 2008 Feb; 31(1):68-78. Available from: </w:t>
      </w:r>
      <w:hyperlink r:id="rId154" w:history="1">
        <w:r w:rsidR="003133F1" w:rsidRPr="00530E7E">
          <w:rPr>
            <w:rStyle w:val="Hyperlink"/>
            <w:rFonts w:eastAsia="Calibri"/>
          </w:rPr>
          <w:t xml:space="preserve">www.ncbi.nlm.nih.gov/pubmed/18006279 </w:t>
        </w:r>
      </w:hyperlink>
    </w:p>
    <w:p w14:paraId="5750D8F3" w14:textId="77777777" w:rsidR="00B93370" w:rsidRPr="00530E7E" w:rsidRDefault="00B93370" w:rsidP="00530DF1">
      <w:pPr>
        <w:pStyle w:val="PHEBodycopy"/>
        <w:ind w:left="900"/>
        <w:rPr>
          <w:rFonts w:eastAsia="Calibri"/>
        </w:rPr>
      </w:pPr>
    </w:p>
    <w:p w14:paraId="539FCA5A" w14:textId="77777777" w:rsidR="00220BDA" w:rsidRDefault="007E389F" w:rsidP="00B65BD4">
      <w:pPr>
        <w:pStyle w:val="PHESecondaryHeadingTwo"/>
        <w:rPr>
          <w:rFonts w:eastAsia="Calibri"/>
        </w:rPr>
      </w:pPr>
      <w:r w:rsidRPr="00530E7E">
        <w:rPr>
          <w:rFonts w:eastAsia="Calibri"/>
        </w:rPr>
        <w:t>RATIONALE</w:t>
      </w:r>
    </w:p>
    <w:p w14:paraId="3422C400" w14:textId="619CA7E4" w:rsidR="007E389F" w:rsidRDefault="007E389F" w:rsidP="00B65BD4">
      <w:pPr>
        <w:pStyle w:val="PHEBodycopy"/>
        <w:rPr>
          <w:rFonts w:eastAsia="Calibri"/>
        </w:rPr>
      </w:pPr>
      <w:r w:rsidRPr="00530E7E">
        <w:rPr>
          <w:rFonts w:eastAsia="Calibri"/>
        </w:rPr>
        <w:t xml:space="preserve">Catheter change before treating symptomatic infection: owing to the likelihood of bacteria sequestered in a biofilm on the catheter surface, expert opinion is that it may be reasonable to replace or remove the catheter (if the indwelling catheter has been in place for more than </w:t>
      </w:r>
      <w:r w:rsidR="004870FA" w:rsidRPr="00530E7E">
        <w:rPr>
          <w:rFonts w:eastAsia="Calibri"/>
        </w:rPr>
        <w:t>7</w:t>
      </w:r>
      <w:r w:rsidRPr="00530E7E">
        <w:rPr>
          <w:rFonts w:eastAsia="Calibri"/>
        </w:rPr>
        <w:t xml:space="preserve"> days) before the therapy of symptomatic catheter-associated bacteriuria.</w:t>
      </w:r>
    </w:p>
    <w:p w14:paraId="51E1B117" w14:textId="77777777" w:rsidR="003971D0" w:rsidRPr="00530E7E" w:rsidRDefault="003971D0" w:rsidP="00B65BD4">
      <w:pPr>
        <w:pStyle w:val="PHEBodycopy"/>
        <w:rPr>
          <w:rFonts w:eastAsia="Calibri"/>
          <w:b/>
        </w:rPr>
      </w:pPr>
    </w:p>
    <w:p w14:paraId="191E218A" w14:textId="77777777" w:rsidR="003971D0" w:rsidRDefault="003971D0">
      <w:pPr>
        <w:spacing w:after="200" w:line="276" w:lineRule="auto"/>
        <w:rPr>
          <w:rFonts w:eastAsia="Times New Roman" w:cs="Times New Roman"/>
          <w:szCs w:val="20"/>
          <w:lang w:eastAsia="en-GB"/>
        </w:rPr>
      </w:pPr>
      <w:bookmarkStart w:id="67" w:name="ReferenceOA17"/>
      <w:bookmarkEnd w:id="66"/>
      <w:r>
        <w:br w:type="page"/>
      </w:r>
    </w:p>
    <w:p w14:paraId="788CCD4C" w14:textId="18128251" w:rsidR="009F2648" w:rsidRPr="00530E7E" w:rsidRDefault="009F2648" w:rsidP="00296264">
      <w:pPr>
        <w:pStyle w:val="PHEBodycopy"/>
        <w:numPr>
          <w:ilvl w:val="0"/>
          <w:numId w:val="40"/>
        </w:numPr>
        <w:rPr>
          <w:rFonts w:eastAsia="Calibri"/>
        </w:rPr>
      </w:pPr>
      <w:r w:rsidRPr="00530E7E">
        <w:lastRenderedPageBreak/>
        <w:t xml:space="preserve">Rosello A, Hayward AC, Hopkins S, Horner C, Ironmonger D, Hawkey PM, et al. Impact of long-term care facility residence on the antibiotic resistance of urinary tract Escherichia coli and </w:t>
      </w:r>
      <w:r w:rsidRPr="00530E7E">
        <w:rPr>
          <w:i/>
        </w:rPr>
        <w:t>Klebsiella</w:t>
      </w:r>
      <w:r w:rsidRPr="00530E7E">
        <w:t xml:space="preserve">. J Antimicrob Chemother. 2017;72(4):1184-92. Available from: </w:t>
      </w:r>
      <w:hyperlink r:id="rId155" w:history="1">
        <w:r w:rsidR="003133F1" w:rsidRPr="00530E7E">
          <w:rPr>
            <w:rStyle w:val="Hyperlink"/>
          </w:rPr>
          <w:t>www.ncbi.nlm.nih.gov/pubmed/28077671</w:t>
        </w:r>
      </w:hyperlink>
    </w:p>
    <w:p w14:paraId="4CACCD00" w14:textId="77777777" w:rsidR="00B93370" w:rsidRPr="00530E7E" w:rsidRDefault="00B93370" w:rsidP="00D61BD1">
      <w:pPr>
        <w:pStyle w:val="PHEBodycopy"/>
        <w:ind w:left="900"/>
      </w:pPr>
    </w:p>
    <w:p w14:paraId="1C416486" w14:textId="77777777" w:rsidR="00220BDA" w:rsidRDefault="00220BDA" w:rsidP="00B65BD4">
      <w:pPr>
        <w:pStyle w:val="PHESecondaryHeadingTwo"/>
      </w:pPr>
      <w:r>
        <w:t>RATIONALE</w:t>
      </w:r>
    </w:p>
    <w:p w14:paraId="13BA3542" w14:textId="69D5FF46" w:rsidR="00A1573C" w:rsidRDefault="009F2648" w:rsidP="00B65BD4">
      <w:pPr>
        <w:pStyle w:val="PHEBodycopy"/>
      </w:pPr>
      <w:r w:rsidRPr="00530E7E">
        <w:t xml:space="preserve">A retrospective </w:t>
      </w:r>
      <w:r w:rsidR="00A1573C" w:rsidRPr="00530E7E">
        <w:t>population-based</w:t>
      </w:r>
      <w:r w:rsidRPr="00530E7E">
        <w:t xml:space="preserve"> study to compare the frequency of antibiotic resistance of urinary tract bacteria from residents of </w:t>
      </w:r>
      <w:r w:rsidR="00FD680B" w:rsidRPr="00530E7E">
        <w:t>long-term</w:t>
      </w:r>
      <w:r w:rsidRPr="00530E7E">
        <w:t xml:space="preserve"> care facilities for older adults and adults aged 70 years or older living in the community. Positive urine specimens reported to any diagnostic microbiology laboratory in the West Midlands region (England) from 1 April 2010 to 31 March 2014 were collected and analysed from individuals aged 70 years or older.</w:t>
      </w:r>
      <w:r w:rsidR="00506667" w:rsidRPr="00530E7E">
        <w:t xml:space="preserve"> </w:t>
      </w:r>
      <w:r w:rsidR="007549AE" w:rsidRPr="00530E7E">
        <w:t xml:space="preserve">The resistance of </w:t>
      </w:r>
      <w:r w:rsidR="007549AE" w:rsidRPr="00530E7E">
        <w:rPr>
          <w:i/>
        </w:rPr>
        <w:t>E</w:t>
      </w:r>
      <w:r w:rsidR="00B469E7" w:rsidRPr="00530E7E">
        <w:rPr>
          <w:i/>
        </w:rPr>
        <w:t xml:space="preserve">. </w:t>
      </w:r>
      <w:r w:rsidR="007549AE" w:rsidRPr="00530E7E">
        <w:rPr>
          <w:i/>
        </w:rPr>
        <w:t>coli</w:t>
      </w:r>
      <w:r w:rsidR="007549AE" w:rsidRPr="00530E7E">
        <w:t xml:space="preserve"> and </w:t>
      </w:r>
      <w:r w:rsidR="007549AE" w:rsidRPr="00530E7E">
        <w:rPr>
          <w:i/>
        </w:rPr>
        <w:t>Klebsiella</w:t>
      </w:r>
      <w:r w:rsidR="007549AE" w:rsidRPr="00530E7E">
        <w:t xml:space="preserve"> to trimethoprim, nitrofurantoin, third-generation cephalosporins and ciprofloxacin and the rate of laboratory-confirmed </w:t>
      </w:r>
      <w:r w:rsidR="007549AE" w:rsidRPr="00530E7E">
        <w:rPr>
          <w:i/>
        </w:rPr>
        <w:t>E. coli</w:t>
      </w:r>
      <w:r w:rsidR="007549AE" w:rsidRPr="00530E7E">
        <w:t xml:space="preserve"> and </w:t>
      </w:r>
      <w:r w:rsidR="007549AE" w:rsidRPr="00530E7E">
        <w:rPr>
          <w:i/>
        </w:rPr>
        <w:t>Klebsiella</w:t>
      </w:r>
      <w:r w:rsidR="007549AE" w:rsidRPr="00530E7E">
        <w:t xml:space="preserve"> UTI were assessed in </w:t>
      </w:r>
      <w:r w:rsidR="00C17D89">
        <w:t>long-term</w:t>
      </w:r>
      <w:r w:rsidR="007549AE" w:rsidRPr="00530E7E">
        <w:t xml:space="preserve"> care facility residents and in the community. </w:t>
      </w:r>
      <w:r w:rsidRPr="00530E7E">
        <w:t xml:space="preserve">In the community, 37% of samples had trimethoprim resistant </w:t>
      </w:r>
      <w:r w:rsidRPr="00530E7E">
        <w:rPr>
          <w:i/>
        </w:rPr>
        <w:t>E. coli</w:t>
      </w:r>
      <w:r w:rsidRPr="00530E7E">
        <w:t xml:space="preserve"> and 26% trimethoprim resistant </w:t>
      </w:r>
      <w:r w:rsidRPr="00530E7E">
        <w:rPr>
          <w:i/>
        </w:rPr>
        <w:t>Klebsiella</w:t>
      </w:r>
      <w:r w:rsidRPr="00530E7E">
        <w:t xml:space="preserve"> compared to 60% and 41% respectively in </w:t>
      </w:r>
      <w:r w:rsidR="00C17D89">
        <w:t>long-term</w:t>
      </w:r>
      <w:r w:rsidRPr="00530E7E">
        <w:t xml:space="preserve"> care facilities. 4% of community samples and 7% in </w:t>
      </w:r>
      <w:r w:rsidR="00C17D89">
        <w:t>long-term</w:t>
      </w:r>
      <w:r w:rsidRPr="00530E7E">
        <w:t xml:space="preserve"> care facilities had </w:t>
      </w:r>
      <w:r w:rsidRPr="00530E7E">
        <w:rPr>
          <w:i/>
        </w:rPr>
        <w:t>E. coil</w:t>
      </w:r>
      <w:r w:rsidRPr="00530E7E">
        <w:t xml:space="preserve"> resistant to </w:t>
      </w:r>
      <w:r w:rsidR="007549AE" w:rsidRPr="00530E7E">
        <w:t>nitrofurantoin</w:t>
      </w:r>
      <w:r w:rsidRPr="00530E7E">
        <w:t xml:space="preserve"> (35% community and 41% </w:t>
      </w:r>
      <w:r w:rsidR="00C17D89">
        <w:t>long-term</w:t>
      </w:r>
      <w:r w:rsidR="00B469E7" w:rsidRPr="00530E7E">
        <w:t xml:space="preserve"> care for </w:t>
      </w:r>
      <w:r w:rsidR="00B469E7" w:rsidRPr="00530E7E">
        <w:rPr>
          <w:i/>
        </w:rPr>
        <w:t>Klebsiella</w:t>
      </w:r>
      <w:r w:rsidR="00B469E7" w:rsidRPr="00530E7E">
        <w:t xml:space="preserve">). </w:t>
      </w:r>
    </w:p>
    <w:p w14:paraId="6999F0E0" w14:textId="77777777" w:rsidR="00A1573C" w:rsidRDefault="00A1573C" w:rsidP="00477DC1">
      <w:pPr>
        <w:pStyle w:val="PHEBodycopy"/>
        <w:ind w:left="369"/>
      </w:pPr>
    </w:p>
    <w:p w14:paraId="51BAC1A7" w14:textId="6AF99639" w:rsidR="009F2648" w:rsidRPr="00530E7E" w:rsidRDefault="009F2648" w:rsidP="00B65BD4">
      <w:pPr>
        <w:pStyle w:val="PHEBodycopy"/>
        <w:ind w:right="685"/>
      </w:pPr>
      <w:r w:rsidRPr="00530E7E">
        <w:t xml:space="preserve">Residents of </w:t>
      </w:r>
      <w:r w:rsidR="00FD680B" w:rsidRPr="00530E7E">
        <w:t>long-term</w:t>
      </w:r>
      <w:r w:rsidRPr="00530E7E">
        <w:t xml:space="preserve"> care facilities for the elderly had more than double the rate of </w:t>
      </w:r>
      <w:r w:rsidRPr="00530E7E">
        <w:rPr>
          <w:i/>
        </w:rPr>
        <w:t>E. coli</w:t>
      </w:r>
      <w:r w:rsidRPr="00530E7E">
        <w:t xml:space="preserve"> and </w:t>
      </w:r>
      <w:r w:rsidRPr="00530E7E">
        <w:rPr>
          <w:i/>
        </w:rPr>
        <w:t>Klebsiella</w:t>
      </w:r>
      <w:r w:rsidRPr="00530E7E">
        <w:t xml:space="preserve"> UTI and more than </w:t>
      </w:r>
      <w:r w:rsidR="004870FA" w:rsidRPr="00530E7E">
        <w:t>4</w:t>
      </w:r>
      <w:r w:rsidRPr="00530E7E">
        <w:t xml:space="preserve"> times the rate of E. coli and Klebsiella UTI caused by antibiotic-resistant bacteria compared with those living in the comm</w:t>
      </w:r>
      <w:r w:rsidR="00B469E7" w:rsidRPr="00530E7E">
        <w:t xml:space="preserve">unity. </w:t>
      </w:r>
      <w:r w:rsidRPr="00530E7E">
        <w:t xml:space="preserve">The authors conclude that a very high proportion of </w:t>
      </w:r>
      <w:r w:rsidRPr="00530E7E">
        <w:rPr>
          <w:i/>
        </w:rPr>
        <w:t>E. coli</w:t>
      </w:r>
      <w:r w:rsidRPr="00530E7E">
        <w:t xml:space="preserve"> and Klebsiella UTIs in the elderly living in LTCFs (and a high proportion of those living in their own homes) will not respond to trimethoprim treatment. However, resistance to nitrofurantoin remains low in UTIs caused by </w:t>
      </w:r>
      <w:r w:rsidRPr="00530E7E">
        <w:rPr>
          <w:i/>
        </w:rPr>
        <w:t>E. coli</w:t>
      </w:r>
      <w:r w:rsidRPr="00530E7E">
        <w:t xml:space="preserve"> but high in UTIs caused by Klebsiella, demonstrating the need to understand further </w:t>
      </w:r>
      <w:r w:rsidR="007549AE" w:rsidRPr="00530E7E">
        <w:t>the mechanisms</w:t>
      </w:r>
      <w:r w:rsidRPr="00530E7E">
        <w:t xml:space="preserve"> for the selection of resistance. Because of the high level of resistance demonstrated in older adults, th</w:t>
      </w:r>
      <w:r w:rsidR="00945726" w:rsidRPr="00530E7E">
        <w:t xml:space="preserve">is quick reference tool </w:t>
      </w:r>
      <w:r w:rsidR="00B271C0" w:rsidRPr="00530E7E">
        <w:t>recommends</w:t>
      </w:r>
      <w:r w:rsidRPr="00530E7E">
        <w:t xml:space="preserve"> that all older adults who have a suspected UTI have a urine culture sent for analysis.</w:t>
      </w:r>
    </w:p>
    <w:p w14:paraId="04A3FC50" w14:textId="77777777" w:rsidR="009F2648" w:rsidRPr="00530E7E" w:rsidRDefault="009F2648" w:rsidP="00530DF1">
      <w:pPr>
        <w:pStyle w:val="PHEBodycopy"/>
      </w:pPr>
    </w:p>
    <w:p w14:paraId="221337F8" w14:textId="77777777" w:rsidR="00FA1C3A" w:rsidRPr="00530E7E" w:rsidRDefault="009F2648" w:rsidP="00296264">
      <w:pPr>
        <w:pStyle w:val="PHEBodycopy"/>
        <w:numPr>
          <w:ilvl w:val="0"/>
          <w:numId w:val="40"/>
        </w:numPr>
        <w:rPr>
          <w:rStyle w:val="Hyperlink"/>
          <w:color w:val="auto"/>
        </w:rPr>
      </w:pPr>
      <w:bookmarkStart w:id="68" w:name="ReferenceOA18"/>
      <w:r w:rsidRPr="00530E7E">
        <w:t>National Institute for Health and Care Excellence. Pyelonephritis (acu</w:t>
      </w:r>
      <w:r w:rsidR="00186552" w:rsidRPr="00530E7E">
        <w:t>te): antimicrobial prescribing</w:t>
      </w:r>
      <w:r w:rsidRPr="00530E7E">
        <w:t xml:space="preserve">. Nice guidelines. Published </w:t>
      </w:r>
      <w:r w:rsidR="00186552" w:rsidRPr="00530E7E">
        <w:t>October</w:t>
      </w:r>
      <w:r w:rsidRPr="00530E7E">
        <w:t xml:space="preserve"> 2018.</w:t>
      </w:r>
      <w:r w:rsidR="00506667" w:rsidRPr="00530E7E">
        <w:t xml:space="preserve"> </w:t>
      </w:r>
      <w:r w:rsidRPr="00530E7E">
        <w:t xml:space="preserve">Available </w:t>
      </w:r>
      <w:r w:rsidR="004C637A" w:rsidRPr="00530E7E">
        <w:t>from</w:t>
      </w:r>
      <w:r w:rsidRPr="00530E7E">
        <w:t xml:space="preserve">: </w:t>
      </w:r>
      <w:hyperlink r:id="rId156" w:history="1">
        <w:r w:rsidR="003133F1" w:rsidRPr="00530E7E">
          <w:rPr>
            <w:rStyle w:val="Hyperlink"/>
          </w:rPr>
          <w:t>www.nice.org.uk/guidance/ng111</w:t>
        </w:r>
      </w:hyperlink>
    </w:p>
    <w:p w14:paraId="5656F3B1" w14:textId="77777777" w:rsidR="00B93370" w:rsidRPr="00530E7E" w:rsidRDefault="00B93370" w:rsidP="00530DF1">
      <w:pPr>
        <w:pStyle w:val="PHEBodycopy"/>
        <w:ind w:left="900"/>
        <w:rPr>
          <w:rStyle w:val="Hyperlink"/>
          <w:rFonts w:cs="Arial"/>
          <w:color w:val="auto"/>
          <w:szCs w:val="24"/>
        </w:rPr>
      </w:pPr>
    </w:p>
    <w:p w14:paraId="60CFBBE5" w14:textId="77777777" w:rsidR="00220BDA" w:rsidRPr="00220BDA" w:rsidRDefault="00AA6352" w:rsidP="00B65BD4">
      <w:pPr>
        <w:pStyle w:val="PHESecondaryHeadingTwo"/>
        <w:rPr>
          <w:rStyle w:val="Hyperlink"/>
          <w:color w:val="98002E"/>
        </w:rPr>
      </w:pPr>
      <w:r w:rsidRPr="00220BDA">
        <w:rPr>
          <w:rStyle w:val="Hyperlink"/>
          <w:color w:val="98002E"/>
        </w:rPr>
        <w:t>RATIONALE</w:t>
      </w:r>
    </w:p>
    <w:p w14:paraId="1C681DEE" w14:textId="77777777" w:rsidR="009F2648" w:rsidRPr="00530E7E" w:rsidRDefault="00C7559F" w:rsidP="00B65BD4">
      <w:pPr>
        <w:pStyle w:val="PHEBodycopy"/>
      </w:pPr>
      <w:r w:rsidRPr="00530E7E">
        <w:t xml:space="preserve">This guideline (produced by the </w:t>
      </w:r>
      <w:r w:rsidRPr="00530E7E">
        <w:rPr>
          <w:color w:val="0E0E0E"/>
        </w:rPr>
        <w:t>NICE Public Health and Social Care Guidelines Team)</w:t>
      </w:r>
      <w:r w:rsidRPr="00530E7E">
        <w:t xml:space="preserve"> sets out an antimicrobial prescribing strategy for acute pyelonephritis (upper urinary tract infection). It aims to optimise antibiotic use and reduce antibiotic resistance. It is clearly stated which antibiotics should be used for infections in tables within the guidelines and these tables are also included in the visual summaries that accompany </w:t>
      </w:r>
      <w:r w:rsidRPr="00530E7E">
        <w:lastRenderedPageBreak/>
        <w:t xml:space="preserve">the guidelines. The recommendations state that advice should be given on self-care to all those with expected pyelonephritis. </w:t>
      </w:r>
      <w:r w:rsidR="009F2648" w:rsidRPr="00530E7E">
        <w:t>Mid-stream urine specimens should be sent. Advice is given on antibiotic choice and administration and to reassess if symptoms worsen rapidly or significantly at any time, or do not start to improve within 48 hours of taking the antibiotic, taking account of: other possible diagnoses, any symptoms or signs suggesting a more serious illness or condition, such as sepsis, or previous antibiotic use, which may have led to resistant bacteria. Admission should be considered in those aged 16 years and over with acute pyelonephritis if they are significantly dehydrated or unable to take oral fluids and medicines, or are pregnant, or have a higher risk of developing complications.</w:t>
      </w:r>
    </w:p>
    <w:bookmarkEnd w:id="68"/>
    <w:p w14:paraId="6150EFDA" w14:textId="77777777" w:rsidR="009F2648" w:rsidRPr="00530E7E" w:rsidRDefault="009F2648" w:rsidP="00530DF1">
      <w:pPr>
        <w:pStyle w:val="PHEBodycopy"/>
      </w:pPr>
    </w:p>
    <w:p w14:paraId="790E6777" w14:textId="77777777" w:rsidR="009F2648" w:rsidRPr="00530E7E" w:rsidRDefault="009F2648" w:rsidP="00296264">
      <w:pPr>
        <w:pStyle w:val="PHEBodycopy"/>
        <w:numPr>
          <w:ilvl w:val="0"/>
          <w:numId w:val="40"/>
        </w:numPr>
      </w:pPr>
      <w:bookmarkStart w:id="69" w:name="ReferenceOA19"/>
      <w:bookmarkEnd w:id="67"/>
      <w:r w:rsidRPr="00530E7E">
        <w:t xml:space="preserve">Chu CM. Diagnosis and Treatment of Urinary Tract Infections Across Age Groups. </w:t>
      </w:r>
      <w:r w:rsidRPr="00530E7E">
        <w:rPr>
          <w:i/>
        </w:rPr>
        <w:t>American Journal of Obstetrics and Gynaecology</w:t>
      </w:r>
      <w:r w:rsidRPr="00530E7E">
        <w:t xml:space="preserve">. 2018. Available from: </w:t>
      </w:r>
      <w:hyperlink r:id="rId157" w:history="1">
        <w:r w:rsidR="003133F1" w:rsidRPr="00530E7E">
          <w:rPr>
            <w:rStyle w:val="Hyperlink"/>
          </w:rPr>
          <w:t>www.ajog.org/article/S0002-9378(17)32805-3/pdf</w:t>
        </w:r>
      </w:hyperlink>
      <w:r w:rsidRPr="00530E7E">
        <w:rPr>
          <w:color w:val="8E002E"/>
        </w:rPr>
        <w:t xml:space="preserve"> </w:t>
      </w:r>
    </w:p>
    <w:p w14:paraId="38A4484D" w14:textId="77777777" w:rsidR="00AA3EAC" w:rsidRPr="00530E7E" w:rsidRDefault="00AA3EAC" w:rsidP="00530DF1">
      <w:pPr>
        <w:pStyle w:val="PHEBodycopy"/>
        <w:ind w:left="900"/>
      </w:pPr>
    </w:p>
    <w:p w14:paraId="1176866C" w14:textId="77777777" w:rsidR="00220BDA" w:rsidRDefault="00220BDA" w:rsidP="00B65BD4">
      <w:pPr>
        <w:pStyle w:val="PHESecondaryHeadingTwo"/>
      </w:pPr>
      <w:r>
        <w:t>RATIONALE</w:t>
      </w:r>
    </w:p>
    <w:p w14:paraId="0B0F858D" w14:textId="77777777" w:rsidR="009F2648" w:rsidRPr="00530E7E" w:rsidRDefault="009F2648" w:rsidP="00B65BD4">
      <w:pPr>
        <w:pStyle w:val="PHEBodycopy"/>
      </w:pPr>
      <w:r w:rsidRPr="00530E7E">
        <w:t xml:space="preserve">An expert review of diagnosis and treatments of UTIs in different age groups. Authors suggest that the most diagnostic symptoms of </w:t>
      </w:r>
      <w:r w:rsidR="00B469E7" w:rsidRPr="00530E7E">
        <w:t>UTIs</w:t>
      </w:r>
      <w:r w:rsidRPr="00530E7E">
        <w:t xml:space="preserve"> include change in frequency, dysuria, urgency, and presence or absence of vaginal discharge, but suggest that </w:t>
      </w:r>
      <w:r w:rsidR="00B469E7" w:rsidRPr="00530E7E">
        <w:t>UTI</w:t>
      </w:r>
      <w:r w:rsidRPr="00530E7E">
        <w:t>s may present differently in older women. Other symptoms include suprapubic, vaginal, and urethral tenderness, as well as haematuria. It is important to note that systemic symptoms, such as nausea, vomiting, flank pain, upper back pain, and fevers may indicate ascension of infection to the upper urinary tract and should not be treated as uncomplicated UTI.</w:t>
      </w:r>
    </w:p>
    <w:bookmarkEnd w:id="69"/>
    <w:p w14:paraId="6D831B0E" w14:textId="77777777" w:rsidR="00C459A6" w:rsidRPr="00530E7E" w:rsidRDefault="00C459A6" w:rsidP="00530DF1">
      <w:pPr>
        <w:pStyle w:val="PHEBodycopy"/>
      </w:pPr>
    </w:p>
    <w:p w14:paraId="59B1E810" w14:textId="77777777" w:rsidR="00C459A6" w:rsidRPr="00530E7E" w:rsidRDefault="00C459A6" w:rsidP="00296264">
      <w:pPr>
        <w:pStyle w:val="PHEBodycopy"/>
        <w:numPr>
          <w:ilvl w:val="0"/>
          <w:numId w:val="40"/>
        </w:numPr>
      </w:pPr>
      <w:bookmarkStart w:id="70" w:name="ReferenceOA20"/>
      <w:r w:rsidRPr="00530E7E">
        <w:t>Balogun SA, Philbrick JT. Delirium, a Symptom of UTI in the Elderly: Fact or Fable? A Systematic Review. Can Geriatr J. 2014;17(1):22-6.</w:t>
      </w:r>
      <w:r w:rsidR="00506667" w:rsidRPr="00530E7E">
        <w:t xml:space="preserve"> </w:t>
      </w:r>
      <w:r w:rsidRPr="00530E7E">
        <w:t xml:space="preserve">Available from: </w:t>
      </w:r>
      <w:hyperlink r:id="rId158" w:history="1">
        <w:r w:rsidR="003133F1" w:rsidRPr="00530E7E">
          <w:rPr>
            <w:rStyle w:val="Hyperlink"/>
          </w:rPr>
          <w:t>www.ncbi.nlm.nih.gov/pmc/articles/PMC3940475/pdf/cgj-17-22.pdf</w:t>
        </w:r>
      </w:hyperlink>
      <w:r w:rsidRPr="00530E7E">
        <w:rPr>
          <w:rStyle w:val="Hyperlink"/>
        </w:rPr>
        <w:t xml:space="preserve"> </w:t>
      </w:r>
    </w:p>
    <w:p w14:paraId="192090F2" w14:textId="77777777" w:rsidR="00AA3EAC" w:rsidRPr="00530E7E" w:rsidRDefault="00AA3EAC" w:rsidP="00D61BD1">
      <w:pPr>
        <w:pStyle w:val="PHEBodycopy"/>
        <w:ind w:left="900"/>
      </w:pPr>
    </w:p>
    <w:p w14:paraId="1165534E" w14:textId="77777777" w:rsidR="00220BDA" w:rsidRDefault="00220BDA" w:rsidP="00B65BD4">
      <w:pPr>
        <w:pStyle w:val="PHESecondaryHeadingTwo"/>
      </w:pPr>
      <w:r>
        <w:t>RATIONALE</w:t>
      </w:r>
    </w:p>
    <w:p w14:paraId="7739A46F" w14:textId="089947E8" w:rsidR="00D86023" w:rsidRDefault="00C459A6" w:rsidP="00B65BD4">
      <w:pPr>
        <w:pStyle w:val="PHEBodycopy"/>
      </w:pPr>
      <w:r w:rsidRPr="00530E7E">
        <w:t xml:space="preserve">A systematic review that looked at the relationship between delirium and UTI. A search was conducted for published studies from 1966 through 2012 using the MESH terms </w:t>
      </w:r>
      <w:r w:rsidR="00A1573C">
        <w:t>‘</w:t>
      </w:r>
      <w:r w:rsidRPr="00530E7E">
        <w:t>urinary tract infection</w:t>
      </w:r>
      <w:r w:rsidR="00A1573C">
        <w:t>’</w:t>
      </w:r>
      <w:r w:rsidRPr="00530E7E">
        <w:t xml:space="preserve"> and </w:t>
      </w:r>
      <w:r w:rsidR="00A1573C">
        <w:t>‘</w:t>
      </w:r>
      <w:r w:rsidRPr="00530E7E">
        <w:t>delirium</w:t>
      </w:r>
      <w:r w:rsidR="00A1573C">
        <w:t>’</w:t>
      </w:r>
      <w:r w:rsidRPr="00530E7E">
        <w:t xml:space="preserve">, limited to humans, age 65 and older. Of the 11 identified studies, </w:t>
      </w:r>
      <w:r w:rsidR="004870FA" w:rsidRPr="00530E7E">
        <w:t>5</w:t>
      </w:r>
      <w:r w:rsidRPr="00530E7E">
        <w:t xml:space="preserve"> met inclusion criteria of being primary studies that addressed the association of UTI and delirium. The studies were </w:t>
      </w:r>
      <w:r w:rsidR="004870FA" w:rsidRPr="00530E7E">
        <w:t>4</w:t>
      </w:r>
      <w:r w:rsidRPr="00530E7E">
        <w:t xml:space="preserve"> cross-sectional observational studies and </w:t>
      </w:r>
      <w:r w:rsidR="00E847E0">
        <w:t>1</w:t>
      </w:r>
      <w:r w:rsidRPr="00530E7E">
        <w:t xml:space="preserve"> case series. The methodological strength of the studies was evaluated using </w:t>
      </w:r>
      <w:r w:rsidR="004870FA" w:rsidRPr="00530E7E">
        <w:t>6</w:t>
      </w:r>
      <w:r w:rsidRPr="00530E7E">
        <w:t xml:space="preserve"> standards adapted from a previous systematic review. Only </w:t>
      </w:r>
      <w:r w:rsidR="001D4F20" w:rsidRPr="00530E7E">
        <w:t>2</w:t>
      </w:r>
      <w:r w:rsidRPr="00530E7E">
        <w:t xml:space="preserve"> of the </w:t>
      </w:r>
      <w:r w:rsidR="004870FA" w:rsidRPr="00530E7E">
        <w:t>5</w:t>
      </w:r>
      <w:r w:rsidRPr="00530E7E">
        <w:t xml:space="preserve"> studies adequately matched or statistically adjusted for differences in comparison groups. None of the studies evaluated subjects with equal intensity for the presence of delirium and UTI, nor did they have objective criteria for either diagnosis. </w:t>
      </w:r>
    </w:p>
    <w:p w14:paraId="79663300" w14:textId="77777777" w:rsidR="00D86023" w:rsidRDefault="00D86023" w:rsidP="00477DC1">
      <w:pPr>
        <w:pStyle w:val="PHEBodycopy"/>
        <w:ind w:left="369"/>
      </w:pPr>
    </w:p>
    <w:p w14:paraId="60BF90CB" w14:textId="77777777" w:rsidR="00C459A6" w:rsidRPr="00530E7E" w:rsidRDefault="00C459A6" w:rsidP="00B65BD4">
      <w:pPr>
        <w:pStyle w:val="PHEBodycopy"/>
      </w:pPr>
      <w:r w:rsidRPr="00530E7E">
        <w:lastRenderedPageBreak/>
        <w:t xml:space="preserve">In subjects with delirium, UTI rates ranged from 25.9% to 32% compared to 13% in those without delirium. In subjects with UTI, delirium rates ranged from 30% to 35%, compared to 7.7% to 8% in those without UTI. Though the studies examined conclude that there is an association between UTI and delirium, all of them had significant methodological flaws that likely led to biased results. It is difficult to ascertain the degree to which </w:t>
      </w:r>
      <w:r w:rsidR="00B469E7" w:rsidRPr="00530E7E">
        <w:t>UTI</w:t>
      </w:r>
      <w:r w:rsidRPr="00530E7E">
        <w:t>s cause delirium and more research is needed to clarify the relationship. The authors conclude that it is reasonable to assume that there is an association between delirium and sufficiently symptomatic UTI, just as there is for delirium and multiple other infections/conditions. It is also reasonable to conclude that asymptomatic bacteriuria, without dysuria, frequency, bladder discomfort, or fever, is unlikely to cause a patient to become delirious (Gau 2009) and that factors other than an abnormal urinalysis play a more dominant role in the development of delirium.</w:t>
      </w:r>
    </w:p>
    <w:bookmarkEnd w:id="70"/>
    <w:p w14:paraId="30229716" w14:textId="77777777" w:rsidR="00C459A6" w:rsidRPr="00530E7E" w:rsidRDefault="00C459A6" w:rsidP="00530DF1">
      <w:pPr>
        <w:pStyle w:val="PHEBodycopy"/>
      </w:pPr>
    </w:p>
    <w:p w14:paraId="3A0AEA94" w14:textId="77777777" w:rsidR="00C459A6" w:rsidRPr="00530E7E" w:rsidRDefault="00C459A6" w:rsidP="00296264">
      <w:pPr>
        <w:pStyle w:val="PHEBodycopy"/>
        <w:numPr>
          <w:ilvl w:val="0"/>
          <w:numId w:val="40"/>
        </w:numPr>
        <w:rPr>
          <w:color w:val="8E002E"/>
        </w:rPr>
      </w:pPr>
      <w:bookmarkStart w:id="71" w:name="ReferenceOA21"/>
      <w:r w:rsidRPr="00530E7E">
        <w:t xml:space="preserve">Portman DJ, Gass ML, Vulvovaginal Atrophy Terminology Consensus Conference P. Genitourinary syndrome of menopause: new terminology for vulvovaginal atrophy from the International Society for the Study of Women's Sexual Health and the North American Menopause Society. </w:t>
      </w:r>
      <w:r w:rsidRPr="00530E7E">
        <w:rPr>
          <w:i/>
        </w:rPr>
        <w:t>Maturitas</w:t>
      </w:r>
      <w:r w:rsidRPr="00530E7E">
        <w:t xml:space="preserve">. 2014;79(3):349-54. Available from: </w:t>
      </w:r>
      <w:hyperlink r:id="rId159" w:history="1">
        <w:r w:rsidR="003133F1" w:rsidRPr="00530E7E">
          <w:rPr>
            <w:rStyle w:val="Hyperlink"/>
          </w:rPr>
          <w:t>www.ncbi.nlm.nih.gov/pubmed/25179577</w:t>
        </w:r>
      </w:hyperlink>
      <w:r w:rsidRPr="00530E7E">
        <w:rPr>
          <w:color w:val="8E002E"/>
        </w:rPr>
        <w:t xml:space="preserve"> </w:t>
      </w:r>
    </w:p>
    <w:p w14:paraId="4FD60376" w14:textId="77777777" w:rsidR="00AA3EAC" w:rsidRPr="00530E7E" w:rsidRDefault="00AA3EAC" w:rsidP="00530DF1">
      <w:pPr>
        <w:pStyle w:val="PHEBodycopy"/>
        <w:ind w:left="900"/>
      </w:pPr>
    </w:p>
    <w:p w14:paraId="604F9B95" w14:textId="77777777" w:rsidR="00220BDA" w:rsidRDefault="00C459A6" w:rsidP="00B65BD4">
      <w:pPr>
        <w:pStyle w:val="PHESecondaryHeadingTwo"/>
      </w:pPr>
      <w:r w:rsidRPr="00530E7E">
        <w:t>RATIONALE</w:t>
      </w:r>
    </w:p>
    <w:p w14:paraId="2ED71BFD" w14:textId="77777777" w:rsidR="00B65BD4" w:rsidRDefault="00B469E7" w:rsidP="00B65BD4">
      <w:pPr>
        <w:pStyle w:val="PHEBodycopy"/>
      </w:pPr>
      <w:r w:rsidRPr="00530E7E">
        <w:t xml:space="preserve">Consensus report from 2012. </w:t>
      </w:r>
      <w:r w:rsidR="00C459A6" w:rsidRPr="00530E7E">
        <w:t>The Board of Directors of the International Society for the Study of Women's Sexual Health (ISSWSH) and the Board of Trustees of The North American Menopause Society (NAMS) acknowledged the need to review current terminology associated with genitourinary tract symptoms related to menopause. To do this they co</w:t>
      </w:r>
      <w:r w:rsidR="009C4D49" w:rsidRPr="00530E7E">
        <w:t>-</w:t>
      </w:r>
      <w:r w:rsidR="00C459A6" w:rsidRPr="00530E7E">
        <w:t xml:space="preserve">sponsored a terminology consensus conference, which was held in May 2013 and agreed that the term genitourinary syndrome of menopause (GSM) is a medically more accurate, all-encompassing, and publicly acceptable term than vulvovaginal atrophy. Symptoms of GSM are associated with a decrease in oestrogen and other sex steroids involving changes to the labia majora/minora, clitoris, vestibule/introitus, vagina, urethra and bladder. </w:t>
      </w:r>
    </w:p>
    <w:p w14:paraId="40AD3DEE" w14:textId="77777777" w:rsidR="00B65BD4" w:rsidRDefault="00B65BD4" w:rsidP="00B65BD4">
      <w:pPr>
        <w:pStyle w:val="PHEBodycopy"/>
      </w:pPr>
    </w:p>
    <w:p w14:paraId="69109B89" w14:textId="7F13DA64" w:rsidR="00C459A6" w:rsidRPr="00530E7E" w:rsidRDefault="00C459A6" w:rsidP="00B65BD4">
      <w:pPr>
        <w:pStyle w:val="PHEBodycopy"/>
      </w:pPr>
      <w:r w:rsidRPr="00530E7E">
        <w:t xml:space="preserve">The syndrome may include but is not limited to genital symptoms of dryness, burning, and irritation; sexual symptoms of lack of </w:t>
      </w:r>
      <w:r w:rsidR="00665847">
        <w:t>lubrication, discomfort or pain</w:t>
      </w:r>
      <w:r w:rsidRPr="00530E7E">
        <w:t xml:space="preserve"> and impaired function; and urinary symptoms of urgency, dysuria and recurrent urinary tract infections. Women may present with some or all of the signs and symptoms. The term was presented and discussed at the annual meeting of each society. GSM is currently used as the as a term to cover both atrophic vaginitis and vaginal atrophy in more recent references found during the review for the </w:t>
      </w:r>
      <w:r w:rsidR="0080650B" w:rsidRPr="00530E7E">
        <w:t xml:space="preserve">UTI </w:t>
      </w:r>
      <w:r w:rsidRPr="00530E7E">
        <w:t xml:space="preserve">diagnostic </w:t>
      </w:r>
      <w:r w:rsidR="0080650B" w:rsidRPr="00530E7E">
        <w:t>flowcharts</w:t>
      </w:r>
      <w:r w:rsidRPr="00530E7E">
        <w:t>.</w:t>
      </w:r>
    </w:p>
    <w:bookmarkEnd w:id="71"/>
    <w:p w14:paraId="3D2BD300" w14:textId="77777777" w:rsidR="00C459A6" w:rsidRPr="00530E7E" w:rsidRDefault="00C459A6" w:rsidP="00530DF1">
      <w:pPr>
        <w:pStyle w:val="PHEBodycopy"/>
      </w:pPr>
    </w:p>
    <w:p w14:paraId="554A86FB" w14:textId="77777777" w:rsidR="00C459A6" w:rsidRPr="00530E7E" w:rsidRDefault="00C459A6" w:rsidP="00296264">
      <w:pPr>
        <w:pStyle w:val="PHEBodycopy"/>
        <w:numPr>
          <w:ilvl w:val="0"/>
          <w:numId w:val="40"/>
        </w:numPr>
      </w:pPr>
      <w:bookmarkStart w:id="72" w:name="ReferenceOA22"/>
      <w:r w:rsidRPr="00530E7E">
        <w:t xml:space="preserve">Little P. Antibiotics or NSAIDs for uncomplicated urinary tract infection? </w:t>
      </w:r>
      <w:r w:rsidRPr="00530E7E">
        <w:rPr>
          <w:i/>
        </w:rPr>
        <w:t>BMJ</w:t>
      </w:r>
      <w:r w:rsidRPr="00530E7E">
        <w:t xml:space="preserve">. 2017;359:j5037. Available from: </w:t>
      </w:r>
      <w:hyperlink r:id="rId160" w:history="1">
        <w:r w:rsidR="003133F1" w:rsidRPr="00530E7E">
          <w:rPr>
            <w:rStyle w:val="Hyperlink"/>
          </w:rPr>
          <w:t>www.ncbi.nlm.nih.gov/pubmed/29117972</w:t>
        </w:r>
      </w:hyperlink>
    </w:p>
    <w:p w14:paraId="27293F2D" w14:textId="77777777" w:rsidR="00AA3EAC" w:rsidRPr="00530E7E" w:rsidRDefault="00AA3EAC" w:rsidP="00D61BD1">
      <w:pPr>
        <w:pStyle w:val="PHEBodycopy"/>
        <w:ind w:left="900"/>
      </w:pPr>
    </w:p>
    <w:p w14:paraId="74695BB7" w14:textId="77777777" w:rsidR="00220BDA" w:rsidRDefault="00220BDA" w:rsidP="00B65BD4">
      <w:pPr>
        <w:pStyle w:val="PHESecondaryHeadingTwo"/>
      </w:pPr>
      <w:r>
        <w:lastRenderedPageBreak/>
        <w:t>RATIONALE</w:t>
      </w:r>
    </w:p>
    <w:p w14:paraId="5DFEE01E" w14:textId="7DE36E0B" w:rsidR="008B4088" w:rsidRPr="00530E7E" w:rsidRDefault="00C459A6" w:rsidP="00B65BD4">
      <w:pPr>
        <w:pStyle w:val="PHEBodycopy"/>
      </w:pPr>
      <w:r w:rsidRPr="00530E7E">
        <w:t>An editorial discussion around a</w:t>
      </w:r>
      <w:r w:rsidR="00AA3EAC" w:rsidRPr="00530E7E">
        <w:t xml:space="preserve">ntibiotics or NSAID’s for UTIs. </w:t>
      </w:r>
      <w:r w:rsidRPr="00530E7E">
        <w:t>The author suggests Paracetamol could be used more regularly as the first line analgesic in UTIs as it seems to be associated with a lower risk of adverse outcomes compared to nonsteroidal anti-inflammatories. The authors conclude however, that more evidence is needed to support the use of paracetamol in treating UTIs.</w:t>
      </w:r>
    </w:p>
    <w:p w14:paraId="53B2DBD9" w14:textId="19018559" w:rsidR="00B65BD4" w:rsidRDefault="00B65BD4" w:rsidP="008B4088">
      <w:pPr>
        <w:pStyle w:val="PHEBodycopy"/>
      </w:pPr>
      <w:bookmarkStart w:id="73" w:name="ReferenceOA23"/>
      <w:bookmarkEnd w:id="72"/>
    </w:p>
    <w:p w14:paraId="63DC4E1D" w14:textId="1769DF94" w:rsidR="00E15CFE" w:rsidRPr="00530E7E" w:rsidRDefault="00E15CFE" w:rsidP="00296264">
      <w:pPr>
        <w:pStyle w:val="PHEBodycopy"/>
        <w:numPr>
          <w:ilvl w:val="0"/>
          <w:numId w:val="40"/>
        </w:numPr>
      </w:pPr>
      <w:r w:rsidRPr="00530E7E">
        <w:t xml:space="preserve">Little P, Moore MV, Turner S, Rumsby K, Warner G, Lowes JA, et al. Effectiveness of </w:t>
      </w:r>
      <w:r w:rsidR="004870FA" w:rsidRPr="00530E7E">
        <w:t>5</w:t>
      </w:r>
      <w:r w:rsidRPr="00530E7E">
        <w:t xml:space="preserve"> different approaches in management of urinary tract infection: randomised controlled trial. BMJ. 2010;340:c199</w:t>
      </w:r>
      <w:r w:rsidR="004C637A" w:rsidRPr="00530E7E">
        <w:t xml:space="preserve">. </w:t>
      </w:r>
      <w:r w:rsidRPr="00530E7E">
        <w:t xml:space="preserve">Available </w:t>
      </w:r>
      <w:r w:rsidR="004C637A" w:rsidRPr="00530E7E">
        <w:t>from</w:t>
      </w:r>
      <w:r w:rsidRPr="00530E7E">
        <w:t xml:space="preserve">: </w:t>
      </w:r>
      <w:hyperlink r:id="rId161" w:history="1">
        <w:r w:rsidR="003133F1" w:rsidRPr="00530E7E">
          <w:rPr>
            <w:rStyle w:val="Hyperlink"/>
          </w:rPr>
          <w:t>www.ncbi.nlm.nih.gov/pubmed/20139214</w:t>
        </w:r>
      </w:hyperlink>
      <w:r w:rsidRPr="00530E7E">
        <w:t xml:space="preserve"> </w:t>
      </w:r>
    </w:p>
    <w:p w14:paraId="15ADADB1" w14:textId="77777777" w:rsidR="00AA3EAC" w:rsidRPr="00530E7E" w:rsidRDefault="00AA3EAC" w:rsidP="00CC5A5F">
      <w:pPr>
        <w:pStyle w:val="PHEBodycopy"/>
        <w:ind w:left="900"/>
      </w:pPr>
    </w:p>
    <w:p w14:paraId="42ED1C25" w14:textId="77777777" w:rsidR="00220BDA" w:rsidRDefault="00220BDA" w:rsidP="00B65BD4">
      <w:pPr>
        <w:pStyle w:val="PHESecondaryHeadingTwo"/>
      </w:pPr>
      <w:r>
        <w:t>RATIONALE</w:t>
      </w:r>
    </w:p>
    <w:p w14:paraId="1D5D7DCD" w14:textId="77777777" w:rsidR="00D86023" w:rsidRDefault="00E15CFE" w:rsidP="00B65BD4">
      <w:pPr>
        <w:pStyle w:val="PHEBodycopy"/>
      </w:pPr>
      <w:r w:rsidRPr="00530E7E">
        <w:t xml:space="preserve">Randomised controlled trial to assess the impact of different management strategies in </w:t>
      </w:r>
      <w:r w:rsidR="00B469E7" w:rsidRPr="00530E7E">
        <w:t>UTI</w:t>
      </w:r>
      <w:r w:rsidRPr="00530E7E">
        <w:t>s in primary care.</w:t>
      </w:r>
      <w:r w:rsidR="00506667" w:rsidRPr="00530E7E">
        <w:t xml:space="preserve"> </w:t>
      </w:r>
      <w:r w:rsidRPr="00530E7E">
        <w:t xml:space="preserve">The study included 309 non-pregnant women aged </w:t>
      </w:r>
      <w:r w:rsidR="00943163">
        <w:t>18 to 70</w:t>
      </w:r>
      <w:r w:rsidRPr="00530E7E">
        <w:t xml:space="preserve"> presenting with suspected </w:t>
      </w:r>
      <w:r w:rsidR="00B469E7" w:rsidRPr="00530E7E">
        <w:t>UTI</w:t>
      </w:r>
      <w:r w:rsidRPr="00530E7E">
        <w:t xml:space="preserve"> who were randomised to </w:t>
      </w:r>
      <w:r w:rsidR="004870FA" w:rsidRPr="00530E7E">
        <w:t>5</w:t>
      </w:r>
      <w:r w:rsidR="00D86023">
        <w:t xml:space="preserve"> management approaches:</w:t>
      </w:r>
    </w:p>
    <w:p w14:paraId="26AFEA74" w14:textId="77777777" w:rsidR="00D86023" w:rsidRDefault="00E15CFE" w:rsidP="00B65BD4">
      <w:pPr>
        <w:pStyle w:val="PHEBodycopy"/>
        <w:numPr>
          <w:ilvl w:val="0"/>
          <w:numId w:val="58"/>
        </w:numPr>
        <w:ind w:left="360"/>
      </w:pPr>
      <w:r w:rsidRPr="00530E7E">
        <w:t>empirical antibiotics</w:t>
      </w:r>
    </w:p>
    <w:p w14:paraId="45C23AD5" w14:textId="77777777" w:rsidR="00D86023" w:rsidRDefault="00E15CFE" w:rsidP="00B65BD4">
      <w:pPr>
        <w:pStyle w:val="PHEBodycopy"/>
        <w:numPr>
          <w:ilvl w:val="0"/>
          <w:numId w:val="58"/>
        </w:numPr>
        <w:ind w:left="360"/>
      </w:pPr>
      <w:r w:rsidRPr="00530E7E">
        <w:t>empirical delayed (by 48 hours) antibiotics</w:t>
      </w:r>
    </w:p>
    <w:p w14:paraId="4757DD49" w14:textId="77777777" w:rsidR="00D86023" w:rsidRDefault="00E15CFE" w:rsidP="00B65BD4">
      <w:pPr>
        <w:pStyle w:val="PHEBodycopy"/>
        <w:numPr>
          <w:ilvl w:val="0"/>
          <w:numId w:val="58"/>
        </w:numPr>
        <w:ind w:left="360"/>
      </w:pPr>
      <w:r w:rsidRPr="00530E7E">
        <w:t>or targeted antibiotics based on a symptom score (</w:t>
      </w:r>
      <w:r w:rsidR="001D4F20" w:rsidRPr="00530E7E">
        <w:t>2</w:t>
      </w:r>
      <w:r w:rsidRPr="00530E7E">
        <w:t xml:space="preserve"> or more of urine cloudiness, urine smell, nocturia, or dysuria)</w:t>
      </w:r>
    </w:p>
    <w:p w14:paraId="10D1268B" w14:textId="77777777" w:rsidR="00D86023" w:rsidRDefault="00E15CFE" w:rsidP="00B65BD4">
      <w:pPr>
        <w:pStyle w:val="PHEBodycopy"/>
        <w:numPr>
          <w:ilvl w:val="0"/>
          <w:numId w:val="58"/>
        </w:numPr>
        <w:ind w:left="360"/>
      </w:pPr>
      <w:r w:rsidRPr="00530E7E">
        <w:t>a dipstick result (nitrite or both leucocytes and blood)</w:t>
      </w:r>
    </w:p>
    <w:p w14:paraId="42C060FD" w14:textId="77777777" w:rsidR="00D86023" w:rsidRDefault="00E15CFE" w:rsidP="00B65BD4">
      <w:pPr>
        <w:pStyle w:val="PHEBodycopy"/>
        <w:numPr>
          <w:ilvl w:val="0"/>
          <w:numId w:val="58"/>
        </w:numPr>
        <w:ind w:left="360"/>
      </w:pPr>
      <w:r w:rsidRPr="00530E7E">
        <w:t xml:space="preserve">a positive result on </w:t>
      </w:r>
      <w:r w:rsidR="008C56A9" w:rsidRPr="00530E7E">
        <w:t>mid-stream</w:t>
      </w:r>
      <w:r w:rsidRPr="00530E7E">
        <w:t xml:space="preserve"> urine analysi</w:t>
      </w:r>
      <w:r w:rsidR="00D86023">
        <w:t>s</w:t>
      </w:r>
    </w:p>
    <w:p w14:paraId="6955901E" w14:textId="77777777" w:rsidR="00D86023" w:rsidRDefault="00D86023" w:rsidP="00477DC1">
      <w:pPr>
        <w:pStyle w:val="PHEBodycopy"/>
        <w:ind w:left="369"/>
      </w:pPr>
    </w:p>
    <w:p w14:paraId="1286B04F" w14:textId="77777777" w:rsidR="000C68CC" w:rsidRDefault="00E15CFE" w:rsidP="00B65BD4">
      <w:pPr>
        <w:pStyle w:val="PHEBodycopy"/>
      </w:pPr>
      <w:r w:rsidRPr="00530E7E">
        <w:t>Self-help advice</w:t>
      </w:r>
      <w:r w:rsidR="00B469E7" w:rsidRPr="00530E7E">
        <w:t xml:space="preserve"> was controlled in each group. </w:t>
      </w:r>
      <w:r w:rsidRPr="00530E7E">
        <w:t xml:space="preserve">The outcomes of symptom severity (days 2 to 4) and duration, and use of antibiotics were assessed. Patients had </w:t>
      </w:r>
      <w:r w:rsidR="00E16C32">
        <w:t>three-and-a-half</w:t>
      </w:r>
      <w:r w:rsidRPr="00530E7E">
        <w:t xml:space="preserve"> days of moderately bad symptoms if they took antibiotics immediately. There were no significant differences in duration or severity of symptoms. There were differences in antibiotic use (immediate antibiotics 97%, </w:t>
      </w:r>
      <w:r w:rsidR="008C56A9" w:rsidRPr="00530E7E">
        <w:t>mid-stream</w:t>
      </w:r>
      <w:r w:rsidRPr="00530E7E">
        <w:t xml:space="preserve"> urine 81%, dipstick 80%, symptom score 90%, delayed antibiotics 77%; P=0.011) and in sending </w:t>
      </w:r>
      <w:r w:rsidR="008C56A9" w:rsidRPr="00530E7E">
        <w:t>mid-stream</w:t>
      </w:r>
      <w:r w:rsidRPr="00530E7E">
        <w:t xml:space="preserve"> urine samples (immediate antibiotics 23%, </w:t>
      </w:r>
      <w:r w:rsidR="008C56A9" w:rsidRPr="00530E7E">
        <w:t>mid-stream</w:t>
      </w:r>
      <w:r w:rsidRPr="00530E7E">
        <w:t xml:space="preserve"> urine 89%, dipstick 36%, symptom score 33%, delayed antibiotics 15%; P&lt;0.001). </w:t>
      </w:r>
    </w:p>
    <w:p w14:paraId="54267F45" w14:textId="77777777" w:rsidR="000C68CC" w:rsidRDefault="000C68CC" w:rsidP="00477DC1">
      <w:pPr>
        <w:pStyle w:val="PHEBodycopy"/>
        <w:ind w:left="369"/>
      </w:pPr>
    </w:p>
    <w:p w14:paraId="63ED5939" w14:textId="77777777" w:rsidR="00E15CFE" w:rsidRPr="00530E7E" w:rsidRDefault="00E15CFE" w:rsidP="00B65BD4">
      <w:pPr>
        <w:pStyle w:val="PHEBodycopy"/>
      </w:pPr>
      <w:r w:rsidRPr="00530E7E">
        <w:t xml:space="preserve">Patients who waited at least 48 hours to start taking antibiotics re-consulted less (hazard ratio 0.57 (95% confidence interval 0.36 to 0.89), P=0.014) but on average had symptoms for 37% longer than those taking immediate antibiotics (incident rate ratio 1.37 (1.11 to 1.68), P=0.003), particularly the </w:t>
      </w:r>
      <w:r w:rsidR="008C56A9" w:rsidRPr="00530E7E">
        <w:t>mid-stream</w:t>
      </w:r>
      <w:r w:rsidRPr="00530E7E">
        <w:t xml:space="preserve"> urine group (73% longer, 22% to 140%; none of the other groups had more than 22% longer duration). The authors concluded that all management strategies achieve similar symptom control. There is no advantage in routinely sending </w:t>
      </w:r>
      <w:r w:rsidR="008C56A9" w:rsidRPr="00530E7E">
        <w:t>mid-stream</w:t>
      </w:r>
      <w:r w:rsidRPr="00530E7E">
        <w:t xml:space="preserve"> urine samples for testing, and antibiotics targeted with dipstick tests with a delayed prescription as backup, or empirical delayed prescription, can help to reduce antibiotic use.</w:t>
      </w:r>
    </w:p>
    <w:p w14:paraId="51838206" w14:textId="6A6569CB" w:rsidR="0087672F" w:rsidRPr="00530E7E" w:rsidRDefault="009D585E" w:rsidP="00296264">
      <w:pPr>
        <w:pStyle w:val="PHEBodycopy"/>
        <w:numPr>
          <w:ilvl w:val="0"/>
          <w:numId w:val="40"/>
        </w:numPr>
      </w:pPr>
      <w:bookmarkStart w:id="74" w:name="ReferenceOA24"/>
      <w:bookmarkEnd w:id="73"/>
      <w:r w:rsidRPr="00530E7E">
        <w:lastRenderedPageBreak/>
        <w:t>National Institute for Health and Care Excellence. Urinary tract infection (catheter</w:t>
      </w:r>
      <w:r w:rsidR="009C4E8E" w:rsidRPr="00530E7E">
        <w:t>-</w:t>
      </w:r>
      <w:r w:rsidRPr="00530E7E">
        <w:t xml:space="preserve">associated): antimicrobial prescribing. </w:t>
      </w:r>
      <w:r w:rsidR="009C4E8E" w:rsidRPr="00530E7E">
        <w:t>NICE</w:t>
      </w:r>
      <w:r w:rsidRPr="00530E7E">
        <w:t xml:space="preserve"> guidelines. Published</w:t>
      </w:r>
      <w:r w:rsidR="00EA08F2" w:rsidRPr="00530E7E">
        <w:t xml:space="preserve"> Nov</w:t>
      </w:r>
      <w:r w:rsidRPr="00530E7E">
        <w:t xml:space="preserve"> 2018.</w:t>
      </w:r>
      <w:r w:rsidR="00506667" w:rsidRPr="00530E7E">
        <w:t xml:space="preserve"> </w:t>
      </w:r>
      <w:r w:rsidRPr="00530E7E">
        <w:t xml:space="preserve">Available </w:t>
      </w:r>
      <w:r w:rsidR="004C637A" w:rsidRPr="00530E7E">
        <w:t>from</w:t>
      </w:r>
      <w:r w:rsidRPr="00530E7E">
        <w:rPr>
          <w:rStyle w:val="Hyperlink"/>
          <w:color w:val="000000" w:themeColor="text1"/>
        </w:rPr>
        <w:t>:</w:t>
      </w:r>
      <w:r w:rsidRPr="00530E7E">
        <w:rPr>
          <w:rStyle w:val="Hyperlink"/>
        </w:rPr>
        <w:t xml:space="preserve"> </w:t>
      </w:r>
      <w:hyperlink r:id="rId162" w:history="1">
        <w:r w:rsidR="00EA08F2" w:rsidRPr="00530E7E">
          <w:rPr>
            <w:rStyle w:val="Hyperlink"/>
          </w:rPr>
          <w:t>https://www.nice.org.uk/guidance/ng113</w:t>
        </w:r>
      </w:hyperlink>
    </w:p>
    <w:p w14:paraId="2A37CB00" w14:textId="77777777" w:rsidR="0087672F" w:rsidRPr="00530E7E" w:rsidRDefault="0087672F" w:rsidP="0087672F">
      <w:pPr>
        <w:pStyle w:val="PHEBodycopy"/>
        <w:ind w:left="360"/>
      </w:pPr>
    </w:p>
    <w:p w14:paraId="3973E24E" w14:textId="7ED625D2" w:rsidR="00220BDA" w:rsidRDefault="00220BDA" w:rsidP="0087672F">
      <w:pPr>
        <w:pStyle w:val="PHESecondaryHeadingTwo"/>
      </w:pPr>
      <w:r>
        <w:t>RATIONALE</w:t>
      </w:r>
    </w:p>
    <w:p w14:paraId="2DBD9125" w14:textId="77777777" w:rsidR="000C68CC" w:rsidRDefault="009D585E" w:rsidP="00B65BD4">
      <w:pPr>
        <w:pStyle w:val="PHEBodycopy"/>
        <w:rPr>
          <w:rFonts w:cs="Arial"/>
        </w:rPr>
      </w:pPr>
      <w:r w:rsidRPr="00530E7E">
        <w:rPr>
          <w:rFonts w:cs="Arial"/>
        </w:rPr>
        <w:t xml:space="preserve">This </w:t>
      </w:r>
      <w:r w:rsidR="004369DE" w:rsidRPr="00530E7E">
        <w:rPr>
          <w:rFonts w:cs="Arial"/>
        </w:rPr>
        <w:t xml:space="preserve">NICE/PHE </w:t>
      </w:r>
      <w:r w:rsidRPr="00530E7E">
        <w:rPr>
          <w:rFonts w:cs="Arial"/>
        </w:rPr>
        <w:t xml:space="preserve">guideline sets out an antimicrobial prescribing strategy for </w:t>
      </w:r>
      <w:r w:rsidR="009C4E8E" w:rsidRPr="00530E7E">
        <w:rPr>
          <w:rFonts w:cs="Arial"/>
        </w:rPr>
        <w:t>catheter-</w:t>
      </w:r>
      <w:r w:rsidR="007549AE" w:rsidRPr="00530E7E">
        <w:rPr>
          <w:rFonts w:cs="Arial"/>
        </w:rPr>
        <w:t>associated</w:t>
      </w:r>
      <w:r w:rsidRPr="00530E7E">
        <w:rPr>
          <w:rFonts w:cs="Arial"/>
        </w:rPr>
        <w:t xml:space="preserve"> </w:t>
      </w:r>
      <w:r w:rsidR="00B469E7" w:rsidRPr="00530E7E">
        <w:rPr>
          <w:rFonts w:cs="Arial"/>
        </w:rPr>
        <w:t>UTI</w:t>
      </w:r>
      <w:r w:rsidR="0050744F" w:rsidRPr="00530E7E">
        <w:rPr>
          <w:rFonts w:cs="Arial"/>
        </w:rPr>
        <w:t xml:space="preserve"> (CAUTI)</w:t>
      </w:r>
      <w:r w:rsidRPr="00530E7E">
        <w:rPr>
          <w:rFonts w:cs="Arial"/>
        </w:rPr>
        <w:t>. It aims to optimise antibiotic use an</w:t>
      </w:r>
      <w:r w:rsidR="00C7559F" w:rsidRPr="00530E7E">
        <w:rPr>
          <w:rFonts w:cs="Arial"/>
        </w:rPr>
        <w:t>d reduce antibiotic resistance.</w:t>
      </w:r>
      <w:r w:rsidRPr="00530E7E">
        <w:rPr>
          <w:rFonts w:cs="Arial"/>
        </w:rPr>
        <w:t xml:space="preserve"> </w:t>
      </w:r>
      <w:r w:rsidR="004369DE" w:rsidRPr="00530E7E">
        <w:rPr>
          <w:rFonts w:cs="Arial"/>
        </w:rPr>
        <w:t>The guideline</w:t>
      </w:r>
      <w:r w:rsidR="00EA08F2" w:rsidRPr="00530E7E">
        <w:rPr>
          <w:rFonts w:cs="Arial"/>
        </w:rPr>
        <w:t xml:space="preserve"> </w:t>
      </w:r>
      <w:r w:rsidRPr="00530E7E">
        <w:rPr>
          <w:rFonts w:cs="Arial"/>
        </w:rPr>
        <w:t xml:space="preserve">states that the longer a catheter is in place, the more likely bacteria will be found in </w:t>
      </w:r>
      <w:r w:rsidR="004369DE" w:rsidRPr="00530E7E">
        <w:rPr>
          <w:rFonts w:cs="Arial"/>
        </w:rPr>
        <w:t>the urine. A</w:t>
      </w:r>
      <w:r w:rsidR="0050744F" w:rsidRPr="00530E7E">
        <w:rPr>
          <w:rFonts w:eastAsiaTheme="minorHAnsi" w:cs="Arial"/>
          <w:color w:val="0E0E0E"/>
          <w:szCs w:val="22"/>
          <w:lang w:eastAsia="en-US"/>
        </w:rPr>
        <w:t xml:space="preserve">ntibiotic treatment is not routinely needed for </w:t>
      </w:r>
      <w:hyperlink r:id="rId163" w:anchor="asymptomatic-bacteriuria" w:tgtFrame="_top" w:history="1">
        <w:r w:rsidR="0050744F" w:rsidRPr="00530E7E">
          <w:rPr>
            <w:rFonts w:eastAsiaTheme="minorHAnsi" w:cs="Arial"/>
            <w:color w:val="000000" w:themeColor="text1"/>
            <w:szCs w:val="22"/>
            <w:lang w:eastAsia="en-US"/>
          </w:rPr>
          <w:t>asymptomatic bacteriuria</w:t>
        </w:r>
      </w:hyperlink>
      <w:r w:rsidR="0050744F" w:rsidRPr="00530E7E">
        <w:rPr>
          <w:rFonts w:eastAsiaTheme="minorHAnsi" w:cs="Arial"/>
          <w:color w:val="000000" w:themeColor="text1"/>
          <w:szCs w:val="22"/>
          <w:lang w:eastAsia="en-US"/>
        </w:rPr>
        <w:t xml:space="preserve"> </w:t>
      </w:r>
      <w:r w:rsidR="0050744F" w:rsidRPr="00530E7E">
        <w:rPr>
          <w:rFonts w:eastAsiaTheme="minorHAnsi" w:cs="Arial"/>
          <w:color w:val="0E0E0E"/>
          <w:szCs w:val="22"/>
          <w:lang w:eastAsia="en-US"/>
        </w:rPr>
        <w:t>in people with a catheter</w:t>
      </w:r>
      <w:r w:rsidR="0050744F" w:rsidRPr="00530E7E">
        <w:rPr>
          <w:rFonts w:cs="Arial"/>
        </w:rPr>
        <w:t xml:space="preserve"> </w:t>
      </w:r>
      <w:r w:rsidRPr="00530E7E">
        <w:rPr>
          <w:rFonts w:cs="Arial"/>
        </w:rPr>
        <w:t>(apart from in pregnant wome</w:t>
      </w:r>
      <w:r w:rsidR="004369DE" w:rsidRPr="00530E7E">
        <w:rPr>
          <w:rFonts w:cs="Arial"/>
        </w:rPr>
        <w:t>n with asymptomatic bacteriuria</w:t>
      </w:r>
      <w:r w:rsidRPr="00530E7E">
        <w:rPr>
          <w:rFonts w:cs="Arial"/>
        </w:rPr>
        <w:t xml:space="preserve">). </w:t>
      </w:r>
      <w:r w:rsidR="0050744F" w:rsidRPr="00530E7E">
        <w:rPr>
          <w:rFonts w:cs="Arial"/>
        </w:rPr>
        <w:t xml:space="preserve">Consider removing or changing the catheter as soon as possible in people with a </w:t>
      </w:r>
      <w:r w:rsidR="004369DE" w:rsidRPr="00530E7E">
        <w:rPr>
          <w:rFonts w:cs="Arial"/>
        </w:rPr>
        <w:t xml:space="preserve">CAUTI </w:t>
      </w:r>
      <w:r w:rsidR="0050744F" w:rsidRPr="00530E7E">
        <w:rPr>
          <w:rFonts w:cs="Arial"/>
        </w:rPr>
        <w:t xml:space="preserve">if it has been in place for more than 7 days, but do not allow this to delay antibiotic treatment. Obtain a urine sample before antibiotics are taken (from the new catheter if changed) or a midstream specimen of urine if catheter removed. Send the urine sample for culture and susceptibility testing, noting a suspected CAUTI infection and any antibiotic prescribed. </w:t>
      </w:r>
    </w:p>
    <w:p w14:paraId="5C7604DE" w14:textId="77777777" w:rsidR="000C68CC" w:rsidRDefault="000C68CC" w:rsidP="00477DC1">
      <w:pPr>
        <w:pStyle w:val="PHEBodycopy"/>
        <w:ind w:left="369"/>
        <w:rPr>
          <w:rFonts w:cs="Arial"/>
        </w:rPr>
      </w:pPr>
    </w:p>
    <w:p w14:paraId="36A59CFA" w14:textId="77777777" w:rsidR="0050744F" w:rsidRPr="00530E7E" w:rsidRDefault="0050744F" w:rsidP="00B65BD4">
      <w:pPr>
        <w:pStyle w:val="PHEBodycopy"/>
        <w:rPr>
          <w:rFonts w:cs="Arial"/>
        </w:rPr>
      </w:pPr>
      <w:r w:rsidRPr="00530E7E">
        <w:rPr>
          <w:rFonts w:cs="Arial"/>
        </w:rPr>
        <w:t>When urine culture and susceptibility results are available review the choice of antibiotic and change the antibiotic according to susceptibility results if the bacteria are resistant, using narrow-spectrum antibiotics wherever possible. If antibiotic prescribed give general advice on self-care, possible adverse effects of antibiotics, particularly diarrhoea and nausea, and when to seek medical help. Reassess if not improved in 48 hours of taking antibiotic or if symptoms worsen.</w:t>
      </w:r>
    </w:p>
    <w:p w14:paraId="0A8404FB" w14:textId="77777777" w:rsidR="00CC5A5F" w:rsidRPr="00530E7E" w:rsidRDefault="00CC5A5F" w:rsidP="0050744F">
      <w:pPr>
        <w:pStyle w:val="PHEBodycopy"/>
        <w:rPr>
          <w:sz w:val="23"/>
          <w:szCs w:val="23"/>
        </w:rPr>
      </w:pPr>
    </w:p>
    <w:p w14:paraId="05BFC2B7" w14:textId="77777777" w:rsidR="00855A59" w:rsidRPr="00530E7E" w:rsidRDefault="00855A59" w:rsidP="00296264">
      <w:pPr>
        <w:pStyle w:val="PHEBodycopy"/>
        <w:numPr>
          <w:ilvl w:val="0"/>
          <w:numId w:val="40"/>
        </w:numPr>
      </w:pPr>
      <w:bookmarkStart w:id="75" w:name="ReferenceOA25"/>
      <w:r w:rsidRPr="00530E7E">
        <w:t xml:space="preserve">Michaels T, Sands J. Dysuria: Evaluation and Differential Diagnosis in Adults. </w:t>
      </w:r>
      <w:r w:rsidRPr="00530E7E">
        <w:rPr>
          <w:i/>
        </w:rPr>
        <w:t>American Family Physician</w:t>
      </w:r>
      <w:r w:rsidRPr="00530E7E">
        <w:t>. 2015;</w:t>
      </w:r>
      <w:r w:rsidRPr="00530E7E">
        <w:rPr>
          <w:bCs/>
        </w:rPr>
        <w:t>92</w:t>
      </w:r>
      <w:r w:rsidRPr="00530E7E">
        <w:t xml:space="preserve">(9). Available from: </w:t>
      </w:r>
      <w:hyperlink r:id="rId164" w:history="1">
        <w:r w:rsidR="003133F1" w:rsidRPr="00530E7E">
          <w:rPr>
            <w:rStyle w:val="Hyperlink"/>
          </w:rPr>
          <w:t>www.ncbi.nlm.nih.gov/pubmed/26554471</w:t>
        </w:r>
      </w:hyperlink>
    </w:p>
    <w:p w14:paraId="289D9C6E" w14:textId="77777777" w:rsidR="00AA3EAC" w:rsidRPr="00530E7E" w:rsidRDefault="00AA3EAC" w:rsidP="00C42798">
      <w:pPr>
        <w:pStyle w:val="PHEBodycopy"/>
        <w:ind w:left="900"/>
      </w:pPr>
    </w:p>
    <w:p w14:paraId="4186F969" w14:textId="77777777" w:rsidR="00220BDA" w:rsidRDefault="00220BDA" w:rsidP="00B65BD4">
      <w:pPr>
        <w:pStyle w:val="PHESecondaryHeadingTwo"/>
      </w:pPr>
      <w:r>
        <w:t>RATIONALE</w:t>
      </w:r>
    </w:p>
    <w:p w14:paraId="721AF5A0" w14:textId="77777777" w:rsidR="000C68CC" w:rsidRDefault="00855A59" w:rsidP="00B65BD4">
      <w:pPr>
        <w:pStyle w:val="PHEBodycopy"/>
      </w:pPr>
      <w:r w:rsidRPr="00530E7E">
        <w:t>A review of evidence based approaches for the evaluation of adult patients with dysuria. The authors state that the most common cause of acute dysuria is infection, especially cystitis. Other infectious causes include urethritis, sexually transmitted infections, and vaginitis. Non-infectious inflammatory causes include a foreign body in the urinary tract and dermatologic conditions. Non-inflammatory causes of dysuria include medication use, urethral anatomic abnormalities, local trauma, and interstitial cystitis/bladder pain syndrome. Prostatitis can present with dysuria. An initial targeted history includes features of a local cause (</w:t>
      </w:r>
      <w:r w:rsidR="00506667" w:rsidRPr="00530E7E">
        <w:t>for example</w:t>
      </w:r>
      <w:r w:rsidRPr="00530E7E">
        <w:t xml:space="preserve"> vaginal or urethral irritation), risk factors for a complicated </w:t>
      </w:r>
      <w:r w:rsidR="00720275" w:rsidRPr="00530E7E">
        <w:t>UTI</w:t>
      </w:r>
      <w:r w:rsidRPr="00530E7E">
        <w:t xml:space="preserve"> (</w:t>
      </w:r>
      <w:r w:rsidR="000C68CC">
        <w:t xml:space="preserve">for example, </w:t>
      </w:r>
      <w:r w:rsidRPr="00530E7E">
        <w:t xml:space="preserve">male sex, pregnancy, presence of urologic obstruction, recent procedure), and symptoms of pyelonephritis. </w:t>
      </w:r>
    </w:p>
    <w:p w14:paraId="0F4DFC14" w14:textId="77777777" w:rsidR="000C68CC" w:rsidRDefault="000C68CC" w:rsidP="00477DC1">
      <w:pPr>
        <w:pStyle w:val="PHEBodycopy"/>
        <w:ind w:left="369"/>
      </w:pPr>
    </w:p>
    <w:p w14:paraId="3DCC55F8" w14:textId="77777777" w:rsidR="00855A59" w:rsidRPr="00530E7E" w:rsidRDefault="00855A59" w:rsidP="00B65BD4">
      <w:pPr>
        <w:pStyle w:val="PHEBodycopy"/>
        <w:ind w:right="594"/>
      </w:pPr>
      <w:r w:rsidRPr="00530E7E">
        <w:lastRenderedPageBreak/>
        <w:t>Often the most relevant findings on physical examination are sex-specific, including inspecting for infectious or atrophic vaginitis and STIs in women, and prostatitis and STIs in men. Women with vulvovaginal symptoms should be evaluated for vaginitis. Urethritis should be suspected in younger, sexually active patients with dysuria and pyuria with</w:t>
      </w:r>
      <w:r w:rsidRPr="00530E7E">
        <w:softHyphen/>
        <w:t>out bacteriuria; in men, urethral inflamma</w:t>
      </w:r>
      <w:r w:rsidRPr="00530E7E">
        <w:softHyphen/>
        <w:t>tion and discharge is typically present. In patients with suspected urethritis, a ure</w:t>
      </w:r>
      <w:r w:rsidRPr="00530E7E">
        <w:softHyphen/>
        <w:t xml:space="preserve">thral, vaginal, endocervical, or urine nucleic acid amplification test for </w:t>
      </w:r>
      <w:r w:rsidRPr="00530E7E">
        <w:rPr>
          <w:i/>
          <w:iCs/>
        </w:rPr>
        <w:t>Neisseria gonor</w:t>
      </w:r>
      <w:r w:rsidRPr="00530E7E">
        <w:rPr>
          <w:i/>
          <w:iCs/>
        </w:rPr>
        <w:softHyphen/>
        <w:t xml:space="preserve">rhoeae </w:t>
      </w:r>
      <w:r w:rsidRPr="00530E7E">
        <w:t xml:space="preserve">and </w:t>
      </w:r>
      <w:r w:rsidRPr="00530E7E">
        <w:rPr>
          <w:i/>
          <w:iCs/>
        </w:rPr>
        <w:t xml:space="preserve">Chlamydia trachomatis </w:t>
      </w:r>
      <w:r w:rsidRPr="00530E7E">
        <w:t>is indi</w:t>
      </w:r>
      <w:r w:rsidRPr="00530E7E">
        <w:softHyphen/>
        <w:t xml:space="preserve">cated. Men with prostatitis may have deep perineal pain and obstructive urinary symptoms, whereas those with epididymo-orchitis may have </w:t>
      </w:r>
      <w:r w:rsidR="000C68CC">
        <w:t>localised</w:t>
      </w:r>
      <w:r w:rsidRPr="00530E7E">
        <w:t xml:space="preserve"> testicular pain. Any complicating features or recurrent symptoms warrant a history, physical examination, urinalysis, and urine culture. Findings from the secondary evaluation, selected laboratory tests, and directed imaging studies enable physicians to progress through a logical evaluation and determine the cause of dysuria or make an appropriate referral.  </w:t>
      </w:r>
    </w:p>
    <w:bookmarkEnd w:id="75"/>
    <w:p w14:paraId="630AE89A" w14:textId="77777777" w:rsidR="00855A59" w:rsidRPr="00530E7E" w:rsidRDefault="00855A59" w:rsidP="00530DF1">
      <w:pPr>
        <w:pStyle w:val="PHEBodycopy"/>
        <w:rPr>
          <w:sz w:val="23"/>
          <w:szCs w:val="23"/>
        </w:rPr>
      </w:pPr>
    </w:p>
    <w:p w14:paraId="348A5029" w14:textId="77777777" w:rsidR="00C01BE0" w:rsidRPr="00530E7E" w:rsidRDefault="00C01BE0" w:rsidP="00296264">
      <w:pPr>
        <w:pStyle w:val="PHEBodycopy"/>
        <w:numPr>
          <w:ilvl w:val="0"/>
          <w:numId w:val="40"/>
        </w:numPr>
      </w:pPr>
      <w:bookmarkStart w:id="76" w:name="ReferenceOA26"/>
      <w:bookmarkEnd w:id="74"/>
      <w:r w:rsidRPr="00530E7E">
        <w:t xml:space="preserve">National Institute for Health and Care Excellence. Urinary tract infection (lower): antimicrobial prescribing. Nice guidelines. Published </w:t>
      </w:r>
      <w:r w:rsidR="00BB6C41" w:rsidRPr="00530E7E">
        <w:t>October</w:t>
      </w:r>
      <w:r w:rsidRPr="00530E7E">
        <w:t xml:space="preserve"> 2018. Available </w:t>
      </w:r>
      <w:r w:rsidR="004C637A" w:rsidRPr="00530E7E">
        <w:t>from</w:t>
      </w:r>
      <w:r w:rsidRPr="00530E7E">
        <w:t xml:space="preserve">: </w:t>
      </w:r>
      <w:hyperlink r:id="rId165" w:history="1">
        <w:r w:rsidR="003133F1" w:rsidRPr="00530E7E">
          <w:rPr>
            <w:rStyle w:val="Hyperlink"/>
          </w:rPr>
          <w:t>www.nice.org.uk/guidance/ng109</w:t>
        </w:r>
      </w:hyperlink>
    </w:p>
    <w:p w14:paraId="3932042B" w14:textId="77777777" w:rsidR="00AA3EAC" w:rsidRPr="00530E7E" w:rsidRDefault="00AA3EAC" w:rsidP="00CC5A5F">
      <w:pPr>
        <w:pStyle w:val="PHEBodycopy"/>
        <w:ind w:left="900"/>
      </w:pPr>
    </w:p>
    <w:p w14:paraId="4ED6C634" w14:textId="77777777" w:rsidR="00220BDA" w:rsidRDefault="00220BDA" w:rsidP="00B65BD4">
      <w:pPr>
        <w:pStyle w:val="PHESecondaryHeadingTwo"/>
      </w:pPr>
      <w:bookmarkStart w:id="77" w:name="_Hlk26876344"/>
      <w:r>
        <w:t>RATIONALE</w:t>
      </w:r>
    </w:p>
    <w:p w14:paraId="207E97E7" w14:textId="77777777" w:rsidR="001F147A" w:rsidRDefault="00C7559F" w:rsidP="00B65BD4">
      <w:pPr>
        <w:pStyle w:val="PHEBodycopy"/>
      </w:pPr>
      <w:r w:rsidRPr="00530E7E">
        <w:t xml:space="preserve">This guideline (produced by the </w:t>
      </w:r>
      <w:r w:rsidRPr="00530E7E">
        <w:rPr>
          <w:color w:val="0E0E0E"/>
        </w:rPr>
        <w:t>NICE Public Health and Social Care Guidelines Team)</w:t>
      </w:r>
      <w:r w:rsidRPr="00530E7E">
        <w:t xml:space="preserve"> sets out an antimicrobial prescribing strategy for lower urinary tract infection. It aims to optimise antibiotic use and reduce antibiotic resistance. It is clearly stated which antibiotics should be used for infections in tables within the guidelines and these tables are also included in the visual summaries that accompany the guidelines. </w:t>
      </w:r>
      <w:bookmarkEnd w:id="77"/>
      <w:r w:rsidRPr="00530E7E">
        <w:t xml:space="preserve">The recommendations state that advice should be given on self-care to all those with expected a lower UTI. </w:t>
      </w:r>
      <w:r w:rsidR="00C01BE0" w:rsidRPr="00530E7E">
        <w:t xml:space="preserve">This includes paracetamol for pain, adequate intake of fluids, and no evidence was found on cranberry products to treat a lower UTI. Obtain a </w:t>
      </w:r>
      <w:r w:rsidR="008C56A9" w:rsidRPr="00530E7E">
        <w:t>mid-stream</w:t>
      </w:r>
      <w:r w:rsidR="00C01BE0" w:rsidRPr="00530E7E">
        <w:t xml:space="preserve"> urine sample before prescribing antibiotics for pregnant women and men with lower UTI and send for cultu</w:t>
      </w:r>
      <w:r w:rsidR="00720275" w:rsidRPr="00530E7E">
        <w:t xml:space="preserve">re and susceptibility testing. </w:t>
      </w:r>
      <w:r w:rsidR="00C01BE0" w:rsidRPr="00530E7E">
        <w:t xml:space="preserve">Consider a back-up antibiotic prescription or an immediate antibiotic prescription for women with lower UTI who are not pregnant. Take account of: </w:t>
      </w:r>
    </w:p>
    <w:p w14:paraId="339638AF" w14:textId="77777777" w:rsidR="001F147A" w:rsidRDefault="00C01BE0" w:rsidP="00B65BD4">
      <w:pPr>
        <w:pStyle w:val="PHEBodycopy"/>
        <w:numPr>
          <w:ilvl w:val="0"/>
          <w:numId w:val="59"/>
        </w:numPr>
        <w:ind w:left="360"/>
      </w:pPr>
      <w:r w:rsidRPr="00530E7E">
        <w:t>the severity of symptoms</w:t>
      </w:r>
    </w:p>
    <w:p w14:paraId="25095B28" w14:textId="77777777" w:rsidR="001F147A" w:rsidRDefault="00C01BE0" w:rsidP="00B65BD4">
      <w:pPr>
        <w:pStyle w:val="PHEBodycopy"/>
        <w:numPr>
          <w:ilvl w:val="0"/>
          <w:numId w:val="59"/>
        </w:numPr>
        <w:ind w:left="360"/>
      </w:pPr>
      <w:r w:rsidRPr="00530E7E">
        <w:t>the risk of developing complications</w:t>
      </w:r>
    </w:p>
    <w:p w14:paraId="72FACF3E" w14:textId="77777777" w:rsidR="001F147A" w:rsidRDefault="00C01BE0" w:rsidP="00B65BD4">
      <w:pPr>
        <w:pStyle w:val="PHEBodycopy"/>
        <w:numPr>
          <w:ilvl w:val="0"/>
          <w:numId w:val="59"/>
        </w:numPr>
        <w:ind w:left="360"/>
      </w:pPr>
      <w:r w:rsidRPr="00530E7E">
        <w:t>previous urine culture and susceptibility results</w:t>
      </w:r>
    </w:p>
    <w:p w14:paraId="1AED62D4" w14:textId="77777777" w:rsidR="001F147A" w:rsidRDefault="00C01BE0" w:rsidP="00B65BD4">
      <w:pPr>
        <w:pStyle w:val="PHEBodycopy"/>
        <w:numPr>
          <w:ilvl w:val="0"/>
          <w:numId w:val="59"/>
        </w:numPr>
        <w:ind w:left="360"/>
      </w:pPr>
      <w:r w:rsidRPr="00530E7E">
        <w:t>previous antibiotic use which may have led to resistant bacteria; preferences of</w:t>
      </w:r>
      <w:r w:rsidR="001F147A">
        <w:t xml:space="preserve"> the woman for antibiotic use</w:t>
      </w:r>
    </w:p>
    <w:p w14:paraId="1FF528AC" w14:textId="77777777" w:rsidR="001F147A" w:rsidRDefault="001F147A" w:rsidP="00477DC1">
      <w:pPr>
        <w:pStyle w:val="PHEBodycopy"/>
        <w:ind w:left="369"/>
      </w:pPr>
    </w:p>
    <w:p w14:paraId="1B26172B" w14:textId="77777777" w:rsidR="00C01BE0" w:rsidRPr="00530E7E" w:rsidRDefault="00C01BE0" w:rsidP="00B65BD4">
      <w:pPr>
        <w:pStyle w:val="PHEBodycopy"/>
      </w:pPr>
      <w:r w:rsidRPr="00530E7E">
        <w:t>If a urine sample has been sent for culture and susceptibility testing and an antibiotic prescription has been given: review the choice of antibiotic when microbiological results are available, and change the antibiotic according to susceptibility results if bacteria are resistant and symptoms are not already improving, using a narrow spectrum</w:t>
      </w:r>
      <w:r w:rsidR="00720275" w:rsidRPr="00530E7E">
        <w:t xml:space="preserve"> antibiotic wherever possible. </w:t>
      </w:r>
      <w:r w:rsidR="00EB2481" w:rsidRPr="00530E7E">
        <w:t>Safety-</w:t>
      </w:r>
      <w:r w:rsidRPr="00530E7E">
        <w:t xml:space="preserve">netting advice should be provided specific to seeking </w:t>
      </w:r>
      <w:r w:rsidRPr="00530E7E">
        <w:lastRenderedPageBreak/>
        <w:t>medical help if symptoms worsen rapidly or significantly at any time, do not start to improve within 48 hours of taking the antibiotic, or the person becomes systemically very unwell.</w:t>
      </w:r>
    </w:p>
    <w:bookmarkEnd w:id="76"/>
    <w:p w14:paraId="1F538771" w14:textId="77777777" w:rsidR="00C01BE0" w:rsidRPr="00530E7E" w:rsidRDefault="00C01BE0" w:rsidP="00530DF1">
      <w:pPr>
        <w:pStyle w:val="PHEBodycopy"/>
      </w:pPr>
    </w:p>
    <w:p w14:paraId="627FC414" w14:textId="77777777" w:rsidR="00C01BE0" w:rsidRPr="00530E7E" w:rsidRDefault="00C01BE0" w:rsidP="00296264">
      <w:pPr>
        <w:pStyle w:val="PHEBodycopy"/>
        <w:numPr>
          <w:ilvl w:val="0"/>
          <w:numId w:val="40"/>
        </w:numPr>
      </w:pPr>
      <w:bookmarkStart w:id="78" w:name="ReferenceOA27"/>
      <w:r w:rsidRPr="00530E7E">
        <w:t xml:space="preserve">Little P, Moore MV, Turner S, Rumsby K, Warner G, Lowes JA, et al. Effectiveness of </w:t>
      </w:r>
      <w:r w:rsidR="004870FA" w:rsidRPr="00530E7E">
        <w:t>5</w:t>
      </w:r>
      <w:r w:rsidRPr="00530E7E">
        <w:t xml:space="preserve"> different approaches in management of urinary tract infection: randomised control</w:t>
      </w:r>
      <w:r w:rsidR="00720275" w:rsidRPr="00530E7E">
        <w:t xml:space="preserve">led trial. BMJ. 2010;340:c199. </w:t>
      </w:r>
      <w:r w:rsidRPr="00530E7E">
        <w:t xml:space="preserve">Available </w:t>
      </w:r>
      <w:r w:rsidR="004C637A" w:rsidRPr="00530E7E">
        <w:t>from</w:t>
      </w:r>
      <w:r w:rsidRPr="00530E7E">
        <w:t xml:space="preserve">: </w:t>
      </w:r>
      <w:hyperlink r:id="rId166" w:history="1">
        <w:r w:rsidR="003133F1" w:rsidRPr="00530E7E">
          <w:rPr>
            <w:rStyle w:val="Hyperlink"/>
          </w:rPr>
          <w:t>www.ncbi.nlm.nih.gov/pubmed/20139214</w:t>
        </w:r>
      </w:hyperlink>
      <w:r w:rsidR="00E15CFE" w:rsidRPr="00530E7E">
        <w:t xml:space="preserve"> </w:t>
      </w:r>
      <w:r w:rsidRPr="00530E7E">
        <w:t xml:space="preserve"> </w:t>
      </w:r>
    </w:p>
    <w:p w14:paraId="5A921EC9" w14:textId="77777777" w:rsidR="00AA3EAC" w:rsidRPr="00530E7E" w:rsidRDefault="00AA3EAC" w:rsidP="00CC5A5F">
      <w:pPr>
        <w:pStyle w:val="PHEBodycopy"/>
        <w:ind w:left="900"/>
      </w:pPr>
    </w:p>
    <w:p w14:paraId="32B3F7F6" w14:textId="77777777" w:rsidR="00220BDA" w:rsidRDefault="00220BDA" w:rsidP="00B65BD4">
      <w:pPr>
        <w:pStyle w:val="PHESecondaryHeadingTwo"/>
      </w:pPr>
      <w:r>
        <w:t>RATIONALE</w:t>
      </w:r>
    </w:p>
    <w:p w14:paraId="3D3C6445" w14:textId="77777777" w:rsidR="00071CB6" w:rsidRDefault="00C01BE0" w:rsidP="00B65BD4">
      <w:pPr>
        <w:pStyle w:val="PHEBodycopy"/>
      </w:pPr>
      <w:r w:rsidRPr="00530E7E">
        <w:t xml:space="preserve">Randomised controlled trial to assess the impact of different management strategies in </w:t>
      </w:r>
      <w:r w:rsidR="00720275" w:rsidRPr="00530E7E">
        <w:t>UTI</w:t>
      </w:r>
      <w:r w:rsidRPr="00530E7E">
        <w:t>s in primary care.</w:t>
      </w:r>
      <w:r w:rsidR="00506667" w:rsidRPr="00530E7E">
        <w:t xml:space="preserve"> </w:t>
      </w:r>
      <w:r w:rsidRPr="00530E7E">
        <w:t xml:space="preserve">The study included 309 non-pregnant women aged </w:t>
      </w:r>
      <w:r w:rsidR="00943163">
        <w:t>18 to 70</w:t>
      </w:r>
      <w:r w:rsidRPr="00530E7E">
        <w:t xml:space="preserve"> presenting with suspected </w:t>
      </w:r>
      <w:r w:rsidR="00720275" w:rsidRPr="00530E7E">
        <w:t>UTI</w:t>
      </w:r>
      <w:r w:rsidRPr="00530E7E">
        <w:t xml:space="preserve"> who were randomised to </w:t>
      </w:r>
      <w:r w:rsidR="004870FA" w:rsidRPr="00530E7E">
        <w:t>5</w:t>
      </w:r>
      <w:r w:rsidR="00071CB6">
        <w:t xml:space="preserve"> management approaches:</w:t>
      </w:r>
    </w:p>
    <w:p w14:paraId="50DF84FB" w14:textId="77777777" w:rsidR="00071CB6" w:rsidRDefault="00C01BE0" w:rsidP="00B65BD4">
      <w:pPr>
        <w:pStyle w:val="PHEBodycopy"/>
        <w:numPr>
          <w:ilvl w:val="0"/>
          <w:numId w:val="60"/>
        </w:numPr>
        <w:ind w:left="360"/>
      </w:pPr>
      <w:r w:rsidRPr="00530E7E">
        <w:t>empirical antibiotics</w:t>
      </w:r>
    </w:p>
    <w:p w14:paraId="29FD69D3" w14:textId="77777777" w:rsidR="00071CB6" w:rsidRDefault="00C01BE0" w:rsidP="00B65BD4">
      <w:pPr>
        <w:pStyle w:val="PHEBodycopy"/>
        <w:numPr>
          <w:ilvl w:val="0"/>
          <w:numId w:val="60"/>
        </w:numPr>
        <w:ind w:left="360"/>
      </w:pPr>
      <w:r w:rsidRPr="00530E7E">
        <w:t>empirical delayed (by 48 hours) antibiotics</w:t>
      </w:r>
    </w:p>
    <w:p w14:paraId="79D198EB" w14:textId="77777777" w:rsidR="00071CB6" w:rsidRDefault="00C01BE0" w:rsidP="00B65BD4">
      <w:pPr>
        <w:pStyle w:val="PHEBodycopy"/>
        <w:numPr>
          <w:ilvl w:val="0"/>
          <w:numId w:val="60"/>
        </w:numPr>
        <w:ind w:left="360"/>
      </w:pPr>
      <w:r w:rsidRPr="00530E7E">
        <w:t>or targeted antibiotics based on a symptom score (</w:t>
      </w:r>
      <w:r w:rsidR="001D4F20" w:rsidRPr="00530E7E">
        <w:t>2</w:t>
      </w:r>
      <w:r w:rsidRPr="00530E7E">
        <w:t xml:space="preserve"> or more of urine cloudiness, urine smell, nocturia, or dysuria)</w:t>
      </w:r>
    </w:p>
    <w:p w14:paraId="78E46455" w14:textId="77777777" w:rsidR="00071CB6" w:rsidRDefault="00C01BE0" w:rsidP="00B65BD4">
      <w:pPr>
        <w:pStyle w:val="PHEBodycopy"/>
        <w:numPr>
          <w:ilvl w:val="0"/>
          <w:numId w:val="60"/>
        </w:numPr>
        <w:ind w:left="360"/>
      </w:pPr>
      <w:r w:rsidRPr="00530E7E">
        <w:t>a dipstick result (nitrite or both leucocytes and blood)</w:t>
      </w:r>
    </w:p>
    <w:p w14:paraId="6CE9FF8C" w14:textId="77777777" w:rsidR="00071CB6" w:rsidRDefault="00C01BE0" w:rsidP="00B65BD4">
      <w:pPr>
        <w:pStyle w:val="PHEBodycopy"/>
        <w:numPr>
          <w:ilvl w:val="0"/>
          <w:numId w:val="60"/>
        </w:numPr>
        <w:ind w:left="360"/>
      </w:pPr>
      <w:r w:rsidRPr="00530E7E">
        <w:t xml:space="preserve">or a positive result on </w:t>
      </w:r>
      <w:r w:rsidR="008C56A9" w:rsidRPr="00530E7E">
        <w:t>mid-stream</w:t>
      </w:r>
      <w:r w:rsidR="00071CB6">
        <w:t xml:space="preserve"> urine analysis</w:t>
      </w:r>
    </w:p>
    <w:p w14:paraId="67FD82A3" w14:textId="77777777" w:rsidR="00071CB6" w:rsidRDefault="00071CB6" w:rsidP="00477DC1">
      <w:pPr>
        <w:pStyle w:val="PHEBodycopy"/>
        <w:ind w:left="369"/>
      </w:pPr>
    </w:p>
    <w:p w14:paraId="03898CE6" w14:textId="77777777" w:rsidR="0043752D" w:rsidRDefault="00C01BE0" w:rsidP="00B65BD4">
      <w:pPr>
        <w:pStyle w:val="PHEBodycopy"/>
      </w:pPr>
      <w:r w:rsidRPr="00530E7E">
        <w:t>Self-help advice</w:t>
      </w:r>
      <w:r w:rsidR="00720275" w:rsidRPr="00530E7E">
        <w:t xml:space="preserve"> was controlled in each group. </w:t>
      </w:r>
      <w:r w:rsidRPr="00530E7E">
        <w:t xml:space="preserve">The outcomes of symptom severity (days 2 to 4) and duration, and use of antibiotics were assessed. Patients had </w:t>
      </w:r>
      <w:r w:rsidR="00E16C32">
        <w:t>three-and-a-half days</w:t>
      </w:r>
      <w:r w:rsidRPr="00530E7E">
        <w:t xml:space="preserve"> of moderately bad symptoms if they took antibiotics immediately. There were no significant differences in duration or severity of symptoms. There were differences in antibiotic use (immediate antibiotics 97%, </w:t>
      </w:r>
      <w:r w:rsidR="008C56A9" w:rsidRPr="00530E7E">
        <w:t>mid-stream</w:t>
      </w:r>
      <w:r w:rsidRPr="00530E7E">
        <w:t xml:space="preserve"> urine 81%, dipstick 80%, symptom score 90%, delayed antibiotics 77%; P=0.011) and in sending </w:t>
      </w:r>
      <w:r w:rsidR="008C56A9" w:rsidRPr="00530E7E">
        <w:t>mid-stream</w:t>
      </w:r>
      <w:r w:rsidRPr="00530E7E">
        <w:t xml:space="preserve"> urine samples (immediate antibiotics 23%, </w:t>
      </w:r>
      <w:r w:rsidR="008C56A9" w:rsidRPr="00530E7E">
        <w:t>mid-stream</w:t>
      </w:r>
      <w:r w:rsidRPr="00530E7E">
        <w:t xml:space="preserve"> urine 89%, dipstick 36%, symptom score 33%, delayed antibiotics 15%; P&lt;0.001). </w:t>
      </w:r>
    </w:p>
    <w:p w14:paraId="4EEEF353" w14:textId="77777777" w:rsidR="0043752D" w:rsidRDefault="0043752D" w:rsidP="00477DC1">
      <w:pPr>
        <w:pStyle w:val="PHEBodycopy"/>
        <w:ind w:left="369"/>
      </w:pPr>
    </w:p>
    <w:p w14:paraId="3FF99197" w14:textId="77777777" w:rsidR="00C01BE0" w:rsidRPr="00530E7E" w:rsidRDefault="00C01BE0" w:rsidP="00B65BD4">
      <w:pPr>
        <w:pStyle w:val="PHEBodycopy"/>
      </w:pPr>
      <w:r w:rsidRPr="00530E7E">
        <w:t xml:space="preserve">Patients who waited at least 48 hours to start taking antibiotics re-consulted less (hazard ratio 0.57 (95% confidence interval 0.36 to 0.89), P=0.014) but on average had symptoms for 37% longer than those taking immediate antibiotics (incident rate ratio 1.37 (1.11 to 1.68), P=0.003), particularly the </w:t>
      </w:r>
      <w:r w:rsidR="008C56A9" w:rsidRPr="00530E7E">
        <w:t>mid-stream</w:t>
      </w:r>
      <w:r w:rsidRPr="00530E7E">
        <w:t xml:space="preserve"> urine group (73% longer, 22% to 140%</w:t>
      </w:r>
      <w:r w:rsidR="00522FA4">
        <w:t>. N</w:t>
      </w:r>
      <w:r w:rsidRPr="00530E7E">
        <w:t xml:space="preserve">one of the other groups had more than 22% longer duration). The authors concluded that all management strategies achieve similar symptom control. There is no advantage in routinely sending </w:t>
      </w:r>
      <w:r w:rsidR="008C56A9" w:rsidRPr="00530E7E">
        <w:t>mid-stream</w:t>
      </w:r>
      <w:r w:rsidRPr="00530E7E">
        <w:t xml:space="preserve"> urine samples for testing, and antibiotics targeted with dipstick tests with a delayed prescription as backup, or empirical delayed prescription, can help to reduce antibiotic use.</w:t>
      </w:r>
    </w:p>
    <w:bookmarkEnd w:id="78"/>
    <w:p w14:paraId="645330E9" w14:textId="77777777" w:rsidR="00611230" w:rsidRPr="00530E7E" w:rsidRDefault="00611230" w:rsidP="00530DF1">
      <w:pPr>
        <w:pStyle w:val="PHEBodycopy"/>
      </w:pPr>
    </w:p>
    <w:p w14:paraId="6688396D" w14:textId="1460A908" w:rsidR="00611230" w:rsidRPr="00530E7E" w:rsidRDefault="00611230" w:rsidP="00296264">
      <w:pPr>
        <w:pStyle w:val="PHEBodycopy"/>
        <w:numPr>
          <w:ilvl w:val="0"/>
          <w:numId w:val="40"/>
        </w:numPr>
        <w:rPr>
          <w:iCs/>
        </w:rPr>
      </w:pPr>
      <w:bookmarkStart w:id="79" w:name="ReferenceOA28"/>
      <w:r w:rsidRPr="00530E7E">
        <w:rPr>
          <w:iCs/>
        </w:rPr>
        <w:t xml:space="preserve">Pryor C, Clarke A. Nursing care for people with delirium superimposed on dementia. </w:t>
      </w:r>
      <w:r w:rsidRPr="00530E7E">
        <w:rPr>
          <w:i/>
          <w:iCs/>
        </w:rPr>
        <w:t>Nurs Older People</w:t>
      </w:r>
      <w:r w:rsidRPr="00530E7E">
        <w:rPr>
          <w:iCs/>
        </w:rPr>
        <w:t>. 2017;29(3):18-</w:t>
      </w:r>
      <w:r w:rsidR="00B271C0" w:rsidRPr="00530E7E">
        <w:rPr>
          <w:iCs/>
        </w:rPr>
        <w:t>21. Available</w:t>
      </w:r>
      <w:r w:rsidRPr="00530E7E">
        <w:rPr>
          <w:iCs/>
        </w:rPr>
        <w:t xml:space="preserve"> from: </w:t>
      </w:r>
      <w:hyperlink r:id="rId167" w:history="1">
        <w:r w:rsidRPr="00530E7E">
          <w:rPr>
            <w:rStyle w:val="PHEHyperlinkChar"/>
          </w:rPr>
          <w:t>http://nrl.northumbria.ac.uk/30550/1/PryorAAM.pdf</w:t>
        </w:r>
      </w:hyperlink>
      <w:r w:rsidRPr="00530E7E">
        <w:rPr>
          <w:color w:val="8E002E"/>
        </w:rPr>
        <w:t xml:space="preserve"> </w:t>
      </w:r>
    </w:p>
    <w:p w14:paraId="68309B04" w14:textId="3DE42169" w:rsidR="00220BDA" w:rsidRDefault="00220BDA" w:rsidP="003971D0">
      <w:pPr>
        <w:pStyle w:val="PHESecondaryHeadingTwo"/>
      </w:pPr>
      <w:r>
        <w:lastRenderedPageBreak/>
        <w:t>RATIONALE</w:t>
      </w:r>
    </w:p>
    <w:p w14:paraId="2BB7CF68" w14:textId="77777777" w:rsidR="00611230" w:rsidRPr="00530E7E" w:rsidRDefault="00220BDA" w:rsidP="003971D0">
      <w:pPr>
        <w:pStyle w:val="PHEBodycopy"/>
      </w:pPr>
      <w:r>
        <w:t>T</w:t>
      </w:r>
      <w:r w:rsidR="00611230" w:rsidRPr="00530E7E">
        <w:t>his review describes a simple mnemonic called PINCH ME (Pain, INfection, Constipation, deHydration, Medication, Environment) which can help identify potential underlying causes of delirium superimposed on dementia (DSD) and considerations for care planning in patients with dementia. The mnemonic can easily be adapted to different clinical settings. This article explores the dichotomy in healthcare provision for ‘physical’ and ‘mental’ health, and the unique role nurses have when caring for people with DSD. In this article, dementia is contrasted with delirium and subtypes of delirium presentation are discussed. Nurses can recognise DSD through history gathering, implementation of appropriate care and effective communication with families and the multidisciplinary team.</w:t>
      </w:r>
      <w:r w:rsidR="00506667" w:rsidRPr="00530E7E">
        <w:t xml:space="preserve"> </w:t>
      </w:r>
      <w:r w:rsidR="00611230" w:rsidRPr="00530E7E">
        <w:t>Several members of the steering group use the PINCH ME mnemonic in their clinical practice. Participants of the needs assessment (Carers and GP staff) reported it was very useful and reflected their own practice and experience of patients with confusion.</w:t>
      </w:r>
      <w:r w:rsidR="00720275" w:rsidRPr="00530E7E">
        <w:t xml:space="preserve"> </w:t>
      </w:r>
    </w:p>
    <w:bookmarkEnd w:id="79"/>
    <w:p w14:paraId="459C9249" w14:textId="77777777" w:rsidR="00611230" w:rsidRPr="00530E7E" w:rsidRDefault="00611230" w:rsidP="00530DF1">
      <w:pPr>
        <w:pStyle w:val="PHEBodycopy"/>
      </w:pPr>
    </w:p>
    <w:p w14:paraId="298A728D" w14:textId="77777777" w:rsidR="00611230" w:rsidRPr="00530E7E" w:rsidRDefault="00611230" w:rsidP="00296264">
      <w:pPr>
        <w:pStyle w:val="PHEBodycopy"/>
        <w:numPr>
          <w:ilvl w:val="0"/>
          <w:numId w:val="40"/>
        </w:numPr>
      </w:pPr>
      <w:bookmarkStart w:id="80" w:name="ReferenceOA29"/>
      <w:r w:rsidRPr="00530E7E">
        <w:t xml:space="preserve">British Geriatrics Society and Royal College of Physicians. </w:t>
      </w:r>
      <w:r w:rsidRPr="00530E7E">
        <w:rPr>
          <w:i/>
          <w:iCs/>
        </w:rPr>
        <w:t>Guidelines for the prevention, diagnosis and management of delirium in older people</w:t>
      </w:r>
      <w:r w:rsidRPr="00530E7E">
        <w:t xml:space="preserve">. Concise guidance to good practice series, No 6. London: RCP, 2006. Available from: </w:t>
      </w:r>
      <w:hyperlink r:id="rId168" w:history="1">
        <w:r w:rsidR="003133F1" w:rsidRPr="00530E7E">
          <w:rPr>
            <w:rStyle w:val="Hyperlink"/>
          </w:rPr>
          <w:t>www.rcplondon.ac.uk/guidelines-policy/prevention-diagnosis-referral-and-management-delirium-older-people</w:t>
        </w:r>
      </w:hyperlink>
      <w:r w:rsidRPr="00530E7E">
        <w:t xml:space="preserve"> </w:t>
      </w:r>
    </w:p>
    <w:p w14:paraId="3F595481" w14:textId="77777777" w:rsidR="00AA3EAC" w:rsidRPr="00530E7E" w:rsidRDefault="00AA3EAC" w:rsidP="00D61BD1">
      <w:pPr>
        <w:pStyle w:val="PHEBodycopy"/>
        <w:ind w:left="900"/>
      </w:pPr>
    </w:p>
    <w:p w14:paraId="610BA510" w14:textId="77777777" w:rsidR="00220BDA" w:rsidRDefault="00220BDA" w:rsidP="00EC0D19">
      <w:pPr>
        <w:pStyle w:val="PHESecondaryHeadingTwo"/>
        <w:spacing w:after="240"/>
      </w:pPr>
      <w:r>
        <w:t>RATIONALE</w:t>
      </w:r>
    </w:p>
    <w:p w14:paraId="16C84C9A" w14:textId="77777777" w:rsidR="007742E9" w:rsidRDefault="00611230" w:rsidP="00EC0D19">
      <w:pPr>
        <w:pStyle w:val="PHEBodycopy"/>
        <w:ind w:right="594"/>
      </w:pPr>
      <w:r w:rsidRPr="00530E7E">
        <w:t>The objective of this document is to update the Guidelines for the diagnosis and management of delirium in the elderly (1997) compiled by Dr Lesley Young and Dr Jim George based on the work of the multidisciplinary working party on Confusion in Crises, Roya</w:t>
      </w:r>
      <w:r w:rsidR="00720275" w:rsidRPr="00530E7E">
        <w:t xml:space="preserve">l College of Physicians, 1995. </w:t>
      </w:r>
      <w:r w:rsidRPr="00530E7E">
        <w:t>The update was overseen by a multi-professional Guideline Development Group including representatives from nursing, care of the el</w:t>
      </w:r>
      <w:r w:rsidR="00720275" w:rsidRPr="00530E7E">
        <w:t xml:space="preserve">derly, and old age psychiatry. </w:t>
      </w:r>
      <w:r w:rsidRPr="00530E7E">
        <w:t>It includes graded references and expert review of content.</w:t>
      </w:r>
      <w:r w:rsidR="00506667" w:rsidRPr="00530E7E">
        <w:t xml:space="preserve"> </w:t>
      </w:r>
      <w:r w:rsidRPr="00530E7E">
        <w:t xml:space="preserve">Key points related to the management of delirium include: The most important action for the management of delirium is the identification and treatment of the underlying cause. </w:t>
      </w:r>
    </w:p>
    <w:p w14:paraId="1D2F781B" w14:textId="77777777" w:rsidR="007742E9" w:rsidRDefault="007742E9" w:rsidP="00477DC1">
      <w:pPr>
        <w:pStyle w:val="PHEBodycopy"/>
        <w:ind w:left="369"/>
      </w:pPr>
    </w:p>
    <w:p w14:paraId="411F5436" w14:textId="67D91509" w:rsidR="00611230" w:rsidRPr="00530E7E" w:rsidRDefault="00611230" w:rsidP="00B65BD4">
      <w:pPr>
        <w:pStyle w:val="PHEBodycopy"/>
      </w:pPr>
      <w:r w:rsidRPr="00530E7E">
        <w:t xml:space="preserve">The patient should be nursed in a good sensory environment and with a reality orientation approach, and with involvement </w:t>
      </w:r>
      <w:r w:rsidR="00720275" w:rsidRPr="00530E7E">
        <w:t xml:space="preserve">of the multidisciplinary team. </w:t>
      </w:r>
      <w:r w:rsidRPr="00530E7E">
        <w:t xml:space="preserve">Keep the use of sedatives and major tranquillisers to a minimum. Use </w:t>
      </w:r>
      <w:r w:rsidR="00E847E0">
        <w:t>1</w:t>
      </w:r>
      <w:r w:rsidR="00A1573C">
        <w:t xml:space="preserve"> </w:t>
      </w:r>
      <w:r w:rsidRPr="00530E7E">
        <w:t>drug only starting at the lowest possible dose and increasing in increments if necessary after an interval of 2 hours. Review all medic</w:t>
      </w:r>
      <w:r w:rsidR="00720275" w:rsidRPr="00530E7E">
        <w:t xml:space="preserve">ation at least every 24 hours. </w:t>
      </w:r>
      <w:r w:rsidRPr="00530E7E">
        <w:t>One-to-one care of the patient is often required and should be provided while the dose of psychotropic medication is titrated upward in a controlled and safe manner.</w:t>
      </w:r>
    </w:p>
    <w:bookmarkEnd w:id="80"/>
    <w:p w14:paraId="69EE827E" w14:textId="77777777" w:rsidR="00067C64" w:rsidRPr="00530E7E" w:rsidRDefault="00067C64" w:rsidP="00530DF1">
      <w:pPr>
        <w:pStyle w:val="PHEBodycopy"/>
        <w:rPr>
          <w:rFonts w:eastAsia="Calibri"/>
        </w:rPr>
      </w:pPr>
    </w:p>
    <w:p w14:paraId="23BCA1AE" w14:textId="77777777" w:rsidR="003971D0" w:rsidRDefault="003971D0">
      <w:pPr>
        <w:spacing w:after="200" w:line="276" w:lineRule="auto"/>
        <w:rPr>
          <w:rFonts w:eastAsia="Calibri" w:cs="Times New Roman"/>
          <w:szCs w:val="20"/>
          <w:lang w:eastAsia="en-GB"/>
        </w:rPr>
      </w:pPr>
      <w:bookmarkStart w:id="81" w:name="ReferenceOA30"/>
      <w:r>
        <w:rPr>
          <w:rFonts w:eastAsia="Calibri"/>
        </w:rPr>
        <w:br w:type="page"/>
      </w:r>
    </w:p>
    <w:p w14:paraId="7E1104AB" w14:textId="445FA152" w:rsidR="00D10220" w:rsidRPr="0087672F" w:rsidRDefault="00D10220" w:rsidP="00296264">
      <w:pPr>
        <w:pStyle w:val="PHEBodycopy"/>
        <w:numPr>
          <w:ilvl w:val="0"/>
          <w:numId w:val="40"/>
        </w:numPr>
        <w:rPr>
          <w:rFonts w:eastAsia="Calibri"/>
        </w:rPr>
      </w:pPr>
      <w:r w:rsidRPr="00530E7E">
        <w:rPr>
          <w:rFonts w:eastAsia="Calibri"/>
        </w:rPr>
        <w:lastRenderedPageBreak/>
        <w:t xml:space="preserve">KJ, Hak E, Zuithoff NP, Hoepelman AI, Rutten GE. Risk of recurrent acute lower urinary tract infections and prescription pattern of antibiotics in women with and without diabetes in primary care. </w:t>
      </w:r>
      <w:r w:rsidRPr="00530E7E">
        <w:rPr>
          <w:rFonts w:eastAsia="Calibri"/>
          <w:i/>
        </w:rPr>
        <w:t>Fam Pract</w:t>
      </w:r>
      <w:r w:rsidRPr="00530E7E">
        <w:rPr>
          <w:rFonts w:eastAsia="Calibri"/>
        </w:rPr>
        <w:t xml:space="preserve">. 2010;27(4):379-385. Available from: </w:t>
      </w:r>
      <w:hyperlink r:id="rId169" w:history="1">
        <w:r w:rsidR="003133F1" w:rsidRPr="00530E7E">
          <w:rPr>
            <w:rStyle w:val="Hyperlink"/>
            <w:rFonts w:eastAsia="Calibri"/>
          </w:rPr>
          <w:t>www.ncbi.nlm.nih.gov/pubmed/20462975</w:t>
        </w:r>
      </w:hyperlink>
      <w:r w:rsidRPr="00530E7E">
        <w:rPr>
          <w:rFonts w:eastAsia="Calibri"/>
          <w:color w:val="8E002E"/>
        </w:rPr>
        <w:t xml:space="preserve"> </w:t>
      </w:r>
    </w:p>
    <w:p w14:paraId="5378FEFB" w14:textId="77777777" w:rsidR="0087672F" w:rsidRPr="00530E7E" w:rsidRDefault="0087672F" w:rsidP="0087672F">
      <w:pPr>
        <w:pStyle w:val="PHEBodycopy"/>
        <w:ind w:left="360"/>
        <w:rPr>
          <w:rFonts w:eastAsia="Calibri"/>
        </w:rPr>
      </w:pPr>
    </w:p>
    <w:p w14:paraId="3CE6723E" w14:textId="77777777" w:rsidR="00220BDA" w:rsidRDefault="00220BDA" w:rsidP="00B65BD4">
      <w:pPr>
        <w:pStyle w:val="PHESecondaryHeadingTwo"/>
        <w:rPr>
          <w:rFonts w:eastAsia="Calibri"/>
        </w:rPr>
      </w:pPr>
      <w:r>
        <w:rPr>
          <w:rFonts w:eastAsia="Calibri"/>
        </w:rPr>
        <w:t>RATIONALE</w:t>
      </w:r>
    </w:p>
    <w:p w14:paraId="6FB9885E" w14:textId="77777777" w:rsidR="006A7471" w:rsidRDefault="00D10220" w:rsidP="00B65BD4">
      <w:pPr>
        <w:pStyle w:val="PHEBodycopy"/>
        <w:ind w:right="827"/>
        <w:rPr>
          <w:rFonts w:eastAsia="Calibri"/>
        </w:rPr>
      </w:pPr>
      <w:r w:rsidRPr="00530E7E">
        <w:rPr>
          <w:rFonts w:eastAsia="Calibri"/>
        </w:rPr>
        <w:t>This exploratory retrospective study involving 7063 women aged 30 years or over, studied the incidence of recurrent UTI (relapses and reinfection) in women with (n = 340) and without diabetes (n = 6618). Multivariable logistic regression and multilevel multinomial logistic analyses were used to determine the adjusted associations between diabetes characteristics and recurrent UTI and the influence of diabetes on the pattern of antibiotic prescriptions for UTI, respectively. Relapses and reinfections were reported in 7.1% and 15.9% of women with diabetes versus 2</w:t>
      </w:r>
      <w:r w:rsidR="006A7471">
        <w:rPr>
          <w:rFonts w:eastAsia="Calibri"/>
        </w:rPr>
        <w:t>%</w:t>
      </w:r>
      <w:r w:rsidRPr="00530E7E">
        <w:rPr>
          <w:rFonts w:eastAsia="Calibri"/>
        </w:rPr>
        <w:t xml:space="preserve"> and 4.1% of women without diabetes. </w:t>
      </w:r>
    </w:p>
    <w:p w14:paraId="3BB161CE" w14:textId="77777777" w:rsidR="006A7471" w:rsidRDefault="006A7471" w:rsidP="00477DC1">
      <w:pPr>
        <w:pStyle w:val="PHEBodycopy"/>
        <w:ind w:left="369" w:right="827"/>
        <w:rPr>
          <w:rFonts w:eastAsia="Calibri"/>
        </w:rPr>
      </w:pPr>
    </w:p>
    <w:p w14:paraId="1F01E5CB" w14:textId="77777777" w:rsidR="00D10220" w:rsidRPr="00530E7E" w:rsidRDefault="00D10220" w:rsidP="00B65BD4">
      <w:pPr>
        <w:pStyle w:val="PHEBodycopy"/>
        <w:ind w:right="827"/>
      </w:pPr>
      <w:r w:rsidRPr="00530E7E">
        <w:rPr>
          <w:rFonts w:eastAsia="Calibri"/>
        </w:rPr>
        <w:t xml:space="preserve">There was an independent higher risk of recurrent UTI in women with diabetes compared with women without diabetes (OR 2.0; 95% CI 1.4–2.9). Women taking oral blood glucose-lowering medication (OR 2.1; 95% CI 1.2–3.5) or insulin (OR 3.0; 95% CI 1.7–5.1) or who had had diabetes for over 5 years (OR 2.9; 95% CI 1.9–4.4) or who had retinopathy (OR 4.1; 95% CI 1.9–9.1) were at risk of recurrent UTI. </w:t>
      </w:r>
      <w:r w:rsidRPr="00530E7E">
        <w:t>This study was conducted in relatively younger women but it is believed that the findings can be applied to older women. It is also important to consider that this study only highlights an association rather than cause and effect.</w:t>
      </w:r>
    </w:p>
    <w:bookmarkEnd w:id="81"/>
    <w:p w14:paraId="26D95AF0" w14:textId="77777777" w:rsidR="00D10220" w:rsidRPr="00530E7E" w:rsidRDefault="00D10220" w:rsidP="00530DF1">
      <w:pPr>
        <w:pStyle w:val="PHEBodycopy"/>
      </w:pPr>
    </w:p>
    <w:p w14:paraId="7B8279E2" w14:textId="77777777" w:rsidR="00D10220" w:rsidRPr="00530E7E" w:rsidRDefault="00D0085F" w:rsidP="00296264">
      <w:pPr>
        <w:pStyle w:val="PHEBodycopy"/>
        <w:numPr>
          <w:ilvl w:val="0"/>
          <w:numId w:val="40"/>
        </w:numPr>
        <w:rPr>
          <w:rFonts w:eastAsia="Calibri"/>
        </w:rPr>
      </w:pPr>
      <w:bookmarkStart w:id="82" w:name="ReferenceOA31"/>
      <w:r w:rsidRPr="00530E7E">
        <w:t xml:space="preserve">Marik P, Bellomo R. Stress hyperglycemia: an essential survival response! </w:t>
      </w:r>
      <w:r w:rsidRPr="00530E7E">
        <w:rPr>
          <w:i/>
        </w:rPr>
        <w:t>Critical Care</w:t>
      </w:r>
      <w:r w:rsidR="00A43E5A" w:rsidRPr="00530E7E">
        <w:t xml:space="preserve"> 2013;</w:t>
      </w:r>
      <w:r w:rsidRPr="00530E7E">
        <w:t xml:space="preserve"> 17:305 </w:t>
      </w:r>
      <w:r w:rsidR="00D10220" w:rsidRPr="00530E7E">
        <w:rPr>
          <w:rFonts w:eastAsia="Calibri"/>
        </w:rPr>
        <w:t xml:space="preserve">Available from: </w:t>
      </w:r>
      <w:hyperlink r:id="rId170" w:history="1">
        <w:r w:rsidR="003133F1" w:rsidRPr="00530E7E">
          <w:rPr>
            <w:rStyle w:val="Hyperlink"/>
            <w:rFonts w:eastAsia="Calibri"/>
          </w:rPr>
          <w:t>www.ncbi.nlm.nih.gov/pubmed/20937688</w:t>
        </w:r>
      </w:hyperlink>
      <w:r w:rsidR="00D10220" w:rsidRPr="00530E7E">
        <w:rPr>
          <w:rFonts w:eastAsia="Calibri"/>
          <w:color w:val="8E002E"/>
        </w:rPr>
        <w:t xml:space="preserve"> </w:t>
      </w:r>
    </w:p>
    <w:p w14:paraId="578AC4FE" w14:textId="77777777" w:rsidR="00AA3EAC" w:rsidRPr="00530E7E" w:rsidRDefault="00AA3EAC" w:rsidP="00CC5A5F">
      <w:pPr>
        <w:pStyle w:val="PHEBodycopy"/>
        <w:ind w:left="900"/>
      </w:pPr>
    </w:p>
    <w:p w14:paraId="01B421B7" w14:textId="77777777" w:rsidR="00220BDA" w:rsidRDefault="007D045E" w:rsidP="00B65BD4">
      <w:pPr>
        <w:pStyle w:val="PHESecondaryHeadingTwo"/>
      </w:pPr>
      <w:r w:rsidRPr="00530E7E">
        <w:t>RATIONALE</w:t>
      </w:r>
    </w:p>
    <w:p w14:paraId="5C527565" w14:textId="60F61B80" w:rsidR="00D16FF0" w:rsidRPr="00530E7E" w:rsidRDefault="00A43E5A" w:rsidP="00B65BD4">
      <w:pPr>
        <w:pStyle w:val="PHEBodycopy"/>
      </w:pPr>
      <w:r w:rsidRPr="00530E7E">
        <w:t xml:space="preserve">A review </w:t>
      </w:r>
      <w:r w:rsidR="00322757" w:rsidRPr="00530E7E">
        <w:t>of</w:t>
      </w:r>
      <w:r w:rsidRPr="00530E7E">
        <w:t xml:space="preserve"> the pathophysiology of stress hyperglycemia and insulin resistance and the protective role of stress hyperglycemia during acute illness. It summarises acute illness, the stress response, and hyperglycemia, how moderate stress hyperglycemia is protective </w:t>
      </w:r>
      <w:r w:rsidR="00320750" w:rsidRPr="00530E7E">
        <w:t>during</w:t>
      </w:r>
      <w:r w:rsidRPr="00530E7E">
        <w:t xml:space="preserve"> illness, and balancing the effects of c</w:t>
      </w:r>
      <w:r w:rsidR="00720275" w:rsidRPr="00530E7E">
        <w:t xml:space="preserve">hronic vs acute hyperglycemia. </w:t>
      </w:r>
      <w:r w:rsidRPr="00530E7E">
        <w:t xml:space="preserve">The authors also discuss </w:t>
      </w:r>
      <w:r w:rsidR="00720275" w:rsidRPr="00530E7E">
        <w:t xml:space="preserve">their findings in light of </w:t>
      </w:r>
      <w:r w:rsidRPr="00530E7E">
        <w:t xml:space="preserve">the widespread adoption of protocols and programs for tight in-hospital </w:t>
      </w:r>
      <w:r w:rsidR="00320750" w:rsidRPr="00530E7E">
        <w:t>glycaemic</w:t>
      </w:r>
      <w:r w:rsidRPr="00530E7E">
        <w:t xml:space="preserve"> control</w:t>
      </w:r>
      <w:r w:rsidR="00720275" w:rsidRPr="00530E7E">
        <w:t xml:space="preserve">. </w:t>
      </w:r>
      <w:r w:rsidR="00322757" w:rsidRPr="00530E7E">
        <w:t xml:space="preserve">They </w:t>
      </w:r>
      <w:r w:rsidRPr="00530E7E">
        <w:t xml:space="preserve">suggest that hyperglycemia and insulin resistance in the setting of acute illness is an evolutionarily preserved adaptive responsive that increases the host’s chances of survival. </w:t>
      </w:r>
      <w:r w:rsidR="00322757" w:rsidRPr="00530E7E">
        <w:t>Although the patient group and findings for this review are not necessarily relevant for primary care, it was included in the</w:t>
      </w:r>
      <w:r w:rsidR="00E53F71" w:rsidRPr="00530E7E">
        <w:t xml:space="preserve"> r</w:t>
      </w:r>
      <w:r w:rsidR="00322757" w:rsidRPr="00530E7E">
        <w:t>ationale</w:t>
      </w:r>
      <w:r w:rsidR="00E53F71" w:rsidRPr="00530E7E">
        <w:t xml:space="preserve"> as a way to explain the pathophysiology specific to how acute illness affect blood </w:t>
      </w:r>
      <w:r w:rsidR="00320750" w:rsidRPr="00530E7E">
        <w:t>glucose</w:t>
      </w:r>
      <w:r w:rsidR="00E53F71" w:rsidRPr="00530E7E">
        <w:t xml:space="preserve"> and</w:t>
      </w:r>
      <w:r w:rsidR="00322757" w:rsidRPr="00530E7E">
        <w:t xml:space="preserve"> how a loss of diabetic control could be evidence of a non-specific sign of </w:t>
      </w:r>
      <w:r w:rsidR="000A196D" w:rsidRPr="00530E7E">
        <w:t xml:space="preserve">physiological stress and </w:t>
      </w:r>
      <w:r w:rsidR="00322757" w:rsidRPr="00530E7E">
        <w:t>infection</w:t>
      </w:r>
      <w:r w:rsidR="000A196D" w:rsidRPr="00530E7E">
        <w:t>.</w:t>
      </w:r>
    </w:p>
    <w:bookmarkEnd w:id="82"/>
    <w:p w14:paraId="626E9AE7" w14:textId="77777777" w:rsidR="006C3562" w:rsidRPr="00530E7E" w:rsidRDefault="006C3562" w:rsidP="00530DF1">
      <w:pPr>
        <w:pStyle w:val="PHEBodycopy"/>
      </w:pPr>
    </w:p>
    <w:p w14:paraId="48396962" w14:textId="77777777" w:rsidR="000B7E2F" w:rsidRPr="00530E7E" w:rsidRDefault="000B7E2F" w:rsidP="00296264">
      <w:pPr>
        <w:pStyle w:val="PHEBodycopy"/>
        <w:numPr>
          <w:ilvl w:val="0"/>
          <w:numId w:val="40"/>
        </w:numPr>
        <w:rPr>
          <w:rFonts w:eastAsia="Calibri"/>
        </w:rPr>
      </w:pPr>
      <w:bookmarkStart w:id="83" w:name="ReferenceOA32"/>
      <w:r w:rsidRPr="00530E7E">
        <w:rPr>
          <w:rFonts w:eastAsia="Calibri"/>
        </w:rPr>
        <w:lastRenderedPageBreak/>
        <w:t xml:space="preserve">Talley NJ, O’Keefe EA, Zinsmeister AR, Melton III LJ. Prevalence of Gastrointestinal Symptoms in the Elderly: A Population-Based Study. </w:t>
      </w:r>
      <w:r w:rsidRPr="00530E7E">
        <w:rPr>
          <w:rFonts w:eastAsia="Calibri"/>
          <w:i/>
        </w:rPr>
        <w:t>Gastroenterology</w:t>
      </w:r>
      <w:r w:rsidRPr="00530E7E">
        <w:rPr>
          <w:rFonts w:eastAsia="Calibri"/>
        </w:rPr>
        <w:t xml:space="preserve">. 1992;102(3):895-901 Available from: </w:t>
      </w:r>
      <w:r w:rsidR="006A7471">
        <w:rPr>
          <w:rFonts w:eastAsia="Calibri"/>
        </w:rPr>
        <w:br/>
      </w:r>
      <w:hyperlink r:id="rId171" w:history="1">
        <w:r w:rsidR="003133F1" w:rsidRPr="00530E7E">
          <w:rPr>
            <w:rStyle w:val="Hyperlink"/>
            <w:rFonts w:eastAsia="Calibri"/>
          </w:rPr>
          <w:t>www.gastrojournal.org/article/0016-5085(92)90175-X/pdf</w:t>
        </w:r>
      </w:hyperlink>
    </w:p>
    <w:p w14:paraId="5D8CA9CB" w14:textId="77777777" w:rsidR="00AA3EAC" w:rsidRPr="00530E7E" w:rsidRDefault="00AA3EAC" w:rsidP="00CC5A5F">
      <w:pPr>
        <w:pStyle w:val="PHEBodycopy"/>
        <w:ind w:left="900"/>
        <w:rPr>
          <w:rFonts w:eastAsia="Calibri"/>
        </w:rPr>
      </w:pPr>
    </w:p>
    <w:p w14:paraId="785ABEBD" w14:textId="77777777" w:rsidR="00220BDA" w:rsidRDefault="000B7E2F" w:rsidP="00B65BD4">
      <w:pPr>
        <w:pStyle w:val="PHESecondaryHeadingTwo"/>
        <w:rPr>
          <w:rFonts w:eastAsia="Calibri"/>
        </w:rPr>
      </w:pPr>
      <w:r w:rsidRPr="00530E7E">
        <w:rPr>
          <w:rFonts w:eastAsia="Calibri"/>
        </w:rPr>
        <w:t>RATIONALE</w:t>
      </w:r>
    </w:p>
    <w:p w14:paraId="4C544B60" w14:textId="47DDFFD4" w:rsidR="000B7E2F" w:rsidRDefault="000B7E2F" w:rsidP="00B65BD4">
      <w:pPr>
        <w:pStyle w:val="PHEBodycopy"/>
        <w:rPr>
          <w:rFonts w:eastAsia="Calibri"/>
        </w:rPr>
      </w:pPr>
      <w:r w:rsidRPr="00530E7E">
        <w:rPr>
          <w:rFonts w:eastAsia="Calibri"/>
        </w:rPr>
        <w:t>A random sample of non</w:t>
      </w:r>
      <w:r w:rsidR="00900815" w:rsidRPr="00530E7E">
        <w:rPr>
          <w:rFonts w:eastAsia="Calibri"/>
        </w:rPr>
        <w:t>-</w:t>
      </w:r>
      <w:r w:rsidR="0059108A">
        <w:rPr>
          <w:rFonts w:eastAsia="Calibri"/>
        </w:rPr>
        <w:t>institutionalised</w:t>
      </w:r>
      <w:r w:rsidRPr="00530E7E">
        <w:rPr>
          <w:rFonts w:eastAsia="Calibri"/>
        </w:rPr>
        <w:t xml:space="preserve"> Olmsted County, Minnesota</w:t>
      </w:r>
      <w:r w:rsidR="00720275" w:rsidRPr="00530E7E">
        <w:rPr>
          <w:rFonts w:eastAsia="Calibri"/>
        </w:rPr>
        <w:t xml:space="preserve"> stratified by age and sex. </w:t>
      </w:r>
      <w:r w:rsidR="00900815" w:rsidRPr="00530E7E">
        <w:rPr>
          <w:rFonts w:eastAsia="Calibri"/>
        </w:rPr>
        <w:t>R</w:t>
      </w:r>
      <w:r w:rsidRPr="00530E7E">
        <w:rPr>
          <w:rFonts w:eastAsia="Calibri"/>
        </w:rPr>
        <w:t xml:space="preserve">esidents aged 65-93 years were mailed </w:t>
      </w:r>
      <w:r w:rsidR="00900815" w:rsidRPr="00530E7E">
        <w:rPr>
          <w:rFonts w:eastAsia="Calibri"/>
        </w:rPr>
        <w:t>a</w:t>
      </w:r>
      <w:r w:rsidRPr="00530E7E">
        <w:rPr>
          <w:rFonts w:eastAsia="Calibri"/>
        </w:rPr>
        <w:t xml:space="preserve"> questionnaire; 77% responded (n = 328). The age</w:t>
      </w:r>
      <w:r w:rsidR="00BC52D7" w:rsidRPr="00530E7E">
        <w:rPr>
          <w:rFonts w:eastAsia="Calibri"/>
        </w:rPr>
        <w:t>/sex</w:t>
      </w:r>
      <w:r w:rsidR="00BC52D7" w:rsidRPr="00530E7E" w:rsidDel="00BC52D7">
        <w:rPr>
          <w:rFonts w:eastAsia="Calibri"/>
        </w:rPr>
        <w:t xml:space="preserve"> </w:t>
      </w:r>
      <w:r w:rsidRPr="00530E7E">
        <w:rPr>
          <w:rFonts w:eastAsia="Calibri"/>
        </w:rPr>
        <w:t>adjusted prevalence (per 100 persons) of frequent abdominal pain was 24.3 [95% confidence interval (CI), 19.3-29.21</w:t>
      </w:r>
      <w:r w:rsidR="00BC52D7" w:rsidRPr="00530E7E">
        <w:rPr>
          <w:rFonts w:eastAsia="Calibri"/>
        </w:rPr>
        <w:t>]</w:t>
      </w:r>
      <w:r w:rsidRPr="00530E7E">
        <w:rPr>
          <w:rFonts w:eastAsia="Calibri"/>
        </w:rPr>
        <w:t>. Chronic constipation and chronic diarrhoea had</w:t>
      </w:r>
      <w:r w:rsidR="0016000F" w:rsidRPr="00530E7E">
        <w:rPr>
          <w:rFonts w:eastAsia="Calibri"/>
        </w:rPr>
        <w:t xml:space="preserve"> a prevalence</w:t>
      </w:r>
      <w:r w:rsidRPr="00530E7E">
        <w:rPr>
          <w:rFonts w:eastAsia="Calibri"/>
        </w:rPr>
        <w:t xml:space="preserve"> of 24.1(95% CI, 19.1-29.0) and 14.2 (95% CI, </w:t>
      </w:r>
      <w:r w:rsidR="00BC52D7" w:rsidRPr="00530E7E">
        <w:rPr>
          <w:rFonts w:eastAsia="Calibri"/>
        </w:rPr>
        <w:t>10</w:t>
      </w:r>
      <w:r w:rsidRPr="00530E7E">
        <w:rPr>
          <w:rFonts w:eastAsia="Calibri"/>
        </w:rPr>
        <w:t>.</w:t>
      </w:r>
      <w:r w:rsidR="00BC52D7" w:rsidRPr="00530E7E">
        <w:rPr>
          <w:rFonts w:eastAsia="Calibri"/>
        </w:rPr>
        <w:t>1</w:t>
      </w:r>
      <w:r w:rsidRPr="00530E7E">
        <w:rPr>
          <w:rFonts w:eastAsia="Calibri"/>
        </w:rPr>
        <w:t xml:space="preserve">-18.2), respectively. Faecal incontinence more than once a week was reported in 3.7 per 100 (95% CI, 1.6-5.9). It is concluded that complaints consistent with functional gastrointestinal disorders are common in the elderly, but symptoms are a poor predictor of presentation for medical care. </w:t>
      </w:r>
    </w:p>
    <w:p w14:paraId="2AAC40E2" w14:textId="77777777" w:rsidR="006F0C0C" w:rsidRPr="00530E7E" w:rsidRDefault="006F0C0C" w:rsidP="00B65BD4">
      <w:pPr>
        <w:pStyle w:val="PHEBodycopy"/>
        <w:rPr>
          <w:rFonts w:eastAsia="Calibri"/>
        </w:rPr>
      </w:pPr>
    </w:p>
    <w:p w14:paraId="7004A54F" w14:textId="77777777" w:rsidR="000B7E2F" w:rsidRPr="00315544" w:rsidRDefault="000B7E2F" w:rsidP="00296264">
      <w:pPr>
        <w:pStyle w:val="PHEBodycopy"/>
        <w:numPr>
          <w:ilvl w:val="0"/>
          <w:numId w:val="40"/>
        </w:numPr>
        <w:rPr>
          <w:rFonts w:eastAsia="Calibri"/>
          <w:u w:val="single"/>
        </w:rPr>
      </w:pPr>
      <w:bookmarkStart w:id="84" w:name="ReferenceOA33"/>
      <w:bookmarkEnd w:id="83"/>
      <w:r w:rsidRPr="00530E7E">
        <w:rPr>
          <w:rFonts w:eastAsia="Calibri"/>
        </w:rPr>
        <w:t xml:space="preserve">Cardemil CV, Parashar UD, Hall AJ. Norovirus Infection in Older Adults: Epidemiology, Risk Factors, and Opportunities for Prevention and Control. </w:t>
      </w:r>
      <w:r w:rsidRPr="00530E7E">
        <w:rPr>
          <w:rFonts w:eastAsia="Calibri"/>
          <w:i/>
        </w:rPr>
        <w:t>Infect Dis Clin North Am</w:t>
      </w:r>
      <w:r w:rsidRPr="00530E7E">
        <w:rPr>
          <w:rFonts w:eastAsia="Calibri"/>
        </w:rPr>
        <w:t xml:space="preserve">. 2017;31(4):839-870. Available from: </w:t>
      </w:r>
      <w:r w:rsidR="00572A61">
        <w:rPr>
          <w:rFonts w:eastAsia="Calibri"/>
        </w:rPr>
        <w:br/>
      </w:r>
      <w:r w:rsidR="0056775A" w:rsidRPr="00315544">
        <w:rPr>
          <w:rFonts w:eastAsia="Calibri"/>
          <w:color w:val="98002E"/>
        </w:rPr>
        <w:t>www.id.theclinics.com/article/S0891-5520(17)30066-1/pdf</w:t>
      </w:r>
    </w:p>
    <w:p w14:paraId="7D46A7E7" w14:textId="77777777" w:rsidR="00FE5872" w:rsidRPr="00530E7E" w:rsidRDefault="00FE5872" w:rsidP="00CC5A5F">
      <w:pPr>
        <w:pStyle w:val="PHEBodycopy"/>
        <w:ind w:left="900"/>
        <w:rPr>
          <w:rFonts w:eastAsia="Calibri"/>
        </w:rPr>
      </w:pPr>
    </w:p>
    <w:p w14:paraId="1AA451D1" w14:textId="77777777" w:rsidR="00220BDA" w:rsidRDefault="000B7E2F" w:rsidP="00B65BD4">
      <w:pPr>
        <w:pStyle w:val="PHESecondaryHeadingTwo"/>
        <w:rPr>
          <w:rFonts w:eastAsia="Calibri"/>
        </w:rPr>
      </w:pPr>
      <w:r w:rsidRPr="00530E7E">
        <w:rPr>
          <w:rFonts w:eastAsia="Calibri"/>
        </w:rPr>
        <w:t>RATIONALE</w:t>
      </w:r>
    </w:p>
    <w:p w14:paraId="2CE36D02" w14:textId="77777777" w:rsidR="000B7E2F" w:rsidRPr="00530E7E" w:rsidRDefault="000B7E2F" w:rsidP="00B65BD4">
      <w:pPr>
        <w:pStyle w:val="PHEBodycopy"/>
        <w:rPr>
          <w:rFonts w:eastAsia="Calibri"/>
        </w:rPr>
      </w:pPr>
      <w:r w:rsidRPr="00530E7E">
        <w:rPr>
          <w:rFonts w:eastAsia="Calibri"/>
        </w:rPr>
        <w:t xml:space="preserve">A review of the literature stating that symptoms of norovirus can include sudden onset of vomiting, abdominal cramps, and watery diarrhoea with prolonged symptoms in </w:t>
      </w:r>
      <w:r w:rsidR="0056775A">
        <w:rPr>
          <w:rFonts w:eastAsia="Calibri"/>
        </w:rPr>
        <w:br/>
      </w:r>
      <w:r w:rsidRPr="00530E7E">
        <w:rPr>
          <w:rFonts w:eastAsia="Calibri"/>
        </w:rPr>
        <w:t>older adults.</w:t>
      </w:r>
    </w:p>
    <w:bookmarkEnd w:id="84"/>
    <w:p w14:paraId="2BD9B467" w14:textId="77777777" w:rsidR="000A196D" w:rsidRPr="00530E7E" w:rsidRDefault="000A196D" w:rsidP="00530DF1">
      <w:pPr>
        <w:pStyle w:val="PHEBodycopy"/>
        <w:rPr>
          <w:rFonts w:eastAsia="Calibri"/>
        </w:rPr>
      </w:pPr>
    </w:p>
    <w:p w14:paraId="59EAA29E" w14:textId="77777777" w:rsidR="000A196D" w:rsidRPr="00530E7E" w:rsidRDefault="000A196D" w:rsidP="00296264">
      <w:pPr>
        <w:pStyle w:val="PHEBodycopy"/>
        <w:numPr>
          <w:ilvl w:val="0"/>
          <w:numId w:val="40"/>
        </w:numPr>
      </w:pPr>
      <w:bookmarkStart w:id="85" w:name="ReferenceOA34"/>
      <w:r w:rsidRPr="00530E7E">
        <w:t xml:space="preserve">Beetz R. Mild dehydration: a risk factor of urinary tract infection? </w:t>
      </w:r>
      <w:r w:rsidRPr="00530E7E">
        <w:rPr>
          <w:i/>
        </w:rPr>
        <w:t>Eur J Clin Nutr</w:t>
      </w:r>
      <w:r w:rsidRPr="00530E7E">
        <w:t xml:space="preserve">. 2003;57 Suppl 2:S52-58. Available from: </w:t>
      </w:r>
      <w:hyperlink r:id="rId172" w:history="1">
        <w:r w:rsidR="003133F1" w:rsidRPr="00530E7E">
          <w:rPr>
            <w:rStyle w:val="Hyperlink"/>
          </w:rPr>
          <w:t>www.ncbi.nlm.nih.gov/pubmed/14681714</w:t>
        </w:r>
      </w:hyperlink>
    </w:p>
    <w:p w14:paraId="196D6104" w14:textId="77777777" w:rsidR="00FE5872" w:rsidRPr="00530E7E" w:rsidRDefault="00FE5872" w:rsidP="00CC5A5F">
      <w:pPr>
        <w:pStyle w:val="PHEBodycopy"/>
        <w:ind w:left="900"/>
      </w:pPr>
    </w:p>
    <w:p w14:paraId="142F9339" w14:textId="77777777" w:rsidR="00220BDA" w:rsidRDefault="000A196D" w:rsidP="00B65BD4">
      <w:pPr>
        <w:pStyle w:val="PHESecondaryHeadingTwo"/>
      </w:pPr>
      <w:r w:rsidRPr="00530E7E">
        <w:t>RATIONALE</w:t>
      </w:r>
    </w:p>
    <w:p w14:paraId="002FB11A" w14:textId="202A3FB2" w:rsidR="000E7633" w:rsidRDefault="000A196D" w:rsidP="006F0C0C">
      <w:pPr>
        <w:pStyle w:val="PHEBodycopy"/>
        <w:ind w:right="736"/>
      </w:pPr>
      <w:r w:rsidRPr="00530E7E">
        <w:t xml:space="preserve">A review of the literature. The discussion pertains to bacterial eradication from the urinary tract being partially dependent on urine flow and voiding frequency. The authors postulate a connection between fluid intake and the risk of UTIs. However, experimental and clinical data on this subject are conflicting. Only few clinical studies producing contradictory results are available on the influence of fluid intake concerning the risk of UTI. One explanation for the inconsistency between the data might be the uncertainty about the exact amounts of fluid intake, which was mostly recorded in questionnaires. </w:t>
      </w:r>
    </w:p>
    <w:p w14:paraId="0FDA5AF8" w14:textId="77777777" w:rsidR="006F0C0C" w:rsidRDefault="006F0C0C" w:rsidP="00B65BD4">
      <w:pPr>
        <w:pStyle w:val="PHEBodycopy"/>
      </w:pPr>
    </w:p>
    <w:p w14:paraId="4EFDB664" w14:textId="47AADA60" w:rsidR="000A196D" w:rsidRDefault="000A196D" w:rsidP="00B65BD4">
      <w:pPr>
        <w:pStyle w:val="PHEBodycopy"/>
      </w:pPr>
      <w:r w:rsidRPr="00530E7E">
        <w:t xml:space="preserve">So far, there is no definitive evidence that the susceptibility for UTI is dependent on fluid intake. Nevertheless, adequate hydration is important and may improve the results </w:t>
      </w:r>
      <w:r w:rsidRPr="00530E7E">
        <w:lastRenderedPageBreak/>
        <w:t>of antimicrobial therapy in UTI. Results of experimental and clinical studies concerning urinary hydrodynamics are the basis for advice given by expert committees to patients with UTI to drink large volumes of fluid, void frequently, and completely empty the bladder. The combination of the behaviourally determined aspects of host defence and not simply increasing fluid intake is important in therapy and prophylaxis of UTI.</w:t>
      </w:r>
    </w:p>
    <w:p w14:paraId="00887516" w14:textId="77777777" w:rsidR="0087672F" w:rsidRPr="00530E7E" w:rsidRDefault="0087672F" w:rsidP="00B65BD4">
      <w:pPr>
        <w:pStyle w:val="PHEBodycopy"/>
      </w:pPr>
    </w:p>
    <w:p w14:paraId="381DBDE9" w14:textId="77777777" w:rsidR="00E17417" w:rsidRPr="00530E7E" w:rsidRDefault="000A196D" w:rsidP="00296264">
      <w:pPr>
        <w:pStyle w:val="PHEBodycopy"/>
        <w:numPr>
          <w:ilvl w:val="0"/>
          <w:numId w:val="40"/>
        </w:numPr>
        <w:rPr>
          <w:rFonts w:eastAsia="Calibri"/>
        </w:rPr>
      </w:pPr>
      <w:bookmarkStart w:id="86" w:name="ReferenceOA35"/>
      <w:bookmarkEnd w:id="85"/>
      <w:r w:rsidRPr="00530E7E">
        <w:rPr>
          <w:rFonts w:eastAsia="Calibri"/>
        </w:rPr>
        <w:t xml:space="preserve">Kavouras SA. Assessing hydration status. </w:t>
      </w:r>
      <w:r w:rsidRPr="00530E7E">
        <w:rPr>
          <w:rFonts w:eastAsia="Calibri"/>
          <w:i/>
        </w:rPr>
        <w:t>Current Opinion in Clinical Nutrition and Metabolic Care</w:t>
      </w:r>
      <w:r w:rsidRPr="00530E7E">
        <w:rPr>
          <w:rFonts w:eastAsia="Calibri"/>
        </w:rPr>
        <w:t xml:space="preserve">. 2002;5(5):519-524. Available from: </w:t>
      </w:r>
      <w:hyperlink r:id="rId173" w:history="1">
        <w:r w:rsidR="003133F1" w:rsidRPr="00530E7E">
          <w:rPr>
            <w:rStyle w:val="Hyperlink"/>
            <w:rFonts w:eastAsia="Calibri"/>
          </w:rPr>
          <w:t>www.ncbi.nlm.nih.gov/pubmed/12172475</w:t>
        </w:r>
      </w:hyperlink>
    </w:p>
    <w:p w14:paraId="680B5ECC" w14:textId="77777777" w:rsidR="00FE5872" w:rsidRPr="00530E7E" w:rsidRDefault="00FE5872" w:rsidP="00C42798">
      <w:pPr>
        <w:pStyle w:val="PHEBodycopy"/>
        <w:ind w:left="900"/>
        <w:rPr>
          <w:rFonts w:eastAsia="Calibri"/>
        </w:rPr>
      </w:pPr>
    </w:p>
    <w:p w14:paraId="17409912" w14:textId="77777777" w:rsidR="00220BDA" w:rsidRDefault="000A196D" w:rsidP="00B65BD4">
      <w:pPr>
        <w:pStyle w:val="PHESecondaryHeadingTwo"/>
        <w:rPr>
          <w:rFonts w:eastAsia="Calibri"/>
        </w:rPr>
      </w:pPr>
      <w:r w:rsidRPr="00530E7E">
        <w:rPr>
          <w:rFonts w:eastAsia="Calibri"/>
        </w:rPr>
        <w:t>RATIONALE</w:t>
      </w:r>
    </w:p>
    <w:p w14:paraId="243CFCAA" w14:textId="042B87E2" w:rsidR="000964BF" w:rsidRDefault="000A196D" w:rsidP="00B65BD4">
      <w:pPr>
        <w:pStyle w:val="PHEBodycopy"/>
        <w:rPr>
          <w:rFonts w:eastAsia="Calibri"/>
        </w:rPr>
      </w:pPr>
      <w:r w:rsidRPr="00530E7E">
        <w:rPr>
          <w:rFonts w:eastAsia="Calibri"/>
        </w:rPr>
        <w:t xml:space="preserve">A literature review to examine the available techniques in assessing hydration status. The author concludes that urine colour in most circumstances reflects the level of hydration and is closely related to several urinary and plasma indices of hydration. </w:t>
      </w:r>
      <w:r w:rsidR="00FD3B0B" w:rsidRPr="00530E7E">
        <w:rPr>
          <w:rFonts w:eastAsia="Calibri"/>
        </w:rPr>
        <w:t>U</w:t>
      </w:r>
      <w:r w:rsidRPr="00530E7E">
        <w:rPr>
          <w:rFonts w:eastAsia="Calibri"/>
        </w:rPr>
        <w:t>rine colour can be influenced by diet, drugs and illness.</w:t>
      </w:r>
    </w:p>
    <w:p w14:paraId="150898E9" w14:textId="77777777" w:rsidR="006F0C0C" w:rsidRDefault="006F0C0C" w:rsidP="00B65BD4">
      <w:pPr>
        <w:pStyle w:val="PHEBodycopy"/>
        <w:rPr>
          <w:rFonts w:eastAsia="Calibri"/>
        </w:rPr>
      </w:pPr>
    </w:p>
    <w:p w14:paraId="0C542725" w14:textId="77777777" w:rsidR="00F63FF9" w:rsidRPr="00BA7F1E" w:rsidRDefault="00F63FF9" w:rsidP="00C241E4">
      <w:pPr>
        <w:pStyle w:val="PHEBodycopy"/>
        <w:numPr>
          <w:ilvl w:val="0"/>
          <w:numId w:val="40"/>
        </w:numPr>
      </w:pPr>
      <w:bookmarkStart w:id="87" w:name="ReferenceOA36"/>
      <w:r w:rsidRPr="00BA7F1E">
        <w:t>National Institute for Health and Care Excellence. Healthcare-associated infections:</w:t>
      </w:r>
      <w:r w:rsidR="00C241E4" w:rsidRPr="00BA7F1E">
        <w:t xml:space="preserve"> </w:t>
      </w:r>
      <w:r w:rsidRPr="00BA7F1E">
        <w:t>prevention and control in primary and</w:t>
      </w:r>
      <w:r w:rsidR="00C241E4" w:rsidRPr="00BA7F1E">
        <w:t xml:space="preserve"> community care. Clinical </w:t>
      </w:r>
      <w:r w:rsidRPr="00BA7F1E">
        <w:t xml:space="preserve">guideline. Published </w:t>
      </w:r>
      <w:r w:rsidR="00C241E4" w:rsidRPr="00BA7F1E">
        <w:t>March 2012</w:t>
      </w:r>
      <w:r w:rsidRPr="00BA7F1E">
        <w:t xml:space="preserve">. Available from: </w:t>
      </w:r>
      <w:hyperlink r:id="rId174" w:history="1">
        <w:r w:rsidR="00C241E4" w:rsidRPr="00BA7F1E">
          <w:rPr>
            <w:rStyle w:val="Hyperlink"/>
          </w:rPr>
          <w:t>https://www.nice.org.uk/guidance/cg139/resources/healthcareassociated-infections-prevention-and-control-in-primary-and-community-care-pdf-35109518767045</w:t>
        </w:r>
      </w:hyperlink>
      <w:r w:rsidR="00C241E4" w:rsidRPr="00BA7F1E">
        <w:t xml:space="preserve"> </w:t>
      </w:r>
    </w:p>
    <w:p w14:paraId="136E5B16" w14:textId="77777777" w:rsidR="00F63FF9" w:rsidRPr="00BA7F1E" w:rsidRDefault="00F63FF9" w:rsidP="00F63FF9">
      <w:pPr>
        <w:pStyle w:val="PHEBodycopy"/>
        <w:ind w:left="360"/>
        <w:rPr>
          <w:rFonts w:eastAsia="Calibri"/>
        </w:rPr>
      </w:pPr>
    </w:p>
    <w:p w14:paraId="0BA907A7" w14:textId="77777777" w:rsidR="00C241E4" w:rsidRPr="00BA7F1E" w:rsidRDefault="00C241E4" w:rsidP="00B65BD4">
      <w:pPr>
        <w:pStyle w:val="PHESecondaryHeadingTwo"/>
      </w:pPr>
      <w:r w:rsidRPr="00BA7F1E">
        <w:t>RATIONALE</w:t>
      </w:r>
    </w:p>
    <w:p w14:paraId="3DBFDD0B" w14:textId="1D67064E" w:rsidR="00CC5A5F" w:rsidRDefault="00C241E4" w:rsidP="006F0C0C">
      <w:pPr>
        <w:pStyle w:val="PHEBodycopy"/>
      </w:pPr>
      <w:r w:rsidRPr="00BA7F1E">
        <w:t>This guideline covers preventing and controlling healthcare-associated infections in children,</w:t>
      </w:r>
      <w:r w:rsidR="00B65BD4">
        <w:t xml:space="preserve"> </w:t>
      </w:r>
      <w:r w:rsidRPr="00BA7F1E">
        <w:t>young people and adults in primary and community care settings. The guidance states that you should not offer antibiotic prophylaxis routinely when changing long-term indwelling urinary catheter</w:t>
      </w:r>
      <w:r w:rsidR="00537FF0" w:rsidRPr="00BA7F1E">
        <w:t>. C</w:t>
      </w:r>
      <w:r w:rsidRPr="00BA7F1E">
        <w:t>onsider antibiotic prophylaxis for patients who have a history of symptomatic urinary tract infection after catheter change</w:t>
      </w:r>
      <w:r w:rsidR="00537FF0" w:rsidRPr="00BA7F1E">
        <w:t>,</w:t>
      </w:r>
      <w:r w:rsidRPr="00BA7F1E">
        <w:t xml:space="preserve"> or </w:t>
      </w:r>
      <w:r w:rsidR="00537FF0" w:rsidRPr="00BA7F1E">
        <w:t xml:space="preserve">who </w:t>
      </w:r>
      <w:r w:rsidRPr="00BA7F1E">
        <w:t xml:space="preserve">experience trauma during catheterisation. </w:t>
      </w:r>
      <w:r w:rsidR="00F92186" w:rsidRPr="00BA7F1E">
        <w:t>However, the guidance states that currently there is an absence of evidence about the short-term and long-term effects of prophylactic</w:t>
      </w:r>
      <w:r w:rsidR="00C13974" w:rsidRPr="00BA7F1E">
        <w:t xml:space="preserve"> </w:t>
      </w:r>
      <w:r w:rsidR="00F92186" w:rsidRPr="00BA7F1E">
        <w:t xml:space="preserve">antibiotic use during catheter change. The </w:t>
      </w:r>
      <w:r w:rsidR="00C13974" w:rsidRPr="00BA7F1E">
        <w:t>Guideline Development Group</w:t>
      </w:r>
      <w:r w:rsidR="00F92186" w:rsidRPr="00BA7F1E">
        <w:t xml:space="preserve"> identified this as an important area for research to</w:t>
      </w:r>
      <w:r w:rsidR="00C13974" w:rsidRPr="00BA7F1E">
        <w:t xml:space="preserve"> </w:t>
      </w:r>
      <w:r w:rsidR="00F92186" w:rsidRPr="00BA7F1E">
        <w:t>establish the benefits and harms of this practice in order to develop future guidance (the</w:t>
      </w:r>
      <w:r w:rsidR="00C13974" w:rsidRPr="00BA7F1E">
        <w:t xml:space="preserve"> </w:t>
      </w:r>
      <w:r w:rsidR="00F92186" w:rsidRPr="00BA7F1E">
        <w:t xml:space="preserve">recommendation on this topic in the current guideline was based on </w:t>
      </w:r>
      <w:r w:rsidR="00C13974" w:rsidRPr="00BA7F1E">
        <w:t>group</w:t>
      </w:r>
      <w:r w:rsidR="00F92186" w:rsidRPr="00BA7F1E">
        <w:t xml:space="preserve"> consensus).</w:t>
      </w:r>
    </w:p>
    <w:bookmarkEnd w:id="87"/>
    <w:p w14:paraId="1A0497D5" w14:textId="77777777" w:rsidR="00C241E4" w:rsidRPr="00530E7E" w:rsidRDefault="00C241E4" w:rsidP="00C241E4">
      <w:pPr>
        <w:autoSpaceDN w:val="0"/>
        <w:ind w:left="426"/>
        <w:rPr>
          <w:rFonts w:eastAsia="Calibri"/>
        </w:rPr>
      </w:pPr>
    </w:p>
    <w:p w14:paraId="2B64180C" w14:textId="77777777" w:rsidR="0087672F" w:rsidRPr="0087672F" w:rsidRDefault="0087672F" w:rsidP="0087672F">
      <w:pPr>
        <w:numPr>
          <w:ilvl w:val="0"/>
          <w:numId w:val="40"/>
        </w:numPr>
        <w:autoSpaceDN w:val="0"/>
        <w:contextualSpacing/>
        <w:rPr>
          <w:rFonts w:eastAsia="Calibri"/>
        </w:rPr>
      </w:pPr>
      <w:bookmarkStart w:id="88" w:name="ReferenceOA37"/>
      <w:r w:rsidRPr="0087672F">
        <w:rPr>
          <w:rFonts w:eastAsia="Calibri"/>
        </w:rPr>
        <w:t>Guidance for Maintaining Patency in Long Term Urinary Catheters. Healthcare Associated Infection &amp; Antimicrobial Resistance &amp; Prescribing Programme (HARP) team, Health Protection, Public Health Wales (in collaboration with Service continence leads), 25th October 2019.</w:t>
      </w:r>
      <w:r w:rsidRPr="0087672F">
        <w:t xml:space="preserve"> </w:t>
      </w:r>
      <w:r w:rsidRPr="0087672F">
        <w:rPr>
          <w:rFonts w:eastAsia="Calibri"/>
        </w:rPr>
        <w:t xml:space="preserve">Available from: </w:t>
      </w:r>
      <w:hyperlink r:id="rId175" w:history="1">
        <w:r w:rsidRPr="0087672F">
          <w:rPr>
            <w:rFonts w:eastAsia="Calibri"/>
            <w:color w:val="98002E" w:themeColor="hyperlink"/>
          </w:rPr>
          <w:t>https://phw.nhs.wales/services-and-teams/harp/urinary-tract-infection-uti-resources-and-tools/uti-downloads/guidance-for-maintaining-patency-in-long-term-urinary-catheters/</w:t>
        </w:r>
      </w:hyperlink>
      <w:r w:rsidRPr="0087672F">
        <w:rPr>
          <w:rFonts w:eastAsia="Calibri"/>
        </w:rPr>
        <w:t xml:space="preserve"> </w:t>
      </w:r>
    </w:p>
    <w:p w14:paraId="76E74F69" w14:textId="77777777" w:rsidR="0087672F" w:rsidRPr="0087672F" w:rsidRDefault="0087672F" w:rsidP="0087672F">
      <w:pPr>
        <w:pStyle w:val="PHESecondaryHeadingTwo"/>
      </w:pPr>
      <w:r w:rsidRPr="0087672F">
        <w:lastRenderedPageBreak/>
        <w:t>RATIONALE</w:t>
      </w:r>
    </w:p>
    <w:p w14:paraId="22DE5D37" w14:textId="653B9EE0" w:rsidR="0087672F" w:rsidRPr="0087672F" w:rsidRDefault="0087672F" w:rsidP="0087672F">
      <w:pPr>
        <w:autoSpaceDN w:val="0"/>
        <w:contextualSpacing/>
        <w:rPr>
          <w:rFonts w:eastAsia="Calibri"/>
          <w:highlight w:val="magenta"/>
        </w:rPr>
      </w:pPr>
      <w:r>
        <w:t xml:space="preserve">This guideline </w:t>
      </w:r>
      <w:r w:rsidRPr="0087672F">
        <w:t xml:space="preserve">supports </w:t>
      </w:r>
      <w:r w:rsidR="001E49FB">
        <w:t>best</w:t>
      </w:r>
      <w:r w:rsidRPr="0087672F">
        <w:t xml:space="preserve"> practice when managing a non-draining or leaking long-term urinary catheter and guides the appropriate use of catheter patency solutions in order to reduce CAUTI and associated bacteraemia. It lists a number of reasons a catheter might leak or stop draining that need to be assessed for before using catheter patency solutions. These include: kinked tubing/poorly supported drainage bag/tight clothing, overfull draining system, bladder spasm, bladder stones, wrong length/size of catheter, over/under inflated catheter balloon, constipation, low fluid intake/dehydration, blood/debris, encrustation, UTI, drainage bag located above bladder, and drainage bag too low producing negative pressure causing mucosa to be sucked into outlet eyelets. Additional information is provided on the management of a blocked urinary catheter and use of catheter patency solutions.</w:t>
      </w:r>
    </w:p>
    <w:bookmarkEnd w:id="88"/>
    <w:p w14:paraId="0BEB5555" w14:textId="77777777" w:rsidR="00B65BD4" w:rsidRDefault="00B65BD4">
      <w:pPr>
        <w:spacing w:after="200" w:line="276" w:lineRule="auto"/>
        <w:rPr>
          <w:rFonts w:eastAsia="Times New Roman" w:cs="Times New Roman"/>
          <w:noProof/>
          <w:color w:val="98002E"/>
          <w:sz w:val="28"/>
          <w:szCs w:val="20"/>
        </w:rPr>
      </w:pPr>
      <w:r>
        <w:br w:type="page"/>
      </w:r>
    </w:p>
    <w:p w14:paraId="4CF49BFC" w14:textId="595E262C" w:rsidR="00C241E4" w:rsidRPr="00530E7E" w:rsidRDefault="00AA3DF9" w:rsidP="00B65BD4">
      <w:pPr>
        <w:pStyle w:val="PHESecondaryHeadingOne"/>
      </w:pPr>
      <w:r w:rsidRPr="00530E7E">
        <w:lastRenderedPageBreak/>
        <w:t>Sending urine for culture and interpreting results in all adults table</w:t>
      </w:r>
    </w:p>
    <w:bookmarkEnd w:id="86"/>
    <w:p w14:paraId="5F10F41A" w14:textId="77777777" w:rsidR="005033D1" w:rsidRPr="00530E7E" w:rsidRDefault="005033D1" w:rsidP="00B521F0">
      <w:pPr>
        <w:pStyle w:val="PHESecondaryHeadingTwo"/>
      </w:pPr>
      <w:r w:rsidRPr="00530E7E">
        <w:t>Review need for urine culture</w:t>
      </w:r>
      <w:r w:rsidR="00410403" w:rsidRPr="00530E7E">
        <w:t xml:space="preserve"> when considering treatment</w:t>
      </w:r>
    </w:p>
    <w:p w14:paraId="28717651" w14:textId="77777777" w:rsidR="000964BF" w:rsidRPr="00530E7E" w:rsidRDefault="000964BF" w:rsidP="00296264">
      <w:pPr>
        <w:pStyle w:val="PHEBodycopy"/>
        <w:numPr>
          <w:ilvl w:val="0"/>
          <w:numId w:val="41"/>
        </w:numPr>
        <w:ind w:left="360"/>
      </w:pPr>
      <w:bookmarkStart w:id="89" w:name="ReferenceNFC1"/>
      <w:r w:rsidRPr="00530E7E">
        <w:t xml:space="preserve">Rosello A, Hayward AC, Hopkins S, Horner C, Ironmonger D, Hawkey PM, et al. Impact of long-term care facility residence on the antibiotic resistance of urinary tract </w:t>
      </w:r>
      <w:r w:rsidRPr="00530E7E">
        <w:rPr>
          <w:i/>
        </w:rPr>
        <w:t>Escherichia coli</w:t>
      </w:r>
      <w:r w:rsidRPr="00530E7E">
        <w:t xml:space="preserve"> and </w:t>
      </w:r>
      <w:r w:rsidRPr="00530E7E">
        <w:rPr>
          <w:i/>
        </w:rPr>
        <w:t>Klebsiella</w:t>
      </w:r>
      <w:r w:rsidRPr="00530E7E">
        <w:t xml:space="preserve">. J Antimicrob Chemother. 2017;72(4):1184-92. Available from: </w:t>
      </w:r>
      <w:hyperlink r:id="rId176" w:history="1">
        <w:r w:rsidR="003133F1" w:rsidRPr="00530E7E">
          <w:rPr>
            <w:rStyle w:val="Hyperlink"/>
          </w:rPr>
          <w:t>www.ncbi.nlm.nih.gov/pubmed/28077671</w:t>
        </w:r>
      </w:hyperlink>
    </w:p>
    <w:p w14:paraId="23D4D858" w14:textId="77777777" w:rsidR="00FE5872" w:rsidRPr="00530E7E" w:rsidRDefault="00FE5872" w:rsidP="00501587">
      <w:pPr>
        <w:pStyle w:val="PHEBodycopy"/>
        <w:tabs>
          <w:tab w:val="left" w:pos="9639"/>
        </w:tabs>
        <w:ind w:left="900" w:right="827"/>
      </w:pPr>
    </w:p>
    <w:p w14:paraId="377C766B" w14:textId="77777777" w:rsidR="00B521F0" w:rsidRDefault="00186552" w:rsidP="00B65BD4">
      <w:pPr>
        <w:pStyle w:val="PHESecondaryHeadingTwo"/>
      </w:pPr>
      <w:r w:rsidRPr="00530E7E">
        <w:t>RATIONALE</w:t>
      </w:r>
    </w:p>
    <w:p w14:paraId="3CD7C787" w14:textId="0B0A363E" w:rsidR="002D3796" w:rsidRDefault="000964BF" w:rsidP="00B65BD4">
      <w:pPr>
        <w:pStyle w:val="PHEBodycopy"/>
        <w:tabs>
          <w:tab w:val="left" w:pos="9639"/>
        </w:tabs>
        <w:ind w:right="827"/>
      </w:pPr>
      <w:r w:rsidRPr="00530E7E">
        <w:t xml:space="preserve">A retrospective </w:t>
      </w:r>
      <w:r w:rsidR="002D3796" w:rsidRPr="00530E7E">
        <w:t>population-based</w:t>
      </w:r>
      <w:r w:rsidRPr="00530E7E">
        <w:t xml:space="preserve"> study to compare the frequency of antibiotic resistance of urinary tract bacteria from residents of </w:t>
      </w:r>
      <w:r w:rsidR="00C17D89">
        <w:t>long-term</w:t>
      </w:r>
      <w:r w:rsidRPr="00530E7E">
        <w:t xml:space="preserve"> care facilities for older adults and adults aged 70 years or older living in the community. Positive urine specimens reported to any diagnostic microbiology laboratory in the West Midlands region (England) from 1 April 2010 to 31 March 2014 were collected and analysed from indiv</w:t>
      </w:r>
      <w:r w:rsidR="00375489" w:rsidRPr="00530E7E">
        <w:t xml:space="preserve">iduals aged 70 years or older. </w:t>
      </w:r>
      <w:r w:rsidR="0048085B" w:rsidRPr="00530E7E">
        <w:t xml:space="preserve">The resistance of </w:t>
      </w:r>
      <w:r w:rsidR="0048085B" w:rsidRPr="00530E7E">
        <w:rPr>
          <w:i/>
        </w:rPr>
        <w:t xml:space="preserve">Escherichia </w:t>
      </w:r>
      <w:r w:rsidR="00320750" w:rsidRPr="00530E7E">
        <w:rPr>
          <w:i/>
        </w:rPr>
        <w:t>coli</w:t>
      </w:r>
      <w:r w:rsidR="00320750" w:rsidRPr="00530E7E">
        <w:t xml:space="preserve"> and Klebsiella to trimethoprim, nitrofurantoin, third-generation cephalosporins and ciprofloxacin and the </w:t>
      </w:r>
      <w:r w:rsidR="00631B88" w:rsidRPr="00530E7E">
        <w:t xml:space="preserve">rate of laboratory-confirmed </w:t>
      </w:r>
      <w:r w:rsidR="00631B88" w:rsidRPr="00530E7E">
        <w:rPr>
          <w:i/>
        </w:rPr>
        <w:t>E.</w:t>
      </w:r>
      <w:r w:rsidR="0048085B" w:rsidRPr="00530E7E">
        <w:rPr>
          <w:i/>
        </w:rPr>
        <w:t xml:space="preserve"> </w:t>
      </w:r>
      <w:r w:rsidR="00320750" w:rsidRPr="00530E7E">
        <w:rPr>
          <w:i/>
        </w:rPr>
        <w:t>coli</w:t>
      </w:r>
      <w:r w:rsidR="00320750" w:rsidRPr="00530E7E">
        <w:t xml:space="preserve"> and Klebsiella urinary tract infection (UTI) were assessed in </w:t>
      </w:r>
      <w:r w:rsidR="00C17D89">
        <w:t>long-term</w:t>
      </w:r>
      <w:r w:rsidR="00320750" w:rsidRPr="00530E7E">
        <w:t xml:space="preserve"> care facility residents and in t</w:t>
      </w:r>
      <w:r w:rsidR="00375489" w:rsidRPr="00530E7E">
        <w:t xml:space="preserve">he community. </w:t>
      </w:r>
      <w:r w:rsidRPr="00530E7E">
        <w:t xml:space="preserve">In the community, 37% of samples had trimethoprim resistant </w:t>
      </w:r>
      <w:r w:rsidRPr="00530E7E">
        <w:rPr>
          <w:i/>
        </w:rPr>
        <w:t>E.</w:t>
      </w:r>
      <w:r w:rsidR="0048085B" w:rsidRPr="00530E7E">
        <w:rPr>
          <w:i/>
        </w:rPr>
        <w:t xml:space="preserve"> </w:t>
      </w:r>
      <w:r w:rsidRPr="00530E7E">
        <w:rPr>
          <w:i/>
        </w:rPr>
        <w:t>coli</w:t>
      </w:r>
      <w:r w:rsidRPr="00530E7E">
        <w:t xml:space="preserve"> and 26% trimethoprim resistant Klebsiella compared to 60% and 41% respectively</w:t>
      </w:r>
      <w:r w:rsidR="00375489" w:rsidRPr="00530E7E">
        <w:t xml:space="preserve"> in </w:t>
      </w:r>
      <w:r w:rsidR="00C17D89">
        <w:t>long-term</w:t>
      </w:r>
      <w:r w:rsidR="006F0C0C">
        <w:t xml:space="preserve"> care facilities – 4% </w:t>
      </w:r>
      <w:r w:rsidRPr="00530E7E">
        <w:t xml:space="preserve">of community samples and 7% in </w:t>
      </w:r>
      <w:r w:rsidR="00C17D89">
        <w:t>long-term</w:t>
      </w:r>
      <w:r w:rsidRPr="00530E7E">
        <w:t xml:space="preserve"> care facilities had E. coil resistant to </w:t>
      </w:r>
      <w:r w:rsidR="00320750" w:rsidRPr="00530E7E">
        <w:t>nitrofurantoin</w:t>
      </w:r>
      <w:r w:rsidRPr="00530E7E">
        <w:t xml:space="preserve"> (35% community and 41% </w:t>
      </w:r>
      <w:r w:rsidR="00C17D89">
        <w:t>long-term</w:t>
      </w:r>
      <w:r w:rsidR="00375489" w:rsidRPr="00530E7E">
        <w:t xml:space="preserve"> care for Klebsiella). </w:t>
      </w:r>
    </w:p>
    <w:p w14:paraId="3D0E6C05" w14:textId="77777777" w:rsidR="002D3796" w:rsidRDefault="002D3796" w:rsidP="004C42CA">
      <w:pPr>
        <w:pStyle w:val="PHEBodycopy"/>
        <w:tabs>
          <w:tab w:val="left" w:pos="9639"/>
        </w:tabs>
        <w:ind w:left="369" w:right="827"/>
      </w:pPr>
    </w:p>
    <w:p w14:paraId="6D52DDD2" w14:textId="795B9EBD" w:rsidR="000964BF" w:rsidRPr="00530E7E" w:rsidRDefault="000964BF" w:rsidP="00B65BD4">
      <w:pPr>
        <w:pStyle w:val="PHEBodycopy"/>
        <w:tabs>
          <w:tab w:val="left" w:pos="9639"/>
        </w:tabs>
        <w:ind w:right="827"/>
      </w:pPr>
      <w:r w:rsidRPr="00530E7E">
        <w:t xml:space="preserve">Residents of </w:t>
      </w:r>
      <w:r w:rsidR="00C17D89">
        <w:t>long-term</w:t>
      </w:r>
      <w:r w:rsidRPr="00530E7E">
        <w:t xml:space="preserve"> care facilities for the elderly had more than double the rate of </w:t>
      </w:r>
      <w:r w:rsidRPr="00530E7E">
        <w:rPr>
          <w:i/>
        </w:rPr>
        <w:t>E.</w:t>
      </w:r>
      <w:r w:rsidR="0048085B" w:rsidRPr="00530E7E">
        <w:rPr>
          <w:i/>
        </w:rPr>
        <w:t xml:space="preserve"> </w:t>
      </w:r>
      <w:r w:rsidRPr="00530E7E">
        <w:rPr>
          <w:i/>
        </w:rPr>
        <w:t>coli</w:t>
      </w:r>
      <w:r w:rsidRPr="00530E7E">
        <w:t xml:space="preserve"> and Klebsiella UTI and more than </w:t>
      </w:r>
      <w:r w:rsidR="004870FA" w:rsidRPr="00530E7E">
        <w:t>4</w:t>
      </w:r>
      <w:r w:rsidRPr="00530E7E">
        <w:t xml:space="preserve"> times the rate of </w:t>
      </w:r>
      <w:r w:rsidRPr="00530E7E">
        <w:rPr>
          <w:i/>
        </w:rPr>
        <w:t>E. coli</w:t>
      </w:r>
      <w:r w:rsidRPr="00530E7E">
        <w:t xml:space="preserve"> and Klebsiella UTI caused by antibiotic-resistant bacteria compared with </w:t>
      </w:r>
      <w:r w:rsidR="00375489" w:rsidRPr="00530E7E">
        <w:t xml:space="preserve">those living in the community. </w:t>
      </w:r>
      <w:r w:rsidRPr="00530E7E">
        <w:t>The authors conclude th</w:t>
      </w:r>
      <w:r w:rsidR="00631B88" w:rsidRPr="00530E7E">
        <w:t xml:space="preserve">at a very high proportion of </w:t>
      </w:r>
      <w:r w:rsidR="00631B88" w:rsidRPr="00530E7E">
        <w:rPr>
          <w:i/>
        </w:rPr>
        <w:t>E.</w:t>
      </w:r>
      <w:r w:rsidR="0048085B" w:rsidRPr="00530E7E">
        <w:rPr>
          <w:i/>
        </w:rPr>
        <w:t xml:space="preserve"> </w:t>
      </w:r>
      <w:r w:rsidRPr="00530E7E">
        <w:rPr>
          <w:i/>
        </w:rPr>
        <w:t>coli</w:t>
      </w:r>
      <w:r w:rsidRPr="00530E7E">
        <w:t xml:space="preserve"> and Klebsiella UTIs in the elderly living in LTCFs (and a high proportion of those living in their own homes) will not respond to trimethoprim treatment. However, resistance to nitrofurantoin remains low in UTIs caused by </w:t>
      </w:r>
      <w:r w:rsidRPr="00530E7E">
        <w:rPr>
          <w:i/>
        </w:rPr>
        <w:t>E.</w:t>
      </w:r>
      <w:r w:rsidR="0048085B" w:rsidRPr="00530E7E">
        <w:rPr>
          <w:i/>
        </w:rPr>
        <w:t xml:space="preserve"> </w:t>
      </w:r>
      <w:r w:rsidRPr="00530E7E">
        <w:rPr>
          <w:i/>
        </w:rPr>
        <w:t>coli</w:t>
      </w:r>
      <w:r w:rsidRPr="00530E7E">
        <w:t xml:space="preserve"> but high in UTIs caused by Klebsiella, demonstrating the need to understand further </w:t>
      </w:r>
      <w:r w:rsidR="00320750" w:rsidRPr="00530E7E">
        <w:t>the mechanisms</w:t>
      </w:r>
      <w:r w:rsidRPr="00530E7E">
        <w:t xml:space="preserve"> for the selection of resistance. Because of the high level of resistance demonstrated in older adults, the authors recommend that all older adults who have a suspected UTI have a urine culture sent for analysis.</w:t>
      </w:r>
      <w:bookmarkEnd w:id="89"/>
    </w:p>
    <w:p w14:paraId="1F14B19C" w14:textId="77777777" w:rsidR="000964BF" w:rsidRPr="00530E7E" w:rsidRDefault="000964BF" w:rsidP="00CC5A5F">
      <w:pPr>
        <w:pStyle w:val="PHEBodycopy"/>
      </w:pPr>
    </w:p>
    <w:p w14:paraId="77EE6BEF" w14:textId="344E5027" w:rsidR="000964BF" w:rsidRPr="00530E7E" w:rsidRDefault="000964BF" w:rsidP="00883230">
      <w:pPr>
        <w:pStyle w:val="PHEBodycopy"/>
        <w:numPr>
          <w:ilvl w:val="0"/>
          <w:numId w:val="41"/>
        </w:numPr>
        <w:ind w:left="360" w:right="169"/>
      </w:pPr>
      <w:bookmarkStart w:id="90" w:name="ReferenceNFC2"/>
      <w:r w:rsidRPr="00530E7E">
        <w:t xml:space="preserve">National Institute for Health and Care Excellence (NICE). Antenatal care for uncomplicated pregnancies. 2008 Mar. Available from: </w:t>
      </w:r>
      <w:hyperlink r:id="rId177" w:history="1">
        <w:r w:rsidR="00674F9E" w:rsidRPr="004C5FCC">
          <w:rPr>
            <w:rStyle w:val="Hyperlink"/>
          </w:rPr>
          <w:t>www.nice.org.uk/guidance/CG62</w:t>
        </w:r>
      </w:hyperlink>
    </w:p>
    <w:p w14:paraId="10AFADDB" w14:textId="77777777" w:rsidR="00FE5872" w:rsidRPr="00530E7E" w:rsidRDefault="00FE5872" w:rsidP="00883230">
      <w:pPr>
        <w:pStyle w:val="PHEBodycopy"/>
        <w:ind w:left="369" w:right="169"/>
      </w:pPr>
    </w:p>
    <w:p w14:paraId="36020DC4" w14:textId="77777777" w:rsidR="006F0C0C" w:rsidRDefault="006F0C0C">
      <w:pPr>
        <w:spacing w:after="200" w:line="276" w:lineRule="auto"/>
        <w:rPr>
          <w:rFonts w:eastAsia="Times New Roman" w:cs="Times New Roman"/>
          <w:noProof/>
          <w:color w:val="98002E"/>
          <w:sz w:val="26"/>
          <w:szCs w:val="20"/>
        </w:rPr>
      </w:pPr>
      <w:r>
        <w:br w:type="page"/>
      </w:r>
    </w:p>
    <w:p w14:paraId="3EAD721E" w14:textId="21CFA538" w:rsidR="00B521F0" w:rsidRDefault="00B521F0" w:rsidP="00B65BD4">
      <w:pPr>
        <w:pStyle w:val="PHESecondaryHeadingTwo"/>
      </w:pPr>
      <w:r>
        <w:lastRenderedPageBreak/>
        <w:t>RATIONALE</w:t>
      </w:r>
    </w:p>
    <w:p w14:paraId="1EFFAE49" w14:textId="77777777" w:rsidR="000964BF" w:rsidRPr="00530E7E" w:rsidRDefault="00320750" w:rsidP="00674F9E">
      <w:pPr>
        <w:pStyle w:val="PHEBodycopy"/>
      </w:pPr>
      <w:r w:rsidRPr="00530E7E">
        <w:t xml:space="preserve">NICE recommend that women should be offered routine screening for bacteriuria by </w:t>
      </w:r>
      <w:r w:rsidR="008C56A9" w:rsidRPr="00530E7E">
        <w:t>mid-stream</w:t>
      </w:r>
      <w:r w:rsidRPr="00530E7E">
        <w:t xml:space="preserve"> urine culture early in pregnancy, because identification and treatment of asymptomatic bacteriuria reduces the risk of pyelonephritis and premature delivery.</w:t>
      </w:r>
    </w:p>
    <w:p w14:paraId="51CDE1A3" w14:textId="77777777" w:rsidR="00501587" w:rsidRPr="00530E7E" w:rsidRDefault="00501587" w:rsidP="00CC5A5F">
      <w:pPr>
        <w:pStyle w:val="PHEBodycopy"/>
        <w:ind w:left="900"/>
      </w:pPr>
    </w:p>
    <w:p w14:paraId="6256101E" w14:textId="77777777" w:rsidR="000964BF" w:rsidRPr="00530E7E" w:rsidRDefault="000964BF" w:rsidP="00296264">
      <w:pPr>
        <w:pStyle w:val="PHEBodycopy"/>
        <w:numPr>
          <w:ilvl w:val="0"/>
          <w:numId w:val="41"/>
        </w:numPr>
        <w:ind w:left="360"/>
      </w:pPr>
      <w:bookmarkStart w:id="91" w:name="ReferenceNFC3"/>
      <w:bookmarkEnd w:id="90"/>
      <w:r w:rsidRPr="00530E7E">
        <w:t xml:space="preserve">Warrell DA, Cox TM, Firth JD. Oxford Textbook of Medicine. Oxford Medicine Online. 2017. Available from: </w:t>
      </w:r>
      <w:hyperlink r:id="rId178" w:history="1">
        <w:r w:rsidR="005033D1" w:rsidRPr="00530E7E">
          <w:rPr>
            <w:rStyle w:val="PHEHyperlinkChar"/>
          </w:rPr>
          <w:t>http://oxfordmedicine.com/view/10.1093/med/9780199204854.001.1/med-9780199204854</w:t>
        </w:r>
      </w:hyperlink>
      <w:r w:rsidR="005033D1" w:rsidRPr="00530E7E">
        <w:t xml:space="preserve"> </w:t>
      </w:r>
    </w:p>
    <w:p w14:paraId="1AB529F0" w14:textId="77777777" w:rsidR="00FE5872" w:rsidRPr="00530E7E" w:rsidRDefault="00FE5872" w:rsidP="00CC5A5F">
      <w:pPr>
        <w:pStyle w:val="PHEBodycopy"/>
        <w:ind w:left="900"/>
      </w:pPr>
    </w:p>
    <w:p w14:paraId="3316AA44" w14:textId="77777777" w:rsidR="00B521F0" w:rsidRDefault="00B521F0" w:rsidP="00674F9E">
      <w:pPr>
        <w:pStyle w:val="PHESecondaryHeadingTwo"/>
      </w:pPr>
      <w:r>
        <w:t>RATIONALE</w:t>
      </w:r>
    </w:p>
    <w:p w14:paraId="078EB086" w14:textId="77777777" w:rsidR="000964BF" w:rsidRPr="00530E7E" w:rsidRDefault="000964BF" w:rsidP="00674F9E">
      <w:pPr>
        <w:pStyle w:val="PHEBodycopy"/>
      </w:pPr>
      <w:r w:rsidRPr="00530E7E">
        <w:t xml:space="preserve">A diagnosis of pyelonephritis is usually made on the basis of flank pain (usually unilateral), fever, rigors, raised C-reactive protein (or erythrocyte sedimentation rate), and evidence of urine infection on a </w:t>
      </w:r>
      <w:r w:rsidR="008C56A9" w:rsidRPr="00530E7E">
        <w:t>mid-stream</w:t>
      </w:r>
      <w:r w:rsidRPr="00530E7E">
        <w:t xml:space="preserve"> urine sample.</w:t>
      </w:r>
    </w:p>
    <w:bookmarkEnd w:id="91"/>
    <w:p w14:paraId="0816B28A" w14:textId="77777777" w:rsidR="000964BF" w:rsidRPr="00530E7E" w:rsidRDefault="000964BF" w:rsidP="00CC5A5F">
      <w:pPr>
        <w:pStyle w:val="PHEBodycopy"/>
      </w:pPr>
    </w:p>
    <w:p w14:paraId="69CC11E6" w14:textId="77777777" w:rsidR="000964BF" w:rsidRPr="00530E7E" w:rsidRDefault="000964BF" w:rsidP="00296264">
      <w:pPr>
        <w:pStyle w:val="PHEBodycopy"/>
        <w:numPr>
          <w:ilvl w:val="0"/>
          <w:numId w:val="41"/>
        </w:numPr>
        <w:ind w:left="360"/>
      </w:pPr>
      <w:bookmarkStart w:id="92" w:name="ReferenceNFC4"/>
      <w:r w:rsidRPr="00530E7E">
        <w:t>National Institute for Health and Care Excellence. Urinary tract infection (low</w:t>
      </w:r>
      <w:r w:rsidR="00375489" w:rsidRPr="00530E7E">
        <w:t>er): antimicrobial prescribing N</w:t>
      </w:r>
      <w:r w:rsidR="00891AB5" w:rsidRPr="00530E7E">
        <w:t>ICE</w:t>
      </w:r>
      <w:r w:rsidR="00375489" w:rsidRPr="00530E7E">
        <w:t xml:space="preserve"> guidelines. Published October</w:t>
      </w:r>
      <w:r w:rsidRPr="00530E7E">
        <w:t xml:space="preserve"> 2018. Available </w:t>
      </w:r>
      <w:r w:rsidR="004C637A" w:rsidRPr="00530E7E">
        <w:t>from</w:t>
      </w:r>
      <w:r w:rsidRPr="00530E7E">
        <w:t xml:space="preserve">: </w:t>
      </w:r>
      <w:hyperlink r:id="rId179" w:history="1">
        <w:r w:rsidR="003133F1" w:rsidRPr="00530E7E">
          <w:rPr>
            <w:rStyle w:val="Hyperlink"/>
          </w:rPr>
          <w:t>www.nice.org.uk/guidance/ng109</w:t>
        </w:r>
      </w:hyperlink>
    </w:p>
    <w:p w14:paraId="54D7A67B" w14:textId="77777777" w:rsidR="00FE5872" w:rsidRPr="00530E7E" w:rsidRDefault="00FE5872" w:rsidP="00CC5A5F">
      <w:pPr>
        <w:pStyle w:val="PHEBodycopy"/>
        <w:ind w:left="900"/>
      </w:pPr>
    </w:p>
    <w:p w14:paraId="701A952C" w14:textId="77777777" w:rsidR="00B521F0" w:rsidRDefault="00B521F0" w:rsidP="00674F9E">
      <w:pPr>
        <w:pStyle w:val="PHESecondaryHeadingTwo"/>
      </w:pPr>
      <w:r>
        <w:t>RATIONALE</w:t>
      </w:r>
    </w:p>
    <w:p w14:paraId="46D9A6AE" w14:textId="77777777" w:rsidR="00E92B94" w:rsidRDefault="00C7559F" w:rsidP="00674F9E">
      <w:pPr>
        <w:pStyle w:val="PHEBodycopy"/>
      </w:pPr>
      <w:r w:rsidRPr="00530E7E">
        <w:rPr>
          <w:rFonts w:cs="Arial"/>
          <w:szCs w:val="24"/>
        </w:rPr>
        <w:t xml:space="preserve">This guideline (produced by the </w:t>
      </w:r>
      <w:r w:rsidRPr="00530E7E">
        <w:rPr>
          <w:rFonts w:cs="Arial"/>
          <w:color w:val="0E0E0E"/>
        </w:rPr>
        <w:t>NICE Public Health and Social Care Guidelines Team)</w:t>
      </w:r>
      <w:r w:rsidRPr="00530E7E">
        <w:rPr>
          <w:rFonts w:cs="Arial"/>
          <w:szCs w:val="24"/>
        </w:rPr>
        <w:t xml:space="preserve"> sets out an antimicrobial prescribing strategy for lower urinary tract infection. It aims to optimise antibiotic use and reduce antibiotic resistance. </w:t>
      </w:r>
      <w:r w:rsidRPr="00530E7E">
        <w:t xml:space="preserve">It is clearly stated which antibiotics should be used for infections in tables within the guidelines and these tables are also included in the visual summaries that accompany the guidelines. </w:t>
      </w:r>
      <w:r w:rsidRPr="00530E7E">
        <w:rPr>
          <w:rFonts w:cs="Arial"/>
          <w:szCs w:val="24"/>
        </w:rPr>
        <w:t>The guidance states you should o</w:t>
      </w:r>
      <w:r w:rsidR="000964BF" w:rsidRPr="00530E7E">
        <w:t xml:space="preserve">btain a </w:t>
      </w:r>
      <w:r w:rsidR="008C56A9" w:rsidRPr="00530E7E">
        <w:t>mid-stream</w:t>
      </w:r>
      <w:r w:rsidR="000964BF" w:rsidRPr="00530E7E">
        <w:t xml:space="preserve"> urine sample before prescribing antibiotics for pregnant women and men with lower UTI and send for culture and susceptib</w:t>
      </w:r>
      <w:r w:rsidR="00D0628D" w:rsidRPr="00530E7E">
        <w:t xml:space="preserve">ility testing. </w:t>
      </w:r>
      <w:r w:rsidR="000964BF" w:rsidRPr="00530E7E">
        <w:t xml:space="preserve">Consider a back-up antibiotic prescription or an immediate antibiotic prescription for women with lower UTI who are not pregnant. </w:t>
      </w:r>
    </w:p>
    <w:p w14:paraId="26DC380E" w14:textId="77777777" w:rsidR="00E92B94" w:rsidRDefault="00E92B94" w:rsidP="00477DC1">
      <w:pPr>
        <w:pStyle w:val="PHEBodycopy"/>
        <w:ind w:left="369"/>
      </w:pPr>
    </w:p>
    <w:p w14:paraId="695F3891" w14:textId="75CA4EFE" w:rsidR="000964BF" w:rsidRDefault="000964BF" w:rsidP="00674F9E">
      <w:pPr>
        <w:pStyle w:val="PHEBodycopy"/>
        <w:rPr>
          <w:spacing w:val="-4"/>
        </w:rPr>
      </w:pPr>
      <w:r w:rsidRPr="00883230">
        <w:rPr>
          <w:spacing w:val="-4"/>
        </w:rPr>
        <w:t>Take account of: the severity of symptoms; the risk of developing complications; previous urine culture and susceptibility results; previous antibiotic use which may have led to resistant bacteria; preferences of</w:t>
      </w:r>
      <w:r w:rsidR="00D0628D" w:rsidRPr="00883230">
        <w:rPr>
          <w:spacing w:val="-4"/>
        </w:rPr>
        <w:t xml:space="preserve"> the woman for antibiotic use. </w:t>
      </w:r>
      <w:r w:rsidRPr="00883230">
        <w:rPr>
          <w:spacing w:val="-4"/>
        </w:rPr>
        <w:t>If a urine sample has been sent for culture and susceptibility testing and an antibiotic prescription has been given: review the choice of antibiotic when microbiological results are available, and change the antibiotic according to susceptibility results if bacteria are resistant and symptoms are not already improving, using a narrow spectrum antibiotic wherever possible.</w:t>
      </w:r>
      <w:bookmarkEnd w:id="92"/>
      <w:r w:rsidRPr="00883230">
        <w:rPr>
          <w:spacing w:val="-4"/>
        </w:rPr>
        <w:t xml:space="preserve"> </w:t>
      </w:r>
    </w:p>
    <w:p w14:paraId="6D455098" w14:textId="77777777" w:rsidR="00356C4C" w:rsidRPr="00883230" w:rsidRDefault="00356C4C" w:rsidP="00674F9E">
      <w:pPr>
        <w:pStyle w:val="PHEBodycopy"/>
        <w:rPr>
          <w:spacing w:val="-4"/>
        </w:rPr>
      </w:pPr>
    </w:p>
    <w:p w14:paraId="6A6702BE" w14:textId="77777777" w:rsidR="000964BF" w:rsidRPr="00530E7E" w:rsidRDefault="000964BF" w:rsidP="00296264">
      <w:pPr>
        <w:pStyle w:val="PHEBodycopy"/>
        <w:numPr>
          <w:ilvl w:val="0"/>
          <w:numId w:val="41"/>
        </w:numPr>
        <w:ind w:left="360"/>
      </w:pPr>
      <w:bookmarkStart w:id="93" w:name="ReferenceNFC5"/>
      <w:r w:rsidRPr="00530E7E">
        <w:t xml:space="preserve">Hawkey PM, Warren RE, Livermore DM, McNulty CAM, Enoch DA, Otter JA, et al. Treatment of infections caused by multidrug-resistant Gram-negative bacteria: </w:t>
      </w:r>
      <w:r w:rsidRPr="00530E7E">
        <w:lastRenderedPageBreak/>
        <w:t>report of the British Society for Antimicrobial Chemotherapy/Healthcare Infection Society/British Infection Association Joint Working Party. J Antimicrob Chemother. 2018;73(suppl_3):iii2-iii78.</w:t>
      </w:r>
      <w:r w:rsidR="00506667" w:rsidRPr="00530E7E">
        <w:t xml:space="preserve"> </w:t>
      </w:r>
      <w:r w:rsidRPr="00530E7E">
        <w:t xml:space="preserve">Available from: </w:t>
      </w:r>
      <w:hyperlink r:id="rId180" w:history="1">
        <w:r w:rsidR="005033D1" w:rsidRPr="00530E7E">
          <w:rPr>
            <w:rStyle w:val="PHEHyperlinkChar"/>
          </w:rPr>
          <w:t>https://academic.oup.com/jac/article/73/suppl_3/iii2/4915406</w:t>
        </w:r>
      </w:hyperlink>
    </w:p>
    <w:p w14:paraId="0CE1188E" w14:textId="77777777" w:rsidR="00FE5872" w:rsidRPr="00530E7E" w:rsidRDefault="00FE5872" w:rsidP="004369DE">
      <w:pPr>
        <w:pStyle w:val="PHEBodycopy"/>
        <w:ind w:left="900"/>
      </w:pPr>
    </w:p>
    <w:p w14:paraId="35D25656" w14:textId="66362D11" w:rsidR="00B521F0" w:rsidRPr="00674F9E" w:rsidRDefault="00B521F0" w:rsidP="00674F9E">
      <w:pPr>
        <w:pStyle w:val="PHESecondaryHeadingTwo"/>
      </w:pPr>
      <w:r>
        <w:t>RATIONALE</w:t>
      </w:r>
    </w:p>
    <w:p w14:paraId="6147038C" w14:textId="77777777" w:rsidR="00527E23" w:rsidRDefault="000964BF" w:rsidP="00674F9E">
      <w:pPr>
        <w:pStyle w:val="PHEBodycopy"/>
      </w:pPr>
      <w:r w:rsidRPr="00530E7E">
        <w:t>Report from Working Party making recommendations in antimicrobial prescribing for the treatment of infections caused by multidrug-res</w:t>
      </w:r>
      <w:r w:rsidR="00D0628D" w:rsidRPr="00530E7E">
        <w:t xml:space="preserve">istant gram-negative bacteria. </w:t>
      </w:r>
      <w:r w:rsidRPr="00530E7E">
        <w:t>The guidance has been derived from current peer-reviewed publications and expert opinion with open consultation. Methods for systematic review were NICE compliant and in accor</w:t>
      </w:r>
      <w:r w:rsidR="00527E23">
        <w:t>dance with the SIGN 50 Handbook. C</w:t>
      </w:r>
      <w:r w:rsidRPr="00530E7E">
        <w:t>ritical appraisal was applied using AGREE II. Published guidelines were used as part of the evidence base and to support expert consensus. The guidance includes recommendations for stakeholders (including prescribers) and antibi</w:t>
      </w:r>
      <w:r w:rsidR="00D0628D" w:rsidRPr="00530E7E">
        <w:t xml:space="preserve">otic-specific recommendations. </w:t>
      </w:r>
    </w:p>
    <w:p w14:paraId="7C5FF7AF" w14:textId="77777777" w:rsidR="00527E23" w:rsidRDefault="00527E23" w:rsidP="00477DC1">
      <w:pPr>
        <w:pStyle w:val="PHEBodycopy"/>
        <w:ind w:left="369"/>
      </w:pPr>
    </w:p>
    <w:p w14:paraId="08ADEF03" w14:textId="77777777" w:rsidR="00D50275" w:rsidRDefault="000964BF" w:rsidP="00674F9E">
      <w:pPr>
        <w:pStyle w:val="PHEBodycopy"/>
      </w:pPr>
      <w:r w:rsidRPr="00530E7E">
        <w:t xml:space="preserve">The authors recommend no antibiotic prescriptions for treating the elderly </w:t>
      </w:r>
      <w:r w:rsidR="00D0628D" w:rsidRPr="00530E7E">
        <w:t xml:space="preserve">with asymptomatic bacteriuria. </w:t>
      </w:r>
      <w:r w:rsidRPr="00530E7E">
        <w:t xml:space="preserve">The authors also list risk factors for patients with urinary tract infections caused by multi-drug resistant gram negative bacteria in the UK. Patients are at increased risk if they have: </w:t>
      </w:r>
    </w:p>
    <w:p w14:paraId="13B6F213" w14:textId="77777777" w:rsidR="00D50275" w:rsidRDefault="00D50275" w:rsidP="00674F9E">
      <w:pPr>
        <w:pStyle w:val="PHEBodycopy"/>
        <w:numPr>
          <w:ilvl w:val="0"/>
          <w:numId w:val="61"/>
        </w:numPr>
        <w:ind w:left="360"/>
      </w:pPr>
      <w:r>
        <w:t>r</w:t>
      </w:r>
      <w:r w:rsidR="000964BF" w:rsidRPr="00530E7E">
        <w:t>ecurrent UTI</w:t>
      </w:r>
    </w:p>
    <w:p w14:paraId="6C718E47" w14:textId="77777777" w:rsidR="00D50275" w:rsidRDefault="00D50275" w:rsidP="00674F9E">
      <w:pPr>
        <w:pStyle w:val="PHEBodycopy"/>
        <w:numPr>
          <w:ilvl w:val="0"/>
          <w:numId w:val="61"/>
        </w:numPr>
        <w:ind w:left="360"/>
      </w:pPr>
      <w:r>
        <w:t>p</w:t>
      </w:r>
      <w:r w:rsidR="000964BF" w:rsidRPr="00530E7E">
        <w:t>ersistent urinary symptoms after an initial antibiotic</w:t>
      </w:r>
    </w:p>
    <w:p w14:paraId="5B6C2FA7" w14:textId="77777777" w:rsidR="00D50275" w:rsidRDefault="00D50275" w:rsidP="00674F9E">
      <w:pPr>
        <w:pStyle w:val="PHEBodycopy"/>
        <w:numPr>
          <w:ilvl w:val="0"/>
          <w:numId w:val="61"/>
        </w:numPr>
        <w:ind w:left="360"/>
      </w:pPr>
      <w:r>
        <w:t>o</w:t>
      </w:r>
      <w:r w:rsidR="000964BF" w:rsidRPr="00530E7E">
        <w:t>ver 7 days hospital admission in the last 6 months</w:t>
      </w:r>
    </w:p>
    <w:p w14:paraId="606D0F3B" w14:textId="77777777" w:rsidR="00D50275" w:rsidRDefault="00D50275" w:rsidP="00674F9E">
      <w:pPr>
        <w:pStyle w:val="PHEBodycopy"/>
        <w:numPr>
          <w:ilvl w:val="0"/>
          <w:numId w:val="61"/>
        </w:numPr>
        <w:ind w:left="360"/>
      </w:pPr>
      <w:r>
        <w:t>r</w:t>
      </w:r>
      <w:r w:rsidR="000964BF" w:rsidRPr="00530E7E">
        <w:t>esidence in a care home</w:t>
      </w:r>
    </w:p>
    <w:p w14:paraId="52EE240C" w14:textId="77777777" w:rsidR="00D50275" w:rsidRDefault="00D50275" w:rsidP="00674F9E">
      <w:pPr>
        <w:pStyle w:val="PHEBodycopy"/>
        <w:numPr>
          <w:ilvl w:val="0"/>
          <w:numId w:val="61"/>
        </w:numPr>
        <w:ind w:left="360"/>
      </w:pPr>
      <w:r>
        <w:t>r</w:t>
      </w:r>
      <w:r w:rsidR="000964BF" w:rsidRPr="00530E7E">
        <w:t>ecent travel and especially healthcare in a country with increased antimicrobial resistance</w:t>
      </w:r>
    </w:p>
    <w:p w14:paraId="14E9C37E" w14:textId="09838560" w:rsidR="000964BF" w:rsidRPr="00530E7E" w:rsidRDefault="00D50275" w:rsidP="00674F9E">
      <w:pPr>
        <w:pStyle w:val="PHEBodycopy"/>
        <w:numPr>
          <w:ilvl w:val="0"/>
          <w:numId w:val="61"/>
        </w:numPr>
        <w:ind w:left="360"/>
      </w:pPr>
      <w:r>
        <w:t>p</w:t>
      </w:r>
      <w:r w:rsidR="000964BF" w:rsidRPr="00530E7E">
        <w:t xml:space="preserve">reviously known UTI (within </w:t>
      </w:r>
      <w:r w:rsidR="00E847E0">
        <w:t>1</w:t>
      </w:r>
      <w:r w:rsidR="00AF06B6">
        <w:t xml:space="preserve"> year</w:t>
      </w:r>
      <w:r w:rsidR="000964BF" w:rsidRPr="00530E7E">
        <w:t>) caused by bacteria resistant to amoxicillin/clavulanate, cephalosporins or quinolone or rec</w:t>
      </w:r>
      <w:r>
        <w:t>ent treatment with these agent</w:t>
      </w:r>
    </w:p>
    <w:bookmarkEnd w:id="93"/>
    <w:p w14:paraId="66FD7829" w14:textId="77777777" w:rsidR="000964BF" w:rsidRPr="00530E7E" w:rsidRDefault="000964BF" w:rsidP="00CC5A5F">
      <w:pPr>
        <w:pStyle w:val="PHEBodycopy"/>
      </w:pPr>
    </w:p>
    <w:p w14:paraId="24F7B05C" w14:textId="77777777" w:rsidR="000964BF" w:rsidRPr="00530E7E" w:rsidRDefault="000964BF" w:rsidP="00296264">
      <w:pPr>
        <w:pStyle w:val="PHEBodycopy"/>
        <w:numPr>
          <w:ilvl w:val="0"/>
          <w:numId w:val="41"/>
        </w:numPr>
        <w:ind w:left="360"/>
      </w:pPr>
      <w:r w:rsidRPr="00530E7E">
        <w:t xml:space="preserve">Costelloe C, Metcalfe C, Lovering A, Mant D, Hay AD. Effect of antibiotic prescribing in primary care on antimicrobial resistance in individual patients: systematic review and meta-analysis. BMJ. 2010 May; 18(340):2096. Available from: </w:t>
      </w:r>
      <w:hyperlink r:id="rId181" w:history="1">
        <w:r w:rsidR="003133F1" w:rsidRPr="00530E7E">
          <w:rPr>
            <w:rStyle w:val="Hyperlink"/>
          </w:rPr>
          <w:t>www.ncbi.nlm.nih.gov/pubmed/20483949</w:t>
        </w:r>
      </w:hyperlink>
      <w:r w:rsidR="005033D1" w:rsidRPr="00530E7E">
        <w:rPr>
          <w:rStyle w:val="Hyperlink"/>
        </w:rPr>
        <w:t xml:space="preserve"> </w:t>
      </w:r>
    </w:p>
    <w:p w14:paraId="4D358FBD" w14:textId="77777777" w:rsidR="00FE5872" w:rsidRPr="00530E7E" w:rsidRDefault="00FE5872" w:rsidP="00CC5A5F">
      <w:pPr>
        <w:pStyle w:val="PHEBodycopy"/>
        <w:ind w:left="900"/>
      </w:pPr>
    </w:p>
    <w:p w14:paraId="1AD82918" w14:textId="4E9701A0" w:rsidR="00B521F0" w:rsidRDefault="00B521F0" w:rsidP="00674F9E">
      <w:pPr>
        <w:pStyle w:val="PHESecondaryHeadingTwo"/>
      </w:pPr>
      <w:r>
        <w:t>RATIONALE</w:t>
      </w:r>
    </w:p>
    <w:p w14:paraId="71AD329E" w14:textId="77777777" w:rsidR="000964BF" w:rsidRPr="00530E7E" w:rsidRDefault="000964BF" w:rsidP="00674F9E">
      <w:pPr>
        <w:pStyle w:val="PHEBodycopy"/>
      </w:pPr>
      <w:r w:rsidRPr="00530E7E">
        <w:t xml:space="preserve">This systematic review found that individuals prescribed an antibiotic in primary care for a respiratory or urinary infection develop bacterial resistance to that antibiotic. The effect is greatest in the month immediately after treatment, but may persist for up to 12 months. In </w:t>
      </w:r>
      <w:r w:rsidR="004870FA" w:rsidRPr="00530E7E">
        <w:t>5</w:t>
      </w:r>
      <w:r w:rsidRPr="00530E7E">
        <w:t xml:space="preserve"> studies of urinary tract bacteria (14,348 participants), the pooled odds ratio for bacterial resistance was 2,5 (95% CI 2.1 to 2.9) within </w:t>
      </w:r>
      <w:r w:rsidR="001D4F20" w:rsidRPr="00530E7E">
        <w:t>2</w:t>
      </w:r>
      <w:r w:rsidRPr="00530E7E">
        <w:t xml:space="preserve"> months of antibiotic treatment, and 1.33 (95% CI 1.2 to 1.5) within 12 months of treatment.</w:t>
      </w:r>
    </w:p>
    <w:p w14:paraId="51A9F321" w14:textId="77777777" w:rsidR="000964BF" w:rsidRPr="00530E7E" w:rsidRDefault="000964BF" w:rsidP="00296264">
      <w:pPr>
        <w:pStyle w:val="PHEBodycopy"/>
        <w:numPr>
          <w:ilvl w:val="0"/>
          <w:numId w:val="41"/>
        </w:numPr>
        <w:ind w:left="360"/>
      </w:pPr>
      <w:bookmarkStart w:id="94" w:name="ReferenceNFC7"/>
      <w:r w:rsidRPr="00530E7E">
        <w:lastRenderedPageBreak/>
        <w:t>Hawkey PM, Jones AM. The changing epidemiology of resistance. J Antimicrob Che</w:t>
      </w:r>
      <w:r w:rsidR="00D0628D" w:rsidRPr="00530E7E">
        <w:t xml:space="preserve">mother. 2009;64 Suppl 1:i3-10. </w:t>
      </w:r>
      <w:r w:rsidRPr="00530E7E">
        <w:t xml:space="preserve">Available from: </w:t>
      </w:r>
      <w:hyperlink r:id="rId182" w:history="1">
        <w:r w:rsidR="005033D1" w:rsidRPr="00530E7E">
          <w:rPr>
            <w:rStyle w:val="PHEHyperlinkChar"/>
          </w:rPr>
          <w:t>https://academic.oup.com/jac/article/64/suppl_1/i3/750430</w:t>
        </w:r>
      </w:hyperlink>
    </w:p>
    <w:p w14:paraId="7FE1154C" w14:textId="77777777" w:rsidR="00F80ED6" w:rsidRPr="00530E7E" w:rsidRDefault="00F80ED6" w:rsidP="00CC5A5F">
      <w:pPr>
        <w:pStyle w:val="PHEBodycopy"/>
        <w:ind w:left="900"/>
      </w:pPr>
    </w:p>
    <w:p w14:paraId="4FB27FCB" w14:textId="77777777" w:rsidR="00B521F0" w:rsidRDefault="00B521F0" w:rsidP="00674F9E">
      <w:pPr>
        <w:pStyle w:val="PHESecondaryHeadingTwo"/>
      </w:pPr>
      <w:r>
        <w:t>RATIONALE</w:t>
      </w:r>
    </w:p>
    <w:p w14:paraId="0DDD7062" w14:textId="77777777" w:rsidR="000964BF" w:rsidRPr="00820605" w:rsidRDefault="000964BF" w:rsidP="00820605">
      <w:pPr>
        <w:pStyle w:val="PHEBodycopy"/>
        <w:ind w:right="594"/>
        <w:rPr>
          <w:spacing w:val="-4"/>
        </w:rPr>
      </w:pPr>
      <w:r w:rsidRPr="00820605">
        <w:rPr>
          <w:spacing w:val="-4"/>
        </w:rPr>
        <w:t>A review of the global antibiotic resistance challenge. Dispersion of successful clones of multidrug resistant (MDR) bacteria is common, often via the movement of people. b-Lactamase production is a common resistance mechanism in Gram-negative bacteria, and the rapid dissemination of novel genes reflects their evolution under the selective pressure of antibiotic usage. Antibiotic use and environmental factors all have a role in the emergence and spread of resistance. This article reviews some of the new mechanisms and recent trends in the global spread of multi drug resistant bacteria. It indicates that there are significant global resistance patterns to the bacteria most commonly responsible for UTIs.</w:t>
      </w:r>
    </w:p>
    <w:bookmarkEnd w:id="94"/>
    <w:p w14:paraId="032D06B8" w14:textId="77777777" w:rsidR="009B4DB1" w:rsidRPr="00530E7E" w:rsidRDefault="009B4DB1" w:rsidP="00CC5A5F">
      <w:pPr>
        <w:pStyle w:val="PHEBodycopy"/>
        <w:ind w:left="900"/>
      </w:pPr>
    </w:p>
    <w:p w14:paraId="71676D46" w14:textId="77777777" w:rsidR="009B4DB1" w:rsidRPr="00530E7E" w:rsidRDefault="009B4DB1" w:rsidP="00820605">
      <w:pPr>
        <w:pStyle w:val="PHEBodycopy"/>
        <w:numPr>
          <w:ilvl w:val="0"/>
          <w:numId w:val="41"/>
        </w:numPr>
        <w:ind w:left="360" w:right="311"/>
      </w:pPr>
      <w:bookmarkStart w:id="95" w:name="ReferenceNFC8"/>
      <w:r w:rsidRPr="00530E7E">
        <w:t>Bonkat, R. Pickard, R. Bartoletti, T. Cai, F. Bruyère, S.E. Geerlings, B. Köves, F. Wagenlehner, A. Pilatz, B. Pradere, R. Veeratterapillay; members of the EAU Urologica</w:t>
      </w:r>
      <w:r w:rsidR="00D0628D" w:rsidRPr="00530E7E">
        <w:t xml:space="preserve">l Infections Guidelines Panel. </w:t>
      </w:r>
      <w:r w:rsidRPr="00530E7E">
        <w:t>2018 edition of the EAU Uro</w:t>
      </w:r>
      <w:r w:rsidR="00D0628D" w:rsidRPr="00530E7E">
        <w:t xml:space="preserve">logical Infections Guidelines. </w:t>
      </w:r>
      <w:r w:rsidRPr="00530E7E">
        <w:t xml:space="preserve">Available from: </w:t>
      </w:r>
      <w:hyperlink r:id="rId183" w:history="1">
        <w:r w:rsidRPr="00530E7E">
          <w:rPr>
            <w:rStyle w:val="PHEHyperlinkChar"/>
          </w:rPr>
          <w:t>http://uroweb.org/guideline/urological-infections/</w:t>
        </w:r>
      </w:hyperlink>
    </w:p>
    <w:p w14:paraId="27D80B9F" w14:textId="77777777" w:rsidR="00FF2B3B" w:rsidRPr="00530E7E" w:rsidRDefault="00FF2B3B" w:rsidP="00D61BD1">
      <w:pPr>
        <w:pStyle w:val="PHEBodycopy"/>
        <w:ind w:left="900"/>
      </w:pPr>
    </w:p>
    <w:p w14:paraId="2642A09D" w14:textId="77777777" w:rsidR="00B521F0" w:rsidRDefault="00B521F0" w:rsidP="00674F9E">
      <w:pPr>
        <w:pStyle w:val="PHESecondaryHeadingTwo"/>
      </w:pPr>
      <w:r>
        <w:t>RATIONALE</w:t>
      </w:r>
    </w:p>
    <w:p w14:paraId="6518764F" w14:textId="5EDADDC5" w:rsidR="001F6CC3" w:rsidRDefault="009B4DB1" w:rsidP="00674F9E">
      <w:pPr>
        <w:pStyle w:val="PHEBodycopy"/>
        <w:ind w:right="594"/>
      </w:pPr>
      <w:r w:rsidRPr="00530E7E">
        <w:t>A review of diagnosis and management guidelines for UTIs agreed upon by the Urological Infections Guidelines Panel consisting of a group of urologists, specialised in the treatment of UTI</w:t>
      </w:r>
      <w:r w:rsidR="00D0628D" w:rsidRPr="00530E7E">
        <w:t xml:space="preserve">s and male genital infections. </w:t>
      </w:r>
      <w:r w:rsidRPr="00530E7E">
        <w:t>A complicated UTI (cUTI) occurs in an individual in whom factors related to the host or specific anatomical or functional abnormalities related to the urinary tract (</w:t>
      </w:r>
      <w:r w:rsidR="00506667" w:rsidRPr="00530E7E">
        <w:t>for example</w:t>
      </w:r>
      <w:r w:rsidRPr="00530E7E">
        <w:t xml:space="preserve"> obstruction, incomplete voiding due to detrusor muscle dysfunction) are believed to result in an infection that will be more difficult to eradicate th</w:t>
      </w:r>
      <w:r w:rsidR="00D0628D" w:rsidRPr="00530E7E">
        <w:t xml:space="preserve">an an uncomplicated infection. </w:t>
      </w:r>
      <w:r w:rsidRPr="00530E7E">
        <w:t>A cUTI is associated with clinical symptoms (</w:t>
      </w:r>
      <w:r w:rsidR="00506667" w:rsidRPr="00530E7E">
        <w:t>for example</w:t>
      </w:r>
      <w:r w:rsidRPr="00530E7E">
        <w:t xml:space="preserve"> dysuria, urgency, frequency, flank pain, costovertebral angle tenderness, suprapubic pain and fever), or symptoms may be atypical</w:t>
      </w:r>
      <w:r w:rsidR="00674F9E">
        <w:t>,</w:t>
      </w:r>
      <w:r w:rsidRPr="00530E7E">
        <w:t xml:space="preserve"> for example. </w:t>
      </w:r>
    </w:p>
    <w:p w14:paraId="446FAA83" w14:textId="77777777" w:rsidR="00485B8E" w:rsidRDefault="00485B8E" w:rsidP="00674F9E">
      <w:pPr>
        <w:pStyle w:val="PHEBodycopy"/>
      </w:pPr>
    </w:p>
    <w:p w14:paraId="178ECA2B" w14:textId="2E73A156" w:rsidR="009B4DB1" w:rsidRDefault="009B4DB1" w:rsidP="00674F9E">
      <w:pPr>
        <w:pStyle w:val="PHEBodycopy"/>
      </w:pPr>
      <w:r w:rsidRPr="00530E7E">
        <w:t>Clinicians must also recognise that symptoms, especially lower urinary tract symptoms, are not only caused by UTIs but also by other urological disorders, such as, for example, benign prostatic hyperplasia and autonomic dysfunction in patients with spinal lesions and neurogenic bladders. Medical conditions, such as diabetes mellitus and renal failure, which can be related to urological abnormalities, are</w:t>
      </w:r>
      <w:r w:rsidR="00D0628D" w:rsidRPr="00530E7E">
        <w:t xml:space="preserve"> often also present in a cUTI. </w:t>
      </w:r>
      <w:r w:rsidRPr="00530E7E">
        <w:t>The authors state that laboratory urine culture is the recommended method to determine the presence or absence of clinically significant bacteriuria in patients suspected of having a cUTI.</w:t>
      </w:r>
    </w:p>
    <w:p w14:paraId="25012601" w14:textId="77777777" w:rsidR="00356C4C" w:rsidRPr="00530E7E" w:rsidRDefault="00356C4C" w:rsidP="00674F9E">
      <w:pPr>
        <w:pStyle w:val="PHEBodycopy"/>
      </w:pPr>
    </w:p>
    <w:p w14:paraId="6A99068B" w14:textId="77777777" w:rsidR="004369DE" w:rsidRPr="00530E7E" w:rsidRDefault="004369DE" w:rsidP="00296264">
      <w:pPr>
        <w:pStyle w:val="PHEBodycopy"/>
        <w:numPr>
          <w:ilvl w:val="0"/>
          <w:numId w:val="41"/>
        </w:numPr>
        <w:ind w:left="360"/>
      </w:pPr>
      <w:bookmarkStart w:id="96" w:name="ReferenceNFC9"/>
      <w:bookmarkEnd w:id="95"/>
      <w:r w:rsidRPr="00530E7E">
        <w:lastRenderedPageBreak/>
        <w:t>National Institute for Health and Care Excellence. Urinary tract infection (catheter</w:t>
      </w:r>
      <w:r w:rsidR="009C4E8E" w:rsidRPr="00530E7E">
        <w:t>-</w:t>
      </w:r>
      <w:r w:rsidRPr="00530E7E">
        <w:t>associated): antimicrobial prescribing. N</w:t>
      </w:r>
      <w:r w:rsidR="009C4E8E" w:rsidRPr="00530E7E">
        <w:t>ICE</w:t>
      </w:r>
      <w:r w:rsidRPr="00530E7E">
        <w:t xml:space="preserve"> guidelines. Published Nov 2018. Available from</w:t>
      </w:r>
      <w:r w:rsidRPr="00530E7E">
        <w:rPr>
          <w:rStyle w:val="Hyperlink"/>
          <w:color w:val="000000" w:themeColor="text1"/>
        </w:rPr>
        <w:t>:</w:t>
      </w:r>
      <w:r w:rsidRPr="00530E7E">
        <w:rPr>
          <w:rStyle w:val="Hyperlink"/>
        </w:rPr>
        <w:t xml:space="preserve"> </w:t>
      </w:r>
      <w:hyperlink r:id="rId184" w:history="1">
        <w:r w:rsidRPr="00530E7E">
          <w:rPr>
            <w:rStyle w:val="Hyperlink"/>
          </w:rPr>
          <w:t>https://www.nice.org.uk/guidance/ng113</w:t>
        </w:r>
      </w:hyperlink>
    </w:p>
    <w:p w14:paraId="0B9CEA93" w14:textId="77777777" w:rsidR="00FF2B3B" w:rsidRPr="00530E7E" w:rsidRDefault="00FF2B3B" w:rsidP="004369DE">
      <w:pPr>
        <w:pStyle w:val="PHEBodycopy"/>
        <w:ind w:left="993"/>
        <w:rPr>
          <w:rFonts w:cs="Arial"/>
        </w:rPr>
      </w:pPr>
    </w:p>
    <w:p w14:paraId="2D15A1A0" w14:textId="77777777" w:rsidR="00B521F0" w:rsidRDefault="00B521F0" w:rsidP="00674F9E">
      <w:pPr>
        <w:pStyle w:val="PHESecondaryHeadingTwo"/>
      </w:pPr>
      <w:r>
        <w:t>RATIONALE</w:t>
      </w:r>
    </w:p>
    <w:p w14:paraId="31E63FCE" w14:textId="77777777" w:rsidR="004369DE" w:rsidRPr="00530E7E" w:rsidRDefault="004369DE" w:rsidP="00674F9E">
      <w:pPr>
        <w:pStyle w:val="PHEBodycopy"/>
        <w:ind w:right="685"/>
        <w:rPr>
          <w:rFonts w:cs="Arial"/>
        </w:rPr>
      </w:pPr>
      <w:r w:rsidRPr="00530E7E">
        <w:rPr>
          <w:rFonts w:cs="Arial"/>
        </w:rPr>
        <w:t>This NICE/PHE guideline sets out an antimicrobial pr</w:t>
      </w:r>
      <w:r w:rsidR="009C4E8E" w:rsidRPr="00530E7E">
        <w:rPr>
          <w:rFonts w:cs="Arial"/>
        </w:rPr>
        <w:t>escribing strategy for catheter-</w:t>
      </w:r>
      <w:r w:rsidRPr="00530E7E">
        <w:rPr>
          <w:rFonts w:cs="Arial"/>
        </w:rPr>
        <w:t>associated UTI (CAUTI). It aims to optimise antibiotic use and reduce antibiotic resistance. The guideline states that the longer a catheter is in place, the more likely bacteria will be found in the urine. A</w:t>
      </w:r>
      <w:r w:rsidRPr="00530E7E">
        <w:rPr>
          <w:rFonts w:eastAsiaTheme="minorHAnsi" w:cs="Arial"/>
          <w:color w:val="0E0E0E"/>
          <w:szCs w:val="22"/>
          <w:lang w:eastAsia="en-US"/>
        </w:rPr>
        <w:t xml:space="preserve">ntibiotic treatment is not routinely needed for </w:t>
      </w:r>
      <w:hyperlink r:id="rId185" w:anchor="asymptomatic-bacteriuria" w:tgtFrame="_top" w:history="1">
        <w:r w:rsidRPr="00530E7E">
          <w:rPr>
            <w:rFonts w:eastAsiaTheme="minorHAnsi" w:cs="Arial"/>
            <w:color w:val="000000" w:themeColor="text1"/>
            <w:szCs w:val="22"/>
            <w:lang w:eastAsia="en-US"/>
          </w:rPr>
          <w:t>asymptomatic bacteriuria</w:t>
        </w:r>
      </w:hyperlink>
      <w:r w:rsidRPr="00530E7E">
        <w:rPr>
          <w:rFonts w:eastAsiaTheme="minorHAnsi" w:cs="Arial"/>
          <w:color w:val="000000" w:themeColor="text1"/>
          <w:szCs w:val="22"/>
          <w:lang w:eastAsia="en-US"/>
        </w:rPr>
        <w:t xml:space="preserve"> </w:t>
      </w:r>
      <w:r w:rsidRPr="00530E7E">
        <w:rPr>
          <w:rFonts w:eastAsiaTheme="minorHAnsi" w:cs="Arial"/>
          <w:color w:val="0E0E0E"/>
          <w:szCs w:val="22"/>
          <w:lang w:eastAsia="en-US"/>
        </w:rPr>
        <w:t>in people with a catheter</w:t>
      </w:r>
      <w:r w:rsidRPr="00530E7E">
        <w:rPr>
          <w:rFonts w:cs="Arial"/>
        </w:rPr>
        <w:t xml:space="preserve"> (apart from in pregnant women with asymptomatic bacteriuria). When urine culture and susceptibility results are available review the choice of antibiotic and change the antibiotic according to susceptibility results if the bacteria are resistant, using narrow-spectrum antibiotics wherever possible. </w:t>
      </w:r>
    </w:p>
    <w:p w14:paraId="692AA304" w14:textId="77777777" w:rsidR="00CC5A5F" w:rsidRPr="00530E7E" w:rsidRDefault="00CC5A5F" w:rsidP="004369DE">
      <w:pPr>
        <w:pStyle w:val="PHEBodycopy"/>
        <w:ind w:left="720" w:hanging="360"/>
        <w:rPr>
          <w:sz w:val="23"/>
          <w:szCs w:val="23"/>
        </w:rPr>
      </w:pPr>
    </w:p>
    <w:bookmarkEnd w:id="96"/>
    <w:p w14:paraId="23BCC0D9" w14:textId="77777777" w:rsidR="005033D1" w:rsidRPr="00530E7E" w:rsidRDefault="005033D1" w:rsidP="0045404B">
      <w:pPr>
        <w:pStyle w:val="PHESecondaryHeadingTwo"/>
      </w:pPr>
      <w:r w:rsidRPr="00530E7E">
        <w:t>Sampling in</w:t>
      </w:r>
      <w:r w:rsidR="00410403" w:rsidRPr="00530E7E">
        <w:t xml:space="preserve"> all</w:t>
      </w:r>
      <w:r w:rsidRPr="00530E7E">
        <w:t xml:space="preserve"> men and women</w:t>
      </w:r>
    </w:p>
    <w:p w14:paraId="1B3F09FE" w14:textId="77777777" w:rsidR="005033D1" w:rsidRPr="00530E7E" w:rsidRDefault="005033D1" w:rsidP="00296264">
      <w:pPr>
        <w:pStyle w:val="PHEBodycopy"/>
        <w:numPr>
          <w:ilvl w:val="0"/>
          <w:numId w:val="42"/>
        </w:numPr>
        <w:ind w:left="426"/>
      </w:pPr>
      <w:bookmarkStart w:id="97" w:name="Sampling1"/>
      <w:r w:rsidRPr="00530E7E">
        <w:t>Public Health England. (2018). Investigation of urine. UK Standards for Microbiology Investigations. B 41 Issue 8.</w:t>
      </w:r>
      <w:r w:rsidR="00D33EE6" w:rsidRPr="00530E7E">
        <w:t>6</w:t>
      </w:r>
      <w:r w:rsidRPr="00530E7E">
        <w:t xml:space="preserve">. </w:t>
      </w:r>
      <w:hyperlink r:id="rId186" w:history="1">
        <w:r w:rsidR="00B96A69" w:rsidRPr="00530E7E">
          <w:rPr>
            <w:rStyle w:val="Hyperlink"/>
          </w:rPr>
          <w:t>www.gov.uk/government/publications/smi-b-41-investigation-of-urine</w:t>
        </w:r>
      </w:hyperlink>
    </w:p>
    <w:bookmarkEnd w:id="97"/>
    <w:p w14:paraId="5C6F21D9" w14:textId="77777777" w:rsidR="00FF2B3B" w:rsidRPr="00530E7E" w:rsidRDefault="00FF2B3B" w:rsidP="00D61BD1">
      <w:pPr>
        <w:pStyle w:val="PHEBodycopy"/>
        <w:ind w:left="900"/>
      </w:pPr>
    </w:p>
    <w:p w14:paraId="2E727419" w14:textId="77777777" w:rsidR="00B521F0" w:rsidRDefault="00B521F0" w:rsidP="00674F9E">
      <w:pPr>
        <w:pStyle w:val="PHESecondaryHeadingTwo"/>
      </w:pPr>
      <w:r>
        <w:t>RATIONALE</w:t>
      </w:r>
    </w:p>
    <w:p w14:paraId="77DCBCFE" w14:textId="77777777" w:rsidR="009B7399" w:rsidRDefault="005033D1" w:rsidP="00820605">
      <w:pPr>
        <w:pStyle w:val="PHEBodycopy"/>
        <w:ind w:right="594"/>
      </w:pPr>
      <w:r w:rsidRPr="00530E7E">
        <w:t xml:space="preserve">UK Standards for Microbiology Investigations comprise a collection of recommended algorithms and procedures covering all stages of the investigative process in microbiology from the pre-analytical (clinical syndrome) stage to the analytical (laboratory testing) and post analytical (result interpretation and reporting) stages. This </w:t>
      </w:r>
      <w:r w:rsidR="00320750" w:rsidRPr="00530E7E">
        <w:t>publication</w:t>
      </w:r>
      <w:r w:rsidRPr="00530E7E">
        <w:t xml:space="preserve"> includes updates from 2018 and is NICE accredited. Standards are produced in partnership with PHE, NHS, Royal College of Pathologists and professional societies. The guidance states that </w:t>
      </w:r>
      <w:r w:rsidR="008C56A9" w:rsidRPr="00530E7E">
        <w:t>mid-stream</w:t>
      </w:r>
      <w:r w:rsidRPr="00530E7E">
        <w:t xml:space="preserve"> urines and clean-catch urine are recommended for routine use but cleaning the area beforehand makes little difference in contamination. </w:t>
      </w:r>
      <w:r w:rsidR="0091640F" w:rsidRPr="00530E7E">
        <w:t xml:space="preserve">A urine sample may be obtained either from a transient (‘in and out’) catheterisation or from an indwelling catheter. In the latter case, the specimen is obtained aseptically from a sample port in the catheter tubing or by aseptic aspiration of the tubing. </w:t>
      </w:r>
    </w:p>
    <w:p w14:paraId="6A4B5B46" w14:textId="77777777" w:rsidR="009B7399" w:rsidRDefault="009B7399" w:rsidP="00477DC1">
      <w:pPr>
        <w:pStyle w:val="PHEBodycopy"/>
        <w:ind w:left="369"/>
      </w:pPr>
    </w:p>
    <w:p w14:paraId="67F98822" w14:textId="77777777" w:rsidR="005033D1" w:rsidRPr="00530E7E" w:rsidRDefault="0091640F" w:rsidP="00674F9E">
      <w:pPr>
        <w:pStyle w:val="PHEBodycopy"/>
      </w:pPr>
      <w:r w:rsidRPr="00530E7E">
        <w:t xml:space="preserve">The specimen should not be obtained from the collection bag. </w:t>
      </w:r>
      <w:r w:rsidR="005033D1" w:rsidRPr="00530E7E">
        <w:t xml:space="preserve">Delays and storage at room temperature allow organisms to multiply, which may generate false positive results. Where delays in processing are unavoidable, refrigeration is recommended. Use of a boric acid preservative may also be useful. Boric acid preservative holds the bacterial population steady for </w:t>
      </w:r>
      <w:r w:rsidR="009B7399">
        <w:t>48 to 96</w:t>
      </w:r>
      <w:r w:rsidR="005033D1" w:rsidRPr="00530E7E">
        <w:t xml:space="preserve"> hours. Toxicity to some organisms has been reported, but this often reflects under filling of the container. Boric acid may be inhibitory to some organisms and may inhibit tests for leucocyte esterase, so you should not use with urine dipsticks. Carry-over contamination is a potentially problem </w:t>
      </w:r>
      <w:r w:rsidR="005033D1" w:rsidRPr="00530E7E">
        <w:lastRenderedPageBreak/>
        <w:t xml:space="preserve">for devices that analyse urine and this should be assessed for during their validation and verification. One strategy to limit this is to use sample aliquots if a dipstick is required before sending it for culture. </w:t>
      </w:r>
    </w:p>
    <w:p w14:paraId="6AE87C48" w14:textId="77777777" w:rsidR="005033D1" w:rsidRPr="00530E7E" w:rsidRDefault="0091640F" w:rsidP="00CC5A5F">
      <w:pPr>
        <w:pStyle w:val="PHEBodycopy"/>
      </w:pPr>
      <w:r w:rsidRPr="00530E7E">
        <w:tab/>
      </w:r>
    </w:p>
    <w:p w14:paraId="73F4C0A0" w14:textId="77777777" w:rsidR="005033D1" w:rsidRPr="00530E7E" w:rsidRDefault="005033D1" w:rsidP="00296264">
      <w:pPr>
        <w:pStyle w:val="PHEBodycopy"/>
        <w:numPr>
          <w:ilvl w:val="0"/>
          <w:numId w:val="42"/>
        </w:numPr>
        <w:ind w:left="360"/>
      </w:pPr>
      <w:bookmarkStart w:id="98" w:name="Sampling2"/>
      <w:r w:rsidRPr="00530E7E">
        <w:t>Holm A, Aabenhus R. Urine sampling techniques in symptomatic primary-care patients: a diagnostic accuracy review. BMC Fam Pract. 2016;17:72.</w:t>
      </w:r>
      <w:r w:rsidRPr="00530E7E">
        <w:rPr>
          <w:color w:val="C00000"/>
        </w:rPr>
        <w:t xml:space="preserve"> </w:t>
      </w:r>
      <w:r w:rsidRPr="00530E7E">
        <w:t xml:space="preserve">Available from: </w:t>
      </w:r>
      <w:hyperlink r:id="rId187" w:history="1">
        <w:r w:rsidRPr="00530E7E">
          <w:rPr>
            <w:rStyle w:val="PHEHyperlinkChar"/>
          </w:rPr>
          <w:t>https://bmcfampract.biomedcentral.com/track/pdf/10.1186/s12875-016-0465-4?site=bmcfampract.biomedcentral.com</w:t>
        </w:r>
      </w:hyperlink>
      <w:r w:rsidRPr="00530E7E">
        <w:t xml:space="preserve"> </w:t>
      </w:r>
      <w:bookmarkEnd w:id="98"/>
    </w:p>
    <w:p w14:paraId="0F8EBEAD" w14:textId="77777777" w:rsidR="00FF2B3B" w:rsidRPr="00530E7E" w:rsidRDefault="00FF2B3B" w:rsidP="00CC5A5F">
      <w:pPr>
        <w:pStyle w:val="PHEBodycopy"/>
        <w:ind w:left="900"/>
      </w:pPr>
    </w:p>
    <w:p w14:paraId="7235B2C2" w14:textId="77777777" w:rsidR="00B521F0" w:rsidRDefault="005033D1" w:rsidP="00674F9E">
      <w:pPr>
        <w:pStyle w:val="PHESecondaryHeadingTwo"/>
      </w:pPr>
      <w:r w:rsidRPr="00530E7E">
        <w:t>RATIONALE</w:t>
      </w:r>
    </w:p>
    <w:p w14:paraId="1117BA5C" w14:textId="445C485E" w:rsidR="00306116" w:rsidRDefault="005033D1" w:rsidP="00674F9E">
      <w:pPr>
        <w:pStyle w:val="PHEBodycopy"/>
      </w:pPr>
      <w:r w:rsidRPr="00530E7E">
        <w:t xml:space="preserve">A systematic review of clinical studies conducted in primary care to compare the result of urine culture obtained with </w:t>
      </w:r>
      <w:r w:rsidR="001D4F20" w:rsidRPr="00530E7E">
        <w:t>2</w:t>
      </w:r>
      <w:r w:rsidRPr="00530E7E">
        <w:t xml:space="preserve"> or more collection techniques in women with sympto</w:t>
      </w:r>
      <w:r w:rsidR="00D0628D" w:rsidRPr="00530E7E">
        <w:t xml:space="preserve">ms of urinary tract infection. </w:t>
      </w:r>
      <w:r w:rsidRPr="00530E7E">
        <w:t>Seven studies investigating urine sampling technique in 1</w:t>
      </w:r>
      <w:r w:rsidR="007A5EEB">
        <w:t>,</w:t>
      </w:r>
      <w:r w:rsidRPr="00530E7E">
        <w:t xml:space="preserve">062 symptomatic patients in primary care were included. Mid-stream-clean-catch had a positive predictive value of 0.79 to 0.95 and a negative predictive value close to </w:t>
      </w:r>
      <w:r w:rsidR="00E847E0">
        <w:t>1</w:t>
      </w:r>
      <w:r w:rsidR="00A1573C">
        <w:t xml:space="preserve"> </w:t>
      </w:r>
      <w:r w:rsidRPr="00530E7E">
        <w:t xml:space="preserve">compared to sterile techniques. Two </w:t>
      </w:r>
      <w:r w:rsidR="006A54E9">
        <w:t>randomised</w:t>
      </w:r>
      <w:r w:rsidRPr="00530E7E">
        <w:t xml:space="preserve"> controlled trials found no difference in infection rate between mid-stream-clean-catch, mid-stream-urine and random samples. </w:t>
      </w:r>
    </w:p>
    <w:p w14:paraId="565514E4" w14:textId="77777777" w:rsidR="00306116" w:rsidRDefault="00306116" w:rsidP="00477DC1">
      <w:pPr>
        <w:pStyle w:val="PHEBodycopy"/>
        <w:ind w:left="369"/>
      </w:pPr>
    </w:p>
    <w:p w14:paraId="190F54E2" w14:textId="77777777" w:rsidR="005033D1" w:rsidRPr="00530E7E" w:rsidRDefault="005033D1" w:rsidP="00674F9E">
      <w:pPr>
        <w:pStyle w:val="PHEBodycopy"/>
      </w:pPr>
      <w:r w:rsidRPr="00530E7E">
        <w:t>Authors conclude that at present, no evidence suggests that sampling technique affects the accuracy of the microbiological diagnosis in non-pregnant women with symptoms of urinary tract infection in primary care. However, the evidence presented is in-direct and the difference between mid-stream-clean-catch, mid-stream-urine and random samples remains to be investigated in a paired design t</w:t>
      </w:r>
      <w:r w:rsidR="00D0628D" w:rsidRPr="00530E7E">
        <w:t xml:space="preserve">o verify the present findings. </w:t>
      </w:r>
      <w:r w:rsidRPr="00530E7E">
        <w:t xml:space="preserve">This </w:t>
      </w:r>
      <w:r w:rsidR="001A58BB" w:rsidRPr="00530E7E">
        <w:t>quick reference tool</w:t>
      </w:r>
      <w:r w:rsidRPr="00530E7E">
        <w:t xml:space="preserve"> continues to recommend a mid-stream sample is collected until further investigations can verify the lack of difference between the sampling techniques.</w:t>
      </w:r>
    </w:p>
    <w:p w14:paraId="6B176F52" w14:textId="067BEB08" w:rsidR="00674F9E" w:rsidRDefault="00674F9E">
      <w:pPr>
        <w:spacing w:after="200" w:line="276" w:lineRule="auto"/>
        <w:rPr>
          <w:rFonts w:eastAsia="Times New Roman" w:cs="Times New Roman"/>
          <w:szCs w:val="20"/>
          <w:lang w:eastAsia="en-GB"/>
        </w:rPr>
      </w:pPr>
      <w:bookmarkStart w:id="99" w:name="Sampling3"/>
    </w:p>
    <w:p w14:paraId="10E54651" w14:textId="4ED20BB1" w:rsidR="005033D1" w:rsidRPr="00530E7E" w:rsidRDefault="005033D1" w:rsidP="00296264">
      <w:pPr>
        <w:pStyle w:val="PHEBodycopy"/>
        <w:numPr>
          <w:ilvl w:val="0"/>
          <w:numId w:val="42"/>
        </w:numPr>
        <w:ind w:left="360"/>
      </w:pPr>
      <w:r w:rsidRPr="00530E7E">
        <w:t xml:space="preserve">Lifshitz E, Kramer L. Outpatient urine culture: does collection technique matter? </w:t>
      </w:r>
      <w:r w:rsidRPr="00530E7E">
        <w:rPr>
          <w:i/>
        </w:rPr>
        <w:t>Arch Intern Med</w:t>
      </w:r>
      <w:r w:rsidRPr="00530E7E">
        <w:t xml:space="preserve">. 2000 Sep; 160(16): 2537-2540. Available from: </w:t>
      </w:r>
      <w:hyperlink r:id="rId188" w:history="1">
        <w:r w:rsidR="00B96A69" w:rsidRPr="00530E7E">
          <w:rPr>
            <w:rStyle w:val="Hyperlink"/>
          </w:rPr>
          <w:t>www.ncbi.nlm.nih.gov/pubmed/10979067</w:t>
        </w:r>
      </w:hyperlink>
    </w:p>
    <w:bookmarkEnd w:id="99"/>
    <w:p w14:paraId="46C74FFE" w14:textId="77777777" w:rsidR="00FF2B3B" w:rsidRPr="00530E7E" w:rsidRDefault="00FF2B3B" w:rsidP="00CC5A5F">
      <w:pPr>
        <w:pStyle w:val="PHEBodycopy"/>
        <w:ind w:left="900"/>
      </w:pPr>
    </w:p>
    <w:p w14:paraId="67549073" w14:textId="77777777" w:rsidR="00B521F0" w:rsidRDefault="005033D1" w:rsidP="00674F9E">
      <w:pPr>
        <w:pStyle w:val="PHESecondaryHeadingTwo"/>
      </w:pPr>
      <w:r w:rsidRPr="00530E7E">
        <w:t>RATIONALE</w:t>
      </w:r>
    </w:p>
    <w:p w14:paraId="32366910" w14:textId="77777777" w:rsidR="005033D1" w:rsidRPr="00530E7E" w:rsidRDefault="005033D1" w:rsidP="0021777C">
      <w:pPr>
        <w:pStyle w:val="PHEBodycopy"/>
        <w:rPr>
          <w:i/>
        </w:rPr>
      </w:pPr>
      <w:r w:rsidRPr="00530E7E">
        <w:t xml:space="preserve">This randomised study of 242 women who presented with symptoms suggestive of UTI found that there was no difference in contamination rates between samples obtained with no technique (not </w:t>
      </w:r>
      <w:r w:rsidR="008C56A9" w:rsidRPr="00530E7E">
        <w:t>mid-stream</w:t>
      </w:r>
      <w:r w:rsidRPr="00530E7E">
        <w:t xml:space="preserve"> and no cleansing: 29%; contaminated: n=77; samples obtained </w:t>
      </w:r>
      <w:r w:rsidR="008C56A9" w:rsidRPr="00530E7E">
        <w:t>mid-stream</w:t>
      </w:r>
      <w:r w:rsidRPr="00530E7E">
        <w:t xml:space="preserve"> with perineal cleansing and spreading of the labia: 32% contaminated: n=84; samples obtained </w:t>
      </w:r>
      <w:r w:rsidR="008C56A9" w:rsidRPr="00530E7E">
        <w:t>mid-stream</w:t>
      </w:r>
      <w:r w:rsidRPr="00530E7E">
        <w:t xml:space="preserve"> with perineal cleansing and a vaginal tampon in place: 31% contaminated; n=81). Contamination rates were nearly identical and there was no significant difference between the no-cleaning and </w:t>
      </w:r>
      <w:r w:rsidR="008C56A9" w:rsidRPr="00530E7E">
        <w:t>mid-stream</w:t>
      </w:r>
      <w:r w:rsidR="00D0628D" w:rsidRPr="00530E7E">
        <w:t xml:space="preserve">/combined cleansing group. </w:t>
      </w:r>
      <w:r w:rsidRPr="00530E7E">
        <w:t xml:space="preserve">This suggests that encouraging use of the </w:t>
      </w:r>
      <w:r w:rsidR="008C56A9" w:rsidRPr="00530E7E">
        <w:t>mid-stream</w:t>
      </w:r>
      <w:r w:rsidRPr="00530E7E">
        <w:t xml:space="preserve"> clean catch method or cleanin</w:t>
      </w:r>
      <w:r w:rsidR="00D0628D" w:rsidRPr="00530E7E">
        <w:t xml:space="preserve">g might not be warranted. </w:t>
      </w:r>
      <w:r w:rsidRPr="00530E7E">
        <w:t xml:space="preserve">Though authors </w:t>
      </w:r>
      <w:r w:rsidRPr="00530E7E">
        <w:lastRenderedPageBreak/>
        <w:t xml:space="preserve">indicate that further in study is needed. This </w:t>
      </w:r>
      <w:r w:rsidR="001A58BB" w:rsidRPr="00530E7E">
        <w:t>quick reference tool</w:t>
      </w:r>
      <w:r w:rsidRPr="00530E7E">
        <w:t xml:space="preserve"> continues to recommend a mid-stream sample is collected until further investigations can verify the lack of difference between the sampling techniques</w:t>
      </w:r>
      <w:r w:rsidRPr="00530E7E">
        <w:rPr>
          <w:i/>
        </w:rPr>
        <w:t>.</w:t>
      </w:r>
    </w:p>
    <w:p w14:paraId="6C696A1E" w14:textId="77777777" w:rsidR="005033D1" w:rsidRPr="00530E7E" w:rsidRDefault="005033D1" w:rsidP="00CC5A5F">
      <w:pPr>
        <w:pStyle w:val="PHEBodycopy"/>
        <w:rPr>
          <w:color w:val="333333"/>
        </w:rPr>
      </w:pPr>
    </w:p>
    <w:p w14:paraId="11911117" w14:textId="77777777" w:rsidR="005033D1" w:rsidRPr="00530E7E" w:rsidRDefault="005033D1" w:rsidP="00296264">
      <w:pPr>
        <w:pStyle w:val="PHEBodycopy"/>
        <w:numPr>
          <w:ilvl w:val="0"/>
          <w:numId w:val="43"/>
        </w:numPr>
        <w:ind w:left="360"/>
      </w:pPr>
      <w:bookmarkStart w:id="100" w:name="Sampling4"/>
      <w:r w:rsidRPr="00530E7E">
        <w:t>Nat</w:t>
      </w:r>
      <w:r w:rsidR="00D0628D" w:rsidRPr="00530E7E">
        <w:t xml:space="preserve">ional Health Services Choices. </w:t>
      </w:r>
      <w:r w:rsidRPr="00530E7E">
        <w:t>How should I col</w:t>
      </w:r>
      <w:r w:rsidR="00D0628D" w:rsidRPr="00530E7E">
        <w:t xml:space="preserve">lect and store a urine sample? Accessed 6 April 2018. </w:t>
      </w:r>
      <w:r w:rsidRPr="00530E7E">
        <w:t xml:space="preserve">Available from: </w:t>
      </w:r>
      <w:hyperlink r:id="rId189" w:history="1">
        <w:r w:rsidR="00B96A69" w:rsidRPr="00530E7E">
          <w:rPr>
            <w:rStyle w:val="Hyperlink"/>
          </w:rPr>
          <w:t>www.nhs.uk/chq/Pages/how-should-i-collect-and-store-a-urine-sample.aspx</w:t>
        </w:r>
      </w:hyperlink>
    </w:p>
    <w:bookmarkEnd w:id="100"/>
    <w:p w14:paraId="0549698A" w14:textId="77777777" w:rsidR="00FF2B3B" w:rsidRPr="00530E7E" w:rsidRDefault="00FF2B3B" w:rsidP="00CC5A5F">
      <w:pPr>
        <w:pStyle w:val="PHEBodycopy"/>
        <w:ind w:left="900"/>
      </w:pPr>
    </w:p>
    <w:p w14:paraId="6C627FDD" w14:textId="77777777" w:rsidR="00057DC8" w:rsidRDefault="00057DC8" w:rsidP="00674F9E">
      <w:pPr>
        <w:pStyle w:val="PHESecondaryHeadingTwo"/>
      </w:pPr>
      <w:r>
        <w:t>RATIONALE</w:t>
      </w:r>
    </w:p>
    <w:p w14:paraId="19D02BFC" w14:textId="77777777" w:rsidR="005033D1" w:rsidRPr="00530E7E" w:rsidRDefault="005033D1" w:rsidP="00674F9E">
      <w:pPr>
        <w:pStyle w:val="PHEBodycopy"/>
        <w:rPr>
          <w:color w:val="333333"/>
        </w:rPr>
      </w:pPr>
      <w:r w:rsidRPr="00530E7E">
        <w:t>This website provides National Health Service guidance for men and women on how to coll</w:t>
      </w:r>
      <w:r w:rsidR="00D0628D" w:rsidRPr="00530E7E">
        <w:t xml:space="preserve">ect a mid-stream urine sample. </w:t>
      </w:r>
      <w:r w:rsidRPr="00530E7E">
        <w:t>The guidance states that a sample can be collected any time during the day or night unless advised</w:t>
      </w:r>
      <w:r w:rsidR="00D0628D" w:rsidRPr="00530E7E">
        <w:t xml:space="preserve"> otherwise by doctor or nurse. </w:t>
      </w:r>
      <w:r w:rsidRPr="00530E7E">
        <w:t xml:space="preserve">The process includes labelling the sterile screw top container, washing hands, starting urination then catching the sample </w:t>
      </w:r>
      <w:r w:rsidR="008C56A9" w:rsidRPr="00530E7E">
        <w:t>mid-stream</w:t>
      </w:r>
      <w:r w:rsidRPr="00530E7E">
        <w:t>, clos</w:t>
      </w:r>
      <w:r w:rsidR="00D0628D" w:rsidRPr="00530E7E">
        <w:t xml:space="preserve">ing the lid and washing hands. </w:t>
      </w:r>
      <w:r w:rsidRPr="00530E7E">
        <w:t>Further information is provided on why to collect a mid-stream specimen, how to store the sample, and what it might be used for.</w:t>
      </w:r>
    </w:p>
    <w:p w14:paraId="62342F32" w14:textId="77777777" w:rsidR="005033D1" w:rsidRPr="00530E7E" w:rsidRDefault="005033D1" w:rsidP="00CC5A5F">
      <w:pPr>
        <w:pStyle w:val="PHEBodycopy"/>
      </w:pPr>
    </w:p>
    <w:p w14:paraId="07038A67" w14:textId="77777777" w:rsidR="005033D1" w:rsidRPr="00530E7E" w:rsidRDefault="005033D1" w:rsidP="00296264">
      <w:pPr>
        <w:pStyle w:val="PHEBodycopy"/>
        <w:numPr>
          <w:ilvl w:val="0"/>
          <w:numId w:val="43"/>
        </w:numPr>
        <w:ind w:left="360"/>
      </w:pPr>
      <w:bookmarkStart w:id="101" w:name="Sampling5"/>
      <w:r w:rsidRPr="00530E7E">
        <w:t>Baerheim A, Digranes A, Hunskaar S. Evaluation of urine sampling technique: bacterial contamination of samples from women students. Br J Gen Pract. 1992 Jun; 42(359):241-243.</w:t>
      </w:r>
      <w:r w:rsidR="00D0628D" w:rsidRPr="00530E7E">
        <w:t xml:space="preserve"> </w:t>
      </w:r>
      <w:r w:rsidRPr="00530E7E">
        <w:t xml:space="preserve">Available from: </w:t>
      </w:r>
      <w:hyperlink r:id="rId190" w:history="1">
        <w:r w:rsidR="00B96A69" w:rsidRPr="00530E7E">
          <w:rPr>
            <w:rStyle w:val="Hyperlink"/>
          </w:rPr>
          <w:t>www.ncbi.nlm.nih.gov/pmc/articles/PMC1372060/</w:t>
        </w:r>
      </w:hyperlink>
      <w:r w:rsidRPr="00530E7E">
        <w:rPr>
          <w:color w:val="98002E" w:themeColor="hyperlink"/>
        </w:rPr>
        <w:t xml:space="preserve"> </w:t>
      </w:r>
    </w:p>
    <w:bookmarkEnd w:id="101"/>
    <w:p w14:paraId="2DE140D9" w14:textId="77777777" w:rsidR="00FF2B3B" w:rsidRPr="00530E7E" w:rsidRDefault="00FF2B3B" w:rsidP="00CC5A5F">
      <w:pPr>
        <w:pStyle w:val="PHEBodycopy"/>
        <w:ind w:left="900"/>
      </w:pPr>
    </w:p>
    <w:p w14:paraId="35819DD9" w14:textId="77777777" w:rsidR="00057DC8" w:rsidRDefault="005033D1" w:rsidP="00674F9E">
      <w:pPr>
        <w:pStyle w:val="PHESecondaryHeadingTwo"/>
      </w:pPr>
      <w:r w:rsidRPr="00530E7E">
        <w:t>RATIONALE</w:t>
      </w:r>
    </w:p>
    <w:p w14:paraId="726321C8" w14:textId="77777777" w:rsidR="00356C4C" w:rsidRDefault="005033D1" w:rsidP="00674F9E">
      <w:pPr>
        <w:pStyle w:val="PHEBodycopy"/>
      </w:pPr>
      <w:r w:rsidRPr="00530E7E">
        <w:t xml:space="preserve">This prospective study obtained a series of urine samples (a new sample was obtained each day for </w:t>
      </w:r>
      <w:r w:rsidR="004870FA" w:rsidRPr="00530E7E">
        <w:t>8</w:t>
      </w:r>
      <w:r w:rsidRPr="00530E7E">
        <w:t xml:space="preserve"> days, using a different set of instructions each day) from 111 healthy young women. There was no statistically significant difference in contamination rates between the following techniques: </w:t>
      </w:r>
    </w:p>
    <w:p w14:paraId="411AA796" w14:textId="77777777" w:rsidR="00356C4C" w:rsidRDefault="005033D1" w:rsidP="00356C4C">
      <w:pPr>
        <w:pStyle w:val="PHEBulletpoints"/>
      </w:pPr>
      <w:r w:rsidRPr="00530E7E">
        <w:t>no precautions (31%)</w:t>
      </w:r>
    </w:p>
    <w:p w14:paraId="5486788A" w14:textId="77777777" w:rsidR="00356C4C" w:rsidRDefault="008C56A9" w:rsidP="00356C4C">
      <w:pPr>
        <w:pStyle w:val="PHEBulletpoints"/>
      </w:pPr>
      <w:r w:rsidRPr="00530E7E">
        <w:t>mid-stream</w:t>
      </w:r>
      <w:r w:rsidR="005033D1" w:rsidRPr="00530E7E">
        <w:t xml:space="preserve"> sample (23.9%)</w:t>
      </w:r>
    </w:p>
    <w:p w14:paraId="20FC2C08" w14:textId="77777777" w:rsidR="00356C4C" w:rsidRDefault="008C56A9" w:rsidP="00356C4C">
      <w:pPr>
        <w:pStyle w:val="PHEBulletpoints"/>
      </w:pPr>
      <w:r w:rsidRPr="00530E7E">
        <w:t>mid-stream</w:t>
      </w:r>
      <w:r w:rsidR="005033D1" w:rsidRPr="00530E7E">
        <w:t xml:space="preserve"> sample with perineal cleansing (20.4%)</w:t>
      </w:r>
    </w:p>
    <w:p w14:paraId="661157E9" w14:textId="6AAA27B3" w:rsidR="00356C4C" w:rsidRDefault="008C56A9" w:rsidP="00356C4C">
      <w:pPr>
        <w:pStyle w:val="PHEBulletpoints"/>
      </w:pPr>
      <w:r w:rsidRPr="00530E7E">
        <w:t>mid-stream</w:t>
      </w:r>
      <w:r w:rsidR="005033D1" w:rsidRPr="00530E7E">
        <w:t xml:space="preserve"> a</w:t>
      </w:r>
      <w:r w:rsidR="00356C4C">
        <w:t>nd holding labia apart (21.1%)</w:t>
      </w:r>
    </w:p>
    <w:p w14:paraId="6D895CC9" w14:textId="77777777" w:rsidR="00356C4C" w:rsidRDefault="00356C4C" w:rsidP="00674F9E">
      <w:pPr>
        <w:pStyle w:val="PHEBodycopy"/>
      </w:pPr>
    </w:p>
    <w:p w14:paraId="48915F94" w14:textId="426666FA" w:rsidR="005033D1" w:rsidRPr="00530E7E" w:rsidRDefault="005033D1" w:rsidP="00674F9E">
      <w:pPr>
        <w:pStyle w:val="PHEBodycopy"/>
      </w:pPr>
      <w:r w:rsidRPr="00530E7E">
        <w:t xml:space="preserve">However, holding the labia apart as the sole technique was associated with a lower contamination rate (13%) in this study.  </w:t>
      </w:r>
    </w:p>
    <w:p w14:paraId="0C0C9120" w14:textId="77777777" w:rsidR="005033D1" w:rsidRPr="00530E7E" w:rsidRDefault="005033D1" w:rsidP="00CC5A5F">
      <w:pPr>
        <w:pStyle w:val="PHEBodycopy"/>
      </w:pPr>
    </w:p>
    <w:p w14:paraId="592842BA" w14:textId="77777777" w:rsidR="002A5EE7" w:rsidRPr="00530E7E" w:rsidRDefault="002A5EE7" w:rsidP="00296264">
      <w:pPr>
        <w:pStyle w:val="PHEBodycopy"/>
        <w:numPr>
          <w:ilvl w:val="0"/>
          <w:numId w:val="43"/>
        </w:numPr>
        <w:ind w:left="360"/>
        <w:rPr>
          <w:rStyle w:val="PHEHyperlinkChar"/>
        </w:rPr>
      </w:pPr>
      <w:bookmarkStart w:id="102" w:name="Sampling6"/>
      <w:r w:rsidRPr="00530E7E">
        <w:t xml:space="preserve">LaRocco MT, Franek J, Leibach EK, Weissfeld AS, Kraft CS, Sautter RL, et al. Effectiveness of Preanalytic Practices on Contamination and Diagnostic Accuracy of Urine Cultures: a Laboratory Medicine Best Practices Systematic Review and Meta-analysis. Clin Microbiol Rev. 2016;29(1):105-47. Available </w:t>
      </w:r>
      <w:r w:rsidR="004C637A" w:rsidRPr="00530E7E">
        <w:t>from</w:t>
      </w:r>
      <w:r w:rsidRPr="00530E7E">
        <w:t>:</w:t>
      </w:r>
      <w:r w:rsidR="00D0628D" w:rsidRPr="00530E7E">
        <w:t xml:space="preserve"> </w:t>
      </w:r>
      <w:hyperlink r:id="rId191" w:history="1">
        <w:r w:rsidR="00B96A69" w:rsidRPr="00530E7E">
          <w:rPr>
            <w:rStyle w:val="Hyperlink"/>
          </w:rPr>
          <w:t>www.ncbi.nlm.nih.gov/pmc/articles/PMC4771218/pdf/zcm105.pdf</w:t>
        </w:r>
      </w:hyperlink>
    </w:p>
    <w:bookmarkEnd w:id="102"/>
    <w:p w14:paraId="7894CC0F" w14:textId="77777777" w:rsidR="00FF2B3B" w:rsidRPr="00530E7E" w:rsidRDefault="00FF2B3B" w:rsidP="00CC5A5F">
      <w:pPr>
        <w:pStyle w:val="PHEBodycopy"/>
        <w:ind w:left="900"/>
        <w:rPr>
          <w:rFonts w:eastAsia="Calibri"/>
        </w:rPr>
      </w:pPr>
    </w:p>
    <w:p w14:paraId="7F654A44" w14:textId="77777777" w:rsidR="00057DC8" w:rsidRDefault="00057DC8" w:rsidP="00674F9E">
      <w:pPr>
        <w:pStyle w:val="PHESecondaryHeadingTwo"/>
        <w:rPr>
          <w:rFonts w:eastAsia="Calibri"/>
        </w:rPr>
      </w:pPr>
      <w:r>
        <w:rPr>
          <w:rFonts w:eastAsia="Calibri"/>
        </w:rPr>
        <w:lastRenderedPageBreak/>
        <w:t>RATIONALE</w:t>
      </w:r>
    </w:p>
    <w:p w14:paraId="6BDF056A" w14:textId="77777777" w:rsidR="00663866" w:rsidRDefault="002A5EE7" w:rsidP="00674F9E">
      <w:pPr>
        <w:pStyle w:val="PHEBodycopy"/>
        <w:rPr>
          <w:rFonts w:eastAsia="Calibri"/>
        </w:rPr>
      </w:pPr>
      <w:r w:rsidRPr="00530E7E">
        <w:rPr>
          <w:rFonts w:eastAsia="Calibri"/>
        </w:rPr>
        <w:t xml:space="preserve">A large systematic review to identify and evaluate preanalytic practices associated with urine specimens and to assess their impact on the accuracy of urine culture microbiology. Specific practices included collection methods for men, women, and children; preservation of urine samples in boric acid solutions; and the effect of refrigeration on stored urine. Practice efficacy and effectiveness were measured by </w:t>
      </w:r>
      <w:r w:rsidR="001D4F20" w:rsidRPr="00530E7E">
        <w:rPr>
          <w:rFonts w:eastAsia="Calibri"/>
        </w:rPr>
        <w:t>2</w:t>
      </w:r>
      <w:r w:rsidRPr="00530E7E">
        <w:rPr>
          <w:rFonts w:eastAsia="Calibri"/>
        </w:rPr>
        <w:t xml:space="preserve"> parameters: </w:t>
      </w:r>
    </w:p>
    <w:p w14:paraId="65DFB74E" w14:textId="77777777" w:rsidR="00663866" w:rsidRDefault="002A5EE7" w:rsidP="00674F9E">
      <w:pPr>
        <w:pStyle w:val="PHEBodycopy"/>
        <w:numPr>
          <w:ilvl w:val="0"/>
          <w:numId w:val="62"/>
        </w:numPr>
        <w:ind w:left="360"/>
        <w:rPr>
          <w:rFonts w:eastAsia="Calibri"/>
        </w:rPr>
      </w:pPr>
      <w:r w:rsidRPr="00530E7E">
        <w:rPr>
          <w:rFonts w:eastAsia="Calibri"/>
        </w:rPr>
        <w:t xml:space="preserve">reduction of urine culture contamination </w:t>
      </w:r>
    </w:p>
    <w:p w14:paraId="528818A8" w14:textId="77777777" w:rsidR="00663866" w:rsidRDefault="002A5EE7" w:rsidP="00674F9E">
      <w:pPr>
        <w:pStyle w:val="PHEBodycopy"/>
        <w:numPr>
          <w:ilvl w:val="0"/>
          <w:numId w:val="62"/>
        </w:numPr>
        <w:ind w:left="360"/>
        <w:rPr>
          <w:rFonts w:eastAsia="Calibri"/>
        </w:rPr>
      </w:pPr>
      <w:r w:rsidRPr="00530E7E">
        <w:rPr>
          <w:rFonts w:eastAsia="Calibri"/>
        </w:rPr>
        <w:t>increased</w:t>
      </w:r>
      <w:r w:rsidR="00663866">
        <w:rPr>
          <w:rFonts w:eastAsia="Calibri"/>
        </w:rPr>
        <w:t xml:space="preserve"> accuracy of patient diagnosis</w:t>
      </w:r>
    </w:p>
    <w:p w14:paraId="4A26BF65" w14:textId="77777777" w:rsidR="00663866" w:rsidRDefault="00663866" w:rsidP="00477DC1">
      <w:pPr>
        <w:pStyle w:val="PHEBodycopy"/>
        <w:ind w:left="369"/>
        <w:rPr>
          <w:rFonts w:eastAsia="Calibri"/>
        </w:rPr>
      </w:pPr>
    </w:p>
    <w:p w14:paraId="4B8961C7" w14:textId="77777777" w:rsidR="006E17D8" w:rsidRDefault="002A5EE7" w:rsidP="00674F9E">
      <w:pPr>
        <w:pStyle w:val="PHEBodycopy"/>
        <w:rPr>
          <w:rFonts w:eastAsia="Calibri"/>
        </w:rPr>
      </w:pPr>
      <w:r w:rsidRPr="00530E7E">
        <w:rPr>
          <w:rFonts w:eastAsia="Calibri"/>
        </w:rPr>
        <w:t xml:space="preserve">The CDC Laboratory Medicine Best Practices (LMBP) initiative’s systematic review method for assessment of quality improvement (QI) practices was employed. Results were then translated into </w:t>
      </w:r>
      <w:r w:rsidR="00320750" w:rsidRPr="00530E7E">
        <w:rPr>
          <w:rFonts w:eastAsia="Calibri"/>
        </w:rPr>
        <w:t>evidence based</w:t>
      </w:r>
      <w:r w:rsidRPr="00530E7E">
        <w:rPr>
          <w:rFonts w:eastAsia="Calibri"/>
        </w:rPr>
        <w:t xml:space="preserve"> practice guidelines. Data from </w:t>
      </w:r>
      <w:r w:rsidR="004870FA" w:rsidRPr="00530E7E">
        <w:rPr>
          <w:rFonts w:eastAsia="Calibri"/>
        </w:rPr>
        <w:t>9</w:t>
      </w:r>
      <w:r w:rsidRPr="00530E7E">
        <w:rPr>
          <w:rFonts w:eastAsia="Calibri"/>
        </w:rPr>
        <w:t xml:space="preserve"> studies (rated as fair in quality) suggest that boric acid and refrigeration both preserve urine </w:t>
      </w:r>
      <w:r w:rsidR="00320750" w:rsidRPr="00530E7E">
        <w:rPr>
          <w:rFonts w:eastAsia="Calibri"/>
        </w:rPr>
        <w:t>specimens</w:t>
      </w:r>
      <w:r w:rsidRPr="00530E7E">
        <w:rPr>
          <w:rFonts w:eastAsia="Calibri"/>
        </w:rPr>
        <w:t xml:space="preserve"> for up to 24 hours before processing. Data from 3 studies indicate that urine held for more than 4 hours before processing should not be us</w:t>
      </w:r>
      <w:r w:rsidR="00D0628D" w:rsidRPr="00530E7E">
        <w:rPr>
          <w:rFonts w:eastAsia="Calibri"/>
        </w:rPr>
        <w:t xml:space="preserve">ed due to overgrowth of flora. </w:t>
      </w:r>
      <w:r w:rsidR="00B271C0" w:rsidRPr="00530E7E">
        <w:rPr>
          <w:rFonts w:eastAsia="Calibri"/>
        </w:rPr>
        <w:t>However,</w:t>
      </w:r>
      <w:r w:rsidRPr="00530E7E">
        <w:rPr>
          <w:rFonts w:eastAsia="Calibri"/>
        </w:rPr>
        <w:t xml:space="preserve"> evidence quality for this is rated as low and the panel cou</w:t>
      </w:r>
      <w:r w:rsidR="00D0628D" w:rsidRPr="00530E7E">
        <w:rPr>
          <w:rFonts w:eastAsia="Calibri"/>
        </w:rPr>
        <w:t xml:space="preserve">ld not make a recommendation. </w:t>
      </w:r>
    </w:p>
    <w:p w14:paraId="7078F232" w14:textId="77777777" w:rsidR="006E17D8" w:rsidRDefault="006E17D8" w:rsidP="00477DC1">
      <w:pPr>
        <w:pStyle w:val="PHEBodycopy"/>
        <w:ind w:left="369"/>
        <w:rPr>
          <w:rFonts w:eastAsia="Calibri"/>
        </w:rPr>
      </w:pPr>
    </w:p>
    <w:p w14:paraId="6AF05F5F" w14:textId="77777777" w:rsidR="002A5EE7" w:rsidRPr="00530E7E" w:rsidRDefault="002A5EE7" w:rsidP="00674F9E">
      <w:pPr>
        <w:pStyle w:val="PHEBodycopy"/>
        <w:rPr>
          <w:rFonts w:eastAsia="Calibri"/>
        </w:rPr>
      </w:pPr>
      <w:r w:rsidRPr="00530E7E">
        <w:rPr>
          <w:rFonts w:eastAsia="Calibri"/>
        </w:rPr>
        <w:t xml:space="preserve">If </w:t>
      </w:r>
      <w:r w:rsidR="00320750" w:rsidRPr="00530E7E">
        <w:rPr>
          <w:rFonts w:eastAsia="Calibri"/>
        </w:rPr>
        <w:t>non-invasive</w:t>
      </w:r>
      <w:r w:rsidRPr="00530E7E">
        <w:rPr>
          <w:rFonts w:eastAsia="Calibri"/>
        </w:rPr>
        <w:t xml:space="preserve"> collection is being considered for women, </w:t>
      </w:r>
      <w:r w:rsidR="008C56A9" w:rsidRPr="00530E7E">
        <w:rPr>
          <w:rFonts w:eastAsia="Calibri"/>
        </w:rPr>
        <w:t>mid-stream</w:t>
      </w:r>
      <w:r w:rsidRPr="00530E7E">
        <w:rPr>
          <w:rFonts w:eastAsia="Calibri"/>
        </w:rPr>
        <w:t xml:space="preserve"> collection with cleansing is recommended, but no recommendation for or against is made for </w:t>
      </w:r>
      <w:r w:rsidR="008C56A9" w:rsidRPr="00530E7E">
        <w:rPr>
          <w:rFonts w:eastAsia="Calibri"/>
        </w:rPr>
        <w:t>mid-stream</w:t>
      </w:r>
      <w:r w:rsidRPr="00530E7E">
        <w:rPr>
          <w:rFonts w:eastAsia="Calibri"/>
        </w:rPr>
        <w:t xml:space="preserve"> collection without cleansing. For urine specimens collected from men, there was a reduction in contamination in </w:t>
      </w:r>
      <w:r w:rsidR="00320750" w:rsidRPr="00530E7E">
        <w:rPr>
          <w:rFonts w:eastAsia="Calibri"/>
        </w:rPr>
        <w:t>favour</w:t>
      </w:r>
      <w:r w:rsidRPr="00530E7E">
        <w:rPr>
          <w:rFonts w:eastAsia="Calibri"/>
        </w:rPr>
        <w:t xml:space="preserve"> of </w:t>
      </w:r>
      <w:r w:rsidR="008C56A9" w:rsidRPr="00530E7E">
        <w:rPr>
          <w:rFonts w:eastAsia="Calibri"/>
        </w:rPr>
        <w:t>mid-stream</w:t>
      </w:r>
      <w:r w:rsidRPr="00530E7E">
        <w:rPr>
          <w:rFonts w:eastAsia="Calibri"/>
        </w:rPr>
        <w:t xml:space="preserve"> clean-catch over first-void specimen collection. The strength of this evidence was rated as high. </w:t>
      </w:r>
      <w:r w:rsidR="00B271C0" w:rsidRPr="00530E7E">
        <w:rPr>
          <w:rFonts w:eastAsia="Calibri"/>
        </w:rPr>
        <w:t>However,</w:t>
      </w:r>
      <w:r w:rsidRPr="00530E7E">
        <w:rPr>
          <w:rFonts w:eastAsia="Calibri"/>
        </w:rPr>
        <w:t xml:space="preserve"> there was no benefit to clea</w:t>
      </w:r>
      <w:r w:rsidR="00D0628D" w:rsidRPr="00530E7E">
        <w:rPr>
          <w:rFonts w:eastAsia="Calibri"/>
        </w:rPr>
        <w:t xml:space="preserve">ning beforehand in either sex. </w:t>
      </w:r>
      <w:r w:rsidRPr="00530E7E">
        <w:rPr>
          <w:rFonts w:eastAsia="Calibri"/>
        </w:rPr>
        <w:t>Overall evidence quality for the studies specific to women was rated as low and for men was fair but not strong enough for the panel to make recommendations.</w:t>
      </w:r>
    </w:p>
    <w:p w14:paraId="2287BF6B" w14:textId="77777777" w:rsidR="001A58BB" w:rsidRPr="00530E7E" w:rsidRDefault="001A58BB" w:rsidP="00CC5A5F">
      <w:pPr>
        <w:pStyle w:val="PHEBodycopy"/>
        <w:rPr>
          <w:rFonts w:eastAsia="Calibri"/>
        </w:rPr>
      </w:pPr>
    </w:p>
    <w:p w14:paraId="4CC721BE" w14:textId="77777777" w:rsidR="005033D1" w:rsidRPr="00530E7E" w:rsidRDefault="005033D1" w:rsidP="00296264">
      <w:pPr>
        <w:pStyle w:val="PHEBodycopy"/>
        <w:numPr>
          <w:ilvl w:val="0"/>
          <w:numId w:val="43"/>
        </w:numPr>
        <w:ind w:left="360"/>
      </w:pPr>
      <w:bookmarkStart w:id="103" w:name="Sampling7"/>
      <w:r w:rsidRPr="00530E7E">
        <w:t xml:space="preserve">Roberts AP, Robinson RE, Beard RW. Some factors affecting bacterial colony counts in urinary infection. Br Med J. 1967 Feb; 1(5537):400-403. Available from: </w:t>
      </w:r>
      <w:hyperlink r:id="rId192" w:history="1">
        <w:r w:rsidR="00B96A69" w:rsidRPr="00530E7E">
          <w:rPr>
            <w:rStyle w:val="Hyperlink"/>
          </w:rPr>
          <w:t>www.ncbi.nlm.nih.gov/pmc/articles/PMC1841545/pdf/brmedj02123-0050.pdf</w:t>
        </w:r>
      </w:hyperlink>
      <w:r w:rsidRPr="00530E7E">
        <w:rPr>
          <w:rStyle w:val="PHEHyperlinkChar"/>
        </w:rPr>
        <w:t xml:space="preserve">  </w:t>
      </w:r>
    </w:p>
    <w:bookmarkEnd w:id="103"/>
    <w:p w14:paraId="0E6666DE" w14:textId="77777777" w:rsidR="00FF2B3B" w:rsidRPr="00530E7E" w:rsidRDefault="00FF2B3B" w:rsidP="00FF2B3B">
      <w:pPr>
        <w:pStyle w:val="PHEBodycopy"/>
        <w:ind w:left="426"/>
      </w:pPr>
    </w:p>
    <w:p w14:paraId="09851B42" w14:textId="77777777" w:rsidR="00057DC8" w:rsidRDefault="005033D1" w:rsidP="00674F9E">
      <w:pPr>
        <w:pStyle w:val="PHESecondaryHeadingTwo"/>
      </w:pPr>
      <w:r w:rsidRPr="00530E7E">
        <w:t>RATIONALE</w:t>
      </w:r>
    </w:p>
    <w:p w14:paraId="527366D3" w14:textId="77777777" w:rsidR="005033D1" w:rsidRPr="00530E7E" w:rsidRDefault="005033D1" w:rsidP="00674F9E">
      <w:pPr>
        <w:pStyle w:val="PHEBodycopy"/>
      </w:pPr>
      <w:r w:rsidRPr="00530E7E">
        <w:t xml:space="preserve">Suprapubic specimens and </w:t>
      </w:r>
      <w:r w:rsidR="008C56A9" w:rsidRPr="00530E7E">
        <w:t>mid-stream</w:t>
      </w:r>
      <w:r w:rsidRPr="00530E7E">
        <w:t xml:space="preserve"> samples taken using perineal cleansing with chlorhexidine were both taken from a series of 20 women presenting with suspected UTI. The colony count was reduced in 12 of the </w:t>
      </w:r>
      <w:r w:rsidR="008C56A9" w:rsidRPr="00530E7E">
        <w:t>mid-stream</w:t>
      </w:r>
      <w:r w:rsidRPr="00530E7E">
        <w:t xml:space="preserve"> plus chlorhexidine cleaning samples compared with the suprapub</w:t>
      </w:r>
      <w:r w:rsidR="00D0628D" w:rsidRPr="00530E7E">
        <w:t xml:space="preserve">ic sample from the same woman. </w:t>
      </w:r>
      <w:r w:rsidRPr="00530E7E">
        <w:t xml:space="preserve">Vulvar cleansing with a 1:2,000 solution of chlorhexidine (Hibitane) was shown to result often in a marked reduction in the bacterial colony count of </w:t>
      </w:r>
      <w:r w:rsidR="008C56A9" w:rsidRPr="00530E7E">
        <w:t>mid-stream</w:t>
      </w:r>
      <w:r w:rsidRPr="00530E7E">
        <w:t xml:space="preserve"> urine. Cleansing with sterile water has been shown to provide a satisfactory alternative for this procedure. Urinary diuresis greatly reduces the colony count of infected urine.</w:t>
      </w:r>
    </w:p>
    <w:p w14:paraId="20FFB368" w14:textId="24DA8BE0" w:rsidR="005033D1" w:rsidRPr="0026127F" w:rsidRDefault="005033D1" w:rsidP="00D0304A">
      <w:pPr>
        <w:pStyle w:val="PHEBodycopy"/>
        <w:numPr>
          <w:ilvl w:val="0"/>
          <w:numId w:val="43"/>
        </w:numPr>
        <w:ind w:left="360"/>
      </w:pPr>
      <w:bookmarkStart w:id="104" w:name="Sampling8"/>
      <w:r w:rsidRPr="0026127F">
        <w:lastRenderedPageBreak/>
        <w:t xml:space="preserve">Latour K, Plüddemann A, Thompson M, Catry B, Price CP, Heneghan C, et al. Diagnostic technology: alternative sampling methods for collection of urine specimens in older adults. Family Medicine and Community Health. 2013;1(2):43-9.  </w:t>
      </w:r>
      <w:r w:rsidR="00320750" w:rsidRPr="0026127F">
        <w:t>Available</w:t>
      </w:r>
      <w:r w:rsidRPr="0026127F">
        <w:t xml:space="preserve"> from: </w:t>
      </w:r>
      <w:hyperlink r:id="rId193" w:history="1">
        <w:r w:rsidR="00B96A69" w:rsidRPr="00D0304A">
          <w:rPr>
            <w:rStyle w:val="Hyperlink"/>
          </w:rPr>
          <w:t>www.ingentaconnect.com/content/cscript/fmch/2013/00000001/00000002/art00008?crawler=true&amp;mimetype=application/pdf</w:t>
        </w:r>
      </w:hyperlink>
    </w:p>
    <w:bookmarkEnd w:id="104"/>
    <w:p w14:paraId="0C926CE2" w14:textId="77777777" w:rsidR="00FF2B3B" w:rsidRPr="00530E7E" w:rsidRDefault="00FF2B3B" w:rsidP="00280682">
      <w:pPr>
        <w:pStyle w:val="PHEBodycopy"/>
        <w:ind w:left="900"/>
        <w:rPr>
          <w:rFonts w:eastAsia="Calibri"/>
        </w:rPr>
      </w:pPr>
    </w:p>
    <w:p w14:paraId="6867D43E" w14:textId="77777777" w:rsidR="00057DC8" w:rsidRDefault="00057DC8" w:rsidP="00674F9E">
      <w:pPr>
        <w:pStyle w:val="PHESecondaryHeadingTwo"/>
        <w:rPr>
          <w:rFonts w:eastAsia="Calibri"/>
        </w:rPr>
      </w:pPr>
      <w:r>
        <w:rPr>
          <w:rFonts w:eastAsia="Calibri"/>
        </w:rPr>
        <w:t>RATIONALE</w:t>
      </w:r>
    </w:p>
    <w:p w14:paraId="72464CED" w14:textId="12D1226C" w:rsidR="003E425F" w:rsidRDefault="005033D1" w:rsidP="00947465">
      <w:pPr>
        <w:pStyle w:val="PHEBodycopy"/>
        <w:ind w:right="453"/>
      </w:pPr>
      <w:r w:rsidRPr="00530E7E">
        <w:t xml:space="preserve">The authors conducted a literature search to determine the validity of alternative sampling methods compared to in and-out </w:t>
      </w:r>
      <w:r w:rsidR="003E425F">
        <w:t>catheterisation</w:t>
      </w:r>
      <w:r w:rsidRPr="00530E7E">
        <w:t xml:space="preserve"> and suprapubic aspiration in older adults who are unable to self-collect urine specimens and/or cooperate with the urine collection. Six studies meeting the research ques</w:t>
      </w:r>
      <w:r w:rsidR="00D0628D" w:rsidRPr="00530E7E">
        <w:t xml:space="preserve">tion criteria were identified. </w:t>
      </w:r>
      <w:r w:rsidR="0087340C">
        <w:t>Three</w:t>
      </w:r>
      <w:r w:rsidRPr="00530E7E">
        <w:t xml:space="preserve"> studies from the 1990s explored the validity of clean catch specimens in disinf</w:t>
      </w:r>
      <w:r w:rsidR="00D0628D" w:rsidRPr="00530E7E">
        <w:t xml:space="preserve">ected bed pans or bowels/caps. </w:t>
      </w:r>
      <w:r w:rsidRPr="00530E7E">
        <w:t>The majority of study participants were women (90.3%; n=204/226). The reference methods were in-and-out catheterisation, urethral catheterisation, and suprapubic aspiration. The sensitivity and specificity varied from 90</w:t>
      </w:r>
      <w:r w:rsidR="0087340C">
        <w:t xml:space="preserve">% to </w:t>
      </w:r>
      <w:r w:rsidRPr="00530E7E">
        <w:t>98% and 86</w:t>
      </w:r>
      <w:r w:rsidR="0087340C">
        <w:t xml:space="preserve">% to </w:t>
      </w:r>
      <w:r w:rsidRPr="00530E7E">
        <w:t xml:space="preserve">98%, respectively. The authors of all </w:t>
      </w:r>
      <w:r w:rsidR="004870FA" w:rsidRPr="00530E7E">
        <w:t>3</w:t>
      </w:r>
      <w:r w:rsidRPr="00530E7E">
        <w:t xml:space="preserve"> studies concluded that the clean catch collection method is valid and that it can avert the use of more invasive methods. Urine sampling from disposable diapers for microbiological analysis was assessed in </w:t>
      </w:r>
      <w:r w:rsidR="00E847E0">
        <w:t>1</w:t>
      </w:r>
      <w:r w:rsidR="00A1573C">
        <w:t xml:space="preserve"> </w:t>
      </w:r>
      <w:r w:rsidRPr="00530E7E">
        <w:t xml:space="preserve">study. Urine was extracted by pressing over a sterile flask using diapers without an ultra-absorbent gel. </w:t>
      </w:r>
    </w:p>
    <w:p w14:paraId="0E020A59" w14:textId="77777777" w:rsidR="003E425F" w:rsidRDefault="003E425F" w:rsidP="00477DC1">
      <w:pPr>
        <w:pStyle w:val="PHEBodycopy"/>
        <w:ind w:left="369"/>
      </w:pPr>
    </w:p>
    <w:p w14:paraId="7F53C1AF" w14:textId="79976A40" w:rsidR="005033D1" w:rsidRPr="00530E7E" w:rsidRDefault="005033D1" w:rsidP="00947465">
      <w:pPr>
        <w:pStyle w:val="PHEBodycopy"/>
        <w:ind w:right="594"/>
      </w:pPr>
      <w:r w:rsidRPr="00530E7E">
        <w:t>Given the high sensitivity of 93% and the high specificity of 91% the authors considered this urine sampling technique was a fairly reliable method for use in severely incontinent elderly women, but it was noted that the results cannot be generali</w:t>
      </w:r>
      <w:r w:rsidR="00AA2470" w:rsidRPr="00530E7E">
        <w:t>s</w:t>
      </w:r>
      <w:r w:rsidRPr="00530E7E">
        <w:t xml:space="preserve">ed to other types of diapers, such as gel-based ones. Extraction from gel-based diapers needs further exploration, as only </w:t>
      </w:r>
      <w:r w:rsidR="00E847E0">
        <w:t>1</w:t>
      </w:r>
      <w:r w:rsidR="00A1573C">
        <w:t xml:space="preserve"> </w:t>
      </w:r>
      <w:r w:rsidRPr="00530E7E">
        <w:t xml:space="preserve">non-clinical study </w:t>
      </w:r>
      <w:r w:rsidR="003E425F">
        <w:t>was available. In the late 1980</w:t>
      </w:r>
      <w:r w:rsidRPr="00530E7E">
        <w:t>s the validity of condom catheters to collect urine specimens in elderly me</w:t>
      </w:r>
      <w:r w:rsidR="00D0628D" w:rsidRPr="00530E7E">
        <w:t xml:space="preserve">n was explored by </w:t>
      </w:r>
      <w:r w:rsidR="001D4F20" w:rsidRPr="00530E7E">
        <w:t>2</w:t>
      </w:r>
      <w:r w:rsidR="00D0628D" w:rsidRPr="00530E7E">
        <w:t xml:space="preserve"> studies. </w:t>
      </w:r>
      <w:r w:rsidR="003E425F">
        <w:t xml:space="preserve">With a sensitivity of 86% to 98% and a specificity of 90% to </w:t>
      </w:r>
      <w:r w:rsidRPr="00530E7E">
        <w:t xml:space="preserve">97% the condom </w:t>
      </w:r>
      <w:r w:rsidR="00FF2B3B" w:rsidRPr="00530E7E">
        <w:t xml:space="preserve">catheter method can potentially </w:t>
      </w:r>
      <w:r w:rsidRPr="00530E7E">
        <w:t xml:space="preserve">replace </w:t>
      </w:r>
      <w:r w:rsidR="003E425F">
        <w:t>catheterisation</w:t>
      </w:r>
      <w:r w:rsidR="00D0628D" w:rsidRPr="00530E7E">
        <w:t xml:space="preserve"> for urine collection. </w:t>
      </w:r>
      <w:r w:rsidRPr="00530E7E">
        <w:t>The authors listed a number of limitations with the studies they found that kept them being able to make recommendations.</w:t>
      </w:r>
      <w:r w:rsidR="00506667" w:rsidRPr="00530E7E">
        <w:t xml:space="preserve"> </w:t>
      </w:r>
      <w:r w:rsidRPr="00530E7E">
        <w:t>These included limited recent research, small sample sizes, and limited consensus on</w:t>
      </w:r>
      <w:r w:rsidR="00D0628D" w:rsidRPr="00530E7E">
        <w:t xml:space="preserve"> minimum colony-forming units. </w:t>
      </w:r>
      <w:r w:rsidRPr="00530E7E">
        <w:t>They conclude that larger diagnostic studies in adults are needed to confirm findings before recommendations can be made.</w:t>
      </w:r>
    </w:p>
    <w:p w14:paraId="4B3A501C" w14:textId="77777777" w:rsidR="005033D1" w:rsidRPr="00530E7E" w:rsidRDefault="005033D1" w:rsidP="00CC5A5F">
      <w:pPr>
        <w:pStyle w:val="PHEBodycopy"/>
      </w:pPr>
    </w:p>
    <w:p w14:paraId="17200DA1" w14:textId="77777777" w:rsidR="00C42798" w:rsidRPr="00530E7E" w:rsidRDefault="0091640F" w:rsidP="008E683F">
      <w:pPr>
        <w:pStyle w:val="PHEBodycopy"/>
        <w:numPr>
          <w:ilvl w:val="0"/>
          <w:numId w:val="72"/>
        </w:numPr>
      </w:pPr>
      <w:bookmarkStart w:id="105" w:name="Sampling9"/>
      <w:r w:rsidRPr="00530E7E">
        <w:t>N</w:t>
      </w:r>
      <w:bookmarkEnd w:id="105"/>
      <w:r w:rsidR="00C42798" w:rsidRPr="00530E7E">
        <w:t>ational Institute for Health and Care Excellence. Urinary tract infection (catheter</w:t>
      </w:r>
      <w:r w:rsidR="009C4E8E" w:rsidRPr="00530E7E">
        <w:t>-</w:t>
      </w:r>
      <w:r w:rsidR="00C42798" w:rsidRPr="00530E7E">
        <w:t>associated): antimicrobial prescribing. N</w:t>
      </w:r>
      <w:r w:rsidR="009C4E8E" w:rsidRPr="00530E7E">
        <w:t>ICE</w:t>
      </w:r>
      <w:r w:rsidR="00C42798" w:rsidRPr="00530E7E">
        <w:t xml:space="preserve"> guidelines. Published Nov 2018. Available from</w:t>
      </w:r>
      <w:r w:rsidR="00C42798" w:rsidRPr="00530E7E">
        <w:rPr>
          <w:rStyle w:val="Hyperlink"/>
          <w:color w:val="000000" w:themeColor="text1"/>
        </w:rPr>
        <w:t>:</w:t>
      </w:r>
      <w:r w:rsidR="00C42798" w:rsidRPr="00530E7E">
        <w:rPr>
          <w:rStyle w:val="Hyperlink"/>
        </w:rPr>
        <w:t xml:space="preserve"> </w:t>
      </w:r>
      <w:hyperlink r:id="rId194" w:history="1">
        <w:r w:rsidR="00C42798" w:rsidRPr="00530E7E">
          <w:rPr>
            <w:rStyle w:val="Hyperlink"/>
          </w:rPr>
          <w:t>https://www.nice.org.uk/guidance/ng113</w:t>
        </w:r>
      </w:hyperlink>
    </w:p>
    <w:p w14:paraId="43B78998" w14:textId="77777777" w:rsidR="00057DC8" w:rsidRDefault="00057DC8" w:rsidP="00EE048A">
      <w:pPr>
        <w:pStyle w:val="PHEBodycopy"/>
        <w:ind w:left="426"/>
        <w:rPr>
          <w:rFonts w:cs="Arial"/>
        </w:rPr>
      </w:pPr>
    </w:p>
    <w:p w14:paraId="73265738" w14:textId="77777777" w:rsidR="00057DC8" w:rsidRDefault="00C42798" w:rsidP="00674F9E">
      <w:pPr>
        <w:pStyle w:val="PHESecondaryHeadingTwo"/>
      </w:pPr>
      <w:r w:rsidRPr="00530E7E">
        <w:t>RATIONALE</w:t>
      </w:r>
    </w:p>
    <w:p w14:paraId="20ECF8BB" w14:textId="3C79A19D" w:rsidR="00C42798" w:rsidRDefault="00C42798" w:rsidP="00674F9E">
      <w:pPr>
        <w:pStyle w:val="PHEBodycopy"/>
        <w:rPr>
          <w:rFonts w:cs="Arial"/>
        </w:rPr>
      </w:pPr>
      <w:r w:rsidRPr="00530E7E">
        <w:rPr>
          <w:rFonts w:cs="Arial"/>
        </w:rPr>
        <w:t>This NICE/PHE guideline sets out an antimicrobial prescribing strategy for cat</w:t>
      </w:r>
      <w:r w:rsidR="009C4E8E" w:rsidRPr="00530E7E">
        <w:rPr>
          <w:rFonts w:cs="Arial"/>
        </w:rPr>
        <w:t>heter-</w:t>
      </w:r>
      <w:r w:rsidRPr="00530E7E">
        <w:rPr>
          <w:rFonts w:cs="Arial"/>
        </w:rPr>
        <w:t xml:space="preserve">associated UTI (CAUTI). It aims to optimise antibiotic use and reduce antibiotic </w:t>
      </w:r>
      <w:r w:rsidRPr="00530E7E">
        <w:rPr>
          <w:rFonts w:cs="Arial"/>
        </w:rPr>
        <w:lastRenderedPageBreak/>
        <w:t xml:space="preserve">resistance. The guideline states that a clinician should obtain a urine sample before antibiotics are taken (from the new catheter if changed) or a midstream specimen of urine if catheter removed. Take the sample from the catheter, via a sampling port if provided, and use an aseptic technique. </w:t>
      </w:r>
    </w:p>
    <w:p w14:paraId="476ED013" w14:textId="77777777" w:rsidR="0087340C" w:rsidRDefault="0087340C" w:rsidP="00570B02">
      <w:pPr>
        <w:pStyle w:val="PHESecondaryHeadingOne"/>
      </w:pPr>
    </w:p>
    <w:p w14:paraId="5AFFE9BE" w14:textId="7C223597" w:rsidR="005033D1" w:rsidRPr="00530E7E" w:rsidRDefault="00410403" w:rsidP="00570B02">
      <w:pPr>
        <w:pStyle w:val="PHESecondaryHeadingOne"/>
      </w:pPr>
      <w:r w:rsidRPr="00BA7F1E">
        <w:t>How do I interpret a urine culture result if I suspect a U</w:t>
      </w:r>
      <w:r w:rsidR="0023470D" w:rsidRPr="00BA7F1E">
        <w:t>TI,</w:t>
      </w:r>
      <w:r w:rsidR="00033D8C" w:rsidRPr="00BA7F1E">
        <w:t xml:space="preserve"> </w:t>
      </w:r>
      <w:r w:rsidR="00BA7F1E">
        <w:t>and f</w:t>
      </w:r>
      <w:r w:rsidR="00033D8C" w:rsidRPr="00BA7F1E">
        <w:t>ollow up</w:t>
      </w:r>
      <w:r w:rsidR="0023470D" w:rsidRPr="00BA7F1E">
        <w:t xml:space="preserve"> patients</w:t>
      </w:r>
      <w:r w:rsidR="00FD680B" w:rsidRPr="00BA7F1E">
        <w:t>?</w:t>
      </w:r>
    </w:p>
    <w:p w14:paraId="58F5B56A" w14:textId="1618A6F8" w:rsidR="005033D1" w:rsidRPr="00674F9E" w:rsidRDefault="005033D1" w:rsidP="00296264">
      <w:pPr>
        <w:pStyle w:val="PHEBodycopy"/>
        <w:numPr>
          <w:ilvl w:val="0"/>
          <w:numId w:val="44"/>
        </w:numPr>
        <w:ind w:left="360"/>
        <w:rPr>
          <w:rStyle w:val="Hyperlink"/>
          <w:color w:val="auto"/>
        </w:rPr>
      </w:pPr>
      <w:bookmarkStart w:id="106" w:name="ReferenceIntC1"/>
      <w:r w:rsidRPr="00530E7E">
        <w:t xml:space="preserve">Abrutyn E, Mossey J, Berlin JA, Boscia J, Levison M, Pitsakis P et al. Does asymptomatic bacteriuria predict mortality and does antimicrobial treatment reduce mortality in elderly ambulatory women: </w:t>
      </w:r>
      <w:r w:rsidRPr="00530E7E">
        <w:rPr>
          <w:i/>
        </w:rPr>
        <w:t>Ann Intern Med</w:t>
      </w:r>
      <w:r w:rsidRPr="00530E7E">
        <w:t xml:space="preserve">. 1994 May; 120(10):827-833. Available from: </w:t>
      </w:r>
      <w:hyperlink r:id="rId195" w:history="1">
        <w:r w:rsidR="00B96A69" w:rsidRPr="00530E7E">
          <w:rPr>
            <w:rStyle w:val="Hyperlink"/>
          </w:rPr>
          <w:t>www.ncbi.nlm.nih.gov/pubmed/7818631</w:t>
        </w:r>
      </w:hyperlink>
    </w:p>
    <w:p w14:paraId="477673A4" w14:textId="77777777" w:rsidR="00674F9E" w:rsidRPr="00530E7E" w:rsidRDefault="00674F9E" w:rsidP="00674F9E">
      <w:pPr>
        <w:pStyle w:val="PHEBodycopy"/>
        <w:ind w:left="360"/>
      </w:pPr>
    </w:p>
    <w:p w14:paraId="33AADFE4" w14:textId="41050E73" w:rsidR="00057DC8" w:rsidRDefault="00057DC8" w:rsidP="00674F9E">
      <w:pPr>
        <w:pStyle w:val="PHESecondaryHeadingTwo"/>
      </w:pPr>
      <w:r>
        <w:t>RATIONALE</w:t>
      </w:r>
    </w:p>
    <w:p w14:paraId="3D5BEBDF" w14:textId="77777777" w:rsidR="005033D1" w:rsidRPr="00530E7E" w:rsidRDefault="005033D1" w:rsidP="00674F9E">
      <w:pPr>
        <w:pStyle w:val="PHEBodycopy"/>
      </w:pPr>
      <w:r w:rsidRPr="00530E7E">
        <w:t>This cohort study found that asymptomatic bacteriuria occurs in 25% of women over 65 years and 10% of men over 65 years. However, it was not a risk factor for mortality in elderly women without catheters. Those with asymptomatic bacteriuria were subsequently randomised to treatment or no treatment. There was no difference in the risk of mortality between the treated and untreated groups.</w:t>
      </w:r>
    </w:p>
    <w:bookmarkEnd w:id="106"/>
    <w:p w14:paraId="0A748CC7" w14:textId="77777777" w:rsidR="005033D1" w:rsidRPr="00530E7E" w:rsidRDefault="005033D1" w:rsidP="004407DC">
      <w:pPr>
        <w:pStyle w:val="PHEBodycopy"/>
      </w:pPr>
    </w:p>
    <w:p w14:paraId="34495BB3" w14:textId="77777777" w:rsidR="005033D1" w:rsidRPr="00530E7E" w:rsidRDefault="005033D1" w:rsidP="00296264">
      <w:pPr>
        <w:pStyle w:val="PHEBodycopy"/>
        <w:numPr>
          <w:ilvl w:val="0"/>
          <w:numId w:val="44"/>
        </w:numPr>
        <w:ind w:left="360" w:right="685"/>
        <w:rPr>
          <w:rStyle w:val="PHEHyperlinkChar"/>
          <w:color w:val="auto"/>
        </w:rPr>
      </w:pPr>
      <w:bookmarkStart w:id="107" w:name="ReferenceIntC2"/>
      <w:r w:rsidRPr="00530E7E">
        <w:t xml:space="preserve">Nicolle LE. Asymptomatic bacteriuria. Infectious Disease Clinics of North America. 2003;17(2):367-94. </w:t>
      </w:r>
      <w:hyperlink r:id="rId196" w:history="1">
        <w:r w:rsidR="005D4967" w:rsidRPr="00530E7E">
          <w:rPr>
            <w:rStyle w:val="Hyperlink"/>
          </w:rPr>
          <w:t>http://citeseerx.ist.psu.edu/viewdoc/download?doi=10.1.1.379.5055&amp;rep=rep1&amp;type=pdf</w:t>
        </w:r>
      </w:hyperlink>
    </w:p>
    <w:p w14:paraId="7D4FBEB6" w14:textId="77777777" w:rsidR="00EE048A" w:rsidRPr="00530E7E" w:rsidRDefault="00EE048A" w:rsidP="004407DC">
      <w:pPr>
        <w:pStyle w:val="PHEBodycopy"/>
        <w:ind w:left="851"/>
      </w:pPr>
    </w:p>
    <w:p w14:paraId="77544067" w14:textId="77777777" w:rsidR="004A0151" w:rsidRDefault="004A0151" w:rsidP="00236749">
      <w:pPr>
        <w:pStyle w:val="PHESecondaryHeadingTwo"/>
      </w:pPr>
      <w:r>
        <w:t>RATIONALE</w:t>
      </w:r>
    </w:p>
    <w:p w14:paraId="7637AC05" w14:textId="77777777" w:rsidR="00501587" w:rsidRPr="00530E7E" w:rsidRDefault="005033D1" w:rsidP="00236749">
      <w:pPr>
        <w:pStyle w:val="PHEBodycopy"/>
      </w:pPr>
      <w:r w:rsidRPr="00530E7E">
        <w:t>Review of evidence specific to asymptomatic bacteriuria in differ</w:t>
      </w:r>
      <w:r w:rsidR="00D0628D" w:rsidRPr="00530E7E">
        <w:t xml:space="preserve">ent cohorts of the population. </w:t>
      </w:r>
      <w:r w:rsidRPr="00530E7E">
        <w:t>The prevalence of asymptomatic bacteriuria in pr</w:t>
      </w:r>
      <w:r w:rsidR="002641F4">
        <w:t xml:space="preserve">emenopausal women varies from 2% to </w:t>
      </w:r>
      <w:r w:rsidRPr="00530E7E">
        <w:t>5%.</w:t>
      </w:r>
      <w:r w:rsidR="00506667" w:rsidRPr="00530E7E">
        <w:t xml:space="preserve"> </w:t>
      </w:r>
      <w:r w:rsidRPr="00530E7E">
        <w:t>It increa</w:t>
      </w:r>
      <w:r w:rsidR="002641F4">
        <w:t>ses with age and is up to 5-</w:t>
      </w:r>
      <w:r w:rsidRPr="00530E7E">
        <w:t>times higher in women who are sexua</w:t>
      </w:r>
      <w:r w:rsidR="00D0628D" w:rsidRPr="00530E7E">
        <w:t xml:space="preserve">lly active. </w:t>
      </w:r>
      <w:r w:rsidRPr="00530E7E">
        <w:t xml:space="preserve">Though women with the condition are at higher risk for symptomatic infection, treating asymptomatic bacteriuria in healthy women does not decrease the frequency of symptomatic infection and screening isn’t recommended. </w:t>
      </w:r>
    </w:p>
    <w:p w14:paraId="50CF3EB7" w14:textId="77777777" w:rsidR="005033D1" w:rsidRPr="00530E7E" w:rsidRDefault="005033D1" w:rsidP="004407DC">
      <w:pPr>
        <w:pStyle w:val="PHEBodycopy"/>
      </w:pPr>
    </w:p>
    <w:bookmarkEnd w:id="107"/>
    <w:p w14:paraId="39A5D8E8" w14:textId="77777777" w:rsidR="005033D1" w:rsidRPr="00530E7E" w:rsidRDefault="005033D1" w:rsidP="00296264">
      <w:pPr>
        <w:pStyle w:val="PHEBodycopy"/>
        <w:numPr>
          <w:ilvl w:val="0"/>
          <w:numId w:val="44"/>
        </w:numPr>
        <w:ind w:left="360"/>
      </w:pPr>
      <w:r w:rsidRPr="00530E7E">
        <w:t>National Institute f</w:t>
      </w:r>
      <w:r w:rsidR="00C7559F" w:rsidRPr="00530E7E">
        <w:t xml:space="preserve">or Health and Care Excellence. </w:t>
      </w:r>
      <w:r w:rsidRPr="00530E7E">
        <w:t>Antenatal Care for Uncomplicated Pr</w:t>
      </w:r>
      <w:r w:rsidR="00D0628D" w:rsidRPr="00530E7E">
        <w:t xml:space="preserve">egnancies. Clinical guidance. </w:t>
      </w:r>
      <w:r w:rsidR="00C7559F" w:rsidRPr="00530E7E">
        <w:t xml:space="preserve">Published March 2008. </w:t>
      </w:r>
      <w:r w:rsidRPr="00530E7E">
        <w:t xml:space="preserve">Available </w:t>
      </w:r>
      <w:r w:rsidR="004C637A" w:rsidRPr="00530E7E">
        <w:t>from</w:t>
      </w:r>
      <w:r w:rsidRPr="00530E7E">
        <w:t xml:space="preserve">: </w:t>
      </w:r>
      <w:hyperlink r:id="rId197" w:history="1">
        <w:r w:rsidR="00B96A69" w:rsidRPr="00530E7E">
          <w:rPr>
            <w:rStyle w:val="Hyperlink"/>
          </w:rPr>
          <w:t>www.nice.org.uk/guidance/cg62/resources/antenatal-care-for-uncomplicated-pregnancies-pdf-975564597445</w:t>
        </w:r>
      </w:hyperlink>
      <w:r w:rsidRPr="00530E7E">
        <w:t xml:space="preserve"> </w:t>
      </w:r>
    </w:p>
    <w:p w14:paraId="2A7F21BC" w14:textId="77777777" w:rsidR="00EE048A" w:rsidRPr="00530E7E" w:rsidRDefault="00EE048A" w:rsidP="004407DC">
      <w:pPr>
        <w:pStyle w:val="PHEBodycopy"/>
        <w:ind w:left="851"/>
      </w:pPr>
    </w:p>
    <w:p w14:paraId="05986D3A" w14:textId="77777777" w:rsidR="00542BB7" w:rsidRDefault="00542BB7">
      <w:pPr>
        <w:spacing w:after="200" w:line="276" w:lineRule="auto"/>
        <w:rPr>
          <w:rFonts w:eastAsia="Times New Roman" w:cs="Times New Roman"/>
          <w:noProof/>
          <w:color w:val="98002E"/>
          <w:sz w:val="26"/>
          <w:szCs w:val="20"/>
        </w:rPr>
      </w:pPr>
      <w:r>
        <w:br w:type="page"/>
      </w:r>
    </w:p>
    <w:p w14:paraId="6A3E00E3" w14:textId="44DA4BBD" w:rsidR="004A0151" w:rsidRDefault="005033D1" w:rsidP="00236749">
      <w:pPr>
        <w:pStyle w:val="PHESecondaryHeadingTwo"/>
      </w:pPr>
      <w:r w:rsidRPr="00530E7E">
        <w:lastRenderedPageBreak/>
        <w:t>RATIONALE</w:t>
      </w:r>
    </w:p>
    <w:p w14:paraId="67B4EB44" w14:textId="43A2FC33" w:rsidR="005033D1" w:rsidRDefault="005033D1" w:rsidP="00236749">
      <w:pPr>
        <w:pStyle w:val="PHEBodycopy"/>
      </w:pPr>
      <w:r w:rsidRPr="00530E7E">
        <w:t xml:space="preserve">This is national guidance that states that women should be offered routine screening for asymptomatic bacteriuria by </w:t>
      </w:r>
      <w:r w:rsidR="008C56A9" w:rsidRPr="00530E7E">
        <w:t>mid-stream</w:t>
      </w:r>
      <w:r w:rsidRPr="00530E7E">
        <w:t xml:space="preserve"> urine culture early in pregnancy because identification and treatment of asymptomatic bacteriuria reduces the risk of pyelonephritis.</w:t>
      </w:r>
    </w:p>
    <w:p w14:paraId="5EB1F7DC" w14:textId="77777777" w:rsidR="00542BB7" w:rsidRPr="00530E7E" w:rsidRDefault="00542BB7" w:rsidP="00236749">
      <w:pPr>
        <w:pStyle w:val="PHEBodycopy"/>
      </w:pPr>
    </w:p>
    <w:p w14:paraId="32BE3D34" w14:textId="77777777" w:rsidR="005033D1" w:rsidRPr="00530E7E" w:rsidRDefault="005033D1" w:rsidP="00296264">
      <w:pPr>
        <w:pStyle w:val="PHEBodycopy"/>
        <w:numPr>
          <w:ilvl w:val="0"/>
          <w:numId w:val="44"/>
        </w:numPr>
        <w:ind w:left="360"/>
      </w:pPr>
      <w:bookmarkStart w:id="108" w:name="ReferenceIntC3"/>
      <w:bookmarkStart w:id="109" w:name="ReferenceIntC4"/>
      <w:r w:rsidRPr="00530E7E">
        <w:t>Public Health England. (2018). Investigation of urine. UK Standards for Microbiology Investigations. B 41 Issue 8.</w:t>
      </w:r>
      <w:r w:rsidR="00F4288E" w:rsidRPr="00530E7E">
        <w:t>6</w:t>
      </w:r>
      <w:r w:rsidRPr="00530E7E">
        <w:t xml:space="preserve">. </w:t>
      </w:r>
      <w:hyperlink r:id="rId198" w:history="1">
        <w:r w:rsidR="00B96A69" w:rsidRPr="00530E7E">
          <w:rPr>
            <w:rStyle w:val="Hyperlink"/>
          </w:rPr>
          <w:t>www.gov.uk/government/publications/smi-b-41-investigation-of-urine</w:t>
        </w:r>
      </w:hyperlink>
    </w:p>
    <w:p w14:paraId="473EB634" w14:textId="77777777" w:rsidR="00EE048A" w:rsidRPr="00530E7E" w:rsidRDefault="00EE048A" w:rsidP="004407DC">
      <w:pPr>
        <w:pStyle w:val="PHEBodycopy"/>
        <w:ind w:left="851"/>
      </w:pPr>
    </w:p>
    <w:p w14:paraId="4BE0B937" w14:textId="77777777" w:rsidR="004A0151" w:rsidRDefault="005033D1" w:rsidP="00236749">
      <w:pPr>
        <w:pStyle w:val="PHESecondaryHeadingTwo"/>
      </w:pPr>
      <w:r w:rsidRPr="00530E7E">
        <w:t>RATIONALE</w:t>
      </w:r>
    </w:p>
    <w:p w14:paraId="072E4209" w14:textId="77777777" w:rsidR="001446A7" w:rsidRPr="00530E7E" w:rsidRDefault="005033D1" w:rsidP="00236749">
      <w:pPr>
        <w:pStyle w:val="PHEBodycopy"/>
      </w:pPr>
      <w:r w:rsidRPr="00530E7E">
        <w:t>UK Standards for Microbiology Investigations comprise a collection of recommended algorithms and procedures covering all stages of the investigative process in microbiology from the pre-analytical (clinical syndrome) stage to the analytical (laboratory testing) and post analytical (result interpr</w:t>
      </w:r>
      <w:r w:rsidR="00D0628D" w:rsidRPr="00530E7E">
        <w:t xml:space="preserve">etation and reporting) stages. </w:t>
      </w:r>
      <w:r w:rsidR="002641F4">
        <w:br/>
      </w:r>
      <w:r w:rsidRPr="00530E7E">
        <w:t xml:space="preserve">This </w:t>
      </w:r>
      <w:r w:rsidR="00320750" w:rsidRPr="00530E7E">
        <w:t>publication</w:t>
      </w:r>
      <w:r w:rsidRPr="00530E7E">
        <w:t xml:space="preserve"> includes updates fro</w:t>
      </w:r>
      <w:r w:rsidR="00D0628D" w:rsidRPr="00530E7E">
        <w:t xml:space="preserve">m 2018 and is NICE accredited. </w:t>
      </w:r>
      <w:r w:rsidRPr="00530E7E">
        <w:t>Standards are produced in</w:t>
      </w:r>
      <w:r w:rsidR="00C6213C" w:rsidRPr="00530E7E">
        <w:t xml:space="preserve"> </w:t>
      </w:r>
      <w:r w:rsidRPr="00530E7E">
        <w:t xml:space="preserve">partnership with PHE, NHS, Royal College of Pathologists and professional societies. </w:t>
      </w:r>
    </w:p>
    <w:p w14:paraId="14A7F896" w14:textId="77777777" w:rsidR="001446A7" w:rsidRPr="00530E7E" w:rsidRDefault="001446A7" w:rsidP="00477DC1">
      <w:pPr>
        <w:pStyle w:val="PHEBodycopy"/>
        <w:ind w:left="369"/>
      </w:pPr>
    </w:p>
    <w:p w14:paraId="0AF85781" w14:textId="77777777" w:rsidR="001446A7" w:rsidRPr="00530E7E" w:rsidRDefault="005033D1" w:rsidP="00236749">
      <w:pPr>
        <w:pStyle w:val="PHEBodycopy"/>
      </w:pPr>
      <w:r w:rsidRPr="00530E7E">
        <w:t xml:space="preserve">The document states that significant pyuria correlates well with bacteriuria and symptoms in most patients to suggest a diagnosis of UTI. </w:t>
      </w:r>
      <w:r w:rsidR="00AD30B4" w:rsidRPr="00530E7E">
        <w:t>Generally, a pure growth of between 10</w:t>
      </w:r>
      <w:r w:rsidR="00AD30B4" w:rsidRPr="00530E7E">
        <w:rPr>
          <w:vertAlign w:val="superscript"/>
        </w:rPr>
        <w:t>7</w:t>
      </w:r>
      <w:r w:rsidR="00AD30B4" w:rsidRPr="00530E7E">
        <w:t>-10</w:t>
      </w:r>
      <w:r w:rsidR="00AD30B4" w:rsidRPr="00530E7E">
        <w:rPr>
          <w:vertAlign w:val="superscript"/>
        </w:rPr>
        <w:t>8</w:t>
      </w:r>
      <w:r w:rsidR="00AD30B4" w:rsidRPr="00530E7E">
        <w:t xml:space="preserve"> cfu/L (10</w:t>
      </w:r>
      <w:r w:rsidR="00AD30B4" w:rsidRPr="00530E7E">
        <w:rPr>
          <w:vertAlign w:val="superscript"/>
        </w:rPr>
        <w:t>4</w:t>
      </w:r>
      <w:r w:rsidR="00AD30B4" w:rsidRPr="00530E7E">
        <w:t>-10</w:t>
      </w:r>
      <w:r w:rsidR="00AD30B4" w:rsidRPr="00530E7E">
        <w:rPr>
          <w:vertAlign w:val="superscript"/>
        </w:rPr>
        <w:t>5</w:t>
      </w:r>
      <w:r w:rsidR="00AD30B4" w:rsidRPr="00530E7E">
        <w:t xml:space="preserve"> cfu/mL) is indicative of UTI in a carefully taken specimen.</w:t>
      </w:r>
    </w:p>
    <w:p w14:paraId="7441AE80" w14:textId="77777777" w:rsidR="001446A7" w:rsidRPr="00530E7E" w:rsidRDefault="001446A7" w:rsidP="00477DC1">
      <w:pPr>
        <w:pStyle w:val="PHEBodycopy"/>
        <w:ind w:left="369"/>
      </w:pPr>
    </w:p>
    <w:p w14:paraId="16D05F03" w14:textId="77777777" w:rsidR="002D264C" w:rsidRDefault="005033D1" w:rsidP="00236749">
      <w:pPr>
        <w:pStyle w:val="PHEBodycopy"/>
      </w:pPr>
      <w:r w:rsidRPr="00530E7E">
        <w:t>A level of &gt;10</w:t>
      </w:r>
      <w:r w:rsidRPr="00530E7E">
        <w:rPr>
          <w:vertAlign w:val="superscript"/>
        </w:rPr>
        <w:t>8</w:t>
      </w:r>
      <w:r w:rsidRPr="00530E7E">
        <w:t xml:space="preserve"> WBC/L (&gt;10</w:t>
      </w:r>
      <w:r w:rsidRPr="00530E7E">
        <w:rPr>
          <w:vertAlign w:val="superscript"/>
        </w:rPr>
        <w:t>5</w:t>
      </w:r>
      <w:r w:rsidRPr="00530E7E">
        <w:t xml:space="preserve"> WBC/mL) has been suggested as being more appropriate in discriminating infection. Sterile pyuria (</w:t>
      </w:r>
      <w:r w:rsidR="00506667" w:rsidRPr="00530E7E">
        <w:t>that is</w:t>
      </w:r>
      <w:r w:rsidRPr="00530E7E">
        <w:t xml:space="preserve"> pyuria in the presence of no growth on routine culture media) may be the re</w:t>
      </w:r>
      <w:r w:rsidR="002D264C">
        <w:t>sult of many factors, including:</w:t>
      </w:r>
    </w:p>
    <w:p w14:paraId="52D9A8F7" w14:textId="77777777" w:rsidR="002D264C" w:rsidRDefault="005033D1" w:rsidP="00236749">
      <w:pPr>
        <w:pStyle w:val="PHEBodycopy"/>
        <w:numPr>
          <w:ilvl w:val="0"/>
          <w:numId w:val="63"/>
        </w:numPr>
        <w:ind w:left="360"/>
      </w:pPr>
      <w:r w:rsidRPr="00530E7E">
        <w:t>a result of prior treatment with antimicrobial agents</w:t>
      </w:r>
    </w:p>
    <w:p w14:paraId="0333F263" w14:textId="77777777" w:rsidR="002D264C" w:rsidRDefault="005033D1" w:rsidP="00236749">
      <w:pPr>
        <w:pStyle w:val="PHEBodycopy"/>
        <w:numPr>
          <w:ilvl w:val="0"/>
          <w:numId w:val="63"/>
        </w:numPr>
        <w:ind w:left="360"/>
      </w:pPr>
      <w:r w:rsidRPr="00530E7E">
        <w:t>catheterisation</w:t>
      </w:r>
    </w:p>
    <w:p w14:paraId="7AE66D98" w14:textId="77777777" w:rsidR="002D264C" w:rsidRDefault="005033D1" w:rsidP="00236749">
      <w:pPr>
        <w:pStyle w:val="PHEBodycopy"/>
        <w:numPr>
          <w:ilvl w:val="0"/>
          <w:numId w:val="63"/>
        </w:numPr>
        <w:ind w:left="360"/>
      </w:pPr>
      <w:r w:rsidRPr="00530E7E">
        <w:t>calculi (stones)</w:t>
      </w:r>
    </w:p>
    <w:p w14:paraId="750751CF" w14:textId="77777777" w:rsidR="002D264C" w:rsidRDefault="002D264C" w:rsidP="00236749">
      <w:pPr>
        <w:pStyle w:val="PHEBodycopy"/>
        <w:numPr>
          <w:ilvl w:val="0"/>
          <w:numId w:val="63"/>
        </w:numPr>
        <w:ind w:left="360"/>
      </w:pPr>
      <w:r>
        <w:t>or bladder neoplasms</w:t>
      </w:r>
    </w:p>
    <w:p w14:paraId="35F11ED4" w14:textId="77777777" w:rsidR="00236749" w:rsidRDefault="00236749" w:rsidP="00477DC1">
      <w:pPr>
        <w:pStyle w:val="PHEBodycopy"/>
        <w:ind w:left="369"/>
      </w:pPr>
    </w:p>
    <w:p w14:paraId="3B35AD3C" w14:textId="600B8B70" w:rsidR="001446A7" w:rsidRPr="00530E7E" w:rsidRDefault="005033D1" w:rsidP="00236749">
      <w:pPr>
        <w:pStyle w:val="PHEBodycopy"/>
      </w:pPr>
      <w:r w:rsidRPr="00530E7E">
        <w:t>Other conditions which may lead to sterile pyuria include genital tract infection</w:t>
      </w:r>
      <w:r w:rsidR="001F6B80">
        <w:t xml:space="preserve"> and</w:t>
      </w:r>
      <w:r w:rsidRPr="00530E7E">
        <w:t xml:space="preserve"> sexually transmitted diseases, </w:t>
      </w:r>
      <w:r w:rsidR="00506667" w:rsidRPr="00530E7E">
        <w:t>for example</w:t>
      </w:r>
      <w:r w:rsidRPr="00530E7E">
        <w:t xml:space="preserve"> </w:t>
      </w:r>
      <w:r w:rsidRPr="00530E7E">
        <w:rPr>
          <w:i/>
          <w:iCs/>
        </w:rPr>
        <w:t>C</w:t>
      </w:r>
      <w:r w:rsidRPr="00530E7E">
        <w:t xml:space="preserve">. </w:t>
      </w:r>
      <w:r w:rsidRPr="00530E7E">
        <w:rPr>
          <w:i/>
          <w:iCs/>
        </w:rPr>
        <w:t xml:space="preserve">trachomatis </w:t>
      </w:r>
      <w:r w:rsidRPr="00530E7E">
        <w:t>or an infection with a fastidious o</w:t>
      </w:r>
      <w:r w:rsidR="00D0628D" w:rsidRPr="00530E7E">
        <w:t xml:space="preserve">rganism or renal tuberculosis. </w:t>
      </w:r>
      <w:r w:rsidR="00431830" w:rsidRPr="00530E7E">
        <w:t>If there is no growth and symptomatic marked/</w:t>
      </w:r>
      <w:r w:rsidR="00320750" w:rsidRPr="00530E7E">
        <w:t>persistent</w:t>
      </w:r>
      <w:r w:rsidR="00431830" w:rsidRPr="00530E7E">
        <w:t xml:space="preserve"> pyuria the guidance suggest that you can look at a culture as low as 10</w:t>
      </w:r>
      <w:r w:rsidR="00431830" w:rsidRPr="00530E7E">
        <w:rPr>
          <w:vertAlign w:val="superscript"/>
        </w:rPr>
        <w:t>2</w:t>
      </w:r>
      <w:r w:rsidR="00431830" w:rsidRPr="00530E7E">
        <w:t xml:space="preserve"> cfu/mL. Increased inoculum sizes are also required for persistently symptomatic patients without bacteriuria if the patient has recurrent </w:t>
      </w:r>
      <w:r w:rsidR="00E64236" w:rsidRPr="00530E7E">
        <w:t>‘</w:t>
      </w:r>
      <w:r w:rsidR="00431830" w:rsidRPr="00530E7E">
        <w:t>sterile pyuria</w:t>
      </w:r>
      <w:r w:rsidR="00E64236" w:rsidRPr="00530E7E">
        <w:t>’</w:t>
      </w:r>
      <w:r w:rsidR="00431830" w:rsidRPr="00530E7E">
        <w:t>, or for specimens where lower counts are to be expected.</w:t>
      </w:r>
    </w:p>
    <w:p w14:paraId="1543AC5E" w14:textId="77777777" w:rsidR="001446A7" w:rsidRPr="00530E7E" w:rsidRDefault="001446A7" w:rsidP="00477DC1">
      <w:pPr>
        <w:pStyle w:val="PHEBodycopy"/>
        <w:ind w:left="369"/>
      </w:pPr>
    </w:p>
    <w:p w14:paraId="60385642" w14:textId="77777777" w:rsidR="001446A7" w:rsidRPr="00530E7E" w:rsidRDefault="005033D1" w:rsidP="009E7543">
      <w:pPr>
        <w:pStyle w:val="PHEBodycopy"/>
        <w:ind w:right="594"/>
      </w:pPr>
      <w:r w:rsidRPr="00530E7E">
        <w:lastRenderedPageBreak/>
        <w:t xml:space="preserve">When interpreting a </w:t>
      </w:r>
      <w:r w:rsidR="00393902" w:rsidRPr="00530E7E">
        <w:t>culture,</w:t>
      </w:r>
      <w:r w:rsidRPr="00530E7E">
        <w:t xml:space="preserve"> the guidance states that studies conducted in the 1950s remain the basis for interpreting urine culture results showing that bacterial counts of ≥10</w:t>
      </w:r>
      <w:r w:rsidRPr="00530E7E">
        <w:rPr>
          <w:vertAlign w:val="superscript"/>
        </w:rPr>
        <w:t>8</w:t>
      </w:r>
      <w:r w:rsidRPr="00530E7E">
        <w:t xml:space="preserve"> cfu/L (≥10</w:t>
      </w:r>
      <w:r w:rsidRPr="00530E7E">
        <w:rPr>
          <w:vertAlign w:val="superscript"/>
        </w:rPr>
        <w:t>5</w:t>
      </w:r>
      <w:r w:rsidRPr="00530E7E">
        <w:t xml:space="preserve"> cfu/mL) are indicative of an infection and counts below this u</w:t>
      </w:r>
      <w:r w:rsidR="00D0628D" w:rsidRPr="00530E7E">
        <w:t xml:space="preserve">sually indicate contamination. </w:t>
      </w:r>
      <w:r w:rsidRPr="00530E7E">
        <w:t>The guidelines indicate that urine culture results showing that in acutely symptomatic women, UTI may be associated with counts of a single isolate as low as 10</w:t>
      </w:r>
      <w:r w:rsidRPr="00530E7E">
        <w:rPr>
          <w:vertAlign w:val="superscript"/>
        </w:rPr>
        <w:t>5</w:t>
      </w:r>
      <w:r w:rsidRPr="00530E7E">
        <w:t xml:space="preserve"> cfu/L (10</w:t>
      </w:r>
      <w:r w:rsidRPr="00530E7E">
        <w:rPr>
          <w:vertAlign w:val="superscript"/>
        </w:rPr>
        <w:t>2</w:t>
      </w:r>
      <w:r w:rsidRPr="00530E7E">
        <w:t xml:space="preserve"> cfu/mL) in voided urine (r</w:t>
      </w:r>
      <w:r w:rsidR="00D0628D" w:rsidRPr="00530E7E">
        <w:t xml:space="preserve">eferencing Stamm and Kuplain). </w:t>
      </w:r>
      <w:r w:rsidRPr="00530E7E">
        <w:t>In men counts as low as 10</w:t>
      </w:r>
      <w:r w:rsidRPr="00530E7E">
        <w:rPr>
          <w:vertAlign w:val="superscript"/>
        </w:rPr>
        <w:t>6</w:t>
      </w:r>
      <w:r w:rsidRPr="00530E7E">
        <w:t xml:space="preserve"> cfu/L (10</w:t>
      </w:r>
      <w:r w:rsidRPr="00530E7E">
        <w:rPr>
          <w:vertAlign w:val="superscript"/>
        </w:rPr>
        <w:t>3</w:t>
      </w:r>
      <w:r w:rsidRPr="00530E7E">
        <w:t xml:space="preserve"> cfu/mL) of a pure or predominant organism have been shown to be significant in voided urine. A pure isolate with counts between 10</w:t>
      </w:r>
      <w:r w:rsidRPr="00530E7E">
        <w:rPr>
          <w:vertAlign w:val="superscript"/>
        </w:rPr>
        <w:t>7</w:t>
      </w:r>
      <w:r w:rsidRPr="00530E7E">
        <w:t xml:space="preserve"> and 10</w:t>
      </w:r>
      <w:r w:rsidRPr="00530E7E">
        <w:rPr>
          <w:vertAlign w:val="superscript"/>
        </w:rPr>
        <w:t>8</w:t>
      </w:r>
      <w:r w:rsidRPr="00530E7E">
        <w:t xml:space="preserve"> cfu/L (10</w:t>
      </w:r>
      <w:r w:rsidRPr="00530E7E">
        <w:rPr>
          <w:vertAlign w:val="superscript"/>
        </w:rPr>
        <w:t>4</w:t>
      </w:r>
      <w:r w:rsidRPr="00530E7E">
        <w:t>-10</w:t>
      </w:r>
      <w:r w:rsidRPr="00530E7E">
        <w:rPr>
          <w:vertAlign w:val="superscript"/>
        </w:rPr>
        <w:t>5</w:t>
      </w:r>
      <w:r w:rsidRPr="00530E7E">
        <w:t xml:space="preserve"> cfu/mL) should be evaluated based on clinical information o</w:t>
      </w:r>
      <w:r w:rsidR="00431830" w:rsidRPr="00530E7E">
        <w:t xml:space="preserve">r confirmed by repeat culture. </w:t>
      </w:r>
      <w:r w:rsidR="00A43326" w:rsidRPr="00530E7E">
        <w:t>If there are 2 isolates and e</w:t>
      </w:r>
      <w:r w:rsidR="00431830" w:rsidRPr="00530E7E">
        <w:t xml:space="preserve">ach organism </w:t>
      </w:r>
      <w:r w:rsidR="00431830" w:rsidRPr="00530E7E">
        <w:rPr>
          <w:u w:val="single"/>
        </w:rPr>
        <w:t>&gt;</w:t>
      </w:r>
      <w:r w:rsidR="00431830" w:rsidRPr="00530E7E">
        <w:t>10</w:t>
      </w:r>
      <w:r w:rsidR="00431830" w:rsidRPr="00530E7E">
        <w:rPr>
          <w:vertAlign w:val="superscript"/>
        </w:rPr>
        <w:t>6</w:t>
      </w:r>
      <w:r w:rsidR="00431830" w:rsidRPr="00530E7E">
        <w:t xml:space="preserve"> cfu/L (</w:t>
      </w:r>
      <w:r w:rsidR="00431830" w:rsidRPr="00530E7E">
        <w:rPr>
          <w:u w:val="single"/>
        </w:rPr>
        <w:t>&gt;</w:t>
      </w:r>
      <w:r w:rsidR="00431830" w:rsidRPr="00530E7E">
        <w:t>10</w:t>
      </w:r>
      <w:r w:rsidR="00431830" w:rsidRPr="00530E7E">
        <w:rPr>
          <w:vertAlign w:val="superscript"/>
        </w:rPr>
        <w:t>3</w:t>
      </w:r>
      <w:r w:rsidR="00431830" w:rsidRPr="00530E7E">
        <w:t xml:space="preserve"> cfu/mL)</w:t>
      </w:r>
      <w:r w:rsidR="00A43326" w:rsidRPr="00530E7E">
        <w:t xml:space="preserve"> </w:t>
      </w:r>
      <w:r w:rsidR="00431830" w:rsidRPr="00530E7E">
        <w:t>including possible pathogen</w:t>
      </w:r>
      <w:r w:rsidR="000F5876" w:rsidRPr="00530E7E">
        <w:t xml:space="preserve"> like </w:t>
      </w:r>
      <w:r w:rsidR="00431830" w:rsidRPr="00530E7E">
        <w:rPr>
          <w:i/>
        </w:rPr>
        <w:t>E.</w:t>
      </w:r>
      <w:r w:rsidR="0048085B" w:rsidRPr="00530E7E">
        <w:rPr>
          <w:i/>
        </w:rPr>
        <w:t xml:space="preserve"> </w:t>
      </w:r>
      <w:r w:rsidR="00431830" w:rsidRPr="00530E7E">
        <w:rPr>
          <w:i/>
        </w:rPr>
        <w:t>coli</w:t>
      </w:r>
      <w:r w:rsidR="00431830" w:rsidRPr="00530E7E">
        <w:t xml:space="preserve"> or </w:t>
      </w:r>
      <w:r w:rsidR="00D0628D" w:rsidRPr="00530E7E">
        <w:rPr>
          <w:i/>
        </w:rPr>
        <w:t>S.</w:t>
      </w:r>
      <w:r w:rsidR="0048085B" w:rsidRPr="00530E7E">
        <w:rPr>
          <w:i/>
        </w:rPr>
        <w:t xml:space="preserve"> </w:t>
      </w:r>
      <w:r w:rsidR="00431830" w:rsidRPr="00530E7E">
        <w:rPr>
          <w:i/>
        </w:rPr>
        <w:t>saprophyticus</w:t>
      </w:r>
      <w:r w:rsidR="00A43326" w:rsidRPr="00530E7E">
        <w:t xml:space="preserve"> the patient might have a UTI.</w:t>
      </w:r>
      <w:r w:rsidRPr="00530E7E">
        <w:t xml:space="preserve"> </w:t>
      </w:r>
    </w:p>
    <w:p w14:paraId="6C520016" w14:textId="77777777" w:rsidR="001446A7" w:rsidRPr="00530E7E" w:rsidRDefault="001446A7" w:rsidP="00477DC1">
      <w:pPr>
        <w:pStyle w:val="PHEBodycopy"/>
        <w:ind w:left="369"/>
      </w:pPr>
    </w:p>
    <w:p w14:paraId="20DA2B3A" w14:textId="77777777" w:rsidR="001446A7" w:rsidRPr="00530E7E" w:rsidRDefault="005033D1" w:rsidP="00236749">
      <w:pPr>
        <w:pStyle w:val="PHEBodycopy"/>
      </w:pPr>
      <w:r w:rsidRPr="00530E7E">
        <w:t>Routine culture methods may not be sensitive enough to detect low bacteria levels (</w:t>
      </w:r>
      <w:r w:rsidR="00506667" w:rsidRPr="00530E7E">
        <w:t>for example</w:t>
      </w:r>
      <w:r w:rsidRPr="00530E7E">
        <w:t xml:space="preserve"> ≤10</w:t>
      </w:r>
      <w:r w:rsidRPr="00530E7E">
        <w:rPr>
          <w:vertAlign w:val="superscript"/>
        </w:rPr>
        <w:t>7</w:t>
      </w:r>
      <w:r w:rsidRPr="00530E7E">
        <w:t xml:space="preserve"> cfu/L / ≤10</w:t>
      </w:r>
      <w:r w:rsidRPr="00530E7E">
        <w:rPr>
          <w:vertAlign w:val="superscript"/>
        </w:rPr>
        <w:t>4</w:t>
      </w:r>
      <w:r w:rsidRPr="00530E7E">
        <w:t xml:space="preserve"> cfu/mL) and increased sensitivity will be achieved by increasing the inoculum size.</w:t>
      </w:r>
      <w:r w:rsidR="00506667" w:rsidRPr="00530E7E">
        <w:t xml:space="preserve"> </w:t>
      </w:r>
      <w:r w:rsidRPr="00530E7E">
        <w:t xml:space="preserve">Increased inoculum sizes are also required for persistently symptomatic patients without bacteriuria if the patient has recurrent </w:t>
      </w:r>
      <w:r w:rsidR="00D16FF0" w:rsidRPr="00530E7E">
        <w:t>‘</w:t>
      </w:r>
      <w:r w:rsidRPr="00530E7E">
        <w:t>sterile pyuria</w:t>
      </w:r>
      <w:r w:rsidR="00D16FF0" w:rsidRPr="00530E7E">
        <w:t>’</w:t>
      </w:r>
      <w:r w:rsidRPr="00530E7E">
        <w:t xml:space="preserve">, or for specimens where lower counts are to be expected, such as suprapubic aspiration or other surgically obtained urine.  </w:t>
      </w:r>
    </w:p>
    <w:p w14:paraId="6CB924D0" w14:textId="77777777" w:rsidR="001446A7" w:rsidRPr="00530E7E" w:rsidRDefault="001446A7" w:rsidP="00477DC1">
      <w:pPr>
        <w:pStyle w:val="PHEBodycopy"/>
        <w:ind w:left="369"/>
      </w:pPr>
    </w:p>
    <w:p w14:paraId="6E4A5966" w14:textId="22297CC0" w:rsidR="005033D1" w:rsidRPr="00530E7E" w:rsidRDefault="004349CE" w:rsidP="00236749">
      <w:pPr>
        <w:pStyle w:val="PHEBodycopy"/>
      </w:pPr>
      <w:r w:rsidRPr="00530E7E">
        <w:t xml:space="preserve">The guidance indicates that mixed bacterial growth is probably related to contamination but that </w:t>
      </w:r>
      <w:r w:rsidR="00A1573C">
        <w:t xml:space="preserve">one </w:t>
      </w:r>
      <w:r w:rsidRPr="00530E7E">
        <w:t>should consider a re-test if the patient is symptomatic.</w:t>
      </w:r>
      <w:r w:rsidR="00506667" w:rsidRPr="00530E7E">
        <w:t xml:space="preserve"> </w:t>
      </w:r>
      <w:r w:rsidR="005033D1" w:rsidRPr="00530E7E">
        <w:t>Chemical tests for the presence of blood may be more sensitive than microscopy as a result of the detection of haemoglobin released by haemolysis. When h</w:t>
      </w:r>
      <w:r w:rsidR="001F6B80">
        <w:t xml:space="preserve">aematuria is present, finding </w:t>
      </w:r>
      <w:r w:rsidR="00E847E0">
        <w:t>1</w:t>
      </w:r>
      <w:r w:rsidR="009155F5">
        <w:t xml:space="preserve"> </w:t>
      </w:r>
      <w:r w:rsidR="001F6B80">
        <w:t xml:space="preserve">to </w:t>
      </w:r>
      <w:r w:rsidR="005033D1" w:rsidRPr="00530E7E">
        <w:t xml:space="preserve">2 red blood cells (RBCs)/high power field is not considered to be abnormal. Haematuria may be caused by non-infective pathological conditions of the urinary tract or by renal mycobacterial infection, with or without associated pyuria. Apparent haematuria may be the result of menstruation. </w:t>
      </w:r>
    </w:p>
    <w:bookmarkEnd w:id="108"/>
    <w:bookmarkEnd w:id="109"/>
    <w:p w14:paraId="3554871B" w14:textId="77777777" w:rsidR="005033D1" w:rsidRPr="00530E7E" w:rsidRDefault="005033D1" w:rsidP="004407DC">
      <w:pPr>
        <w:pStyle w:val="PHEBodycopy"/>
        <w:ind w:left="851"/>
        <w:rPr>
          <w:color w:val="C00000"/>
        </w:rPr>
      </w:pPr>
    </w:p>
    <w:p w14:paraId="06CFE3C4" w14:textId="77777777" w:rsidR="00665005" w:rsidRPr="00530E7E" w:rsidRDefault="00665005" w:rsidP="00296264">
      <w:pPr>
        <w:pStyle w:val="PHEBodycopy"/>
        <w:numPr>
          <w:ilvl w:val="0"/>
          <w:numId w:val="44"/>
        </w:numPr>
        <w:ind w:left="360"/>
      </w:pPr>
      <w:r w:rsidRPr="00530E7E">
        <w:t>Stamm WE, Counts GW, Running KR, Fihn S, Turck M, Holmes KK. Diagnosis of coliform infection in acutely dysuric women. NEnglJ Med 1982;307:463-8.</w:t>
      </w:r>
      <w:r w:rsidR="00506667" w:rsidRPr="00530E7E">
        <w:t xml:space="preserve"> </w:t>
      </w:r>
      <w:r w:rsidR="00262FD4" w:rsidRPr="00530E7E">
        <w:t xml:space="preserve">Available from: </w:t>
      </w:r>
      <w:hyperlink r:id="rId199" w:history="1">
        <w:r w:rsidR="00B96A69" w:rsidRPr="00530E7E">
          <w:rPr>
            <w:rStyle w:val="Hyperlink"/>
          </w:rPr>
          <w:t>www.ncbi.nlm.nih.gov/pubmed/7099208</w:t>
        </w:r>
      </w:hyperlink>
      <w:r w:rsidR="00262FD4" w:rsidRPr="00530E7E">
        <w:t xml:space="preserve"> </w:t>
      </w:r>
    </w:p>
    <w:p w14:paraId="70617838" w14:textId="77777777" w:rsidR="001446A7" w:rsidRPr="00530E7E" w:rsidRDefault="001446A7" w:rsidP="001446A7">
      <w:pPr>
        <w:pStyle w:val="PHEBodycopy"/>
        <w:ind w:left="426"/>
      </w:pPr>
    </w:p>
    <w:p w14:paraId="664DE804" w14:textId="77777777" w:rsidR="004A0151" w:rsidRDefault="004A0151" w:rsidP="00236749">
      <w:pPr>
        <w:pStyle w:val="PHESecondaryHeadingTwo"/>
      </w:pPr>
      <w:r>
        <w:t>RATIONALE</w:t>
      </w:r>
    </w:p>
    <w:p w14:paraId="0ABD13F3" w14:textId="77777777" w:rsidR="00236749" w:rsidRDefault="00262FD4" w:rsidP="00236749">
      <w:pPr>
        <w:pStyle w:val="PHEBodycopy"/>
      </w:pPr>
      <w:r w:rsidRPr="00530E7E">
        <w:t>A prospective study that aimed to examine the conventional criteria for diagnosing coliform infecti</w:t>
      </w:r>
      <w:r w:rsidR="003F5685" w:rsidRPr="00530E7E">
        <w:t xml:space="preserve">on of the lower urinary tract. </w:t>
      </w:r>
      <w:r w:rsidRPr="00530E7E">
        <w:t xml:space="preserve">The authors </w:t>
      </w:r>
      <w:r w:rsidR="005033D1" w:rsidRPr="00530E7E">
        <w:t xml:space="preserve">examined 187 sexually active young women with dysuria and urinary urgency. </w:t>
      </w:r>
      <w:r w:rsidRPr="00530E7E">
        <w:t xml:space="preserve">They excluded women who were pregnant and those with suspected complicated UTI, sexually transmitted illness or </w:t>
      </w:r>
      <w:r w:rsidR="00320750" w:rsidRPr="00530E7E">
        <w:t>pyelonephritis</w:t>
      </w:r>
      <w:r w:rsidR="003F5685" w:rsidRPr="00530E7E">
        <w:t xml:space="preserve">. </w:t>
      </w:r>
      <w:r w:rsidR="005033D1" w:rsidRPr="00530E7E">
        <w:t xml:space="preserve">Cultures of </w:t>
      </w:r>
      <w:r w:rsidR="008C56A9" w:rsidRPr="00530E7E">
        <w:t>mid-stream</w:t>
      </w:r>
      <w:r w:rsidR="005033D1" w:rsidRPr="00530E7E">
        <w:t xml:space="preserve"> urine samples were compared to urine cultures obtained through suprapubic aspiration or urethral catheterisation. Enterobacteriaceae were isolated from bladder urine in 98 (52%) women. </w:t>
      </w:r>
      <w:r w:rsidR="005033D1" w:rsidRPr="00530E7E">
        <w:rPr>
          <w:i/>
        </w:rPr>
        <w:t>S. saprophyticis</w:t>
      </w:r>
      <w:r w:rsidR="005033D1" w:rsidRPr="00530E7E">
        <w:t xml:space="preserve">, </w:t>
      </w:r>
      <w:r w:rsidR="005033D1" w:rsidRPr="00530E7E">
        <w:rPr>
          <w:i/>
        </w:rPr>
        <w:t>S. aureus</w:t>
      </w:r>
      <w:r w:rsidR="005033D1" w:rsidRPr="00530E7E">
        <w:t xml:space="preserve"> and enterococci were cultured in 26 (14%). The women who had ‘coliform’ bacteria in bladder urine were further analysed regarding the number of CFB/L. If 10</w:t>
      </w:r>
      <w:r w:rsidR="005033D1" w:rsidRPr="00530E7E">
        <w:rPr>
          <w:vertAlign w:val="superscript"/>
        </w:rPr>
        <w:t>8</w:t>
      </w:r>
      <w:r w:rsidR="005033D1" w:rsidRPr="00530E7E">
        <w:t xml:space="preserve"> CFB/L </w:t>
      </w:r>
      <w:r w:rsidR="009155F5">
        <w:br/>
      </w:r>
      <w:r w:rsidR="008C56A9" w:rsidRPr="00530E7E">
        <w:lastRenderedPageBreak/>
        <w:t>mid-stream</w:t>
      </w:r>
      <w:r w:rsidR="005033D1" w:rsidRPr="00530E7E">
        <w:t xml:space="preserve"> urine was used as a cut-off for ‘significant’ bacteriuria, the sensitivity was 51%, and the negative predictive value was 65%. </w:t>
      </w:r>
    </w:p>
    <w:p w14:paraId="76C4C910" w14:textId="77777777" w:rsidR="00236749" w:rsidRDefault="00236749" w:rsidP="00236749">
      <w:pPr>
        <w:pStyle w:val="PHEBodycopy"/>
      </w:pPr>
    </w:p>
    <w:p w14:paraId="55CABC0A" w14:textId="12B2F745" w:rsidR="005033D1" w:rsidRPr="00530E7E" w:rsidRDefault="005033D1" w:rsidP="00236749">
      <w:pPr>
        <w:pStyle w:val="PHEBodycopy"/>
      </w:pPr>
      <w:r w:rsidRPr="00530E7E">
        <w:t>If, on the other hand, a cut-off of 10</w:t>
      </w:r>
      <w:r w:rsidRPr="00530E7E">
        <w:rPr>
          <w:vertAlign w:val="superscript"/>
        </w:rPr>
        <w:t>5</w:t>
      </w:r>
      <w:r w:rsidRPr="00530E7E">
        <w:t xml:space="preserve"> CFB/L </w:t>
      </w:r>
      <w:r w:rsidR="008C56A9" w:rsidRPr="00530E7E">
        <w:t>mid-stream</w:t>
      </w:r>
      <w:r w:rsidRPr="00530E7E">
        <w:t xml:space="preserve"> urine was used, the sensitivity was 95% with a negative predictive value of 94%, whereas specificity declined from 99% to 85%. Thus, low cut-off of ‘coliform’ bacteria in </w:t>
      </w:r>
      <w:r w:rsidR="008C56A9" w:rsidRPr="00530E7E">
        <w:t>mid-stream</w:t>
      </w:r>
      <w:r w:rsidRPr="00530E7E">
        <w:t xml:space="preserve"> urine more accurately predicted bladder infection in symptomatic women than in asymptomatic.</w:t>
      </w:r>
      <w:r w:rsidR="003F5685" w:rsidRPr="00530E7E">
        <w:t xml:space="preserve"> </w:t>
      </w:r>
      <w:r w:rsidRPr="00530E7E">
        <w:t xml:space="preserve">Many additional studies support the observation that low bacterial concentrations of </w:t>
      </w:r>
      <w:r w:rsidRPr="00530E7E">
        <w:rPr>
          <w:i/>
        </w:rPr>
        <w:t>E.</w:t>
      </w:r>
      <w:r w:rsidR="0048085B" w:rsidRPr="00530E7E">
        <w:rPr>
          <w:i/>
        </w:rPr>
        <w:t xml:space="preserve"> </w:t>
      </w:r>
      <w:r w:rsidRPr="00530E7E">
        <w:rPr>
          <w:i/>
        </w:rPr>
        <w:t>coli</w:t>
      </w:r>
      <w:r w:rsidRPr="00530E7E">
        <w:t xml:space="preserve"> in particular have diagnostic relevance, even in mixed flora. </w:t>
      </w:r>
    </w:p>
    <w:p w14:paraId="5D9CBCA0" w14:textId="77777777" w:rsidR="005D4967" w:rsidRPr="00530E7E" w:rsidRDefault="005D4967" w:rsidP="005D4967">
      <w:pPr>
        <w:pStyle w:val="PHEBodycopy"/>
        <w:ind w:left="851"/>
      </w:pPr>
    </w:p>
    <w:p w14:paraId="60FD1CAA" w14:textId="77777777" w:rsidR="00F638BE" w:rsidRPr="00530E7E" w:rsidRDefault="00F638BE" w:rsidP="009E7543">
      <w:pPr>
        <w:pStyle w:val="PHEBodycopy"/>
        <w:numPr>
          <w:ilvl w:val="0"/>
          <w:numId w:val="44"/>
        </w:numPr>
        <w:ind w:left="360" w:right="594"/>
        <w:rPr>
          <w:rStyle w:val="Hyperlink"/>
        </w:rPr>
      </w:pPr>
      <w:bookmarkStart w:id="110" w:name="ReferenceNFC6"/>
      <w:bookmarkStart w:id="111" w:name="ReferenceIntC6"/>
      <w:r w:rsidRPr="00530E7E">
        <w:t xml:space="preserve">Mohr NM, Harland KK, Crabb V, Mutnick R, Baumgartner D, Spinosi S, et al. Urinary Squamous Epithelial Cells Do Not Accurately Predict Urine Culture Contamination, but May Predict Urinalysis Performance in Predicting Bacteriuria. </w:t>
      </w:r>
      <w:r w:rsidRPr="00530E7E">
        <w:rPr>
          <w:i/>
        </w:rPr>
        <w:t>Ac</w:t>
      </w:r>
      <w:r w:rsidR="003D6AFC" w:rsidRPr="00530E7E">
        <w:rPr>
          <w:i/>
        </w:rPr>
        <w:t>ad Emerg Med</w:t>
      </w:r>
      <w:r w:rsidR="003D6AFC" w:rsidRPr="00530E7E">
        <w:t>. 2016;23(3):323-</w:t>
      </w:r>
      <w:r w:rsidRPr="00530E7E">
        <w:t xml:space="preserve">Available from: </w:t>
      </w:r>
      <w:hyperlink r:id="rId200" w:history="1">
        <w:r w:rsidR="00B96A69" w:rsidRPr="00530E7E">
          <w:rPr>
            <w:rStyle w:val="Hyperlink"/>
          </w:rPr>
          <w:t>www.ncbi.nlm.nih.gov/pubmed/26782662</w:t>
        </w:r>
      </w:hyperlink>
      <w:r w:rsidRPr="00530E7E">
        <w:rPr>
          <w:rStyle w:val="Hyperlink"/>
        </w:rPr>
        <w:t xml:space="preserve"> </w:t>
      </w:r>
    </w:p>
    <w:p w14:paraId="69419E17" w14:textId="77777777" w:rsidR="001446A7" w:rsidRPr="00530E7E" w:rsidRDefault="001446A7" w:rsidP="00C42798">
      <w:pPr>
        <w:pStyle w:val="PHEBodycopy"/>
        <w:ind w:left="851"/>
        <w:rPr>
          <w:color w:val="000000"/>
        </w:rPr>
      </w:pPr>
    </w:p>
    <w:p w14:paraId="155ACD9F" w14:textId="77777777" w:rsidR="004A0151" w:rsidRDefault="004A0151" w:rsidP="00236749">
      <w:pPr>
        <w:pStyle w:val="PHESecondaryHeadingTwo"/>
      </w:pPr>
      <w:r>
        <w:t>RATIONALE</w:t>
      </w:r>
    </w:p>
    <w:p w14:paraId="578F0A80" w14:textId="77777777" w:rsidR="00633647" w:rsidRDefault="003D6AFC" w:rsidP="00542BB7">
      <w:pPr>
        <w:pStyle w:val="PHEBodycopy"/>
        <w:ind w:right="594"/>
        <w:rPr>
          <w:color w:val="000000"/>
        </w:rPr>
      </w:pPr>
      <w:r w:rsidRPr="00530E7E">
        <w:rPr>
          <w:color w:val="000000"/>
        </w:rPr>
        <w:t xml:space="preserve">The authors sought to determine the value of using quantitative </w:t>
      </w:r>
      <w:r w:rsidRPr="00530E7E">
        <w:rPr>
          <w:color w:val="000000"/>
          <w:shd w:val="clear" w:color="auto" w:fill="FFFFFF"/>
        </w:rPr>
        <w:t>squamous epithelial cells</w:t>
      </w:r>
      <w:r w:rsidRPr="00530E7E">
        <w:rPr>
          <w:color w:val="000000"/>
        </w:rPr>
        <w:t xml:space="preserve"> as a predicto</w:t>
      </w:r>
      <w:r w:rsidR="003F5685" w:rsidRPr="00530E7E">
        <w:rPr>
          <w:color w:val="000000"/>
        </w:rPr>
        <w:t xml:space="preserve">r of urinalysis contamination. </w:t>
      </w:r>
      <w:r w:rsidRPr="00530E7E">
        <w:rPr>
          <w:color w:val="000000"/>
        </w:rPr>
        <w:t xml:space="preserve">They conducted a retrospective cross-sectional study of adults presenting to a tertiary academic medical </w:t>
      </w:r>
      <w:r w:rsidR="00320750" w:rsidRPr="00530E7E">
        <w:rPr>
          <w:color w:val="000000"/>
        </w:rPr>
        <w:t>centre</w:t>
      </w:r>
      <w:r w:rsidRPr="00530E7E">
        <w:rPr>
          <w:color w:val="000000"/>
        </w:rPr>
        <w:t xml:space="preserve"> who had urinalysis with microscopy and urine culture performed. The primary analysis aimed to determine </w:t>
      </w:r>
      <w:r w:rsidR="00393902" w:rsidRPr="00530E7E">
        <w:rPr>
          <w:color w:val="000000"/>
        </w:rPr>
        <w:t>a</w:t>
      </w:r>
      <w:r w:rsidRPr="00530E7E">
        <w:rPr>
          <w:color w:val="000000"/>
        </w:rPr>
        <w:t xml:space="preserve"> squamous epithelial cells threshold that predicted urine culture contamination. They also explored how demographic variables (age, sex, body mass index) may modify the test performance and whether </w:t>
      </w:r>
      <w:r w:rsidRPr="00530E7E">
        <w:rPr>
          <w:color w:val="000000"/>
          <w:shd w:val="clear" w:color="auto" w:fill="FFFFFF"/>
        </w:rPr>
        <w:t>squamous epithelial cells</w:t>
      </w:r>
      <w:r w:rsidRPr="00530E7E">
        <w:rPr>
          <w:color w:val="000000"/>
        </w:rPr>
        <w:t xml:space="preserve"> impacted traditional urinaly</w:t>
      </w:r>
      <w:r w:rsidR="003F5685" w:rsidRPr="00530E7E">
        <w:rPr>
          <w:color w:val="000000"/>
        </w:rPr>
        <w:t xml:space="preserve">sis indicators of bacteriuria. </w:t>
      </w:r>
      <w:r w:rsidRPr="00530E7E">
        <w:rPr>
          <w:color w:val="000000"/>
        </w:rPr>
        <w:t xml:space="preserve">A total of 19,328 records were included. </w:t>
      </w:r>
    </w:p>
    <w:p w14:paraId="2592C41E" w14:textId="77777777" w:rsidR="00633647" w:rsidRDefault="00633647" w:rsidP="00477DC1">
      <w:pPr>
        <w:pStyle w:val="PHEBodycopy"/>
        <w:ind w:left="369"/>
        <w:rPr>
          <w:color w:val="000000"/>
        </w:rPr>
      </w:pPr>
    </w:p>
    <w:p w14:paraId="0A7A70CB" w14:textId="77777777" w:rsidR="003D6AFC" w:rsidRPr="00530E7E" w:rsidRDefault="003D6AFC" w:rsidP="00236749">
      <w:pPr>
        <w:pStyle w:val="PHEBodycopy"/>
        <w:rPr>
          <w:color w:val="000000"/>
        </w:rPr>
      </w:pPr>
      <w:r w:rsidRPr="00530E7E">
        <w:rPr>
          <w:color w:val="000000"/>
        </w:rPr>
        <w:t xml:space="preserve">Results showed that </w:t>
      </w:r>
      <w:r w:rsidRPr="00530E7E">
        <w:rPr>
          <w:color w:val="000000"/>
          <w:shd w:val="clear" w:color="auto" w:fill="FFFFFF"/>
        </w:rPr>
        <w:t>squamous epithelial cells</w:t>
      </w:r>
      <w:r w:rsidRPr="00530E7E">
        <w:rPr>
          <w:color w:val="000000"/>
        </w:rPr>
        <w:t xml:space="preserve"> count was a poor predictor of urine culture contamination (area under the </w:t>
      </w:r>
      <w:r w:rsidRPr="00530E7E">
        <w:rPr>
          <w:color w:val="000000"/>
          <w:shd w:val="clear" w:color="auto" w:fill="FFFFFF"/>
        </w:rPr>
        <w:t>receiver operating characteristics</w:t>
      </w:r>
      <w:r w:rsidRPr="00530E7E">
        <w:rPr>
          <w:color w:val="000000"/>
        </w:rPr>
        <w:t xml:space="preserve"> curve = 0.680, 95% confidence interval [CI] = 0.671 to 0.689). </w:t>
      </w:r>
      <w:r w:rsidR="00320750" w:rsidRPr="00530E7E">
        <w:rPr>
          <w:color w:val="000000"/>
        </w:rPr>
        <w:t xml:space="preserve">In secondary analysis, the positive likelihood ratio (LR+) of predicting bacteriuria via urinalysis among non-contaminated specimens was 4.98 (95% CI = 4.59 to 5.40) in the absence of </w:t>
      </w:r>
      <w:r w:rsidR="00320750" w:rsidRPr="00530E7E">
        <w:rPr>
          <w:color w:val="000000"/>
          <w:shd w:val="clear" w:color="auto" w:fill="FFFFFF"/>
        </w:rPr>
        <w:t>squamous epithelial cells</w:t>
      </w:r>
      <w:r w:rsidR="00320750" w:rsidRPr="00530E7E">
        <w:rPr>
          <w:color w:val="000000"/>
        </w:rPr>
        <w:t xml:space="preserve">, but the LR+ fell to 2.35 (95% CI = 2.17 to 2.54) for samples with more than 8 </w:t>
      </w:r>
      <w:r w:rsidR="00320750" w:rsidRPr="00530E7E">
        <w:rPr>
          <w:color w:val="000000"/>
          <w:shd w:val="clear" w:color="auto" w:fill="FFFFFF"/>
        </w:rPr>
        <w:t>squamous epithelial cells</w:t>
      </w:r>
      <w:r w:rsidR="00320750" w:rsidRPr="00530E7E">
        <w:rPr>
          <w:color w:val="000000"/>
        </w:rPr>
        <w:t xml:space="preserve"> /low-powered field (lpf). </w:t>
      </w:r>
      <w:r w:rsidRPr="00530E7E">
        <w:rPr>
          <w:color w:val="000000"/>
        </w:rPr>
        <w:t xml:space="preserve">In an independent validation cohort, urinalysis samples with fewer than 8 </w:t>
      </w:r>
      <w:r w:rsidRPr="00530E7E">
        <w:rPr>
          <w:color w:val="000000"/>
          <w:shd w:val="clear" w:color="auto" w:fill="FFFFFF"/>
        </w:rPr>
        <w:t>squamous epithelial cells</w:t>
      </w:r>
      <w:r w:rsidRPr="00530E7E">
        <w:rPr>
          <w:color w:val="000000"/>
        </w:rPr>
        <w:t>/lpf predicted bacteriuria better (sensitivity = 75%, specificity = 84%) than samples with more than 8 SECs/lpf (sensitivity = 86%, specificity = 70%; diagnostic odds ratio = 17.5 [14.9 to 20.7] vs. 8.7 [7.3 to 10.5]).</w:t>
      </w:r>
      <w:r w:rsidR="00506667" w:rsidRPr="00530E7E">
        <w:rPr>
          <w:color w:val="000000"/>
        </w:rPr>
        <w:t xml:space="preserve"> </w:t>
      </w:r>
      <w:r w:rsidRPr="00530E7E">
        <w:rPr>
          <w:color w:val="000000"/>
        </w:rPr>
        <w:t>The authors concluded that squamous epithelial cells are a poor predictor of urine culture contamination, but may predict poor predictive performance of traditional urinalysis measures.</w:t>
      </w:r>
    </w:p>
    <w:bookmarkEnd w:id="110"/>
    <w:bookmarkEnd w:id="111"/>
    <w:p w14:paraId="1645D093" w14:textId="77777777" w:rsidR="003D6AFC" w:rsidRPr="00530E7E" w:rsidRDefault="003D6AFC" w:rsidP="004407DC">
      <w:pPr>
        <w:pStyle w:val="PHEBodycopy"/>
      </w:pPr>
    </w:p>
    <w:p w14:paraId="0F5F4D0E" w14:textId="77777777" w:rsidR="00F638BE" w:rsidRPr="00530E7E" w:rsidRDefault="003F5685" w:rsidP="00296264">
      <w:pPr>
        <w:pStyle w:val="PHEBodycopy"/>
        <w:numPr>
          <w:ilvl w:val="0"/>
          <w:numId w:val="44"/>
        </w:numPr>
        <w:ind w:left="360"/>
      </w:pPr>
      <w:bookmarkStart w:id="112" w:name="ReferenceIntC7"/>
      <w:r w:rsidRPr="00530E7E">
        <w:t xml:space="preserve">Bartlett R. Treiber N. </w:t>
      </w:r>
      <w:r w:rsidR="001C056E" w:rsidRPr="00530E7E">
        <w:t xml:space="preserve">Clinical Significance of Mixed Bacterial Cultures of Urine. </w:t>
      </w:r>
      <w:r w:rsidR="001C056E" w:rsidRPr="00530E7E">
        <w:rPr>
          <w:i/>
          <w:color w:val="000000"/>
          <w:shd w:val="clear" w:color="auto" w:fill="FFFFFF"/>
        </w:rPr>
        <w:t>Am J Clin Pathol.</w:t>
      </w:r>
      <w:r w:rsidRPr="00530E7E">
        <w:rPr>
          <w:color w:val="000000"/>
          <w:shd w:val="clear" w:color="auto" w:fill="FFFFFF"/>
        </w:rPr>
        <w:t xml:space="preserve"> 1984 Sep;82(3):319-22. </w:t>
      </w:r>
      <w:r w:rsidR="001C056E" w:rsidRPr="00530E7E">
        <w:rPr>
          <w:color w:val="000000"/>
          <w:shd w:val="clear" w:color="auto" w:fill="FFFFFF"/>
        </w:rPr>
        <w:t xml:space="preserve">Available from: </w:t>
      </w:r>
      <w:hyperlink r:id="rId201" w:history="1">
        <w:r w:rsidR="00B96A69" w:rsidRPr="00530E7E">
          <w:rPr>
            <w:rStyle w:val="Hyperlink"/>
          </w:rPr>
          <w:t>www.ncbi.nlm.nih.gov/pubmed/6465098</w:t>
        </w:r>
      </w:hyperlink>
      <w:r w:rsidR="001C056E" w:rsidRPr="00530E7E">
        <w:rPr>
          <w:rStyle w:val="PHEHyperlinkChar"/>
        </w:rPr>
        <w:t xml:space="preserve"> </w:t>
      </w:r>
    </w:p>
    <w:p w14:paraId="02C7735E" w14:textId="77777777" w:rsidR="004A0151" w:rsidRDefault="00BB6C41" w:rsidP="00236749">
      <w:pPr>
        <w:pStyle w:val="PHESecondaryHeadingTwo"/>
      </w:pPr>
      <w:r w:rsidRPr="00530E7E">
        <w:lastRenderedPageBreak/>
        <w:t>RATIONALE</w:t>
      </w:r>
    </w:p>
    <w:p w14:paraId="265F7C90" w14:textId="77777777" w:rsidR="007B6D47" w:rsidRDefault="001C056E" w:rsidP="007B6D47">
      <w:pPr>
        <w:pStyle w:val="PHEBodycopy"/>
        <w:ind w:right="311"/>
        <w:rPr>
          <w:color w:val="000000"/>
          <w:shd w:val="clear" w:color="auto" w:fill="FFFFFF"/>
        </w:rPr>
      </w:pPr>
      <w:r w:rsidRPr="00530E7E">
        <w:rPr>
          <w:color w:val="000000"/>
          <w:shd w:val="clear" w:color="auto" w:fill="FFFFFF"/>
        </w:rPr>
        <w:t xml:space="preserve">The authors studied 247 patients yielding mixed urine cultures in order to understand the frequency with which isolation of more than </w:t>
      </w:r>
      <w:r w:rsidR="00E847E0">
        <w:rPr>
          <w:color w:val="000000"/>
          <w:shd w:val="clear" w:color="auto" w:fill="FFFFFF"/>
        </w:rPr>
        <w:t>1</w:t>
      </w:r>
      <w:r w:rsidR="00A1573C">
        <w:rPr>
          <w:color w:val="000000"/>
          <w:shd w:val="clear" w:color="auto" w:fill="FFFFFF"/>
        </w:rPr>
        <w:t xml:space="preserve"> </w:t>
      </w:r>
      <w:r w:rsidRPr="00530E7E">
        <w:rPr>
          <w:color w:val="000000"/>
          <w:shd w:val="clear" w:color="auto" w:fill="FFFFFF"/>
        </w:rPr>
        <w:t xml:space="preserve">bacterial species from urine signifies treatable mixed infection versus contamination or colonization occurs. Specimens were collected by clean catch from 88 and from closed drainage systems from 159. A second specimen was collected within 48 hours, and the results of the </w:t>
      </w:r>
      <w:r w:rsidR="001D4F20" w:rsidRPr="00530E7E">
        <w:rPr>
          <w:color w:val="000000"/>
          <w:shd w:val="clear" w:color="auto" w:fill="FFFFFF"/>
        </w:rPr>
        <w:t>2</w:t>
      </w:r>
      <w:r w:rsidRPr="00530E7E">
        <w:rPr>
          <w:color w:val="000000"/>
          <w:shd w:val="clear" w:color="auto" w:fill="FFFFFF"/>
        </w:rPr>
        <w:t xml:space="preserve"> cultures were compared. The percentages in which the initial mixed culture was found to represent probable, possible, and improbable treatable mixed infection were as follows: for clean catch specimens, 11%, 20%, and 67%, and for closed drainage systems specimens, 3%, 21%, and 77%. </w:t>
      </w:r>
    </w:p>
    <w:p w14:paraId="351CAAF9" w14:textId="77777777" w:rsidR="007B6D47" w:rsidRDefault="007B6D47" w:rsidP="00236749">
      <w:pPr>
        <w:pStyle w:val="PHEBodycopy"/>
        <w:ind w:right="543"/>
        <w:rPr>
          <w:color w:val="000000"/>
          <w:shd w:val="clear" w:color="auto" w:fill="FFFFFF"/>
        </w:rPr>
      </w:pPr>
    </w:p>
    <w:p w14:paraId="38A18FE0" w14:textId="383A7163" w:rsidR="001C056E" w:rsidRPr="00530E7E" w:rsidRDefault="001C056E" w:rsidP="00236749">
      <w:pPr>
        <w:pStyle w:val="PHEBodycopy"/>
        <w:ind w:right="543"/>
        <w:rPr>
          <w:b/>
          <w:color w:val="000000"/>
          <w:shd w:val="clear" w:color="auto" w:fill="FFFFFF"/>
        </w:rPr>
      </w:pPr>
      <w:r w:rsidRPr="00530E7E">
        <w:rPr>
          <w:color w:val="000000"/>
          <w:shd w:val="clear" w:color="auto" w:fill="FFFFFF"/>
        </w:rPr>
        <w:t>The authors have found that empiric antibiotic therapy and reporting of mixed cultures based on culture morphology without complete identification or antibiotic susceptibilities (except for certain colony types suggesting potentially multi-drug resistant strains) with request for resubmission represents a cost-effective solution to the mixed culture problem in the diagnosis and treatment of urinary tract infection.</w:t>
      </w:r>
    </w:p>
    <w:bookmarkEnd w:id="112"/>
    <w:p w14:paraId="29195D18" w14:textId="77777777" w:rsidR="001C056E" w:rsidRPr="00530E7E" w:rsidRDefault="001C056E" w:rsidP="004407DC">
      <w:pPr>
        <w:pStyle w:val="PHEBodycopy"/>
      </w:pPr>
    </w:p>
    <w:p w14:paraId="4D152E98" w14:textId="77777777" w:rsidR="005033D1" w:rsidRPr="00530E7E" w:rsidRDefault="005033D1" w:rsidP="00296264">
      <w:pPr>
        <w:pStyle w:val="PHEBodycopy"/>
        <w:numPr>
          <w:ilvl w:val="0"/>
          <w:numId w:val="44"/>
        </w:numPr>
        <w:ind w:left="360"/>
      </w:pPr>
      <w:bookmarkStart w:id="113" w:name="ReferenceIntC8"/>
      <w:r w:rsidRPr="00530E7E">
        <w:t xml:space="preserve">Renal Association and British Association of Urological Surgeons. Joint consensus statement on the initial assessment of haematuria. 2008 Jul. Available from: </w:t>
      </w:r>
      <w:hyperlink r:id="rId202" w:history="1">
        <w:r w:rsidR="00B96A69" w:rsidRPr="00530E7E">
          <w:rPr>
            <w:rStyle w:val="Hyperlink"/>
          </w:rPr>
          <w:t>www.baus.org.uk/_userfiles/pages/files/News/haematuria_consensus_guidelines_July_2008.pdf</w:t>
        </w:r>
      </w:hyperlink>
      <w:r w:rsidRPr="00530E7E">
        <w:t xml:space="preserve"> </w:t>
      </w:r>
    </w:p>
    <w:p w14:paraId="40A964FF" w14:textId="77777777" w:rsidR="00682868" w:rsidRPr="00530E7E" w:rsidRDefault="00682868" w:rsidP="00D61BD1">
      <w:pPr>
        <w:pStyle w:val="PHEBodycopy"/>
        <w:ind w:left="851"/>
      </w:pPr>
    </w:p>
    <w:p w14:paraId="7E69EA50" w14:textId="77777777" w:rsidR="004A0151" w:rsidRDefault="005033D1" w:rsidP="00236749">
      <w:pPr>
        <w:pStyle w:val="PHESecondaryHeadingTwo"/>
      </w:pPr>
      <w:r w:rsidRPr="00530E7E">
        <w:t>RATIONALE</w:t>
      </w:r>
    </w:p>
    <w:p w14:paraId="404EEC9C" w14:textId="77777777" w:rsidR="00D065BB" w:rsidRDefault="005033D1" w:rsidP="00236749">
      <w:pPr>
        <w:pStyle w:val="PHEBodycopy"/>
      </w:pPr>
      <w:r w:rsidRPr="00530E7E">
        <w:t>This Joint Working Party agreed that urine testing for haematuria should only be performed for identifiable clinical reasons; there is currently no evidence to support opportunistic screening of the general population. Urine dipstick of a fresh voided urine sample, containing no preservative, is considered a sensitive means of detecting the presence of haematuria. Significant haematuria is considered to be 1+ or greater. Trace haematuria should be considered negative. Routine microscopy for confirmation of dipstick haematuria is not necessary. Significant haematuria is diagnosed if there is</w:t>
      </w:r>
      <w:r w:rsidR="00D065BB">
        <w:t>:</w:t>
      </w:r>
    </w:p>
    <w:p w14:paraId="2ED7E5BA" w14:textId="77777777" w:rsidR="00D065BB" w:rsidRDefault="005033D1" w:rsidP="00236749">
      <w:pPr>
        <w:pStyle w:val="PHEBodycopy"/>
        <w:numPr>
          <w:ilvl w:val="0"/>
          <w:numId w:val="64"/>
        </w:numPr>
        <w:ind w:left="360"/>
      </w:pPr>
      <w:r w:rsidRPr="00530E7E">
        <w:t>any single episode of visible haematuria</w:t>
      </w:r>
    </w:p>
    <w:p w14:paraId="2B94EE3B" w14:textId="77777777" w:rsidR="00D065BB" w:rsidRDefault="005033D1" w:rsidP="00236749">
      <w:pPr>
        <w:pStyle w:val="PHEBodycopy"/>
        <w:numPr>
          <w:ilvl w:val="0"/>
          <w:numId w:val="64"/>
        </w:numPr>
        <w:ind w:left="360"/>
      </w:pPr>
      <w:r w:rsidRPr="00530E7E">
        <w:t>any single episode of non-visible haematuria (in absence of UTI or other transient causes)</w:t>
      </w:r>
    </w:p>
    <w:p w14:paraId="0B842939" w14:textId="77777777" w:rsidR="00D065BB" w:rsidRDefault="005033D1" w:rsidP="00236749">
      <w:pPr>
        <w:pStyle w:val="PHEBodycopy"/>
        <w:numPr>
          <w:ilvl w:val="0"/>
          <w:numId w:val="64"/>
        </w:numPr>
        <w:ind w:left="360"/>
      </w:pPr>
      <w:r w:rsidRPr="00530E7E">
        <w:t>persistent (</w:t>
      </w:r>
      <w:r w:rsidR="001D4F20" w:rsidRPr="00530E7E">
        <w:t>2</w:t>
      </w:r>
      <w:r w:rsidRPr="00530E7E">
        <w:t xml:space="preserve"> out of </w:t>
      </w:r>
      <w:r w:rsidR="004870FA" w:rsidRPr="00530E7E">
        <w:t>3</w:t>
      </w:r>
      <w:r w:rsidRPr="00530E7E">
        <w:t xml:space="preserve"> dipsticks positive)</w:t>
      </w:r>
    </w:p>
    <w:p w14:paraId="682E36BD" w14:textId="77777777" w:rsidR="00D065BB" w:rsidRDefault="005033D1" w:rsidP="00236749">
      <w:pPr>
        <w:pStyle w:val="PHEBodycopy"/>
        <w:numPr>
          <w:ilvl w:val="0"/>
          <w:numId w:val="64"/>
        </w:numPr>
        <w:ind w:left="360"/>
      </w:pPr>
      <w:r w:rsidRPr="00530E7E">
        <w:t xml:space="preserve">asymptomatic non-visible haematuria (in absence of </w:t>
      </w:r>
      <w:r w:rsidR="00D065BB">
        <w:t>UTI or other transient causes)</w:t>
      </w:r>
    </w:p>
    <w:p w14:paraId="4FF6D1FE" w14:textId="77777777" w:rsidR="00D065BB" w:rsidRDefault="00D065BB" w:rsidP="00477DC1">
      <w:pPr>
        <w:pStyle w:val="PHEBodycopy"/>
        <w:ind w:left="369"/>
      </w:pPr>
    </w:p>
    <w:p w14:paraId="4AE2D53D" w14:textId="77777777" w:rsidR="005033D1" w:rsidRPr="00BD799E" w:rsidRDefault="005033D1" w:rsidP="00236749">
      <w:pPr>
        <w:pStyle w:val="PHEBodycopy"/>
      </w:pPr>
      <w:r w:rsidRPr="00530E7E">
        <w:t xml:space="preserve">Haematuria in association with UTI is not uncommon. Following treatment of UTI, a dipstick should be repeated to confirm the post-treatment absence of haematuria. </w:t>
      </w:r>
      <w:r w:rsidR="009A6089">
        <w:br/>
      </w:r>
      <w:r w:rsidRPr="00530E7E">
        <w:t xml:space="preserve">Other causes of transient haematuria include exercise induced haematuria, rarely myoglobinuria and menstruation. Refer to urology: all patients with visible haematuria </w:t>
      </w:r>
      <w:r w:rsidRPr="00BD799E">
        <w:t xml:space="preserve">(any age), all patients with s-NVH (any age); all patients with a-NVH aged 40 years </w:t>
      </w:r>
      <w:r w:rsidR="009A6089" w:rsidRPr="00BD799E">
        <w:br/>
      </w:r>
      <w:r w:rsidRPr="00BD799E">
        <w:t>or over.</w:t>
      </w:r>
    </w:p>
    <w:p w14:paraId="35835781" w14:textId="77777777" w:rsidR="00E40216" w:rsidRPr="00BD799E" w:rsidRDefault="00E40216" w:rsidP="00E40216">
      <w:pPr>
        <w:pStyle w:val="PHEBodycopy"/>
        <w:numPr>
          <w:ilvl w:val="0"/>
          <w:numId w:val="44"/>
        </w:numPr>
        <w:ind w:left="426"/>
      </w:pPr>
      <w:bookmarkStart w:id="114" w:name="ReferenceIntC9"/>
      <w:bookmarkEnd w:id="113"/>
      <w:r w:rsidRPr="00BD799E">
        <w:rPr>
          <w:rFonts w:cs="Arial"/>
          <w:szCs w:val="24"/>
        </w:rPr>
        <w:lastRenderedPageBreak/>
        <w:t xml:space="preserve">National Institute for Health and Care Excellence. Urinary tract infection (recurrent): antimicrobial prescribing. Nice guidelines. Published October 2018. Available from: </w:t>
      </w:r>
      <w:hyperlink r:id="rId203" w:history="1">
        <w:r w:rsidRPr="00BD799E">
          <w:rPr>
            <w:rStyle w:val="Hyperlink"/>
          </w:rPr>
          <w:t>https://www.nice.org.uk/guidance/ng112</w:t>
        </w:r>
      </w:hyperlink>
    </w:p>
    <w:p w14:paraId="0AC0B926" w14:textId="77777777" w:rsidR="00E40216" w:rsidRPr="00BD799E" w:rsidRDefault="00E40216" w:rsidP="00E40216">
      <w:pPr>
        <w:pStyle w:val="PHEBodycopy"/>
        <w:ind w:left="426"/>
      </w:pPr>
    </w:p>
    <w:p w14:paraId="1E8B8CA5" w14:textId="6610FCC2" w:rsidR="00E40216" w:rsidRPr="00BD799E" w:rsidRDefault="00E40216" w:rsidP="00236749">
      <w:pPr>
        <w:pStyle w:val="PHESecondaryHeadingTwo"/>
      </w:pPr>
      <w:r w:rsidRPr="00BD799E">
        <w:t>RATIONALE</w:t>
      </w:r>
    </w:p>
    <w:p w14:paraId="6A9F655D" w14:textId="3B9DE757" w:rsidR="00E40216" w:rsidRPr="00BD799E" w:rsidRDefault="00E40216" w:rsidP="00236749">
      <w:pPr>
        <w:pStyle w:val="PHEBodycopy"/>
      </w:pPr>
      <w:r w:rsidRPr="00BD799E">
        <w:t>NICE guid</w:t>
      </w:r>
      <w:r w:rsidR="00B85F4C" w:rsidRPr="00BD799E">
        <w:t>eline</w:t>
      </w:r>
      <w:r w:rsidRPr="00BD799E">
        <w:t xml:space="preserve"> on</w:t>
      </w:r>
      <w:r w:rsidR="00B85F4C" w:rsidRPr="00BD799E">
        <w:t xml:space="preserve"> the</w:t>
      </w:r>
      <w:r w:rsidRPr="00BD799E">
        <w:t xml:space="preserve"> management of recurrent UTI states to refer or seek specialist advice on further investigation and management for: men aged 16 years and over, people with recurrent upper UTI, people with recurrent lower UTI when the underlying cause is unknown, pregnant women, children and young people under 16 years in line with the NICE guideline on urinary tract infection in under 16s, people with suspected cancer in line with the NICE guideline on suspected cancer: recognition and referral.</w:t>
      </w:r>
    </w:p>
    <w:p w14:paraId="30867A1B" w14:textId="77777777" w:rsidR="00E40216" w:rsidRPr="00BD799E" w:rsidRDefault="00E40216" w:rsidP="00E40216">
      <w:pPr>
        <w:pStyle w:val="PHEBodycopy"/>
        <w:ind w:left="426"/>
      </w:pPr>
    </w:p>
    <w:p w14:paraId="65828460" w14:textId="77777777" w:rsidR="005033D1" w:rsidRPr="00BD799E" w:rsidRDefault="005033D1" w:rsidP="00296264">
      <w:pPr>
        <w:pStyle w:val="PHEBodycopy"/>
        <w:numPr>
          <w:ilvl w:val="0"/>
          <w:numId w:val="44"/>
        </w:numPr>
        <w:ind w:left="360"/>
      </w:pPr>
      <w:bookmarkStart w:id="115" w:name="ReferenceIntC10"/>
      <w:bookmarkEnd w:id="114"/>
      <w:r w:rsidRPr="00BD799E">
        <w:t xml:space="preserve">National Institute for Health and Care Excellence (NICE). Suspected cancer: recognition and referral. 2015 Aug. Updated 2018. Available from: </w:t>
      </w:r>
      <w:hyperlink r:id="rId204" w:history="1">
        <w:r w:rsidR="00B96A69" w:rsidRPr="00BD799E">
          <w:rPr>
            <w:rStyle w:val="Hyperlink"/>
          </w:rPr>
          <w:t>www.nice.org.uk/guidance/ng12/resources/suspected-cancer-recognition-and-referral-pdf-1837268071621</w:t>
        </w:r>
      </w:hyperlink>
    </w:p>
    <w:p w14:paraId="5B1D4219" w14:textId="77777777" w:rsidR="00682868" w:rsidRPr="00BD799E" w:rsidRDefault="00682868" w:rsidP="004407DC">
      <w:pPr>
        <w:pStyle w:val="PHEBodycopy"/>
        <w:ind w:left="851"/>
      </w:pPr>
    </w:p>
    <w:p w14:paraId="0C7D9027" w14:textId="77777777" w:rsidR="004A0151" w:rsidRPr="00BD799E" w:rsidRDefault="003F5685" w:rsidP="00236749">
      <w:pPr>
        <w:pStyle w:val="PHESecondaryHeadingTwo"/>
      </w:pPr>
      <w:r w:rsidRPr="00BD799E">
        <w:t>RATIONALE</w:t>
      </w:r>
    </w:p>
    <w:p w14:paraId="1ED2BC77" w14:textId="47CAC10F" w:rsidR="00C31D12" w:rsidRPr="00BD799E" w:rsidRDefault="005033D1" w:rsidP="00B5222A">
      <w:pPr>
        <w:pStyle w:val="PHEBodycopy"/>
        <w:ind w:right="736"/>
      </w:pPr>
      <w:r w:rsidRPr="00BD799E">
        <w:t>This guid</w:t>
      </w:r>
      <w:r w:rsidR="002F47EB" w:rsidRPr="00BD799E">
        <w:t>eline</w:t>
      </w:r>
      <w:r w:rsidRPr="00BD799E">
        <w:t xml:space="preserve"> covers the identification of children, young people, and adults with symptoms t</w:t>
      </w:r>
      <w:r w:rsidR="003F5685" w:rsidRPr="00BD799E">
        <w:t xml:space="preserve">hat could be caused by cancer. </w:t>
      </w:r>
      <w:r w:rsidRPr="00BD799E">
        <w:t xml:space="preserve">It includes the investigation of cancer in primary care and when to refer people </w:t>
      </w:r>
      <w:r w:rsidR="003F5685" w:rsidRPr="00BD799E">
        <w:t xml:space="preserve">for specialist opinion. </w:t>
      </w:r>
      <w:r w:rsidR="002F47EB" w:rsidRPr="00BD799E">
        <w:t>It</w:t>
      </w:r>
      <w:r w:rsidRPr="00BD799E">
        <w:t xml:space="preserve"> states that you should refer people aged 45 and older with unexplained visible haematuria without </w:t>
      </w:r>
      <w:bookmarkEnd w:id="115"/>
      <w:r w:rsidRPr="00BD799E">
        <w:t>urinary tract infection</w:t>
      </w:r>
      <w:r w:rsidR="00620839" w:rsidRPr="00BD799E">
        <w:t>,</w:t>
      </w:r>
      <w:r w:rsidRPr="00BD799E">
        <w:t xml:space="preserve"> those with visible haematuria that persi</w:t>
      </w:r>
      <w:r w:rsidR="003F5685" w:rsidRPr="00BD799E">
        <w:t>sts or recurs after treatment</w:t>
      </w:r>
      <w:r w:rsidR="00620839" w:rsidRPr="00BD799E">
        <w:t>, or those aged 60 and over with unexplained non-visible haematuria and either dysuria or a raised white cell count on a blood test.</w:t>
      </w:r>
      <w:r w:rsidR="003F5685" w:rsidRPr="00BD799E">
        <w:t xml:space="preserve"> </w:t>
      </w:r>
      <w:r w:rsidRPr="00BD799E">
        <w:t xml:space="preserve">It also says that you should </w:t>
      </w:r>
      <w:r w:rsidR="00620839" w:rsidRPr="00BD799E">
        <w:t>consider non-urgent referral for bladder cancer in people aged 60 and over with recurrent or persistent unexplained urinary tract infection</w:t>
      </w:r>
      <w:r w:rsidRPr="00BD799E">
        <w:t>.</w:t>
      </w:r>
      <w:r w:rsidR="00620839" w:rsidRPr="00BD799E">
        <w:t xml:space="preserve"> Please see full guidance for further criteria.</w:t>
      </w:r>
    </w:p>
    <w:p w14:paraId="5F9A1453" w14:textId="77777777" w:rsidR="009A4CB0" w:rsidRPr="00BD799E" w:rsidRDefault="009A4CB0" w:rsidP="00D569F9">
      <w:pPr>
        <w:pStyle w:val="PHEBodycopy"/>
      </w:pPr>
    </w:p>
    <w:p w14:paraId="350AA452" w14:textId="77777777" w:rsidR="00590357" w:rsidRPr="00530E7E" w:rsidRDefault="00410403" w:rsidP="0045404B">
      <w:pPr>
        <w:pStyle w:val="PHESecondaryHeadingOne"/>
      </w:pPr>
      <w:r w:rsidRPr="00BD799E">
        <w:t>Flowchart and tables for i</w:t>
      </w:r>
      <w:r w:rsidR="00590357" w:rsidRPr="00BD799E">
        <w:t>nfants</w:t>
      </w:r>
      <w:r w:rsidRPr="00BD799E">
        <w:t>/</w:t>
      </w:r>
      <w:r w:rsidR="00590357" w:rsidRPr="00BD799E">
        <w:t>children under 16 years with suspected UTI</w:t>
      </w:r>
    </w:p>
    <w:p w14:paraId="0A6BD2BA" w14:textId="1E760B04" w:rsidR="009A4CB0" w:rsidRPr="00530E7E" w:rsidRDefault="00BA1C7D" w:rsidP="00236749">
      <w:pPr>
        <w:pStyle w:val="PHEBodycopy"/>
        <w:numPr>
          <w:ilvl w:val="0"/>
          <w:numId w:val="45"/>
        </w:numPr>
        <w:tabs>
          <w:tab w:val="left" w:pos="9781"/>
        </w:tabs>
        <w:ind w:left="360" w:right="685"/>
      </w:pPr>
      <w:bookmarkStart w:id="116" w:name="Children1"/>
      <w:r w:rsidRPr="00530E7E">
        <w:t>National Institute for Health and Care Excellence (NICE). Urinary tract infection in under 16s: diagnosis and management. 2007 Aug.</w:t>
      </w:r>
      <w:r w:rsidR="00533F12" w:rsidRPr="00530E7E">
        <w:t xml:space="preserve"> Updated 2018</w:t>
      </w:r>
      <w:r w:rsidR="00DF66A2" w:rsidRPr="00530E7E">
        <w:t>.</w:t>
      </w:r>
      <w:r w:rsidRPr="00530E7E">
        <w:t xml:space="preserve"> Available from: </w:t>
      </w:r>
      <w:hyperlink r:id="rId205" w:history="1">
        <w:r w:rsidR="00B96A69" w:rsidRPr="009A4CB0">
          <w:rPr>
            <w:rStyle w:val="Hyperlink"/>
          </w:rPr>
          <w:t>www.nice.org.uk/guidance/cg54/resources/urinary-tract-infection-in-under-16s-diagnosis-and-management-pdf-975507490501</w:t>
        </w:r>
      </w:hyperlink>
    </w:p>
    <w:p w14:paraId="657FCE0F" w14:textId="77777777" w:rsidR="00682868" w:rsidRPr="00530E7E" w:rsidRDefault="00682868" w:rsidP="009A4CB0">
      <w:pPr>
        <w:pStyle w:val="PHEBodycopy"/>
        <w:ind w:left="284" w:right="685"/>
      </w:pPr>
    </w:p>
    <w:p w14:paraId="6E5C3D29" w14:textId="77777777" w:rsidR="004A0151" w:rsidRPr="009A4CB0" w:rsidRDefault="00BA1C7D" w:rsidP="00236749">
      <w:pPr>
        <w:pStyle w:val="PHESecondaryHeadingTwo"/>
      </w:pPr>
      <w:r w:rsidRPr="009A4CB0">
        <w:t>RATIONALE</w:t>
      </w:r>
    </w:p>
    <w:p w14:paraId="63A3445B" w14:textId="77777777" w:rsidR="00174FFA" w:rsidRDefault="008C667B" w:rsidP="00236749">
      <w:pPr>
        <w:pStyle w:val="PHEBodycopy"/>
        <w:tabs>
          <w:tab w:val="left" w:pos="9781"/>
        </w:tabs>
        <w:ind w:right="685"/>
      </w:pPr>
      <w:r w:rsidRPr="00530E7E">
        <w:t xml:space="preserve">This guidance aims to inform </w:t>
      </w:r>
      <w:r w:rsidR="00172942" w:rsidRPr="00530E7E">
        <w:t xml:space="preserve">several aspects of UTI in children under 16 years, including: </w:t>
      </w:r>
    </w:p>
    <w:p w14:paraId="098237A5" w14:textId="77777777" w:rsidR="00174FFA" w:rsidRDefault="00172942" w:rsidP="00236749">
      <w:pPr>
        <w:pStyle w:val="PHEBodycopy"/>
        <w:numPr>
          <w:ilvl w:val="0"/>
          <w:numId w:val="65"/>
        </w:numPr>
        <w:tabs>
          <w:tab w:val="left" w:pos="9781"/>
        </w:tabs>
        <w:ind w:left="360" w:right="685"/>
      </w:pPr>
      <w:r w:rsidRPr="00530E7E">
        <w:t>when to consider the diagnosis of UTI</w:t>
      </w:r>
    </w:p>
    <w:p w14:paraId="639D6D96" w14:textId="77777777" w:rsidR="00174FFA" w:rsidRDefault="00172942" w:rsidP="00236749">
      <w:pPr>
        <w:pStyle w:val="PHEBodycopy"/>
        <w:numPr>
          <w:ilvl w:val="0"/>
          <w:numId w:val="65"/>
        </w:numPr>
        <w:tabs>
          <w:tab w:val="left" w:pos="9781"/>
        </w:tabs>
        <w:ind w:left="360" w:right="685"/>
      </w:pPr>
      <w:r w:rsidRPr="00530E7E">
        <w:lastRenderedPageBreak/>
        <w:t>urine collection</w:t>
      </w:r>
    </w:p>
    <w:p w14:paraId="2981F99F" w14:textId="77777777" w:rsidR="00174FFA" w:rsidRDefault="00172942" w:rsidP="00236749">
      <w:pPr>
        <w:pStyle w:val="PHEBodycopy"/>
        <w:numPr>
          <w:ilvl w:val="0"/>
          <w:numId w:val="65"/>
        </w:numPr>
        <w:tabs>
          <w:tab w:val="left" w:pos="9781"/>
        </w:tabs>
        <w:ind w:left="360" w:right="685"/>
      </w:pPr>
      <w:r w:rsidRPr="00530E7E">
        <w:t>tests to establish or exclude UTI</w:t>
      </w:r>
    </w:p>
    <w:p w14:paraId="7A521257" w14:textId="77777777" w:rsidR="00174FFA" w:rsidRDefault="00172942" w:rsidP="00236749">
      <w:pPr>
        <w:pStyle w:val="PHEBodycopy"/>
        <w:numPr>
          <w:ilvl w:val="0"/>
          <w:numId w:val="65"/>
        </w:numPr>
        <w:tabs>
          <w:tab w:val="left" w:pos="9781"/>
        </w:tabs>
        <w:ind w:left="360" w:right="685"/>
      </w:pPr>
      <w:r w:rsidRPr="00530E7E">
        <w:t>treatment</w:t>
      </w:r>
    </w:p>
    <w:p w14:paraId="39967BAE" w14:textId="77777777" w:rsidR="00174FFA" w:rsidRDefault="00172942" w:rsidP="00236749">
      <w:pPr>
        <w:pStyle w:val="PHEBodycopy"/>
        <w:numPr>
          <w:ilvl w:val="0"/>
          <w:numId w:val="65"/>
        </w:numPr>
        <w:tabs>
          <w:tab w:val="left" w:pos="9781"/>
        </w:tabs>
        <w:ind w:left="360" w:right="685"/>
      </w:pPr>
      <w:r w:rsidRPr="00530E7E">
        <w:t>use of prophylactic antibiotics and investigations to assess the structure and function of the urinary tract</w:t>
      </w:r>
    </w:p>
    <w:p w14:paraId="5D13A796" w14:textId="77777777" w:rsidR="00174FFA" w:rsidRDefault="00172942" w:rsidP="00236749">
      <w:pPr>
        <w:pStyle w:val="PHEBodycopy"/>
        <w:numPr>
          <w:ilvl w:val="0"/>
          <w:numId w:val="65"/>
        </w:numPr>
        <w:tabs>
          <w:tab w:val="left" w:pos="9781"/>
        </w:tabs>
        <w:ind w:left="360" w:right="685"/>
      </w:pPr>
      <w:r w:rsidRPr="00530E7E">
        <w:t>referral to secondary and tertiary care</w:t>
      </w:r>
    </w:p>
    <w:p w14:paraId="56111C7A" w14:textId="77777777" w:rsidR="00174FFA" w:rsidRDefault="00172942" w:rsidP="00236749">
      <w:pPr>
        <w:pStyle w:val="PHEBodycopy"/>
        <w:numPr>
          <w:ilvl w:val="0"/>
          <w:numId w:val="65"/>
        </w:numPr>
        <w:tabs>
          <w:tab w:val="left" w:pos="9781"/>
        </w:tabs>
        <w:ind w:left="360" w:right="685"/>
      </w:pPr>
      <w:r w:rsidRPr="00530E7E">
        <w:t>surgical intervention</w:t>
      </w:r>
    </w:p>
    <w:p w14:paraId="697E5F3E" w14:textId="77777777" w:rsidR="00174FFA" w:rsidRDefault="00172942" w:rsidP="00236749">
      <w:pPr>
        <w:pStyle w:val="PHEBodycopy"/>
        <w:numPr>
          <w:ilvl w:val="0"/>
          <w:numId w:val="65"/>
        </w:numPr>
        <w:tabs>
          <w:tab w:val="left" w:pos="9781"/>
        </w:tabs>
        <w:ind w:left="360" w:right="685"/>
      </w:pPr>
      <w:r w:rsidRPr="00530E7E">
        <w:t>long-term follow</w:t>
      </w:r>
      <w:r w:rsidR="0042126B" w:rsidRPr="00530E7E">
        <w:t>-</w:t>
      </w:r>
      <w:r w:rsidRPr="00530E7E">
        <w:t>up</w:t>
      </w:r>
    </w:p>
    <w:p w14:paraId="3018AF15" w14:textId="77777777" w:rsidR="00174FFA" w:rsidRDefault="00172942" w:rsidP="00236749">
      <w:pPr>
        <w:pStyle w:val="PHEBodycopy"/>
        <w:numPr>
          <w:ilvl w:val="0"/>
          <w:numId w:val="65"/>
        </w:numPr>
        <w:tabs>
          <w:tab w:val="left" w:pos="9781"/>
        </w:tabs>
        <w:ind w:left="360" w:right="685"/>
      </w:pPr>
      <w:r w:rsidRPr="00530E7E">
        <w:t>and advi</w:t>
      </w:r>
      <w:r w:rsidR="00174FFA">
        <w:t>ce to give to parents or carers</w:t>
      </w:r>
    </w:p>
    <w:p w14:paraId="3E017F23" w14:textId="77777777" w:rsidR="00174FFA" w:rsidRDefault="00174FFA" w:rsidP="00477DC1">
      <w:pPr>
        <w:pStyle w:val="PHEBodycopy"/>
        <w:tabs>
          <w:tab w:val="left" w:pos="9781"/>
        </w:tabs>
        <w:ind w:left="369" w:right="685"/>
      </w:pPr>
    </w:p>
    <w:p w14:paraId="5A7738A1" w14:textId="77777777" w:rsidR="00B34FA1" w:rsidRDefault="008C667B" w:rsidP="00236749">
      <w:pPr>
        <w:pStyle w:val="PHEBodycopy"/>
        <w:tabs>
          <w:tab w:val="left" w:pos="9781"/>
        </w:tabs>
        <w:ind w:right="685"/>
      </w:pPr>
      <w:r w:rsidRPr="00530E7E">
        <w:t>In 2017</w:t>
      </w:r>
      <w:r w:rsidR="00820E2B">
        <w:t>,</w:t>
      </w:r>
      <w:r w:rsidR="007A2EE5" w:rsidRPr="00530E7E">
        <w:t xml:space="preserve"> NIC</w:t>
      </w:r>
      <w:r w:rsidR="00172942" w:rsidRPr="00530E7E">
        <w:t xml:space="preserve">E included an update on recommendations for urine testing for infants and children under 3 years. </w:t>
      </w:r>
      <w:r w:rsidR="005A2FB9" w:rsidRPr="00530E7E">
        <w:t xml:space="preserve">This included: </w:t>
      </w:r>
    </w:p>
    <w:p w14:paraId="2AC46D4E" w14:textId="77777777" w:rsidR="00B34FA1" w:rsidRDefault="005A2FB9" w:rsidP="00236749">
      <w:pPr>
        <w:pStyle w:val="PHEBodycopy"/>
        <w:numPr>
          <w:ilvl w:val="0"/>
          <w:numId w:val="66"/>
        </w:numPr>
        <w:tabs>
          <w:tab w:val="left" w:pos="9781"/>
        </w:tabs>
        <w:ind w:left="360" w:right="685"/>
      </w:pPr>
      <w:r w:rsidRPr="00530E7E">
        <w:t>s</w:t>
      </w:r>
      <w:r w:rsidR="008C667B" w:rsidRPr="00530E7E">
        <w:t>end a urine sample for microscopy and culture for</w:t>
      </w:r>
      <w:r w:rsidR="00BA1C7D" w:rsidRPr="00530E7E">
        <w:t xml:space="preserve"> </w:t>
      </w:r>
      <w:r w:rsidR="008C667B" w:rsidRPr="00530E7E">
        <w:t>infants</w:t>
      </w:r>
      <w:r w:rsidR="00172942" w:rsidRPr="00530E7E">
        <w:t xml:space="preserve"> under </w:t>
      </w:r>
      <w:r w:rsidR="004870FA" w:rsidRPr="00530E7E">
        <w:t>3</w:t>
      </w:r>
      <w:r w:rsidR="00172942" w:rsidRPr="00530E7E">
        <w:t xml:space="preserve"> months of age with suspected UTI </w:t>
      </w:r>
      <w:r w:rsidR="008C667B" w:rsidRPr="00530E7E">
        <w:t>and urgently refer for specialist care</w:t>
      </w:r>
    </w:p>
    <w:p w14:paraId="4CA203A1" w14:textId="77777777" w:rsidR="00B34FA1" w:rsidRDefault="005A2FB9" w:rsidP="00236749">
      <w:pPr>
        <w:pStyle w:val="PHEBodycopy"/>
        <w:numPr>
          <w:ilvl w:val="0"/>
          <w:numId w:val="66"/>
        </w:numPr>
        <w:tabs>
          <w:tab w:val="left" w:pos="9781"/>
        </w:tabs>
        <w:ind w:left="360" w:right="685"/>
      </w:pPr>
      <w:r w:rsidRPr="00530E7E">
        <w:t>f</w:t>
      </w:r>
      <w:r w:rsidR="00035457" w:rsidRPr="00530E7E">
        <w:t xml:space="preserve">or </w:t>
      </w:r>
      <w:r w:rsidR="008C667B" w:rsidRPr="00530E7E">
        <w:t>infants/</w:t>
      </w:r>
      <w:r w:rsidR="00035457" w:rsidRPr="00530E7E">
        <w:t xml:space="preserve">children </w:t>
      </w:r>
      <w:r w:rsidR="00172942" w:rsidRPr="00530E7E">
        <w:t>over 3 months</w:t>
      </w:r>
      <w:r w:rsidR="00035457" w:rsidRPr="00530E7E">
        <w:t xml:space="preserve"> use dipstick testing for leukocyte esterase and nitrite</w:t>
      </w:r>
    </w:p>
    <w:p w14:paraId="7E721D76" w14:textId="2D646773" w:rsidR="00B34FA1" w:rsidRDefault="005A2FB9" w:rsidP="00236749">
      <w:pPr>
        <w:pStyle w:val="PHEBodycopy"/>
        <w:numPr>
          <w:ilvl w:val="0"/>
          <w:numId w:val="66"/>
        </w:numPr>
        <w:tabs>
          <w:tab w:val="left" w:pos="9781"/>
        </w:tabs>
        <w:ind w:left="360" w:right="685"/>
      </w:pPr>
      <w:r w:rsidRPr="00530E7E">
        <w:t>o</w:t>
      </w:r>
      <w:r w:rsidR="007A2EE5" w:rsidRPr="00530E7E">
        <w:t xml:space="preserve">nly send in a sample for microscopy if </w:t>
      </w:r>
      <w:r w:rsidR="00E847E0">
        <w:t>1</w:t>
      </w:r>
      <w:r w:rsidR="00A1573C">
        <w:t xml:space="preserve"> </w:t>
      </w:r>
      <w:r w:rsidR="00172942" w:rsidRPr="00530E7E">
        <w:t>of the criteria listed below are met or if the dipstick is positive.</w:t>
      </w:r>
      <w:r w:rsidR="00506667" w:rsidRPr="00530E7E">
        <w:t xml:space="preserve"> </w:t>
      </w:r>
    </w:p>
    <w:p w14:paraId="7AE1403C" w14:textId="77777777" w:rsidR="00B34FA1" w:rsidRDefault="00B34FA1" w:rsidP="00477DC1">
      <w:pPr>
        <w:pStyle w:val="PHEBodycopy"/>
        <w:tabs>
          <w:tab w:val="left" w:pos="9781"/>
        </w:tabs>
        <w:ind w:left="369" w:right="685"/>
      </w:pPr>
    </w:p>
    <w:p w14:paraId="2E6A2E1E" w14:textId="77777777" w:rsidR="001C2178" w:rsidRDefault="007A2EE5" w:rsidP="00236749">
      <w:pPr>
        <w:pStyle w:val="PHEBodycopy"/>
        <w:tabs>
          <w:tab w:val="left" w:pos="9781"/>
        </w:tabs>
        <w:ind w:right="685"/>
      </w:pPr>
      <w:r w:rsidRPr="00530E7E">
        <w:t>I</w:t>
      </w:r>
      <w:r w:rsidR="00BA1C7D" w:rsidRPr="00530E7E">
        <w:t xml:space="preserve">n children over the age of </w:t>
      </w:r>
      <w:r w:rsidR="004870FA" w:rsidRPr="00530E7E">
        <w:t>3</w:t>
      </w:r>
      <w:r w:rsidR="00BA1C7D" w:rsidRPr="00530E7E">
        <w:t xml:space="preserve"> years, dipstick testing is as useful as culture.</w:t>
      </w:r>
      <w:r w:rsidR="003F5685" w:rsidRPr="00530E7E">
        <w:t xml:space="preserve"> </w:t>
      </w:r>
      <w:r w:rsidRPr="00530E7E">
        <w:t xml:space="preserve">Criteria for sending in a urine for </w:t>
      </w:r>
      <w:r w:rsidR="0042126B" w:rsidRPr="00530E7E">
        <w:t>microscopy</w:t>
      </w:r>
      <w:r w:rsidRPr="00530E7E">
        <w:t xml:space="preserve"> and culture: </w:t>
      </w:r>
    </w:p>
    <w:p w14:paraId="3A77F32A" w14:textId="77777777" w:rsidR="001C2178" w:rsidRDefault="007A2EE5" w:rsidP="00236749">
      <w:pPr>
        <w:pStyle w:val="PHEBodycopy"/>
        <w:numPr>
          <w:ilvl w:val="0"/>
          <w:numId w:val="67"/>
        </w:numPr>
        <w:tabs>
          <w:tab w:val="left" w:pos="9781"/>
        </w:tabs>
        <w:ind w:left="360" w:right="685"/>
      </w:pPr>
      <w:r w:rsidRPr="00530E7E">
        <w:t>in infants and children who are suspected to have acute pyelonephritis/upper urinary tract inf</w:t>
      </w:r>
      <w:r w:rsidR="001C2178">
        <w:t>ection</w:t>
      </w:r>
    </w:p>
    <w:p w14:paraId="26B869ED" w14:textId="77777777" w:rsidR="001C2178" w:rsidRDefault="007A2EE5" w:rsidP="00236749">
      <w:pPr>
        <w:pStyle w:val="PHEBodycopy"/>
        <w:numPr>
          <w:ilvl w:val="0"/>
          <w:numId w:val="67"/>
        </w:numPr>
        <w:tabs>
          <w:tab w:val="left" w:pos="9781"/>
        </w:tabs>
        <w:ind w:left="360" w:right="685"/>
      </w:pPr>
      <w:r w:rsidRPr="00530E7E">
        <w:t>in infants and children with a high to interm</w:t>
      </w:r>
      <w:r w:rsidR="001C2178">
        <w:t>ediate risk of serious illness</w:t>
      </w:r>
    </w:p>
    <w:p w14:paraId="0BC47082" w14:textId="77777777" w:rsidR="001C2178" w:rsidRDefault="001C2178" w:rsidP="00236749">
      <w:pPr>
        <w:pStyle w:val="PHEBodycopy"/>
        <w:numPr>
          <w:ilvl w:val="0"/>
          <w:numId w:val="67"/>
        </w:numPr>
        <w:tabs>
          <w:tab w:val="left" w:pos="9781"/>
        </w:tabs>
        <w:ind w:left="360" w:right="685"/>
      </w:pPr>
      <w:r>
        <w:t>in infants under 3 months</w:t>
      </w:r>
    </w:p>
    <w:p w14:paraId="0A1CE2AD" w14:textId="77777777" w:rsidR="001C2178" w:rsidRDefault="007A2EE5" w:rsidP="00236749">
      <w:pPr>
        <w:pStyle w:val="PHEBodycopy"/>
        <w:numPr>
          <w:ilvl w:val="0"/>
          <w:numId w:val="67"/>
        </w:numPr>
        <w:tabs>
          <w:tab w:val="left" w:pos="9781"/>
        </w:tabs>
        <w:ind w:left="360" w:right="685"/>
      </w:pPr>
      <w:r w:rsidRPr="00530E7E">
        <w:t>in infants and children with a positive result for</w:t>
      </w:r>
      <w:r w:rsidR="001C2178">
        <w:t xml:space="preserve"> leukocyte esterase or nitrite</w:t>
      </w:r>
    </w:p>
    <w:p w14:paraId="1130CA36" w14:textId="77777777" w:rsidR="001C2178" w:rsidRDefault="007A2EE5" w:rsidP="00236749">
      <w:pPr>
        <w:pStyle w:val="PHEBodycopy"/>
        <w:numPr>
          <w:ilvl w:val="0"/>
          <w:numId w:val="67"/>
        </w:numPr>
        <w:tabs>
          <w:tab w:val="left" w:pos="9781"/>
        </w:tabs>
        <w:ind w:left="360" w:right="685"/>
      </w:pPr>
      <w:r w:rsidRPr="00530E7E">
        <w:t>in infants a</w:t>
      </w:r>
      <w:r w:rsidR="001C2178">
        <w:t>nd children with recurrent UTI</w:t>
      </w:r>
    </w:p>
    <w:p w14:paraId="17CA3869" w14:textId="77777777" w:rsidR="001C2178" w:rsidRDefault="007A2EE5" w:rsidP="00236749">
      <w:pPr>
        <w:pStyle w:val="PHEBodycopy"/>
        <w:numPr>
          <w:ilvl w:val="0"/>
          <w:numId w:val="67"/>
        </w:numPr>
        <w:tabs>
          <w:tab w:val="left" w:pos="9781"/>
        </w:tabs>
        <w:ind w:left="360" w:right="685"/>
      </w:pPr>
      <w:r w:rsidRPr="00530E7E">
        <w:t>in infants and children with an infection that does not respond to treatment within 24</w:t>
      </w:r>
      <w:r w:rsidR="001C2178">
        <w:t xml:space="preserve"> to </w:t>
      </w:r>
      <w:r w:rsidRPr="00530E7E">
        <w:t>48 hours, if n</w:t>
      </w:r>
      <w:r w:rsidR="001C2178">
        <w:t>o sample has already been sent</w:t>
      </w:r>
    </w:p>
    <w:p w14:paraId="43E2CFDD" w14:textId="77777777" w:rsidR="001C2178" w:rsidRDefault="007A2EE5" w:rsidP="00236749">
      <w:pPr>
        <w:pStyle w:val="PHEBodycopy"/>
        <w:numPr>
          <w:ilvl w:val="0"/>
          <w:numId w:val="67"/>
        </w:numPr>
        <w:tabs>
          <w:tab w:val="left" w:pos="9781"/>
        </w:tabs>
        <w:ind w:left="360" w:right="685"/>
      </w:pPr>
      <w:r w:rsidRPr="00530E7E">
        <w:t>when clinical symptoms and d</w:t>
      </w:r>
      <w:r w:rsidR="001C2178">
        <w:t>ipstick tests do not correlate</w:t>
      </w:r>
    </w:p>
    <w:p w14:paraId="6F4D2235" w14:textId="77777777" w:rsidR="001C2178" w:rsidRDefault="001C2178" w:rsidP="00477DC1">
      <w:pPr>
        <w:pStyle w:val="PHEBodycopy"/>
        <w:tabs>
          <w:tab w:val="left" w:pos="9781"/>
        </w:tabs>
        <w:ind w:left="369" w:right="685"/>
      </w:pPr>
    </w:p>
    <w:p w14:paraId="7D262BAF" w14:textId="77777777" w:rsidR="009575E3" w:rsidRDefault="00BA1C7D" w:rsidP="00236749">
      <w:pPr>
        <w:pStyle w:val="PHEBodycopy"/>
        <w:tabs>
          <w:tab w:val="left" w:pos="9639"/>
        </w:tabs>
        <w:ind w:right="827"/>
      </w:pPr>
      <w:r w:rsidRPr="00530E7E">
        <w:t xml:space="preserve">Atypical UTIs (seriously ill, poor urine flow, </w:t>
      </w:r>
      <w:r w:rsidR="005C7084" w:rsidRPr="00530E7E">
        <w:t>abdominal or</w:t>
      </w:r>
      <w:r w:rsidRPr="00530E7E">
        <w:t xml:space="preserve"> bladder mass, raised creatinine, septicaemia, failure to respond to treatment within 48 hours, non-</w:t>
      </w:r>
      <w:r w:rsidRPr="00530E7E">
        <w:rPr>
          <w:i/>
        </w:rPr>
        <w:t>E.coli</w:t>
      </w:r>
      <w:r w:rsidRPr="00530E7E">
        <w:t xml:space="preserve"> infection) should have </w:t>
      </w:r>
      <w:r w:rsidR="005C7084" w:rsidRPr="00530E7E">
        <w:t>an</w:t>
      </w:r>
      <w:r w:rsidRPr="00530E7E">
        <w:t xml:space="preserve"> ultrasound in acute phase; non-</w:t>
      </w:r>
      <w:r w:rsidRPr="00530E7E">
        <w:rPr>
          <w:i/>
        </w:rPr>
        <w:t>E.coli</w:t>
      </w:r>
      <w:r w:rsidRPr="00530E7E">
        <w:t xml:space="preserve"> infection ultrasound within 6 weeks. </w:t>
      </w:r>
      <w:r w:rsidR="00FB7795" w:rsidRPr="00530E7E">
        <w:t>C-</w:t>
      </w:r>
      <w:r w:rsidR="0042126B" w:rsidRPr="00530E7E">
        <w:t>reactive</w:t>
      </w:r>
      <w:r w:rsidR="00FB7795" w:rsidRPr="00530E7E">
        <w:t xml:space="preserve"> protein alone should not be used to differentiate upper from lower UTI.</w:t>
      </w:r>
      <w:r w:rsidR="00506667" w:rsidRPr="00530E7E">
        <w:t xml:space="preserve"> </w:t>
      </w:r>
      <w:r w:rsidR="00527493" w:rsidRPr="00530E7E">
        <w:t>Expert opinion is that if urine cannot be cultured in 4 hours of collection the sample should be refrigerated or preserved with boric acid.</w:t>
      </w:r>
      <w:r w:rsidR="003F5685" w:rsidRPr="00530E7E">
        <w:t xml:space="preserve"> </w:t>
      </w:r>
      <w:r w:rsidR="00DF3C1E" w:rsidRPr="00530E7E">
        <w:t>Also, p</w:t>
      </w:r>
      <w:r w:rsidR="00753DE4" w:rsidRPr="00530E7E">
        <w:t>yuria may be absent in childhood UTI, and non</w:t>
      </w:r>
      <w:r w:rsidR="00DF3C1E" w:rsidRPr="00530E7E">
        <w:t>-</w:t>
      </w:r>
      <w:r w:rsidR="00753DE4" w:rsidRPr="00530E7E">
        <w:rPr>
          <w:i/>
        </w:rPr>
        <w:t>E. coli</w:t>
      </w:r>
      <w:r w:rsidR="00753DE4" w:rsidRPr="00530E7E">
        <w:t xml:space="preserve"> organisms are an atypical cause of UTI in children. NICE recommend</w:t>
      </w:r>
      <w:r w:rsidR="009575E3">
        <w:t>s</w:t>
      </w:r>
      <w:r w:rsidR="00753DE4" w:rsidRPr="00530E7E">
        <w:t xml:space="preserve"> urgent ultrasound imaging in this situation to exclude structural abnormalities of the genitourinary tract, and to guide management.</w:t>
      </w:r>
      <w:r w:rsidR="00631B88" w:rsidRPr="00530E7E">
        <w:t xml:space="preserve"> </w:t>
      </w:r>
      <w:r w:rsidR="00F14012" w:rsidRPr="00530E7E">
        <w:t>However, if child with non</w:t>
      </w:r>
      <w:r w:rsidR="00DF3C1E" w:rsidRPr="00530E7E">
        <w:t>-</w:t>
      </w:r>
      <w:r w:rsidR="0016000F" w:rsidRPr="00530E7E">
        <w:rPr>
          <w:i/>
        </w:rPr>
        <w:t>E.coli</w:t>
      </w:r>
      <w:r w:rsidR="00F14012" w:rsidRPr="00530E7E">
        <w:t xml:space="preserve"> UTI is responding well to antibiotics and presents with no other features of an atypical infection, ultrasound can be requested on a non-urgent </w:t>
      </w:r>
      <w:r w:rsidR="0016000F" w:rsidRPr="00530E7E">
        <w:t>basis</w:t>
      </w:r>
      <w:r w:rsidR="00F14012" w:rsidRPr="00530E7E">
        <w:t xml:space="preserve"> to take place in 6 weeks.</w:t>
      </w:r>
      <w:r w:rsidR="00FE21BB" w:rsidRPr="00530E7E">
        <w:t xml:space="preserve"> </w:t>
      </w:r>
    </w:p>
    <w:p w14:paraId="4F49AB0A" w14:textId="77777777" w:rsidR="0081037E" w:rsidRPr="00530E7E" w:rsidRDefault="006C3D40" w:rsidP="00236749">
      <w:pPr>
        <w:pStyle w:val="PHEBodycopy"/>
        <w:ind w:right="827"/>
      </w:pPr>
      <w:r w:rsidRPr="00530E7E">
        <w:lastRenderedPageBreak/>
        <w:t>This guidance reviews all the evidence around sample collection in children, and suggests that clean catch</w:t>
      </w:r>
      <w:r w:rsidR="00533F12" w:rsidRPr="00530E7E">
        <w:t xml:space="preserve"> method shou</w:t>
      </w:r>
      <w:r w:rsidR="00631B88" w:rsidRPr="00530E7E">
        <w:t>ld be used to collect a sample.</w:t>
      </w:r>
      <w:r w:rsidR="00533F12" w:rsidRPr="00530E7E">
        <w:t xml:space="preserve"> If this is not possible </w:t>
      </w:r>
      <w:r w:rsidR="0016000F" w:rsidRPr="00530E7E">
        <w:t>non-invasive</w:t>
      </w:r>
      <w:r w:rsidR="00533F12" w:rsidRPr="00530E7E">
        <w:t xml:space="preserve"> methods should be employed according to manufactures instruction (not cotton wool, </w:t>
      </w:r>
      <w:r w:rsidR="0016000F" w:rsidRPr="00530E7E">
        <w:t>gaze</w:t>
      </w:r>
      <w:r w:rsidR="00533F12" w:rsidRPr="00530E7E">
        <w:t xml:space="preserve"> or sanitary towels)</w:t>
      </w:r>
      <w:r w:rsidRPr="00530E7E">
        <w:t>.</w:t>
      </w:r>
      <w:r w:rsidR="00631B88" w:rsidRPr="00530E7E">
        <w:t xml:space="preserve"> </w:t>
      </w:r>
      <w:r w:rsidR="00533F12" w:rsidRPr="00530E7E">
        <w:t>Catheter or suprapubic aspiration should be us</w:t>
      </w:r>
      <w:r w:rsidR="00753DE4" w:rsidRPr="00530E7E">
        <w:t xml:space="preserve">ed if </w:t>
      </w:r>
      <w:r w:rsidR="0016000F" w:rsidRPr="00530E7E">
        <w:t>non-invasive</w:t>
      </w:r>
      <w:r w:rsidR="00753DE4" w:rsidRPr="00530E7E">
        <w:t xml:space="preserve"> methods are not practical.</w:t>
      </w:r>
      <w:r w:rsidR="00631B88" w:rsidRPr="00530E7E">
        <w:t xml:space="preserve"> </w:t>
      </w:r>
      <w:r w:rsidR="00CD0EEE" w:rsidRPr="00530E7E">
        <w:t>The guidance also states that for urine that can’t be cultured within 4 hours of collection, the sample should be refrigerated or preserved with boric acid, ensuring the correct specimen volume to avoid potential toxicity against bacteria in the specimen.</w:t>
      </w:r>
      <w:r w:rsidR="00753DE4" w:rsidRPr="00530E7E">
        <w:t xml:space="preserve"> </w:t>
      </w:r>
    </w:p>
    <w:p w14:paraId="583390AC" w14:textId="77777777" w:rsidR="006C3D40" w:rsidRPr="00530E7E" w:rsidRDefault="00753DE4" w:rsidP="004407DC">
      <w:pPr>
        <w:pStyle w:val="PHEBodycopy"/>
      </w:pPr>
      <w:r w:rsidRPr="00530E7E">
        <w:t xml:space="preserve"> </w:t>
      </w:r>
      <w:bookmarkEnd w:id="116"/>
    </w:p>
    <w:p w14:paraId="4D4201DB" w14:textId="77777777" w:rsidR="00B00CF5" w:rsidRPr="00530E7E" w:rsidRDefault="00B00CF5" w:rsidP="00296264">
      <w:pPr>
        <w:pStyle w:val="PHEBodycopy"/>
        <w:numPr>
          <w:ilvl w:val="0"/>
          <w:numId w:val="45"/>
        </w:numPr>
        <w:ind w:left="360"/>
      </w:pPr>
      <w:bookmarkStart w:id="117" w:name="Children2"/>
      <w:r w:rsidRPr="00530E7E">
        <w:t xml:space="preserve">National Institute for Health and Care Excellence. Urinary tract infection (lower): antimicrobial prescribing NICE guidelines. Published October 2018. Available </w:t>
      </w:r>
      <w:r w:rsidR="004C637A" w:rsidRPr="00530E7E">
        <w:t>from</w:t>
      </w:r>
      <w:r w:rsidRPr="00530E7E">
        <w:t xml:space="preserve">: </w:t>
      </w:r>
      <w:hyperlink r:id="rId206" w:history="1">
        <w:r w:rsidR="00B96A69" w:rsidRPr="00530E7E">
          <w:rPr>
            <w:rStyle w:val="Hyperlink"/>
          </w:rPr>
          <w:t>www.nice.org.uk/guidance/ng109</w:t>
        </w:r>
      </w:hyperlink>
      <w:r w:rsidRPr="00530E7E">
        <w:t xml:space="preserve"> </w:t>
      </w:r>
    </w:p>
    <w:p w14:paraId="784E138F" w14:textId="77777777" w:rsidR="00682868" w:rsidRPr="00530E7E" w:rsidRDefault="00682868" w:rsidP="004407DC">
      <w:pPr>
        <w:pStyle w:val="PHEBodycopy"/>
        <w:ind w:left="851"/>
      </w:pPr>
    </w:p>
    <w:p w14:paraId="66514F74" w14:textId="77777777" w:rsidR="004A0151" w:rsidRDefault="00B00CF5" w:rsidP="00236749">
      <w:pPr>
        <w:pStyle w:val="PHESecondaryHeadingTwo"/>
      </w:pPr>
      <w:bookmarkStart w:id="118" w:name="_Hlk25229526"/>
      <w:r w:rsidRPr="00530E7E">
        <w:t>RATIONALE</w:t>
      </w:r>
    </w:p>
    <w:bookmarkEnd w:id="118"/>
    <w:p w14:paraId="586214BE" w14:textId="77777777" w:rsidR="00B00CF5" w:rsidRPr="00530E7E" w:rsidRDefault="00C7559F" w:rsidP="00236749">
      <w:pPr>
        <w:pStyle w:val="PHEBodycopy"/>
        <w:rPr>
          <w:sz w:val="23"/>
          <w:szCs w:val="23"/>
        </w:rPr>
      </w:pPr>
      <w:r w:rsidRPr="00530E7E">
        <w:t xml:space="preserve">This guideline (produced by the </w:t>
      </w:r>
      <w:r w:rsidRPr="00530E7E">
        <w:rPr>
          <w:color w:val="0E0E0E"/>
        </w:rPr>
        <w:t>NICE Public Health and Social Care Guidelines Team)</w:t>
      </w:r>
      <w:r w:rsidRPr="00530E7E">
        <w:t xml:space="preserve"> sets out an antimicrobial prescribing strategy for lower urinary tract infection. It aims to optimise antibiotic use and reduce antibiotic resistance. It is clearly stated which antibiotics should be used for infections in tables within the guidelines and these tables are also included in the visual summaries that accompany the guidelines. </w:t>
      </w:r>
      <w:r w:rsidR="00B00CF5" w:rsidRPr="00530E7E">
        <w:t>The recommendations include that advice should be given with self-care to all people with a lower UTI. For children under 16 years the guidance recommends a urine sample from children and young people with lower UTI before antibiotics are taken.</w:t>
      </w:r>
      <w:r w:rsidR="00506667" w:rsidRPr="00530E7E">
        <w:t xml:space="preserve"> </w:t>
      </w:r>
      <w:r w:rsidR="00B00CF5" w:rsidRPr="00530E7E">
        <w:t>Then to dipstick test or send for culture and susceptibility testing in line with the NICE guideline on urinary tract infection in under 16s: diagnosis and management.</w:t>
      </w:r>
      <w:r w:rsidR="00B00CF5" w:rsidRPr="00530E7E">
        <w:rPr>
          <w:sz w:val="23"/>
          <w:szCs w:val="23"/>
        </w:rPr>
        <w:t xml:space="preserve"> </w:t>
      </w:r>
    </w:p>
    <w:bookmarkEnd w:id="117"/>
    <w:p w14:paraId="45C2A3AD" w14:textId="77777777" w:rsidR="00B00CF5" w:rsidRPr="00530E7E" w:rsidRDefault="00B00CF5" w:rsidP="004407DC">
      <w:pPr>
        <w:pStyle w:val="PHEBodycopy"/>
      </w:pPr>
    </w:p>
    <w:p w14:paraId="570DF7D7" w14:textId="77777777" w:rsidR="00501587" w:rsidRPr="00530E7E" w:rsidRDefault="0081037E" w:rsidP="00296264">
      <w:pPr>
        <w:pStyle w:val="PHEBodycopy"/>
        <w:numPr>
          <w:ilvl w:val="0"/>
          <w:numId w:val="45"/>
        </w:numPr>
        <w:ind w:left="360"/>
      </w:pPr>
      <w:bookmarkStart w:id="119" w:name="children3"/>
      <w:r w:rsidRPr="00530E7E">
        <w:t xml:space="preserve">Rees JC, Vernon S, Pedler SJ, Coulthard MG. Collection of urine from washed-up potties. </w:t>
      </w:r>
      <w:r w:rsidRPr="00530E7E">
        <w:rPr>
          <w:i/>
        </w:rPr>
        <w:t>Lancet</w:t>
      </w:r>
      <w:r w:rsidRPr="00530E7E">
        <w:t xml:space="preserve">. 1996 Jul; 348(9021):197. Available from: </w:t>
      </w:r>
      <w:hyperlink r:id="rId207" w:history="1">
        <w:r w:rsidR="00B96A69" w:rsidRPr="00530E7E">
          <w:rPr>
            <w:rStyle w:val="Hyperlink"/>
          </w:rPr>
          <w:t>www.ncbi.nlm.nih.gov/pubmed/8684173</w:t>
        </w:r>
      </w:hyperlink>
      <w:r w:rsidRPr="00530E7E">
        <w:t>.</w:t>
      </w:r>
    </w:p>
    <w:p w14:paraId="4DE9E4B2" w14:textId="77777777" w:rsidR="00682868" w:rsidRPr="00530E7E" w:rsidRDefault="00682868" w:rsidP="004407DC">
      <w:pPr>
        <w:pStyle w:val="PHEBodycopy"/>
        <w:ind w:left="851"/>
      </w:pPr>
    </w:p>
    <w:p w14:paraId="20F76898" w14:textId="77777777" w:rsidR="004A0151" w:rsidRDefault="0081037E" w:rsidP="00236749">
      <w:pPr>
        <w:pStyle w:val="PHESecondaryHeadingTwo"/>
      </w:pPr>
      <w:r w:rsidRPr="00530E7E">
        <w:t>RATIONALE</w:t>
      </w:r>
    </w:p>
    <w:p w14:paraId="4E744039" w14:textId="77777777" w:rsidR="0081037E" w:rsidRPr="00530E7E" w:rsidRDefault="0081037E" w:rsidP="00236749">
      <w:pPr>
        <w:pStyle w:val="PHEBodycopy"/>
        <w:rPr>
          <w:rFonts w:ascii="Helvetica" w:hAnsi="Helvetica" w:cs="Helvetica"/>
        </w:rPr>
      </w:pPr>
      <w:r w:rsidRPr="00530E7E">
        <w:t xml:space="preserve">This study tested </w:t>
      </w:r>
      <w:r w:rsidR="004870FA" w:rsidRPr="00530E7E">
        <w:t>4</w:t>
      </w:r>
      <w:r w:rsidRPr="00530E7E">
        <w:t xml:space="preserve"> methods of cleaning the potty to reduce faecal contamination of the sample. Washing potties using washing up liquid with hot water at 60°C before taking a urine specimen was the most effective method of reducing faecal contamination. Cleaning potties with Dettol or bleach were less successful.</w:t>
      </w:r>
    </w:p>
    <w:bookmarkEnd w:id="119"/>
    <w:p w14:paraId="5CD09C9A" w14:textId="77777777" w:rsidR="00480AD4" w:rsidRPr="00530E7E" w:rsidRDefault="00480AD4" w:rsidP="004407DC">
      <w:pPr>
        <w:pStyle w:val="PHEBodycopy"/>
        <w:rPr>
          <w:rFonts w:ascii="MetaProNormal-Regular" w:hAnsi="MetaProNormal-Regular" w:cs="MetaProNormal-Regular"/>
          <w:color w:val="000000"/>
          <w:szCs w:val="24"/>
        </w:rPr>
      </w:pPr>
    </w:p>
    <w:p w14:paraId="4A14AE3D" w14:textId="77777777" w:rsidR="006738D3" w:rsidRPr="00530E7E" w:rsidRDefault="006738D3" w:rsidP="00296264">
      <w:pPr>
        <w:pStyle w:val="PHEBodycopy"/>
        <w:numPr>
          <w:ilvl w:val="0"/>
          <w:numId w:val="45"/>
        </w:numPr>
        <w:ind w:left="360"/>
      </w:pPr>
      <w:bookmarkStart w:id="120" w:name="children4"/>
      <w:r w:rsidRPr="00530E7E">
        <w:t>Birnie K, Hay AD, Wootton M, Howe R, MacGowan A, Whiting P, et al. Comparison of microbiological diagnosis of urinary tract infection in young children by routine health service laboratories and a research laboratory: Diagnostic cohort study. PLoS One.2017;12(2):e0171113</w:t>
      </w:r>
      <w:r w:rsidR="001B3C3D" w:rsidRPr="00530E7E">
        <w:t xml:space="preserve">. </w:t>
      </w:r>
      <w:r w:rsidR="006C1358" w:rsidRPr="00530E7E">
        <w:t xml:space="preserve">Available from: </w:t>
      </w:r>
      <w:hyperlink r:id="rId208" w:history="1">
        <w:r w:rsidR="006C1358" w:rsidRPr="00530E7E">
          <w:rPr>
            <w:rStyle w:val="Hyperlink"/>
          </w:rPr>
          <w:t>http://journals.plos.org/plosone/article?id=10.1371/journal.pone.0171113</w:t>
        </w:r>
      </w:hyperlink>
      <w:r w:rsidR="006C1358" w:rsidRPr="00530E7E">
        <w:t xml:space="preserve"> </w:t>
      </w:r>
    </w:p>
    <w:p w14:paraId="166D4263" w14:textId="77777777" w:rsidR="00682868" w:rsidRPr="00530E7E" w:rsidRDefault="00682868" w:rsidP="004407DC">
      <w:pPr>
        <w:pStyle w:val="PHEBodycopy"/>
        <w:ind w:left="851"/>
      </w:pPr>
    </w:p>
    <w:p w14:paraId="78989CD7" w14:textId="2D7EB1A7" w:rsidR="004A0151" w:rsidRDefault="004407DC" w:rsidP="00236749">
      <w:pPr>
        <w:pStyle w:val="PHESecondaryHeadingTwo"/>
      </w:pPr>
      <w:r w:rsidRPr="00530E7E">
        <w:lastRenderedPageBreak/>
        <w:t>R</w:t>
      </w:r>
      <w:r w:rsidR="00BB6C41" w:rsidRPr="00530E7E">
        <w:t>ATIONALE</w:t>
      </w:r>
    </w:p>
    <w:p w14:paraId="11C5CBE2" w14:textId="21C99920" w:rsidR="00497062" w:rsidRDefault="006738D3" w:rsidP="00236749">
      <w:pPr>
        <w:pStyle w:val="PHEBodycopy"/>
      </w:pPr>
      <w:r w:rsidRPr="00530E7E">
        <w:t>This prospective diagnostic cohort study in 4</w:t>
      </w:r>
      <w:r w:rsidR="006B484A">
        <w:t>,</w:t>
      </w:r>
      <w:r w:rsidRPr="00530E7E">
        <w:t>808 acutely ill children aged &lt;5 years attending UK primary health care, defining UTI as pure/predominant growth 105 CFU/</w:t>
      </w:r>
      <w:r w:rsidR="00701208" w:rsidRPr="00530E7E">
        <w:t xml:space="preserve">mL </w:t>
      </w:r>
      <w:r w:rsidRPr="00530E7E">
        <w:t xml:space="preserve">of a uropathogen (the reference standard), calculated areas under the receiver-operator curve (AUC) for UTI predicted by pre-specified symptoms, signs </w:t>
      </w:r>
      <w:r w:rsidR="00631B88" w:rsidRPr="00530E7E">
        <w:t>and dipstick test results (the index test</w:t>
      </w:r>
      <w:r w:rsidRPr="00530E7E">
        <w:t>), separately according to whether samples were obtained by clean catch or nappy (diaper) pads. 2</w:t>
      </w:r>
      <w:r w:rsidR="006B484A">
        <w:t>,</w:t>
      </w:r>
      <w:r w:rsidRPr="00530E7E">
        <w:t>619 had clean catch urine specimens and 2</w:t>
      </w:r>
      <w:r w:rsidR="00497062">
        <w:t>,</w:t>
      </w:r>
      <w:r w:rsidRPr="00530E7E">
        <w:t>189 had nappy pads.</w:t>
      </w:r>
      <w:r w:rsidR="00506667" w:rsidRPr="00530E7E">
        <w:t xml:space="preserve"> </w:t>
      </w:r>
      <w:r w:rsidRPr="00530E7E">
        <w:t>251 (5.2%) and 88 (1.8%) children were classified as UTI positive by health service and research laboratories</w:t>
      </w:r>
      <w:r w:rsidR="007B6D47">
        <w:t>,</w:t>
      </w:r>
      <w:r w:rsidRPr="00530E7E">
        <w:t xml:space="preserve"> respectively. Agreement between laboratories was moderate (kappa = 0.36; 95% confidence interval [CI] 0.29, 0.43), and better for clean catch (0.54; 0.45, 0.63) than nappy pad samples (0.20; 0.12, 0.28). I</w:t>
      </w:r>
      <w:r w:rsidR="007B6D47">
        <w:t>n clean catch samples, v</w:t>
      </w:r>
      <w:r w:rsidRPr="00530E7E">
        <w:t>alues of AUC were lower in nappy pad samples (0.65 [0.61, 0.70] and 0.79 [0.70, 0.88] for health service and research laboratory positivity, respectively) than clean catch samples.</w:t>
      </w:r>
      <w:r w:rsidR="006C2DFB" w:rsidRPr="00530E7E">
        <w:t xml:space="preserve"> </w:t>
      </w:r>
    </w:p>
    <w:p w14:paraId="6C2B669B" w14:textId="77777777" w:rsidR="00497062" w:rsidRDefault="00497062" w:rsidP="000535E5">
      <w:pPr>
        <w:pStyle w:val="PHEBodycopy"/>
        <w:ind w:left="369"/>
      </w:pPr>
    </w:p>
    <w:p w14:paraId="580C296A" w14:textId="77777777" w:rsidR="006738D3" w:rsidRPr="00530E7E" w:rsidRDefault="006738D3" w:rsidP="00236749">
      <w:pPr>
        <w:pStyle w:val="PHEBodycopy"/>
      </w:pPr>
      <w:r w:rsidRPr="00530E7E">
        <w:t>The agreement of microbiological diagnosis of UTI comparing routine health service laboratories with a research laboratory was moderate for clean catch samples and poor for nappy pad samples and reliability is lower for nappy pad than for clean catch samples. Positive results from the research laboratory appear more likely to reflect real UTIs than those from routine health service laboratories, many of which (particularly from nappy pad samples) could be due to contamination. The researchers concluded that primary care clinicians should try to obtain clean catch samples, even in very young children.</w:t>
      </w:r>
    </w:p>
    <w:bookmarkEnd w:id="120"/>
    <w:p w14:paraId="659DB0EE" w14:textId="77777777" w:rsidR="006738D3" w:rsidRPr="00530E7E" w:rsidRDefault="00480AD4" w:rsidP="004407DC">
      <w:pPr>
        <w:pStyle w:val="PHEBodycopy"/>
        <w:rPr>
          <w:rFonts w:ascii="MetaProNormal-Regular" w:hAnsi="MetaProNormal-Regular" w:cs="MetaProNormal-Regular"/>
          <w:color w:val="000000"/>
        </w:rPr>
      </w:pPr>
      <w:r w:rsidRPr="00530E7E">
        <w:rPr>
          <w:rFonts w:cs="Arial"/>
        </w:rPr>
        <w:t xml:space="preserve"> </w:t>
      </w:r>
    </w:p>
    <w:p w14:paraId="6D998A1A" w14:textId="77777777" w:rsidR="006738D3" w:rsidRPr="00530E7E" w:rsidRDefault="006738D3" w:rsidP="00296264">
      <w:pPr>
        <w:pStyle w:val="PHEBodycopy"/>
        <w:numPr>
          <w:ilvl w:val="0"/>
          <w:numId w:val="45"/>
        </w:numPr>
        <w:ind w:left="360"/>
      </w:pPr>
      <w:bookmarkStart w:id="121" w:name="children5"/>
      <w:r w:rsidRPr="00530E7E">
        <w:t>LaRocco MT, Franek J, Leibach EK, Weissfeld AS, Kraft CS, Saut</w:t>
      </w:r>
      <w:r w:rsidR="00253A08" w:rsidRPr="00530E7E">
        <w:t xml:space="preserve">ter RL, et al. Effectiveness of </w:t>
      </w:r>
      <w:r w:rsidRPr="00530E7E">
        <w:t xml:space="preserve">Preanalytic Practices on Contamination and Diagnostic Accuracy of Urine Cultures: a Laboratory Medicine Best Practices Systematic Review and Meta-analysis. Clin Microbiol Rev. 2016;29(1):105-47. Available </w:t>
      </w:r>
      <w:r w:rsidR="004C637A" w:rsidRPr="00530E7E">
        <w:t>from</w:t>
      </w:r>
      <w:r w:rsidRPr="00530E7E">
        <w:t xml:space="preserve">: </w:t>
      </w:r>
      <w:hyperlink r:id="rId209" w:history="1">
        <w:r w:rsidR="00B96A69" w:rsidRPr="00530E7E">
          <w:rPr>
            <w:rStyle w:val="Hyperlink"/>
          </w:rPr>
          <w:t>www.ncbi.nlm.nih.gov/pmc/articles/PMC4771218/pdf/zcm105.pdf</w:t>
        </w:r>
      </w:hyperlink>
    </w:p>
    <w:p w14:paraId="3653FA03" w14:textId="77777777" w:rsidR="008A4A0D" w:rsidRPr="00530E7E" w:rsidRDefault="008A4A0D" w:rsidP="00D61BD1">
      <w:pPr>
        <w:pStyle w:val="PHEBodycopy"/>
        <w:ind w:left="851"/>
      </w:pPr>
    </w:p>
    <w:p w14:paraId="4EAB1497" w14:textId="77777777" w:rsidR="004A0151" w:rsidRDefault="006738D3" w:rsidP="00236749">
      <w:pPr>
        <w:pStyle w:val="PHESecondaryHeadingTwo"/>
      </w:pPr>
      <w:r w:rsidRPr="00530E7E">
        <w:t>RATIONALE</w:t>
      </w:r>
    </w:p>
    <w:p w14:paraId="1441B3FC" w14:textId="77777777" w:rsidR="00851ACA" w:rsidRDefault="006738D3" w:rsidP="00236749">
      <w:pPr>
        <w:pStyle w:val="PHEBodycopy"/>
      </w:pPr>
      <w:r w:rsidRPr="00530E7E">
        <w:t>A large systematic review to identify and evaluate preanalytic practices associated with urine specimens and to assess their impact on the accuracy of urine culture microbiology. Specific practices included</w:t>
      </w:r>
      <w:r w:rsidR="00851ACA">
        <w:t>:</w:t>
      </w:r>
    </w:p>
    <w:p w14:paraId="37A276D5" w14:textId="77777777" w:rsidR="00851ACA" w:rsidRDefault="006738D3" w:rsidP="00236749">
      <w:pPr>
        <w:pStyle w:val="PHEBodycopy"/>
        <w:numPr>
          <w:ilvl w:val="0"/>
          <w:numId w:val="68"/>
        </w:numPr>
        <w:ind w:left="360"/>
      </w:pPr>
      <w:r w:rsidRPr="00530E7E">
        <w:t>collection methods for men, women, and children</w:t>
      </w:r>
    </w:p>
    <w:p w14:paraId="6EB58A44" w14:textId="77777777" w:rsidR="00851ACA" w:rsidRDefault="006738D3" w:rsidP="00236749">
      <w:pPr>
        <w:pStyle w:val="PHEBodycopy"/>
        <w:numPr>
          <w:ilvl w:val="0"/>
          <w:numId w:val="68"/>
        </w:numPr>
        <w:ind w:left="360"/>
      </w:pPr>
      <w:r w:rsidRPr="00530E7E">
        <w:t>preservation of urine samples in boric acid solutions</w:t>
      </w:r>
    </w:p>
    <w:p w14:paraId="45863815" w14:textId="77777777" w:rsidR="00851ACA" w:rsidRDefault="006738D3" w:rsidP="00236749">
      <w:pPr>
        <w:pStyle w:val="PHEBodycopy"/>
        <w:numPr>
          <w:ilvl w:val="0"/>
          <w:numId w:val="68"/>
        </w:numPr>
        <w:ind w:left="360"/>
      </w:pPr>
      <w:r w:rsidRPr="00530E7E">
        <w:t>the effect of</w:t>
      </w:r>
      <w:r w:rsidR="00851ACA">
        <w:t xml:space="preserve"> refrigeration on stored urine</w:t>
      </w:r>
    </w:p>
    <w:p w14:paraId="49224E54" w14:textId="77777777" w:rsidR="00851ACA" w:rsidRDefault="00851ACA" w:rsidP="000535E5">
      <w:pPr>
        <w:pStyle w:val="PHEBodycopy"/>
        <w:ind w:left="369"/>
      </w:pPr>
    </w:p>
    <w:p w14:paraId="4423B80B" w14:textId="77777777" w:rsidR="00AE3CBA" w:rsidRDefault="006738D3" w:rsidP="00236749">
      <w:pPr>
        <w:pStyle w:val="PHEBodycopy"/>
      </w:pPr>
      <w:r w:rsidRPr="00530E7E">
        <w:t xml:space="preserve">Practice efficacy and effectiveness were measured by </w:t>
      </w:r>
      <w:r w:rsidR="001D4F20" w:rsidRPr="00530E7E">
        <w:t>2</w:t>
      </w:r>
      <w:r w:rsidRPr="00530E7E">
        <w:t xml:space="preserve"> parameters: </w:t>
      </w:r>
    </w:p>
    <w:p w14:paraId="29585B6F" w14:textId="77777777" w:rsidR="00AE3CBA" w:rsidRDefault="006738D3" w:rsidP="00236749">
      <w:pPr>
        <w:pStyle w:val="PHEBodycopy"/>
        <w:numPr>
          <w:ilvl w:val="0"/>
          <w:numId w:val="69"/>
        </w:numPr>
        <w:ind w:left="360"/>
      </w:pPr>
      <w:r w:rsidRPr="00530E7E">
        <w:t xml:space="preserve">reduction of urine culture contamination </w:t>
      </w:r>
    </w:p>
    <w:p w14:paraId="3DB87835" w14:textId="77777777" w:rsidR="00AE3CBA" w:rsidRDefault="006738D3" w:rsidP="00236749">
      <w:pPr>
        <w:pStyle w:val="PHEBodycopy"/>
        <w:numPr>
          <w:ilvl w:val="0"/>
          <w:numId w:val="69"/>
        </w:numPr>
        <w:ind w:left="360"/>
      </w:pPr>
      <w:r w:rsidRPr="00530E7E">
        <w:t>increased</w:t>
      </w:r>
      <w:r w:rsidR="00AE3CBA">
        <w:t xml:space="preserve"> accuracy of patient diagnosis</w:t>
      </w:r>
    </w:p>
    <w:p w14:paraId="35372C83" w14:textId="65547C66" w:rsidR="00E070CA" w:rsidRDefault="006738D3" w:rsidP="00236749">
      <w:pPr>
        <w:pStyle w:val="PHEBodycopy"/>
      </w:pPr>
      <w:r w:rsidRPr="00530E7E">
        <w:lastRenderedPageBreak/>
        <w:t xml:space="preserve">The Center for Disease Control Laboratory Medicine Best Practices (LMBP) initiative’s systematic review method for assessment of quality improvement (QI) practices was employed. Results were then translated into evidence based practice guidelines. Data from </w:t>
      </w:r>
      <w:r w:rsidR="004870FA" w:rsidRPr="00530E7E">
        <w:t>9</w:t>
      </w:r>
      <w:r w:rsidRPr="00530E7E">
        <w:t xml:space="preserve"> studies (rated as fair in quality) suggest that boric acid and refrigeration both preserve urine </w:t>
      </w:r>
      <w:r w:rsidR="00320750" w:rsidRPr="00530E7E">
        <w:rPr>
          <w:rFonts w:eastAsia="Calibri"/>
        </w:rPr>
        <w:t>specimens</w:t>
      </w:r>
      <w:r w:rsidRPr="00530E7E">
        <w:t xml:space="preserve"> for up t</w:t>
      </w:r>
      <w:r w:rsidR="00631B88" w:rsidRPr="00530E7E">
        <w:t xml:space="preserve">o 24 hours before processing. </w:t>
      </w:r>
      <w:r w:rsidRPr="00530E7E">
        <w:t>Data from 3 studies indicate that urine held for more than 4 hours before processing should not be used due to overgrowth of flora.</w:t>
      </w:r>
      <w:r w:rsidR="00506667" w:rsidRPr="00530E7E">
        <w:t xml:space="preserve"> </w:t>
      </w:r>
      <w:r w:rsidR="00B271C0" w:rsidRPr="00530E7E">
        <w:t>However,</w:t>
      </w:r>
      <w:r w:rsidRPr="00530E7E">
        <w:t xml:space="preserve"> evidence quality for this is rated as low and the panel could not make a recommendation.</w:t>
      </w:r>
      <w:r w:rsidR="00506667" w:rsidRPr="00530E7E">
        <w:t xml:space="preserve"> </w:t>
      </w:r>
    </w:p>
    <w:p w14:paraId="20B3801F" w14:textId="77777777" w:rsidR="00E070CA" w:rsidRDefault="00E070CA" w:rsidP="000535E5">
      <w:pPr>
        <w:pStyle w:val="PHEBodycopy"/>
        <w:ind w:left="369"/>
      </w:pPr>
    </w:p>
    <w:p w14:paraId="2146F9A2" w14:textId="77777777" w:rsidR="006738D3" w:rsidRPr="00530E7E" w:rsidRDefault="006738D3" w:rsidP="00236749">
      <w:pPr>
        <w:pStyle w:val="PHEBodycopy"/>
      </w:pPr>
      <w:r w:rsidRPr="00530E7E">
        <w:t xml:space="preserve">In </w:t>
      </w:r>
      <w:r w:rsidR="00B271C0" w:rsidRPr="00530E7E">
        <w:t>children,</w:t>
      </w:r>
      <w:r w:rsidRPr="00530E7E">
        <w:t xml:space="preserve"> </w:t>
      </w:r>
      <w:r w:rsidR="008C56A9" w:rsidRPr="00530E7E">
        <w:t>mid-stream</w:t>
      </w:r>
      <w:r w:rsidRPr="00530E7E">
        <w:t xml:space="preserve"> collection with cleansing is recommended and collection with sterile urine bags, from diapers, or </w:t>
      </w:r>
      <w:r w:rsidR="008C56A9" w:rsidRPr="00530E7E">
        <w:t>mid-stream</w:t>
      </w:r>
      <w:r w:rsidRPr="00530E7E">
        <w:t xml:space="preserve"> without cleansing is not recommended. Data from </w:t>
      </w:r>
      <w:r w:rsidR="004870FA" w:rsidRPr="00530E7E">
        <w:t>6</w:t>
      </w:r>
      <w:r w:rsidRPr="00530E7E">
        <w:t xml:space="preserve"> studies</w:t>
      </w:r>
      <w:r w:rsidR="00E070CA">
        <w:t xml:space="preserve"> –</w:t>
      </w:r>
      <w:r w:rsidRPr="00530E7E">
        <w:t xml:space="preserve"> </w:t>
      </w:r>
      <w:r w:rsidR="001D4F20" w:rsidRPr="00530E7E">
        <w:t>2</w:t>
      </w:r>
      <w:r w:rsidRPr="00530E7E">
        <w:t xml:space="preserve"> with a quality rating of </w:t>
      </w:r>
      <w:r w:rsidR="005D4967" w:rsidRPr="00530E7E">
        <w:t>‘</w:t>
      </w:r>
      <w:r w:rsidRPr="00530E7E">
        <w:t>good</w:t>
      </w:r>
      <w:r w:rsidR="005D4967" w:rsidRPr="00530E7E">
        <w:t>’</w:t>
      </w:r>
      <w:r w:rsidRPr="00530E7E">
        <w:t xml:space="preserve"> and </w:t>
      </w:r>
      <w:r w:rsidR="004870FA" w:rsidRPr="00530E7E">
        <w:t>4</w:t>
      </w:r>
      <w:r w:rsidRPr="00530E7E">
        <w:t xml:space="preserve"> rated as </w:t>
      </w:r>
      <w:r w:rsidR="005D4967" w:rsidRPr="00530E7E">
        <w:t>‘</w:t>
      </w:r>
      <w:r w:rsidRPr="00530E7E">
        <w:t>fair</w:t>
      </w:r>
      <w:r w:rsidR="005D4967" w:rsidRPr="00530E7E">
        <w:t>’</w:t>
      </w:r>
      <w:r w:rsidR="00E070CA">
        <w:t xml:space="preserve"> –</w:t>
      </w:r>
      <w:r w:rsidRPr="00530E7E">
        <w:t xml:space="preserve"> found large reductions in contamination in </w:t>
      </w:r>
      <w:r w:rsidR="008C56A9" w:rsidRPr="00530E7E">
        <w:t>mid-stream</w:t>
      </w:r>
      <w:r w:rsidRPr="00530E7E">
        <w:t xml:space="preserve"> clean-catch urine specimens compared to contamination after other </w:t>
      </w:r>
      <w:r w:rsidR="00320750" w:rsidRPr="00530E7E">
        <w:t>non-invasive</w:t>
      </w:r>
      <w:r w:rsidRPr="00530E7E">
        <w:t xml:space="preserve"> methods of collection. Data from </w:t>
      </w:r>
      <w:r w:rsidR="004870FA" w:rsidRPr="00530E7E">
        <w:t>8</w:t>
      </w:r>
      <w:r w:rsidRPr="00530E7E">
        <w:t xml:space="preserve"> studies</w:t>
      </w:r>
      <w:r w:rsidR="00E070CA">
        <w:t xml:space="preserve"> -–</w:t>
      </w:r>
      <w:r w:rsidRPr="00530E7E">
        <w:t xml:space="preserve"> </w:t>
      </w:r>
      <w:r w:rsidR="001D4F20" w:rsidRPr="00530E7E">
        <w:t>2</w:t>
      </w:r>
      <w:r w:rsidRPr="00530E7E">
        <w:t xml:space="preserve"> with a quality rating of </w:t>
      </w:r>
      <w:r w:rsidR="005D4967" w:rsidRPr="00530E7E">
        <w:t>‘</w:t>
      </w:r>
      <w:r w:rsidRPr="00530E7E">
        <w:t>good</w:t>
      </w:r>
      <w:r w:rsidR="005D4967" w:rsidRPr="00530E7E">
        <w:t>’</w:t>
      </w:r>
      <w:r w:rsidRPr="00530E7E">
        <w:t xml:space="preserve"> and </w:t>
      </w:r>
      <w:r w:rsidR="004870FA" w:rsidRPr="00530E7E">
        <w:t>6</w:t>
      </w:r>
      <w:r w:rsidRPr="00530E7E">
        <w:t xml:space="preserve"> rated as </w:t>
      </w:r>
      <w:r w:rsidR="005D4967" w:rsidRPr="00530E7E">
        <w:t>‘</w:t>
      </w:r>
      <w:r w:rsidRPr="00530E7E">
        <w:t>fair</w:t>
      </w:r>
      <w:r w:rsidR="005D4967" w:rsidRPr="00530E7E">
        <w:t>’</w:t>
      </w:r>
      <w:r w:rsidR="00E070CA">
        <w:t xml:space="preserve"> –</w:t>
      </w:r>
      <w:r w:rsidRPr="00530E7E">
        <w:t xml:space="preserve"> suggest that </w:t>
      </w:r>
      <w:r w:rsidR="008C56A9" w:rsidRPr="00530E7E">
        <w:t>mid-stream</w:t>
      </w:r>
      <w:r w:rsidRPr="00530E7E">
        <w:t xml:space="preserve"> collection with cleansing is accurate for the diagnosis of urinary tract infections in infants and children and that </w:t>
      </w:r>
      <w:r w:rsidR="008C56A9" w:rsidRPr="00530E7E">
        <w:t>mid-stream</w:t>
      </w:r>
      <w:r w:rsidRPr="00530E7E">
        <w:t xml:space="preserve"> collection with cleansing has higher average accuracy than sterile urine bag collection (data for diaper collection was lacking). However, the overall strength of evidence was low, as multivariate </w:t>
      </w:r>
      <w:r w:rsidR="00320750" w:rsidRPr="00530E7E">
        <w:t>modelling</w:t>
      </w:r>
      <w:r w:rsidRPr="00530E7E">
        <w:t xml:space="preserve"> could not be performed; thus, no recommendation for or against can be made due to insufficient evidence.</w:t>
      </w:r>
    </w:p>
    <w:bookmarkEnd w:id="121"/>
    <w:p w14:paraId="3AE3838F" w14:textId="77777777" w:rsidR="00BA1C7D" w:rsidRPr="00530E7E" w:rsidRDefault="00BA1C7D" w:rsidP="004407DC">
      <w:pPr>
        <w:pStyle w:val="PHEBodycopy"/>
      </w:pPr>
    </w:p>
    <w:p w14:paraId="453AD845" w14:textId="77777777" w:rsidR="002D14FB" w:rsidRPr="00530E7E" w:rsidRDefault="002D14FB" w:rsidP="00296264">
      <w:pPr>
        <w:pStyle w:val="PHEBodycopy"/>
        <w:numPr>
          <w:ilvl w:val="0"/>
          <w:numId w:val="45"/>
        </w:numPr>
        <w:ind w:left="360"/>
        <w:rPr>
          <w:rFonts w:cs="Arial"/>
        </w:rPr>
      </w:pPr>
      <w:bookmarkStart w:id="122" w:name="children6"/>
      <w:r w:rsidRPr="00530E7E">
        <w:rPr>
          <w:rFonts w:cs="Arial"/>
        </w:rPr>
        <w:t>Kaufman J, Fitzpatrick P, Tosif S, Hopper SM, Donath SM, Bryant PA, et al. Faster clean catch urine collection (Quick-Wee method) from infants: randomised controlled trial. BMJ. 2017;</w:t>
      </w:r>
      <w:r w:rsidR="00921B77" w:rsidRPr="00530E7E">
        <w:rPr>
          <w:rFonts w:cs="Arial"/>
        </w:rPr>
        <w:t xml:space="preserve"> </w:t>
      </w:r>
      <w:r w:rsidRPr="00530E7E">
        <w:rPr>
          <w:rFonts w:cs="Arial"/>
        </w:rPr>
        <w:t xml:space="preserve">357:j1341. Available from: </w:t>
      </w:r>
      <w:hyperlink r:id="rId210" w:history="1">
        <w:r w:rsidR="00B96A69" w:rsidRPr="00530E7E">
          <w:rPr>
            <w:rStyle w:val="Hyperlink"/>
            <w:rFonts w:cs="Arial"/>
          </w:rPr>
          <w:t>www.ncbi.nlm.nih.gov/pubmed/28389435</w:t>
        </w:r>
      </w:hyperlink>
    </w:p>
    <w:p w14:paraId="7D87A84D" w14:textId="77777777" w:rsidR="008A4A0D" w:rsidRPr="00530E7E" w:rsidRDefault="008A4A0D" w:rsidP="004407DC">
      <w:pPr>
        <w:pStyle w:val="PHEBodycopy"/>
        <w:ind w:left="851"/>
        <w:rPr>
          <w:rFonts w:cs="Arial"/>
        </w:rPr>
      </w:pPr>
    </w:p>
    <w:p w14:paraId="58509EFD" w14:textId="77777777" w:rsidR="004A0151" w:rsidRDefault="00BB6C41" w:rsidP="00236749">
      <w:pPr>
        <w:pStyle w:val="PHESecondaryHeadingTwo"/>
      </w:pPr>
      <w:r w:rsidRPr="00530E7E">
        <w:t>RATIONALE</w:t>
      </w:r>
    </w:p>
    <w:p w14:paraId="27F0240E" w14:textId="06FC3700" w:rsidR="002D14FB" w:rsidRPr="00530E7E" w:rsidRDefault="00631B88" w:rsidP="00236749">
      <w:pPr>
        <w:pStyle w:val="PHEBodycopy"/>
        <w:ind w:right="685"/>
        <w:rPr>
          <w:rFonts w:cs="Arial"/>
          <w:color w:val="000000"/>
          <w:szCs w:val="24"/>
        </w:rPr>
      </w:pPr>
      <w:r w:rsidRPr="00530E7E">
        <w:rPr>
          <w:rFonts w:cs="Arial"/>
          <w:color w:val="000000"/>
          <w:szCs w:val="24"/>
        </w:rPr>
        <w:t>This r</w:t>
      </w:r>
      <w:r w:rsidR="002D14FB" w:rsidRPr="00530E7E">
        <w:rPr>
          <w:rFonts w:cs="Arial"/>
          <w:color w:val="000000"/>
          <w:szCs w:val="24"/>
        </w:rPr>
        <w:t>an</w:t>
      </w:r>
      <w:r w:rsidRPr="00530E7E">
        <w:rPr>
          <w:rFonts w:cs="Arial"/>
          <w:color w:val="000000"/>
          <w:szCs w:val="24"/>
        </w:rPr>
        <w:t>domised controlled trial in an e</w:t>
      </w:r>
      <w:r w:rsidR="002D14FB" w:rsidRPr="00530E7E">
        <w:rPr>
          <w:rFonts w:cs="Arial"/>
          <w:color w:val="000000"/>
          <w:szCs w:val="24"/>
        </w:rPr>
        <w:t>mergency department of a tert</w:t>
      </w:r>
      <w:r w:rsidRPr="00530E7E">
        <w:rPr>
          <w:rFonts w:cs="Arial"/>
          <w:color w:val="000000"/>
          <w:szCs w:val="24"/>
        </w:rPr>
        <w:t xml:space="preserve">iary paediatric hospital, </w:t>
      </w:r>
      <w:r w:rsidR="002D14FB" w:rsidRPr="00530E7E">
        <w:rPr>
          <w:rFonts w:cs="Arial"/>
          <w:color w:val="000000"/>
          <w:szCs w:val="24"/>
        </w:rPr>
        <w:t xml:space="preserve">Australia, aimed to determine if a simple stimulation method increases the rate of infant voiding for clean catch urine within </w:t>
      </w:r>
      <w:r w:rsidR="004870FA" w:rsidRPr="00530E7E">
        <w:rPr>
          <w:rFonts w:cs="Arial"/>
          <w:color w:val="000000"/>
          <w:szCs w:val="24"/>
        </w:rPr>
        <w:t>5</w:t>
      </w:r>
      <w:r w:rsidR="002D14FB" w:rsidRPr="00530E7E">
        <w:rPr>
          <w:rFonts w:cs="Arial"/>
          <w:color w:val="000000"/>
          <w:szCs w:val="24"/>
        </w:rPr>
        <w:t xml:space="preserve"> minutes. They recruited 354 infants </w:t>
      </w:r>
      <w:r w:rsidR="009971B4">
        <w:rPr>
          <w:rFonts w:cs="Arial"/>
          <w:color w:val="000000"/>
          <w:szCs w:val="24"/>
        </w:rPr>
        <w:t xml:space="preserve">(aged </w:t>
      </w:r>
      <w:r w:rsidR="00E847E0">
        <w:rPr>
          <w:rFonts w:cs="Arial"/>
          <w:color w:val="000000"/>
          <w:szCs w:val="24"/>
        </w:rPr>
        <w:t>1</w:t>
      </w:r>
      <w:r w:rsidR="009971B4">
        <w:rPr>
          <w:rFonts w:cs="Arial"/>
          <w:color w:val="000000"/>
          <w:szCs w:val="24"/>
        </w:rPr>
        <w:t xml:space="preserve"> to </w:t>
      </w:r>
      <w:r w:rsidR="002D14FB" w:rsidRPr="00530E7E">
        <w:rPr>
          <w:rFonts w:cs="Arial"/>
          <w:color w:val="000000"/>
          <w:szCs w:val="24"/>
        </w:rPr>
        <w:t>12 months) requiring urine sample collection as determined by the treating clinician. Infants were randomised to either gentle suprapubic cutaneous stimulation (n</w:t>
      </w:r>
      <w:r w:rsidR="002D14FB" w:rsidRPr="00530E7E">
        <w:rPr>
          <w:rFonts w:eastAsia="SymbolStd" w:cs="Arial"/>
          <w:color w:val="000000"/>
          <w:szCs w:val="24"/>
        </w:rPr>
        <w:t>=</w:t>
      </w:r>
      <w:r w:rsidR="002D14FB" w:rsidRPr="00530E7E">
        <w:rPr>
          <w:rFonts w:cs="Arial"/>
          <w:color w:val="000000"/>
          <w:szCs w:val="24"/>
        </w:rPr>
        <w:t>174) using gauze soaked in cold fluid (the Quick-Wee method) or standard clean catch urine with no additional stimulation (n</w:t>
      </w:r>
      <w:r w:rsidR="002D14FB" w:rsidRPr="00530E7E">
        <w:rPr>
          <w:rFonts w:eastAsia="SymbolStd" w:cs="Arial"/>
          <w:color w:val="000000"/>
          <w:szCs w:val="24"/>
        </w:rPr>
        <w:t>=</w:t>
      </w:r>
      <w:r w:rsidR="002D14FB" w:rsidRPr="00530E7E">
        <w:rPr>
          <w:rFonts w:cs="Arial"/>
          <w:color w:val="000000"/>
          <w:szCs w:val="24"/>
        </w:rPr>
        <w:t xml:space="preserve">170), for </w:t>
      </w:r>
      <w:r w:rsidR="004870FA" w:rsidRPr="00530E7E">
        <w:rPr>
          <w:rFonts w:cs="Arial"/>
          <w:color w:val="000000"/>
          <w:szCs w:val="24"/>
        </w:rPr>
        <w:t>5</w:t>
      </w:r>
      <w:r w:rsidR="002D14FB" w:rsidRPr="00530E7E">
        <w:rPr>
          <w:rFonts w:cs="Arial"/>
          <w:color w:val="000000"/>
          <w:szCs w:val="24"/>
        </w:rPr>
        <w:t xml:space="preserve"> minutes. The Quick-Wee method resulted in a significantly higher rate of voiding within </w:t>
      </w:r>
      <w:r w:rsidR="004870FA" w:rsidRPr="00530E7E">
        <w:rPr>
          <w:rFonts w:cs="Arial"/>
          <w:color w:val="000000"/>
          <w:szCs w:val="24"/>
        </w:rPr>
        <w:t>5</w:t>
      </w:r>
      <w:r w:rsidR="002D14FB" w:rsidRPr="00530E7E">
        <w:rPr>
          <w:rFonts w:cs="Arial"/>
          <w:color w:val="000000"/>
          <w:szCs w:val="24"/>
        </w:rPr>
        <w:t xml:space="preserve"> minutes compared with standard clean catch urine (31% </w:t>
      </w:r>
      <w:r w:rsidR="002D14FB" w:rsidRPr="00530E7E">
        <w:rPr>
          <w:rFonts w:cs="Arial"/>
          <w:i/>
          <w:iCs/>
          <w:color w:val="000000"/>
          <w:szCs w:val="24"/>
        </w:rPr>
        <w:t>v</w:t>
      </w:r>
      <w:r w:rsidR="002D14FB" w:rsidRPr="00530E7E">
        <w:rPr>
          <w:rFonts w:cs="Arial"/>
          <w:color w:val="000000"/>
          <w:szCs w:val="24"/>
        </w:rPr>
        <w:t>12%, P</w:t>
      </w:r>
      <w:r w:rsidR="002D14FB" w:rsidRPr="00530E7E">
        <w:rPr>
          <w:rFonts w:eastAsia="SymbolStd" w:cs="Arial"/>
          <w:color w:val="000000"/>
          <w:szCs w:val="24"/>
        </w:rPr>
        <w:t>&lt;</w:t>
      </w:r>
      <w:r w:rsidR="002D14FB" w:rsidRPr="00530E7E">
        <w:rPr>
          <w:rFonts w:cs="Arial"/>
          <w:color w:val="000000"/>
          <w:szCs w:val="24"/>
        </w:rPr>
        <w:t xml:space="preserve">0.001), difference in proportions 19% favouring Quick-Wee (95% confidence interval for difference 11% to 28%). Quick-Wee had a higher rate of successful urine sample collection (30% </w:t>
      </w:r>
      <w:r w:rsidR="002D14FB" w:rsidRPr="00530E7E">
        <w:rPr>
          <w:rFonts w:cs="Arial"/>
          <w:i/>
          <w:iCs/>
          <w:color w:val="000000"/>
          <w:szCs w:val="24"/>
        </w:rPr>
        <w:t xml:space="preserve">v </w:t>
      </w:r>
      <w:r w:rsidR="002D14FB" w:rsidRPr="00530E7E">
        <w:rPr>
          <w:rFonts w:cs="Arial"/>
          <w:color w:val="000000"/>
          <w:szCs w:val="24"/>
        </w:rPr>
        <w:t>9%, P</w:t>
      </w:r>
      <w:r w:rsidR="002D14FB" w:rsidRPr="00530E7E">
        <w:rPr>
          <w:rFonts w:eastAsia="SymbolStd" w:cs="Arial"/>
          <w:color w:val="000000"/>
          <w:szCs w:val="24"/>
        </w:rPr>
        <w:t>&lt;</w:t>
      </w:r>
      <w:r w:rsidR="002D14FB" w:rsidRPr="00530E7E">
        <w:rPr>
          <w:rFonts w:cs="Arial"/>
          <w:color w:val="000000"/>
          <w:szCs w:val="24"/>
        </w:rPr>
        <w:t xml:space="preserve">0.001) and greater parental and clinician satisfaction (median 2 </w:t>
      </w:r>
      <w:r w:rsidR="002D14FB" w:rsidRPr="00530E7E">
        <w:rPr>
          <w:rFonts w:cs="Arial"/>
          <w:i/>
          <w:iCs/>
          <w:color w:val="000000"/>
          <w:szCs w:val="24"/>
        </w:rPr>
        <w:t xml:space="preserve">v </w:t>
      </w:r>
      <w:r w:rsidR="002D14FB" w:rsidRPr="00530E7E">
        <w:rPr>
          <w:rFonts w:cs="Arial"/>
          <w:color w:val="000000"/>
          <w:szCs w:val="24"/>
        </w:rPr>
        <w:t>3 on a 5</w:t>
      </w:r>
      <w:r w:rsidR="00921B77" w:rsidRPr="00530E7E">
        <w:rPr>
          <w:rFonts w:cs="Arial"/>
          <w:color w:val="000000"/>
          <w:szCs w:val="24"/>
        </w:rPr>
        <w:t>-</w:t>
      </w:r>
      <w:r w:rsidR="002D14FB" w:rsidRPr="00530E7E">
        <w:rPr>
          <w:rFonts w:cs="Arial"/>
          <w:color w:val="000000"/>
          <w:szCs w:val="24"/>
        </w:rPr>
        <w:t>point Likert scale). Contamination rates were similar, but sample size was too low to evaluate this outcome.</w:t>
      </w:r>
    </w:p>
    <w:p w14:paraId="183D2BDC" w14:textId="77777777" w:rsidR="00236749" w:rsidRDefault="00236749">
      <w:pPr>
        <w:spacing w:after="200" w:line="276" w:lineRule="auto"/>
        <w:rPr>
          <w:rFonts w:eastAsia="Times New Roman" w:cs="Times New Roman"/>
          <w:szCs w:val="20"/>
          <w:lang w:eastAsia="en-GB"/>
        </w:rPr>
      </w:pPr>
      <w:bookmarkStart w:id="123" w:name="children7"/>
      <w:bookmarkEnd w:id="122"/>
      <w:r>
        <w:br w:type="page"/>
      </w:r>
    </w:p>
    <w:p w14:paraId="2990A4EF" w14:textId="753548F7" w:rsidR="00BA1C7D" w:rsidRPr="00530E7E" w:rsidRDefault="00BA1C7D" w:rsidP="00296264">
      <w:pPr>
        <w:pStyle w:val="PHEBodycopy"/>
        <w:numPr>
          <w:ilvl w:val="0"/>
          <w:numId w:val="46"/>
        </w:numPr>
        <w:ind w:left="360"/>
      </w:pPr>
      <w:r w:rsidRPr="00530E7E">
        <w:lastRenderedPageBreak/>
        <w:t xml:space="preserve">Lynster LCT, Nayar DM, Pedler SJ, Coulthard MG. Home collection of urine for culture from infants by </w:t>
      </w:r>
      <w:r w:rsidR="004870FA" w:rsidRPr="00530E7E">
        <w:t>3</w:t>
      </w:r>
      <w:r w:rsidRPr="00530E7E">
        <w:t xml:space="preserve"> methods: survey of parents’ preferences and bacterial contamination rates. </w:t>
      </w:r>
      <w:r w:rsidRPr="00530E7E">
        <w:rPr>
          <w:i/>
        </w:rPr>
        <w:t>BMJ</w:t>
      </w:r>
      <w:r w:rsidRPr="00530E7E">
        <w:t xml:space="preserve">. 2000 May; 320(7245):1312-1313. Available from: </w:t>
      </w:r>
      <w:hyperlink r:id="rId211" w:history="1">
        <w:r w:rsidR="00B96A69" w:rsidRPr="00530E7E">
          <w:rPr>
            <w:rStyle w:val="Hyperlink"/>
          </w:rPr>
          <w:t>www.ncbi.nlm.nih.gov/pmc/articles/PMC27376/</w:t>
        </w:r>
      </w:hyperlink>
      <w:r w:rsidRPr="00530E7E">
        <w:t>.</w:t>
      </w:r>
    </w:p>
    <w:p w14:paraId="2D143CF1" w14:textId="77777777" w:rsidR="008A4A0D" w:rsidRPr="00530E7E" w:rsidRDefault="008A4A0D" w:rsidP="00D61BD1">
      <w:pPr>
        <w:pStyle w:val="PHEBodycopy"/>
        <w:ind w:left="851"/>
      </w:pPr>
    </w:p>
    <w:p w14:paraId="7C72B467" w14:textId="77777777" w:rsidR="004A0151" w:rsidRDefault="00BA1C7D" w:rsidP="00236749">
      <w:pPr>
        <w:pStyle w:val="PHESecondaryHeadingTwo"/>
      </w:pPr>
      <w:r w:rsidRPr="00530E7E">
        <w:t>RATIONALE</w:t>
      </w:r>
    </w:p>
    <w:p w14:paraId="577FBEDD" w14:textId="77777777" w:rsidR="00BA1C7D" w:rsidRPr="00530E7E" w:rsidRDefault="00BA1C7D" w:rsidP="00236749">
      <w:pPr>
        <w:pStyle w:val="PHEBodycopy"/>
      </w:pPr>
      <w:r w:rsidRPr="00530E7E">
        <w:t xml:space="preserve">In this series of 44 infants, parents collected </w:t>
      </w:r>
      <w:r w:rsidR="004870FA" w:rsidRPr="00530E7E">
        <w:t>3</w:t>
      </w:r>
      <w:r w:rsidRPr="00530E7E">
        <w:t xml:space="preserve"> urine samples using a urine pad, bag, and clean-catch method (in a randomised order). Urine contamination levels were similar between pads (16%) and bags (18%), but lower with clean-catch (2%). Parents disliked the clean-catch method (requiring nursing the infant with a bottle ready until they wee, which is both time consuming and messy). Parents found pads and bags easy to use, and preferred them to clean-catch. The pad was considered comfortable. However, the bag was distressing, particularly on removal, often leaking, and leaving red marks.</w:t>
      </w:r>
    </w:p>
    <w:bookmarkEnd w:id="123"/>
    <w:p w14:paraId="5ACA1068" w14:textId="77777777" w:rsidR="00CA41E8" w:rsidRPr="00530E7E" w:rsidRDefault="00CA41E8" w:rsidP="004407DC">
      <w:pPr>
        <w:pStyle w:val="PHEBodycopy"/>
      </w:pPr>
    </w:p>
    <w:p w14:paraId="14E443BF" w14:textId="77777777" w:rsidR="002E7A1C" w:rsidRPr="00530E7E" w:rsidRDefault="009F09D0" w:rsidP="00296264">
      <w:pPr>
        <w:pStyle w:val="PHEBodycopy"/>
        <w:numPr>
          <w:ilvl w:val="0"/>
          <w:numId w:val="46"/>
        </w:numPr>
        <w:ind w:left="360"/>
      </w:pPr>
      <w:bookmarkStart w:id="124" w:name="children8"/>
      <w:r w:rsidRPr="00530E7E">
        <w:t xml:space="preserve">Public Health England. (2018). Investigation of urine. UK Standards for Microbiology Investigations. B 41 Issue 8.5. </w:t>
      </w:r>
      <w:hyperlink r:id="rId212" w:history="1">
        <w:r w:rsidR="00B96A69" w:rsidRPr="00530E7E">
          <w:rPr>
            <w:rStyle w:val="Hyperlink"/>
          </w:rPr>
          <w:t>www.gov.uk/government/publications/smi-b-41-investigation-of-urine</w:t>
        </w:r>
      </w:hyperlink>
    </w:p>
    <w:p w14:paraId="1407A153" w14:textId="77777777" w:rsidR="002E7A1C" w:rsidRPr="00530E7E" w:rsidRDefault="002E7A1C" w:rsidP="002E7A1C">
      <w:pPr>
        <w:pStyle w:val="PHEBodycopy"/>
        <w:ind w:left="426"/>
      </w:pPr>
    </w:p>
    <w:p w14:paraId="03C4A3B4" w14:textId="77777777" w:rsidR="004A0151" w:rsidRDefault="00F14012" w:rsidP="00236749">
      <w:pPr>
        <w:pStyle w:val="PHESecondaryHeadingTwo"/>
      </w:pPr>
      <w:r w:rsidRPr="00530E7E">
        <w:t>RATIONALE</w:t>
      </w:r>
    </w:p>
    <w:p w14:paraId="29C8ECDC" w14:textId="77777777" w:rsidR="008B38E8" w:rsidRDefault="00F14012" w:rsidP="00236749">
      <w:pPr>
        <w:pStyle w:val="PHEBodycopy"/>
      </w:pPr>
      <w:r w:rsidRPr="00530E7E">
        <w:t>UK Standards for Microbiology Investigations comprise a collection of recommended algorithms and procedures covering all stages of the investigative process in microbiology from the pre-analytical (clinical syndrome) stage to the analytical (laboratory testing) and post analytical (result interpr</w:t>
      </w:r>
      <w:r w:rsidR="00631B88" w:rsidRPr="00530E7E">
        <w:t xml:space="preserve">etation and reporting) stages. </w:t>
      </w:r>
      <w:r w:rsidRPr="00530E7E">
        <w:t xml:space="preserve">They are produced in </w:t>
      </w:r>
      <w:r w:rsidR="00FB7E84" w:rsidRPr="00530E7E">
        <w:t>partnership</w:t>
      </w:r>
      <w:r w:rsidRPr="00530E7E">
        <w:t xml:space="preserve"> with PHE, NHS, Royal College of Pathologists and professional societies. The document states that in children confirmation of UTI in children is dependent on the quality of the specimen and that UTIs are more likely if there is isolation of the same organism from </w:t>
      </w:r>
      <w:r w:rsidR="001D4F20" w:rsidRPr="00530E7E">
        <w:t>2</w:t>
      </w:r>
      <w:r w:rsidRPr="00530E7E">
        <w:t xml:space="preserve"> specimens. Colony counts of ≥10</w:t>
      </w:r>
      <w:r w:rsidRPr="00530E7E">
        <w:rPr>
          <w:vertAlign w:val="superscript"/>
        </w:rPr>
        <w:t>6</w:t>
      </w:r>
      <w:r w:rsidRPr="00530E7E">
        <w:t xml:space="preserve"> cfu/L (10</w:t>
      </w:r>
      <w:r w:rsidRPr="00530E7E">
        <w:rPr>
          <w:vertAlign w:val="superscript"/>
        </w:rPr>
        <w:t>3</w:t>
      </w:r>
      <w:r w:rsidRPr="00530E7E">
        <w:t xml:space="preserve"> cfu/mL) of a single species may be diagnostic of UTI in voided urine. </w:t>
      </w:r>
    </w:p>
    <w:p w14:paraId="1C337DCE" w14:textId="77777777" w:rsidR="008B38E8" w:rsidRDefault="008B38E8" w:rsidP="000535E5">
      <w:pPr>
        <w:pStyle w:val="PHEBodycopy"/>
        <w:ind w:left="369"/>
      </w:pPr>
    </w:p>
    <w:p w14:paraId="7E6DFF0E" w14:textId="77777777" w:rsidR="00F14012" w:rsidRPr="00530E7E" w:rsidRDefault="00F14012" w:rsidP="00236749">
      <w:pPr>
        <w:pStyle w:val="PHEBodycopy"/>
        <w:rPr>
          <w:sz w:val="20"/>
        </w:rPr>
      </w:pPr>
      <w:r w:rsidRPr="00530E7E">
        <w:t>Generally, a pure growth of between 10</w:t>
      </w:r>
      <w:r w:rsidRPr="00530E7E">
        <w:rPr>
          <w:vertAlign w:val="superscript"/>
        </w:rPr>
        <w:t>7</w:t>
      </w:r>
      <w:r w:rsidRPr="00530E7E">
        <w:t>-10</w:t>
      </w:r>
      <w:r w:rsidRPr="00530E7E">
        <w:rPr>
          <w:vertAlign w:val="superscript"/>
        </w:rPr>
        <w:t>8</w:t>
      </w:r>
      <w:r w:rsidRPr="00530E7E">
        <w:t xml:space="preserve"> cfu/L (10</w:t>
      </w:r>
      <w:r w:rsidRPr="00530E7E">
        <w:rPr>
          <w:vertAlign w:val="superscript"/>
        </w:rPr>
        <w:t>4</w:t>
      </w:r>
      <w:r w:rsidRPr="00530E7E">
        <w:t>-10</w:t>
      </w:r>
      <w:r w:rsidRPr="00530E7E">
        <w:rPr>
          <w:vertAlign w:val="superscript"/>
        </w:rPr>
        <w:t>5</w:t>
      </w:r>
      <w:r w:rsidRPr="00530E7E">
        <w:t xml:space="preserve"> cfu/mL) is indicative of UTI in a carefully taken specimen. Negative cultures or growth of &lt;10</w:t>
      </w:r>
      <w:r w:rsidRPr="00530E7E">
        <w:rPr>
          <w:vertAlign w:val="superscript"/>
        </w:rPr>
        <w:t xml:space="preserve">7 </w:t>
      </w:r>
      <w:r w:rsidRPr="00530E7E">
        <w:t>cfu/L (&lt;10</w:t>
      </w:r>
      <w:r w:rsidRPr="00530E7E">
        <w:rPr>
          <w:vertAlign w:val="superscript"/>
        </w:rPr>
        <w:t xml:space="preserve">4 </w:t>
      </w:r>
      <w:r w:rsidRPr="00530E7E">
        <w:t>cfu/mL) from bag urine may be diagnostically useful. Counts of ≥10</w:t>
      </w:r>
      <w:r w:rsidRPr="00530E7E">
        <w:rPr>
          <w:vertAlign w:val="superscript"/>
        </w:rPr>
        <w:t>8</w:t>
      </w:r>
      <w:r w:rsidRPr="00530E7E">
        <w:t xml:space="preserve"> cfu/L (≥10</w:t>
      </w:r>
      <w:r w:rsidRPr="00530E7E">
        <w:rPr>
          <w:vertAlign w:val="superscript"/>
        </w:rPr>
        <w:t>5</w:t>
      </w:r>
      <w:r w:rsidRPr="00530E7E">
        <w:t xml:space="preserve"> cfu/mL) should be confirmed by culture of a more reliable specimen, either a single urethral catheter</w:t>
      </w:r>
      <w:r w:rsidR="00FB7E84" w:rsidRPr="00530E7E">
        <w:t xml:space="preserve"> specimen or, preferably, a suprapubic aspirate</w:t>
      </w:r>
      <w:r w:rsidRPr="00530E7E">
        <w:t>. Bacteriuria usually exceeds ≥10</w:t>
      </w:r>
      <w:r w:rsidRPr="00530E7E">
        <w:rPr>
          <w:vertAlign w:val="superscript"/>
        </w:rPr>
        <w:t>8</w:t>
      </w:r>
      <w:r w:rsidRPr="00530E7E">
        <w:t xml:space="preserve"> cfu/L (≥10</w:t>
      </w:r>
      <w:r w:rsidRPr="00530E7E">
        <w:rPr>
          <w:vertAlign w:val="superscript"/>
        </w:rPr>
        <w:t>5</w:t>
      </w:r>
      <w:r w:rsidRPr="00530E7E">
        <w:t xml:space="preserve"> cfu/mL) in </w:t>
      </w:r>
      <w:r w:rsidR="00FB7E84" w:rsidRPr="00530E7E">
        <w:t>suprapubic aspirate</w:t>
      </w:r>
      <w:r w:rsidRPr="00530E7E">
        <w:t xml:space="preserve"> fr</w:t>
      </w:r>
      <w:r w:rsidR="00FB7E84" w:rsidRPr="00530E7E">
        <w:t>om children with acute UTI, alth</w:t>
      </w:r>
      <w:r w:rsidRPr="00530E7E">
        <w:t xml:space="preserve">ough any growth is potentially significant. </w:t>
      </w:r>
      <w:r w:rsidR="00FB7E84" w:rsidRPr="00530E7E">
        <w:t xml:space="preserve">In microscopy, </w:t>
      </w:r>
      <w:r w:rsidR="00DF3C1E" w:rsidRPr="00530E7E">
        <w:t xml:space="preserve">for adults </w:t>
      </w:r>
      <w:r w:rsidR="00FB7E84" w:rsidRPr="00530E7E">
        <w:t>significant pyuria is defined as the occurrence of 10</w:t>
      </w:r>
      <w:r w:rsidR="00FB7E84" w:rsidRPr="00530E7E">
        <w:rPr>
          <w:vertAlign w:val="superscript"/>
        </w:rPr>
        <w:t>7</w:t>
      </w:r>
      <w:r w:rsidR="00FB7E84" w:rsidRPr="00530E7E">
        <w:t xml:space="preserve"> or more WBC/L (10</w:t>
      </w:r>
      <w:r w:rsidR="00FB7E84" w:rsidRPr="00530E7E">
        <w:rPr>
          <w:vertAlign w:val="superscript"/>
        </w:rPr>
        <w:t xml:space="preserve">4 </w:t>
      </w:r>
      <w:r w:rsidR="00FB7E84" w:rsidRPr="00530E7E">
        <w:t>WBC/mL), although higher numbers of WBC are often found in healthy asymptomatic women. A level of &gt;10</w:t>
      </w:r>
      <w:r w:rsidR="00FB7E84" w:rsidRPr="00530E7E">
        <w:rPr>
          <w:vertAlign w:val="superscript"/>
        </w:rPr>
        <w:t>8</w:t>
      </w:r>
      <w:r w:rsidR="00FB7E84" w:rsidRPr="00530E7E">
        <w:t xml:space="preserve"> WBC/L (&gt;10</w:t>
      </w:r>
      <w:r w:rsidR="00FB7E84" w:rsidRPr="00530E7E">
        <w:rPr>
          <w:vertAlign w:val="superscript"/>
        </w:rPr>
        <w:t>5</w:t>
      </w:r>
      <w:r w:rsidR="00FB7E84" w:rsidRPr="00530E7E">
        <w:t xml:space="preserve"> WBC/mL) has been suggested as being more appropriate in discriminating infection.</w:t>
      </w:r>
      <w:r w:rsidR="00FB7E84" w:rsidRPr="00530E7E">
        <w:rPr>
          <w:sz w:val="20"/>
        </w:rPr>
        <w:t xml:space="preserve"> </w:t>
      </w:r>
    </w:p>
    <w:bookmarkEnd w:id="124"/>
    <w:p w14:paraId="5CDEB744" w14:textId="77777777" w:rsidR="0045404B" w:rsidRPr="00530E7E" w:rsidRDefault="0045404B" w:rsidP="000535E5">
      <w:pPr>
        <w:pStyle w:val="PHEHeading"/>
        <w:ind w:left="369"/>
        <w:rPr>
          <w:rFonts w:cs="Arial"/>
        </w:rPr>
        <w:sectPr w:rsidR="0045404B" w:rsidRPr="00530E7E" w:rsidSect="00027B26">
          <w:headerReference w:type="default" r:id="rId213"/>
          <w:footerReference w:type="default" r:id="rId214"/>
          <w:pgSz w:w="11906" w:h="16838"/>
          <w:pgMar w:top="1701" w:right="907" w:bottom="1134" w:left="907" w:header="567" w:footer="454" w:gutter="0"/>
          <w:cols w:space="708"/>
          <w:docGrid w:linePitch="360"/>
        </w:sectPr>
      </w:pPr>
    </w:p>
    <w:p w14:paraId="67299D38" w14:textId="77777777" w:rsidR="007023CA" w:rsidRPr="00530E7E" w:rsidRDefault="00801079" w:rsidP="004407DC">
      <w:pPr>
        <w:pStyle w:val="PHEChapterheading"/>
      </w:pPr>
      <w:bookmarkStart w:id="125" w:name="_Toc53409464"/>
      <w:r w:rsidRPr="00530E7E">
        <w:lastRenderedPageBreak/>
        <w:t>A</w:t>
      </w:r>
      <w:r w:rsidR="00485EFA" w:rsidRPr="00530E7E">
        <w:t>cknowledgements</w:t>
      </w:r>
      <w:bookmarkEnd w:id="125"/>
    </w:p>
    <w:p w14:paraId="42814E4D" w14:textId="77777777" w:rsidR="001B724F" w:rsidRPr="00530E7E" w:rsidRDefault="00BD3834" w:rsidP="004A0151">
      <w:pPr>
        <w:pStyle w:val="PHESecondaryHeadingOne"/>
      </w:pPr>
      <w:r w:rsidRPr="00530E7E">
        <w:t>Authors</w:t>
      </w:r>
    </w:p>
    <w:p w14:paraId="75A5BB75" w14:textId="77777777" w:rsidR="001B724F" w:rsidRPr="00530E7E" w:rsidRDefault="001B724F" w:rsidP="00FD3B0B">
      <w:pPr>
        <w:pStyle w:val="PHEBodycopy"/>
      </w:pPr>
      <w:r w:rsidRPr="00530E7E">
        <w:t xml:space="preserve">Cliodna McNulty, Head of Primary Care Unit and Honorary Visiting Professor, </w:t>
      </w:r>
      <w:r w:rsidR="0045404B" w:rsidRPr="00530E7E">
        <w:br/>
      </w:r>
      <w:r w:rsidRPr="00530E7E">
        <w:t>Public Health England and Cardiff University</w:t>
      </w:r>
    </w:p>
    <w:p w14:paraId="72156F63" w14:textId="77777777" w:rsidR="001B724F" w:rsidRPr="00530E7E" w:rsidRDefault="001B724F" w:rsidP="00FD3B0B">
      <w:pPr>
        <w:pStyle w:val="PHEBodycopy"/>
      </w:pPr>
      <w:r w:rsidRPr="00530E7E">
        <w:t>Amelia Joseph, Consultant Microbiologist, Nottingham University Hospitals</w:t>
      </w:r>
    </w:p>
    <w:p w14:paraId="3B5F1AC8" w14:textId="77777777" w:rsidR="001B724F" w:rsidRPr="00530E7E" w:rsidRDefault="001B724F" w:rsidP="00FD3B0B">
      <w:pPr>
        <w:pStyle w:val="PHEBodycopy"/>
      </w:pPr>
      <w:r w:rsidRPr="00530E7E">
        <w:t>Emily Cooper, Project Manager, Public Health England</w:t>
      </w:r>
    </w:p>
    <w:p w14:paraId="4A934133" w14:textId="77777777" w:rsidR="001B724F" w:rsidRPr="00530E7E" w:rsidRDefault="001B724F" w:rsidP="00FD3B0B">
      <w:pPr>
        <w:pStyle w:val="PHEBodycopy"/>
      </w:pPr>
      <w:r w:rsidRPr="00530E7E">
        <w:t>Leah Jones, Research Assistant, Public Health England</w:t>
      </w:r>
    </w:p>
    <w:p w14:paraId="0E391381" w14:textId="77777777" w:rsidR="0050293C" w:rsidRPr="00530E7E" w:rsidRDefault="0050293C" w:rsidP="0050293C">
      <w:pPr>
        <w:spacing w:line="240" w:lineRule="auto"/>
        <w:rPr>
          <w:rFonts w:cs="Arial"/>
          <w:b/>
          <w:color w:val="98002E"/>
          <w:szCs w:val="24"/>
        </w:rPr>
      </w:pPr>
    </w:p>
    <w:p w14:paraId="3EADE466" w14:textId="77777777" w:rsidR="001B724F" w:rsidRPr="00530E7E" w:rsidRDefault="00EB3163" w:rsidP="004A0151">
      <w:pPr>
        <w:pStyle w:val="PHESecondaryHeadingOne"/>
      </w:pPr>
      <w:r w:rsidRPr="00530E7E">
        <w:t xml:space="preserve">Steering </w:t>
      </w:r>
      <w:r w:rsidR="00B96A69" w:rsidRPr="00530E7E">
        <w:t>g</w:t>
      </w:r>
      <w:r w:rsidR="001B724F" w:rsidRPr="00530E7E">
        <w:t xml:space="preserve">roup </w:t>
      </w:r>
      <w:r w:rsidRPr="00530E7E">
        <w:t>c</w:t>
      </w:r>
      <w:r w:rsidR="0050293C" w:rsidRPr="00530E7E">
        <w:t>ontributors</w:t>
      </w:r>
    </w:p>
    <w:p w14:paraId="30200129" w14:textId="77777777" w:rsidR="001B724F" w:rsidRPr="00530E7E" w:rsidRDefault="001B724F" w:rsidP="00FD3B0B">
      <w:pPr>
        <w:pStyle w:val="PHEBodycopy"/>
      </w:pPr>
      <w:r w:rsidRPr="00530E7E">
        <w:t>Anne Thompson, Lead Clinical Pharmacist, Glasgow HSCP</w:t>
      </w:r>
    </w:p>
    <w:p w14:paraId="56D94F25" w14:textId="77777777" w:rsidR="001B724F" w:rsidRPr="00530E7E" w:rsidRDefault="001B724F" w:rsidP="00FD3B0B">
      <w:pPr>
        <w:pStyle w:val="PHEBodycopy"/>
      </w:pPr>
      <w:r w:rsidRPr="00530E7E">
        <w:t xml:space="preserve">Cairine Gormley, Lead Antimicrobial Pharmacist, </w:t>
      </w:r>
      <w:r w:rsidR="003F58AD" w:rsidRPr="00530E7E">
        <w:t>Western Health and Social Care Trust</w:t>
      </w:r>
    </w:p>
    <w:p w14:paraId="69BE22B1" w14:textId="77777777" w:rsidR="001B724F" w:rsidRPr="00530E7E" w:rsidRDefault="001B724F" w:rsidP="00FD3B0B">
      <w:pPr>
        <w:pStyle w:val="PHEBodycopy"/>
      </w:pPr>
      <w:r w:rsidRPr="00530E7E">
        <w:t xml:space="preserve">Dhanuson Dharmasena, </w:t>
      </w:r>
      <w:r w:rsidR="002C0154" w:rsidRPr="00530E7E">
        <w:t>Clinician, University College London</w:t>
      </w:r>
    </w:p>
    <w:p w14:paraId="3E45E1DA" w14:textId="77777777" w:rsidR="003F58AD" w:rsidRPr="00530E7E" w:rsidRDefault="003F58AD" w:rsidP="00FD3B0B">
      <w:pPr>
        <w:pStyle w:val="PHEBodycopy"/>
      </w:pPr>
      <w:r w:rsidRPr="00530E7E">
        <w:t>Elaine Ross, Infection Control Manager, NHS Dumfries and Galloway</w:t>
      </w:r>
    </w:p>
    <w:p w14:paraId="19F64436" w14:textId="77777777" w:rsidR="003F58AD" w:rsidRPr="00530E7E" w:rsidRDefault="003F58AD" w:rsidP="00FD3B0B">
      <w:pPr>
        <w:pStyle w:val="PHEBodycopy"/>
      </w:pPr>
      <w:r w:rsidRPr="00530E7E">
        <w:t xml:space="preserve">Elizabeth Beech, Pharmacist Prescribing Advisor, NHS Bath and North East </w:t>
      </w:r>
      <w:r w:rsidR="0045404B" w:rsidRPr="00530E7E">
        <w:br/>
      </w:r>
      <w:r w:rsidRPr="00530E7E">
        <w:t>Somerset CCG</w:t>
      </w:r>
    </w:p>
    <w:p w14:paraId="17A38132" w14:textId="77777777" w:rsidR="002604EE" w:rsidRPr="00530E7E" w:rsidRDefault="002604EE" w:rsidP="00FD3B0B">
      <w:pPr>
        <w:pStyle w:val="PHEBodycopy"/>
      </w:pPr>
      <w:r w:rsidRPr="00530E7E">
        <w:t>Fran Husson, Patient Representative</w:t>
      </w:r>
    </w:p>
    <w:p w14:paraId="76A009C4" w14:textId="77777777" w:rsidR="003F58AD" w:rsidRPr="00530E7E" w:rsidRDefault="003F58AD" w:rsidP="00FD3B0B">
      <w:pPr>
        <w:pStyle w:val="PHEBodycopy"/>
      </w:pPr>
      <w:r w:rsidRPr="00530E7E">
        <w:t>Jacqueline Sneddon, Project Lead, Scottish Antimicrobial Prescribing Group</w:t>
      </w:r>
    </w:p>
    <w:p w14:paraId="74A3A3A7" w14:textId="77777777" w:rsidR="003F58AD" w:rsidRPr="00530E7E" w:rsidRDefault="003F58AD" w:rsidP="00FD3B0B">
      <w:pPr>
        <w:pStyle w:val="PHEBodycopy"/>
      </w:pPr>
      <w:r w:rsidRPr="00530E7E">
        <w:t>James Larcombe, General Practitioner, Skerne Medical Practice, County Durham</w:t>
      </w:r>
    </w:p>
    <w:p w14:paraId="44CA3CD2" w14:textId="77777777" w:rsidR="001B7994" w:rsidRPr="00530E7E" w:rsidRDefault="003F58AD" w:rsidP="00FD3B0B">
      <w:pPr>
        <w:pStyle w:val="PHEBodycopy"/>
      </w:pPr>
      <w:r w:rsidRPr="00530E7E">
        <w:t>Lesley Shepherd, Nurse Consultant, Health Protection Scotland</w:t>
      </w:r>
    </w:p>
    <w:p w14:paraId="1D8C2792" w14:textId="77777777" w:rsidR="0050293C" w:rsidRPr="00530E7E" w:rsidRDefault="0050293C" w:rsidP="00FD3B0B">
      <w:pPr>
        <w:pStyle w:val="PHEBodycopy"/>
      </w:pPr>
      <w:r w:rsidRPr="00530E7E">
        <w:t xml:space="preserve">Natalie Gold, Principal Behavioural Insights Advisor, Behavioural Insights Team – PHE </w:t>
      </w:r>
    </w:p>
    <w:p w14:paraId="24D6D95E" w14:textId="77777777" w:rsidR="0050293C" w:rsidRPr="00530E7E" w:rsidRDefault="0050293C" w:rsidP="00FD3B0B">
      <w:pPr>
        <w:pStyle w:val="PHEBodycopy"/>
      </w:pPr>
      <w:r w:rsidRPr="00530E7E">
        <w:t>Philippa More,</w:t>
      </w:r>
      <w:r w:rsidRPr="00530E7E">
        <w:rPr>
          <w:color w:val="231F20"/>
          <w:shd w:val="clear" w:color="auto" w:fill="FFFFFF"/>
        </w:rPr>
        <w:t xml:space="preserve"> Consultant Medical Microbiologist/Speciality Director of Pathology,</w:t>
      </w:r>
      <w:r w:rsidRPr="00530E7E">
        <w:t xml:space="preserve"> Gloucestershire Hospitals NHSFT</w:t>
      </w:r>
    </w:p>
    <w:p w14:paraId="615DB001" w14:textId="77777777" w:rsidR="003F58AD" w:rsidRPr="00530E7E" w:rsidRDefault="003F58AD" w:rsidP="00FD3B0B">
      <w:pPr>
        <w:pStyle w:val="PHEBodycopy"/>
        <w:rPr>
          <w:color w:val="000000"/>
          <w:shd w:val="clear" w:color="auto" w:fill="FFFFFF"/>
        </w:rPr>
      </w:pPr>
      <w:r w:rsidRPr="00530E7E">
        <w:t>Rajvinder Khasriya, Clinician, Hornsey Central Neighbourhood Health Centre</w:t>
      </w:r>
    </w:p>
    <w:p w14:paraId="623613CB" w14:textId="77777777" w:rsidR="001B7994" w:rsidRPr="00530E7E" w:rsidRDefault="001B7994" w:rsidP="00FD3B0B">
      <w:pPr>
        <w:pStyle w:val="PHEBodycopy"/>
      </w:pPr>
      <w:r w:rsidRPr="00530E7E">
        <w:rPr>
          <w:color w:val="000000"/>
          <w:shd w:val="clear" w:color="auto" w:fill="FFFFFF"/>
        </w:rPr>
        <w:t xml:space="preserve">Ruthe Wakeman, </w:t>
      </w:r>
      <w:r w:rsidRPr="00530E7E">
        <w:t>Pharmacist, Royal Pharmaceutical Society</w:t>
      </w:r>
    </w:p>
    <w:p w14:paraId="4FA22F22" w14:textId="77777777" w:rsidR="001B7994" w:rsidRPr="00530E7E" w:rsidRDefault="001B7994" w:rsidP="00FD3B0B">
      <w:pPr>
        <w:pStyle w:val="PHEBodycopy"/>
      </w:pPr>
      <w:r w:rsidRPr="00530E7E">
        <w:t xml:space="preserve">Steve Granier, General Practitioner, </w:t>
      </w:r>
      <w:r w:rsidRPr="00530E7E">
        <w:rPr>
          <w:color w:val="000000"/>
        </w:rPr>
        <w:t>Whiteladies Medical Group</w:t>
      </w:r>
    </w:p>
    <w:p w14:paraId="1BF703C5" w14:textId="77777777" w:rsidR="001B7994" w:rsidRPr="00530E7E" w:rsidRDefault="001B7994" w:rsidP="00FD3B0B">
      <w:pPr>
        <w:pStyle w:val="PHEBodycopy"/>
      </w:pPr>
      <w:r w:rsidRPr="00530E7E">
        <w:t>Sheela Swamy, Obstetrician and Gynaecologist, University College London</w:t>
      </w:r>
    </w:p>
    <w:p w14:paraId="6E585CED" w14:textId="77777777" w:rsidR="001B724F" w:rsidRPr="00530E7E" w:rsidRDefault="001B724F" w:rsidP="001B724F">
      <w:pPr>
        <w:spacing w:line="240" w:lineRule="auto"/>
        <w:rPr>
          <w:rFonts w:cs="Arial"/>
          <w:b/>
          <w:color w:val="98002E"/>
          <w:szCs w:val="24"/>
        </w:rPr>
      </w:pPr>
    </w:p>
    <w:p w14:paraId="4EF1F16C" w14:textId="77777777" w:rsidR="001B724F" w:rsidRPr="00530E7E" w:rsidRDefault="0050293C" w:rsidP="004A0151">
      <w:pPr>
        <w:pStyle w:val="PHESecondaryHeadingOne"/>
      </w:pPr>
      <w:r w:rsidRPr="00530E7E">
        <w:t xml:space="preserve">Other </w:t>
      </w:r>
      <w:r w:rsidR="00EB3163" w:rsidRPr="00530E7E">
        <w:t>c</w:t>
      </w:r>
      <w:r w:rsidR="001B724F" w:rsidRPr="00530E7E">
        <w:t>ontributors</w:t>
      </w:r>
    </w:p>
    <w:p w14:paraId="32C7A9DB" w14:textId="77777777" w:rsidR="004866B3" w:rsidRPr="00530E7E" w:rsidRDefault="005411A1" w:rsidP="00FD3B0B">
      <w:pPr>
        <w:pStyle w:val="PHEBodycopy"/>
      </w:pPr>
      <w:r w:rsidRPr="00530E7E">
        <w:t>Esther Taborn</w:t>
      </w:r>
      <w:r w:rsidR="00070B91" w:rsidRPr="00530E7E">
        <w:t>, Head of I</w:t>
      </w:r>
      <w:r w:rsidR="00AB326A" w:rsidRPr="00530E7E">
        <w:t xml:space="preserve">nfection Prevention and Control, </w:t>
      </w:r>
      <w:r w:rsidR="00070B91" w:rsidRPr="00530E7E">
        <w:t xml:space="preserve">East Kent </w:t>
      </w:r>
      <w:r w:rsidR="00AB326A" w:rsidRPr="00530E7E">
        <w:t>CCG</w:t>
      </w:r>
    </w:p>
    <w:p w14:paraId="30CC066F" w14:textId="77777777" w:rsidR="00760BB0" w:rsidRPr="00530E7E" w:rsidRDefault="00760BB0" w:rsidP="00FD3B0B">
      <w:pPr>
        <w:pStyle w:val="PHEBodycopy"/>
      </w:pPr>
      <w:r w:rsidRPr="00530E7E">
        <w:t>Kiran Hand</w:t>
      </w:r>
      <w:r w:rsidR="00AB326A" w:rsidRPr="00530E7E">
        <w:t>, Consultant Pharmacist, University Hospital Southampton</w:t>
      </w:r>
    </w:p>
    <w:p w14:paraId="1E1F9BEE" w14:textId="77777777" w:rsidR="00760BB0" w:rsidRPr="00530E7E" w:rsidRDefault="00760BB0" w:rsidP="00FD3B0B">
      <w:pPr>
        <w:pStyle w:val="PHEBodycopy"/>
      </w:pPr>
      <w:r w:rsidRPr="00530E7E">
        <w:t>Maria Smith</w:t>
      </w:r>
      <w:r w:rsidR="00AB326A" w:rsidRPr="00530E7E">
        <w:t>, Senior Pharmacist Advisor, Chiltern &amp; Aylesbury Vale CCG</w:t>
      </w:r>
      <w:r w:rsidRPr="00530E7E">
        <w:t xml:space="preserve"> </w:t>
      </w:r>
    </w:p>
    <w:p w14:paraId="3DADB781" w14:textId="77777777" w:rsidR="00760BB0" w:rsidRPr="00530E7E" w:rsidRDefault="00760BB0" w:rsidP="00FD3B0B">
      <w:pPr>
        <w:pStyle w:val="PHEBodycopy"/>
      </w:pPr>
      <w:r w:rsidRPr="00530E7E">
        <w:t>Sarah Alton</w:t>
      </w:r>
      <w:r w:rsidR="00D61BD1" w:rsidRPr="00530E7E">
        <w:t>, Research Assistant</w:t>
      </w:r>
    </w:p>
    <w:p w14:paraId="4C6592A0" w14:textId="77777777" w:rsidR="00760BB0" w:rsidRPr="00530E7E" w:rsidRDefault="00760BB0" w:rsidP="00760BB0">
      <w:pPr>
        <w:pStyle w:val="NoSpacing"/>
        <w:rPr>
          <w:rFonts w:ascii="Arial" w:hAnsi="Arial" w:cs="Arial"/>
          <w:sz w:val="24"/>
          <w:szCs w:val="24"/>
        </w:rPr>
      </w:pPr>
    </w:p>
    <w:p w14:paraId="6FB6D7E4" w14:textId="77777777" w:rsidR="004866B3" w:rsidRPr="00530E7E" w:rsidRDefault="00EB3163" w:rsidP="004A0151">
      <w:pPr>
        <w:pStyle w:val="PHESecondaryHeadingOne"/>
      </w:pPr>
      <w:r w:rsidRPr="00530E7E">
        <w:t>Additional t</w:t>
      </w:r>
      <w:r w:rsidR="00FD3B0B" w:rsidRPr="00530E7E">
        <w:t>hanks</w:t>
      </w:r>
      <w:r w:rsidR="004866B3" w:rsidRPr="00530E7E">
        <w:t xml:space="preserve"> </w:t>
      </w:r>
    </w:p>
    <w:p w14:paraId="548548E0" w14:textId="77777777" w:rsidR="00760BB0" w:rsidRPr="00530E7E" w:rsidRDefault="00760BB0" w:rsidP="00FD3B0B">
      <w:pPr>
        <w:pStyle w:val="PHEBodycopy"/>
        <w:rPr>
          <w:lang w:val="en-US"/>
        </w:rPr>
      </w:pPr>
      <w:r w:rsidRPr="00530E7E">
        <w:rPr>
          <w:lang w:val="en-US"/>
        </w:rPr>
        <w:t>Care home, out of hours and GP surgery staff residents, family members that participated in the Nottingham City and Gloucestershire CCG areas and Chiltern and Aylesbury Vale CCG</w:t>
      </w:r>
      <w:r w:rsidR="0063666A" w:rsidRPr="00530E7E">
        <w:rPr>
          <w:lang w:val="en-US"/>
        </w:rPr>
        <w:t>.</w:t>
      </w:r>
      <w:r w:rsidRPr="00530E7E">
        <w:rPr>
          <w:lang w:val="en-US"/>
        </w:rPr>
        <w:t xml:space="preserve">  </w:t>
      </w:r>
    </w:p>
    <w:p w14:paraId="1849ADBE" w14:textId="77777777" w:rsidR="0063666A" w:rsidRPr="00530E7E" w:rsidRDefault="00760BB0" w:rsidP="00FD3B0B">
      <w:pPr>
        <w:pStyle w:val="PHEBodycopy"/>
        <w:rPr>
          <w:lang w:val="en-US"/>
        </w:rPr>
      </w:pPr>
      <w:r w:rsidRPr="00530E7E">
        <w:rPr>
          <w:lang w:val="en-US"/>
        </w:rPr>
        <w:lastRenderedPageBreak/>
        <w:t>Member</w:t>
      </w:r>
      <w:r w:rsidR="0063666A" w:rsidRPr="00530E7E">
        <w:rPr>
          <w:lang w:val="en-US"/>
        </w:rPr>
        <w:t>s</w:t>
      </w:r>
      <w:r w:rsidRPr="00530E7E">
        <w:rPr>
          <w:lang w:val="en-US"/>
        </w:rPr>
        <w:t xml:space="preserve"> of the public who p</w:t>
      </w:r>
      <w:r w:rsidR="006240CA" w:rsidRPr="00530E7E">
        <w:rPr>
          <w:lang w:val="en-US"/>
        </w:rPr>
        <w:t xml:space="preserve">articipated in focus groups, </w:t>
      </w:r>
      <w:r w:rsidRPr="00530E7E">
        <w:rPr>
          <w:lang w:val="en-US"/>
        </w:rPr>
        <w:t>contributed during workshops and steering group meetings</w:t>
      </w:r>
      <w:r w:rsidR="006240CA" w:rsidRPr="00530E7E">
        <w:rPr>
          <w:lang w:val="en-US"/>
        </w:rPr>
        <w:t xml:space="preserve"> and during public consultations</w:t>
      </w:r>
      <w:r w:rsidR="0063666A" w:rsidRPr="00530E7E">
        <w:rPr>
          <w:lang w:val="en-US"/>
        </w:rPr>
        <w:t>.</w:t>
      </w:r>
    </w:p>
    <w:p w14:paraId="5D9B08DF" w14:textId="77777777" w:rsidR="00760BB0" w:rsidRPr="00530E7E" w:rsidRDefault="00760BB0" w:rsidP="00FD3B0B">
      <w:pPr>
        <w:pStyle w:val="PHEBodycopy"/>
        <w:rPr>
          <w:lang w:val="en-US"/>
        </w:rPr>
      </w:pPr>
      <w:r w:rsidRPr="00530E7E">
        <w:rPr>
          <w:lang w:val="en-US"/>
        </w:rPr>
        <w:t xml:space="preserve">  </w:t>
      </w:r>
    </w:p>
    <w:p w14:paraId="1FB02B5B" w14:textId="77777777" w:rsidR="0063666A" w:rsidRPr="00530E7E" w:rsidRDefault="00760BB0" w:rsidP="00FD3B0B">
      <w:pPr>
        <w:pStyle w:val="PHEBodycopy"/>
        <w:rPr>
          <w:lang w:val="en-US"/>
        </w:rPr>
      </w:pPr>
      <w:r w:rsidRPr="00530E7E">
        <w:rPr>
          <w:lang w:val="en-US"/>
        </w:rPr>
        <w:t>Experts who supported 2 steering groups, attended workshops, and reviewed resource</w:t>
      </w:r>
      <w:r w:rsidR="0063666A" w:rsidRPr="00530E7E">
        <w:rPr>
          <w:lang w:val="en-US"/>
        </w:rPr>
        <w:t>.</w:t>
      </w:r>
    </w:p>
    <w:p w14:paraId="447BFB74" w14:textId="77777777" w:rsidR="00760BB0" w:rsidRPr="00530E7E" w:rsidRDefault="00760BB0" w:rsidP="00FD3B0B">
      <w:pPr>
        <w:pStyle w:val="PHEBodycopy"/>
        <w:rPr>
          <w:lang w:val="en-US"/>
        </w:rPr>
      </w:pPr>
      <w:r w:rsidRPr="00530E7E">
        <w:rPr>
          <w:lang w:val="en-US"/>
        </w:rPr>
        <w:t xml:space="preserve"> </w:t>
      </w:r>
    </w:p>
    <w:p w14:paraId="636A7039" w14:textId="77777777" w:rsidR="004866B3" w:rsidRPr="00530E7E" w:rsidRDefault="00760BB0" w:rsidP="00FD3B0B">
      <w:pPr>
        <w:pStyle w:val="PHEBodycopy"/>
      </w:pPr>
      <w:r w:rsidRPr="00530E7E">
        <w:rPr>
          <w:lang w:val="en-US"/>
        </w:rPr>
        <w:t>Members of the PHE Primary Care Unit who contributed to the research and development behind these resources</w:t>
      </w:r>
      <w:r w:rsidR="0063666A" w:rsidRPr="00530E7E">
        <w:rPr>
          <w:lang w:val="en-US"/>
        </w:rPr>
        <w:t>.</w:t>
      </w:r>
    </w:p>
    <w:p w14:paraId="056027CE" w14:textId="77777777" w:rsidR="0063666A" w:rsidRPr="00530E7E" w:rsidRDefault="0045404B" w:rsidP="0063666A">
      <w:pPr>
        <w:pStyle w:val="PHEBodycopy"/>
      </w:pPr>
      <w:r w:rsidRPr="00530E7E">
        <w:br/>
      </w:r>
    </w:p>
    <w:p w14:paraId="54E3CF4B" w14:textId="77777777" w:rsidR="0063666A" w:rsidRPr="00530E7E" w:rsidRDefault="0063666A">
      <w:pPr>
        <w:spacing w:after="200" w:line="276" w:lineRule="auto"/>
        <w:rPr>
          <w:rFonts w:eastAsia="Times New Roman" w:cs="Times New Roman"/>
          <w:color w:val="98002E"/>
          <w:sz w:val="48"/>
          <w:szCs w:val="48"/>
        </w:rPr>
      </w:pPr>
      <w:r w:rsidRPr="00530E7E">
        <w:br w:type="page"/>
      </w:r>
    </w:p>
    <w:p w14:paraId="429458B2" w14:textId="77777777" w:rsidR="00266F51" w:rsidRPr="00530E7E" w:rsidRDefault="00E4545B" w:rsidP="00FD3B0B">
      <w:pPr>
        <w:pStyle w:val="PHEChapterheading"/>
      </w:pPr>
      <w:bookmarkStart w:id="126" w:name="_Toc53409465"/>
      <w:r w:rsidRPr="00530E7E">
        <w:lastRenderedPageBreak/>
        <w:t>A</w:t>
      </w:r>
      <w:r w:rsidR="00266F51" w:rsidRPr="00530E7E">
        <w:t>bbreviations</w:t>
      </w:r>
      <w:bookmarkEnd w:id="126"/>
    </w:p>
    <w:p w14:paraId="501B8672" w14:textId="77777777" w:rsidR="003E59ED" w:rsidRPr="00530E7E" w:rsidRDefault="003E59ED" w:rsidP="003E59ED">
      <w:pPr>
        <w:spacing w:after="120"/>
        <w:rPr>
          <w:rFonts w:cs="Arial"/>
          <w:i/>
        </w:rPr>
      </w:pPr>
      <w:r w:rsidRPr="00530E7E">
        <w:rPr>
          <w:rFonts w:cs="Arial"/>
          <w:b/>
        </w:rPr>
        <w:t>a-NVH</w:t>
      </w:r>
      <w:r w:rsidR="00194B6A" w:rsidRPr="00814947">
        <w:rPr>
          <w:rFonts w:cs="Arial"/>
        </w:rPr>
        <w:t>:</w:t>
      </w:r>
      <w:r w:rsidRPr="00530E7E">
        <w:rPr>
          <w:rFonts w:cs="Arial"/>
          <w:i/>
        </w:rPr>
        <w:t xml:space="preserve"> </w:t>
      </w:r>
      <w:r w:rsidRPr="00530E7E">
        <w:rPr>
          <w:rFonts w:cs="Arial"/>
        </w:rPr>
        <w:t>Asymptomatic non-visible haematuria</w:t>
      </w:r>
    </w:p>
    <w:p w14:paraId="4B019ED4" w14:textId="77777777" w:rsidR="003E59ED" w:rsidRPr="00530E7E" w:rsidRDefault="003E59ED" w:rsidP="003E59ED">
      <w:pPr>
        <w:spacing w:after="120"/>
        <w:rPr>
          <w:rFonts w:cs="Arial"/>
        </w:rPr>
      </w:pPr>
      <w:r w:rsidRPr="00530E7E">
        <w:rPr>
          <w:rFonts w:cs="Arial"/>
          <w:b/>
        </w:rPr>
        <w:t>BMC</w:t>
      </w:r>
      <w:r w:rsidR="00814947">
        <w:rPr>
          <w:rFonts w:cs="Arial"/>
          <w:i/>
        </w:rPr>
        <w:t xml:space="preserve">: </w:t>
      </w:r>
      <w:r w:rsidRPr="00530E7E">
        <w:rPr>
          <w:rFonts w:cs="Arial"/>
        </w:rPr>
        <w:t>British Medical Council</w:t>
      </w:r>
    </w:p>
    <w:p w14:paraId="1836F592" w14:textId="77777777" w:rsidR="003E59ED" w:rsidRPr="00530E7E" w:rsidRDefault="003E59ED" w:rsidP="003E59ED">
      <w:pPr>
        <w:spacing w:after="120"/>
        <w:rPr>
          <w:rFonts w:cs="Arial"/>
          <w:i/>
        </w:rPr>
      </w:pPr>
      <w:r w:rsidRPr="00530E7E">
        <w:rPr>
          <w:rFonts w:cs="Arial"/>
          <w:b/>
        </w:rPr>
        <w:t>BMJ</w:t>
      </w:r>
      <w:r w:rsidR="00814947">
        <w:rPr>
          <w:rFonts w:cs="Arial"/>
          <w:i/>
        </w:rPr>
        <w:t xml:space="preserve">: </w:t>
      </w:r>
      <w:r w:rsidRPr="00530E7E">
        <w:rPr>
          <w:rFonts w:cs="Arial"/>
        </w:rPr>
        <w:t>British Medical Journal</w:t>
      </w:r>
    </w:p>
    <w:p w14:paraId="0F77B19E" w14:textId="77777777" w:rsidR="003E59ED" w:rsidRPr="00530E7E" w:rsidRDefault="003E59ED" w:rsidP="003E59ED">
      <w:pPr>
        <w:spacing w:after="120"/>
      </w:pPr>
      <w:r w:rsidRPr="00530E7E">
        <w:rPr>
          <w:rFonts w:cs="Arial"/>
          <w:b/>
        </w:rPr>
        <w:t>°</w:t>
      </w:r>
      <w:r w:rsidRPr="00530E7E">
        <w:rPr>
          <w:b/>
        </w:rPr>
        <w:t>C</w:t>
      </w:r>
      <w:r w:rsidRPr="00530E7E">
        <w:rPr>
          <w:i/>
        </w:rPr>
        <w:t xml:space="preserve"> =</w:t>
      </w:r>
      <w:r w:rsidR="00DD4A77" w:rsidRPr="008B38E8">
        <w:t>°C</w:t>
      </w:r>
      <w:r w:rsidRPr="008B38E8">
        <w:t>e</w:t>
      </w:r>
      <w:r w:rsidRPr="00530E7E">
        <w:t>ntigrade</w:t>
      </w:r>
    </w:p>
    <w:p w14:paraId="7DE5AA20" w14:textId="77777777" w:rsidR="003E59ED" w:rsidRPr="00530E7E" w:rsidRDefault="003E59ED" w:rsidP="003E59ED">
      <w:pPr>
        <w:spacing w:after="120"/>
        <w:rPr>
          <w:rFonts w:cs="Arial"/>
          <w:color w:val="222222"/>
          <w:shd w:val="clear" w:color="auto" w:fill="FFFFFF"/>
        </w:rPr>
      </w:pPr>
      <w:r w:rsidRPr="00530E7E">
        <w:rPr>
          <w:b/>
        </w:rPr>
        <w:t>CAUTI</w:t>
      </w:r>
      <w:r w:rsidR="00814947">
        <w:t xml:space="preserve">: </w:t>
      </w:r>
      <w:r w:rsidRPr="00530E7E">
        <w:rPr>
          <w:rFonts w:cs="Arial"/>
          <w:color w:val="222222"/>
          <w:shd w:val="clear" w:color="auto" w:fill="FFFFFF"/>
        </w:rPr>
        <w:t>Catheter-associated urinary tract infection</w:t>
      </w:r>
    </w:p>
    <w:p w14:paraId="6EBC8283" w14:textId="77777777" w:rsidR="003E59ED" w:rsidRPr="00530E7E" w:rsidRDefault="003E59ED" w:rsidP="003E59ED">
      <w:pPr>
        <w:spacing w:after="120"/>
      </w:pPr>
      <w:r w:rsidRPr="00530E7E">
        <w:rPr>
          <w:b/>
        </w:rPr>
        <w:t>CFB</w:t>
      </w:r>
      <w:r w:rsidR="00814947">
        <w:t xml:space="preserve">: </w:t>
      </w:r>
      <w:r w:rsidRPr="00530E7E">
        <w:t>Colony forming bacteria</w:t>
      </w:r>
    </w:p>
    <w:p w14:paraId="50E7C337" w14:textId="77777777" w:rsidR="003E59ED" w:rsidRPr="00530E7E" w:rsidRDefault="003E59ED" w:rsidP="003E59ED">
      <w:pPr>
        <w:spacing w:after="120"/>
      </w:pPr>
      <w:r w:rsidRPr="00530E7E">
        <w:rPr>
          <w:b/>
        </w:rPr>
        <w:t>CFU</w:t>
      </w:r>
      <w:r w:rsidR="00814947">
        <w:t xml:space="preserve">: </w:t>
      </w:r>
      <w:r w:rsidRPr="00530E7E">
        <w:t>Colony forming units</w:t>
      </w:r>
    </w:p>
    <w:p w14:paraId="6638F6E9" w14:textId="77777777" w:rsidR="003E59ED" w:rsidRPr="00530E7E" w:rsidRDefault="003E59ED" w:rsidP="003E59ED">
      <w:pPr>
        <w:spacing w:after="120"/>
      </w:pPr>
      <w:r w:rsidRPr="00530E7E">
        <w:rPr>
          <w:b/>
        </w:rPr>
        <w:t>CI</w:t>
      </w:r>
      <w:r w:rsidR="00814947">
        <w:t xml:space="preserve">: </w:t>
      </w:r>
      <w:r w:rsidRPr="00530E7E">
        <w:t>Confidence interval</w:t>
      </w:r>
    </w:p>
    <w:p w14:paraId="326531FF" w14:textId="77777777" w:rsidR="003E59ED" w:rsidRPr="00530E7E" w:rsidRDefault="003E59ED" w:rsidP="003E59ED">
      <w:pPr>
        <w:spacing w:after="120"/>
      </w:pPr>
      <w:r w:rsidRPr="00530E7E">
        <w:rPr>
          <w:b/>
        </w:rPr>
        <w:t>CIRC</w:t>
      </w:r>
      <w:r w:rsidR="00814947">
        <w:t xml:space="preserve">: </w:t>
      </w:r>
      <w:r w:rsidRPr="00530E7E">
        <w:t>Clinical Innovation and Research Centre</w:t>
      </w:r>
    </w:p>
    <w:p w14:paraId="6F3BC5F2" w14:textId="77777777" w:rsidR="003E59ED" w:rsidRPr="00530E7E" w:rsidRDefault="003E59ED" w:rsidP="003E59ED">
      <w:pPr>
        <w:spacing w:after="120"/>
      </w:pPr>
      <w:r w:rsidRPr="00530E7E">
        <w:rPr>
          <w:b/>
        </w:rPr>
        <w:t>CKS</w:t>
      </w:r>
      <w:r w:rsidR="00814947">
        <w:t xml:space="preserve">: </w:t>
      </w:r>
      <w:r w:rsidRPr="00530E7E">
        <w:t xml:space="preserve">Clinical Knowledge Summaries </w:t>
      </w:r>
    </w:p>
    <w:p w14:paraId="6325CB99" w14:textId="77777777" w:rsidR="003E59ED" w:rsidRPr="00530E7E" w:rsidRDefault="003E59ED" w:rsidP="003E59ED">
      <w:pPr>
        <w:spacing w:after="120"/>
      </w:pPr>
      <w:r w:rsidRPr="00530E7E">
        <w:rPr>
          <w:b/>
        </w:rPr>
        <w:t>CRP</w:t>
      </w:r>
      <w:r w:rsidR="00814947">
        <w:t xml:space="preserve">: </w:t>
      </w:r>
      <w:r w:rsidRPr="00530E7E">
        <w:t>C-reactive protein</w:t>
      </w:r>
    </w:p>
    <w:p w14:paraId="3C00A1FF" w14:textId="77777777" w:rsidR="003E59ED" w:rsidRPr="00530E7E" w:rsidRDefault="003E59ED" w:rsidP="003E59ED">
      <w:pPr>
        <w:spacing w:after="120"/>
        <w:rPr>
          <w:i/>
        </w:rPr>
      </w:pPr>
      <w:r w:rsidRPr="00530E7E">
        <w:rPr>
          <w:b/>
          <w:i/>
        </w:rPr>
        <w:t>C. trachomatis</w:t>
      </w:r>
      <w:r w:rsidR="00814947">
        <w:rPr>
          <w:i/>
        </w:rPr>
        <w:t xml:space="preserve">: </w:t>
      </w:r>
      <w:r w:rsidRPr="00530E7E">
        <w:rPr>
          <w:i/>
        </w:rPr>
        <w:t>Chlamydia trachomatis</w:t>
      </w:r>
    </w:p>
    <w:p w14:paraId="7F537F50" w14:textId="77777777" w:rsidR="003E59ED" w:rsidRPr="00530E7E" w:rsidRDefault="003E59ED" w:rsidP="003E59ED">
      <w:pPr>
        <w:spacing w:after="120"/>
        <w:rPr>
          <w:b/>
        </w:rPr>
      </w:pPr>
      <w:r w:rsidRPr="00530E7E">
        <w:rPr>
          <w:b/>
        </w:rPr>
        <w:t>cUTI</w:t>
      </w:r>
      <w:r w:rsidR="00814947">
        <w:rPr>
          <w:b/>
        </w:rPr>
        <w:t xml:space="preserve">: </w:t>
      </w:r>
      <w:r w:rsidRPr="00530E7E">
        <w:t>Complicated</w:t>
      </w:r>
      <w:r w:rsidRPr="00530E7E">
        <w:rPr>
          <w:b/>
        </w:rPr>
        <w:t xml:space="preserve"> </w:t>
      </w:r>
      <w:r w:rsidRPr="00530E7E">
        <w:t>urinary tract infection</w:t>
      </w:r>
    </w:p>
    <w:p w14:paraId="41480B6F" w14:textId="77777777" w:rsidR="003E59ED" w:rsidRPr="00530E7E" w:rsidRDefault="003E59ED" w:rsidP="003E59ED">
      <w:pPr>
        <w:spacing w:after="120"/>
      </w:pPr>
      <w:r w:rsidRPr="00530E7E">
        <w:rPr>
          <w:b/>
        </w:rPr>
        <w:t>EAU</w:t>
      </w:r>
      <w:r w:rsidR="00814947">
        <w:rPr>
          <w:b/>
        </w:rPr>
        <w:t xml:space="preserve">: </w:t>
      </w:r>
      <w:r w:rsidRPr="00530E7E">
        <w:t>European Association of Urology</w:t>
      </w:r>
    </w:p>
    <w:p w14:paraId="03EB8668" w14:textId="77777777" w:rsidR="003E59ED" w:rsidRPr="00530E7E" w:rsidRDefault="003E59ED" w:rsidP="003E59ED">
      <w:pPr>
        <w:spacing w:after="120"/>
      </w:pPr>
      <w:r w:rsidRPr="00530E7E">
        <w:rPr>
          <w:b/>
        </w:rPr>
        <w:t>E. coli</w:t>
      </w:r>
      <w:r w:rsidR="00814947">
        <w:t xml:space="preserve">: </w:t>
      </w:r>
      <w:r w:rsidRPr="00530E7E">
        <w:t xml:space="preserve">Escherichia coli </w:t>
      </w:r>
    </w:p>
    <w:p w14:paraId="7D8FF887" w14:textId="77777777" w:rsidR="003E59ED" w:rsidRPr="00530E7E" w:rsidRDefault="003E59ED" w:rsidP="003E59ED">
      <w:pPr>
        <w:spacing w:after="120"/>
        <w:rPr>
          <w:i/>
        </w:rPr>
      </w:pPr>
      <w:r w:rsidRPr="00530E7E">
        <w:rPr>
          <w:b/>
        </w:rPr>
        <w:t>GSM</w:t>
      </w:r>
      <w:r w:rsidR="00814947">
        <w:rPr>
          <w:i/>
        </w:rPr>
        <w:t xml:space="preserve">: </w:t>
      </w:r>
      <w:r w:rsidRPr="00530E7E">
        <w:rPr>
          <w:rFonts w:cs="Arial"/>
          <w:bCs/>
          <w:szCs w:val="24"/>
        </w:rPr>
        <w:t>Genitourinary syndrome of menopause</w:t>
      </w:r>
    </w:p>
    <w:p w14:paraId="173E4E74" w14:textId="67CFA09A" w:rsidR="003E59ED" w:rsidRPr="00530E7E" w:rsidRDefault="003E59ED" w:rsidP="003E59ED">
      <w:pPr>
        <w:spacing w:after="120"/>
      </w:pPr>
      <w:r w:rsidRPr="00530E7E">
        <w:rPr>
          <w:b/>
        </w:rPr>
        <w:t>LTCF</w:t>
      </w:r>
      <w:r w:rsidR="00814947">
        <w:t xml:space="preserve">: </w:t>
      </w:r>
      <w:r w:rsidR="00C17D89">
        <w:t>Long-term</w:t>
      </w:r>
      <w:r w:rsidRPr="00530E7E">
        <w:t xml:space="preserve"> care facilities</w:t>
      </w:r>
    </w:p>
    <w:p w14:paraId="4C5471E9" w14:textId="77777777" w:rsidR="003E59ED" w:rsidRPr="00530E7E" w:rsidRDefault="003E59ED" w:rsidP="003E59ED">
      <w:pPr>
        <w:spacing w:after="120"/>
      </w:pPr>
      <w:r w:rsidRPr="00530E7E">
        <w:rPr>
          <w:b/>
        </w:rPr>
        <w:t>L</w:t>
      </w:r>
      <w:r w:rsidR="00814947">
        <w:t xml:space="preserve">: </w:t>
      </w:r>
      <w:r w:rsidRPr="00530E7E">
        <w:t>Litres</w:t>
      </w:r>
    </w:p>
    <w:p w14:paraId="5EA2D335" w14:textId="77777777" w:rsidR="003E59ED" w:rsidRPr="00530E7E" w:rsidRDefault="003E59ED" w:rsidP="003E59ED">
      <w:pPr>
        <w:spacing w:after="120"/>
      </w:pPr>
      <w:r w:rsidRPr="00530E7E">
        <w:rPr>
          <w:b/>
        </w:rPr>
        <w:t>LR</w:t>
      </w:r>
      <w:r w:rsidR="00814947">
        <w:rPr>
          <w:b/>
        </w:rPr>
        <w:t xml:space="preserve">: </w:t>
      </w:r>
      <w:r w:rsidRPr="00530E7E">
        <w:t>Likelihood ratio</w:t>
      </w:r>
    </w:p>
    <w:p w14:paraId="278D70BF" w14:textId="77777777" w:rsidR="003E59ED" w:rsidRPr="00530E7E" w:rsidRDefault="003E59ED" w:rsidP="003E59ED">
      <w:pPr>
        <w:spacing w:after="120"/>
      </w:pPr>
      <w:r w:rsidRPr="00530E7E">
        <w:rPr>
          <w:b/>
        </w:rPr>
        <w:t>MDR</w:t>
      </w:r>
      <w:r w:rsidR="00814947">
        <w:t xml:space="preserve">: </w:t>
      </w:r>
      <w:r w:rsidRPr="00530E7E">
        <w:t>Medical Devices Regulations</w:t>
      </w:r>
    </w:p>
    <w:p w14:paraId="782B16B7" w14:textId="77777777" w:rsidR="003E59ED" w:rsidRPr="00530E7E" w:rsidRDefault="003E59ED" w:rsidP="003E59ED">
      <w:pPr>
        <w:spacing w:after="120"/>
        <w:rPr>
          <w:b/>
        </w:rPr>
      </w:pPr>
      <w:r w:rsidRPr="00530E7E">
        <w:rPr>
          <w:b/>
        </w:rPr>
        <w:t>MESH</w:t>
      </w:r>
      <w:r w:rsidR="00814947" w:rsidRPr="00814947">
        <w:rPr>
          <w:rFonts w:cs="Arial"/>
        </w:rPr>
        <w:t>:</w:t>
      </w:r>
      <w:r w:rsidR="00814947">
        <w:rPr>
          <w:b/>
        </w:rPr>
        <w:t xml:space="preserve"> </w:t>
      </w:r>
      <w:r w:rsidRPr="00530E7E">
        <w:t>Medical subject heading</w:t>
      </w:r>
    </w:p>
    <w:p w14:paraId="281367B0" w14:textId="77777777" w:rsidR="003E59ED" w:rsidRPr="00530E7E" w:rsidRDefault="00701208" w:rsidP="003E59ED">
      <w:pPr>
        <w:spacing w:after="120"/>
      </w:pPr>
      <w:r w:rsidRPr="00530E7E">
        <w:rPr>
          <w:b/>
        </w:rPr>
        <w:t>mL</w:t>
      </w:r>
      <w:r w:rsidR="00814947" w:rsidRPr="00814947">
        <w:rPr>
          <w:rFonts w:cs="Arial"/>
        </w:rPr>
        <w:t>:</w:t>
      </w:r>
      <w:r w:rsidR="00814947">
        <w:rPr>
          <w:b/>
        </w:rPr>
        <w:t xml:space="preserve"> </w:t>
      </w:r>
      <w:r w:rsidR="003E59ED" w:rsidRPr="00530E7E">
        <w:t>Millilitres</w:t>
      </w:r>
    </w:p>
    <w:p w14:paraId="0B7D927F" w14:textId="77777777" w:rsidR="003E59ED" w:rsidRPr="00530E7E" w:rsidRDefault="003E59ED" w:rsidP="003E59ED">
      <w:pPr>
        <w:spacing w:after="120"/>
      </w:pPr>
      <w:r w:rsidRPr="00530E7E">
        <w:rPr>
          <w:b/>
        </w:rPr>
        <w:t>MSU</w:t>
      </w:r>
      <w:r w:rsidR="00814947">
        <w:t xml:space="preserve">: </w:t>
      </w:r>
      <w:r w:rsidR="008C56A9" w:rsidRPr="00530E7E">
        <w:t>Mid-stream</w:t>
      </w:r>
      <w:r w:rsidRPr="00530E7E">
        <w:t xml:space="preserve"> urine</w:t>
      </w:r>
    </w:p>
    <w:p w14:paraId="6B69D785" w14:textId="77777777" w:rsidR="003E59ED" w:rsidRPr="00530E7E" w:rsidRDefault="003E59ED" w:rsidP="003E59ED">
      <w:pPr>
        <w:spacing w:after="120"/>
      </w:pPr>
      <w:r w:rsidRPr="00530E7E">
        <w:rPr>
          <w:b/>
        </w:rPr>
        <w:t>NSAIDS</w:t>
      </w:r>
      <w:r w:rsidR="00814947">
        <w:t xml:space="preserve">: </w:t>
      </w:r>
      <w:r w:rsidRPr="00530E7E">
        <w:rPr>
          <w:rFonts w:cs="Arial"/>
          <w:color w:val="222222"/>
          <w:shd w:val="clear" w:color="auto" w:fill="FFFFFF"/>
        </w:rPr>
        <w:t>Nonsteroidal anti-inflammatory drugs</w:t>
      </w:r>
    </w:p>
    <w:p w14:paraId="567DEACC" w14:textId="77777777" w:rsidR="003E59ED" w:rsidRPr="00530E7E" w:rsidRDefault="003E59ED" w:rsidP="003E59ED">
      <w:pPr>
        <w:spacing w:after="120"/>
        <w:rPr>
          <w:i/>
        </w:rPr>
      </w:pPr>
      <w:r w:rsidRPr="00530E7E">
        <w:rPr>
          <w:b/>
        </w:rPr>
        <w:t>NEWS 2</w:t>
      </w:r>
      <w:r w:rsidR="00814947">
        <w:t xml:space="preserve">: </w:t>
      </w:r>
      <w:r w:rsidRPr="00530E7E">
        <w:t>National Early Warning Score 2</w:t>
      </w:r>
      <w:r w:rsidRPr="00530E7E">
        <w:rPr>
          <w:i/>
        </w:rPr>
        <w:t xml:space="preserve"> </w:t>
      </w:r>
    </w:p>
    <w:p w14:paraId="37A57A16" w14:textId="77777777" w:rsidR="003E59ED" w:rsidRPr="00530E7E" w:rsidRDefault="003E59ED" w:rsidP="003E59ED">
      <w:pPr>
        <w:spacing w:after="120"/>
      </w:pPr>
      <w:r w:rsidRPr="00530E7E">
        <w:rPr>
          <w:b/>
        </w:rPr>
        <w:t>NICE</w:t>
      </w:r>
      <w:r w:rsidR="00814947">
        <w:t xml:space="preserve">: </w:t>
      </w:r>
      <w:r w:rsidRPr="00530E7E">
        <w:t>National Institute for Health and Care Excellence</w:t>
      </w:r>
    </w:p>
    <w:p w14:paraId="62497FFF" w14:textId="77777777" w:rsidR="003E59ED" w:rsidRPr="00530E7E" w:rsidRDefault="003E59ED" w:rsidP="003E59ED">
      <w:pPr>
        <w:spacing w:after="120"/>
      </w:pPr>
      <w:r w:rsidRPr="00530E7E">
        <w:rPr>
          <w:b/>
        </w:rPr>
        <w:t>NPV</w:t>
      </w:r>
      <w:r w:rsidR="00814947">
        <w:t xml:space="preserve">: </w:t>
      </w:r>
      <w:r w:rsidRPr="00530E7E">
        <w:t>Negative predictive value</w:t>
      </w:r>
    </w:p>
    <w:p w14:paraId="38C049F4" w14:textId="77777777" w:rsidR="003E59ED" w:rsidRPr="00530E7E" w:rsidRDefault="003E59ED" w:rsidP="003E59ED">
      <w:pPr>
        <w:spacing w:after="120"/>
      </w:pPr>
      <w:r w:rsidRPr="00530E7E">
        <w:rPr>
          <w:b/>
        </w:rPr>
        <w:t>PPV</w:t>
      </w:r>
      <w:r w:rsidR="00814947">
        <w:t xml:space="preserve">: </w:t>
      </w:r>
      <w:r w:rsidRPr="00530E7E">
        <w:t>Positive predictive value</w:t>
      </w:r>
    </w:p>
    <w:p w14:paraId="43E1FA32" w14:textId="77777777" w:rsidR="003E59ED" w:rsidRPr="00530E7E" w:rsidRDefault="003E59ED" w:rsidP="003E59ED">
      <w:pPr>
        <w:spacing w:after="120"/>
        <w:rPr>
          <w:i/>
        </w:rPr>
      </w:pPr>
      <w:r w:rsidRPr="00530E7E">
        <w:rPr>
          <w:b/>
          <w:i/>
        </w:rPr>
        <w:t>P. aeruginosa</w:t>
      </w:r>
      <w:r w:rsidR="00814947">
        <w:rPr>
          <w:i/>
        </w:rPr>
        <w:t xml:space="preserve">: </w:t>
      </w:r>
      <w:r w:rsidRPr="00530E7E">
        <w:rPr>
          <w:i/>
        </w:rPr>
        <w:t>Pseudomonas aeruginosa</w:t>
      </w:r>
    </w:p>
    <w:p w14:paraId="4F4820DC" w14:textId="77777777" w:rsidR="003E59ED" w:rsidRPr="00530E7E" w:rsidRDefault="003E59ED" w:rsidP="003E59ED">
      <w:pPr>
        <w:spacing w:after="120"/>
        <w:rPr>
          <w:i/>
        </w:rPr>
      </w:pPr>
      <w:r w:rsidRPr="00530E7E">
        <w:rPr>
          <w:b/>
          <w:i/>
        </w:rPr>
        <w:lastRenderedPageBreak/>
        <w:t>P. mirabilis</w:t>
      </w:r>
      <w:r w:rsidR="00814947">
        <w:rPr>
          <w:i/>
        </w:rPr>
        <w:t xml:space="preserve">: </w:t>
      </w:r>
      <w:r w:rsidRPr="00530E7E">
        <w:rPr>
          <w:i/>
        </w:rPr>
        <w:t>Proteus mirabilis</w:t>
      </w:r>
    </w:p>
    <w:p w14:paraId="1D2189D1" w14:textId="77777777" w:rsidR="0045404B" w:rsidRPr="00530E7E" w:rsidRDefault="003E59ED" w:rsidP="003E59ED">
      <w:pPr>
        <w:spacing w:after="120"/>
      </w:pPr>
      <w:r w:rsidRPr="00530E7E">
        <w:rPr>
          <w:b/>
        </w:rPr>
        <w:t>PHE</w:t>
      </w:r>
      <w:r w:rsidR="00814947">
        <w:t xml:space="preserve">: </w:t>
      </w:r>
      <w:r w:rsidRPr="00530E7E">
        <w:t>Public Health England</w:t>
      </w:r>
    </w:p>
    <w:p w14:paraId="2AB0CE00" w14:textId="77777777" w:rsidR="003E59ED" w:rsidRPr="00530E7E" w:rsidRDefault="003E59ED" w:rsidP="003E59ED">
      <w:pPr>
        <w:spacing w:after="120"/>
      </w:pPr>
      <w:r w:rsidRPr="00530E7E">
        <w:rPr>
          <w:b/>
        </w:rPr>
        <w:t>RBC</w:t>
      </w:r>
      <w:r w:rsidR="00814947">
        <w:t xml:space="preserve">: </w:t>
      </w:r>
      <w:r w:rsidRPr="00530E7E">
        <w:t>Red blood cell</w:t>
      </w:r>
    </w:p>
    <w:p w14:paraId="5BDB9CE1" w14:textId="77777777" w:rsidR="003E59ED" w:rsidRPr="00530E7E" w:rsidRDefault="003E59ED" w:rsidP="003E59ED">
      <w:pPr>
        <w:spacing w:after="120"/>
      </w:pPr>
      <w:r w:rsidRPr="00530E7E">
        <w:rPr>
          <w:b/>
        </w:rPr>
        <w:t>RCGP</w:t>
      </w:r>
      <w:r w:rsidR="00814947">
        <w:t xml:space="preserve">: </w:t>
      </w:r>
      <w:r w:rsidRPr="00530E7E">
        <w:t>Royal College of General Practitioners</w:t>
      </w:r>
    </w:p>
    <w:p w14:paraId="131E5D80" w14:textId="77777777" w:rsidR="003E59ED" w:rsidRPr="00530E7E" w:rsidRDefault="003E59ED" w:rsidP="003E59ED">
      <w:pPr>
        <w:spacing w:after="120"/>
      </w:pPr>
      <w:r w:rsidRPr="00530E7E">
        <w:rPr>
          <w:b/>
        </w:rPr>
        <w:t>RCP</w:t>
      </w:r>
      <w:r w:rsidR="00814947">
        <w:rPr>
          <w:b/>
        </w:rPr>
        <w:t xml:space="preserve">: </w:t>
      </w:r>
      <w:r w:rsidRPr="00530E7E">
        <w:t xml:space="preserve">Royal College of Physicians </w:t>
      </w:r>
    </w:p>
    <w:p w14:paraId="0EF5B159" w14:textId="77777777" w:rsidR="003E59ED" w:rsidRPr="00530E7E" w:rsidRDefault="003E59ED" w:rsidP="003E59ED">
      <w:pPr>
        <w:spacing w:after="120"/>
      </w:pPr>
      <w:r w:rsidRPr="00530E7E">
        <w:rPr>
          <w:b/>
        </w:rPr>
        <w:t>RCT</w:t>
      </w:r>
      <w:r w:rsidR="00814947">
        <w:t xml:space="preserve">: </w:t>
      </w:r>
      <w:r w:rsidRPr="00530E7E">
        <w:t>Randomised controlled trial</w:t>
      </w:r>
    </w:p>
    <w:p w14:paraId="02A15F81" w14:textId="77777777" w:rsidR="003E59ED" w:rsidRPr="00530E7E" w:rsidRDefault="003E59ED" w:rsidP="003E59ED">
      <w:pPr>
        <w:spacing w:after="120"/>
      </w:pPr>
      <w:r w:rsidRPr="00530E7E">
        <w:rPr>
          <w:b/>
        </w:rPr>
        <w:t>RTI</w:t>
      </w:r>
      <w:r w:rsidRPr="00530E7E">
        <w:t xml:space="preserve"> =Respiratory tract infection </w:t>
      </w:r>
    </w:p>
    <w:p w14:paraId="03D985E0" w14:textId="77777777" w:rsidR="003E59ED" w:rsidRPr="00530E7E" w:rsidRDefault="003E59ED" w:rsidP="003E59ED">
      <w:pPr>
        <w:spacing w:after="120"/>
      </w:pPr>
      <w:r w:rsidRPr="00530E7E">
        <w:rPr>
          <w:b/>
        </w:rPr>
        <w:t>rUTI</w:t>
      </w:r>
      <w:r w:rsidR="00814947">
        <w:t xml:space="preserve">: </w:t>
      </w:r>
      <w:r w:rsidRPr="00530E7E">
        <w:t>Recurrent</w:t>
      </w:r>
      <w:r w:rsidR="00506667" w:rsidRPr="00530E7E">
        <w:t xml:space="preserve"> </w:t>
      </w:r>
      <w:r w:rsidRPr="00530E7E">
        <w:t>Urinary tract infection</w:t>
      </w:r>
    </w:p>
    <w:p w14:paraId="4AF183B8" w14:textId="77777777" w:rsidR="003E59ED" w:rsidRPr="00530E7E" w:rsidRDefault="003E59ED" w:rsidP="003E59ED">
      <w:pPr>
        <w:spacing w:after="120"/>
      </w:pPr>
      <w:r w:rsidRPr="00530E7E">
        <w:rPr>
          <w:b/>
        </w:rPr>
        <w:t>SIGN</w:t>
      </w:r>
      <w:r w:rsidR="00814947">
        <w:t xml:space="preserve">: </w:t>
      </w:r>
      <w:r w:rsidRPr="00530E7E">
        <w:t>Scottish Intercollegiate Guidelines Network</w:t>
      </w:r>
    </w:p>
    <w:p w14:paraId="2E571429" w14:textId="77777777" w:rsidR="003E59ED" w:rsidRPr="00530E7E" w:rsidRDefault="003E59ED" w:rsidP="003E59ED">
      <w:pPr>
        <w:spacing w:after="120"/>
      </w:pPr>
      <w:r w:rsidRPr="00530E7E">
        <w:rPr>
          <w:b/>
        </w:rPr>
        <w:t>s-NVH</w:t>
      </w:r>
      <w:r w:rsidR="00814947">
        <w:t xml:space="preserve">: </w:t>
      </w:r>
      <w:r w:rsidRPr="00530E7E">
        <w:t>Symptomatic non-visible haematuria</w:t>
      </w:r>
    </w:p>
    <w:p w14:paraId="5DAD29C8" w14:textId="77777777" w:rsidR="003E59ED" w:rsidRPr="00530E7E" w:rsidRDefault="003E59ED" w:rsidP="003E59ED">
      <w:pPr>
        <w:spacing w:after="120"/>
        <w:rPr>
          <w:i/>
        </w:rPr>
      </w:pPr>
      <w:r w:rsidRPr="00530E7E">
        <w:rPr>
          <w:b/>
          <w:i/>
        </w:rPr>
        <w:t>S. saprophyticus</w:t>
      </w:r>
      <w:r w:rsidR="00814947">
        <w:rPr>
          <w:i/>
        </w:rPr>
        <w:t xml:space="preserve">: </w:t>
      </w:r>
      <w:r w:rsidRPr="00530E7E">
        <w:rPr>
          <w:i/>
        </w:rPr>
        <w:t>Staphylococcus saprophyticus</w:t>
      </w:r>
    </w:p>
    <w:p w14:paraId="5728C308" w14:textId="77777777" w:rsidR="003E59ED" w:rsidRPr="00530E7E" w:rsidRDefault="003E59ED" w:rsidP="003E59ED">
      <w:pPr>
        <w:spacing w:after="120"/>
      </w:pPr>
      <w:r w:rsidRPr="00530E7E">
        <w:rPr>
          <w:b/>
        </w:rPr>
        <w:t>STI</w:t>
      </w:r>
      <w:r w:rsidR="00814947">
        <w:t xml:space="preserve">: </w:t>
      </w:r>
      <w:r w:rsidRPr="00530E7E">
        <w:t>Sexually Transmitted Infection</w:t>
      </w:r>
    </w:p>
    <w:p w14:paraId="51CF00E4" w14:textId="77777777" w:rsidR="003E59ED" w:rsidRPr="00530E7E" w:rsidRDefault="003E59ED" w:rsidP="003E59ED">
      <w:pPr>
        <w:spacing w:after="120"/>
      </w:pPr>
      <w:r w:rsidRPr="00530E7E">
        <w:rPr>
          <w:b/>
        </w:rPr>
        <w:t>UTI</w:t>
      </w:r>
      <w:r w:rsidR="00814947">
        <w:t xml:space="preserve">: </w:t>
      </w:r>
      <w:r w:rsidRPr="00530E7E">
        <w:t>Urinary tract infection</w:t>
      </w:r>
    </w:p>
    <w:p w14:paraId="0D6215C1" w14:textId="77777777" w:rsidR="003E59ED" w:rsidRPr="001658AC" w:rsidRDefault="003E59ED" w:rsidP="003E59ED">
      <w:pPr>
        <w:spacing w:after="120"/>
      </w:pPr>
      <w:r w:rsidRPr="00530E7E">
        <w:rPr>
          <w:b/>
        </w:rPr>
        <w:t>WBC</w:t>
      </w:r>
      <w:r w:rsidR="00814947">
        <w:t xml:space="preserve">: </w:t>
      </w:r>
      <w:r w:rsidRPr="00530E7E">
        <w:t>White blood cell</w:t>
      </w:r>
    </w:p>
    <w:sectPr w:rsidR="003E59ED" w:rsidRPr="001658AC" w:rsidSect="00027B26">
      <w:pgSz w:w="11906" w:h="16838"/>
      <w:pgMar w:top="1701" w:right="907" w:bottom="1134" w:left="907"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5D47B" w14:textId="77777777" w:rsidR="0019524C" w:rsidRDefault="0019524C" w:rsidP="00605685">
      <w:pPr>
        <w:spacing w:line="240" w:lineRule="auto"/>
      </w:pPr>
      <w:r>
        <w:separator/>
      </w:r>
    </w:p>
  </w:endnote>
  <w:endnote w:type="continuationSeparator" w:id="0">
    <w:p w14:paraId="7E59BC66" w14:textId="77777777" w:rsidR="0019524C" w:rsidRDefault="0019524C" w:rsidP="0060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non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font>
  <w:font w:name="MetaProNormal-Regular">
    <w:altName w:val="Calibri"/>
    <w:charset w:val="00"/>
    <w:family w:val="swiss"/>
    <w:pitch w:val="default"/>
  </w:font>
  <w:font w:name="SymbolStd">
    <w:altName w:val="Yu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96AC" w14:textId="77777777" w:rsidR="00B72F30" w:rsidRDefault="00B72F30">
    <w:pPr>
      <w:pStyle w:val="Footer"/>
    </w:pPr>
    <w:r w:rsidRPr="006A4642">
      <w:rPr>
        <w:noProof/>
        <w:lang w:eastAsia="en-GB"/>
      </w:rPr>
      <mc:AlternateContent>
        <mc:Choice Requires="wps">
          <w:drawing>
            <wp:anchor distT="0" distB="0" distL="114300" distR="114300" simplePos="0" relativeHeight="251656192" behindDoc="0" locked="0" layoutInCell="1" allowOverlap="1" wp14:anchorId="3A86B61F" wp14:editId="5D0596CE">
              <wp:simplePos x="0" y="0"/>
              <wp:positionH relativeFrom="column">
                <wp:posOffset>-600710</wp:posOffset>
              </wp:positionH>
              <wp:positionV relativeFrom="paragraph">
                <wp:posOffset>-234950</wp:posOffset>
              </wp:positionV>
              <wp:extent cx="7572375" cy="862330"/>
              <wp:effectExtent l="0" t="0" r="952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862330"/>
                      </a:xfrm>
                      <a:prstGeom prst="rect">
                        <a:avLst/>
                      </a:prstGeom>
                      <a:solidFill>
                        <a:srgbClr val="98002E"/>
                      </a:solidFill>
                      <a:ln w="82550">
                        <a:no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B933" id="Rectangle 6" o:spid="_x0000_s1026" style="position:absolute;margin-left:-47.3pt;margin-top:-18.5pt;width:596.2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" fillcolor="#98002e" stroked="f" strokeweight="6.5pt"/>
          </w:pict>
        </mc:Fallback>
      </mc:AlternateContent>
    </w:r>
    <w:r w:rsidRPr="006A4642">
      <w:rPr>
        <w:noProof/>
        <w:lang w:eastAsia="en-GB"/>
      </w:rPr>
      <mc:AlternateContent>
        <mc:Choice Requires="wps">
          <w:drawing>
            <wp:anchor distT="0" distB="0" distL="114300" distR="114300" simplePos="0" relativeHeight="251657216" behindDoc="0" locked="0" layoutInCell="1" allowOverlap="1" wp14:anchorId="3A774AFB" wp14:editId="0D84597A">
              <wp:simplePos x="0" y="0"/>
              <wp:positionH relativeFrom="column">
                <wp:posOffset>-602615</wp:posOffset>
              </wp:positionH>
              <wp:positionV relativeFrom="paragraph">
                <wp:posOffset>-278765</wp:posOffset>
              </wp:positionV>
              <wp:extent cx="7572375" cy="0"/>
              <wp:effectExtent l="0" t="38100" r="47625" b="57150"/>
              <wp:wrapNone/>
              <wp:docPr id="7" name="Straight Connector 7"/>
              <wp:cNvGraphicFramePr/>
              <a:graphic xmlns:a="http://schemas.openxmlformats.org/drawingml/2006/main">
                <a:graphicData uri="http://schemas.microsoft.com/office/word/2010/wordprocessingShape">
                  <wps:wsp>
                    <wps:cNvCnPr/>
                    <wps:spPr>
                      <a:xfrm>
                        <a:off x="0" y="0"/>
                        <a:ext cx="7572375" cy="0"/>
                      </a:xfrm>
                      <a:prstGeom prst="line">
                        <a:avLst/>
                      </a:prstGeom>
                      <a:ln w="88900">
                        <a:solidFill>
                          <a:srgbClr val="00AE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23C20" id="Straight Connector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21.95pt" to="548.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" strokecolor="#00ae9e" strokeweight="7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897550"/>
      <w:docPartObj>
        <w:docPartGallery w:val="Page Numbers (Bottom of Page)"/>
        <w:docPartUnique/>
      </w:docPartObj>
    </w:sdtPr>
    <w:sdtEndPr>
      <w:rPr>
        <w:rFonts w:cs="Arial"/>
        <w:noProof/>
        <w:sz w:val="20"/>
        <w:szCs w:val="20"/>
      </w:rPr>
    </w:sdtEndPr>
    <w:sdtContent>
      <w:p w14:paraId="61DE282F" w14:textId="77777777" w:rsidR="00B72F30" w:rsidRPr="008E1AD6" w:rsidRDefault="00B72F30" w:rsidP="00FB29FC">
        <w:pPr>
          <w:pStyle w:val="Footer"/>
          <w:spacing w:line="240" w:lineRule="exact"/>
          <w:jc w:val="center"/>
          <w:rPr>
            <w:rFonts w:cs="Arial"/>
            <w:sz w:val="20"/>
            <w:szCs w:val="20"/>
          </w:rPr>
        </w:pPr>
        <w:r w:rsidRPr="00D42454">
          <w:rPr>
            <w:noProof/>
            <w:sz w:val="16"/>
            <w:szCs w:val="16"/>
            <w:lang w:eastAsia="en-GB"/>
          </w:rPr>
          <w:drawing>
            <wp:anchor distT="0" distB="0" distL="114300" distR="114300" simplePos="0" relativeHeight="251658240" behindDoc="0" locked="0" layoutInCell="1" allowOverlap="1" wp14:anchorId="29694C14" wp14:editId="47985BEE">
              <wp:simplePos x="0" y="0"/>
              <wp:positionH relativeFrom="column">
                <wp:posOffset>4562475</wp:posOffset>
              </wp:positionH>
              <wp:positionV relativeFrom="paragraph">
                <wp:posOffset>144145</wp:posOffset>
              </wp:positionV>
              <wp:extent cx="827405" cy="237490"/>
              <wp:effectExtent l="0" t="0" r="0" b="0"/>
              <wp:wrapSquare wrapText="bothSides"/>
              <wp:docPr id="15" name="Picture 15"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l="3458" t="8571" r="3703" b="12857"/>
                      <a:stretch>
                        <a:fillRect/>
                      </a:stretch>
                    </pic:blipFill>
                    <pic:spPr bwMode="auto">
                      <a:xfrm>
                        <a:off x="0" y="0"/>
                        <a:ext cx="82740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noProof/>
            <w:lang w:eastAsia="en-GB"/>
          </w:rPr>
          <w:drawing>
            <wp:anchor distT="0" distB="0" distL="114300" distR="114300" simplePos="0" relativeHeight="251659264" behindDoc="0" locked="0" layoutInCell="1" allowOverlap="1" wp14:anchorId="3B0B89EF" wp14:editId="44B772CF">
              <wp:simplePos x="0" y="0"/>
              <wp:positionH relativeFrom="column">
                <wp:posOffset>5473065</wp:posOffset>
              </wp:positionH>
              <wp:positionV relativeFrom="paragraph">
                <wp:posOffset>86995</wp:posOffset>
              </wp:positionV>
              <wp:extent cx="1130300" cy="356235"/>
              <wp:effectExtent l="0" t="0" r="0" b="5715"/>
              <wp:wrapSquare wrapText="bothSides"/>
              <wp:docPr id="16" name="Picture 16"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03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rPr>
          <w:fldChar w:fldCharType="begin"/>
        </w:r>
        <w:r w:rsidRPr="00124DFE">
          <w:rPr>
            <w:rStyle w:val="PHEHeaderFooterChar"/>
          </w:rPr>
          <w:instrText xml:space="preserve"> PAGE   \* MERGEFORMAT </w:instrText>
        </w:r>
        <w:r w:rsidRPr="00124DFE">
          <w:rPr>
            <w:rStyle w:val="PHEHeaderFooterChar"/>
          </w:rPr>
          <w:fldChar w:fldCharType="separate"/>
        </w:r>
        <w:r>
          <w:rPr>
            <w:rStyle w:val="PHEHeaderFooterChar"/>
            <w:noProof/>
          </w:rPr>
          <w:t>63</w:t>
        </w:r>
        <w:r w:rsidRPr="00124DFE">
          <w:rPr>
            <w:rStyle w:val="PHEHeaderFooterChar"/>
          </w:rPr>
          <w:fldChar w:fldCharType="end"/>
        </w:r>
      </w:p>
    </w:sdtContent>
  </w:sdt>
  <w:p w14:paraId="22B88A96" w14:textId="77777777" w:rsidR="00B72F30" w:rsidRPr="006D0BCD" w:rsidRDefault="00B72F30" w:rsidP="00FB29FC">
    <w:pPr>
      <w:pStyle w:val="PHEHeaderFooter"/>
    </w:pPr>
    <w:r w:rsidRPr="00EA2E16">
      <w:t>Prod</w:t>
    </w:r>
    <w:r>
      <w:t>uced: 2006 – Latest Review</w:t>
    </w:r>
    <w:r w:rsidRPr="006D0BCD">
      <w:t xml:space="preserve">: </w:t>
    </w:r>
    <w:r w:rsidRPr="0040133D">
      <w:t>December 2015</w:t>
    </w:r>
    <w:r w:rsidRPr="006D0BCD">
      <w:t xml:space="preserve">                         Endorsed by:</w:t>
    </w:r>
    <w:r w:rsidRPr="006D0BCD">
      <w:rPr>
        <w:noProof/>
        <w:lang w:eastAsia="en-GB"/>
      </w:rPr>
      <w:t xml:space="preserve"> </w:t>
    </w:r>
  </w:p>
  <w:p w14:paraId="1CA96B78" w14:textId="77777777" w:rsidR="00B72F30" w:rsidRPr="00EA2E16" w:rsidRDefault="00B72F30" w:rsidP="00FB29FC">
    <w:pPr>
      <w:pStyle w:val="PHEHeaderFooter"/>
    </w:pPr>
    <w:r w:rsidRPr="006D0BCD">
      <w:t xml:space="preserve">Next Full Review: </w:t>
    </w:r>
    <w:r w:rsidRPr="0040133D">
      <w:t>December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65297743"/>
      <w:docPartObj>
        <w:docPartGallery w:val="Page Numbers (Bottom of Page)"/>
        <w:docPartUnique/>
      </w:docPartObj>
    </w:sdtPr>
    <w:sdtEndPr>
      <w:rPr>
        <w:noProof/>
      </w:rPr>
    </w:sdtEndPr>
    <w:sdtContent>
      <w:p w14:paraId="348CE59F" w14:textId="7461E375" w:rsidR="00B72F30" w:rsidRPr="00027B26" w:rsidRDefault="00B72F30" w:rsidP="00815E4A">
        <w:pPr>
          <w:pStyle w:val="Footer"/>
          <w:rPr>
            <w:sz w:val="20"/>
            <w:szCs w:val="20"/>
          </w:rPr>
        </w:pPr>
        <w:r w:rsidRPr="00F874FB">
          <w:rPr>
            <w:sz w:val="20"/>
            <w:szCs w:val="20"/>
          </w:rPr>
          <w:t xml:space="preserve">Last review: Nov 2018. Next review: Nov 2021. Last update: </w:t>
        </w:r>
        <w:r>
          <w:rPr>
            <w:sz w:val="20"/>
            <w:szCs w:val="20"/>
          </w:rPr>
          <w:t>October</w:t>
        </w:r>
        <w:r w:rsidRPr="00F874FB">
          <w:rPr>
            <w:sz w:val="20"/>
            <w:szCs w:val="20"/>
          </w:rPr>
          <w:t xml:space="preserve"> 20</w:t>
        </w:r>
        <w:r>
          <w:rPr>
            <w:sz w:val="20"/>
            <w:szCs w:val="20"/>
          </w:rPr>
          <w:t>20</w:t>
        </w:r>
        <w:r w:rsidRPr="00F874FB">
          <w:rPr>
            <w:sz w:val="20"/>
            <w:szCs w:val="20"/>
          </w:rPr>
          <w:t xml:space="preserve">. </w:t>
        </w:r>
        <w:r w:rsidRPr="00996127">
          <w:rPr>
            <w:sz w:val="20"/>
            <w:szCs w:val="20"/>
          </w:rPr>
          <w:t>Version: 3.0</w:t>
        </w:r>
        <w:r w:rsidRPr="00F874FB">
          <w:rPr>
            <w:sz w:val="20"/>
            <w:szCs w:val="20"/>
          </w:rPr>
          <w:tab/>
        </w:r>
        <w:r w:rsidRPr="00F874FB">
          <w:rPr>
            <w:sz w:val="20"/>
            <w:szCs w:val="20"/>
          </w:rPr>
          <w:fldChar w:fldCharType="begin"/>
        </w:r>
        <w:r w:rsidRPr="00F874FB">
          <w:rPr>
            <w:sz w:val="20"/>
            <w:szCs w:val="20"/>
          </w:rPr>
          <w:instrText xml:space="preserve"> PAGE   \* MERGEFORMAT </w:instrText>
        </w:r>
        <w:r w:rsidRPr="00F874FB">
          <w:rPr>
            <w:sz w:val="20"/>
            <w:szCs w:val="20"/>
          </w:rPr>
          <w:fldChar w:fldCharType="separate"/>
        </w:r>
        <w:r>
          <w:rPr>
            <w:noProof/>
            <w:sz w:val="20"/>
            <w:szCs w:val="20"/>
          </w:rPr>
          <w:t>36</w:t>
        </w:r>
        <w:r w:rsidRPr="00F874FB">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513380157"/>
      <w:docPartObj>
        <w:docPartGallery w:val="Page Numbers (Bottom of Page)"/>
        <w:docPartUnique/>
      </w:docPartObj>
    </w:sdtPr>
    <w:sdtEndPr>
      <w:rPr>
        <w:noProof/>
      </w:rPr>
    </w:sdtEndPr>
    <w:sdtContent>
      <w:p w14:paraId="208D3ADF" w14:textId="531FD8B3" w:rsidR="00B72F30" w:rsidRPr="00027B26" w:rsidRDefault="00B72F30" w:rsidP="00815E4A">
        <w:pPr>
          <w:pStyle w:val="Footer"/>
          <w:rPr>
            <w:sz w:val="20"/>
            <w:szCs w:val="20"/>
          </w:rPr>
        </w:pPr>
        <w:r w:rsidRPr="00F874FB">
          <w:rPr>
            <w:sz w:val="20"/>
            <w:szCs w:val="20"/>
          </w:rPr>
          <w:t xml:space="preserve">Last review: Nov 2018. Next review: Nov 2021. Last update: </w:t>
        </w:r>
        <w:r>
          <w:rPr>
            <w:sz w:val="20"/>
            <w:szCs w:val="20"/>
          </w:rPr>
          <w:t>October</w:t>
        </w:r>
        <w:r w:rsidRPr="00F874FB">
          <w:rPr>
            <w:sz w:val="20"/>
            <w:szCs w:val="20"/>
          </w:rPr>
          <w:t xml:space="preserve"> 20</w:t>
        </w:r>
        <w:r>
          <w:rPr>
            <w:sz w:val="20"/>
            <w:szCs w:val="20"/>
          </w:rPr>
          <w:t>20</w:t>
        </w:r>
        <w:r w:rsidRPr="00F874FB">
          <w:rPr>
            <w:sz w:val="20"/>
            <w:szCs w:val="20"/>
          </w:rPr>
          <w:t xml:space="preserve">. </w:t>
        </w:r>
        <w:r w:rsidRPr="00996127">
          <w:rPr>
            <w:sz w:val="20"/>
            <w:szCs w:val="20"/>
          </w:rPr>
          <w:t>Version: 3.0</w:t>
        </w:r>
        <w:r w:rsidRPr="00F874FB">
          <w:rPr>
            <w:sz w:val="20"/>
            <w:szCs w:val="20"/>
          </w:rPr>
          <w:tab/>
        </w:r>
        <w:r w:rsidRPr="00F874FB">
          <w:rPr>
            <w:sz w:val="20"/>
            <w:szCs w:val="20"/>
          </w:rPr>
          <w:fldChar w:fldCharType="begin"/>
        </w:r>
        <w:r w:rsidRPr="00F874FB">
          <w:rPr>
            <w:sz w:val="20"/>
            <w:szCs w:val="20"/>
          </w:rPr>
          <w:instrText xml:space="preserve"> PAGE   \* MERGEFORMAT </w:instrText>
        </w:r>
        <w:r w:rsidRPr="00F874FB">
          <w:rPr>
            <w:sz w:val="20"/>
            <w:szCs w:val="20"/>
          </w:rPr>
          <w:fldChar w:fldCharType="separate"/>
        </w:r>
        <w:r>
          <w:rPr>
            <w:noProof/>
            <w:sz w:val="20"/>
            <w:szCs w:val="20"/>
          </w:rPr>
          <w:t>36</w:t>
        </w:r>
        <w:r w:rsidRPr="00F874FB">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6675308"/>
      <w:docPartObj>
        <w:docPartGallery w:val="Page Numbers (Bottom of Page)"/>
        <w:docPartUnique/>
      </w:docPartObj>
    </w:sdtPr>
    <w:sdtEndPr>
      <w:rPr>
        <w:noProof/>
      </w:rPr>
    </w:sdtEndPr>
    <w:sdtContent>
      <w:p w14:paraId="64279813" w14:textId="5B783F14" w:rsidR="00B72F30" w:rsidRPr="00027B26" w:rsidRDefault="00B72F30" w:rsidP="00815E4A">
        <w:pPr>
          <w:pStyle w:val="Footer"/>
          <w:rPr>
            <w:sz w:val="20"/>
            <w:szCs w:val="20"/>
          </w:rPr>
        </w:pPr>
        <w:r w:rsidRPr="00F874FB">
          <w:rPr>
            <w:sz w:val="20"/>
            <w:szCs w:val="20"/>
          </w:rPr>
          <w:t xml:space="preserve">Last review: Nov 2018. Next review: Nov 2021. Last update: </w:t>
        </w:r>
        <w:r>
          <w:rPr>
            <w:sz w:val="20"/>
            <w:szCs w:val="20"/>
          </w:rPr>
          <w:t>October</w:t>
        </w:r>
        <w:r w:rsidRPr="00F874FB">
          <w:rPr>
            <w:sz w:val="20"/>
            <w:szCs w:val="20"/>
          </w:rPr>
          <w:t xml:space="preserve"> 20</w:t>
        </w:r>
        <w:r>
          <w:rPr>
            <w:sz w:val="20"/>
            <w:szCs w:val="20"/>
          </w:rPr>
          <w:t>20</w:t>
        </w:r>
        <w:r w:rsidRPr="00F874FB">
          <w:rPr>
            <w:sz w:val="20"/>
            <w:szCs w:val="20"/>
          </w:rPr>
          <w:t xml:space="preserve">. </w:t>
        </w:r>
        <w:r w:rsidRPr="00996127">
          <w:rPr>
            <w:sz w:val="20"/>
            <w:szCs w:val="20"/>
          </w:rPr>
          <w:t>Version: 3.0</w:t>
        </w:r>
        <w:r w:rsidRPr="00F874FB">
          <w:rPr>
            <w:sz w:val="20"/>
            <w:szCs w:val="20"/>
          </w:rPr>
          <w:tab/>
        </w:r>
        <w:r w:rsidRPr="00F874FB">
          <w:rPr>
            <w:sz w:val="20"/>
            <w:szCs w:val="20"/>
          </w:rPr>
          <w:fldChar w:fldCharType="begin"/>
        </w:r>
        <w:r w:rsidRPr="00F874FB">
          <w:rPr>
            <w:sz w:val="20"/>
            <w:szCs w:val="20"/>
          </w:rPr>
          <w:instrText xml:space="preserve"> PAGE   \* MERGEFORMAT </w:instrText>
        </w:r>
        <w:r w:rsidRPr="00F874FB">
          <w:rPr>
            <w:sz w:val="20"/>
            <w:szCs w:val="20"/>
          </w:rPr>
          <w:fldChar w:fldCharType="separate"/>
        </w:r>
        <w:r>
          <w:rPr>
            <w:noProof/>
            <w:sz w:val="20"/>
            <w:szCs w:val="20"/>
          </w:rPr>
          <w:t>36</w:t>
        </w:r>
        <w:r w:rsidRPr="00F874F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93DA0" w14:textId="77777777" w:rsidR="0019524C" w:rsidRDefault="0019524C" w:rsidP="00605685">
      <w:pPr>
        <w:spacing w:line="240" w:lineRule="auto"/>
      </w:pPr>
      <w:r>
        <w:separator/>
      </w:r>
    </w:p>
  </w:footnote>
  <w:footnote w:type="continuationSeparator" w:id="0">
    <w:p w14:paraId="48C5CE18" w14:textId="77777777" w:rsidR="0019524C" w:rsidRDefault="0019524C" w:rsidP="00605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F328" w14:textId="77777777" w:rsidR="00B72F30" w:rsidRDefault="00B72F30">
    <w:pPr>
      <w:pStyle w:val="Header"/>
    </w:pPr>
    <w:r>
      <w:rPr>
        <w:noProof/>
        <w:lang w:eastAsia="en-GB"/>
      </w:rPr>
      <w:drawing>
        <wp:anchor distT="0" distB="0" distL="114300" distR="114300" simplePos="0" relativeHeight="251655168" behindDoc="0" locked="0" layoutInCell="1" allowOverlap="1" wp14:anchorId="1276B3A6" wp14:editId="55FBB523">
          <wp:simplePos x="0" y="0"/>
          <wp:positionH relativeFrom="column">
            <wp:posOffset>-550545</wp:posOffset>
          </wp:positionH>
          <wp:positionV relativeFrom="paragraph">
            <wp:posOffset>-445135</wp:posOffset>
          </wp:positionV>
          <wp:extent cx="4064400" cy="2012400"/>
          <wp:effectExtent l="0" t="0" r="0" b="6985"/>
          <wp:wrapNone/>
          <wp:docPr id="14" name="Picture 14"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400" cy="201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34A06" w14:textId="77777777" w:rsidR="00B72F30" w:rsidRPr="00EA2E16" w:rsidRDefault="00B72F30" w:rsidP="00FB29FC">
    <w:pPr>
      <w:pStyle w:val="PHEHeaderFooter"/>
    </w:pPr>
    <w:r w:rsidRPr="00EA2E16">
      <w:t>Venous Leg Ulcers: Infe</w:t>
    </w:r>
    <w:r>
      <w:t>ction Diagnosis and Microbiological</w:t>
    </w:r>
    <w:r w:rsidRPr="00EA2E16">
      <w:t xml:space="preserve"> Investigation</w:t>
    </w:r>
  </w:p>
  <w:p w14:paraId="083B9AE7" w14:textId="77777777" w:rsidR="00B72F30" w:rsidRPr="00EA2E16" w:rsidRDefault="00B72F30" w:rsidP="00FB29FC">
    <w:pPr>
      <w:pStyle w:val="PHEHeaderFooter"/>
    </w:pPr>
    <w:r w:rsidRPr="00EA2E16">
      <w:t>Quick R</w:t>
    </w:r>
    <w:r>
      <w:t>eference Guide for Primary Care:</w:t>
    </w:r>
    <w:r w:rsidRPr="00EA2E16">
      <w:t xml:space="preserve"> for Consultation and Local Adaptation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3C77" w14:textId="77777777" w:rsidR="00B72F30" w:rsidRDefault="00B72F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020A9" w14:textId="5A0570E3" w:rsidR="00B72F30" w:rsidRPr="00E57176" w:rsidRDefault="00B72F30" w:rsidP="00DF5276">
    <w:pPr>
      <w:pStyle w:val="PHEMaintitleasrunningheader"/>
    </w:pPr>
    <w:r>
      <w:t>Diagnosis of urinary tract infections: quick reference tool for primary care.</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EDD86" w14:textId="77777777" w:rsidR="00B72F30" w:rsidRDefault="00B72F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0DE10" w14:textId="3ACFC9AD" w:rsidR="00B72F30" w:rsidRPr="00E57176" w:rsidRDefault="00B72F30" w:rsidP="00DF5276">
    <w:pPr>
      <w:pStyle w:val="PHEMaintitleasrunningheader"/>
    </w:pPr>
    <w:r>
      <w:t>Diagnosis of urinary tract infections: quick reference tool for primary care.</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46EDF" w14:textId="026807CC" w:rsidR="00B72F30" w:rsidRPr="00E57176" w:rsidRDefault="00B72F30" w:rsidP="00DF5276">
    <w:pPr>
      <w:pStyle w:val="PHEMaintitleasrunningheader"/>
    </w:pPr>
    <w:r>
      <w:t>Diagnosis of urinary tract infections: quick reference tool for primary care.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D868C2C"/>
    <w:lvl w:ilvl="0">
      <w:numFmt w:val="bullet"/>
      <w:lvlText w:val="*"/>
      <w:lvlJc w:val="left"/>
    </w:lvl>
  </w:abstractNum>
  <w:abstractNum w:abstractNumId="1" w15:restartNumberingAfterBreak="0">
    <w:nsid w:val="012768C6"/>
    <w:multiLevelType w:val="hybridMultilevel"/>
    <w:tmpl w:val="62A6E6F4"/>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2" w15:restartNumberingAfterBreak="0">
    <w:nsid w:val="09401A24"/>
    <w:multiLevelType w:val="hybridMultilevel"/>
    <w:tmpl w:val="03FE66B6"/>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3" w15:restartNumberingAfterBreak="0">
    <w:nsid w:val="099425C4"/>
    <w:multiLevelType w:val="hybridMultilevel"/>
    <w:tmpl w:val="F8B278B0"/>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4" w15:restartNumberingAfterBreak="0">
    <w:nsid w:val="0A911E70"/>
    <w:multiLevelType w:val="hybridMultilevel"/>
    <w:tmpl w:val="A1CA671C"/>
    <w:lvl w:ilvl="0" w:tplc="2AFA3F2E">
      <w:start w:val="1"/>
      <w:numFmt w:val="bullet"/>
      <w:lvlText w:val=""/>
      <w:lvlJc w:val="left"/>
      <w:pPr>
        <w:ind w:left="502" w:hanging="360"/>
      </w:pPr>
      <w:rPr>
        <w:rFonts w:ascii="Symbol" w:hAnsi="Symbol" w:hint="default"/>
        <w:color w:val="98002E"/>
        <w:sz w:val="16"/>
        <w:szCs w:val="16"/>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0C8C0FFD"/>
    <w:multiLevelType w:val="hybridMultilevel"/>
    <w:tmpl w:val="5E30C8CE"/>
    <w:lvl w:ilvl="0" w:tplc="270E898C">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E4490"/>
    <w:multiLevelType w:val="hybridMultilevel"/>
    <w:tmpl w:val="37644804"/>
    <w:lvl w:ilvl="0" w:tplc="0D1C4A3E">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74BFC"/>
    <w:multiLevelType w:val="hybridMultilevel"/>
    <w:tmpl w:val="660AF596"/>
    <w:lvl w:ilvl="0" w:tplc="1A98A314">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E5245"/>
    <w:multiLevelType w:val="hybridMultilevel"/>
    <w:tmpl w:val="8098BD60"/>
    <w:lvl w:ilvl="0" w:tplc="81F0671A">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0D192D"/>
    <w:multiLevelType w:val="hybridMultilevel"/>
    <w:tmpl w:val="F9B080FC"/>
    <w:lvl w:ilvl="0" w:tplc="EF44BAF0">
      <w:start w:val="1"/>
      <w:numFmt w:val="bullet"/>
      <w:lvlText w:val=""/>
      <w:lvlJc w:val="left"/>
      <w:pPr>
        <w:ind w:left="1146" w:hanging="360"/>
      </w:pPr>
      <w:rPr>
        <w:rFonts w:ascii="Symbol" w:hAnsi="Symbol" w:hint="default"/>
        <w:color w:val="98002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13170018"/>
    <w:multiLevelType w:val="hybridMultilevel"/>
    <w:tmpl w:val="A030C124"/>
    <w:lvl w:ilvl="0" w:tplc="267E0218">
      <w:start w:val="1"/>
      <w:numFmt w:val="bullet"/>
      <w:lvlText w:val="□"/>
      <w:lvlJc w:val="left"/>
      <w:pPr>
        <w:ind w:left="3420" w:hanging="360"/>
      </w:pPr>
      <w:rPr>
        <w:rFonts w:ascii="Arial" w:hAnsi="Arial" w:hint="default"/>
        <w:caps w:val="0"/>
        <w:strike w:val="0"/>
        <w:dstrike w:val="0"/>
        <w:vanish w:val="0"/>
        <w:color w:val="98002E"/>
        <w:sz w:val="36"/>
        <w:szCs w:val="3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E85089"/>
    <w:multiLevelType w:val="hybridMultilevel"/>
    <w:tmpl w:val="BE7297DA"/>
    <w:lvl w:ilvl="0" w:tplc="0D1C4A3E">
      <w:start w:val="1"/>
      <w:numFmt w:val="bullet"/>
      <w:lvlText w:val=""/>
      <w:lvlJc w:val="left"/>
      <w:pPr>
        <w:ind w:left="720" w:hanging="360"/>
      </w:pPr>
      <w:rPr>
        <w:rFonts w:ascii="Symbol" w:hAnsi="Symbol" w:hint="default"/>
        <w:color w:val="98002E"/>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9016F"/>
    <w:multiLevelType w:val="hybridMultilevel"/>
    <w:tmpl w:val="809AF46E"/>
    <w:lvl w:ilvl="0" w:tplc="0D1C4A3E">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BC0CE4"/>
    <w:multiLevelType w:val="hybridMultilevel"/>
    <w:tmpl w:val="B2F279F2"/>
    <w:lvl w:ilvl="0" w:tplc="9474B016">
      <w:start w:val="1"/>
      <w:numFmt w:val="bullet"/>
      <w:lvlText w:val="□"/>
      <w:lvlJc w:val="left"/>
      <w:pPr>
        <w:ind w:left="720" w:hanging="360"/>
      </w:pPr>
      <w:rPr>
        <w:rFonts w:ascii="Arial" w:hAnsi="Arial" w:hint="default"/>
        <w:caps w:val="0"/>
        <w:strike w:val="0"/>
        <w:dstrike w:val="0"/>
        <w:vanish w:val="0"/>
        <w:color w:val="98002E"/>
        <w:sz w:val="36"/>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D729AD"/>
    <w:multiLevelType w:val="hybridMultilevel"/>
    <w:tmpl w:val="A44A37D0"/>
    <w:lvl w:ilvl="0" w:tplc="A66AB2B2">
      <w:start w:val="1"/>
      <w:numFmt w:val="bullet"/>
      <w:lvlText w:val="□"/>
      <w:lvlJc w:val="left"/>
      <w:pPr>
        <w:ind w:left="720"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050ED8"/>
    <w:multiLevelType w:val="hybridMultilevel"/>
    <w:tmpl w:val="AC2CC0F4"/>
    <w:lvl w:ilvl="0" w:tplc="04881634">
      <w:start w:val="1"/>
      <w:numFmt w:val="bullet"/>
      <w:lvlText w:val="□"/>
      <w:lvlJc w:val="left"/>
      <w:pPr>
        <w:ind w:left="876" w:hanging="360"/>
      </w:pPr>
      <w:rPr>
        <w:rFonts w:ascii="Arial" w:hAnsi="Arial" w:hint="default"/>
        <w:caps w:val="0"/>
        <w:strike w:val="0"/>
        <w:dstrike w:val="0"/>
        <w:vanish w:val="0"/>
        <w:color w:val="98002E"/>
        <w:sz w:val="36"/>
        <w:szCs w:val="16"/>
        <w:vertAlign w:val="baseline"/>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16" w15:restartNumberingAfterBreak="0">
    <w:nsid w:val="1A125A5D"/>
    <w:multiLevelType w:val="multilevel"/>
    <w:tmpl w:val="D30AB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731DF"/>
    <w:multiLevelType w:val="hybridMultilevel"/>
    <w:tmpl w:val="8E9699BC"/>
    <w:lvl w:ilvl="0" w:tplc="6B447C98">
      <w:start w:val="1"/>
      <w:numFmt w:val="bullet"/>
      <w:lvlText w:val="□"/>
      <w:lvlJc w:val="left"/>
      <w:pPr>
        <w:ind w:left="1042"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18" w15:restartNumberingAfterBreak="0">
    <w:nsid w:val="1B9F576D"/>
    <w:multiLevelType w:val="hybridMultilevel"/>
    <w:tmpl w:val="51FA4562"/>
    <w:lvl w:ilvl="0" w:tplc="EF44BAF0">
      <w:start w:val="1"/>
      <w:numFmt w:val="bullet"/>
      <w:lvlText w:val=""/>
      <w:lvlJc w:val="left"/>
      <w:pPr>
        <w:ind w:left="360" w:hanging="360"/>
      </w:pPr>
      <w:rPr>
        <w:rFonts w:ascii="Symbol" w:hAnsi="Symbol" w:hint="default"/>
        <w:color w:val="98002E"/>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9" w15:restartNumberingAfterBreak="0">
    <w:nsid w:val="1BC9295D"/>
    <w:multiLevelType w:val="hybridMultilevel"/>
    <w:tmpl w:val="284EC146"/>
    <w:lvl w:ilvl="0" w:tplc="28A6ED34">
      <w:start w:val="1"/>
      <w:numFmt w:val="bullet"/>
      <w:lvlText w:val="□"/>
      <w:lvlJc w:val="left"/>
      <w:pPr>
        <w:ind w:left="990"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0" w15:restartNumberingAfterBreak="0">
    <w:nsid w:val="1D806DD4"/>
    <w:multiLevelType w:val="hybridMultilevel"/>
    <w:tmpl w:val="49F2264E"/>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21" w15:restartNumberingAfterBreak="0">
    <w:nsid w:val="1E3C11F4"/>
    <w:multiLevelType w:val="hybridMultilevel"/>
    <w:tmpl w:val="E1B0A434"/>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22" w15:restartNumberingAfterBreak="0">
    <w:nsid w:val="1E9C7AF1"/>
    <w:multiLevelType w:val="hybridMultilevel"/>
    <w:tmpl w:val="10A86442"/>
    <w:lvl w:ilvl="0" w:tplc="CBF4EE42">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A2534C"/>
    <w:multiLevelType w:val="hybridMultilevel"/>
    <w:tmpl w:val="B43270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F53586D"/>
    <w:multiLevelType w:val="hybridMultilevel"/>
    <w:tmpl w:val="E1C8722A"/>
    <w:lvl w:ilvl="0" w:tplc="4B06B664">
      <w:start w:val="1"/>
      <w:numFmt w:val="bullet"/>
      <w:lvlText w:val="□"/>
      <w:lvlJc w:val="left"/>
      <w:pPr>
        <w:ind w:left="720"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417EDA"/>
    <w:multiLevelType w:val="hybridMultilevel"/>
    <w:tmpl w:val="AF003486"/>
    <w:lvl w:ilvl="0" w:tplc="5E0C4DF8">
      <w:start w:val="1"/>
      <w:numFmt w:val="bullet"/>
      <w:lvlText w:val=""/>
      <w:lvlJc w:val="left"/>
      <w:pPr>
        <w:ind w:left="360" w:hanging="360"/>
      </w:pPr>
      <w:rPr>
        <w:rFonts w:ascii="Symbol" w:hAnsi="Symbol" w:hint="default"/>
        <w:color w:val="98002E"/>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25A7EAE"/>
    <w:multiLevelType w:val="hybridMultilevel"/>
    <w:tmpl w:val="4D54DE86"/>
    <w:lvl w:ilvl="0" w:tplc="BF828718">
      <w:start w:val="9"/>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62101A6"/>
    <w:multiLevelType w:val="multilevel"/>
    <w:tmpl w:val="C97E6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93C0B6A"/>
    <w:multiLevelType w:val="hybridMultilevel"/>
    <w:tmpl w:val="B86EDD62"/>
    <w:lvl w:ilvl="0" w:tplc="854AE4F0">
      <w:start w:val="1"/>
      <w:numFmt w:val="bullet"/>
      <w:lvlText w:val="□"/>
      <w:lvlJc w:val="left"/>
      <w:pPr>
        <w:ind w:left="720"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3A2562"/>
    <w:multiLevelType w:val="hybridMultilevel"/>
    <w:tmpl w:val="E97CE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CB3141"/>
    <w:multiLevelType w:val="hybridMultilevel"/>
    <w:tmpl w:val="8CD09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E867F82"/>
    <w:multiLevelType w:val="hybridMultilevel"/>
    <w:tmpl w:val="F2D8E37A"/>
    <w:lvl w:ilvl="0" w:tplc="3A5AE9BE">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350ADF"/>
    <w:multiLevelType w:val="hybridMultilevel"/>
    <w:tmpl w:val="A5B49492"/>
    <w:lvl w:ilvl="0" w:tplc="544EB14C">
      <w:start w:val="1"/>
      <w:numFmt w:val="bullet"/>
      <w:lvlText w:val=""/>
      <w:lvlJc w:val="left"/>
      <w:pPr>
        <w:ind w:left="394" w:hanging="360"/>
      </w:pPr>
      <w:rPr>
        <w:rFonts w:ascii="Symbol" w:hAnsi="Symbol" w:hint="default"/>
        <w:color w:val="98002E"/>
        <w:sz w:val="16"/>
        <w:szCs w:val="16"/>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4" w15:restartNumberingAfterBreak="0">
    <w:nsid w:val="30D47DC8"/>
    <w:multiLevelType w:val="hybridMultilevel"/>
    <w:tmpl w:val="83D4CF8E"/>
    <w:lvl w:ilvl="0" w:tplc="0D1C4A3E">
      <w:start w:val="1"/>
      <w:numFmt w:val="bullet"/>
      <w:lvlText w:val=""/>
      <w:lvlJc w:val="left"/>
      <w:pPr>
        <w:ind w:left="764" w:hanging="360"/>
      </w:pPr>
      <w:rPr>
        <w:rFonts w:ascii="Symbol" w:hAnsi="Symbol" w:hint="default"/>
        <w:color w:val="98002E"/>
        <w:sz w:val="16"/>
        <w:szCs w:val="16"/>
      </w:rPr>
    </w:lvl>
    <w:lvl w:ilvl="1" w:tplc="83D60A1E">
      <w:numFmt w:val="bullet"/>
      <w:lvlText w:val="·"/>
      <w:lvlJc w:val="left"/>
      <w:pPr>
        <w:ind w:left="2446" w:hanging="360"/>
      </w:pPr>
      <w:rPr>
        <w:rFonts w:ascii="Arial" w:eastAsiaTheme="minorHAnsi" w:hAnsi="Arial" w:cs="Arial"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35" w15:restartNumberingAfterBreak="0">
    <w:nsid w:val="30E74E14"/>
    <w:multiLevelType w:val="hybridMultilevel"/>
    <w:tmpl w:val="43522A6A"/>
    <w:lvl w:ilvl="0" w:tplc="67BAB682">
      <w:start w:val="1"/>
      <w:numFmt w:val="bullet"/>
      <w:lvlText w:val="□"/>
      <w:lvlJc w:val="left"/>
      <w:pPr>
        <w:ind w:left="360"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448" w:hanging="360"/>
      </w:pPr>
      <w:rPr>
        <w:rFonts w:ascii="Courier New" w:hAnsi="Courier New" w:cs="Courier New" w:hint="default"/>
      </w:rPr>
    </w:lvl>
    <w:lvl w:ilvl="2" w:tplc="08090005" w:tentative="1">
      <w:start w:val="1"/>
      <w:numFmt w:val="bullet"/>
      <w:lvlText w:val=""/>
      <w:lvlJc w:val="left"/>
      <w:pPr>
        <w:ind w:left="1168" w:hanging="360"/>
      </w:pPr>
      <w:rPr>
        <w:rFonts w:ascii="Wingdings" w:hAnsi="Wingdings" w:hint="default"/>
      </w:rPr>
    </w:lvl>
    <w:lvl w:ilvl="3" w:tplc="08090001" w:tentative="1">
      <w:start w:val="1"/>
      <w:numFmt w:val="bullet"/>
      <w:lvlText w:val=""/>
      <w:lvlJc w:val="left"/>
      <w:pPr>
        <w:ind w:left="1888" w:hanging="360"/>
      </w:pPr>
      <w:rPr>
        <w:rFonts w:ascii="Symbol" w:hAnsi="Symbol" w:hint="default"/>
      </w:rPr>
    </w:lvl>
    <w:lvl w:ilvl="4" w:tplc="08090003" w:tentative="1">
      <w:start w:val="1"/>
      <w:numFmt w:val="bullet"/>
      <w:lvlText w:val="o"/>
      <w:lvlJc w:val="left"/>
      <w:pPr>
        <w:ind w:left="2608" w:hanging="360"/>
      </w:pPr>
      <w:rPr>
        <w:rFonts w:ascii="Courier New" w:hAnsi="Courier New" w:cs="Courier New" w:hint="default"/>
      </w:rPr>
    </w:lvl>
    <w:lvl w:ilvl="5" w:tplc="08090005" w:tentative="1">
      <w:start w:val="1"/>
      <w:numFmt w:val="bullet"/>
      <w:lvlText w:val=""/>
      <w:lvlJc w:val="left"/>
      <w:pPr>
        <w:ind w:left="3328" w:hanging="360"/>
      </w:pPr>
      <w:rPr>
        <w:rFonts w:ascii="Wingdings" w:hAnsi="Wingdings" w:hint="default"/>
      </w:rPr>
    </w:lvl>
    <w:lvl w:ilvl="6" w:tplc="08090001" w:tentative="1">
      <w:start w:val="1"/>
      <w:numFmt w:val="bullet"/>
      <w:lvlText w:val=""/>
      <w:lvlJc w:val="left"/>
      <w:pPr>
        <w:ind w:left="4048" w:hanging="360"/>
      </w:pPr>
      <w:rPr>
        <w:rFonts w:ascii="Symbol" w:hAnsi="Symbol" w:hint="default"/>
      </w:rPr>
    </w:lvl>
    <w:lvl w:ilvl="7" w:tplc="08090003" w:tentative="1">
      <w:start w:val="1"/>
      <w:numFmt w:val="bullet"/>
      <w:lvlText w:val="o"/>
      <w:lvlJc w:val="left"/>
      <w:pPr>
        <w:ind w:left="4768" w:hanging="360"/>
      </w:pPr>
      <w:rPr>
        <w:rFonts w:ascii="Courier New" w:hAnsi="Courier New" w:cs="Courier New" w:hint="default"/>
      </w:rPr>
    </w:lvl>
    <w:lvl w:ilvl="8" w:tplc="08090005" w:tentative="1">
      <w:start w:val="1"/>
      <w:numFmt w:val="bullet"/>
      <w:lvlText w:val=""/>
      <w:lvlJc w:val="left"/>
      <w:pPr>
        <w:ind w:left="5488" w:hanging="360"/>
      </w:pPr>
      <w:rPr>
        <w:rFonts w:ascii="Wingdings" w:hAnsi="Wingdings" w:hint="default"/>
      </w:rPr>
    </w:lvl>
  </w:abstractNum>
  <w:abstractNum w:abstractNumId="36" w15:restartNumberingAfterBreak="0">
    <w:nsid w:val="317F1824"/>
    <w:multiLevelType w:val="hybridMultilevel"/>
    <w:tmpl w:val="BFB04386"/>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37" w15:restartNumberingAfterBreak="0">
    <w:nsid w:val="347814F0"/>
    <w:multiLevelType w:val="hybridMultilevel"/>
    <w:tmpl w:val="DDE65186"/>
    <w:lvl w:ilvl="0" w:tplc="FF18E19E">
      <w:start w:val="1"/>
      <w:numFmt w:val="bullet"/>
      <w:lvlText w:val=""/>
      <w:lvlJc w:val="left"/>
      <w:pPr>
        <w:ind w:left="764" w:hanging="360"/>
      </w:pPr>
      <w:rPr>
        <w:rFonts w:ascii="Symbol" w:hAnsi="Symbol" w:hint="default"/>
        <w:color w:val="98002E"/>
        <w:sz w:val="16"/>
        <w:szCs w:val="16"/>
      </w:rPr>
    </w:lvl>
    <w:lvl w:ilvl="1" w:tplc="83D60A1E">
      <w:numFmt w:val="bullet"/>
      <w:lvlText w:val="·"/>
      <w:lvlJc w:val="left"/>
      <w:pPr>
        <w:ind w:left="2446" w:hanging="360"/>
      </w:pPr>
      <w:rPr>
        <w:rFonts w:ascii="Arial" w:eastAsiaTheme="minorHAnsi" w:hAnsi="Arial" w:cs="Arial"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38" w15:restartNumberingAfterBreak="0">
    <w:nsid w:val="37282E74"/>
    <w:multiLevelType w:val="hybridMultilevel"/>
    <w:tmpl w:val="A5005BD2"/>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39" w15:restartNumberingAfterBreak="0">
    <w:nsid w:val="38A268D3"/>
    <w:multiLevelType w:val="hybridMultilevel"/>
    <w:tmpl w:val="47F85E30"/>
    <w:lvl w:ilvl="0" w:tplc="EF44BAF0">
      <w:start w:val="1"/>
      <w:numFmt w:val="bullet"/>
      <w:lvlText w:val=""/>
      <w:lvlJc w:val="left"/>
      <w:pPr>
        <w:ind w:left="360" w:hanging="360"/>
      </w:pPr>
      <w:rPr>
        <w:rFonts w:ascii="Symbol" w:hAnsi="Symbol" w:hint="default"/>
        <w:color w:val="98002E"/>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40" w15:restartNumberingAfterBreak="0">
    <w:nsid w:val="3B4922CB"/>
    <w:multiLevelType w:val="hybridMultilevel"/>
    <w:tmpl w:val="E07C757E"/>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41" w15:restartNumberingAfterBreak="0">
    <w:nsid w:val="3B881808"/>
    <w:multiLevelType w:val="hybridMultilevel"/>
    <w:tmpl w:val="8A229A42"/>
    <w:lvl w:ilvl="0" w:tplc="82DA55FC">
      <w:start w:val="1"/>
      <w:numFmt w:val="bullet"/>
      <w:lvlText w:val=""/>
      <w:lvlJc w:val="left"/>
      <w:pPr>
        <w:ind w:left="754" w:hanging="360"/>
      </w:pPr>
      <w:rPr>
        <w:rFonts w:ascii="Symbol" w:hAnsi="Symbol" w:hint="default"/>
        <w:color w:val="98002E"/>
        <w:sz w:val="16"/>
        <w:szCs w:val="16"/>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2" w15:restartNumberingAfterBreak="0">
    <w:nsid w:val="3C511DBE"/>
    <w:multiLevelType w:val="hybridMultilevel"/>
    <w:tmpl w:val="83107D86"/>
    <w:lvl w:ilvl="0" w:tplc="2138B5CC">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172F83"/>
    <w:multiLevelType w:val="hybridMultilevel"/>
    <w:tmpl w:val="39FCCFB4"/>
    <w:lvl w:ilvl="0" w:tplc="CAD62EE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F0144E0"/>
    <w:multiLevelType w:val="hybridMultilevel"/>
    <w:tmpl w:val="30FEEFF2"/>
    <w:lvl w:ilvl="0" w:tplc="D818CD0A">
      <w:start w:val="1"/>
      <w:numFmt w:val="decimal"/>
      <w:lvlText w:val="%1."/>
      <w:lvlJc w:val="left"/>
      <w:pPr>
        <w:ind w:left="720"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F6F504B"/>
    <w:multiLevelType w:val="hybridMultilevel"/>
    <w:tmpl w:val="17F68A58"/>
    <w:lvl w:ilvl="0" w:tplc="EF44BAF0">
      <w:start w:val="1"/>
      <w:numFmt w:val="bullet"/>
      <w:lvlText w:val=""/>
      <w:lvlJc w:val="left"/>
      <w:pPr>
        <w:ind w:left="360" w:hanging="360"/>
      </w:pPr>
      <w:rPr>
        <w:rFonts w:ascii="Symbol" w:hAnsi="Symbol" w:hint="default"/>
        <w:color w:val="98002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01233A1"/>
    <w:multiLevelType w:val="hybridMultilevel"/>
    <w:tmpl w:val="D3D64CB8"/>
    <w:lvl w:ilvl="0" w:tplc="EF44BAF0">
      <w:start w:val="1"/>
      <w:numFmt w:val="bullet"/>
      <w:lvlText w:val=""/>
      <w:lvlJc w:val="left"/>
      <w:pPr>
        <w:ind w:left="360" w:hanging="360"/>
      </w:pPr>
      <w:rPr>
        <w:rFonts w:ascii="Symbol" w:hAnsi="Symbol" w:hint="default"/>
        <w:color w:val="98002E"/>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47" w15:restartNumberingAfterBreak="0">
    <w:nsid w:val="44147FFC"/>
    <w:multiLevelType w:val="hybridMultilevel"/>
    <w:tmpl w:val="223A7420"/>
    <w:lvl w:ilvl="0" w:tplc="89DC3982">
      <w:start w:val="1"/>
      <w:numFmt w:val="bullet"/>
      <w:lvlText w:val="□"/>
      <w:lvlJc w:val="left"/>
      <w:pPr>
        <w:ind w:left="1058"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48" w15:restartNumberingAfterBreak="0">
    <w:nsid w:val="4838489F"/>
    <w:multiLevelType w:val="hybridMultilevel"/>
    <w:tmpl w:val="6630CDB2"/>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49" w15:restartNumberingAfterBreak="0">
    <w:nsid w:val="48D255DF"/>
    <w:multiLevelType w:val="hybridMultilevel"/>
    <w:tmpl w:val="1B8877A8"/>
    <w:lvl w:ilvl="0" w:tplc="64709204">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A0744BE"/>
    <w:multiLevelType w:val="multilevel"/>
    <w:tmpl w:val="56B60502"/>
    <w:lvl w:ilvl="0">
      <w:start w:val="1"/>
      <w:numFmt w:val="bullet"/>
      <w:pStyle w:val="Bullet1"/>
      <w:lvlText w:val=""/>
      <w:lvlJc w:val="left"/>
      <w:pPr>
        <w:tabs>
          <w:tab w:val="num" w:pos="0"/>
        </w:tabs>
        <w:ind w:left="284" w:hanging="284"/>
      </w:pPr>
      <w:rPr>
        <w:rFonts w:ascii="Symbol" w:hAnsi="Symbol" w:hint="default"/>
      </w:rPr>
    </w:lvl>
    <w:lvl w:ilvl="1">
      <w:start w:val="1"/>
      <w:numFmt w:val="bullet"/>
      <w:pStyle w:val="Bullet2"/>
      <w:lvlText w:val="o"/>
      <w:lvlJc w:val="left"/>
      <w:pPr>
        <w:tabs>
          <w:tab w:val="num" w:pos="567"/>
        </w:tabs>
        <w:ind w:left="567" w:hanging="283"/>
      </w:pPr>
      <w:rPr>
        <w:rFonts w:ascii="Courier New" w:eastAsia="Dotum" w:hAnsi="Courier New" w:cs="Courier New" w:hint="default"/>
      </w:rPr>
    </w:lvl>
    <w:lvl w:ilvl="2">
      <w:start w:val="1"/>
      <w:numFmt w:val="bullet"/>
      <w:pStyle w:val="Bullet3"/>
      <w:lvlText w:val="–"/>
      <w:lvlJc w:val="left"/>
      <w:pPr>
        <w:tabs>
          <w:tab w:val="num" w:pos="851"/>
        </w:tabs>
        <w:ind w:left="851" w:hanging="284"/>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51" w15:restartNumberingAfterBreak="0">
    <w:nsid w:val="4E763CF0"/>
    <w:multiLevelType w:val="hybridMultilevel"/>
    <w:tmpl w:val="BC5C94EE"/>
    <w:lvl w:ilvl="0" w:tplc="F62ED4DA">
      <w:start w:val="1"/>
      <w:numFmt w:val="bullet"/>
      <w:lvlText w:val=""/>
      <w:lvlJc w:val="left"/>
      <w:pPr>
        <w:ind w:left="876" w:hanging="360"/>
      </w:pPr>
      <w:rPr>
        <w:rFonts w:ascii="Symbol" w:hAnsi="Symbol" w:hint="default"/>
        <w:color w:val="98002E"/>
        <w:sz w:val="16"/>
        <w:szCs w:val="16"/>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52" w15:restartNumberingAfterBreak="0">
    <w:nsid w:val="4F955B52"/>
    <w:multiLevelType w:val="hybridMultilevel"/>
    <w:tmpl w:val="5F7A3F70"/>
    <w:lvl w:ilvl="0" w:tplc="EF44BAF0">
      <w:start w:val="1"/>
      <w:numFmt w:val="bullet"/>
      <w:lvlText w:val=""/>
      <w:lvlJc w:val="left"/>
      <w:pPr>
        <w:ind w:left="360" w:hanging="360"/>
      </w:pPr>
      <w:rPr>
        <w:rFonts w:ascii="Symbol" w:hAnsi="Symbol" w:hint="default"/>
        <w:color w:val="98002E"/>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53" w15:restartNumberingAfterBreak="0">
    <w:nsid w:val="558C34C7"/>
    <w:multiLevelType w:val="hybridMultilevel"/>
    <w:tmpl w:val="311EC052"/>
    <w:lvl w:ilvl="0" w:tplc="957C1FC2">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8D2736"/>
    <w:multiLevelType w:val="hybridMultilevel"/>
    <w:tmpl w:val="E9922386"/>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55" w15:restartNumberingAfterBreak="0">
    <w:nsid w:val="59C94867"/>
    <w:multiLevelType w:val="hybridMultilevel"/>
    <w:tmpl w:val="6F6AD6B4"/>
    <w:lvl w:ilvl="0" w:tplc="36467A52">
      <w:start w:val="1"/>
      <w:numFmt w:val="bullet"/>
      <w:lvlText w:val=""/>
      <w:lvlJc w:val="left"/>
      <w:pPr>
        <w:ind w:left="360" w:hanging="360"/>
      </w:pPr>
      <w:rPr>
        <w:rFonts w:ascii="Symbol" w:hAnsi="Symbol" w:hint="default"/>
        <w:color w:val="98002E"/>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E552DE7"/>
    <w:multiLevelType w:val="hybridMultilevel"/>
    <w:tmpl w:val="84FC38EC"/>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57" w15:restartNumberingAfterBreak="0">
    <w:nsid w:val="5EB5153A"/>
    <w:multiLevelType w:val="hybridMultilevel"/>
    <w:tmpl w:val="1518C0E2"/>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58" w15:restartNumberingAfterBreak="0">
    <w:nsid w:val="60F15503"/>
    <w:multiLevelType w:val="hybridMultilevel"/>
    <w:tmpl w:val="52C4B386"/>
    <w:lvl w:ilvl="0" w:tplc="9A9A7536">
      <w:start w:val="1"/>
      <w:numFmt w:val="bullet"/>
      <w:pStyle w:val="PHEBulletpoint"/>
      <w:lvlText w:val=""/>
      <w:lvlJc w:val="left"/>
      <w:pPr>
        <w:ind w:left="360" w:hanging="360"/>
      </w:pPr>
      <w:rPr>
        <w:rFonts w:ascii="Symbol" w:hAnsi="Symbol" w:hint="default"/>
        <w:color w:val="98002E"/>
        <w:sz w:val="16"/>
        <w:szCs w:val="16"/>
        <w:vertAlign w:val="baseline"/>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9" w15:restartNumberingAfterBreak="0">
    <w:nsid w:val="641371CA"/>
    <w:multiLevelType w:val="hybridMultilevel"/>
    <w:tmpl w:val="3754E97E"/>
    <w:lvl w:ilvl="0" w:tplc="3B72187C">
      <w:start w:val="1"/>
      <w:numFmt w:val="bullet"/>
      <w:lvlText w:val=""/>
      <w:lvlJc w:val="left"/>
      <w:pPr>
        <w:ind w:left="516" w:hanging="360"/>
      </w:pPr>
      <w:rPr>
        <w:rFonts w:ascii="Symbol" w:hAnsi="Symbol" w:hint="default"/>
        <w:color w:val="98002E"/>
        <w:sz w:val="16"/>
        <w:szCs w:val="16"/>
      </w:rPr>
    </w:lvl>
    <w:lvl w:ilvl="1" w:tplc="08090003" w:tentative="1">
      <w:start w:val="1"/>
      <w:numFmt w:val="bullet"/>
      <w:lvlText w:val="o"/>
      <w:lvlJc w:val="left"/>
      <w:pPr>
        <w:ind w:left="1236" w:hanging="360"/>
      </w:pPr>
      <w:rPr>
        <w:rFonts w:ascii="Courier New" w:hAnsi="Courier New" w:cs="Courier New" w:hint="default"/>
      </w:rPr>
    </w:lvl>
    <w:lvl w:ilvl="2" w:tplc="08090005" w:tentative="1">
      <w:start w:val="1"/>
      <w:numFmt w:val="bullet"/>
      <w:lvlText w:val=""/>
      <w:lvlJc w:val="left"/>
      <w:pPr>
        <w:ind w:left="1956" w:hanging="360"/>
      </w:pPr>
      <w:rPr>
        <w:rFonts w:ascii="Wingdings" w:hAnsi="Wingdings" w:hint="default"/>
      </w:rPr>
    </w:lvl>
    <w:lvl w:ilvl="3" w:tplc="08090001" w:tentative="1">
      <w:start w:val="1"/>
      <w:numFmt w:val="bullet"/>
      <w:lvlText w:val=""/>
      <w:lvlJc w:val="left"/>
      <w:pPr>
        <w:ind w:left="2676" w:hanging="360"/>
      </w:pPr>
      <w:rPr>
        <w:rFonts w:ascii="Symbol" w:hAnsi="Symbol" w:hint="default"/>
      </w:rPr>
    </w:lvl>
    <w:lvl w:ilvl="4" w:tplc="08090003" w:tentative="1">
      <w:start w:val="1"/>
      <w:numFmt w:val="bullet"/>
      <w:lvlText w:val="o"/>
      <w:lvlJc w:val="left"/>
      <w:pPr>
        <w:ind w:left="3396" w:hanging="360"/>
      </w:pPr>
      <w:rPr>
        <w:rFonts w:ascii="Courier New" w:hAnsi="Courier New" w:cs="Courier New" w:hint="default"/>
      </w:rPr>
    </w:lvl>
    <w:lvl w:ilvl="5" w:tplc="08090005" w:tentative="1">
      <w:start w:val="1"/>
      <w:numFmt w:val="bullet"/>
      <w:lvlText w:val=""/>
      <w:lvlJc w:val="left"/>
      <w:pPr>
        <w:ind w:left="4116" w:hanging="360"/>
      </w:pPr>
      <w:rPr>
        <w:rFonts w:ascii="Wingdings" w:hAnsi="Wingdings" w:hint="default"/>
      </w:rPr>
    </w:lvl>
    <w:lvl w:ilvl="6" w:tplc="08090001" w:tentative="1">
      <w:start w:val="1"/>
      <w:numFmt w:val="bullet"/>
      <w:lvlText w:val=""/>
      <w:lvlJc w:val="left"/>
      <w:pPr>
        <w:ind w:left="4836" w:hanging="360"/>
      </w:pPr>
      <w:rPr>
        <w:rFonts w:ascii="Symbol" w:hAnsi="Symbol" w:hint="default"/>
      </w:rPr>
    </w:lvl>
    <w:lvl w:ilvl="7" w:tplc="08090003" w:tentative="1">
      <w:start w:val="1"/>
      <w:numFmt w:val="bullet"/>
      <w:lvlText w:val="o"/>
      <w:lvlJc w:val="left"/>
      <w:pPr>
        <w:ind w:left="5556" w:hanging="360"/>
      </w:pPr>
      <w:rPr>
        <w:rFonts w:ascii="Courier New" w:hAnsi="Courier New" w:cs="Courier New" w:hint="default"/>
      </w:rPr>
    </w:lvl>
    <w:lvl w:ilvl="8" w:tplc="08090005" w:tentative="1">
      <w:start w:val="1"/>
      <w:numFmt w:val="bullet"/>
      <w:lvlText w:val=""/>
      <w:lvlJc w:val="left"/>
      <w:pPr>
        <w:ind w:left="6276" w:hanging="360"/>
      </w:pPr>
      <w:rPr>
        <w:rFonts w:ascii="Wingdings" w:hAnsi="Wingdings" w:hint="default"/>
      </w:rPr>
    </w:lvl>
  </w:abstractNum>
  <w:abstractNum w:abstractNumId="60" w15:restartNumberingAfterBreak="0">
    <w:nsid w:val="67532CC7"/>
    <w:multiLevelType w:val="hybridMultilevel"/>
    <w:tmpl w:val="275423FA"/>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61" w15:restartNumberingAfterBreak="0">
    <w:nsid w:val="69AB0C95"/>
    <w:multiLevelType w:val="hybridMultilevel"/>
    <w:tmpl w:val="CF0A3ED0"/>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62" w15:restartNumberingAfterBreak="0">
    <w:nsid w:val="6C0E1E8E"/>
    <w:multiLevelType w:val="hybridMultilevel"/>
    <w:tmpl w:val="438A9306"/>
    <w:lvl w:ilvl="0" w:tplc="D05CD23A">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B22FFE"/>
    <w:multiLevelType w:val="hybridMultilevel"/>
    <w:tmpl w:val="7966A3C2"/>
    <w:lvl w:ilvl="0" w:tplc="D714A8F8">
      <w:start w:val="1"/>
      <w:numFmt w:val="bullet"/>
      <w:lvlText w:val="□"/>
      <w:lvlJc w:val="left"/>
      <w:pPr>
        <w:ind w:left="876" w:hanging="360"/>
      </w:pPr>
      <w:rPr>
        <w:rFonts w:ascii="Arial" w:hAnsi="Arial" w:hint="default"/>
        <w:caps w:val="0"/>
        <w:strike w:val="0"/>
        <w:dstrike w:val="0"/>
        <w:vanish w:val="0"/>
        <w:color w:val="98002E"/>
        <w:sz w:val="36"/>
        <w:szCs w:val="16"/>
        <w:vertAlign w:val="baseline"/>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64" w15:restartNumberingAfterBreak="0">
    <w:nsid w:val="6DF23EC1"/>
    <w:multiLevelType w:val="hybridMultilevel"/>
    <w:tmpl w:val="A6BC164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132249"/>
    <w:multiLevelType w:val="hybridMultilevel"/>
    <w:tmpl w:val="085030F0"/>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66" w15:restartNumberingAfterBreak="0">
    <w:nsid w:val="6F030873"/>
    <w:multiLevelType w:val="hybridMultilevel"/>
    <w:tmpl w:val="9D30CCE0"/>
    <w:lvl w:ilvl="0" w:tplc="60A63A2C">
      <w:start w:val="1"/>
      <w:numFmt w:val="bullet"/>
      <w:lvlText w:val="□"/>
      <w:lvlJc w:val="left"/>
      <w:pPr>
        <w:ind w:left="720"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07B747E"/>
    <w:multiLevelType w:val="hybridMultilevel"/>
    <w:tmpl w:val="B2B8AE44"/>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68" w15:restartNumberingAfterBreak="0">
    <w:nsid w:val="70FF3478"/>
    <w:multiLevelType w:val="hybridMultilevel"/>
    <w:tmpl w:val="131805B2"/>
    <w:lvl w:ilvl="0" w:tplc="7E6A2EB0">
      <w:start w:val="1"/>
      <w:numFmt w:val="bullet"/>
      <w:lvlText w:val=""/>
      <w:lvlJc w:val="left"/>
      <w:pPr>
        <w:ind w:left="720" w:hanging="360"/>
      </w:pPr>
      <w:rPr>
        <w:rFonts w:ascii="Symbol" w:hAnsi="Symbol" w:hint="default"/>
        <w:sz w:val="20"/>
      </w:rPr>
    </w:lvl>
    <w:lvl w:ilvl="1" w:tplc="00785328">
      <w:start w:val="1"/>
      <w:numFmt w:val="bullet"/>
      <w:lvlText w:val=""/>
      <w:lvlJc w:val="left"/>
      <w:pPr>
        <w:ind w:left="1440" w:hanging="360"/>
      </w:pPr>
      <w:rPr>
        <w:rFonts w:ascii="Symbol" w:hAnsi="Symbol" w:hint="default"/>
        <w:color w:val="98002E"/>
        <w:sz w:val="16"/>
        <w:szCs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9740DA"/>
    <w:multiLevelType w:val="hybridMultilevel"/>
    <w:tmpl w:val="667ABF7A"/>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70" w15:restartNumberingAfterBreak="0">
    <w:nsid w:val="774C7A44"/>
    <w:multiLevelType w:val="hybridMultilevel"/>
    <w:tmpl w:val="9C3C28D4"/>
    <w:lvl w:ilvl="0" w:tplc="0D1C4A3E">
      <w:start w:val="1"/>
      <w:numFmt w:val="bullet"/>
      <w:lvlText w:val=""/>
      <w:lvlJc w:val="left"/>
      <w:pPr>
        <w:ind w:left="720" w:hanging="360"/>
      </w:pPr>
      <w:rPr>
        <w:rFonts w:ascii="Symbol" w:hAnsi="Symbol" w:hint="default"/>
        <w:color w:val="98002E"/>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76D610B"/>
    <w:multiLevelType w:val="hybridMultilevel"/>
    <w:tmpl w:val="3AE4A590"/>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72" w15:restartNumberingAfterBreak="0">
    <w:nsid w:val="77A266B3"/>
    <w:multiLevelType w:val="hybridMultilevel"/>
    <w:tmpl w:val="A9467436"/>
    <w:lvl w:ilvl="0" w:tplc="5ECE89B0">
      <w:start w:val="1"/>
      <w:numFmt w:val="bullet"/>
      <w:pStyle w:val="PHEBulletpoints"/>
      <w:lvlText w:val=""/>
      <w:lvlJc w:val="left"/>
      <w:pPr>
        <w:ind w:left="360" w:hanging="360"/>
      </w:pPr>
      <w:rPr>
        <w:rFonts w:ascii="Symbol" w:hAnsi="Symbol" w:hint="default"/>
        <w:b w:val="0"/>
        <w:bCs w:val="0"/>
        <w:i w:val="0"/>
        <w:iCs w:val="0"/>
        <w:caps w:val="0"/>
        <w:smallCaps w:val="0"/>
        <w:strike w:val="0"/>
        <w:dstrike w:val="0"/>
        <w:noProof w:val="0"/>
        <w:vanish w:val="0"/>
        <w:color w:val="98002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FB72B6"/>
    <w:multiLevelType w:val="hybridMultilevel"/>
    <w:tmpl w:val="4D72643A"/>
    <w:lvl w:ilvl="0" w:tplc="84761DF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A776B8A"/>
    <w:multiLevelType w:val="hybridMultilevel"/>
    <w:tmpl w:val="C0DC6A4C"/>
    <w:lvl w:ilvl="0" w:tplc="EF44BAF0">
      <w:start w:val="1"/>
      <w:numFmt w:val="bullet"/>
      <w:lvlText w:val=""/>
      <w:lvlJc w:val="left"/>
      <w:pPr>
        <w:ind w:left="729" w:hanging="360"/>
      </w:pPr>
      <w:rPr>
        <w:rFonts w:ascii="Symbol" w:hAnsi="Symbol" w:hint="default"/>
        <w:color w:val="98002E"/>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75" w15:restartNumberingAfterBreak="0">
    <w:nsid w:val="7D074F14"/>
    <w:multiLevelType w:val="hybridMultilevel"/>
    <w:tmpl w:val="40F69BC8"/>
    <w:lvl w:ilvl="0" w:tplc="E80E0346">
      <w:start w:val="1"/>
      <w:numFmt w:val="bullet"/>
      <w:lvlText w:val="□"/>
      <w:lvlJc w:val="left"/>
      <w:pPr>
        <w:ind w:left="1077" w:hanging="360"/>
      </w:pPr>
      <w:rPr>
        <w:rFonts w:ascii="Arial" w:hAnsi="Arial" w:hint="default"/>
        <w:caps w:val="0"/>
        <w:strike w:val="0"/>
        <w:dstrike w:val="0"/>
        <w:vanish w:val="0"/>
        <w:color w:val="98002E"/>
        <w:sz w:val="36"/>
        <w:vertAlign w:val="baseli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6" w15:restartNumberingAfterBreak="0">
    <w:nsid w:val="7FD0186A"/>
    <w:multiLevelType w:val="hybridMultilevel"/>
    <w:tmpl w:val="2EAE3AF4"/>
    <w:lvl w:ilvl="0" w:tplc="2FDC6ADE">
      <w:start w:val="1"/>
      <w:numFmt w:val="bullet"/>
      <w:lvlText w:val="□"/>
      <w:lvlJc w:val="left"/>
      <w:pPr>
        <w:ind w:left="876" w:hanging="360"/>
      </w:pPr>
      <w:rPr>
        <w:rFonts w:ascii="Arial" w:hAnsi="Arial" w:hint="default"/>
        <w:caps w:val="0"/>
        <w:strike w:val="0"/>
        <w:dstrike w:val="0"/>
        <w:vanish w:val="0"/>
        <w:color w:val="98002E"/>
        <w:sz w:val="36"/>
        <w:szCs w:val="16"/>
        <w:vertAlign w:val="baseline"/>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num w:numId="1">
    <w:abstractNumId w:val="58"/>
  </w:num>
  <w:num w:numId="2">
    <w:abstractNumId w:val="11"/>
  </w:num>
  <w:num w:numId="3">
    <w:abstractNumId w:val="41"/>
  </w:num>
  <w:num w:numId="4">
    <w:abstractNumId w:val="22"/>
  </w:num>
  <w:num w:numId="5">
    <w:abstractNumId w:val="51"/>
  </w:num>
  <w:num w:numId="6">
    <w:abstractNumId w:val="0"/>
    <w:lvlOverride w:ilvl="0">
      <w:lvl w:ilvl="0">
        <w:start w:val="1"/>
        <w:numFmt w:val="bullet"/>
        <w:lvlText w:val=""/>
        <w:legacy w:legacy="1" w:legacySpace="0" w:legacyIndent="150"/>
        <w:lvlJc w:val="left"/>
        <w:rPr>
          <w:rFonts w:ascii="Symbol" w:hAnsi="Symbol" w:hint="default"/>
          <w:color w:val="98002E"/>
          <w:sz w:val="16"/>
          <w:szCs w:val="16"/>
        </w:rPr>
      </w:lvl>
    </w:lvlOverride>
  </w:num>
  <w:num w:numId="7">
    <w:abstractNumId w:val="0"/>
    <w:lvlOverride w:ilvl="0">
      <w:lvl w:ilvl="0">
        <w:start w:val="1"/>
        <w:numFmt w:val="bullet"/>
        <w:lvlText w:val=""/>
        <w:legacy w:legacy="1" w:legacySpace="0" w:legacyIndent="195"/>
        <w:lvlJc w:val="left"/>
        <w:rPr>
          <w:rFonts w:ascii="Symbol" w:hAnsi="Symbol" w:hint="default"/>
          <w:color w:val="98002E"/>
          <w:sz w:val="16"/>
          <w:szCs w:val="16"/>
        </w:rPr>
      </w:lvl>
    </w:lvlOverride>
  </w:num>
  <w:num w:numId="8">
    <w:abstractNumId w:val="55"/>
  </w:num>
  <w:num w:numId="9">
    <w:abstractNumId w:val="24"/>
  </w:num>
  <w:num w:numId="10">
    <w:abstractNumId w:val="66"/>
  </w:num>
  <w:num w:numId="11">
    <w:abstractNumId w:val="19"/>
  </w:num>
  <w:num w:numId="12">
    <w:abstractNumId w:val="13"/>
  </w:num>
  <w:num w:numId="13">
    <w:abstractNumId w:val="75"/>
  </w:num>
  <w:num w:numId="14">
    <w:abstractNumId w:val="17"/>
  </w:num>
  <w:num w:numId="15">
    <w:abstractNumId w:val="14"/>
  </w:num>
  <w:num w:numId="16">
    <w:abstractNumId w:val="29"/>
  </w:num>
  <w:num w:numId="17">
    <w:abstractNumId w:val="35"/>
  </w:num>
  <w:num w:numId="18">
    <w:abstractNumId w:val="47"/>
  </w:num>
  <w:num w:numId="19">
    <w:abstractNumId w:val="62"/>
  </w:num>
  <w:num w:numId="20">
    <w:abstractNumId w:val="42"/>
  </w:num>
  <w:num w:numId="21">
    <w:abstractNumId w:val="7"/>
  </w:num>
  <w:num w:numId="22">
    <w:abstractNumId w:val="5"/>
  </w:num>
  <w:num w:numId="23">
    <w:abstractNumId w:val="4"/>
  </w:num>
  <w:num w:numId="24">
    <w:abstractNumId w:val="37"/>
  </w:num>
  <w:num w:numId="25">
    <w:abstractNumId w:val="32"/>
  </w:num>
  <w:num w:numId="26">
    <w:abstractNumId w:val="59"/>
  </w:num>
  <w:num w:numId="27">
    <w:abstractNumId w:val="41"/>
  </w:num>
  <w:num w:numId="28">
    <w:abstractNumId w:val="68"/>
  </w:num>
  <w:num w:numId="29">
    <w:abstractNumId w:val="25"/>
  </w:num>
  <w:num w:numId="30">
    <w:abstractNumId w:val="33"/>
  </w:num>
  <w:num w:numId="31">
    <w:abstractNumId w:val="10"/>
  </w:num>
  <w:num w:numId="32">
    <w:abstractNumId w:val="53"/>
  </w:num>
  <w:num w:numId="33">
    <w:abstractNumId w:val="50"/>
  </w:num>
  <w:num w:numId="34">
    <w:abstractNumId w:val="15"/>
  </w:num>
  <w:num w:numId="35">
    <w:abstractNumId w:val="76"/>
  </w:num>
  <w:num w:numId="36">
    <w:abstractNumId w:val="63"/>
  </w:num>
  <w:num w:numId="37">
    <w:abstractNumId w:val="28"/>
  </w:num>
  <w:num w:numId="38">
    <w:abstractNumId w:val="72"/>
  </w:num>
  <w:num w:numId="39">
    <w:abstractNumId w:val="44"/>
  </w:num>
  <w:num w:numId="40">
    <w:abstractNumId w:val="8"/>
  </w:num>
  <w:num w:numId="41">
    <w:abstractNumId w:val="31"/>
  </w:num>
  <w:num w:numId="42">
    <w:abstractNumId w:val="43"/>
  </w:num>
  <w:num w:numId="43">
    <w:abstractNumId w:val="49"/>
  </w:num>
  <w:num w:numId="44">
    <w:abstractNumId w:val="73"/>
  </w:num>
  <w:num w:numId="45">
    <w:abstractNumId w:val="30"/>
  </w:num>
  <w:num w:numId="46">
    <w:abstractNumId w:val="64"/>
  </w:num>
  <w:num w:numId="47">
    <w:abstractNumId w:val="9"/>
  </w:num>
  <w:num w:numId="48">
    <w:abstractNumId w:val="20"/>
  </w:num>
  <w:num w:numId="49">
    <w:abstractNumId w:val="18"/>
  </w:num>
  <w:num w:numId="50">
    <w:abstractNumId w:val="46"/>
  </w:num>
  <w:num w:numId="51">
    <w:abstractNumId w:val="39"/>
  </w:num>
  <w:num w:numId="52">
    <w:abstractNumId w:val="52"/>
  </w:num>
  <w:num w:numId="53">
    <w:abstractNumId w:val="48"/>
  </w:num>
  <w:num w:numId="54">
    <w:abstractNumId w:val="65"/>
  </w:num>
  <w:num w:numId="55">
    <w:abstractNumId w:val="1"/>
  </w:num>
  <w:num w:numId="56">
    <w:abstractNumId w:val="56"/>
  </w:num>
  <w:num w:numId="57">
    <w:abstractNumId w:val="38"/>
  </w:num>
  <w:num w:numId="58">
    <w:abstractNumId w:val="74"/>
  </w:num>
  <w:num w:numId="59">
    <w:abstractNumId w:val="36"/>
  </w:num>
  <w:num w:numId="60">
    <w:abstractNumId w:val="21"/>
  </w:num>
  <w:num w:numId="61">
    <w:abstractNumId w:val="71"/>
  </w:num>
  <w:num w:numId="62">
    <w:abstractNumId w:val="54"/>
  </w:num>
  <w:num w:numId="63">
    <w:abstractNumId w:val="60"/>
  </w:num>
  <w:num w:numId="64">
    <w:abstractNumId w:val="2"/>
  </w:num>
  <w:num w:numId="65">
    <w:abstractNumId w:val="61"/>
  </w:num>
  <w:num w:numId="66">
    <w:abstractNumId w:val="3"/>
  </w:num>
  <w:num w:numId="67">
    <w:abstractNumId w:val="40"/>
  </w:num>
  <w:num w:numId="68">
    <w:abstractNumId w:val="69"/>
  </w:num>
  <w:num w:numId="69">
    <w:abstractNumId w:val="57"/>
  </w:num>
  <w:num w:numId="70">
    <w:abstractNumId w:val="67"/>
  </w:num>
  <w:num w:numId="71">
    <w:abstractNumId w:val="45"/>
  </w:num>
  <w:num w:numId="72">
    <w:abstractNumId w:val="26"/>
  </w:num>
  <w:num w:numId="73">
    <w:abstractNumId w:val="58"/>
  </w:num>
  <w:num w:numId="74">
    <w:abstractNumId w:val="27"/>
  </w:num>
  <w:num w:numId="75">
    <w:abstractNumId w:val="23"/>
  </w:num>
  <w:num w:numId="76">
    <w:abstractNumId w:val="12"/>
  </w:num>
  <w:num w:numId="77">
    <w:abstractNumId w:val="16"/>
  </w:num>
  <w:num w:numId="78">
    <w:abstractNumId w:val="6"/>
  </w:num>
  <w:num w:numId="79">
    <w:abstractNumId w:val="70"/>
  </w:num>
  <w:num w:numId="80">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NotTrackFormatting/>
  <w:defaultTabStop w:val="720"/>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685"/>
    <w:rsid w:val="000018A5"/>
    <w:rsid w:val="00002391"/>
    <w:rsid w:val="0000243A"/>
    <w:rsid w:val="0000691E"/>
    <w:rsid w:val="00006989"/>
    <w:rsid w:val="00006F38"/>
    <w:rsid w:val="000072CB"/>
    <w:rsid w:val="00011EE9"/>
    <w:rsid w:val="00012323"/>
    <w:rsid w:val="0001279C"/>
    <w:rsid w:val="00013101"/>
    <w:rsid w:val="00013DDD"/>
    <w:rsid w:val="00015CF7"/>
    <w:rsid w:val="000165BA"/>
    <w:rsid w:val="00016780"/>
    <w:rsid w:val="000169C8"/>
    <w:rsid w:val="00016B98"/>
    <w:rsid w:val="00017E06"/>
    <w:rsid w:val="00020599"/>
    <w:rsid w:val="000211E6"/>
    <w:rsid w:val="00022059"/>
    <w:rsid w:val="000244D3"/>
    <w:rsid w:val="00024722"/>
    <w:rsid w:val="00024A4D"/>
    <w:rsid w:val="0002576F"/>
    <w:rsid w:val="000269CC"/>
    <w:rsid w:val="00026CCE"/>
    <w:rsid w:val="0002734B"/>
    <w:rsid w:val="00027B26"/>
    <w:rsid w:val="0003246B"/>
    <w:rsid w:val="00032DB0"/>
    <w:rsid w:val="00033D8C"/>
    <w:rsid w:val="00034330"/>
    <w:rsid w:val="00035457"/>
    <w:rsid w:val="0003777D"/>
    <w:rsid w:val="000402FF"/>
    <w:rsid w:val="000411FB"/>
    <w:rsid w:val="0004124F"/>
    <w:rsid w:val="0004126B"/>
    <w:rsid w:val="000413E1"/>
    <w:rsid w:val="00042B86"/>
    <w:rsid w:val="00042DF1"/>
    <w:rsid w:val="00044317"/>
    <w:rsid w:val="0004633A"/>
    <w:rsid w:val="000464AF"/>
    <w:rsid w:val="00046C0E"/>
    <w:rsid w:val="00046D08"/>
    <w:rsid w:val="0004771E"/>
    <w:rsid w:val="00050A3C"/>
    <w:rsid w:val="00052D4F"/>
    <w:rsid w:val="00053086"/>
    <w:rsid w:val="000535E5"/>
    <w:rsid w:val="00054565"/>
    <w:rsid w:val="000546EC"/>
    <w:rsid w:val="00056170"/>
    <w:rsid w:val="00057DC8"/>
    <w:rsid w:val="00060CE0"/>
    <w:rsid w:val="00060F4C"/>
    <w:rsid w:val="00062D54"/>
    <w:rsid w:val="0006306C"/>
    <w:rsid w:val="00063650"/>
    <w:rsid w:val="0006367F"/>
    <w:rsid w:val="0006405C"/>
    <w:rsid w:val="00065117"/>
    <w:rsid w:val="00066B58"/>
    <w:rsid w:val="00067C64"/>
    <w:rsid w:val="00070657"/>
    <w:rsid w:val="00070B91"/>
    <w:rsid w:val="0007132F"/>
    <w:rsid w:val="00071CB6"/>
    <w:rsid w:val="00073F21"/>
    <w:rsid w:val="000747CB"/>
    <w:rsid w:val="000753E2"/>
    <w:rsid w:val="000765BC"/>
    <w:rsid w:val="000775EF"/>
    <w:rsid w:val="0007781A"/>
    <w:rsid w:val="0007794C"/>
    <w:rsid w:val="00080AB5"/>
    <w:rsid w:val="00080B73"/>
    <w:rsid w:val="0008120C"/>
    <w:rsid w:val="00082514"/>
    <w:rsid w:val="000835CA"/>
    <w:rsid w:val="00084719"/>
    <w:rsid w:val="00085A03"/>
    <w:rsid w:val="000860D2"/>
    <w:rsid w:val="000874B4"/>
    <w:rsid w:val="0008796E"/>
    <w:rsid w:val="0009084D"/>
    <w:rsid w:val="00090CBD"/>
    <w:rsid w:val="00092B52"/>
    <w:rsid w:val="000964BF"/>
    <w:rsid w:val="00097412"/>
    <w:rsid w:val="000A0CA0"/>
    <w:rsid w:val="000A16E0"/>
    <w:rsid w:val="000A196D"/>
    <w:rsid w:val="000A35A2"/>
    <w:rsid w:val="000A3CF2"/>
    <w:rsid w:val="000A529C"/>
    <w:rsid w:val="000B1274"/>
    <w:rsid w:val="000B2291"/>
    <w:rsid w:val="000B3317"/>
    <w:rsid w:val="000B33D0"/>
    <w:rsid w:val="000B3F09"/>
    <w:rsid w:val="000B4380"/>
    <w:rsid w:val="000B4541"/>
    <w:rsid w:val="000B46AB"/>
    <w:rsid w:val="000B6784"/>
    <w:rsid w:val="000B6C57"/>
    <w:rsid w:val="000B6E45"/>
    <w:rsid w:val="000B743E"/>
    <w:rsid w:val="000B7B30"/>
    <w:rsid w:val="000B7E2F"/>
    <w:rsid w:val="000C12EF"/>
    <w:rsid w:val="000C1491"/>
    <w:rsid w:val="000C1CB7"/>
    <w:rsid w:val="000C2BC1"/>
    <w:rsid w:val="000C47C6"/>
    <w:rsid w:val="000C4AB9"/>
    <w:rsid w:val="000C4B3D"/>
    <w:rsid w:val="000C5009"/>
    <w:rsid w:val="000C5684"/>
    <w:rsid w:val="000C5F40"/>
    <w:rsid w:val="000C638E"/>
    <w:rsid w:val="000C68CC"/>
    <w:rsid w:val="000D09D3"/>
    <w:rsid w:val="000D107F"/>
    <w:rsid w:val="000D1B5D"/>
    <w:rsid w:val="000D25FB"/>
    <w:rsid w:val="000D298C"/>
    <w:rsid w:val="000D34BD"/>
    <w:rsid w:val="000D3EF6"/>
    <w:rsid w:val="000D40DD"/>
    <w:rsid w:val="000D51E0"/>
    <w:rsid w:val="000D60A6"/>
    <w:rsid w:val="000E09A5"/>
    <w:rsid w:val="000E09F3"/>
    <w:rsid w:val="000E14D4"/>
    <w:rsid w:val="000E1E22"/>
    <w:rsid w:val="000E2E5A"/>
    <w:rsid w:val="000E3E32"/>
    <w:rsid w:val="000E4BB5"/>
    <w:rsid w:val="000E6281"/>
    <w:rsid w:val="000E7633"/>
    <w:rsid w:val="000F17B2"/>
    <w:rsid w:val="000F19AE"/>
    <w:rsid w:val="000F1C44"/>
    <w:rsid w:val="000F34FD"/>
    <w:rsid w:val="000F4971"/>
    <w:rsid w:val="000F4EF2"/>
    <w:rsid w:val="000F50EB"/>
    <w:rsid w:val="000F567A"/>
    <w:rsid w:val="000F57A2"/>
    <w:rsid w:val="000F57B3"/>
    <w:rsid w:val="000F5876"/>
    <w:rsid w:val="000F67E7"/>
    <w:rsid w:val="000F71CC"/>
    <w:rsid w:val="000F77DE"/>
    <w:rsid w:val="0010046F"/>
    <w:rsid w:val="00101512"/>
    <w:rsid w:val="001031AD"/>
    <w:rsid w:val="00103999"/>
    <w:rsid w:val="0010407D"/>
    <w:rsid w:val="00105958"/>
    <w:rsid w:val="001077A2"/>
    <w:rsid w:val="00107A7F"/>
    <w:rsid w:val="001101F9"/>
    <w:rsid w:val="00110736"/>
    <w:rsid w:val="00110F05"/>
    <w:rsid w:val="0011155C"/>
    <w:rsid w:val="00111CDB"/>
    <w:rsid w:val="00112F5B"/>
    <w:rsid w:val="001140D7"/>
    <w:rsid w:val="00114676"/>
    <w:rsid w:val="00114987"/>
    <w:rsid w:val="00115A7E"/>
    <w:rsid w:val="00116451"/>
    <w:rsid w:val="00116945"/>
    <w:rsid w:val="00117B3A"/>
    <w:rsid w:val="00120059"/>
    <w:rsid w:val="001212E0"/>
    <w:rsid w:val="0012186D"/>
    <w:rsid w:val="00122CBD"/>
    <w:rsid w:val="00123182"/>
    <w:rsid w:val="0012439D"/>
    <w:rsid w:val="0012593C"/>
    <w:rsid w:val="00125AC6"/>
    <w:rsid w:val="00126515"/>
    <w:rsid w:val="001267A9"/>
    <w:rsid w:val="00126ED7"/>
    <w:rsid w:val="001311AD"/>
    <w:rsid w:val="001319AF"/>
    <w:rsid w:val="00131DA6"/>
    <w:rsid w:val="001320FF"/>
    <w:rsid w:val="00133A62"/>
    <w:rsid w:val="00134C47"/>
    <w:rsid w:val="00136880"/>
    <w:rsid w:val="00140232"/>
    <w:rsid w:val="00140704"/>
    <w:rsid w:val="00141281"/>
    <w:rsid w:val="00141405"/>
    <w:rsid w:val="00141B07"/>
    <w:rsid w:val="001425FB"/>
    <w:rsid w:val="001428A6"/>
    <w:rsid w:val="001438A6"/>
    <w:rsid w:val="00143C51"/>
    <w:rsid w:val="001446A7"/>
    <w:rsid w:val="001449CE"/>
    <w:rsid w:val="001453F5"/>
    <w:rsid w:val="00145C01"/>
    <w:rsid w:val="00146B3B"/>
    <w:rsid w:val="00147EE8"/>
    <w:rsid w:val="001502BE"/>
    <w:rsid w:val="00151088"/>
    <w:rsid w:val="001513E2"/>
    <w:rsid w:val="00152EB0"/>
    <w:rsid w:val="00153DE9"/>
    <w:rsid w:val="001543C7"/>
    <w:rsid w:val="00154621"/>
    <w:rsid w:val="00154737"/>
    <w:rsid w:val="00155696"/>
    <w:rsid w:val="00156190"/>
    <w:rsid w:val="0015621D"/>
    <w:rsid w:val="001566C3"/>
    <w:rsid w:val="00156813"/>
    <w:rsid w:val="00157DAF"/>
    <w:rsid w:val="0016000F"/>
    <w:rsid w:val="001614D9"/>
    <w:rsid w:val="0016196E"/>
    <w:rsid w:val="00161D3D"/>
    <w:rsid w:val="00161E5B"/>
    <w:rsid w:val="0016233D"/>
    <w:rsid w:val="00163185"/>
    <w:rsid w:val="00163602"/>
    <w:rsid w:val="00163E36"/>
    <w:rsid w:val="0016490D"/>
    <w:rsid w:val="00164977"/>
    <w:rsid w:val="001652E4"/>
    <w:rsid w:val="001658AD"/>
    <w:rsid w:val="0016609C"/>
    <w:rsid w:val="001660D6"/>
    <w:rsid w:val="00167032"/>
    <w:rsid w:val="001677C3"/>
    <w:rsid w:val="001701F5"/>
    <w:rsid w:val="001718C2"/>
    <w:rsid w:val="00172942"/>
    <w:rsid w:val="0017424A"/>
    <w:rsid w:val="00174FFA"/>
    <w:rsid w:val="0017525A"/>
    <w:rsid w:val="001760BD"/>
    <w:rsid w:val="001769F9"/>
    <w:rsid w:val="00176E94"/>
    <w:rsid w:val="00180081"/>
    <w:rsid w:val="00180B2A"/>
    <w:rsid w:val="00181262"/>
    <w:rsid w:val="00181B81"/>
    <w:rsid w:val="00182465"/>
    <w:rsid w:val="00183039"/>
    <w:rsid w:val="00184808"/>
    <w:rsid w:val="0018526C"/>
    <w:rsid w:val="00185A6A"/>
    <w:rsid w:val="00186552"/>
    <w:rsid w:val="00186FFC"/>
    <w:rsid w:val="00187A4C"/>
    <w:rsid w:val="001901DA"/>
    <w:rsid w:val="001916B4"/>
    <w:rsid w:val="00191B58"/>
    <w:rsid w:val="0019230E"/>
    <w:rsid w:val="00192DC2"/>
    <w:rsid w:val="00193B38"/>
    <w:rsid w:val="00194B6A"/>
    <w:rsid w:val="0019524C"/>
    <w:rsid w:val="0019549A"/>
    <w:rsid w:val="0019571A"/>
    <w:rsid w:val="001958FA"/>
    <w:rsid w:val="001976EC"/>
    <w:rsid w:val="001A093E"/>
    <w:rsid w:val="001A0B3E"/>
    <w:rsid w:val="001A282C"/>
    <w:rsid w:val="001A2B05"/>
    <w:rsid w:val="001A3278"/>
    <w:rsid w:val="001A345A"/>
    <w:rsid w:val="001A3461"/>
    <w:rsid w:val="001A53D6"/>
    <w:rsid w:val="001A58BB"/>
    <w:rsid w:val="001A5A97"/>
    <w:rsid w:val="001A6022"/>
    <w:rsid w:val="001A637A"/>
    <w:rsid w:val="001A63BE"/>
    <w:rsid w:val="001A6DAF"/>
    <w:rsid w:val="001A7A2E"/>
    <w:rsid w:val="001B1273"/>
    <w:rsid w:val="001B2FF6"/>
    <w:rsid w:val="001B3C3D"/>
    <w:rsid w:val="001B48A0"/>
    <w:rsid w:val="001B62BA"/>
    <w:rsid w:val="001B724F"/>
    <w:rsid w:val="001B7994"/>
    <w:rsid w:val="001B79F9"/>
    <w:rsid w:val="001C056E"/>
    <w:rsid w:val="001C06ED"/>
    <w:rsid w:val="001C1A64"/>
    <w:rsid w:val="001C2178"/>
    <w:rsid w:val="001C24C9"/>
    <w:rsid w:val="001C3ECA"/>
    <w:rsid w:val="001C3EFA"/>
    <w:rsid w:val="001C4F8D"/>
    <w:rsid w:val="001C6E77"/>
    <w:rsid w:val="001D0A92"/>
    <w:rsid w:val="001D17D3"/>
    <w:rsid w:val="001D1D88"/>
    <w:rsid w:val="001D23A4"/>
    <w:rsid w:val="001D2760"/>
    <w:rsid w:val="001D47E9"/>
    <w:rsid w:val="001D4F20"/>
    <w:rsid w:val="001D6C24"/>
    <w:rsid w:val="001D7EE8"/>
    <w:rsid w:val="001E1378"/>
    <w:rsid w:val="001E49FB"/>
    <w:rsid w:val="001E4D0F"/>
    <w:rsid w:val="001E4F8C"/>
    <w:rsid w:val="001E557B"/>
    <w:rsid w:val="001E60B1"/>
    <w:rsid w:val="001E79D4"/>
    <w:rsid w:val="001F0144"/>
    <w:rsid w:val="001F0773"/>
    <w:rsid w:val="001F083A"/>
    <w:rsid w:val="001F147A"/>
    <w:rsid w:val="001F33C6"/>
    <w:rsid w:val="001F3BB2"/>
    <w:rsid w:val="001F41C6"/>
    <w:rsid w:val="001F4FF9"/>
    <w:rsid w:val="001F5B20"/>
    <w:rsid w:val="001F5E8A"/>
    <w:rsid w:val="001F6B80"/>
    <w:rsid w:val="001F6CC3"/>
    <w:rsid w:val="001F70A0"/>
    <w:rsid w:val="00200AB3"/>
    <w:rsid w:val="00200B13"/>
    <w:rsid w:val="00200F5D"/>
    <w:rsid w:val="002010C8"/>
    <w:rsid w:val="0020232A"/>
    <w:rsid w:val="0020301C"/>
    <w:rsid w:val="002033EE"/>
    <w:rsid w:val="0020341B"/>
    <w:rsid w:val="0020382F"/>
    <w:rsid w:val="0020461F"/>
    <w:rsid w:val="00204C70"/>
    <w:rsid w:val="0020554F"/>
    <w:rsid w:val="00205D0A"/>
    <w:rsid w:val="00206BEF"/>
    <w:rsid w:val="002079F5"/>
    <w:rsid w:val="00207CBE"/>
    <w:rsid w:val="00207FC0"/>
    <w:rsid w:val="002101E9"/>
    <w:rsid w:val="00210439"/>
    <w:rsid w:val="00210FEB"/>
    <w:rsid w:val="00211353"/>
    <w:rsid w:val="002124AD"/>
    <w:rsid w:val="0021406C"/>
    <w:rsid w:val="0021777C"/>
    <w:rsid w:val="00217F80"/>
    <w:rsid w:val="00220BDA"/>
    <w:rsid w:val="0022198D"/>
    <w:rsid w:val="00221F41"/>
    <w:rsid w:val="00221F9D"/>
    <w:rsid w:val="002229F5"/>
    <w:rsid w:val="002240F8"/>
    <w:rsid w:val="00224148"/>
    <w:rsid w:val="002241A5"/>
    <w:rsid w:val="0022439A"/>
    <w:rsid w:val="00224EF5"/>
    <w:rsid w:val="00224FD8"/>
    <w:rsid w:val="00225884"/>
    <w:rsid w:val="00225D73"/>
    <w:rsid w:val="0022677F"/>
    <w:rsid w:val="0022709B"/>
    <w:rsid w:val="002275E8"/>
    <w:rsid w:val="002311DC"/>
    <w:rsid w:val="002311F7"/>
    <w:rsid w:val="0023206E"/>
    <w:rsid w:val="0023283E"/>
    <w:rsid w:val="00232B79"/>
    <w:rsid w:val="002336BB"/>
    <w:rsid w:val="00233A7E"/>
    <w:rsid w:val="00233C31"/>
    <w:rsid w:val="002344FC"/>
    <w:rsid w:val="00234679"/>
    <w:rsid w:val="0023470D"/>
    <w:rsid w:val="002348BA"/>
    <w:rsid w:val="00235C9D"/>
    <w:rsid w:val="00236749"/>
    <w:rsid w:val="002404F7"/>
    <w:rsid w:val="002412EA"/>
    <w:rsid w:val="00241400"/>
    <w:rsid w:val="00241493"/>
    <w:rsid w:val="002418AE"/>
    <w:rsid w:val="00241ADD"/>
    <w:rsid w:val="00242C65"/>
    <w:rsid w:val="00242D64"/>
    <w:rsid w:val="00243005"/>
    <w:rsid w:val="00245DD2"/>
    <w:rsid w:val="00247825"/>
    <w:rsid w:val="002506E5"/>
    <w:rsid w:val="00251AD3"/>
    <w:rsid w:val="002521FF"/>
    <w:rsid w:val="002527EF"/>
    <w:rsid w:val="0025284E"/>
    <w:rsid w:val="00253A08"/>
    <w:rsid w:val="00255B69"/>
    <w:rsid w:val="002561E1"/>
    <w:rsid w:val="002561F2"/>
    <w:rsid w:val="00257129"/>
    <w:rsid w:val="00257437"/>
    <w:rsid w:val="0025761A"/>
    <w:rsid w:val="00257D48"/>
    <w:rsid w:val="002604EE"/>
    <w:rsid w:val="0026127F"/>
    <w:rsid w:val="002614DE"/>
    <w:rsid w:val="002616AE"/>
    <w:rsid w:val="00262FD4"/>
    <w:rsid w:val="002641F4"/>
    <w:rsid w:val="0026475F"/>
    <w:rsid w:val="00266D62"/>
    <w:rsid w:val="00266DF3"/>
    <w:rsid w:val="00266F51"/>
    <w:rsid w:val="002673AC"/>
    <w:rsid w:val="002712EF"/>
    <w:rsid w:val="002720C4"/>
    <w:rsid w:val="00272440"/>
    <w:rsid w:val="002757D0"/>
    <w:rsid w:val="0027661D"/>
    <w:rsid w:val="00280682"/>
    <w:rsid w:val="002826EC"/>
    <w:rsid w:val="00282894"/>
    <w:rsid w:val="00282C49"/>
    <w:rsid w:val="00283156"/>
    <w:rsid w:val="0028452C"/>
    <w:rsid w:val="00286CD4"/>
    <w:rsid w:val="00287283"/>
    <w:rsid w:val="002874D3"/>
    <w:rsid w:val="00287EA2"/>
    <w:rsid w:val="00291457"/>
    <w:rsid w:val="00291596"/>
    <w:rsid w:val="00291768"/>
    <w:rsid w:val="00292E31"/>
    <w:rsid w:val="0029494A"/>
    <w:rsid w:val="00296264"/>
    <w:rsid w:val="002976AF"/>
    <w:rsid w:val="002A026B"/>
    <w:rsid w:val="002A5920"/>
    <w:rsid w:val="002A5EE7"/>
    <w:rsid w:val="002A7068"/>
    <w:rsid w:val="002A7447"/>
    <w:rsid w:val="002A75B1"/>
    <w:rsid w:val="002A7EC5"/>
    <w:rsid w:val="002B0C20"/>
    <w:rsid w:val="002B1208"/>
    <w:rsid w:val="002B15D8"/>
    <w:rsid w:val="002B1C77"/>
    <w:rsid w:val="002B1F46"/>
    <w:rsid w:val="002B22BD"/>
    <w:rsid w:val="002B3417"/>
    <w:rsid w:val="002B3687"/>
    <w:rsid w:val="002B3CE7"/>
    <w:rsid w:val="002B42F7"/>
    <w:rsid w:val="002B63FA"/>
    <w:rsid w:val="002B6DCB"/>
    <w:rsid w:val="002B7233"/>
    <w:rsid w:val="002C0154"/>
    <w:rsid w:val="002C03FB"/>
    <w:rsid w:val="002C0789"/>
    <w:rsid w:val="002C0BF4"/>
    <w:rsid w:val="002C19B1"/>
    <w:rsid w:val="002C293B"/>
    <w:rsid w:val="002C3473"/>
    <w:rsid w:val="002C5083"/>
    <w:rsid w:val="002C5C9E"/>
    <w:rsid w:val="002C68D4"/>
    <w:rsid w:val="002C6FDF"/>
    <w:rsid w:val="002D0364"/>
    <w:rsid w:val="002D1110"/>
    <w:rsid w:val="002D1458"/>
    <w:rsid w:val="002D14FB"/>
    <w:rsid w:val="002D264C"/>
    <w:rsid w:val="002D2DBC"/>
    <w:rsid w:val="002D34E0"/>
    <w:rsid w:val="002D3796"/>
    <w:rsid w:val="002D3A16"/>
    <w:rsid w:val="002D3EAF"/>
    <w:rsid w:val="002D3F81"/>
    <w:rsid w:val="002D483F"/>
    <w:rsid w:val="002D573A"/>
    <w:rsid w:val="002D578F"/>
    <w:rsid w:val="002D608E"/>
    <w:rsid w:val="002E0707"/>
    <w:rsid w:val="002E1329"/>
    <w:rsid w:val="002E3843"/>
    <w:rsid w:val="002E3B5F"/>
    <w:rsid w:val="002E3C9D"/>
    <w:rsid w:val="002E4844"/>
    <w:rsid w:val="002E4F39"/>
    <w:rsid w:val="002E6258"/>
    <w:rsid w:val="002E6388"/>
    <w:rsid w:val="002E6B1E"/>
    <w:rsid w:val="002E7288"/>
    <w:rsid w:val="002E7A1C"/>
    <w:rsid w:val="002F1B58"/>
    <w:rsid w:val="002F20B1"/>
    <w:rsid w:val="002F2128"/>
    <w:rsid w:val="002F2644"/>
    <w:rsid w:val="002F27A7"/>
    <w:rsid w:val="002F3653"/>
    <w:rsid w:val="002F3AA2"/>
    <w:rsid w:val="002F47EB"/>
    <w:rsid w:val="002F662E"/>
    <w:rsid w:val="003001AA"/>
    <w:rsid w:val="00300CD7"/>
    <w:rsid w:val="00301DE8"/>
    <w:rsid w:val="00301EDE"/>
    <w:rsid w:val="003024C5"/>
    <w:rsid w:val="00302BF5"/>
    <w:rsid w:val="00303156"/>
    <w:rsid w:val="00303743"/>
    <w:rsid w:val="00303ACE"/>
    <w:rsid w:val="00304423"/>
    <w:rsid w:val="0030595F"/>
    <w:rsid w:val="00305AEE"/>
    <w:rsid w:val="00306116"/>
    <w:rsid w:val="00306E63"/>
    <w:rsid w:val="003073DC"/>
    <w:rsid w:val="00307481"/>
    <w:rsid w:val="00311E9A"/>
    <w:rsid w:val="00311F72"/>
    <w:rsid w:val="00312AC1"/>
    <w:rsid w:val="003133F1"/>
    <w:rsid w:val="00313FE1"/>
    <w:rsid w:val="0031478C"/>
    <w:rsid w:val="00315544"/>
    <w:rsid w:val="0031569D"/>
    <w:rsid w:val="00316063"/>
    <w:rsid w:val="003167E9"/>
    <w:rsid w:val="00317F9C"/>
    <w:rsid w:val="003206CB"/>
    <w:rsid w:val="00320750"/>
    <w:rsid w:val="003212A8"/>
    <w:rsid w:val="00321683"/>
    <w:rsid w:val="00321B22"/>
    <w:rsid w:val="0032257A"/>
    <w:rsid w:val="00322757"/>
    <w:rsid w:val="00323A88"/>
    <w:rsid w:val="00325110"/>
    <w:rsid w:val="0032542F"/>
    <w:rsid w:val="00325C3C"/>
    <w:rsid w:val="00325E3C"/>
    <w:rsid w:val="003265B6"/>
    <w:rsid w:val="003272E1"/>
    <w:rsid w:val="0033016B"/>
    <w:rsid w:val="003304DC"/>
    <w:rsid w:val="00330966"/>
    <w:rsid w:val="00331657"/>
    <w:rsid w:val="0033242F"/>
    <w:rsid w:val="003324D7"/>
    <w:rsid w:val="003335E6"/>
    <w:rsid w:val="00333DE1"/>
    <w:rsid w:val="003340DD"/>
    <w:rsid w:val="00334A5D"/>
    <w:rsid w:val="00334D79"/>
    <w:rsid w:val="0033520F"/>
    <w:rsid w:val="0033567D"/>
    <w:rsid w:val="00335B7D"/>
    <w:rsid w:val="00340318"/>
    <w:rsid w:val="00340999"/>
    <w:rsid w:val="0034276E"/>
    <w:rsid w:val="00343F1E"/>
    <w:rsid w:val="003443B5"/>
    <w:rsid w:val="0034523A"/>
    <w:rsid w:val="00345338"/>
    <w:rsid w:val="00346C88"/>
    <w:rsid w:val="00346F9F"/>
    <w:rsid w:val="00347247"/>
    <w:rsid w:val="003475E4"/>
    <w:rsid w:val="003477C4"/>
    <w:rsid w:val="00347AEA"/>
    <w:rsid w:val="00351276"/>
    <w:rsid w:val="003512D1"/>
    <w:rsid w:val="00351995"/>
    <w:rsid w:val="00352BA1"/>
    <w:rsid w:val="00352C63"/>
    <w:rsid w:val="00353619"/>
    <w:rsid w:val="00353859"/>
    <w:rsid w:val="00354707"/>
    <w:rsid w:val="00354F45"/>
    <w:rsid w:val="00356A9A"/>
    <w:rsid w:val="00356C4C"/>
    <w:rsid w:val="00357103"/>
    <w:rsid w:val="003579C6"/>
    <w:rsid w:val="00357D8B"/>
    <w:rsid w:val="003607A2"/>
    <w:rsid w:val="00361834"/>
    <w:rsid w:val="00362687"/>
    <w:rsid w:val="00362E87"/>
    <w:rsid w:val="003655D6"/>
    <w:rsid w:val="00366077"/>
    <w:rsid w:val="0036673B"/>
    <w:rsid w:val="00366A38"/>
    <w:rsid w:val="00371B7C"/>
    <w:rsid w:val="00372216"/>
    <w:rsid w:val="00373065"/>
    <w:rsid w:val="00373EED"/>
    <w:rsid w:val="003740D4"/>
    <w:rsid w:val="00374578"/>
    <w:rsid w:val="00374993"/>
    <w:rsid w:val="00374F72"/>
    <w:rsid w:val="00375489"/>
    <w:rsid w:val="00375C1B"/>
    <w:rsid w:val="003769BD"/>
    <w:rsid w:val="0037711F"/>
    <w:rsid w:val="00377BA9"/>
    <w:rsid w:val="00377EF8"/>
    <w:rsid w:val="00380058"/>
    <w:rsid w:val="003807CD"/>
    <w:rsid w:val="00380947"/>
    <w:rsid w:val="00380FA7"/>
    <w:rsid w:val="00380FE4"/>
    <w:rsid w:val="00382523"/>
    <w:rsid w:val="00382623"/>
    <w:rsid w:val="0038281C"/>
    <w:rsid w:val="00382D50"/>
    <w:rsid w:val="003832A3"/>
    <w:rsid w:val="00383343"/>
    <w:rsid w:val="003837F4"/>
    <w:rsid w:val="00383A5D"/>
    <w:rsid w:val="00384388"/>
    <w:rsid w:val="003843AE"/>
    <w:rsid w:val="00384AB6"/>
    <w:rsid w:val="00384C99"/>
    <w:rsid w:val="00385143"/>
    <w:rsid w:val="00386255"/>
    <w:rsid w:val="003869F1"/>
    <w:rsid w:val="003908CE"/>
    <w:rsid w:val="003908F1"/>
    <w:rsid w:val="0039115D"/>
    <w:rsid w:val="00391689"/>
    <w:rsid w:val="00391AD2"/>
    <w:rsid w:val="00391C05"/>
    <w:rsid w:val="00393263"/>
    <w:rsid w:val="00393902"/>
    <w:rsid w:val="003948AC"/>
    <w:rsid w:val="00394C1F"/>
    <w:rsid w:val="00394DF2"/>
    <w:rsid w:val="00395805"/>
    <w:rsid w:val="0039600D"/>
    <w:rsid w:val="003971D0"/>
    <w:rsid w:val="003973F1"/>
    <w:rsid w:val="00397924"/>
    <w:rsid w:val="003A02FE"/>
    <w:rsid w:val="003A07D5"/>
    <w:rsid w:val="003A09AF"/>
    <w:rsid w:val="003A3557"/>
    <w:rsid w:val="003A37FE"/>
    <w:rsid w:val="003A5577"/>
    <w:rsid w:val="003A6768"/>
    <w:rsid w:val="003B1DFC"/>
    <w:rsid w:val="003B3F24"/>
    <w:rsid w:val="003B40AD"/>
    <w:rsid w:val="003B5259"/>
    <w:rsid w:val="003B6FC1"/>
    <w:rsid w:val="003B7601"/>
    <w:rsid w:val="003C01D0"/>
    <w:rsid w:val="003C03C4"/>
    <w:rsid w:val="003C2552"/>
    <w:rsid w:val="003C4341"/>
    <w:rsid w:val="003C510E"/>
    <w:rsid w:val="003C5385"/>
    <w:rsid w:val="003C5C14"/>
    <w:rsid w:val="003C68FE"/>
    <w:rsid w:val="003C6D41"/>
    <w:rsid w:val="003C738D"/>
    <w:rsid w:val="003D119E"/>
    <w:rsid w:val="003D1700"/>
    <w:rsid w:val="003D17B9"/>
    <w:rsid w:val="003D1D49"/>
    <w:rsid w:val="003D21A2"/>
    <w:rsid w:val="003D275E"/>
    <w:rsid w:val="003D3770"/>
    <w:rsid w:val="003D3B8B"/>
    <w:rsid w:val="003D4714"/>
    <w:rsid w:val="003D48A7"/>
    <w:rsid w:val="003D5E2C"/>
    <w:rsid w:val="003D6AFC"/>
    <w:rsid w:val="003D6E35"/>
    <w:rsid w:val="003D752A"/>
    <w:rsid w:val="003D75B0"/>
    <w:rsid w:val="003D7F6F"/>
    <w:rsid w:val="003E04BD"/>
    <w:rsid w:val="003E04F5"/>
    <w:rsid w:val="003E11E0"/>
    <w:rsid w:val="003E36D4"/>
    <w:rsid w:val="003E425F"/>
    <w:rsid w:val="003E59ED"/>
    <w:rsid w:val="003E5D13"/>
    <w:rsid w:val="003E60D5"/>
    <w:rsid w:val="003E620A"/>
    <w:rsid w:val="003E6706"/>
    <w:rsid w:val="003E6A2F"/>
    <w:rsid w:val="003E6FEE"/>
    <w:rsid w:val="003E705F"/>
    <w:rsid w:val="003E74A0"/>
    <w:rsid w:val="003F06AB"/>
    <w:rsid w:val="003F11DE"/>
    <w:rsid w:val="003F1229"/>
    <w:rsid w:val="003F2FB9"/>
    <w:rsid w:val="003F4E48"/>
    <w:rsid w:val="003F5685"/>
    <w:rsid w:val="003F58AD"/>
    <w:rsid w:val="00401865"/>
    <w:rsid w:val="0040186D"/>
    <w:rsid w:val="00402757"/>
    <w:rsid w:val="00405414"/>
    <w:rsid w:val="00405C15"/>
    <w:rsid w:val="00406358"/>
    <w:rsid w:val="004067AC"/>
    <w:rsid w:val="00407513"/>
    <w:rsid w:val="00407D15"/>
    <w:rsid w:val="00407E13"/>
    <w:rsid w:val="004103E0"/>
    <w:rsid w:val="00410403"/>
    <w:rsid w:val="004118BB"/>
    <w:rsid w:val="00411D35"/>
    <w:rsid w:val="0041246A"/>
    <w:rsid w:val="004126B4"/>
    <w:rsid w:val="0041284E"/>
    <w:rsid w:val="0041314F"/>
    <w:rsid w:val="00414651"/>
    <w:rsid w:val="0041465B"/>
    <w:rsid w:val="00414B55"/>
    <w:rsid w:val="00414EE5"/>
    <w:rsid w:val="00415376"/>
    <w:rsid w:val="004155B5"/>
    <w:rsid w:val="004166C9"/>
    <w:rsid w:val="00420EC2"/>
    <w:rsid w:val="0042126B"/>
    <w:rsid w:val="0042165C"/>
    <w:rsid w:val="00422B9C"/>
    <w:rsid w:val="00422E2F"/>
    <w:rsid w:val="0042396A"/>
    <w:rsid w:val="00423E32"/>
    <w:rsid w:val="004250F8"/>
    <w:rsid w:val="00426D4D"/>
    <w:rsid w:val="004276DA"/>
    <w:rsid w:val="00427B70"/>
    <w:rsid w:val="00427D5E"/>
    <w:rsid w:val="00430001"/>
    <w:rsid w:val="00430CE5"/>
    <w:rsid w:val="004316B4"/>
    <w:rsid w:val="00431830"/>
    <w:rsid w:val="00432A24"/>
    <w:rsid w:val="00433C50"/>
    <w:rsid w:val="004349CE"/>
    <w:rsid w:val="00434A96"/>
    <w:rsid w:val="0043517D"/>
    <w:rsid w:val="00435599"/>
    <w:rsid w:val="00435949"/>
    <w:rsid w:val="004367A1"/>
    <w:rsid w:val="004369DE"/>
    <w:rsid w:val="00436F96"/>
    <w:rsid w:val="0043752D"/>
    <w:rsid w:val="00437C33"/>
    <w:rsid w:val="004407DC"/>
    <w:rsid w:val="00440C32"/>
    <w:rsid w:val="00441561"/>
    <w:rsid w:val="004444E4"/>
    <w:rsid w:val="004448F8"/>
    <w:rsid w:val="00446100"/>
    <w:rsid w:val="00446F9B"/>
    <w:rsid w:val="00450C46"/>
    <w:rsid w:val="00450F57"/>
    <w:rsid w:val="00451567"/>
    <w:rsid w:val="00451C95"/>
    <w:rsid w:val="00451DF1"/>
    <w:rsid w:val="00453CCB"/>
    <w:rsid w:val="0045404B"/>
    <w:rsid w:val="0045465D"/>
    <w:rsid w:val="00454A13"/>
    <w:rsid w:val="00457082"/>
    <w:rsid w:val="004573D1"/>
    <w:rsid w:val="00457950"/>
    <w:rsid w:val="004618A6"/>
    <w:rsid w:val="0046285F"/>
    <w:rsid w:val="0046303A"/>
    <w:rsid w:val="00463B69"/>
    <w:rsid w:val="00463E73"/>
    <w:rsid w:val="00463E8C"/>
    <w:rsid w:val="00463FAB"/>
    <w:rsid w:val="00466C64"/>
    <w:rsid w:val="004701CE"/>
    <w:rsid w:val="00473183"/>
    <w:rsid w:val="00474120"/>
    <w:rsid w:val="00474968"/>
    <w:rsid w:val="00474D6B"/>
    <w:rsid w:val="004768A8"/>
    <w:rsid w:val="0047749F"/>
    <w:rsid w:val="00477DC1"/>
    <w:rsid w:val="0048085B"/>
    <w:rsid w:val="00480AD4"/>
    <w:rsid w:val="00480D68"/>
    <w:rsid w:val="0048111E"/>
    <w:rsid w:val="004816A0"/>
    <w:rsid w:val="004820B0"/>
    <w:rsid w:val="00482BF1"/>
    <w:rsid w:val="00483E7A"/>
    <w:rsid w:val="00484003"/>
    <w:rsid w:val="004849C6"/>
    <w:rsid w:val="00485444"/>
    <w:rsid w:val="00485B8E"/>
    <w:rsid w:val="00485EFA"/>
    <w:rsid w:val="004866B3"/>
    <w:rsid w:val="004870FA"/>
    <w:rsid w:val="00487CB6"/>
    <w:rsid w:val="004912FC"/>
    <w:rsid w:val="0049188E"/>
    <w:rsid w:val="00491B0F"/>
    <w:rsid w:val="00491B7F"/>
    <w:rsid w:val="00491D89"/>
    <w:rsid w:val="00493D8A"/>
    <w:rsid w:val="004946CF"/>
    <w:rsid w:val="00495088"/>
    <w:rsid w:val="004960D4"/>
    <w:rsid w:val="00496960"/>
    <w:rsid w:val="00496E77"/>
    <w:rsid w:val="00497062"/>
    <w:rsid w:val="004974AB"/>
    <w:rsid w:val="00497618"/>
    <w:rsid w:val="004977C3"/>
    <w:rsid w:val="00497A0C"/>
    <w:rsid w:val="004A0151"/>
    <w:rsid w:val="004A0435"/>
    <w:rsid w:val="004A0C22"/>
    <w:rsid w:val="004A158A"/>
    <w:rsid w:val="004A1722"/>
    <w:rsid w:val="004A40C4"/>
    <w:rsid w:val="004A4AD9"/>
    <w:rsid w:val="004A5895"/>
    <w:rsid w:val="004A743E"/>
    <w:rsid w:val="004B2176"/>
    <w:rsid w:val="004B2B45"/>
    <w:rsid w:val="004B32D0"/>
    <w:rsid w:val="004B3364"/>
    <w:rsid w:val="004B3564"/>
    <w:rsid w:val="004B367D"/>
    <w:rsid w:val="004B48CC"/>
    <w:rsid w:val="004B4BF0"/>
    <w:rsid w:val="004B4DB1"/>
    <w:rsid w:val="004B518C"/>
    <w:rsid w:val="004B641B"/>
    <w:rsid w:val="004B6E5E"/>
    <w:rsid w:val="004B7580"/>
    <w:rsid w:val="004B790F"/>
    <w:rsid w:val="004C014B"/>
    <w:rsid w:val="004C0B41"/>
    <w:rsid w:val="004C13FE"/>
    <w:rsid w:val="004C1407"/>
    <w:rsid w:val="004C22AB"/>
    <w:rsid w:val="004C2308"/>
    <w:rsid w:val="004C34EE"/>
    <w:rsid w:val="004C34FB"/>
    <w:rsid w:val="004C3889"/>
    <w:rsid w:val="004C42CA"/>
    <w:rsid w:val="004C637A"/>
    <w:rsid w:val="004C68A2"/>
    <w:rsid w:val="004C73E1"/>
    <w:rsid w:val="004D67E5"/>
    <w:rsid w:val="004D6E14"/>
    <w:rsid w:val="004D7269"/>
    <w:rsid w:val="004E083E"/>
    <w:rsid w:val="004E09B0"/>
    <w:rsid w:val="004E0B88"/>
    <w:rsid w:val="004E346D"/>
    <w:rsid w:val="004E3DDA"/>
    <w:rsid w:val="004E7CB0"/>
    <w:rsid w:val="004F0AC6"/>
    <w:rsid w:val="004F1EB0"/>
    <w:rsid w:val="004F23C4"/>
    <w:rsid w:val="004F6904"/>
    <w:rsid w:val="004F71FC"/>
    <w:rsid w:val="0050002D"/>
    <w:rsid w:val="00500B22"/>
    <w:rsid w:val="00501540"/>
    <w:rsid w:val="00501587"/>
    <w:rsid w:val="00501B09"/>
    <w:rsid w:val="00501E4D"/>
    <w:rsid w:val="0050202E"/>
    <w:rsid w:val="0050227E"/>
    <w:rsid w:val="005023CE"/>
    <w:rsid w:val="0050293C"/>
    <w:rsid w:val="00502C84"/>
    <w:rsid w:val="005032F8"/>
    <w:rsid w:val="005033D1"/>
    <w:rsid w:val="00504185"/>
    <w:rsid w:val="00504205"/>
    <w:rsid w:val="00504BF9"/>
    <w:rsid w:val="00504F35"/>
    <w:rsid w:val="005053A6"/>
    <w:rsid w:val="005054BE"/>
    <w:rsid w:val="00505945"/>
    <w:rsid w:val="00505C56"/>
    <w:rsid w:val="00506667"/>
    <w:rsid w:val="0050688A"/>
    <w:rsid w:val="0050744F"/>
    <w:rsid w:val="0051092B"/>
    <w:rsid w:val="00511140"/>
    <w:rsid w:val="0051197B"/>
    <w:rsid w:val="005119D1"/>
    <w:rsid w:val="00511BB9"/>
    <w:rsid w:val="00512F5E"/>
    <w:rsid w:val="0051302E"/>
    <w:rsid w:val="005135DC"/>
    <w:rsid w:val="005136DB"/>
    <w:rsid w:val="005158A8"/>
    <w:rsid w:val="005158E5"/>
    <w:rsid w:val="00515B8E"/>
    <w:rsid w:val="00516A60"/>
    <w:rsid w:val="00516F59"/>
    <w:rsid w:val="005174F5"/>
    <w:rsid w:val="00517A95"/>
    <w:rsid w:val="00520D0C"/>
    <w:rsid w:val="00520E65"/>
    <w:rsid w:val="00521879"/>
    <w:rsid w:val="005229F1"/>
    <w:rsid w:val="00522FA4"/>
    <w:rsid w:val="00523323"/>
    <w:rsid w:val="00523A6C"/>
    <w:rsid w:val="00524504"/>
    <w:rsid w:val="00525CBE"/>
    <w:rsid w:val="00526F2E"/>
    <w:rsid w:val="00527493"/>
    <w:rsid w:val="00527E23"/>
    <w:rsid w:val="00530A54"/>
    <w:rsid w:val="00530DF1"/>
    <w:rsid w:val="00530E7E"/>
    <w:rsid w:val="005311BE"/>
    <w:rsid w:val="005311F8"/>
    <w:rsid w:val="00531577"/>
    <w:rsid w:val="00531F9C"/>
    <w:rsid w:val="005329CA"/>
    <w:rsid w:val="005332B0"/>
    <w:rsid w:val="00533706"/>
    <w:rsid w:val="00533F12"/>
    <w:rsid w:val="00534E3D"/>
    <w:rsid w:val="00536855"/>
    <w:rsid w:val="005373F9"/>
    <w:rsid w:val="00537FF0"/>
    <w:rsid w:val="005406EB"/>
    <w:rsid w:val="005411A1"/>
    <w:rsid w:val="00541738"/>
    <w:rsid w:val="005417A9"/>
    <w:rsid w:val="00542260"/>
    <w:rsid w:val="00542BB7"/>
    <w:rsid w:val="00543808"/>
    <w:rsid w:val="0054448F"/>
    <w:rsid w:val="0054454D"/>
    <w:rsid w:val="00546D76"/>
    <w:rsid w:val="00546F02"/>
    <w:rsid w:val="00547347"/>
    <w:rsid w:val="00551C93"/>
    <w:rsid w:val="00552067"/>
    <w:rsid w:val="00552315"/>
    <w:rsid w:val="005539C1"/>
    <w:rsid w:val="00553D6C"/>
    <w:rsid w:val="005545A9"/>
    <w:rsid w:val="00554B29"/>
    <w:rsid w:val="00554D0A"/>
    <w:rsid w:val="0055534C"/>
    <w:rsid w:val="0055623A"/>
    <w:rsid w:val="00556767"/>
    <w:rsid w:val="00561CC3"/>
    <w:rsid w:val="00562624"/>
    <w:rsid w:val="0056277E"/>
    <w:rsid w:val="00563553"/>
    <w:rsid w:val="0056396E"/>
    <w:rsid w:val="00564B57"/>
    <w:rsid w:val="00565608"/>
    <w:rsid w:val="005661AC"/>
    <w:rsid w:val="005661AE"/>
    <w:rsid w:val="005665B6"/>
    <w:rsid w:val="00566A3F"/>
    <w:rsid w:val="0056775A"/>
    <w:rsid w:val="005678AA"/>
    <w:rsid w:val="00567E66"/>
    <w:rsid w:val="00567EE5"/>
    <w:rsid w:val="0057073D"/>
    <w:rsid w:val="00570AF8"/>
    <w:rsid w:val="00570B02"/>
    <w:rsid w:val="00570BE4"/>
    <w:rsid w:val="00571788"/>
    <w:rsid w:val="0057199D"/>
    <w:rsid w:val="005728F3"/>
    <w:rsid w:val="00572A61"/>
    <w:rsid w:val="00574FDB"/>
    <w:rsid w:val="00577D86"/>
    <w:rsid w:val="0058001F"/>
    <w:rsid w:val="005806F3"/>
    <w:rsid w:val="005811C8"/>
    <w:rsid w:val="00583C32"/>
    <w:rsid w:val="005844BB"/>
    <w:rsid w:val="00584BE7"/>
    <w:rsid w:val="00585697"/>
    <w:rsid w:val="0058640F"/>
    <w:rsid w:val="00587317"/>
    <w:rsid w:val="0058740C"/>
    <w:rsid w:val="005879D0"/>
    <w:rsid w:val="00590357"/>
    <w:rsid w:val="005907DA"/>
    <w:rsid w:val="00590B02"/>
    <w:rsid w:val="00590E9D"/>
    <w:rsid w:val="0059108A"/>
    <w:rsid w:val="005917B9"/>
    <w:rsid w:val="00591B1A"/>
    <w:rsid w:val="00591B64"/>
    <w:rsid w:val="00591D11"/>
    <w:rsid w:val="00592381"/>
    <w:rsid w:val="00592C70"/>
    <w:rsid w:val="00593ABA"/>
    <w:rsid w:val="00594D3A"/>
    <w:rsid w:val="00594F37"/>
    <w:rsid w:val="0059555E"/>
    <w:rsid w:val="00596646"/>
    <w:rsid w:val="005975B6"/>
    <w:rsid w:val="005A215B"/>
    <w:rsid w:val="005A2274"/>
    <w:rsid w:val="005A2FB9"/>
    <w:rsid w:val="005A352A"/>
    <w:rsid w:val="005A3C2B"/>
    <w:rsid w:val="005A479B"/>
    <w:rsid w:val="005A55DF"/>
    <w:rsid w:val="005A5F07"/>
    <w:rsid w:val="005B21E3"/>
    <w:rsid w:val="005B2B04"/>
    <w:rsid w:val="005B38C4"/>
    <w:rsid w:val="005B3E0D"/>
    <w:rsid w:val="005B4B3A"/>
    <w:rsid w:val="005B5B1D"/>
    <w:rsid w:val="005B6E38"/>
    <w:rsid w:val="005B6FC9"/>
    <w:rsid w:val="005C0002"/>
    <w:rsid w:val="005C0CED"/>
    <w:rsid w:val="005C24A0"/>
    <w:rsid w:val="005C26BC"/>
    <w:rsid w:val="005C278B"/>
    <w:rsid w:val="005C2928"/>
    <w:rsid w:val="005C3E4F"/>
    <w:rsid w:val="005C514C"/>
    <w:rsid w:val="005C51EF"/>
    <w:rsid w:val="005C7084"/>
    <w:rsid w:val="005C7E33"/>
    <w:rsid w:val="005C7F78"/>
    <w:rsid w:val="005D0BC5"/>
    <w:rsid w:val="005D139F"/>
    <w:rsid w:val="005D401E"/>
    <w:rsid w:val="005D4967"/>
    <w:rsid w:val="005D548A"/>
    <w:rsid w:val="005D5EEB"/>
    <w:rsid w:val="005D5EF6"/>
    <w:rsid w:val="005D7C6E"/>
    <w:rsid w:val="005E021D"/>
    <w:rsid w:val="005E1323"/>
    <w:rsid w:val="005E1CB9"/>
    <w:rsid w:val="005E1EA9"/>
    <w:rsid w:val="005E226C"/>
    <w:rsid w:val="005E2ADB"/>
    <w:rsid w:val="005E2E29"/>
    <w:rsid w:val="005E3613"/>
    <w:rsid w:val="005E46C6"/>
    <w:rsid w:val="005E4C59"/>
    <w:rsid w:val="005E5461"/>
    <w:rsid w:val="005E6401"/>
    <w:rsid w:val="005E70D9"/>
    <w:rsid w:val="005E717A"/>
    <w:rsid w:val="005E7A35"/>
    <w:rsid w:val="005F193C"/>
    <w:rsid w:val="005F1AA8"/>
    <w:rsid w:val="005F1FD8"/>
    <w:rsid w:val="005F20CE"/>
    <w:rsid w:val="005F2BA1"/>
    <w:rsid w:val="005F3B58"/>
    <w:rsid w:val="005F3BAE"/>
    <w:rsid w:val="005F437A"/>
    <w:rsid w:val="005F4758"/>
    <w:rsid w:val="005F4C17"/>
    <w:rsid w:val="005F53C5"/>
    <w:rsid w:val="005F6D92"/>
    <w:rsid w:val="005F76CD"/>
    <w:rsid w:val="0060085F"/>
    <w:rsid w:val="0060109F"/>
    <w:rsid w:val="0060165B"/>
    <w:rsid w:val="00601EDA"/>
    <w:rsid w:val="00604685"/>
    <w:rsid w:val="006051DE"/>
    <w:rsid w:val="0060543A"/>
    <w:rsid w:val="00605685"/>
    <w:rsid w:val="00611230"/>
    <w:rsid w:val="006113A5"/>
    <w:rsid w:val="00611DE6"/>
    <w:rsid w:val="006121F2"/>
    <w:rsid w:val="0061548E"/>
    <w:rsid w:val="006154BB"/>
    <w:rsid w:val="006154DE"/>
    <w:rsid w:val="006158CB"/>
    <w:rsid w:val="00620839"/>
    <w:rsid w:val="006224F2"/>
    <w:rsid w:val="00622838"/>
    <w:rsid w:val="006240CA"/>
    <w:rsid w:val="006246D6"/>
    <w:rsid w:val="0062470A"/>
    <w:rsid w:val="00624B7E"/>
    <w:rsid w:val="00624E83"/>
    <w:rsid w:val="00626804"/>
    <w:rsid w:val="0062703D"/>
    <w:rsid w:val="00627821"/>
    <w:rsid w:val="00627CBE"/>
    <w:rsid w:val="00630D09"/>
    <w:rsid w:val="006310A1"/>
    <w:rsid w:val="0063123E"/>
    <w:rsid w:val="00631B88"/>
    <w:rsid w:val="006327E7"/>
    <w:rsid w:val="006333CB"/>
    <w:rsid w:val="00633647"/>
    <w:rsid w:val="0063666A"/>
    <w:rsid w:val="00636EBD"/>
    <w:rsid w:val="00637FE3"/>
    <w:rsid w:val="00641F58"/>
    <w:rsid w:val="0064302B"/>
    <w:rsid w:val="006431AB"/>
    <w:rsid w:val="006442CD"/>
    <w:rsid w:val="006448CD"/>
    <w:rsid w:val="00645DAB"/>
    <w:rsid w:val="00645E59"/>
    <w:rsid w:val="00647D17"/>
    <w:rsid w:val="00647D59"/>
    <w:rsid w:val="00647FB7"/>
    <w:rsid w:val="00652269"/>
    <w:rsid w:val="00652379"/>
    <w:rsid w:val="006530D9"/>
    <w:rsid w:val="00653634"/>
    <w:rsid w:val="006557DB"/>
    <w:rsid w:val="00656C91"/>
    <w:rsid w:val="006571E8"/>
    <w:rsid w:val="00660C3D"/>
    <w:rsid w:val="00661557"/>
    <w:rsid w:val="00661BE4"/>
    <w:rsid w:val="00663866"/>
    <w:rsid w:val="006646A8"/>
    <w:rsid w:val="00664E39"/>
    <w:rsid w:val="00665005"/>
    <w:rsid w:val="00665501"/>
    <w:rsid w:val="006655E4"/>
    <w:rsid w:val="00665847"/>
    <w:rsid w:val="00666A08"/>
    <w:rsid w:val="006670C0"/>
    <w:rsid w:val="00671268"/>
    <w:rsid w:val="006717EF"/>
    <w:rsid w:val="0067190D"/>
    <w:rsid w:val="006725BC"/>
    <w:rsid w:val="00672956"/>
    <w:rsid w:val="0067327A"/>
    <w:rsid w:val="0067343F"/>
    <w:rsid w:val="006738D3"/>
    <w:rsid w:val="00674F9E"/>
    <w:rsid w:val="00675533"/>
    <w:rsid w:val="006756FF"/>
    <w:rsid w:val="00675B84"/>
    <w:rsid w:val="00680C6B"/>
    <w:rsid w:val="00680F62"/>
    <w:rsid w:val="0068158B"/>
    <w:rsid w:val="00681F3B"/>
    <w:rsid w:val="00681F7E"/>
    <w:rsid w:val="00682868"/>
    <w:rsid w:val="00682A8D"/>
    <w:rsid w:val="00682C16"/>
    <w:rsid w:val="00684102"/>
    <w:rsid w:val="00684746"/>
    <w:rsid w:val="00685AAA"/>
    <w:rsid w:val="00685C08"/>
    <w:rsid w:val="0068608C"/>
    <w:rsid w:val="0068728B"/>
    <w:rsid w:val="00687BEB"/>
    <w:rsid w:val="00690721"/>
    <w:rsid w:val="006917C7"/>
    <w:rsid w:val="00693724"/>
    <w:rsid w:val="00695EFD"/>
    <w:rsid w:val="00695F1C"/>
    <w:rsid w:val="006A1998"/>
    <w:rsid w:val="006A4412"/>
    <w:rsid w:val="006A54E9"/>
    <w:rsid w:val="006A7471"/>
    <w:rsid w:val="006B0CC0"/>
    <w:rsid w:val="006B18BB"/>
    <w:rsid w:val="006B1F4D"/>
    <w:rsid w:val="006B21CC"/>
    <w:rsid w:val="006B3140"/>
    <w:rsid w:val="006B38EB"/>
    <w:rsid w:val="006B3FC6"/>
    <w:rsid w:val="006B484A"/>
    <w:rsid w:val="006B5BCB"/>
    <w:rsid w:val="006B67D0"/>
    <w:rsid w:val="006C04BA"/>
    <w:rsid w:val="006C1358"/>
    <w:rsid w:val="006C1AA1"/>
    <w:rsid w:val="006C1D47"/>
    <w:rsid w:val="006C239D"/>
    <w:rsid w:val="006C29AA"/>
    <w:rsid w:val="006C2DFB"/>
    <w:rsid w:val="006C3562"/>
    <w:rsid w:val="006C3D40"/>
    <w:rsid w:val="006C5660"/>
    <w:rsid w:val="006D09A9"/>
    <w:rsid w:val="006D1104"/>
    <w:rsid w:val="006D1208"/>
    <w:rsid w:val="006D1417"/>
    <w:rsid w:val="006D18F2"/>
    <w:rsid w:val="006D245F"/>
    <w:rsid w:val="006D4343"/>
    <w:rsid w:val="006D648C"/>
    <w:rsid w:val="006D7CCC"/>
    <w:rsid w:val="006E17D8"/>
    <w:rsid w:val="006E1B8F"/>
    <w:rsid w:val="006E527A"/>
    <w:rsid w:val="006E563E"/>
    <w:rsid w:val="006E68C5"/>
    <w:rsid w:val="006E6DEE"/>
    <w:rsid w:val="006F0C0C"/>
    <w:rsid w:val="006F112B"/>
    <w:rsid w:val="006F1156"/>
    <w:rsid w:val="006F17E2"/>
    <w:rsid w:val="006F193E"/>
    <w:rsid w:val="006F2C7C"/>
    <w:rsid w:val="006F3D1E"/>
    <w:rsid w:val="006F403D"/>
    <w:rsid w:val="006F4452"/>
    <w:rsid w:val="006F4BC9"/>
    <w:rsid w:val="006F7E4B"/>
    <w:rsid w:val="00701000"/>
    <w:rsid w:val="00701208"/>
    <w:rsid w:val="007020EC"/>
    <w:rsid w:val="007023CA"/>
    <w:rsid w:val="00702875"/>
    <w:rsid w:val="007028F1"/>
    <w:rsid w:val="00703BA3"/>
    <w:rsid w:val="00703DE1"/>
    <w:rsid w:val="00703DEC"/>
    <w:rsid w:val="00704131"/>
    <w:rsid w:val="007042DB"/>
    <w:rsid w:val="00704D05"/>
    <w:rsid w:val="00704FA4"/>
    <w:rsid w:val="00707228"/>
    <w:rsid w:val="00707874"/>
    <w:rsid w:val="00707E44"/>
    <w:rsid w:val="00710120"/>
    <w:rsid w:val="00710366"/>
    <w:rsid w:val="00710CEC"/>
    <w:rsid w:val="00712A2D"/>
    <w:rsid w:val="00712F32"/>
    <w:rsid w:val="0071341C"/>
    <w:rsid w:val="00713E18"/>
    <w:rsid w:val="00714336"/>
    <w:rsid w:val="00715525"/>
    <w:rsid w:val="0071566D"/>
    <w:rsid w:val="007169CA"/>
    <w:rsid w:val="00716F46"/>
    <w:rsid w:val="007178E0"/>
    <w:rsid w:val="00717995"/>
    <w:rsid w:val="00720275"/>
    <w:rsid w:val="00722CB5"/>
    <w:rsid w:val="00722E95"/>
    <w:rsid w:val="00723976"/>
    <w:rsid w:val="00726D32"/>
    <w:rsid w:val="00730383"/>
    <w:rsid w:val="00730F42"/>
    <w:rsid w:val="0073175C"/>
    <w:rsid w:val="007319F7"/>
    <w:rsid w:val="00731E75"/>
    <w:rsid w:val="00732D71"/>
    <w:rsid w:val="00732DD0"/>
    <w:rsid w:val="00733D89"/>
    <w:rsid w:val="00733E08"/>
    <w:rsid w:val="007341A3"/>
    <w:rsid w:val="00734883"/>
    <w:rsid w:val="00735E2D"/>
    <w:rsid w:val="0074105D"/>
    <w:rsid w:val="0074332D"/>
    <w:rsid w:val="0074344B"/>
    <w:rsid w:val="007442D9"/>
    <w:rsid w:val="0074538F"/>
    <w:rsid w:val="00745819"/>
    <w:rsid w:val="00746401"/>
    <w:rsid w:val="007507A2"/>
    <w:rsid w:val="00751D84"/>
    <w:rsid w:val="00752579"/>
    <w:rsid w:val="00752E54"/>
    <w:rsid w:val="0075324E"/>
    <w:rsid w:val="007534E1"/>
    <w:rsid w:val="00753D82"/>
    <w:rsid w:val="00753DE4"/>
    <w:rsid w:val="007549AE"/>
    <w:rsid w:val="0075536A"/>
    <w:rsid w:val="007565A7"/>
    <w:rsid w:val="007569DD"/>
    <w:rsid w:val="00756CD5"/>
    <w:rsid w:val="007579B4"/>
    <w:rsid w:val="00760BB0"/>
    <w:rsid w:val="00761315"/>
    <w:rsid w:val="007613B3"/>
    <w:rsid w:val="00762E91"/>
    <w:rsid w:val="00764620"/>
    <w:rsid w:val="00764789"/>
    <w:rsid w:val="00764FE5"/>
    <w:rsid w:val="00765565"/>
    <w:rsid w:val="00766718"/>
    <w:rsid w:val="007732DF"/>
    <w:rsid w:val="007742E9"/>
    <w:rsid w:val="00774838"/>
    <w:rsid w:val="00776367"/>
    <w:rsid w:val="0077643A"/>
    <w:rsid w:val="007828AE"/>
    <w:rsid w:val="007839DC"/>
    <w:rsid w:val="00786C9D"/>
    <w:rsid w:val="00787ABD"/>
    <w:rsid w:val="00794542"/>
    <w:rsid w:val="0079581F"/>
    <w:rsid w:val="00795CDD"/>
    <w:rsid w:val="00795E20"/>
    <w:rsid w:val="007A0269"/>
    <w:rsid w:val="007A11E9"/>
    <w:rsid w:val="007A1F47"/>
    <w:rsid w:val="007A2167"/>
    <w:rsid w:val="007A2EE5"/>
    <w:rsid w:val="007A398E"/>
    <w:rsid w:val="007A3BA0"/>
    <w:rsid w:val="007A4969"/>
    <w:rsid w:val="007A4EA7"/>
    <w:rsid w:val="007A53AB"/>
    <w:rsid w:val="007A5EEB"/>
    <w:rsid w:val="007A760B"/>
    <w:rsid w:val="007A7BD3"/>
    <w:rsid w:val="007B198F"/>
    <w:rsid w:val="007B2E8A"/>
    <w:rsid w:val="007B43EC"/>
    <w:rsid w:val="007B6D47"/>
    <w:rsid w:val="007B6E4D"/>
    <w:rsid w:val="007C19AE"/>
    <w:rsid w:val="007C1F0A"/>
    <w:rsid w:val="007C2872"/>
    <w:rsid w:val="007C3501"/>
    <w:rsid w:val="007C3E53"/>
    <w:rsid w:val="007C6DE9"/>
    <w:rsid w:val="007C7233"/>
    <w:rsid w:val="007C7412"/>
    <w:rsid w:val="007D045E"/>
    <w:rsid w:val="007D085E"/>
    <w:rsid w:val="007D0E4E"/>
    <w:rsid w:val="007D107C"/>
    <w:rsid w:val="007D2309"/>
    <w:rsid w:val="007D2DB0"/>
    <w:rsid w:val="007D2F8D"/>
    <w:rsid w:val="007D4125"/>
    <w:rsid w:val="007D5641"/>
    <w:rsid w:val="007D6B30"/>
    <w:rsid w:val="007D6CB6"/>
    <w:rsid w:val="007D7C10"/>
    <w:rsid w:val="007E0177"/>
    <w:rsid w:val="007E0D78"/>
    <w:rsid w:val="007E2612"/>
    <w:rsid w:val="007E2AB5"/>
    <w:rsid w:val="007E389F"/>
    <w:rsid w:val="007E40C4"/>
    <w:rsid w:val="007E4A3E"/>
    <w:rsid w:val="007E50E3"/>
    <w:rsid w:val="007E560D"/>
    <w:rsid w:val="007E5F6E"/>
    <w:rsid w:val="007E6748"/>
    <w:rsid w:val="007E6A10"/>
    <w:rsid w:val="007E6C4E"/>
    <w:rsid w:val="007E73FC"/>
    <w:rsid w:val="007F0817"/>
    <w:rsid w:val="007F0BE8"/>
    <w:rsid w:val="007F0F27"/>
    <w:rsid w:val="007F1660"/>
    <w:rsid w:val="007F269D"/>
    <w:rsid w:val="007F5676"/>
    <w:rsid w:val="007F57BD"/>
    <w:rsid w:val="007F6C8B"/>
    <w:rsid w:val="0080025E"/>
    <w:rsid w:val="008006EE"/>
    <w:rsid w:val="00800A6C"/>
    <w:rsid w:val="00801079"/>
    <w:rsid w:val="008019C1"/>
    <w:rsid w:val="00804737"/>
    <w:rsid w:val="0080534C"/>
    <w:rsid w:val="008059EB"/>
    <w:rsid w:val="0080650B"/>
    <w:rsid w:val="0080674E"/>
    <w:rsid w:val="00806BCD"/>
    <w:rsid w:val="0081033D"/>
    <w:rsid w:val="0081037E"/>
    <w:rsid w:val="00810A5E"/>
    <w:rsid w:val="00810DDC"/>
    <w:rsid w:val="00812AD7"/>
    <w:rsid w:val="00813468"/>
    <w:rsid w:val="0081457C"/>
    <w:rsid w:val="00814947"/>
    <w:rsid w:val="00814D75"/>
    <w:rsid w:val="00814F5A"/>
    <w:rsid w:val="0081540A"/>
    <w:rsid w:val="00815E4A"/>
    <w:rsid w:val="0081676F"/>
    <w:rsid w:val="00817683"/>
    <w:rsid w:val="008178F6"/>
    <w:rsid w:val="00817987"/>
    <w:rsid w:val="00820605"/>
    <w:rsid w:val="008207F6"/>
    <w:rsid w:val="00820855"/>
    <w:rsid w:val="00820E2B"/>
    <w:rsid w:val="008237E3"/>
    <w:rsid w:val="00823F1A"/>
    <w:rsid w:val="00824E11"/>
    <w:rsid w:val="008250BA"/>
    <w:rsid w:val="00825C46"/>
    <w:rsid w:val="0082635D"/>
    <w:rsid w:val="00827424"/>
    <w:rsid w:val="008275D6"/>
    <w:rsid w:val="0082762E"/>
    <w:rsid w:val="00827CB5"/>
    <w:rsid w:val="00830D59"/>
    <w:rsid w:val="00830DCA"/>
    <w:rsid w:val="008312E9"/>
    <w:rsid w:val="008319A4"/>
    <w:rsid w:val="008319CD"/>
    <w:rsid w:val="00831EAE"/>
    <w:rsid w:val="00832A52"/>
    <w:rsid w:val="00833F7D"/>
    <w:rsid w:val="0083494C"/>
    <w:rsid w:val="00834DB6"/>
    <w:rsid w:val="00835576"/>
    <w:rsid w:val="00836561"/>
    <w:rsid w:val="00836E67"/>
    <w:rsid w:val="008376B6"/>
    <w:rsid w:val="00840A6A"/>
    <w:rsid w:val="00840BB3"/>
    <w:rsid w:val="00841C72"/>
    <w:rsid w:val="0084256F"/>
    <w:rsid w:val="008430BF"/>
    <w:rsid w:val="008445D7"/>
    <w:rsid w:val="00845187"/>
    <w:rsid w:val="00846074"/>
    <w:rsid w:val="00846328"/>
    <w:rsid w:val="00846498"/>
    <w:rsid w:val="00847D9C"/>
    <w:rsid w:val="008501FE"/>
    <w:rsid w:val="00850700"/>
    <w:rsid w:val="008512FB"/>
    <w:rsid w:val="0085144C"/>
    <w:rsid w:val="0085183D"/>
    <w:rsid w:val="00851ACA"/>
    <w:rsid w:val="00851C94"/>
    <w:rsid w:val="00853896"/>
    <w:rsid w:val="00855A59"/>
    <w:rsid w:val="00856DDA"/>
    <w:rsid w:val="008603E3"/>
    <w:rsid w:val="008612A9"/>
    <w:rsid w:val="00861549"/>
    <w:rsid w:val="00863371"/>
    <w:rsid w:val="00863458"/>
    <w:rsid w:val="008635E0"/>
    <w:rsid w:val="00863B91"/>
    <w:rsid w:val="00864168"/>
    <w:rsid w:val="0086431C"/>
    <w:rsid w:val="00864F9B"/>
    <w:rsid w:val="00865BA8"/>
    <w:rsid w:val="008663CB"/>
    <w:rsid w:val="00866932"/>
    <w:rsid w:val="008678BC"/>
    <w:rsid w:val="00867C12"/>
    <w:rsid w:val="00867FF5"/>
    <w:rsid w:val="00870134"/>
    <w:rsid w:val="00870B17"/>
    <w:rsid w:val="00870C36"/>
    <w:rsid w:val="00871D93"/>
    <w:rsid w:val="00872396"/>
    <w:rsid w:val="0087340C"/>
    <w:rsid w:val="00873A56"/>
    <w:rsid w:val="00874CDF"/>
    <w:rsid w:val="0087600B"/>
    <w:rsid w:val="008760F9"/>
    <w:rsid w:val="0087672F"/>
    <w:rsid w:val="00877994"/>
    <w:rsid w:val="00877A4E"/>
    <w:rsid w:val="00877CFA"/>
    <w:rsid w:val="00880FED"/>
    <w:rsid w:val="008813BD"/>
    <w:rsid w:val="00881C0D"/>
    <w:rsid w:val="00882729"/>
    <w:rsid w:val="008829AA"/>
    <w:rsid w:val="00883230"/>
    <w:rsid w:val="00884706"/>
    <w:rsid w:val="00884EEB"/>
    <w:rsid w:val="00885A94"/>
    <w:rsid w:val="00886883"/>
    <w:rsid w:val="00887A8A"/>
    <w:rsid w:val="00887BD8"/>
    <w:rsid w:val="008901DD"/>
    <w:rsid w:val="00891373"/>
    <w:rsid w:val="00891966"/>
    <w:rsid w:val="00891AB5"/>
    <w:rsid w:val="00891F57"/>
    <w:rsid w:val="00892A87"/>
    <w:rsid w:val="0089345A"/>
    <w:rsid w:val="00895619"/>
    <w:rsid w:val="008957EC"/>
    <w:rsid w:val="00895A2E"/>
    <w:rsid w:val="008966A8"/>
    <w:rsid w:val="008972BE"/>
    <w:rsid w:val="00897B09"/>
    <w:rsid w:val="008A0948"/>
    <w:rsid w:val="008A0CE7"/>
    <w:rsid w:val="008A1058"/>
    <w:rsid w:val="008A4073"/>
    <w:rsid w:val="008A4126"/>
    <w:rsid w:val="008A4A0D"/>
    <w:rsid w:val="008A4ECE"/>
    <w:rsid w:val="008A528A"/>
    <w:rsid w:val="008A6031"/>
    <w:rsid w:val="008A60B5"/>
    <w:rsid w:val="008A6A3A"/>
    <w:rsid w:val="008A6E4F"/>
    <w:rsid w:val="008A78C2"/>
    <w:rsid w:val="008B0E67"/>
    <w:rsid w:val="008B14EA"/>
    <w:rsid w:val="008B236A"/>
    <w:rsid w:val="008B36AA"/>
    <w:rsid w:val="008B38E8"/>
    <w:rsid w:val="008B3E1B"/>
    <w:rsid w:val="008B4088"/>
    <w:rsid w:val="008B4C20"/>
    <w:rsid w:val="008B51E0"/>
    <w:rsid w:val="008B6229"/>
    <w:rsid w:val="008B7A8D"/>
    <w:rsid w:val="008B7FD7"/>
    <w:rsid w:val="008C02AD"/>
    <w:rsid w:val="008C0814"/>
    <w:rsid w:val="008C084D"/>
    <w:rsid w:val="008C19B7"/>
    <w:rsid w:val="008C1A74"/>
    <w:rsid w:val="008C249F"/>
    <w:rsid w:val="008C3216"/>
    <w:rsid w:val="008C3E6B"/>
    <w:rsid w:val="008C41A4"/>
    <w:rsid w:val="008C48A6"/>
    <w:rsid w:val="008C552F"/>
    <w:rsid w:val="008C56A9"/>
    <w:rsid w:val="008C5BB2"/>
    <w:rsid w:val="008C667B"/>
    <w:rsid w:val="008D0C0F"/>
    <w:rsid w:val="008D0DDE"/>
    <w:rsid w:val="008D173D"/>
    <w:rsid w:val="008D1D82"/>
    <w:rsid w:val="008D20B1"/>
    <w:rsid w:val="008D2FB4"/>
    <w:rsid w:val="008D39BD"/>
    <w:rsid w:val="008D3BA4"/>
    <w:rsid w:val="008D4152"/>
    <w:rsid w:val="008D4922"/>
    <w:rsid w:val="008D555C"/>
    <w:rsid w:val="008D6A28"/>
    <w:rsid w:val="008E03DD"/>
    <w:rsid w:val="008E0C50"/>
    <w:rsid w:val="008E0EA8"/>
    <w:rsid w:val="008E11A9"/>
    <w:rsid w:val="008E17D0"/>
    <w:rsid w:val="008E1F9F"/>
    <w:rsid w:val="008E2356"/>
    <w:rsid w:val="008E270C"/>
    <w:rsid w:val="008E2E30"/>
    <w:rsid w:val="008E2FC7"/>
    <w:rsid w:val="008E3258"/>
    <w:rsid w:val="008E3926"/>
    <w:rsid w:val="008E3A52"/>
    <w:rsid w:val="008E683F"/>
    <w:rsid w:val="008F07F0"/>
    <w:rsid w:val="008F0EDD"/>
    <w:rsid w:val="008F1630"/>
    <w:rsid w:val="008F2876"/>
    <w:rsid w:val="008F2E88"/>
    <w:rsid w:val="008F2FAA"/>
    <w:rsid w:val="008F3056"/>
    <w:rsid w:val="008F39D6"/>
    <w:rsid w:val="008F4647"/>
    <w:rsid w:val="008F51BB"/>
    <w:rsid w:val="008F5975"/>
    <w:rsid w:val="008F5BBD"/>
    <w:rsid w:val="008F6BFF"/>
    <w:rsid w:val="008F751C"/>
    <w:rsid w:val="009006B4"/>
    <w:rsid w:val="00900815"/>
    <w:rsid w:val="009010BD"/>
    <w:rsid w:val="009016E7"/>
    <w:rsid w:val="009034FB"/>
    <w:rsid w:val="0090398D"/>
    <w:rsid w:val="00905264"/>
    <w:rsid w:val="00906DC7"/>
    <w:rsid w:val="0090701E"/>
    <w:rsid w:val="00907B47"/>
    <w:rsid w:val="009102EE"/>
    <w:rsid w:val="00910969"/>
    <w:rsid w:val="0091141D"/>
    <w:rsid w:val="00911727"/>
    <w:rsid w:val="00911E2E"/>
    <w:rsid w:val="00912A72"/>
    <w:rsid w:val="00912E2B"/>
    <w:rsid w:val="00913150"/>
    <w:rsid w:val="00913C95"/>
    <w:rsid w:val="00913C96"/>
    <w:rsid w:val="009155F5"/>
    <w:rsid w:val="0091640F"/>
    <w:rsid w:val="00917392"/>
    <w:rsid w:val="00917604"/>
    <w:rsid w:val="0092185B"/>
    <w:rsid w:val="00921B77"/>
    <w:rsid w:val="0092460E"/>
    <w:rsid w:val="00924903"/>
    <w:rsid w:val="009256DE"/>
    <w:rsid w:val="009269AC"/>
    <w:rsid w:val="00926AEE"/>
    <w:rsid w:val="009276FF"/>
    <w:rsid w:val="00930C72"/>
    <w:rsid w:val="00930E1F"/>
    <w:rsid w:val="00931745"/>
    <w:rsid w:val="0093174E"/>
    <w:rsid w:val="0093381E"/>
    <w:rsid w:val="009365B4"/>
    <w:rsid w:val="00937246"/>
    <w:rsid w:val="00940A95"/>
    <w:rsid w:val="009415BB"/>
    <w:rsid w:val="009418AC"/>
    <w:rsid w:val="00941946"/>
    <w:rsid w:val="0094226E"/>
    <w:rsid w:val="009428C5"/>
    <w:rsid w:val="00943163"/>
    <w:rsid w:val="00943F88"/>
    <w:rsid w:val="0094465C"/>
    <w:rsid w:val="00945726"/>
    <w:rsid w:val="00947465"/>
    <w:rsid w:val="00950BDC"/>
    <w:rsid w:val="00952474"/>
    <w:rsid w:val="00952823"/>
    <w:rsid w:val="00954699"/>
    <w:rsid w:val="00954792"/>
    <w:rsid w:val="0095556E"/>
    <w:rsid w:val="00955A93"/>
    <w:rsid w:val="00955B58"/>
    <w:rsid w:val="0095617C"/>
    <w:rsid w:val="00956765"/>
    <w:rsid w:val="009575E3"/>
    <w:rsid w:val="00961A6E"/>
    <w:rsid w:val="00962001"/>
    <w:rsid w:val="00962206"/>
    <w:rsid w:val="00962950"/>
    <w:rsid w:val="00963A2C"/>
    <w:rsid w:val="009644F3"/>
    <w:rsid w:val="00965747"/>
    <w:rsid w:val="0096585C"/>
    <w:rsid w:val="00966CF7"/>
    <w:rsid w:val="00971D00"/>
    <w:rsid w:val="00972C61"/>
    <w:rsid w:val="009731AE"/>
    <w:rsid w:val="00974AA1"/>
    <w:rsid w:val="00975855"/>
    <w:rsid w:val="00976361"/>
    <w:rsid w:val="00977990"/>
    <w:rsid w:val="00982169"/>
    <w:rsid w:val="00982F5F"/>
    <w:rsid w:val="00983E77"/>
    <w:rsid w:val="00984B16"/>
    <w:rsid w:val="009858B8"/>
    <w:rsid w:val="00985E09"/>
    <w:rsid w:val="009863F5"/>
    <w:rsid w:val="00987D02"/>
    <w:rsid w:val="009938DD"/>
    <w:rsid w:val="00993E26"/>
    <w:rsid w:val="009947B1"/>
    <w:rsid w:val="0099509E"/>
    <w:rsid w:val="00995C88"/>
    <w:rsid w:val="00995CC9"/>
    <w:rsid w:val="00995EF5"/>
    <w:rsid w:val="00996127"/>
    <w:rsid w:val="009962B8"/>
    <w:rsid w:val="0099695E"/>
    <w:rsid w:val="009971B4"/>
    <w:rsid w:val="00997720"/>
    <w:rsid w:val="009978AA"/>
    <w:rsid w:val="00997F04"/>
    <w:rsid w:val="009A084A"/>
    <w:rsid w:val="009A1170"/>
    <w:rsid w:val="009A1CE1"/>
    <w:rsid w:val="009A4CB0"/>
    <w:rsid w:val="009A4DA7"/>
    <w:rsid w:val="009A6089"/>
    <w:rsid w:val="009A6F2B"/>
    <w:rsid w:val="009A70DD"/>
    <w:rsid w:val="009A73D8"/>
    <w:rsid w:val="009B08DF"/>
    <w:rsid w:val="009B1A51"/>
    <w:rsid w:val="009B1F35"/>
    <w:rsid w:val="009B26B0"/>
    <w:rsid w:val="009B2E17"/>
    <w:rsid w:val="009B3835"/>
    <w:rsid w:val="009B4643"/>
    <w:rsid w:val="009B471D"/>
    <w:rsid w:val="009B4DB1"/>
    <w:rsid w:val="009B58BA"/>
    <w:rsid w:val="009B66BE"/>
    <w:rsid w:val="009B7399"/>
    <w:rsid w:val="009B7E0B"/>
    <w:rsid w:val="009C08F7"/>
    <w:rsid w:val="009C177B"/>
    <w:rsid w:val="009C1E7A"/>
    <w:rsid w:val="009C2479"/>
    <w:rsid w:val="009C4D49"/>
    <w:rsid w:val="009C4E8E"/>
    <w:rsid w:val="009C53F4"/>
    <w:rsid w:val="009C5A6F"/>
    <w:rsid w:val="009C5F31"/>
    <w:rsid w:val="009C6111"/>
    <w:rsid w:val="009C79BA"/>
    <w:rsid w:val="009D028E"/>
    <w:rsid w:val="009D2743"/>
    <w:rsid w:val="009D2847"/>
    <w:rsid w:val="009D3EB3"/>
    <w:rsid w:val="009D5436"/>
    <w:rsid w:val="009D567E"/>
    <w:rsid w:val="009D585E"/>
    <w:rsid w:val="009D78C9"/>
    <w:rsid w:val="009E06F1"/>
    <w:rsid w:val="009E0C89"/>
    <w:rsid w:val="009E1133"/>
    <w:rsid w:val="009E19D7"/>
    <w:rsid w:val="009E2B71"/>
    <w:rsid w:val="009E3677"/>
    <w:rsid w:val="009E3938"/>
    <w:rsid w:val="009E3B41"/>
    <w:rsid w:val="009E5FCB"/>
    <w:rsid w:val="009E639D"/>
    <w:rsid w:val="009E64CB"/>
    <w:rsid w:val="009E64F3"/>
    <w:rsid w:val="009E724C"/>
    <w:rsid w:val="009E73FF"/>
    <w:rsid w:val="009E7543"/>
    <w:rsid w:val="009E7B38"/>
    <w:rsid w:val="009F059F"/>
    <w:rsid w:val="009F09D0"/>
    <w:rsid w:val="009F2648"/>
    <w:rsid w:val="009F2658"/>
    <w:rsid w:val="009F322C"/>
    <w:rsid w:val="009F4DC7"/>
    <w:rsid w:val="009F4E0E"/>
    <w:rsid w:val="009F54ED"/>
    <w:rsid w:val="009F54F1"/>
    <w:rsid w:val="00A00E51"/>
    <w:rsid w:val="00A041FE"/>
    <w:rsid w:val="00A048DF"/>
    <w:rsid w:val="00A04D61"/>
    <w:rsid w:val="00A05367"/>
    <w:rsid w:val="00A05EDA"/>
    <w:rsid w:val="00A06478"/>
    <w:rsid w:val="00A070B5"/>
    <w:rsid w:val="00A076E8"/>
    <w:rsid w:val="00A078BA"/>
    <w:rsid w:val="00A11862"/>
    <w:rsid w:val="00A13253"/>
    <w:rsid w:val="00A14897"/>
    <w:rsid w:val="00A14DDB"/>
    <w:rsid w:val="00A150EA"/>
    <w:rsid w:val="00A1518D"/>
    <w:rsid w:val="00A1573C"/>
    <w:rsid w:val="00A15853"/>
    <w:rsid w:val="00A15BC6"/>
    <w:rsid w:val="00A166D3"/>
    <w:rsid w:val="00A23435"/>
    <w:rsid w:val="00A23888"/>
    <w:rsid w:val="00A24DA5"/>
    <w:rsid w:val="00A259B3"/>
    <w:rsid w:val="00A25FD5"/>
    <w:rsid w:val="00A26A62"/>
    <w:rsid w:val="00A26CBA"/>
    <w:rsid w:val="00A2743E"/>
    <w:rsid w:val="00A275E2"/>
    <w:rsid w:val="00A27AEA"/>
    <w:rsid w:val="00A31689"/>
    <w:rsid w:val="00A37537"/>
    <w:rsid w:val="00A37595"/>
    <w:rsid w:val="00A37E91"/>
    <w:rsid w:val="00A40E0D"/>
    <w:rsid w:val="00A43326"/>
    <w:rsid w:val="00A436D9"/>
    <w:rsid w:val="00A43E5A"/>
    <w:rsid w:val="00A447B8"/>
    <w:rsid w:val="00A45047"/>
    <w:rsid w:val="00A451ED"/>
    <w:rsid w:val="00A468F4"/>
    <w:rsid w:val="00A46F05"/>
    <w:rsid w:val="00A472E2"/>
    <w:rsid w:val="00A50BB1"/>
    <w:rsid w:val="00A51C0D"/>
    <w:rsid w:val="00A520ED"/>
    <w:rsid w:val="00A5243C"/>
    <w:rsid w:val="00A5265F"/>
    <w:rsid w:val="00A52FBE"/>
    <w:rsid w:val="00A5438B"/>
    <w:rsid w:val="00A54467"/>
    <w:rsid w:val="00A54490"/>
    <w:rsid w:val="00A557BA"/>
    <w:rsid w:val="00A56895"/>
    <w:rsid w:val="00A60CF4"/>
    <w:rsid w:val="00A61CAF"/>
    <w:rsid w:val="00A63DFE"/>
    <w:rsid w:val="00A648DC"/>
    <w:rsid w:val="00A64DB3"/>
    <w:rsid w:val="00A653C9"/>
    <w:rsid w:val="00A65D31"/>
    <w:rsid w:val="00A666DA"/>
    <w:rsid w:val="00A66757"/>
    <w:rsid w:val="00A67C1D"/>
    <w:rsid w:val="00A71130"/>
    <w:rsid w:val="00A71394"/>
    <w:rsid w:val="00A71898"/>
    <w:rsid w:val="00A731A7"/>
    <w:rsid w:val="00A73389"/>
    <w:rsid w:val="00A735A4"/>
    <w:rsid w:val="00A73E56"/>
    <w:rsid w:val="00A74CFE"/>
    <w:rsid w:val="00A74F97"/>
    <w:rsid w:val="00A759DC"/>
    <w:rsid w:val="00A76107"/>
    <w:rsid w:val="00A77F3B"/>
    <w:rsid w:val="00A806E9"/>
    <w:rsid w:val="00A80E33"/>
    <w:rsid w:val="00A81087"/>
    <w:rsid w:val="00A81DA3"/>
    <w:rsid w:val="00A8314B"/>
    <w:rsid w:val="00A83BAD"/>
    <w:rsid w:val="00A84A77"/>
    <w:rsid w:val="00A84BC6"/>
    <w:rsid w:val="00A84BEF"/>
    <w:rsid w:val="00A8505E"/>
    <w:rsid w:val="00A8711C"/>
    <w:rsid w:val="00A91830"/>
    <w:rsid w:val="00A91ABD"/>
    <w:rsid w:val="00A92061"/>
    <w:rsid w:val="00A93143"/>
    <w:rsid w:val="00A93641"/>
    <w:rsid w:val="00A9433D"/>
    <w:rsid w:val="00A94564"/>
    <w:rsid w:val="00A94B92"/>
    <w:rsid w:val="00A95707"/>
    <w:rsid w:val="00A95B9C"/>
    <w:rsid w:val="00A97A26"/>
    <w:rsid w:val="00A97D66"/>
    <w:rsid w:val="00AA00A4"/>
    <w:rsid w:val="00AA06F2"/>
    <w:rsid w:val="00AA0FE5"/>
    <w:rsid w:val="00AA2470"/>
    <w:rsid w:val="00AA2D6C"/>
    <w:rsid w:val="00AA3519"/>
    <w:rsid w:val="00AA3DF9"/>
    <w:rsid w:val="00AA3EAC"/>
    <w:rsid w:val="00AA6352"/>
    <w:rsid w:val="00AA6432"/>
    <w:rsid w:val="00AB0312"/>
    <w:rsid w:val="00AB095A"/>
    <w:rsid w:val="00AB14ED"/>
    <w:rsid w:val="00AB26C2"/>
    <w:rsid w:val="00AB2B79"/>
    <w:rsid w:val="00AB326A"/>
    <w:rsid w:val="00AB4A71"/>
    <w:rsid w:val="00AB4AD5"/>
    <w:rsid w:val="00AB520C"/>
    <w:rsid w:val="00AB570B"/>
    <w:rsid w:val="00AB742F"/>
    <w:rsid w:val="00AC1E5D"/>
    <w:rsid w:val="00AC23AA"/>
    <w:rsid w:val="00AC2684"/>
    <w:rsid w:val="00AC420F"/>
    <w:rsid w:val="00AC5ED8"/>
    <w:rsid w:val="00AD03C8"/>
    <w:rsid w:val="00AD05E3"/>
    <w:rsid w:val="00AD20F4"/>
    <w:rsid w:val="00AD30B4"/>
    <w:rsid w:val="00AD4F29"/>
    <w:rsid w:val="00AD6EB4"/>
    <w:rsid w:val="00AE09D9"/>
    <w:rsid w:val="00AE2685"/>
    <w:rsid w:val="00AE3CBA"/>
    <w:rsid w:val="00AE4C42"/>
    <w:rsid w:val="00AE6947"/>
    <w:rsid w:val="00AF0165"/>
    <w:rsid w:val="00AF0314"/>
    <w:rsid w:val="00AF06B6"/>
    <w:rsid w:val="00AF0ADA"/>
    <w:rsid w:val="00AF19AB"/>
    <w:rsid w:val="00AF1ECD"/>
    <w:rsid w:val="00AF23A7"/>
    <w:rsid w:val="00AF2A06"/>
    <w:rsid w:val="00AF2B7C"/>
    <w:rsid w:val="00AF482D"/>
    <w:rsid w:val="00AF50C6"/>
    <w:rsid w:val="00AF649B"/>
    <w:rsid w:val="00AF7325"/>
    <w:rsid w:val="00B008F4"/>
    <w:rsid w:val="00B00CF5"/>
    <w:rsid w:val="00B00E29"/>
    <w:rsid w:val="00B032FD"/>
    <w:rsid w:val="00B03B74"/>
    <w:rsid w:val="00B0599D"/>
    <w:rsid w:val="00B0685E"/>
    <w:rsid w:val="00B10D07"/>
    <w:rsid w:val="00B117F6"/>
    <w:rsid w:val="00B13367"/>
    <w:rsid w:val="00B13C58"/>
    <w:rsid w:val="00B14318"/>
    <w:rsid w:val="00B1491F"/>
    <w:rsid w:val="00B14BC4"/>
    <w:rsid w:val="00B15B95"/>
    <w:rsid w:val="00B16FFE"/>
    <w:rsid w:val="00B17260"/>
    <w:rsid w:val="00B175DB"/>
    <w:rsid w:val="00B17EDA"/>
    <w:rsid w:val="00B2050C"/>
    <w:rsid w:val="00B208E7"/>
    <w:rsid w:val="00B208EC"/>
    <w:rsid w:val="00B218A5"/>
    <w:rsid w:val="00B219B9"/>
    <w:rsid w:val="00B22CCC"/>
    <w:rsid w:val="00B2307A"/>
    <w:rsid w:val="00B2328D"/>
    <w:rsid w:val="00B23A26"/>
    <w:rsid w:val="00B23A67"/>
    <w:rsid w:val="00B24FD5"/>
    <w:rsid w:val="00B25ACF"/>
    <w:rsid w:val="00B26331"/>
    <w:rsid w:val="00B266BD"/>
    <w:rsid w:val="00B271C0"/>
    <w:rsid w:val="00B27A07"/>
    <w:rsid w:val="00B30F49"/>
    <w:rsid w:val="00B319AA"/>
    <w:rsid w:val="00B3235F"/>
    <w:rsid w:val="00B32797"/>
    <w:rsid w:val="00B32E93"/>
    <w:rsid w:val="00B340AB"/>
    <w:rsid w:val="00B34FA1"/>
    <w:rsid w:val="00B35696"/>
    <w:rsid w:val="00B35887"/>
    <w:rsid w:val="00B35C16"/>
    <w:rsid w:val="00B362E3"/>
    <w:rsid w:val="00B4027A"/>
    <w:rsid w:val="00B41B1C"/>
    <w:rsid w:val="00B4251A"/>
    <w:rsid w:val="00B42821"/>
    <w:rsid w:val="00B44533"/>
    <w:rsid w:val="00B449B0"/>
    <w:rsid w:val="00B44B2C"/>
    <w:rsid w:val="00B45030"/>
    <w:rsid w:val="00B45DFC"/>
    <w:rsid w:val="00B469E7"/>
    <w:rsid w:val="00B47E45"/>
    <w:rsid w:val="00B5091A"/>
    <w:rsid w:val="00B51A58"/>
    <w:rsid w:val="00B521F0"/>
    <w:rsid w:val="00B5222A"/>
    <w:rsid w:val="00B56052"/>
    <w:rsid w:val="00B56DDD"/>
    <w:rsid w:val="00B577B0"/>
    <w:rsid w:val="00B61861"/>
    <w:rsid w:val="00B6267D"/>
    <w:rsid w:val="00B6322B"/>
    <w:rsid w:val="00B63725"/>
    <w:rsid w:val="00B64A3A"/>
    <w:rsid w:val="00B65BD4"/>
    <w:rsid w:val="00B66CC7"/>
    <w:rsid w:val="00B67AEC"/>
    <w:rsid w:val="00B7184A"/>
    <w:rsid w:val="00B725AC"/>
    <w:rsid w:val="00B72F30"/>
    <w:rsid w:val="00B72FF6"/>
    <w:rsid w:val="00B7341C"/>
    <w:rsid w:val="00B745B9"/>
    <w:rsid w:val="00B74783"/>
    <w:rsid w:val="00B747A8"/>
    <w:rsid w:val="00B752EA"/>
    <w:rsid w:val="00B76BE8"/>
    <w:rsid w:val="00B76D8A"/>
    <w:rsid w:val="00B776D4"/>
    <w:rsid w:val="00B77C73"/>
    <w:rsid w:val="00B826B6"/>
    <w:rsid w:val="00B84925"/>
    <w:rsid w:val="00B8570E"/>
    <w:rsid w:val="00B85F4C"/>
    <w:rsid w:val="00B86362"/>
    <w:rsid w:val="00B8636A"/>
    <w:rsid w:val="00B879DE"/>
    <w:rsid w:val="00B90A56"/>
    <w:rsid w:val="00B9108B"/>
    <w:rsid w:val="00B91701"/>
    <w:rsid w:val="00B91F11"/>
    <w:rsid w:val="00B93189"/>
    <w:rsid w:val="00B93282"/>
    <w:rsid w:val="00B93370"/>
    <w:rsid w:val="00B94F1B"/>
    <w:rsid w:val="00B963DF"/>
    <w:rsid w:val="00B96A69"/>
    <w:rsid w:val="00BA0600"/>
    <w:rsid w:val="00BA1C7D"/>
    <w:rsid w:val="00BA4241"/>
    <w:rsid w:val="00BA6840"/>
    <w:rsid w:val="00BA7310"/>
    <w:rsid w:val="00BA7F1E"/>
    <w:rsid w:val="00BB0B95"/>
    <w:rsid w:val="00BB0C0D"/>
    <w:rsid w:val="00BB22DC"/>
    <w:rsid w:val="00BB251B"/>
    <w:rsid w:val="00BB2FE8"/>
    <w:rsid w:val="00BB4558"/>
    <w:rsid w:val="00BB4AEF"/>
    <w:rsid w:val="00BB5017"/>
    <w:rsid w:val="00BB5B5C"/>
    <w:rsid w:val="00BB5CED"/>
    <w:rsid w:val="00BB6C41"/>
    <w:rsid w:val="00BB750D"/>
    <w:rsid w:val="00BB7DD8"/>
    <w:rsid w:val="00BC09B6"/>
    <w:rsid w:val="00BC1D9E"/>
    <w:rsid w:val="00BC52D7"/>
    <w:rsid w:val="00BC7634"/>
    <w:rsid w:val="00BD001B"/>
    <w:rsid w:val="00BD0E43"/>
    <w:rsid w:val="00BD1719"/>
    <w:rsid w:val="00BD28B0"/>
    <w:rsid w:val="00BD3719"/>
    <w:rsid w:val="00BD3834"/>
    <w:rsid w:val="00BD586E"/>
    <w:rsid w:val="00BD5F95"/>
    <w:rsid w:val="00BD799E"/>
    <w:rsid w:val="00BD7D6E"/>
    <w:rsid w:val="00BE087A"/>
    <w:rsid w:val="00BE0A90"/>
    <w:rsid w:val="00BE1A53"/>
    <w:rsid w:val="00BE1DBA"/>
    <w:rsid w:val="00BE4A71"/>
    <w:rsid w:val="00BE5577"/>
    <w:rsid w:val="00BE5EF3"/>
    <w:rsid w:val="00BE68E4"/>
    <w:rsid w:val="00BF0316"/>
    <w:rsid w:val="00BF17EA"/>
    <w:rsid w:val="00BF1B94"/>
    <w:rsid w:val="00BF2C2F"/>
    <w:rsid w:val="00BF2DFD"/>
    <w:rsid w:val="00BF2F80"/>
    <w:rsid w:val="00BF34A3"/>
    <w:rsid w:val="00BF5CAC"/>
    <w:rsid w:val="00BF5E91"/>
    <w:rsid w:val="00BF6857"/>
    <w:rsid w:val="00BF6DA7"/>
    <w:rsid w:val="00C003B4"/>
    <w:rsid w:val="00C005C9"/>
    <w:rsid w:val="00C01BE0"/>
    <w:rsid w:val="00C01FE5"/>
    <w:rsid w:val="00C02EB1"/>
    <w:rsid w:val="00C034EE"/>
    <w:rsid w:val="00C03755"/>
    <w:rsid w:val="00C0393C"/>
    <w:rsid w:val="00C03DE8"/>
    <w:rsid w:val="00C044B0"/>
    <w:rsid w:val="00C04648"/>
    <w:rsid w:val="00C056FF"/>
    <w:rsid w:val="00C107AF"/>
    <w:rsid w:val="00C1086A"/>
    <w:rsid w:val="00C10959"/>
    <w:rsid w:val="00C1255D"/>
    <w:rsid w:val="00C13017"/>
    <w:rsid w:val="00C130FB"/>
    <w:rsid w:val="00C13974"/>
    <w:rsid w:val="00C14E6A"/>
    <w:rsid w:val="00C159FB"/>
    <w:rsid w:val="00C15DBC"/>
    <w:rsid w:val="00C168B8"/>
    <w:rsid w:val="00C17316"/>
    <w:rsid w:val="00C17D89"/>
    <w:rsid w:val="00C20384"/>
    <w:rsid w:val="00C204A3"/>
    <w:rsid w:val="00C2051E"/>
    <w:rsid w:val="00C21A39"/>
    <w:rsid w:val="00C21A83"/>
    <w:rsid w:val="00C2247C"/>
    <w:rsid w:val="00C241E4"/>
    <w:rsid w:val="00C253A1"/>
    <w:rsid w:val="00C261EE"/>
    <w:rsid w:val="00C264E8"/>
    <w:rsid w:val="00C26EAC"/>
    <w:rsid w:val="00C27203"/>
    <w:rsid w:val="00C274E6"/>
    <w:rsid w:val="00C277A1"/>
    <w:rsid w:val="00C301A8"/>
    <w:rsid w:val="00C30CAB"/>
    <w:rsid w:val="00C3116F"/>
    <w:rsid w:val="00C313CC"/>
    <w:rsid w:val="00C31D12"/>
    <w:rsid w:val="00C327D4"/>
    <w:rsid w:val="00C32B3D"/>
    <w:rsid w:val="00C32B6E"/>
    <w:rsid w:val="00C33475"/>
    <w:rsid w:val="00C334E1"/>
    <w:rsid w:val="00C33E39"/>
    <w:rsid w:val="00C36F1A"/>
    <w:rsid w:val="00C37A9A"/>
    <w:rsid w:val="00C40A6D"/>
    <w:rsid w:val="00C41056"/>
    <w:rsid w:val="00C41667"/>
    <w:rsid w:val="00C41E46"/>
    <w:rsid w:val="00C42035"/>
    <w:rsid w:val="00C42798"/>
    <w:rsid w:val="00C43136"/>
    <w:rsid w:val="00C432F0"/>
    <w:rsid w:val="00C434DB"/>
    <w:rsid w:val="00C456E3"/>
    <w:rsid w:val="00C4586E"/>
    <w:rsid w:val="00C459A6"/>
    <w:rsid w:val="00C45A4B"/>
    <w:rsid w:val="00C4647C"/>
    <w:rsid w:val="00C47B93"/>
    <w:rsid w:val="00C47F09"/>
    <w:rsid w:val="00C50A48"/>
    <w:rsid w:val="00C51259"/>
    <w:rsid w:val="00C51651"/>
    <w:rsid w:val="00C52045"/>
    <w:rsid w:val="00C52F58"/>
    <w:rsid w:val="00C53FCF"/>
    <w:rsid w:val="00C55FDF"/>
    <w:rsid w:val="00C565D7"/>
    <w:rsid w:val="00C56E6D"/>
    <w:rsid w:val="00C575FC"/>
    <w:rsid w:val="00C5760C"/>
    <w:rsid w:val="00C57CEC"/>
    <w:rsid w:val="00C6213C"/>
    <w:rsid w:val="00C6316F"/>
    <w:rsid w:val="00C63334"/>
    <w:rsid w:val="00C65818"/>
    <w:rsid w:val="00C71180"/>
    <w:rsid w:val="00C73071"/>
    <w:rsid w:val="00C734F7"/>
    <w:rsid w:val="00C736DB"/>
    <w:rsid w:val="00C73D1A"/>
    <w:rsid w:val="00C7465D"/>
    <w:rsid w:val="00C74D70"/>
    <w:rsid w:val="00C74DC7"/>
    <w:rsid w:val="00C74E64"/>
    <w:rsid w:val="00C74EEF"/>
    <w:rsid w:val="00C75280"/>
    <w:rsid w:val="00C7559F"/>
    <w:rsid w:val="00C77E91"/>
    <w:rsid w:val="00C80602"/>
    <w:rsid w:val="00C841EA"/>
    <w:rsid w:val="00C846F7"/>
    <w:rsid w:val="00C86367"/>
    <w:rsid w:val="00C86560"/>
    <w:rsid w:val="00C87116"/>
    <w:rsid w:val="00C879FE"/>
    <w:rsid w:val="00C907CF"/>
    <w:rsid w:val="00C90833"/>
    <w:rsid w:val="00C91E30"/>
    <w:rsid w:val="00C92704"/>
    <w:rsid w:val="00C93DF5"/>
    <w:rsid w:val="00C94CEF"/>
    <w:rsid w:val="00C97548"/>
    <w:rsid w:val="00CA0708"/>
    <w:rsid w:val="00CA10D1"/>
    <w:rsid w:val="00CA1455"/>
    <w:rsid w:val="00CA1FBC"/>
    <w:rsid w:val="00CA234E"/>
    <w:rsid w:val="00CA24E5"/>
    <w:rsid w:val="00CA41E8"/>
    <w:rsid w:val="00CA4B0C"/>
    <w:rsid w:val="00CA4C6A"/>
    <w:rsid w:val="00CA52D7"/>
    <w:rsid w:val="00CA5B58"/>
    <w:rsid w:val="00CA5FDA"/>
    <w:rsid w:val="00CA657F"/>
    <w:rsid w:val="00CA71DB"/>
    <w:rsid w:val="00CA78DF"/>
    <w:rsid w:val="00CA7A3B"/>
    <w:rsid w:val="00CB0424"/>
    <w:rsid w:val="00CB05A8"/>
    <w:rsid w:val="00CB0FD6"/>
    <w:rsid w:val="00CB1578"/>
    <w:rsid w:val="00CB1A11"/>
    <w:rsid w:val="00CB206F"/>
    <w:rsid w:val="00CB22F0"/>
    <w:rsid w:val="00CB2B1A"/>
    <w:rsid w:val="00CB340B"/>
    <w:rsid w:val="00CB46A7"/>
    <w:rsid w:val="00CB5406"/>
    <w:rsid w:val="00CB5F76"/>
    <w:rsid w:val="00CB7653"/>
    <w:rsid w:val="00CC01CA"/>
    <w:rsid w:val="00CC1353"/>
    <w:rsid w:val="00CC19DA"/>
    <w:rsid w:val="00CC1B2F"/>
    <w:rsid w:val="00CC28E7"/>
    <w:rsid w:val="00CC32D5"/>
    <w:rsid w:val="00CC4045"/>
    <w:rsid w:val="00CC40C4"/>
    <w:rsid w:val="00CC478B"/>
    <w:rsid w:val="00CC4EAB"/>
    <w:rsid w:val="00CC564C"/>
    <w:rsid w:val="00CC5A5F"/>
    <w:rsid w:val="00CC5F80"/>
    <w:rsid w:val="00CC68CF"/>
    <w:rsid w:val="00CC6FB7"/>
    <w:rsid w:val="00CC7A70"/>
    <w:rsid w:val="00CD0348"/>
    <w:rsid w:val="00CD058A"/>
    <w:rsid w:val="00CD070D"/>
    <w:rsid w:val="00CD08B6"/>
    <w:rsid w:val="00CD0EEE"/>
    <w:rsid w:val="00CD0F6C"/>
    <w:rsid w:val="00CD12CD"/>
    <w:rsid w:val="00CD13F9"/>
    <w:rsid w:val="00CD19CF"/>
    <w:rsid w:val="00CD1FFA"/>
    <w:rsid w:val="00CD4C73"/>
    <w:rsid w:val="00CD53D1"/>
    <w:rsid w:val="00CD615F"/>
    <w:rsid w:val="00CD652B"/>
    <w:rsid w:val="00CD6547"/>
    <w:rsid w:val="00CD6DE1"/>
    <w:rsid w:val="00CD7F0D"/>
    <w:rsid w:val="00CE0FF1"/>
    <w:rsid w:val="00CE256A"/>
    <w:rsid w:val="00CE46FC"/>
    <w:rsid w:val="00CE50B0"/>
    <w:rsid w:val="00CE53E7"/>
    <w:rsid w:val="00CE77C3"/>
    <w:rsid w:val="00CE77CD"/>
    <w:rsid w:val="00CF04A7"/>
    <w:rsid w:val="00CF1316"/>
    <w:rsid w:val="00CF2903"/>
    <w:rsid w:val="00CF3029"/>
    <w:rsid w:val="00CF49D9"/>
    <w:rsid w:val="00CF5C21"/>
    <w:rsid w:val="00CF6215"/>
    <w:rsid w:val="00CF678A"/>
    <w:rsid w:val="00D0085F"/>
    <w:rsid w:val="00D00EC1"/>
    <w:rsid w:val="00D01060"/>
    <w:rsid w:val="00D01E09"/>
    <w:rsid w:val="00D029BC"/>
    <w:rsid w:val="00D0304A"/>
    <w:rsid w:val="00D0374F"/>
    <w:rsid w:val="00D04C8D"/>
    <w:rsid w:val="00D051C5"/>
    <w:rsid w:val="00D0628D"/>
    <w:rsid w:val="00D065BB"/>
    <w:rsid w:val="00D066E1"/>
    <w:rsid w:val="00D10220"/>
    <w:rsid w:val="00D10477"/>
    <w:rsid w:val="00D10A8C"/>
    <w:rsid w:val="00D14635"/>
    <w:rsid w:val="00D156E2"/>
    <w:rsid w:val="00D15728"/>
    <w:rsid w:val="00D164A1"/>
    <w:rsid w:val="00D16601"/>
    <w:rsid w:val="00D16F90"/>
    <w:rsid w:val="00D16FF0"/>
    <w:rsid w:val="00D211D4"/>
    <w:rsid w:val="00D21DDC"/>
    <w:rsid w:val="00D21F97"/>
    <w:rsid w:val="00D231EE"/>
    <w:rsid w:val="00D25982"/>
    <w:rsid w:val="00D25AC9"/>
    <w:rsid w:val="00D26119"/>
    <w:rsid w:val="00D26CB9"/>
    <w:rsid w:val="00D26DCE"/>
    <w:rsid w:val="00D313E4"/>
    <w:rsid w:val="00D32D99"/>
    <w:rsid w:val="00D337DE"/>
    <w:rsid w:val="00D33EE6"/>
    <w:rsid w:val="00D34312"/>
    <w:rsid w:val="00D34D52"/>
    <w:rsid w:val="00D360E6"/>
    <w:rsid w:val="00D40374"/>
    <w:rsid w:val="00D40407"/>
    <w:rsid w:val="00D4057E"/>
    <w:rsid w:val="00D4061D"/>
    <w:rsid w:val="00D412D4"/>
    <w:rsid w:val="00D41AD9"/>
    <w:rsid w:val="00D420A6"/>
    <w:rsid w:val="00D44C4A"/>
    <w:rsid w:val="00D45DEC"/>
    <w:rsid w:val="00D47803"/>
    <w:rsid w:val="00D50275"/>
    <w:rsid w:val="00D503A6"/>
    <w:rsid w:val="00D5043F"/>
    <w:rsid w:val="00D517F2"/>
    <w:rsid w:val="00D5336B"/>
    <w:rsid w:val="00D53EDF"/>
    <w:rsid w:val="00D54893"/>
    <w:rsid w:val="00D54A68"/>
    <w:rsid w:val="00D54E45"/>
    <w:rsid w:val="00D569D8"/>
    <w:rsid w:val="00D569F9"/>
    <w:rsid w:val="00D60B64"/>
    <w:rsid w:val="00D616F6"/>
    <w:rsid w:val="00D61BD1"/>
    <w:rsid w:val="00D6278C"/>
    <w:rsid w:val="00D62C32"/>
    <w:rsid w:val="00D63535"/>
    <w:rsid w:val="00D635FE"/>
    <w:rsid w:val="00D6572E"/>
    <w:rsid w:val="00D65769"/>
    <w:rsid w:val="00D657B1"/>
    <w:rsid w:val="00D66F4A"/>
    <w:rsid w:val="00D67A7A"/>
    <w:rsid w:val="00D67CBE"/>
    <w:rsid w:val="00D70E42"/>
    <w:rsid w:val="00D751CD"/>
    <w:rsid w:val="00D754AC"/>
    <w:rsid w:val="00D8156A"/>
    <w:rsid w:val="00D81B5D"/>
    <w:rsid w:val="00D83DCF"/>
    <w:rsid w:val="00D86023"/>
    <w:rsid w:val="00D86868"/>
    <w:rsid w:val="00D87C97"/>
    <w:rsid w:val="00D9064E"/>
    <w:rsid w:val="00D91D41"/>
    <w:rsid w:val="00D92532"/>
    <w:rsid w:val="00D94FB5"/>
    <w:rsid w:val="00D953CC"/>
    <w:rsid w:val="00D95A8A"/>
    <w:rsid w:val="00D96624"/>
    <w:rsid w:val="00D97168"/>
    <w:rsid w:val="00D97EDD"/>
    <w:rsid w:val="00DA0AFC"/>
    <w:rsid w:val="00DA302A"/>
    <w:rsid w:val="00DA42E8"/>
    <w:rsid w:val="00DA4CAB"/>
    <w:rsid w:val="00DA5484"/>
    <w:rsid w:val="00DA7392"/>
    <w:rsid w:val="00DB0457"/>
    <w:rsid w:val="00DB0C5C"/>
    <w:rsid w:val="00DB1825"/>
    <w:rsid w:val="00DB235C"/>
    <w:rsid w:val="00DB307D"/>
    <w:rsid w:val="00DB3EF2"/>
    <w:rsid w:val="00DB4602"/>
    <w:rsid w:val="00DB4861"/>
    <w:rsid w:val="00DB557D"/>
    <w:rsid w:val="00DB608D"/>
    <w:rsid w:val="00DB65B8"/>
    <w:rsid w:val="00DB6CFB"/>
    <w:rsid w:val="00DB756A"/>
    <w:rsid w:val="00DB79D3"/>
    <w:rsid w:val="00DC06BA"/>
    <w:rsid w:val="00DC06EE"/>
    <w:rsid w:val="00DC08B1"/>
    <w:rsid w:val="00DC0E18"/>
    <w:rsid w:val="00DC0E90"/>
    <w:rsid w:val="00DC189F"/>
    <w:rsid w:val="00DC7D8B"/>
    <w:rsid w:val="00DD01A6"/>
    <w:rsid w:val="00DD0ACE"/>
    <w:rsid w:val="00DD0BAD"/>
    <w:rsid w:val="00DD2288"/>
    <w:rsid w:val="00DD36FF"/>
    <w:rsid w:val="00DD4936"/>
    <w:rsid w:val="00DD4A77"/>
    <w:rsid w:val="00DD4C7F"/>
    <w:rsid w:val="00DD5B85"/>
    <w:rsid w:val="00DD648E"/>
    <w:rsid w:val="00DD6B39"/>
    <w:rsid w:val="00DD7C6F"/>
    <w:rsid w:val="00DE0036"/>
    <w:rsid w:val="00DE01A4"/>
    <w:rsid w:val="00DE082D"/>
    <w:rsid w:val="00DE0893"/>
    <w:rsid w:val="00DE310B"/>
    <w:rsid w:val="00DE312B"/>
    <w:rsid w:val="00DE3B6F"/>
    <w:rsid w:val="00DE3DAD"/>
    <w:rsid w:val="00DE487E"/>
    <w:rsid w:val="00DE541D"/>
    <w:rsid w:val="00DE6C61"/>
    <w:rsid w:val="00DE7960"/>
    <w:rsid w:val="00DE7AFF"/>
    <w:rsid w:val="00DE7DAE"/>
    <w:rsid w:val="00DF09E1"/>
    <w:rsid w:val="00DF11CC"/>
    <w:rsid w:val="00DF1293"/>
    <w:rsid w:val="00DF19B3"/>
    <w:rsid w:val="00DF1C94"/>
    <w:rsid w:val="00DF27AA"/>
    <w:rsid w:val="00DF36AF"/>
    <w:rsid w:val="00DF3C1E"/>
    <w:rsid w:val="00DF4F6D"/>
    <w:rsid w:val="00DF5276"/>
    <w:rsid w:val="00DF5313"/>
    <w:rsid w:val="00DF6221"/>
    <w:rsid w:val="00DF66A2"/>
    <w:rsid w:val="00DF7C9A"/>
    <w:rsid w:val="00E0115B"/>
    <w:rsid w:val="00E02254"/>
    <w:rsid w:val="00E039FB"/>
    <w:rsid w:val="00E03CC0"/>
    <w:rsid w:val="00E048ED"/>
    <w:rsid w:val="00E04A1E"/>
    <w:rsid w:val="00E04A8C"/>
    <w:rsid w:val="00E070CA"/>
    <w:rsid w:val="00E10550"/>
    <w:rsid w:val="00E10707"/>
    <w:rsid w:val="00E10F5B"/>
    <w:rsid w:val="00E10F97"/>
    <w:rsid w:val="00E12B71"/>
    <w:rsid w:val="00E13226"/>
    <w:rsid w:val="00E145DE"/>
    <w:rsid w:val="00E14BF0"/>
    <w:rsid w:val="00E15CFE"/>
    <w:rsid w:val="00E1644D"/>
    <w:rsid w:val="00E16C32"/>
    <w:rsid w:val="00E17417"/>
    <w:rsid w:val="00E17632"/>
    <w:rsid w:val="00E2120F"/>
    <w:rsid w:val="00E25497"/>
    <w:rsid w:val="00E254A3"/>
    <w:rsid w:val="00E26243"/>
    <w:rsid w:val="00E26C1B"/>
    <w:rsid w:val="00E27263"/>
    <w:rsid w:val="00E2759A"/>
    <w:rsid w:val="00E27D97"/>
    <w:rsid w:val="00E27FAF"/>
    <w:rsid w:val="00E307F3"/>
    <w:rsid w:val="00E30BE5"/>
    <w:rsid w:val="00E3101D"/>
    <w:rsid w:val="00E3177E"/>
    <w:rsid w:val="00E330CA"/>
    <w:rsid w:val="00E330FA"/>
    <w:rsid w:val="00E332A0"/>
    <w:rsid w:val="00E3390E"/>
    <w:rsid w:val="00E3479D"/>
    <w:rsid w:val="00E347E3"/>
    <w:rsid w:val="00E34FC6"/>
    <w:rsid w:val="00E35AF0"/>
    <w:rsid w:val="00E367A9"/>
    <w:rsid w:val="00E373F7"/>
    <w:rsid w:val="00E37E07"/>
    <w:rsid w:val="00E40216"/>
    <w:rsid w:val="00E403B6"/>
    <w:rsid w:val="00E40D13"/>
    <w:rsid w:val="00E4284F"/>
    <w:rsid w:val="00E4416A"/>
    <w:rsid w:val="00E450E8"/>
    <w:rsid w:val="00E4545B"/>
    <w:rsid w:val="00E47BBD"/>
    <w:rsid w:val="00E51176"/>
    <w:rsid w:val="00E51DA3"/>
    <w:rsid w:val="00E51EF6"/>
    <w:rsid w:val="00E52B67"/>
    <w:rsid w:val="00E536B1"/>
    <w:rsid w:val="00E53F71"/>
    <w:rsid w:val="00E54015"/>
    <w:rsid w:val="00E54EF6"/>
    <w:rsid w:val="00E57176"/>
    <w:rsid w:val="00E574D7"/>
    <w:rsid w:val="00E603B1"/>
    <w:rsid w:val="00E6197B"/>
    <w:rsid w:val="00E64236"/>
    <w:rsid w:val="00E64758"/>
    <w:rsid w:val="00E66991"/>
    <w:rsid w:val="00E66D05"/>
    <w:rsid w:val="00E670CE"/>
    <w:rsid w:val="00E70150"/>
    <w:rsid w:val="00E708C7"/>
    <w:rsid w:val="00E70C57"/>
    <w:rsid w:val="00E725D9"/>
    <w:rsid w:val="00E72F18"/>
    <w:rsid w:val="00E731B7"/>
    <w:rsid w:val="00E733AF"/>
    <w:rsid w:val="00E73563"/>
    <w:rsid w:val="00E743FD"/>
    <w:rsid w:val="00E7521B"/>
    <w:rsid w:val="00E7604E"/>
    <w:rsid w:val="00E7676F"/>
    <w:rsid w:val="00E773ED"/>
    <w:rsid w:val="00E7794E"/>
    <w:rsid w:val="00E77ED9"/>
    <w:rsid w:val="00E80B53"/>
    <w:rsid w:val="00E826BF"/>
    <w:rsid w:val="00E82F66"/>
    <w:rsid w:val="00E837AD"/>
    <w:rsid w:val="00E8443B"/>
    <w:rsid w:val="00E847E0"/>
    <w:rsid w:val="00E848F7"/>
    <w:rsid w:val="00E84E7A"/>
    <w:rsid w:val="00E85686"/>
    <w:rsid w:val="00E85A68"/>
    <w:rsid w:val="00E85C03"/>
    <w:rsid w:val="00E8731A"/>
    <w:rsid w:val="00E876F3"/>
    <w:rsid w:val="00E900E3"/>
    <w:rsid w:val="00E902D2"/>
    <w:rsid w:val="00E92B94"/>
    <w:rsid w:val="00E92F0D"/>
    <w:rsid w:val="00E93A4D"/>
    <w:rsid w:val="00E9425F"/>
    <w:rsid w:val="00E94AEC"/>
    <w:rsid w:val="00E95099"/>
    <w:rsid w:val="00E95682"/>
    <w:rsid w:val="00E9729B"/>
    <w:rsid w:val="00EA08F2"/>
    <w:rsid w:val="00EA0DA9"/>
    <w:rsid w:val="00EA1F1B"/>
    <w:rsid w:val="00EA3F62"/>
    <w:rsid w:val="00EA479D"/>
    <w:rsid w:val="00EA4911"/>
    <w:rsid w:val="00EA4EC8"/>
    <w:rsid w:val="00EA58B2"/>
    <w:rsid w:val="00EA5987"/>
    <w:rsid w:val="00EA5ED5"/>
    <w:rsid w:val="00EB0CAF"/>
    <w:rsid w:val="00EB10B9"/>
    <w:rsid w:val="00EB2481"/>
    <w:rsid w:val="00EB2D91"/>
    <w:rsid w:val="00EB3163"/>
    <w:rsid w:val="00EB5731"/>
    <w:rsid w:val="00EB62D1"/>
    <w:rsid w:val="00EB69A6"/>
    <w:rsid w:val="00EB7C61"/>
    <w:rsid w:val="00EB7F48"/>
    <w:rsid w:val="00EC0D19"/>
    <w:rsid w:val="00EC2363"/>
    <w:rsid w:val="00EC28C5"/>
    <w:rsid w:val="00EC398E"/>
    <w:rsid w:val="00EC444B"/>
    <w:rsid w:val="00EC446A"/>
    <w:rsid w:val="00EC4AA4"/>
    <w:rsid w:val="00EC4C4B"/>
    <w:rsid w:val="00EC4D9B"/>
    <w:rsid w:val="00EC6A17"/>
    <w:rsid w:val="00EC73DD"/>
    <w:rsid w:val="00EC7E63"/>
    <w:rsid w:val="00EC7F1B"/>
    <w:rsid w:val="00ED101A"/>
    <w:rsid w:val="00ED13D1"/>
    <w:rsid w:val="00ED1847"/>
    <w:rsid w:val="00ED39A4"/>
    <w:rsid w:val="00ED39EB"/>
    <w:rsid w:val="00ED3D97"/>
    <w:rsid w:val="00ED4151"/>
    <w:rsid w:val="00ED43F2"/>
    <w:rsid w:val="00ED77AC"/>
    <w:rsid w:val="00ED79ED"/>
    <w:rsid w:val="00EE039A"/>
    <w:rsid w:val="00EE048A"/>
    <w:rsid w:val="00EE13D3"/>
    <w:rsid w:val="00EE27DB"/>
    <w:rsid w:val="00EE2CEE"/>
    <w:rsid w:val="00EE313D"/>
    <w:rsid w:val="00EE32BD"/>
    <w:rsid w:val="00EE40E5"/>
    <w:rsid w:val="00EE458B"/>
    <w:rsid w:val="00EE5FDD"/>
    <w:rsid w:val="00EE621C"/>
    <w:rsid w:val="00EE68C6"/>
    <w:rsid w:val="00EE753E"/>
    <w:rsid w:val="00EE77B0"/>
    <w:rsid w:val="00EE7B64"/>
    <w:rsid w:val="00EF1CD5"/>
    <w:rsid w:val="00EF1FF3"/>
    <w:rsid w:val="00EF2F8A"/>
    <w:rsid w:val="00EF57F5"/>
    <w:rsid w:val="00EF5FCB"/>
    <w:rsid w:val="00F00B97"/>
    <w:rsid w:val="00F00D25"/>
    <w:rsid w:val="00F016E0"/>
    <w:rsid w:val="00F02620"/>
    <w:rsid w:val="00F0313E"/>
    <w:rsid w:val="00F03C6B"/>
    <w:rsid w:val="00F04AB2"/>
    <w:rsid w:val="00F0771B"/>
    <w:rsid w:val="00F10F31"/>
    <w:rsid w:val="00F12454"/>
    <w:rsid w:val="00F136E1"/>
    <w:rsid w:val="00F14012"/>
    <w:rsid w:val="00F14F36"/>
    <w:rsid w:val="00F17164"/>
    <w:rsid w:val="00F200CA"/>
    <w:rsid w:val="00F209AE"/>
    <w:rsid w:val="00F217BA"/>
    <w:rsid w:val="00F21BF8"/>
    <w:rsid w:val="00F21E00"/>
    <w:rsid w:val="00F21E0B"/>
    <w:rsid w:val="00F239EE"/>
    <w:rsid w:val="00F23A5C"/>
    <w:rsid w:val="00F24F29"/>
    <w:rsid w:val="00F253A7"/>
    <w:rsid w:val="00F25621"/>
    <w:rsid w:val="00F25D91"/>
    <w:rsid w:val="00F25E36"/>
    <w:rsid w:val="00F30C21"/>
    <w:rsid w:val="00F3181B"/>
    <w:rsid w:val="00F3184C"/>
    <w:rsid w:val="00F3285C"/>
    <w:rsid w:val="00F3438C"/>
    <w:rsid w:val="00F35981"/>
    <w:rsid w:val="00F367A9"/>
    <w:rsid w:val="00F36A73"/>
    <w:rsid w:val="00F4288E"/>
    <w:rsid w:val="00F44AC3"/>
    <w:rsid w:val="00F44F33"/>
    <w:rsid w:val="00F45C42"/>
    <w:rsid w:val="00F45F7A"/>
    <w:rsid w:val="00F4636D"/>
    <w:rsid w:val="00F46D56"/>
    <w:rsid w:val="00F46EAE"/>
    <w:rsid w:val="00F52901"/>
    <w:rsid w:val="00F52E0A"/>
    <w:rsid w:val="00F52E49"/>
    <w:rsid w:val="00F535F0"/>
    <w:rsid w:val="00F537FE"/>
    <w:rsid w:val="00F53844"/>
    <w:rsid w:val="00F5388B"/>
    <w:rsid w:val="00F54B7B"/>
    <w:rsid w:val="00F553F8"/>
    <w:rsid w:val="00F56CC5"/>
    <w:rsid w:val="00F5765B"/>
    <w:rsid w:val="00F57D76"/>
    <w:rsid w:val="00F60164"/>
    <w:rsid w:val="00F60C95"/>
    <w:rsid w:val="00F617EE"/>
    <w:rsid w:val="00F623E0"/>
    <w:rsid w:val="00F62E16"/>
    <w:rsid w:val="00F6364A"/>
    <w:rsid w:val="00F63797"/>
    <w:rsid w:val="00F638BE"/>
    <w:rsid w:val="00F63FF9"/>
    <w:rsid w:val="00F65375"/>
    <w:rsid w:val="00F66299"/>
    <w:rsid w:val="00F6705F"/>
    <w:rsid w:val="00F67363"/>
    <w:rsid w:val="00F67485"/>
    <w:rsid w:val="00F67A03"/>
    <w:rsid w:val="00F7035D"/>
    <w:rsid w:val="00F70B53"/>
    <w:rsid w:val="00F71013"/>
    <w:rsid w:val="00F72185"/>
    <w:rsid w:val="00F72945"/>
    <w:rsid w:val="00F73BBA"/>
    <w:rsid w:val="00F73C89"/>
    <w:rsid w:val="00F75011"/>
    <w:rsid w:val="00F7521C"/>
    <w:rsid w:val="00F758BE"/>
    <w:rsid w:val="00F7676B"/>
    <w:rsid w:val="00F76EA3"/>
    <w:rsid w:val="00F770AB"/>
    <w:rsid w:val="00F773C4"/>
    <w:rsid w:val="00F80ED6"/>
    <w:rsid w:val="00F8165D"/>
    <w:rsid w:val="00F82363"/>
    <w:rsid w:val="00F82B0B"/>
    <w:rsid w:val="00F82BF0"/>
    <w:rsid w:val="00F83D8D"/>
    <w:rsid w:val="00F84009"/>
    <w:rsid w:val="00F85CF0"/>
    <w:rsid w:val="00F869C8"/>
    <w:rsid w:val="00F87024"/>
    <w:rsid w:val="00F874FB"/>
    <w:rsid w:val="00F900E6"/>
    <w:rsid w:val="00F9011A"/>
    <w:rsid w:val="00F90EA0"/>
    <w:rsid w:val="00F92186"/>
    <w:rsid w:val="00F93289"/>
    <w:rsid w:val="00F941BF"/>
    <w:rsid w:val="00F94541"/>
    <w:rsid w:val="00F94946"/>
    <w:rsid w:val="00F96F93"/>
    <w:rsid w:val="00F9742F"/>
    <w:rsid w:val="00F97AE3"/>
    <w:rsid w:val="00FA0128"/>
    <w:rsid w:val="00FA114A"/>
    <w:rsid w:val="00FA1C3A"/>
    <w:rsid w:val="00FA32DA"/>
    <w:rsid w:val="00FA47A5"/>
    <w:rsid w:val="00FA486E"/>
    <w:rsid w:val="00FA509E"/>
    <w:rsid w:val="00FA5E02"/>
    <w:rsid w:val="00FA5FCE"/>
    <w:rsid w:val="00FA7683"/>
    <w:rsid w:val="00FA776A"/>
    <w:rsid w:val="00FB051C"/>
    <w:rsid w:val="00FB1AD4"/>
    <w:rsid w:val="00FB29FC"/>
    <w:rsid w:val="00FB30F0"/>
    <w:rsid w:val="00FB432E"/>
    <w:rsid w:val="00FB458B"/>
    <w:rsid w:val="00FB48CF"/>
    <w:rsid w:val="00FB7795"/>
    <w:rsid w:val="00FB7E84"/>
    <w:rsid w:val="00FC21E8"/>
    <w:rsid w:val="00FC26EF"/>
    <w:rsid w:val="00FC3259"/>
    <w:rsid w:val="00FC3620"/>
    <w:rsid w:val="00FC3AAE"/>
    <w:rsid w:val="00FC4DC2"/>
    <w:rsid w:val="00FC4F09"/>
    <w:rsid w:val="00FC5209"/>
    <w:rsid w:val="00FD11ED"/>
    <w:rsid w:val="00FD3164"/>
    <w:rsid w:val="00FD3B0B"/>
    <w:rsid w:val="00FD5106"/>
    <w:rsid w:val="00FD55C3"/>
    <w:rsid w:val="00FD56FA"/>
    <w:rsid w:val="00FD680B"/>
    <w:rsid w:val="00FD68B1"/>
    <w:rsid w:val="00FD7198"/>
    <w:rsid w:val="00FE1ED6"/>
    <w:rsid w:val="00FE21BB"/>
    <w:rsid w:val="00FE5026"/>
    <w:rsid w:val="00FE5872"/>
    <w:rsid w:val="00FF0366"/>
    <w:rsid w:val="00FF0FF4"/>
    <w:rsid w:val="00FF1C11"/>
    <w:rsid w:val="00FF1E6B"/>
    <w:rsid w:val="00FF24C5"/>
    <w:rsid w:val="00FF2525"/>
    <w:rsid w:val="00FF2B3B"/>
    <w:rsid w:val="00FF3D6B"/>
    <w:rsid w:val="00FF7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22C6"/>
  <w15:docId w15:val="{14CB5E33-4CB6-4A36-AED5-AFC5D1407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56A"/>
    <w:pPr>
      <w:spacing w:after="0" w:line="320" w:lineRule="exact"/>
    </w:pPr>
    <w:rPr>
      <w:rFonts w:ascii="Arial" w:hAnsi="Arial"/>
      <w:sz w:val="24"/>
    </w:rPr>
  </w:style>
  <w:style w:type="paragraph" w:styleId="Heading1">
    <w:name w:val="heading 1"/>
    <w:basedOn w:val="Normal"/>
    <w:link w:val="Heading1Char"/>
    <w:uiPriority w:val="9"/>
    <w:qFormat/>
    <w:rsid w:val="003477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FC3A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3D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75B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3DF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685"/>
    <w:pPr>
      <w:tabs>
        <w:tab w:val="center" w:pos="4513"/>
        <w:tab w:val="right" w:pos="9026"/>
      </w:tabs>
      <w:spacing w:line="240" w:lineRule="auto"/>
    </w:pPr>
  </w:style>
  <w:style w:type="character" w:customStyle="1" w:styleId="HeaderChar">
    <w:name w:val="Header Char"/>
    <w:basedOn w:val="DefaultParagraphFont"/>
    <w:link w:val="Header"/>
    <w:uiPriority w:val="99"/>
    <w:rsid w:val="00605685"/>
  </w:style>
  <w:style w:type="paragraph" w:styleId="Footer">
    <w:name w:val="footer"/>
    <w:basedOn w:val="Normal"/>
    <w:link w:val="FooterChar"/>
    <w:uiPriority w:val="99"/>
    <w:unhideWhenUsed/>
    <w:rsid w:val="00605685"/>
    <w:pPr>
      <w:tabs>
        <w:tab w:val="center" w:pos="4513"/>
        <w:tab w:val="right" w:pos="9026"/>
      </w:tabs>
      <w:spacing w:line="240" w:lineRule="auto"/>
    </w:pPr>
  </w:style>
  <w:style w:type="character" w:customStyle="1" w:styleId="FooterChar">
    <w:name w:val="Footer Char"/>
    <w:basedOn w:val="DefaultParagraphFont"/>
    <w:link w:val="Footer"/>
    <w:uiPriority w:val="99"/>
    <w:rsid w:val="00605685"/>
  </w:style>
  <w:style w:type="character" w:styleId="Hyperlink">
    <w:name w:val="Hyperlink"/>
    <w:basedOn w:val="DefaultParagraphFont"/>
    <w:uiPriority w:val="99"/>
    <w:unhideWhenUsed/>
    <w:rsid w:val="003C03C4"/>
    <w:rPr>
      <w:i w:val="0"/>
      <w:color w:val="98002E" w:themeColor="hyperlink"/>
      <w:u w:val="none"/>
    </w:rPr>
  </w:style>
  <w:style w:type="character" w:styleId="FollowedHyperlink">
    <w:name w:val="FollowedHyperlink"/>
    <w:basedOn w:val="DefaultParagraphFont"/>
    <w:uiPriority w:val="99"/>
    <w:semiHidden/>
    <w:unhideWhenUsed/>
    <w:rsid w:val="009644F3"/>
    <w:rPr>
      <w:color w:val="98002E" w:themeColor="followedHyperlink"/>
      <w:u w:val="single"/>
    </w:rPr>
  </w:style>
  <w:style w:type="paragraph" w:customStyle="1" w:styleId="PHEContentsTable">
    <w:name w:val="PHE Contents Table"/>
    <w:basedOn w:val="TOC1"/>
    <w:link w:val="PHEContentsTableChar"/>
    <w:rsid w:val="007442D9"/>
    <w:pPr>
      <w:tabs>
        <w:tab w:val="right" w:pos="9299"/>
      </w:tabs>
    </w:pPr>
    <w:rPr>
      <w:rFonts w:eastAsia="Times New Roman" w:cs="Times New Roman"/>
      <w:noProof/>
      <w:szCs w:val="20"/>
      <w:lang w:val="x-none"/>
    </w:rPr>
  </w:style>
  <w:style w:type="character" w:customStyle="1" w:styleId="PHEContentsTableChar">
    <w:name w:val="PHE Contents Table Char"/>
    <w:basedOn w:val="DefaultParagraphFont"/>
    <w:link w:val="PHEContentsTable"/>
    <w:rsid w:val="007442D9"/>
    <w:rPr>
      <w:rFonts w:ascii="Arial" w:eastAsia="Times New Roman" w:hAnsi="Arial" w:cs="Times New Roman"/>
      <w:noProof/>
      <w:sz w:val="24"/>
      <w:szCs w:val="20"/>
      <w:lang w:val="x-none"/>
    </w:rPr>
  </w:style>
  <w:style w:type="paragraph" w:styleId="TOC1">
    <w:name w:val="toc 1"/>
    <w:basedOn w:val="Normal"/>
    <w:next w:val="Normal"/>
    <w:autoRedefine/>
    <w:uiPriority w:val="39"/>
    <w:unhideWhenUsed/>
    <w:rsid w:val="0096585C"/>
    <w:pPr>
      <w:tabs>
        <w:tab w:val="right" w:pos="10308"/>
      </w:tabs>
      <w:spacing w:after="120"/>
      <w:ind w:left="284" w:right="453" w:hanging="284"/>
    </w:pPr>
  </w:style>
  <w:style w:type="paragraph" w:customStyle="1" w:styleId="PHEHeaderFooter">
    <w:name w:val="PHE Header / Footer"/>
    <w:basedOn w:val="Normal"/>
    <w:link w:val="PHEHeaderFooterChar"/>
    <w:rsid w:val="00415376"/>
    <w:rPr>
      <w:rFonts w:cs="Arial"/>
      <w:b/>
      <w:sz w:val="48"/>
      <w:szCs w:val="20"/>
    </w:rPr>
  </w:style>
  <w:style w:type="character" w:customStyle="1" w:styleId="PHEHeaderFooterChar">
    <w:name w:val="PHE Header / Footer Char"/>
    <w:basedOn w:val="DefaultParagraphFont"/>
    <w:link w:val="PHEHeaderFooter"/>
    <w:rsid w:val="00415376"/>
    <w:rPr>
      <w:rFonts w:ascii="Arial" w:hAnsi="Arial" w:cs="Arial"/>
      <w:b/>
      <w:sz w:val="48"/>
      <w:szCs w:val="20"/>
    </w:rPr>
  </w:style>
  <w:style w:type="paragraph" w:customStyle="1" w:styleId="PHEFrontPageMainTitle">
    <w:name w:val="PHE Front Page Main Title"/>
    <w:basedOn w:val="Normal"/>
    <w:link w:val="PHEFrontPageMainTitleChar"/>
    <w:rsid w:val="008957EC"/>
    <w:pPr>
      <w:spacing w:line="660" w:lineRule="exact"/>
    </w:pPr>
    <w:rPr>
      <w:rFonts w:cs="Arial"/>
      <w:b/>
      <w:color w:val="98002E"/>
      <w:sz w:val="52"/>
      <w:szCs w:val="52"/>
    </w:rPr>
  </w:style>
  <w:style w:type="character" w:customStyle="1" w:styleId="PHEFrontPageMainTitleChar">
    <w:name w:val="PHE Front Page Main Title Char"/>
    <w:basedOn w:val="DefaultParagraphFont"/>
    <w:link w:val="PHEFrontPageMainTitle"/>
    <w:rsid w:val="008957EC"/>
    <w:rPr>
      <w:rFonts w:ascii="Arial" w:hAnsi="Arial" w:cs="Arial"/>
      <w:b/>
      <w:color w:val="98002E"/>
      <w:sz w:val="52"/>
      <w:szCs w:val="52"/>
    </w:rPr>
  </w:style>
  <w:style w:type="paragraph" w:customStyle="1" w:styleId="PHEHeading">
    <w:name w:val="PHE Heading"/>
    <w:basedOn w:val="Normal"/>
    <w:link w:val="PHEHeadingChar"/>
    <w:rsid w:val="008957EC"/>
    <w:pPr>
      <w:spacing w:after="360" w:line="660" w:lineRule="exact"/>
      <w:ind w:right="794"/>
      <w:outlineLvl w:val="0"/>
    </w:pPr>
    <w:rPr>
      <w:rFonts w:eastAsia="Times New Roman" w:cs="Times New Roman"/>
      <w:color w:val="98002E"/>
      <w:sz w:val="48"/>
      <w:szCs w:val="48"/>
    </w:rPr>
  </w:style>
  <w:style w:type="character" w:customStyle="1" w:styleId="PHEHeadingChar">
    <w:name w:val="PHE Heading Char"/>
    <w:basedOn w:val="DefaultParagraphFont"/>
    <w:link w:val="PHEHeading"/>
    <w:rsid w:val="008957EC"/>
    <w:rPr>
      <w:rFonts w:ascii="Arial" w:eastAsia="Times New Roman" w:hAnsi="Arial" w:cs="Times New Roman"/>
      <w:color w:val="98002E"/>
      <w:sz w:val="48"/>
      <w:szCs w:val="48"/>
    </w:rPr>
  </w:style>
  <w:style w:type="paragraph" w:styleId="ListParagraph">
    <w:name w:val="List Paragraph"/>
    <w:basedOn w:val="Normal"/>
    <w:link w:val="ListParagraphChar"/>
    <w:uiPriority w:val="34"/>
    <w:qFormat/>
    <w:rsid w:val="008957EC"/>
    <w:pPr>
      <w:ind w:left="720"/>
      <w:contextualSpacing/>
    </w:pPr>
  </w:style>
  <w:style w:type="table" w:styleId="TableGrid">
    <w:name w:val="Table Grid"/>
    <w:basedOn w:val="TableNormal"/>
    <w:uiPriority w:val="59"/>
    <w:rsid w:val="0044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Hyperlink">
    <w:name w:val="PHE Hyperlink"/>
    <w:basedOn w:val="Normal"/>
    <w:link w:val="PHEHyperlinkChar"/>
    <w:rsid w:val="004444E4"/>
    <w:rPr>
      <w:color w:val="98002E"/>
    </w:rPr>
  </w:style>
  <w:style w:type="character" w:customStyle="1" w:styleId="PHEHyperlinkChar">
    <w:name w:val="PHE Hyperlink Char"/>
    <w:basedOn w:val="DefaultParagraphFont"/>
    <w:link w:val="PHEHyperlink"/>
    <w:rsid w:val="004444E4"/>
    <w:rPr>
      <w:rFonts w:ascii="Arial" w:hAnsi="Arial"/>
      <w:color w:val="98002E"/>
      <w:sz w:val="24"/>
    </w:rPr>
  </w:style>
  <w:style w:type="paragraph" w:customStyle="1" w:styleId="PHEBulletpoint">
    <w:name w:val="PHE Bulletpoint"/>
    <w:basedOn w:val="ListParagraph"/>
    <w:link w:val="PHEBulletpointChar"/>
    <w:rsid w:val="004444E4"/>
    <w:pPr>
      <w:numPr>
        <w:numId w:val="1"/>
      </w:numPr>
    </w:pPr>
    <w:rPr>
      <w:rFonts w:cs="Arial"/>
      <w:szCs w:val="24"/>
    </w:rPr>
  </w:style>
  <w:style w:type="character" w:customStyle="1" w:styleId="PHEBulletpointChar">
    <w:name w:val="PHE Bulletpoint Char"/>
    <w:basedOn w:val="DefaultParagraphFont"/>
    <w:link w:val="PHEBulletpoint"/>
    <w:rsid w:val="004444E4"/>
    <w:rPr>
      <w:rFonts w:ascii="Arial" w:hAnsi="Arial" w:cs="Arial"/>
      <w:sz w:val="24"/>
      <w:szCs w:val="24"/>
    </w:rPr>
  </w:style>
  <w:style w:type="character" w:customStyle="1" w:styleId="ListParagraphChar">
    <w:name w:val="List Paragraph Char"/>
    <w:basedOn w:val="DefaultParagraphFont"/>
    <w:link w:val="ListParagraph"/>
    <w:uiPriority w:val="34"/>
    <w:rsid w:val="00362E87"/>
    <w:rPr>
      <w:rFonts w:ascii="Arial" w:hAnsi="Arial"/>
      <w:sz w:val="24"/>
    </w:rPr>
  </w:style>
  <w:style w:type="paragraph" w:customStyle="1" w:styleId="PHESecondaryHeading">
    <w:name w:val="PHE Secondary Heading"/>
    <w:basedOn w:val="Normal"/>
    <w:link w:val="PHESecondaryHeadingChar"/>
    <w:rsid w:val="00485EFA"/>
    <w:rPr>
      <w:rFonts w:cs="Arial"/>
      <w:color w:val="98002E"/>
      <w:sz w:val="28"/>
      <w:szCs w:val="28"/>
    </w:rPr>
  </w:style>
  <w:style w:type="character" w:customStyle="1" w:styleId="PHESecondaryHeadingChar">
    <w:name w:val="PHE Secondary Heading Char"/>
    <w:basedOn w:val="DefaultParagraphFont"/>
    <w:link w:val="PHESecondaryHeading"/>
    <w:rsid w:val="00485EFA"/>
    <w:rPr>
      <w:rFonts w:ascii="Arial" w:hAnsi="Arial" w:cs="Arial"/>
      <w:color w:val="98002E"/>
      <w:sz w:val="28"/>
      <w:szCs w:val="28"/>
    </w:rPr>
  </w:style>
  <w:style w:type="character" w:styleId="CommentReference">
    <w:name w:val="annotation reference"/>
    <w:basedOn w:val="DefaultParagraphFont"/>
    <w:uiPriority w:val="99"/>
    <w:semiHidden/>
    <w:unhideWhenUsed/>
    <w:rsid w:val="00AF649B"/>
    <w:rPr>
      <w:sz w:val="16"/>
      <w:szCs w:val="16"/>
    </w:rPr>
  </w:style>
  <w:style w:type="paragraph" w:styleId="CommentText">
    <w:name w:val="annotation text"/>
    <w:basedOn w:val="Normal"/>
    <w:link w:val="CommentTextChar"/>
    <w:uiPriority w:val="99"/>
    <w:unhideWhenUsed/>
    <w:rsid w:val="00AF649B"/>
    <w:pPr>
      <w:spacing w:line="240" w:lineRule="auto"/>
    </w:pPr>
    <w:rPr>
      <w:sz w:val="20"/>
      <w:szCs w:val="20"/>
    </w:rPr>
  </w:style>
  <w:style w:type="character" w:customStyle="1" w:styleId="CommentTextChar">
    <w:name w:val="Comment Text Char"/>
    <w:basedOn w:val="DefaultParagraphFont"/>
    <w:link w:val="CommentText"/>
    <w:uiPriority w:val="99"/>
    <w:rsid w:val="00AF649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F649B"/>
    <w:rPr>
      <w:b/>
      <w:bCs/>
    </w:rPr>
  </w:style>
  <w:style w:type="character" w:customStyle="1" w:styleId="CommentSubjectChar">
    <w:name w:val="Comment Subject Char"/>
    <w:basedOn w:val="CommentTextChar"/>
    <w:link w:val="CommentSubject"/>
    <w:uiPriority w:val="99"/>
    <w:semiHidden/>
    <w:rsid w:val="00AF649B"/>
    <w:rPr>
      <w:rFonts w:ascii="Arial" w:hAnsi="Arial"/>
      <w:b/>
      <w:bCs/>
      <w:sz w:val="20"/>
      <w:szCs w:val="20"/>
    </w:rPr>
  </w:style>
  <w:style w:type="paragraph" w:styleId="BalloonText">
    <w:name w:val="Balloon Text"/>
    <w:basedOn w:val="Normal"/>
    <w:link w:val="BalloonTextChar"/>
    <w:uiPriority w:val="99"/>
    <w:semiHidden/>
    <w:unhideWhenUsed/>
    <w:rsid w:val="00AF64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9B"/>
    <w:rPr>
      <w:rFonts w:ascii="Segoe UI" w:hAnsi="Segoe UI" w:cs="Segoe UI"/>
      <w:sz w:val="18"/>
      <w:szCs w:val="18"/>
    </w:rPr>
  </w:style>
  <w:style w:type="character" w:customStyle="1" w:styleId="Heading1Char">
    <w:name w:val="Heading 1 Char"/>
    <w:basedOn w:val="DefaultParagraphFont"/>
    <w:link w:val="Heading1"/>
    <w:uiPriority w:val="9"/>
    <w:rsid w:val="003477C4"/>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3477C4"/>
  </w:style>
  <w:style w:type="character" w:customStyle="1" w:styleId="cit">
    <w:name w:val="cit"/>
    <w:basedOn w:val="DefaultParagraphFont"/>
    <w:rsid w:val="003477C4"/>
  </w:style>
  <w:style w:type="character" w:customStyle="1" w:styleId="fm-citation-ids-label">
    <w:name w:val="fm-citation-ids-label"/>
    <w:basedOn w:val="DefaultParagraphFont"/>
    <w:rsid w:val="003477C4"/>
  </w:style>
  <w:style w:type="character" w:customStyle="1" w:styleId="Heading2Char">
    <w:name w:val="Heading 2 Char"/>
    <w:basedOn w:val="DefaultParagraphFont"/>
    <w:link w:val="Heading2"/>
    <w:uiPriority w:val="9"/>
    <w:rsid w:val="00FC3AAE"/>
    <w:rPr>
      <w:rFonts w:asciiTheme="majorHAnsi" w:eastAsiaTheme="majorEastAsia" w:hAnsiTheme="majorHAnsi" w:cstheme="majorBidi"/>
      <w:b/>
      <w:bCs/>
      <w:color w:val="4F81BD" w:themeColor="accent1"/>
      <w:sz w:val="26"/>
      <w:szCs w:val="26"/>
    </w:rPr>
  </w:style>
  <w:style w:type="character" w:customStyle="1" w:styleId="size-xl">
    <w:name w:val="size-xl"/>
    <w:basedOn w:val="DefaultParagraphFont"/>
    <w:rsid w:val="00FC3AAE"/>
  </w:style>
  <w:style w:type="character" w:customStyle="1" w:styleId="size-m">
    <w:name w:val="size-m"/>
    <w:basedOn w:val="DefaultParagraphFont"/>
    <w:rsid w:val="00FC3AAE"/>
  </w:style>
  <w:style w:type="character" w:customStyle="1" w:styleId="author">
    <w:name w:val="author"/>
    <w:basedOn w:val="DefaultParagraphFont"/>
    <w:rsid w:val="00FC3AAE"/>
  </w:style>
  <w:style w:type="character" w:customStyle="1" w:styleId="author-name">
    <w:name w:val="author-name"/>
    <w:basedOn w:val="DefaultParagraphFont"/>
    <w:rsid w:val="00FC3AAE"/>
  </w:style>
  <w:style w:type="character" w:customStyle="1" w:styleId="sr-only">
    <w:name w:val="sr-only"/>
    <w:basedOn w:val="DefaultParagraphFont"/>
    <w:rsid w:val="00FC3AAE"/>
  </w:style>
  <w:style w:type="character" w:customStyle="1" w:styleId="author-degrees">
    <w:name w:val="author-degrees"/>
    <w:basedOn w:val="DefaultParagraphFont"/>
    <w:rsid w:val="00FC3AAE"/>
  </w:style>
  <w:style w:type="character" w:customStyle="1" w:styleId="author-ref">
    <w:name w:val="author-ref"/>
    <w:basedOn w:val="DefaultParagraphFont"/>
    <w:rsid w:val="00FC3AAE"/>
  </w:style>
  <w:style w:type="paragraph" w:styleId="NormalWeb">
    <w:name w:val="Normal (Web)"/>
    <w:basedOn w:val="Normal"/>
    <w:uiPriority w:val="99"/>
    <w:unhideWhenUsed/>
    <w:rsid w:val="00DC0E9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rsid w:val="003D75B0"/>
    <w:rPr>
      <w:rFonts w:asciiTheme="majorHAnsi" w:eastAsiaTheme="majorEastAsia" w:hAnsiTheme="majorHAnsi" w:cstheme="majorBidi"/>
      <w:b/>
      <w:bCs/>
      <w:i/>
      <w:iCs/>
      <w:color w:val="4F81BD" w:themeColor="accent1"/>
      <w:sz w:val="24"/>
    </w:rPr>
  </w:style>
  <w:style w:type="character" w:customStyle="1" w:styleId="prod-title">
    <w:name w:val="prod-title"/>
    <w:basedOn w:val="DefaultParagraphFont"/>
    <w:rsid w:val="003D75B0"/>
  </w:style>
  <w:style w:type="character" w:customStyle="1" w:styleId="published-date">
    <w:name w:val="published-date"/>
    <w:basedOn w:val="DefaultParagraphFont"/>
    <w:rsid w:val="003D75B0"/>
  </w:style>
  <w:style w:type="character" w:customStyle="1" w:styleId="list-group-item">
    <w:name w:val="list-group-item"/>
    <w:basedOn w:val="DefaultParagraphFont"/>
    <w:rsid w:val="00810A5E"/>
  </w:style>
  <w:style w:type="character" w:customStyle="1" w:styleId="anchortext">
    <w:name w:val="anchortext"/>
    <w:basedOn w:val="DefaultParagraphFont"/>
    <w:rsid w:val="00810A5E"/>
  </w:style>
  <w:style w:type="character" w:customStyle="1" w:styleId="pull-right">
    <w:name w:val="pull-right"/>
    <w:basedOn w:val="DefaultParagraphFont"/>
    <w:rsid w:val="00810A5E"/>
  </w:style>
  <w:style w:type="character" w:customStyle="1" w:styleId="scopustermhighlight">
    <w:name w:val="scopustermhighlight"/>
    <w:basedOn w:val="DefaultParagraphFont"/>
    <w:rsid w:val="00810A5E"/>
  </w:style>
  <w:style w:type="paragraph" w:styleId="NoSpacing">
    <w:name w:val="No Spacing"/>
    <w:uiPriority w:val="1"/>
    <w:qFormat/>
    <w:rsid w:val="00E57176"/>
    <w:pPr>
      <w:spacing w:after="0" w:line="240" w:lineRule="auto"/>
    </w:pPr>
    <w:rPr>
      <w:rFonts w:ascii="Calibri" w:eastAsia="Times New Roman" w:hAnsi="Calibri" w:cs="Times New Roman"/>
      <w:color w:val="000000"/>
      <w:kern w:val="28"/>
      <w:sz w:val="20"/>
      <w:szCs w:val="20"/>
      <w:lang w:eastAsia="en-GB"/>
      <w14:ligatures w14:val="standard"/>
      <w14:cntxtAlts/>
    </w:rPr>
  </w:style>
  <w:style w:type="character" w:customStyle="1" w:styleId="highlight">
    <w:name w:val="highlight"/>
    <w:basedOn w:val="DefaultParagraphFont"/>
    <w:rsid w:val="00C2247C"/>
  </w:style>
  <w:style w:type="character" w:styleId="Strong">
    <w:name w:val="Strong"/>
    <w:basedOn w:val="DefaultParagraphFont"/>
    <w:uiPriority w:val="22"/>
    <w:qFormat/>
    <w:rsid w:val="00835576"/>
    <w:rPr>
      <w:b/>
      <w:bCs/>
    </w:rPr>
  </w:style>
  <w:style w:type="paragraph" w:styleId="Revision">
    <w:name w:val="Revision"/>
    <w:hidden/>
    <w:uiPriority w:val="99"/>
    <w:semiHidden/>
    <w:rsid w:val="009858B8"/>
    <w:pPr>
      <w:spacing w:after="0" w:line="240" w:lineRule="auto"/>
    </w:pPr>
    <w:rPr>
      <w:rFonts w:ascii="Arial" w:hAnsi="Arial"/>
      <w:sz w:val="24"/>
    </w:rPr>
  </w:style>
  <w:style w:type="paragraph" w:customStyle="1" w:styleId="Default">
    <w:name w:val="Default"/>
    <w:rsid w:val="0015619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0F50EB"/>
    <w:rPr>
      <w:i/>
      <w:iCs/>
    </w:rPr>
  </w:style>
  <w:style w:type="character" w:customStyle="1" w:styleId="Heading5Char">
    <w:name w:val="Heading 5 Char"/>
    <w:basedOn w:val="DefaultParagraphFont"/>
    <w:link w:val="Heading5"/>
    <w:uiPriority w:val="9"/>
    <w:semiHidden/>
    <w:rsid w:val="00A63DFE"/>
    <w:rPr>
      <w:rFonts w:asciiTheme="majorHAnsi" w:eastAsiaTheme="majorEastAsia" w:hAnsiTheme="majorHAnsi" w:cstheme="majorBidi"/>
      <w:color w:val="243F60" w:themeColor="accent1" w:themeShade="7F"/>
      <w:sz w:val="24"/>
    </w:rPr>
  </w:style>
  <w:style w:type="paragraph" w:customStyle="1" w:styleId="bodytekst">
    <w:name w:val="bodytekst"/>
    <w:basedOn w:val="Normal"/>
    <w:rsid w:val="00A63DF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7">
    <w:name w:val="A7"/>
    <w:uiPriority w:val="99"/>
    <w:rsid w:val="003E6706"/>
    <w:rPr>
      <w:rFonts w:cs="Minion"/>
      <w:color w:val="000000"/>
      <w:sz w:val="11"/>
      <w:szCs w:val="11"/>
    </w:rPr>
  </w:style>
  <w:style w:type="paragraph" w:styleId="TOC2">
    <w:name w:val="toc 2"/>
    <w:basedOn w:val="Normal"/>
    <w:next w:val="Normal"/>
    <w:autoRedefine/>
    <w:uiPriority w:val="39"/>
    <w:unhideWhenUsed/>
    <w:rsid w:val="00BB0B95"/>
    <w:pPr>
      <w:tabs>
        <w:tab w:val="right" w:pos="10348"/>
      </w:tabs>
      <w:spacing w:after="100"/>
      <w:ind w:left="240" w:right="118"/>
    </w:pPr>
  </w:style>
  <w:style w:type="paragraph" w:customStyle="1" w:styleId="PHEBodytext">
    <w:name w:val="*PHE Body text"/>
    <w:basedOn w:val="Normal"/>
    <w:link w:val="PHEBodytextChar"/>
    <w:rsid w:val="00AD30B4"/>
    <w:pPr>
      <w:autoSpaceDE w:val="0"/>
      <w:autoSpaceDN w:val="0"/>
      <w:adjustRightInd w:val="0"/>
      <w:spacing w:before="60" w:after="120" w:line="240" w:lineRule="auto"/>
    </w:pPr>
    <w:rPr>
      <w:rFonts w:eastAsia="Times New Roman" w:cs="Times New Roman"/>
      <w:szCs w:val="28"/>
      <w:lang w:eastAsia="en-GB"/>
    </w:rPr>
  </w:style>
  <w:style w:type="character" w:customStyle="1" w:styleId="PHEBodytextChar">
    <w:name w:val="*PHE Body text Char"/>
    <w:link w:val="PHEBodytext"/>
    <w:rsid w:val="00AD30B4"/>
    <w:rPr>
      <w:rFonts w:ascii="Arial" w:eastAsia="Times New Roman" w:hAnsi="Arial" w:cs="Times New Roman"/>
      <w:sz w:val="24"/>
      <w:szCs w:val="28"/>
      <w:lang w:eastAsia="en-GB"/>
    </w:rPr>
  </w:style>
  <w:style w:type="paragraph" w:customStyle="1" w:styleId="Bullet1">
    <w:name w:val="~Bullet1"/>
    <w:basedOn w:val="Normal"/>
    <w:qFormat/>
    <w:rsid w:val="008D0DDE"/>
    <w:pPr>
      <w:numPr>
        <w:numId w:val="33"/>
      </w:numPr>
      <w:tabs>
        <w:tab w:val="left" w:pos="284"/>
      </w:tabs>
      <w:spacing w:before="60" w:after="60" w:line="240" w:lineRule="auto"/>
    </w:pPr>
    <w:rPr>
      <w:rFonts w:asciiTheme="minorHAnsi" w:eastAsia="Calibri" w:hAnsiTheme="minorHAnsi" w:cs="Arial"/>
      <w:sz w:val="22"/>
      <w:szCs w:val="20"/>
    </w:rPr>
  </w:style>
  <w:style w:type="paragraph" w:customStyle="1" w:styleId="Bullet2">
    <w:name w:val="~Bullet2"/>
    <w:basedOn w:val="Bullet1"/>
    <w:qFormat/>
    <w:rsid w:val="008D0DDE"/>
    <w:pPr>
      <w:numPr>
        <w:ilvl w:val="1"/>
      </w:numPr>
      <w:tabs>
        <w:tab w:val="clear" w:pos="284"/>
      </w:tabs>
    </w:pPr>
  </w:style>
  <w:style w:type="paragraph" w:customStyle="1" w:styleId="Bullet3">
    <w:name w:val="~Bullet3"/>
    <w:basedOn w:val="Bullet2"/>
    <w:qFormat/>
    <w:rsid w:val="008D0DDE"/>
    <w:pPr>
      <w:numPr>
        <w:ilvl w:val="2"/>
      </w:numPr>
    </w:pPr>
  </w:style>
  <w:style w:type="character" w:customStyle="1" w:styleId="Heading3Char">
    <w:name w:val="Heading 3 Char"/>
    <w:basedOn w:val="DefaultParagraphFont"/>
    <w:link w:val="Heading3"/>
    <w:uiPriority w:val="9"/>
    <w:rsid w:val="00AA3DF9"/>
    <w:rPr>
      <w:rFonts w:asciiTheme="majorHAnsi" w:eastAsiaTheme="majorEastAsia" w:hAnsiTheme="majorHAnsi" w:cstheme="majorBidi"/>
      <w:b/>
      <w:bCs/>
      <w:color w:val="4F81BD" w:themeColor="accent1"/>
      <w:sz w:val="24"/>
    </w:rPr>
  </w:style>
  <w:style w:type="paragraph" w:styleId="TOC3">
    <w:name w:val="toc 3"/>
    <w:basedOn w:val="Normal"/>
    <w:next w:val="Normal"/>
    <w:autoRedefine/>
    <w:uiPriority w:val="39"/>
    <w:unhideWhenUsed/>
    <w:rsid w:val="00BB0B95"/>
    <w:pPr>
      <w:tabs>
        <w:tab w:val="right" w:pos="10348"/>
      </w:tabs>
      <w:spacing w:after="100"/>
      <w:ind w:left="480" w:right="118"/>
    </w:pPr>
  </w:style>
  <w:style w:type="paragraph" w:customStyle="1" w:styleId="PHEChapterheading">
    <w:name w:val="PHE Chapter heading"/>
    <w:basedOn w:val="Normal"/>
    <w:rsid w:val="00B90A56"/>
    <w:pPr>
      <w:spacing w:after="480" w:line="660" w:lineRule="exact"/>
      <w:ind w:right="794"/>
      <w:outlineLvl w:val="0"/>
    </w:pPr>
    <w:rPr>
      <w:rFonts w:eastAsia="Times New Roman" w:cs="Times New Roman"/>
      <w:color w:val="98002E"/>
      <w:sz w:val="48"/>
      <w:szCs w:val="48"/>
    </w:rPr>
  </w:style>
  <w:style w:type="paragraph" w:customStyle="1" w:styleId="PHEBodycopy">
    <w:name w:val="PHE Body copy"/>
    <w:basedOn w:val="Normal"/>
    <w:rsid w:val="00022059"/>
    <w:pPr>
      <w:spacing w:line="320" w:lineRule="atLeast"/>
      <w:ind w:right="794"/>
    </w:pPr>
    <w:rPr>
      <w:rFonts w:eastAsia="Times New Roman" w:cs="Times New Roman"/>
      <w:szCs w:val="20"/>
      <w:lang w:eastAsia="en-GB"/>
    </w:rPr>
  </w:style>
  <w:style w:type="paragraph" w:customStyle="1" w:styleId="PHESecondaryHeadingOne">
    <w:name w:val="PHE Secondary Heading One"/>
    <w:basedOn w:val="Normal"/>
    <w:rsid w:val="00022059"/>
    <w:pPr>
      <w:spacing w:after="320" w:line="360" w:lineRule="exact"/>
    </w:pPr>
    <w:rPr>
      <w:rFonts w:eastAsia="Times New Roman" w:cs="Times New Roman"/>
      <w:noProof/>
      <w:color w:val="98002E"/>
      <w:sz w:val="28"/>
      <w:szCs w:val="20"/>
    </w:rPr>
  </w:style>
  <w:style w:type="paragraph" w:customStyle="1" w:styleId="PHESecondaryHeadingTwo">
    <w:name w:val="PHE Secondary Heading Two"/>
    <w:basedOn w:val="PHESecondaryHeadingOne"/>
    <w:qFormat/>
    <w:rsid w:val="00022059"/>
    <w:pPr>
      <w:spacing w:after="360"/>
    </w:pPr>
    <w:rPr>
      <w:sz w:val="26"/>
    </w:rPr>
  </w:style>
  <w:style w:type="paragraph" w:customStyle="1" w:styleId="PHENumberedbodytext">
    <w:name w:val="PHE Numbered body text"/>
    <w:basedOn w:val="PHEBodycopy"/>
    <w:rsid w:val="0057199D"/>
    <w:pPr>
      <w:numPr>
        <w:ilvl w:val="1"/>
        <w:numId w:val="37"/>
      </w:numPr>
      <w:ind w:left="567" w:hanging="567"/>
    </w:pPr>
  </w:style>
  <w:style w:type="paragraph" w:customStyle="1" w:styleId="PHEBulletpoints">
    <w:name w:val="PHE Bullet points"/>
    <w:link w:val="PHEBulletpointsChar"/>
    <w:rsid w:val="00996127"/>
    <w:pPr>
      <w:numPr>
        <w:numId w:val="38"/>
      </w:numPr>
      <w:spacing w:after="0" w:line="320" w:lineRule="exact"/>
      <w:ind w:right="794"/>
    </w:pPr>
    <w:rPr>
      <w:rFonts w:ascii="Arial" w:eastAsia="Times New Roman" w:hAnsi="Arial" w:cs="Times New Roman"/>
      <w:sz w:val="24"/>
      <w:szCs w:val="24"/>
    </w:rPr>
  </w:style>
  <w:style w:type="paragraph" w:customStyle="1" w:styleId="PHEMaintitleasrunningheader">
    <w:name w:val="PHE Main title as running header"/>
    <w:basedOn w:val="Normal"/>
    <w:rsid w:val="0057199D"/>
    <w:pPr>
      <w:spacing w:line="240" w:lineRule="exact"/>
    </w:pPr>
    <w:rPr>
      <w:rFonts w:eastAsia="Times New Roman" w:cs="Times New Roman"/>
      <w:color w:val="7F7F7F"/>
      <w:sz w:val="20"/>
      <w:szCs w:val="20"/>
    </w:rPr>
  </w:style>
  <w:style w:type="paragraph" w:customStyle="1" w:styleId="PHEBulletpointsfornumberedtext">
    <w:name w:val="PHE Bullet points for numbered text"/>
    <w:basedOn w:val="PHEBulletpoints"/>
    <w:link w:val="PHEBulletpointsfornumberedtextChar"/>
    <w:qFormat/>
    <w:rsid w:val="0057199D"/>
    <w:pPr>
      <w:tabs>
        <w:tab w:val="left" w:pos="851"/>
      </w:tabs>
      <w:ind w:left="851" w:hanging="284"/>
    </w:pPr>
  </w:style>
  <w:style w:type="character" w:customStyle="1" w:styleId="PHEBulletpointsChar">
    <w:name w:val="PHE Bullet points Char"/>
    <w:link w:val="PHEBulletpoints"/>
    <w:rsid w:val="0057199D"/>
    <w:rPr>
      <w:rFonts w:ascii="Arial" w:eastAsia="Times New Roman" w:hAnsi="Arial" w:cs="Times New Roman"/>
      <w:sz w:val="24"/>
      <w:szCs w:val="24"/>
    </w:rPr>
  </w:style>
  <w:style w:type="character" w:customStyle="1" w:styleId="PHEBulletpointsfornumberedtextChar">
    <w:name w:val="PHE Bullet points for numbered text Char"/>
    <w:link w:val="PHEBulletpointsfornumberedtext"/>
    <w:rsid w:val="0057199D"/>
    <w:rPr>
      <w:rFonts w:ascii="Arial" w:eastAsia="Times New Roman" w:hAnsi="Arial" w:cs="Times New Roman"/>
      <w:sz w:val="24"/>
      <w:szCs w:val="24"/>
    </w:rPr>
  </w:style>
  <w:style w:type="character" w:customStyle="1" w:styleId="PHEFrontpagetitlesecondlevel">
    <w:name w:val="PHE Front page title second level"/>
    <w:rsid w:val="00722CB5"/>
    <w:rPr>
      <w:rFonts w:ascii="Arial" w:hAnsi="Arial"/>
      <w:b w:val="0"/>
      <w:bCs/>
      <w:color w:val="98002E"/>
      <w:sz w:val="52"/>
    </w:rPr>
  </w:style>
  <w:style w:type="character" w:customStyle="1" w:styleId="Mention1">
    <w:name w:val="Mention1"/>
    <w:basedOn w:val="DefaultParagraphFont"/>
    <w:uiPriority w:val="99"/>
    <w:semiHidden/>
    <w:unhideWhenUsed/>
    <w:rsid w:val="0026475F"/>
    <w:rPr>
      <w:color w:val="2B579A"/>
      <w:shd w:val="clear" w:color="auto" w:fill="E6E6E6"/>
    </w:rPr>
  </w:style>
  <w:style w:type="character" w:customStyle="1" w:styleId="UnresolvedMention1">
    <w:name w:val="Unresolved Mention1"/>
    <w:basedOn w:val="DefaultParagraphFont"/>
    <w:uiPriority w:val="99"/>
    <w:semiHidden/>
    <w:unhideWhenUsed/>
    <w:rsid w:val="0056775A"/>
    <w:rPr>
      <w:color w:val="808080"/>
      <w:shd w:val="clear" w:color="auto" w:fill="E6E6E6"/>
    </w:rPr>
  </w:style>
  <w:style w:type="character" w:styleId="Mention">
    <w:name w:val="Mention"/>
    <w:basedOn w:val="DefaultParagraphFont"/>
    <w:uiPriority w:val="99"/>
    <w:semiHidden/>
    <w:unhideWhenUsed/>
    <w:rsid w:val="003607A2"/>
    <w:rPr>
      <w:color w:val="2B579A"/>
      <w:shd w:val="clear" w:color="auto" w:fill="E6E6E6"/>
    </w:rPr>
  </w:style>
  <w:style w:type="character" w:styleId="UnresolvedMention">
    <w:name w:val="Unresolved Mention"/>
    <w:basedOn w:val="DefaultParagraphFont"/>
    <w:uiPriority w:val="99"/>
    <w:semiHidden/>
    <w:unhideWhenUsed/>
    <w:rsid w:val="00E04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6633">
      <w:bodyDiv w:val="1"/>
      <w:marLeft w:val="0"/>
      <w:marRight w:val="0"/>
      <w:marTop w:val="0"/>
      <w:marBottom w:val="0"/>
      <w:divBdr>
        <w:top w:val="none" w:sz="0" w:space="0" w:color="auto"/>
        <w:left w:val="none" w:sz="0" w:space="0" w:color="auto"/>
        <w:bottom w:val="none" w:sz="0" w:space="0" w:color="auto"/>
        <w:right w:val="none" w:sz="0" w:space="0" w:color="auto"/>
      </w:divBdr>
    </w:div>
    <w:div w:id="92480534">
      <w:bodyDiv w:val="1"/>
      <w:marLeft w:val="0"/>
      <w:marRight w:val="0"/>
      <w:marTop w:val="0"/>
      <w:marBottom w:val="0"/>
      <w:divBdr>
        <w:top w:val="none" w:sz="0" w:space="0" w:color="auto"/>
        <w:left w:val="none" w:sz="0" w:space="0" w:color="auto"/>
        <w:bottom w:val="none" w:sz="0" w:space="0" w:color="auto"/>
        <w:right w:val="none" w:sz="0" w:space="0" w:color="auto"/>
      </w:divBdr>
    </w:div>
    <w:div w:id="93944213">
      <w:bodyDiv w:val="1"/>
      <w:marLeft w:val="0"/>
      <w:marRight w:val="0"/>
      <w:marTop w:val="0"/>
      <w:marBottom w:val="0"/>
      <w:divBdr>
        <w:top w:val="none" w:sz="0" w:space="0" w:color="auto"/>
        <w:left w:val="none" w:sz="0" w:space="0" w:color="auto"/>
        <w:bottom w:val="none" w:sz="0" w:space="0" w:color="auto"/>
        <w:right w:val="none" w:sz="0" w:space="0" w:color="auto"/>
      </w:divBdr>
    </w:div>
    <w:div w:id="96416101">
      <w:bodyDiv w:val="1"/>
      <w:marLeft w:val="0"/>
      <w:marRight w:val="0"/>
      <w:marTop w:val="0"/>
      <w:marBottom w:val="0"/>
      <w:divBdr>
        <w:top w:val="none" w:sz="0" w:space="0" w:color="auto"/>
        <w:left w:val="none" w:sz="0" w:space="0" w:color="auto"/>
        <w:bottom w:val="none" w:sz="0" w:space="0" w:color="auto"/>
        <w:right w:val="none" w:sz="0" w:space="0" w:color="auto"/>
      </w:divBdr>
      <w:divsChild>
        <w:div w:id="1835682815">
          <w:marLeft w:val="0"/>
          <w:marRight w:val="0"/>
          <w:marTop w:val="0"/>
          <w:marBottom w:val="0"/>
          <w:divBdr>
            <w:top w:val="none" w:sz="0" w:space="0" w:color="auto"/>
            <w:left w:val="none" w:sz="0" w:space="0" w:color="auto"/>
            <w:bottom w:val="none" w:sz="0" w:space="0" w:color="auto"/>
            <w:right w:val="none" w:sz="0" w:space="0" w:color="auto"/>
          </w:divBdr>
          <w:divsChild>
            <w:div w:id="136459801">
              <w:marLeft w:val="0"/>
              <w:marRight w:val="0"/>
              <w:marTop w:val="0"/>
              <w:marBottom w:val="0"/>
              <w:divBdr>
                <w:top w:val="none" w:sz="0" w:space="0" w:color="auto"/>
                <w:left w:val="none" w:sz="0" w:space="0" w:color="auto"/>
                <w:bottom w:val="none" w:sz="0" w:space="0" w:color="auto"/>
                <w:right w:val="none" w:sz="0" w:space="0" w:color="auto"/>
              </w:divBdr>
              <w:divsChild>
                <w:div w:id="383675947">
                  <w:marLeft w:val="0"/>
                  <w:marRight w:val="0"/>
                  <w:marTop w:val="0"/>
                  <w:marBottom w:val="0"/>
                  <w:divBdr>
                    <w:top w:val="none" w:sz="0" w:space="0" w:color="auto"/>
                    <w:left w:val="none" w:sz="0" w:space="0" w:color="auto"/>
                    <w:bottom w:val="none" w:sz="0" w:space="0" w:color="auto"/>
                    <w:right w:val="none" w:sz="0" w:space="0" w:color="auto"/>
                  </w:divBdr>
                  <w:divsChild>
                    <w:div w:id="2002736998">
                      <w:marLeft w:val="0"/>
                      <w:marRight w:val="0"/>
                      <w:marTop w:val="0"/>
                      <w:marBottom w:val="0"/>
                      <w:divBdr>
                        <w:top w:val="none" w:sz="0" w:space="0" w:color="auto"/>
                        <w:left w:val="none" w:sz="0" w:space="0" w:color="auto"/>
                        <w:bottom w:val="none" w:sz="0" w:space="0" w:color="auto"/>
                        <w:right w:val="none" w:sz="0" w:space="0" w:color="auto"/>
                      </w:divBdr>
                      <w:divsChild>
                        <w:div w:id="729957497">
                          <w:marLeft w:val="0"/>
                          <w:marRight w:val="0"/>
                          <w:marTop w:val="0"/>
                          <w:marBottom w:val="0"/>
                          <w:divBdr>
                            <w:top w:val="none" w:sz="0" w:space="0" w:color="auto"/>
                            <w:left w:val="none" w:sz="0" w:space="0" w:color="auto"/>
                            <w:bottom w:val="none" w:sz="0" w:space="0" w:color="auto"/>
                            <w:right w:val="none" w:sz="0" w:space="0" w:color="auto"/>
                          </w:divBdr>
                          <w:divsChild>
                            <w:div w:id="1345520104">
                              <w:marLeft w:val="0"/>
                              <w:marRight w:val="0"/>
                              <w:marTop w:val="0"/>
                              <w:marBottom w:val="0"/>
                              <w:divBdr>
                                <w:top w:val="none" w:sz="0" w:space="0" w:color="auto"/>
                                <w:left w:val="none" w:sz="0" w:space="0" w:color="auto"/>
                                <w:bottom w:val="none" w:sz="0" w:space="0" w:color="auto"/>
                                <w:right w:val="none" w:sz="0" w:space="0" w:color="auto"/>
                              </w:divBdr>
                              <w:divsChild>
                                <w:div w:id="222369836">
                                  <w:marLeft w:val="360"/>
                                  <w:marRight w:val="360"/>
                                  <w:marTop w:val="0"/>
                                  <w:marBottom w:val="0"/>
                                  <w:divBdr>
                                    <w:top w:val="none" w:sz="0" w:space="0" w:color="auto"/>
                                    <w:left w:val="none" w:sz="0" w:space="0" w:color="auto"/>
                                    <w:bottom w:val="none" w:sz="0" w:space="0" w:color="auto"/>
                                    <w:right w:val="none" w:sz="0" w:space="0" w:color="auto"/>
                                  </w:divBdr>
                                  <w:divsChild>
                                    <w:div w:id="773745432">
                                      <w:marLeft w:val="0"/>
                                      <w:marRight w:val="0"/>
                                      <w:marTop w:val="0"/>
                                      <w:marBottom w:val="0"/>
                                      <w:divBdr>
                                        <w:top w:val="none" w:sz="0" w:space="0" w:color="auto"/>
                                        <w:left w:val="none" w:sz="0" w:space="0" w:color="auto"/>
                                        <w:bottom w:val="none" w:sz="0" w:space="0" w:color="auto"/>
                                        <w:right w:val="none" w:sz="0" w:space="0" w:color="auto"/>
                                      </w:divBdr>
                                      <w:divsChild>
                                        <w:div w:id="550308522">
                                          <w:marLeft w:val="0"/>
                                          <w:marRight w:val="0"/>
                                          <w:marTop w:val="0"/>
                                          <w:marBottom w:val="300"/>
                                          <w:divBdr>
                                            <w:top w:val="none" w:sz="0" w:space="0" w:color="auto"/>
                                            <w:left w:val="none" w:sz="0" w:space="0" w:color="auto"/>
                                            <w:bottom w:val="none" w:sz="0" w:space="0" w:color="auto"/>
                                            <w:right w:val="none" w:sz="0" w:space="0" w:color="auto"/>
                                          </w:divBdr>
                                          <w:divsChild>
                                            <w:div w:id="1553493047">
                                              <w:marLeft w:val="0"/>
                                              <w:marRight w:val="0"/>
                                              <w:marTop w:val="0"/>
                                              <w:marBottom w:val="0"/>
                                              <w:divBdr>
                                                <w:top w:val="none" w:sz="0" w:space="0" w:color="auto"/>
                                                <w:left w:val="none" w:sz="0" w:space="0" w:color="auto"/>
                                                <w:bottom w:val="none" w:sz="0" w:space="0" w:color="auto"/>
                                                <w:right w:val="none" w:sz="0" w:space="0" w:color="auto"/>
                                              </w:divBdr>
                                              <w:divsChild>
                                                <w:div w:id="281890504">
                                                  <w:marLeft w:val="0"/>
                                                  <w:marRight w:val="0"/>
                                                  <w:marTop w:val="0"/>
                                                  <w:marBottom w:val="0"/>
                                                  <w:divBdr>
                                                    <w:top w:val="none" w:sz="0" w:space="0" w:color="auto"/>
                                                    <w:left w:val="none" w:sz="0" w:space="0" w:color="auto"/>
                                                    <w:bottom w:val="none" w:sz="0" w:space="0" w:color="auto"/>
                                                    <w:right w:val="none" w:sz="0" w:space="0" w:color="auto"/>
                                                  </w:divBdr>
                                                  <w:divsChild>
                                                    <w:div w:id="1263995715">
                                                      <w:marLeft w:val="0"/>
                                                      <w:marRight w:val="0"/>
                                                      <w:marTop w:val="0"/>
                                                      <w:marBottom w:val="0"/>
                                                      <w:divBdr>
                                                        <w:top w:val="none" w:sz="0" w:space="0" w:color="auto"/>
                                                        <w:left w:val="none" w:sz="0" w:space="0" w:color="auto"/>
                                                        <w:bottom w:val="none" w:sz="0" w:space="0" w:color="auto"/>
                                                        <w:right w:val="none" w:sz="0" w:space="0" w:color="auto"/>
                                                      </w:divBdr>
                                                      <w:divsChild>
                                                        <w:div w:id="2113502449">
                                                          <w:marLeft w:val="0"/>
                                                          <w:marRight w:val="0"/>
                                                          <w:marTop w:val="0"/>
                                                          <w:marBottom w:val="0"/>
                                                          <w:divBdr>
                                                            <w:top w:val="none" w:sz="0" w:space="0" w:color="auto"/>
                                                            <w:left w:val="none" w:sz="0" w:space="0" w:color="auto"/>
                                                            <w:bottom w:val="none" w:sz="0" w:space="0" w:color="auto"/>
                                                            <w:right w:val="none" w:sz="0" w:space="0" w:color="auto"/>
                                                          </w:divBdr>
                                                          <w:divsChild>
                                                            <w:div w:id="3896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344152">
      <w:bodyDiv w:val="1"/>
      <w:marLeft w:val="0"/>
      <w:marRight w:val="0"/>
      <w:marTop w:val="0"/>
      <w:marBottom w:val="0"/>
      <w:divBdr>
        <w:top w:val="none" w:sz="0" w:space="0" w:color="auto"/>
        <w:left w:val="none" w:sz="0" w:space="0" w:color="auto"/>
        <w:bottom w:val="none" w:sz="0" w:space="0" w:color="auto"/>
        <w:right w:val="none" w:sz="0" w:space="0" w:color="auto"/>
      </w:divBdr>
    </w:div>
    <w:div w:id="145057041">
      <w:bodyDiv w:val="1"/>
      <w:marLeft w:val="0"/>
      <w:marRight w:val="0"/>
      <w:marTop w:val="0"/>
      <w:marBottom w:val="0"/>
      <w:divBdr>
        <w:top w:val="none" w:sz="0" w:space="0" w:color="auto"/>
        <w:left w:val="none" w:sz="0" w:space="0" w:color="auto"/>
        <w:bottom w:val="none" w:sz="0" w:space="0" w:color="auto"/>
        <w:right w:val="none" w:sz="0" w:space="0" w:color="auto"/>
      </w:divBdr>
      <w:divsChild>
        <w:div w:id="1038891355">
          <w:marLeft w:val="0"/>
          <w:marRight w:val="0"/>
          <w:marTop w:val="0"/>
          <w:marBottom w:val="135"/>
          <w:divBdr>
            <w:top w:val="none" w:sz="0" w:space="0" w:color="auto"/>
            <w:left w:val="none" w:sz="0" w:space="0" w:color="auto"/>
            <w:bottom w:val="single" w:sz="12" w:space="9" w:color="EBEBEB"/>
            <w:right w:val="none" w:sz="0" w:space="0" w:color="auto"/>
          </w:divBdr>
          <w:divsChild>
            <w:div w:id="1219315178">
              <w:marLeft w:val="0"/>
              <w:marRight w:val="0"/>
              <w:marTop w:val="0"/>
              <w:marBottom w:val="0"/>
              <w:divBdr>
                <w:top w:val="none" w:sz="0" w:space="0" w:color="auto"/>
                <w:left w:val="none" w:sz="0" w:space="0" w:color="auto"/>
                <w:bottom w:val="none" w:sz="0" w:space="0" w:color="auto"/>
                <w:right w:val="none" w:sz="0" w:space="0" w:color="auto"/>
              </w:divBdr>
            </w:div>
          </w:divsChild>
        </w:div>
        <w:div w:id="1540896815">
          <w:marLeft w:val="0"/>
          <w:marRight w:val="0"/>
          <w:marTop w:val="0"/>
          <w:marBottom w:val="120"/>
          <w:divBdr>
            <w:top w:val="none" w:sz="0" w:space="0" w:color="auto"/>
            <w:left w:val="none" w:sz="0" w:space="0" w:color="auto"/>
            <w:bottom w:val="none" w:sz="0" w:space="0" w:color="auto"/>
            <w:right w:val="none" w:sz="0" w:space="0" w:color="auto"/>
          </w:divBdr>
          <w:divsChild>
            <w:div w:id="973485369">
              <w:marLeft w:val="0"/>
              <w:marRight w:val="0"/>
              <w:marTop w:val="0"/>
              <w:marBottom w:val="0"/>
              <w:divBdr>
                <w:top w:val="none" w:sz="0" w:space="0" w:color="auto"/>
                <w:left w:val="none" w:sz="0" w:space="0" w:color="auto"/>
                <w:bottom w:val="none" w:sz="0" w:space="0" w:color="auto"/>
                <w:right w:val="none" w:sz="0" w:space="0" w:color="auto"/>
              </w:divBdr>
              <w:divsChild>
                <w:div w:id="143493521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598099319">
          <w:marLeft w:val="0"/>
          <w:marRight w:val="0"/>
          <w:marTop w:val="0"/>
          <w:marBottom w:val="0"/>
          <w:divBdr>
            <w:top w:val="none" w:sz="0" w:space="0" w:color="auto"/>
            <w:left w:val="none" w:sz="0" w:space="0" w:color="auto"/>
            <w:bottom w:val="none" w:sz="0" w:space="0" w:color="auto"/>
            <w:right w:val="none" w:sz="0" w:space="0" w:color="auto"/>
          </w:divBdr>
        </w:div>
      </w:divsChild>
    </w:div>
    <w:div w:id="154878487">
      <w:bodyDiv w:val="1"/>
      <w:marLeft w:val="0"/>
      <w:marRight w:val="0"/>
      <w:marTop w:val="0"/>
      <w:marBottom w:val="0"/>
      <w:divBdr>
        <w:top w:val="none" w:sz="0" w:space="0" w:color="auto"/>
        <w:left w:val="none" w:sz="0" w:space="0" w:color="auto"/>
        <w:bottom w:val="none" w:sz="0" w:space="0" w:color="auto"/>
        <w:right w:val="none" w:sz="0" w:space="0" w:color="auto"/>
      </w:divBdr>
    </w:div>
    <w:div w:id="157768765">
      <w:bodyDiv w:val="1"/>
      <w:marLeft w:val="0"/>
      <w:marRight w:val="0"/>
      <w:marTop w:val="0"/>
      <w:marBottom w:val="0"/>
      <w:divBdr>
        <w:top w:val="none" w:sz="0" w:space="0" w:color="auto"/>
        <w:left w:val="none" w:sz="0" w:space="0" w:color="auto"/>
        <w:bottom w:val="none" w:sz="0" w:space="0" w:color="auto"/>
        <w:right w:val="none" w:sz="0" w:space="0" w:color="auto"/>
      </w:divBdr>
    </w:div>
    <w:div w:id="183791753">
      <w:bodyDiv w:val="1"/>
      <w:marLeft w:val="0"/>
      <w:marRight w:val="0"/>
      <w:marTop w:val="0"/>
      <w:marBottom w:val="0"/>
      <w:divBdr>
        <w:top w:val="none" w:sz="0" w:space="0" w:color="auto"/>
        <w:left w:val="none" w:sz="0" w:space="0" w:color="auto"/>
        <w:bottom w:val="none" w:sz="0" w:space="0" w:color="auto"/>
        <w:right w:val="none" w:sz="0" w:space="0" w:color="auto"/>
      </w:divBdr>
    </w:div>
    <w:div w:id="199128427">
      <w:bodyDiv w:val="1"/>
      <w:marLeft w:val="0"/>
      <w:marRight w:val="0"/>
      <w:marTop w:val="0"/>
      <w:marBottom w:val="0"/>
      <w:divBdr>
        <w:top w:val="none" w:sz="0" w:space="0" w:color="auto"/>
        <w:left w:val="none" w:sz="0" w:space="0" w:color="auto"/>
        <w:bottom w:val="none" w:sz="0" w:space="0" w:color="auto"/>
        <w:right w:val="none" w:sz="0" w:space="0" w:color="auto"/>
      </w:divBdr>
    </w:div>
    <w:div w:id="227034064">
      <w:bodyDiv w:val="1"/>
      <w:marLeft w:val="0"/>
      <w:marRight w:val="0"/>
      <w:marTop w:val="0"/>
      <w:marBottom w:val="0"/>
      <w:divBdr>
        <w:top w:val="none" w:sz="0" w:space="0" w:color="auto"/>
        <w:left w:val="none" w:sz="0" w:space="0" w:color="auto"/>
        <w:bottom w:val="none" w:sz="0" w:space="0" w:color="auto"/>
        <w:right w:val="none" w:sz="0" w:space="0" w:color="auto"/>
      </w:divBdr>
    </w:div>
    <w:div w:id="263349056">
      <w:bodyDiv w:val="1"/>
      <w:marLeft w:val="0"/>
      <w:marRight w:val="0"/>
      <w:marTop w:val="0"/>
      <w:marBottom w:val="0"/>
      <w:divBdr>
        <w:top w:val="none" w:sz="0" w:space="0" w:color="auto"/>
        <w:left w:val="none" w:sz="0" w:space="0" w:color="auto"/>
        <w:bottom w:val="none" w:sz="0" w:space="0" w:color="auto"/>
        <w:right w:val="none" w:sz="0" w:space="0" w:color="auto"/>
      </w:divBdr>
      <w:divsChild>
        <w:div w:id="1513761488">
          <w:marLeft w:val="0"/>
          <w:marRight w:val="0"/>
          <w:marTop w:val="0"/>
          <w:marBottom w:val="0"/>
          <w:divBdr>
            <w:top w:val="none" w:sz="0" w:space="0" w:color="auto"/>
            <w:left w:val="none" w:sz="0" w:space="0" w:color="auto"/>
            <w:bottom w:val="none" w:sz="0" w:space="0" w:color="auto"/>
            <w:right w:val="none" w:sz="0" w:space="0" w:color="auto"/>
          </w:divBdr>
          <w:divsChild>
            <w:div w:id="20395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99881">
      <w:bodyDiv w:val="1"/>
      <w:marLeft w:val="0"/>
      <w:marRight w:val="0"/>
      <w:marTop w:val="0"/>
      <w:marBottom w:val="0"/>
      <w:divBdr>
        <w:top w:val="none" w:sz="0" w:space="0" w:color="auto"/>
        <w:left w:val="none" w:sz="0" w:space="0" w:color="auto"/>
        <w:bottom w:val="none" w:sz="0" w:space="0" w:color="auto"/>
        <w:right w:val="none" w:sz="0" w:space="0" w:color="auto"/>
      </w:divBdr>
    </w:div>
    <w:div w:id="313065843">
      <w:bodyDiv w:val="1"/>
      <w:marLeft w:val="0"/>
      <w:marRight w:val="0"/>
      <w:marTop w:val="0"/>
      <w:marBottom w:val="0"/>
      <w:divBdr>
        <w:top w:val="none" w:sz="0" w:space="0" w:color="auto"/>
        <w:left w:val="none" w:sz="0" w:space="0" w:color="auto"/>
        <w:bottom w:val="none" w:sz="0" w:space="0" w:color="auto"/>
        <w:right w:val="none" w:sz="0" w:space="0" w:color="auto"/>
      </w:divBdr>
    </w:div>
    <w:div w:id="324096077">
      <w:bodyDiv w:val="1"/>
      <w:marLeft w:val="0"/>
      <w:marRight w:val="0"/>
      <w:marTop w:val="0"/>
      <w:marBottom w:val="0"/>
      <w:divBdr>
        <w:top w:val="none" w:sz="0" w:space="0" w:color="auto"/>
        <w:left w:val="none" w:sz="0" w:space="0" w:color="auto"/>
        <w:bottom w:val="none" w:sz="0" w:space="0" w:color="auto"/>
        <w:right w:val="none" w:sz="0" w:space="0" w:color="auto"/>
      </w:divBdr>
    </w:div>
    <w:div w:id="331880826">
      <w:bodyDiv w:val="1"/>
      <w:marLeft w:val="0"/>
      <w:marRight w:val="0"/>
      <w:marTop w:val="0"/>
      <w:marBottom w:val="0"/>
      <w:divBdr>
        <w:top w:val="none" w:sz="0" w:space="0" w:color="auto"/>
        <w:left w:val="none" w:sz="0" w:space="0" w:color="auto"/>
        <w:bottom w:val="none" w:sz="0" w:space="0" w:color="auto"/>
        <w:right w:val="none" w:sz="0" w:space="0" w:color="auto"/>
      </w:divBdr>
    </w:div>
    <w:div w:id="356199640">
      <w:bodyDiv w:val="1"/>
      <w:marLeft w:val="0"/>
      <w:marRight w:val="0"/>
      <w:marTop w:val="0"/>
      <w:marBottom w:val="0"/>
      <w:divBdr>
        <w:top w:val="none" w:sz="0" w:space="0" w:color="auto"/>
        <w:left w:val="none" w:sz="0" w:space="0" w:color="auto"/>
        <w:bottom w:val="none" w:sz="0" w:space="0" w:color="auto"/>
        <w:right w:val="none" w:sz="0" w:space="0" w:color="auto"/>
      </w:divBdr>
    </w:div>
    <w:div w:id="381178136">
      <w:bodyDiv w:val="1"/>
      <w:marLeft w:val="0"/>
      <w:marRight w:val="0"/>
      <w:marTop w:val="0"/>
      <w:marBottom w:val="0"/>
      <w:divBdr>
        <w:top w:val="none" w:sz="0" w:space="0" w:color="auto"/>
        <w:left w:val="none" w:sz="0" w:space="0" w:color="auto"/>
        <w:bottom w:val="none" w:sz="0" w:space="0" w:color="auto"/>
        <w:right w:val="none" w:sz="0" w:space="0" w:color="auto"/>
      </w:divBdr>
    </w:div>
    <w:div w:id="383412924">
      <w:bodyDiv w:val="1"/>
      <w:marLeft w:val="0"/>
      <w:marRight w:val="0"/>
      <w:marTop w:val="0"/>
      <w:marBottom w:val="0"/>
      <w:divBdr>
        <w:top w:val="none" w:sz="0" w:space="0" w:color="auto"/>
        <w:left w:val="none" w:sz="0" w:space="0" w:color="auto"/>
        <w:bottom w:val="none" w:sz="0" w:space="0" w:color="auto"/>
        <w:right w:val="none" w:sz="0" w:space="0" w:color="auto"/>
      </w:divBdr>
    </w:div>
    <w:div w:id="418020561">
      <w:bodyDiv w:val="1"/>
      <w:marLeft w:val="0"/>
      <w:marRight w:val="0"/>
      <w:marTop w:val="0"/>
      <w:marBottom w:val="0"/>
      <w:divBdr>
        <w:top w:val="none" w:sz="0" w:space="0" w:color="auto"/>
        <w:left w:val="none" w:sz="0" w:space="0" w:color="auto"/>
        <w:bottom w:val="none" w:sz="0" w:space="0" w:color="auto"/>
        <w:right w:val="none" w:sz="0" w:space="0" w:color="auto"/>
      </w:divBdr>
    </w:div>
    <w:div w:id="440146929">
      <w:bodyDiv w:val="1"/>
      <w:marLeft w:val="0"/>
      <w:marRight w:val="0"/>
      <w:marTop w:val="0"/>
      <w:marBottom w:val="0"/>
      <w:divBdr>
        <w:top w:val="none" w:sz="0" w:space="0" w:color="auto"/>
        <w:left w:val="none" w:sz="0" w:space="0" w:color="auto"/>
        <w:bottom w:val="none" w:sz="0" w:space="0" w:color="auto"/>
        <w:right w:val="none" w:sz="0" w:space="0" w:color="auto"/>
      </w:divBdr>
    </w:div>
    <w:div w:id="452868534">
      <w:bodyDiv w:val="1"/>
      <w:marLeft w:val="0"/>
      <w:marRight w:val="0"/>
      <w:marTop w:val="0"/>
      <w:marBottom w:val="0"/>
      <w:divBdr>
        <w:top w:val="none" w:sz="0" w:space="0" w:color="auto"/>
        <w:left w:val="none" w:sz="0" w:space="0" w:color="auto"/>
        <w:bottom w:val="none" w:sz="0" w:space="0" w:color="auto"/>
        <w:right w:val="none" w:sz="0" w:space="0" w:color="auto"/>
      </w:divBdr>
    </w:div>
    <w:div w:id="506794044">
      <w:bodyDiv w:val="1"/>
      <w:marLeft w:val="0"/>
      <w:marRight w:val="0"/>
      <w:marTop w:val="0"/>
      <w:marBottom w:val="0"/>
      <w:divBdr>
        <w:top w:val="none" w:sz="0" w:space="0" w:color="auto"/>
        <w:left w:val="none" w:sz="0" w:space="0" w:color="auto"/>
        <w:bottom w:val="none" w:sz="0" w:space="0" w:color="auto"/>
        <w:right w:val="none" w:sz="0" w:space="0" w:color="auto"/>
      </w:divBdr>
    </w:div>
    <w:div w:id="549731359">
      <w:bodyDiv w:val="1"/>
      <w:marLeft w:val="0"/>
      <w:marRight w:val="0"/>
      <w:marTop w:val="0"/>
      <w:marBottom w:val="0"/>
      <w:divBdr>
        <w:top w:val="none" w:sz="0" w:space="0" w:color="auto"/>
        <w:left w:val="none" w:sz="0" w:space="0" w:color="auto"/>
        <w:bottom w:val="none" w:sz="0" w:space="0" w:color="auto"/>
        <w:right w:val="none" w:sz="0" w:space="0" w:color="auto"/>
      </w:divBdr>
    </w:div>
    <w:div w:id="581914955">
      <w:bodyDiv w:val="1"/>
      <w:marLeft w:val="0"/>
      <w:marRight w:val="0"/>
      <w:marTop w:val="0"/>
      <w:marBottom w:val="0"/>
      <w:divBdr>
        <w:top w:val="none" w:sz="0" w:space="0" w:color="auto"/>
        <w:left w:val="none" w:sz="0" w:space="0" w:color="auto"/>
        <w:bottom w:val="none" w:sz="0" w:space="0" w:color="auto"/>
        <w:right w:val="none" w:sz="0" w:space="0" w:color="auto"/>
      </w:divBdr>
    </w:div>
    <w:div w:id="588660004">
      <w:bodyDiv w:val="1"/>
      <w:marLeft w:val="0"/>
      <w:marRight w:val="0"/>
      <w:marTop w:val="0"/>
      <w:marBottom w:val="0"/>
      <w:divBdr>
        <w:top w:val="none" w:sz="0" w:space="0" w:color="auto"/>
        <w:left w:val="none" w:sz="0" w:space="0" w:color="auto"/>
        <w:bottom w:val="none" w:sz="0" w:space="0" w:color="auto"/>
        <w:right w:val="none" w:sz="0" w:space="0" w:color="auto"/>
      </w:divBdr>
    </w:div>
    <w:div w:id="608661663">
      <w:bodyDiv w:val="1"/>
      <w:marLeft w:val="0"/>
      <w:marRight w:val="0"/>
      <w:marTop w:val="0"/>
      <w:marBottom w:val="0"/>
      <w:divBdr>
        <w:top w:val="none" w:sz="0" w:space="0" w:color="auto"/>
        <w:left w:val="none" w:sz="0" w:space="0" w:color="auto"/>
        <w:bottom w:val="none" w:sz="0" w:space="0" w:color="auto"/>
        <w:right w:val="none" w:sz="0" w:space="0" w:color="auto"/>
      </w:divBdr>
    </w:div>
    <w:div w:id="632516491">
      <w:bodyDiv w:val="1"/>
      <w:marLeft w:val="0"/>
      <w:marRight w:val="0"/>
      <w:marTop w:val="0"/>
      <w:marBottom w:val="0"/>
      <w:divBdr>
        <w:top w:val="none" w:sz="0" w:space="0" w:color="auto"/>
        <w:left w:val="none" w:sz="0" w:space="0" w:color="auto"/>
        <w:bottom w:val="none" w:sz="0" w:space="0" w:color="auto"/>
        <w:right w:val="none" w:sz="0" w:space="0" w:color="auto"/>
      </w:divBdr>
    </w:div>
    <w:div w:id="640158012">
      <w:bodyDiv w:val="1"/>
      <w:marLeft w:val="0"/>
      <w:marRight w:val="0"/>
      <w:marTop w:val="0"/>
      <w:marBottom w:val="0"/>
      <w:divBdr>
        <w:top w:val="none" w:sz="0" w:space="0" w:color="auto"/>
        <w:left w:val="none" w:sz="0" w:space="0" w:color="auto"/>
        <w:bottom w:val="none" w:sz="0" w:space="0" w:color="auto"/>
        <w:right w:val="none" w:sz="0" w:space="0" w:color="auto"/>
      </w:divBdr>
    </w:div>
    <w:div w:id="644088282">
      <w:bodyDiv w:val="1"/>
      <w:marLeft w:val="0"/>
      <w:marRight w:val="0"/>
      <w:marTop w:val="0"/>
      <w:marBottom w:val="0"/>
      <w:divBdr>
        <w:top w:val="none" w:sz="0" w:space="0" w:color="auto"/>
        <w:left w:val="none" w:sz="0" w:space="0" w:color="auto"/>
        <w:bottom w:val="none" w:sz="0" w:space="0" w:color="auto"/>
        <w:right w:val="none" w:sz="0" w:space="0" w:color="auto"/>
      </w:divBdr>
    </w:div>
    <w:div w:id="648482858">
      <w:bodyDiv w:val="1"/>
      <w:marLeft w:val="0"/>
      <w:marRight w:val="0"/>
      <w:marTop w:val="0"/>
      <w:marBottom w:val="0"/>
      <w:divBdr>
        <w:top w:val="none" w:sz="0" w:space="0" w:color="auto"/>
        <w:left w:val="none" w:sz="0" w:space="0" w:color="auto"/>
        <w:bottom w:val="none" w:sz="0" w:space="0" w:color="auto"/>
        <w:right w:val="none" w:sz="0" w:space="0" w:color="auto"/>
      </w:divBdr>
    </w:div>
    <w:div w:id="666174919">
      <w:bodyDiv w:val="1"/>
      <w:marLeft w:val="0"/>
      <w:marRight w:val="0"/>
      <w:marTop w:val="0"/>
      <w:marBottom w:val="0"/>
      <w:divBdr>
        <w:top w:val="none" w:sz="0" w:space="0" w:color="auto"/>
        <w:left w:val="none" w:sz="0" w:space="0" w:color="auto"/>
        <w:bottom w:val="none" w:sz="0" w:space="0" w:color="auto"/>
        <w:right w:val="none" w:sz="0" w:space="0" w:color="auto"/>
      </w:divBdr>
    </w:div>
    <w:div w:id="708145823">
      <w:bodyDiv w:val="1"/>
      <w:marLeft w:val="0"/>
      <w:marRight w:val="0"/>
      <w:marTop w:val="0"/>
      <w:marBottom w:val="0"/>
      <w:divBdr>
        <w:top w:val="none" w:sz="0" w:space="0" w:color="auto"/>
        <w:left w:val="none" w:sz="0" w:space="0" w:color="auto"/>
        <w:bottom w:val="none" w:sz="0" w:space="0" w:color="auto"/>
        <w:right w:val="none" w:sz="0" w:space="0" w:color="auto"/>
      </w:divBdr>
    </w:div>
    <w:div w:id="737631102">
      <w:bodyDiv w:val="1"/>
      <w:marLeft w:val="0"/>
      <w:marRight w:val="0"/>
      <w:marTop w:val="0"/>
      <w:marBottom w:val="0"/>
      <w:divBdr>
        <w:top w:val="none" w:sz="0" w:space="0" w:color="auto"/>
        <w:left w:val="none" w:sz="0" w:space="0" w:color="auto"/>
        <w:bottom w:val="none" w:sz="0" w:space="0" w:color="auto"/>
        <w:right w:val="none" w:sz="0" w:space="0" w:color="auto"/>
      </w:divBdr>
    </w:div>
    <w:div w:id="758451110">
      <w:bodyDiv w:val="1"/>
      <w:marLeft w:val="0"/>
      <w:marRight w:val="0"/>
      <w:marTop w:val="0"/>
      <w:marBottom w:val="0"/>
      <w:divBdr>
        <w:top w:val="none" w:sz="0" w:space="0" w:color="auto"/>
        <w:left w:val="none" w:sz="0" w:space="0" w:color="auto"/>
        <w:bottom w:val="none" w:sz="0" w:space="0" w:color="auto"/>
        <w:right w:val="none" w:sz="0" w:space="0" w:color="auto"/>
      </w:divBdr>
    </w:div>
    <w:div w:id="766191796">
      <w:bodyDiv w:val="1"/>
      <w:marLeft w:val="0"/>
      <w:marRight w:val="0"/>
      <w:marTop w:val="0"/>
      <w:marBottom w:val="0"/>
      <w:divBdr>
        <w:top w:val="none" w:sz="0" w:space="0" w:color="auto"/>
        <w:left w:val="none" w:sz="0" w:space="0" w:color="auto"/>
        <w:bottom w:val="none" w:sz="0" w:space="0" w:color="auto"/>
        <w:right w:val="none" w:sz="0" w:space="0" w:color="auto"/>
      </w:divBdr>
    </w:div>
    <w:div w:id="778333764">
      <w:bodyDiv w:val="1"/>
      <w:marLeft w:val="0"/>
      <w:marRight w:val="0"/>
      <w:marTop w:val="0"/>
      <w:marBottom w:val="0"/>
      <w:divBdr>
        <w:top w:val="none" w:sz="0" w:space="0" w:color="auto"/>
        <w:left w:val="none" w:sz="0" w:space="0" w:color="auto"/>
        <w:bottom w:val="none" w:sz="0" w:space="0" w:color="auto"/>
        <w:right w:val="none" w:sz="0" w:space="0" w:color="auto"/>
      </w:divBdr>
    </w:div>
    <w:div w:id="790510902">
      <w:bodyDiv w:val="1"/>
      <w:marLeft w:val="0"/>
      <w:marRight w:val="0"/>
      <w:marTop w:val="0"/>
      <w:marBottom w:val="0"/>
      <w:divBdr>
        <w:top w:val="none" w:sz="0" w:space="0" w:color="auto"/>
        <w:left w:val="none" w:sz="0" w:space="0" w:color="auto"/>
        <w:bottom w:val="none" w:sz="0" w:space="0" w:color="auto"/>
        <w:right w:val="none" w:sz="0" w:space="0" w:color="auto"/>
      </w:divBdr>
    </w:div>
    <w:div w:id="826476145">
      <w:bodyDiv w:val="1"/>
      <w:marLeft w:val="0"/>
      <w:marRight w:val="0"/>
      <w:marTop w:val="0"/>
      <w:marBottom w:val="0"/>
      <w:divBdr>
        <w:top w:val="none" w:sz="0" w:space="0" w:color="auto"/>
        <w:left w:val="none" w:sz="0" w:space="0" w:color="auto"/>
        <w:bottom w:val="none" w:sz="0" w:space="0" w:color="auto"/>
        <w:right w:val="none" w:sz="0" w:space="0" w:color="auto"/>
      </w:divBdr>
    </w:div>
    <w:div w:id="831141534">
      <w:bodyDiv w:val="1"/>
      <w:marLeft w:val="0"/>
      <w:marRight w:val="0"/>
      <w:marTop w:val="0"/>
      <w:marBottom w:val="0"/>
      <w:divBdr>
        <w:top w:val="none" w:sz="0" w:space="0" w:color="auto"/>
        <w:left w:val="none" w:sz="0" w:space="0" w:color="auto"/>
        <w:bottom w:val="none" w:sz="0" w:space="0" w:color="auto"/>
        <w:right w:val="none" w:sz="0" w:space="0" w:color="auto"/>
      </w:divBdr>
    </w:div>
    <w:div w:id="870410960">
      <w:bodyDiv w:val="1"/>
      <w:marLeft w:val="0"/>
      <w:marRight w:val="0"/>
      <w:marTop w:val="0"/>
      <w:marBottom w:val="0"/>
      <w:divBdr>
        <w:top w:val="none" w:sz="0" w:space="0" w:color="auto"/>
        <w:left w:val="none" w:sz="0" w:space="0" w:color="auto"/>
        <w:bottom w:val="none" w:sz="0" w:space="0" w:color="auto"/>
        <w:right w:val="none" w:sz="0" w:space="0" w:color="auto"/>
      </w:divBdr>
    </w:div>
    <w:div w:id="875194518">
      <w:bodyDiv w:val="1"/>
      <w:marLeft w:val="0"/>
      <w:marRight w:val="0"/>
      <w:marTop w:val="0"/>
      <w:marBottom w:val="0"/>
      <w:divBdr>
        <w:top w:val="none" w:sz="0" w:space="0" w:color="auto"/>
        <w:left w:val="none" w:sz="0" w:space="0" w:color="auto"/>
        <w:bottom w:val="none" w:sz="0" w:space="0" w:color="auto"/>
        <w:right w:val="none" w:sz="0" w:space="0" w:color="auto"/>
      </w:divBdr>
    </w:div>
    <w:div w:id="878784914">
      <w:bodyDiv w:val="1"/>
      <w:marLeft w:val="0"/>
      <w:marRight w:val="0"/>
      <w:marTop w:val="0"/>
      <w:marBottom w:val="0"/>
      <w:divBdr>
        <w:top w:val="none" w:sz="0" w:space="0" w:color="auto"/>
        <w:left w:val="none" w:sz="0" w:space="0" w:color="auto"/>
        <w:bottom w:val="none" w:sz="0" w:space="0" w:color="auto"/>
        <w:right w:val="none" w:sz="0" w:space="0" w:color="auto"/>
      </w:divBdr>
    </w:div>
    <w:div w:id="881552808">
      <w:bodyDiv w:val="1"/>
      <w:marLeft w:val="0"/>
      <w:marRight w:val="0"/>
      <w:marTop w:val="0"/>
      <w:marBottom w:val="0"/>
      <w:divBdr>
        <w:top w:val="none" w:sz="0" w:space="0" w:color="auto"/>
        <w:left w:val="none" w:sz="0" w:space="0" w:color="auto"/>
        <w:bottom w:val="none" w:sz="0" w:space="0" w:color="auto"/>
        <w:right w:val="none" w:sz="0" w:space="0" w:color="auto"/>
      </w:divBdr>
    </w:div>
    <w:div w:id="883179673">
      <w:bodyDiv w:val="1"/>
      <w:marLeft w:val="0"/>
      <w:marRight w:val="0"/>
      <w:marTop w:val="0"/>
      <w:marBottom w:val="0"/>
      <w:divBdr>
        <w:top w:val="none" w:sz="0" w:space="0" w:color="auto"/>
        <w:left w:val="none" w:sz="0" w:space="0" w:color="auto"/>
        <w:bottom w:val="none" w:sz="0" w:space="0" w:color="auto"/>
        <w:right w:val="none" w:sz="0" w:space="0" w:color="auto"/>
      </w:divBdr>
      <w:divsChild>
        <w:div w:id="169875816">
          <w:marLeft w:val="0"/>
          <w:marRight w:val="0"/>
          <w:marTop w:val="0"/>
          <w:marBottom w:val="0"/>
          <w:divBdr>
            <w:top w:val="none" w:sz="0" w:space="0" w:color="auto"/>
            <w:left w:val="none" w:sz="0" w:space="0" w:color="auto"/>
            <w:bottom w:val="none" w:sz="0" w:space="0" w:color="auto"/>
            <w:right w:val="none" w:sz="0" w:space="0" w:color="auto"/>
          </w:divBdr>
        </w:div>
      </w:divsChild>
    </w:div>
    <w:div w:id="903953556">
      <w:bodyDiv w:val="1"/>
      <w:marLeft w:val="0"/>
      <w:marRight w:val="0"/>
      <w:marTop w:val="0"/>
      <w:marBottom w:val="0"/>
      <w:divBdr>
        <w:top w:val="none" w:sz="0" w:space="0" w:color="auto"/>
        <w:left w:val="none" w:sz="0" w:space="0" w:color="auto"/>
        <w:bottom w:val="none" w:sz="0" w:space="0" w:color="auto"/>
        <w:right w:val="none" w:sz="0" w:space="0" w:color="auto"/>
      </w:divBdr>
    </w:div>
    <w:div w:id="906036419">
      <w:bodyDiv w:val="1"/>
      <w:marLeft w:val="0"/>
      <w:marRight w:val="0"/>
      <w:marTop w:val="0"/>
      <w:marBottom w:val="0"/>
      <w:divBdr>
        <w:top w:val="none" w:sz="0" w:space="0" w:color="auto"/>
        <w:left w:val="none" w:sz="0" w:space="0" w:color="auto"/>
        <w:bottom w:val="none" w:sz="0" w:space="0" w:color="auto"/>
        <w:right w:val="none" w:sz="0" w:space="0" w:color="auto"/>
      </w:divBdr>
    </w:div>
    <w:div w:id="911042306">
      <w:bodyDiv w:val="1"/>
      <w:marLeft w:val="0"/>
      <w:marRight w:val="0"/>
      <w:marTop w:val="0"/>
      <w:marBottom w:val="0"/>
      <w:divBdr>
        <w:top w:val="none" w:sz="0" w:space="0" w:color="auto"/>
        <w:left w:val="none" w:sz="0" w:space="0" w:color="auto"/>
        <w:bottom w:val="none" w:sz="0" w:space="0" w:color="auto"/>
        <w:right w:val="none" w:sz="0" w:space="0" w:color="auto"/>
      </w:divBdr>
    </w:div>
    <w:div w:id="944112810">
      <w:bodyDiv w:val="1"/>
      <w:marLeft w:val="0"/>
      <w:marRight w:val="0"/>
      <w:marTop w:val="0"/>
      <w:marBottom w:val="0"/>
      <w:divBdr>
        <w:top w:val="none" w:sz="0" w:space="0" w:color="auto"/>
        <w:left w:val="none" w:sz="0" w:space="0" w:color="auto"/>
        <w:bottom w:val="none" w:sz="0" w:space="0" w:color="auto"/>
        <w:right w:val="none" w:sz="0" w:space="0" w:color="auto"/>
      </w:divBdr>
    </w:div>
    <w:div w:id="973020766">
      <w:bodyDiv w:val="1"/>
      <w:marLeft w:val="0"/>
      <w:marRight w:val="0"/>
      <w:marTop w:val="0"/>
      <w:marBottom w:val="0"/>
      <w:divBdr>
        <w:top w:val="none" w:sz="0" w:space="0" w:color="auto"/>
        <w:left w:val="none" w:sz="0" w:space="0" w:color="auto"/>
        <w:bottom w:val="none" w:sz="0" w:space="0" w:color="auto"/>
        <w:right w:val="none" w:sz="0" w:space="0" w:color="auto"/>
      </w:divBdr>
      <w:divsChild>
        <w:div w:id="1500534635">
          <w:marLeft w:val="0"/>
          <w:marRight w:val="0"/>
          <w:marTop w:val="0"/>
          <w:marBottom w:val="0"/>
          <w:divBdr>
            <w:top w:val="none" w:sz="0" w:space="0" w:color="auto"/>
            <w:left w:val="none" w:sz="0" w:space="0" w:color="auto"/>
            <w:bottom w:val="none" w:sz="0" w:space="0" w:color="auto"/>
            <w:right w:val="none" w:sz="0" w:space="0" w:color="auto"/>
          </w:divBdr>
          <w:divsChild>
            <w:div w:id="1487824128">
              <w:marLeft w:val="0"/>
              <w:marRight w:val="0"/>
              <w:marTop w:val="0"/>
              <w:marBottom w:val="0"/>
              <w:divBdr>
                <w:top w:val="none" w:sz="0" w:space="0" w:color="auto"/>
                <w:left w:val="none" w:sz="0" w:space="0" w:color="auto"/>
                <w:bottom w:val="none" w:sz="0" w:space="0" w:color="auto"/>
                <w:right w:val="none" w:sz="0" w:space="0" w:color="auto"/>
              </w:divBdr>
              <w:divsChild>
                <w:div w:id="344749328">
                  <w:marLeft w:val="0"/>
                  <w:marRight w:val="0"/>
                  <w:marTop w:val="0"/>
                  <w:marBottom w:val="0"/>
                  <w:divBdr>
                    <w:top w:val="none" w:sz="0" w:space="0" w:color="auto"/>
                    <w:left w:val="none" w:sz="0" w:space="0" w:color="auto"/>
                    <w:bottom w:val="none" w:sz="0" w:space="0" w:color="auto"/>
                    <w:right w:val="none" w:sz="0" w:space="0" w:color="auto"/>
                  </w:divBdr>
                  <w:divsChild>
                    <w:div w:id="1361323118">
                      <w:marLeft w:val="0"/>
                      <w:marRight w:val="0"/>
                      <w:marTop w:val="300"/>
                      <w:marBottom w:val="300"/>
                      <w:divBdr>
                        <w:top w:val="none" w:sz="0" w:space="0" w:color="auto"/>
                        <w:left w:val="none" w:sz="0" w:space="0" w:color="auto"/>
                        <w:bottom w:val="none" w:sz="0" w:space="0" w:color="auto"/>
                        <w:right w:val="none" w:sz="0" w:space="0" w:color="auto"/>
                      </w:divBdr>
                    </w:div>
                  </w:divsChild>
                </w:div>
                <w:div w:id="1562672122">
                  <w:marLeft w:val="0"/>
                  <w:marRight w:val="0"/>
                  <w:marTop w:val="0"/>
                  <w:marBottom w:val="0"/>
                  <w:divBdr>
                    <w:top w:val="none" w:sz="0" w:space="0" w:color="auto"/>
                    <w:left w:val="none" w:sz="0" w:space="0" w:color="auto"/>
                    <w:bottom w:val="none" w:sz="0" w:space="0" w:color="auto"/>
                    <w:right w:val="none" w:sz="0" w:space="0" w:color="auto"/>
                  </w:divBdr>
                  <w:divsChild>
                    <w:div w:id="145706426">
                      <w:marLeft w:val="0"/>
                      <w:marRight w:val="0"/>
                      <w:marTop w:val="0"/>
                      <w:marBottom w:val="0"/>
                      <w:divBdr>
                        <w:top w:val="none" w:sz="0" w:space="0" w:color="auto"/>
                        <w:left w:val="none" w:sz="0" w:space="0" w:color="auto"/>
                        <w:bottom w:val="single" w:sz="12" w:space="6" w:color="AFAFAF"/>
                        <w:right w:val="none" w:sz="0" w:space="0" w:color="auto"/>
                      </w:divBdr>
                      <w:divsChild>
                        <w:div w:id="169834815">
                          <w:marLeft w:val="0"/>
                          <w:marRight w:val="0"/>
                          <w:marTop w:val="0"/>
                          <w:marBottom w:val="0"/>
                          <w:divBdr>
                            <w:top w:val="none" w:sz="0" w:space="0" w:color="auto"/>
                            <w:left w:val="none" w:sz="0" w:space="0" w:color="auto"/>
                            <w:bottom w:val="none" w:sz="0" w:space="0" w:color="auto"/>
                            <w:right w:val="none" w:sz="0" w:space="0" w:color="auto"/>
                          </w:divBdr>
                        </w:div>
                      </w:divsChild>
                    </w:div>
                    <w:div w:id="594872466">
                      <w:marLeft w:val="0"/>
                      <w:marRight w:val="0"/>
                      <w:marTop w:val="0"/>
                      <w:marBottom w:val="90"/>
                      <w:divBdr>
                        <w:top w:val="none" w:sz="0" w:space="0" w:color="auto"/>
                        <w:left w:val="none" w:sz="0" w:space="0" w:color="auto"/>
                        <w:bottom w:val="none" w:sz="0" w:space="0" w:color="auto"/>
                        <w:right w:val="none" w:sz="0" w:space="0" w:color="auto"/>
                      </w:divBdr>
                      <w:divsChild>
                        <w:div w:id="753667811">
                          <w:marLeft w:val="0"/>
                          <w:marRight w:val="0"/>
                          <w:marTop w:val="0"/>
                          <w:marBottom w:val="0"/>
                          <w:divBdr>
                            <w:top w:val="none" w:sz="0" w:space="0" w:color="auto"/>
                            <w:left w:val="none" w:sz="0" w:space="0" w:color="auto"/>
                            <w:bottom w:val="none" w:sz="0" w:space="0" w:color="auto"/>
                            <w:right w:val="none" w:sz="0" w:space="0" w:color="auto"/>
                          </w:divBdr>
                          <w:divsChild>
                            <w:div w:id="326977655">
                              <w:marLeft w:val="0"/>
                              <w:marRight w:val="0"/>
                              <w:marTop w:val="0"/>
                              <w:marBottom w:val="0"/>
                              <w:divBdr>
                                <w:top w:val="none" w:sz="0" w:space="0" w:color="auto"/>
                                <w:left w:val="none" w:sz="0" w:space="0" w:color="auto"/>
                                <w:bottom w:val="none" w:sz="0" w:space="0" w:color="auto"/>
                                <w:right w:val="none" w:sz="0" w:space="0" w:color="auto"/>
                              </w:divBdr>
                            </w:div>
                          </w:divsChild>
                        </w:div>
                        <w:div w:id="1934430480">
                          <w:marLeft w:val="0"/>
                          <w:marRight w:val="0"/>
                          <w:marTop w:val="0"/>
                          <w:marBottom w:val="0"/>
                          <w:divBdr>
                            <w:top w:val="none" w:sz="0" w:space="0" w:color="auto"/>
                            <w:left w:val="none" w:sz="0" w:space="0" w:color="auto"/>
                            <w:bottom w:val="none" w:sz="0" w:space="0" w:color="auto"/>
                            <w:right w:val="none" w:sz="0" w:space="0" w:color="auto"/>
                          </w:divBdr>
                        </w:div>
                      </w:divsChild>
                    </w:div>
                    <w:div w:id="1046032484">
                      <w:marLeft w:val="0"/>
                      <w:marRight w:val="0"/>
                      <w:marTop w:val="0"/>
                      <w:marBottom w:val="90"/>
                      <w:divBdr>
                        <w:top w:val="none" w:sz="0" w:space="0" w:color="auto"/>
                        <w:left w:val="none" w:sz="0" w:space="0" w:color="auto"/>
                        <w:bottom w:val="none" w:sz="0" w:space="0" w:color="auto"/>
                        <w:right w:val="none" w:sz="0" w:space="0" w:color="auto"/>
                      </w:divBdr>
                      <w:divsChild>
                        <w:div w:id="806046080">
                          <w:marLeft w:val="0"/>
                          <w:marRight w:val="0"/>
                          <w:marTop w:val="0"/>
                          <w:marBottom w:val="0"/>
                          <w:divBdr>
                            <w:top w:val="none" w:sz="0" w:space="0" w:color="auto"/>
                            <w:left w:val="none" w:sz="0" w:space="0" w:color="auto"/>
                            <w:bottom w:val="none" w:sz="0" w:space="0" w:color="auto"/>
                            <w:right w:val="none" w:sz="0" w:space="0" w:color="auto"/>
                          </w:divBdr>
                          <w:divsChild>
                            <w:div w:id="1947612288">
                              <w:marLeft w:val="0"/>
                              <w:marRight w:val="0"/>
                              <w:marTop w:val="0"/>
                              <w:marBottom w:val="0"/>
                              <w:divBdr>
                                <w:top w:val="none" w:sz="0" w:space="0" w:color="auto"/>
                                <w:left w:val="none" w:sz="0" w:space="0" w:color="auto"/>
                                <w:bottom w:val="none" w:sz="0" w:space="0" w:color="auto"/>
                                <w:right w:val="none" w:sz="0" w:space="0" w:color="auto"/>
                              </w:divBdr>
                            </w:div>
                          </w:divsChild>
                        </w:div>
                        <w:div w:id="21454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84168">
      <w:bodyDiv w:val="1"/>
      <w:marLeft w:val="0"/>
      <w:marRight w:val="0"/>
      <w:marTop w:val="0"/>
      <w:marBottom w:val="0"/>
      <w:divBdr>
        <w:top w:val="none" w:sz="0" w:space="0" w:color="auto"/>
        <w:left w:val="none" w:sz="0" w:space="0" w:color="auto"/>
        <w:bottom w:val="none" w:sz="0" w:space="0" w:color="auto"/>
        <w:right w:val="none" w:sz="0" w:space="0" w:color="auto"/>
      </w:divBdr>
    </w:div>
    <w:div w:id="1022974864">
      <w:bodyDiv w:val="1"/>
      <w:marLeft w:val="0"/>
      <w:marRight w:val="0"/>
      <w:marTop w:val="0"/>
      <w:marBottom w:val="0"/>
      <w:divBdr>
        <w:top w:val="none" w:sz="0" w:space="0" w:color="auto"/>
        <w:left w:val="none" w:sz="0" w:space="0" w:color="auto"/>
        <w:bottom w:val="none" w:sz="0" w:space="0" w:color="auto"/>
        <w:right w:val="none" w:sz="0" w:space="0" w:color="auto"/>
      </w:divBdr>
    </w:div>
    <w:div w:id="1028213526">
      <w:bodyDiv w:val="1"/>
      <w:marLeft w:val="0"/>
      <w:marRight w:val="0"/>
      <w:marTop w:val="0"/>
      <w:marBottom w:val="0"/>
      <w:divBdr>
        <w:top w:val="none" w:sz="0" w:space="0" w:color="auto"/>
        <w:left w:val="none" w:sz="0" w:space="0" w:color="auto"/>
        <w:bottom w:val="none" w:sz="0" w:space="0" w:color="auto"/>
        <w:right w:val="none" w:sz="0" w:space="0" w:color="auto"/>
      </w:divBdr>
    </w:div>
    <w:div w:id="1033070097">
      <w:bodyDiv w:val="1"/>
      <w:marLeft w:val="0"/>
      <w:marRight w:val="0"/>
      <w:marTop w:val="0"/>
      <w:marBottom w:val="0"/>
      <w:divBdr>
        <w:top w:val="none" w:sz="0" w:space="0" w:color="auto"/>
        <w:left w:val="none" w:sz="0" w:space="0" w:color="auto"/>
        <w:bottom w:val="none" w:sz="0" w:space="0" w:color="auto"/>
        <w:right w:val="none" w:sz="0" w:space="0" w:color="auto"/>
      </w:divBdr>
    </w:div>
    <w:div w:id="1039166851">
      <w:bodyDiv w:val="1"/>
      <w:marLeft w:val="0"/>
      <w:marRight w:val="0"/>
      <w:marTop w:val="0"/>
      <w:marBottom w:val="0"/>
      <w:divBdr>
        <w:top w:val="none" w:sz="0" w:space="0" w:color="auto"/>
        <w:left w:val="none" w:sz="0" w:space="0" w:color="auto"/>
        <w:bottom w:val="none" w:sz="0" w:space="0" w:color="auto"/>
        <w:right w:val="none" w:sz="0" w:space="0" w:color="auto"/>
      </w:divBdr>
    </w:div>
    <w:div w:id="1043480869">
      <w:bodyDiv w:val="1"/>
      <w:marLeft w:val="0"/>
      <w:marRight w:val="0"/>
      <w:marTop w:val="0"/>
      <w:marBottom w:val="0"/>
      <w:divBdr>
        <w:top w:val="none" w:sz="0" w:space="0" w:color="auto"/>
        <w:left w:val="none" w:sz="0" w:space="0" w:color="auto"/>
        <w:bottom w:val="none" w:sz="0" w:space="0" w:color="auto"/>
        <w:right w:val="none" w:sz="0" w:space="0" w:color="auto"/>
      </w:divBdr>
    </w:div>
    <w:div w:id="1047798766">
      <w:bodyDiv w:val="1"/>
      <w:marLeft w:val="0"/>
      <w:marRight w:val="0"/>
      <w:marTop w:val="0"/>
      <w:marBottom w:val="0"/>
      <w:divBdr>
        <w:top w:val="none" w:sz="0" w:space="0" w:color="auto"/>
        <w:left w:val="none" w:sz="0" w:space="0" w:color="auto"/>
        <w:bottom w:val="none" w:sz="0" w:space="0" w:color="auto"/>
        <w:right w:val="none" w:sz="0" w:space="0" w:color="auto"/>
      </w:divBdr>
    </w:div>
    <w:div w:id="1051417458">
      <w:bodyDiv w:val="1"/>
      <w:marLeft w:val="0"/>
      <w:marRight w:val="0"/>
      <w:marTop w:val="0"/>
      <w:marBottom w:val="0"/>
      <w:divBdr>
        <w:top w:val="none" w:sz="0" w:space="0" w:color="auto"/>
        <w:left w:val="none" w:sz="0" w:space="0" w:color="auto"/>
        <w:bottom w:val="none" w:sz="0" w:space="0" w:color="auto"/>
        <w:right w:val="none" w:sz="0" w:space="0" w:color="auto"/>
      </w:divBdr>
    </w:div>
    <w:div w:id="1072653070">
      <w:bodyDiv w:val="1"/>
      <w:marLeft w:val="0"/>
      <w:marRight w:val="0"/>
      <w:marTop w:val="0"/>
      <w:marBottom w:val="0"/>
      <w:divBdr>
        <w:top w:val="none" w:sz="0" w:space="0" w:color="auto"/>
        <w:left w:val="none" w:sz="0" w:space="0" w:color="auto"/>
        <w:bottom w:val="none" w:sz="0" w:space="0" w:color="auto"/>
        <w:right w:val="none" w:sz="0" w:space="0" w:color="auto"/>
      </w:divBdr>
    </w:div>
    <w:div w:id="1090200043">
      <w:bodyDiv w:val="1"/>
      <w:marLeft w:val="0"/>
      <w:marRight w:val="0"/>
      <w:marTop w:val="0"/>
      <w:marBottom w:val="0"/>
      <w:divBdr>
        <w:top w:val="none" w:sz="0" w:space="0" w:color="auto"/>
        <w:left w:val="none" w:sz="0" w:space="0" w:color="auto"/>
        <w:bottom w:val="none" w:sz="0" w:space="0" w:color="auto"/>
        <w:right w:val="none" w:sz="0" w:space="0" w:color="auto"/>
      </w:divBdr>
    </w:div>
    <w:div w:id="1133057003">
      <w:bodyDiv w:val="1"/>
      <w:marLeft w:val="0"/>
      <w:marRight w:val="0"/>
      <w:marTop w:val="0"/>
      <w:marBottom w:val="0"/>
      <w:divBdr>
        <w:top w:val="none" w:sz="0" w:space="0" w:color="auto"/>
        <w:left w:val="none" w:sz="0" w:space="0" w:color="auto"/>
        <w:bottom w:val="none" w:sz="0" w:space="0" w:color="auto"/>
        <w:right w:val="none" w:sz="0" w:space="0" w:color="auto"/>
      </w:divBdr>
    </w:div>
    <w:div w:id="1133711780">
      <w:bodyDiv w:val="1"/>
      <w:marLeft w:val="0"/>
      <w:marRight w:val="0"/>
      <w:marTop w:val="0"/>
      <w:marBottom w:val="0"/>
      <w:divBdr>
        <w:top w:val="none" w:sz="0" w:space="0" w:color="auto"/>
        <w:left w:val="none" w:sz="0" w:space="0" w:color="auto"/>
        <w:bottom w:val="none" w:sz="0" w:space="0" w:color="auto"/>
        <w:right w:val="none" w:sz="0" w:space="0" w:color="auto"/>
      </w:divBdr>
    </w:div>
    <w:div w:id="1161626346">
      <w:bodyDiv w:val="1"/>
      <w:marLeft w:val="0"/>
      <w:marRight w:val="0"/>
      <w:marTop w:val="0"/>
      <w:marBottom w:val="0"/>
      <w:divBdr>
        <w:top w:val="none" w:sz="0" w:space="0" w:color="auto"/>
        <w:left w:val="none" w:sz="0" w:space="0" w:color="auto"/>
        <w:bottom w:val="none" w:sz="0" w:space="0" w:color="auto"/>
        <w:right w:val="none" w:sz="0" w:space="0" w:color="auto"/>
      </w:divBdr>
      <w:divsChild>
        <w:div w:id="1836995171">
          <w:marLeft w:val="0"/>
          <w:marRight w:val="1"/>
          <w:marTop w:val="0"/>
          <w:marBottom w:val="0"/>
          <w:divBdr>
            <w:top w:val="none" w:sz="0" w:space="0" w:color="auto"/>
            <w:left w:val="none" w:sz="0" w:space="0" w:color="auto"/>
            <w:bottom w:val="none" w:sz="0" w:space="0" w:color="auto"/>
            <w:right w:val="none" w:sz="0" w:space="0" w:color="auto"/>
          </w:divBdr>
          <w:divsChild>
            <w:div w:id="1255237382">
              <w:marLeft w:val="0"/>
              <w:marRight w:val="0"/>
              <w:marTop w:val="0"/>
              <w:marBottom w:val="0"/>
              <w:divBdr>
                <w:top w:val="none" w:sz="0" w:space="0" w:color="auto"/>
                <w:left w:val="none" w:sz="0" w:space="0" w:color="auto"/>
                <w:bottom w:val="none" w:sz="0" w:space="0" w:color="auto"/>
                <w:right w:val="none" w:sz="0" w:space="0" w:color="auto"/>
              </w:divBdr>
              <w:divsChild>
                <w:div w:id="908736965">
                  <w:marLeft w:val="0"/>
                  <w:marRight w:val="1"/>
                  <w:marTop w:val="0"/>
                  <w:marBottom w:val="0"/>
                  <w:divBdr>
                    <w:top w:val="none" w:sz="0" w:space="0" w:color="auto"/>
                    <w:left w:val="none" w:sz="0" w:space="0" w:color="auto"/>
                    <w:bottom w:val="none" w:sz="0" w:space="0" w:color="auto"/>
                    <w:right w:val="none" w:sz="0" w:space="0" w:color="auto"/>
                  </w:divBdr>
                  <w:divsChild>
                    <w:div w:id="327751266">
                      <w:marLeft w:val="0"/>
                      <w:marRight w:val="0"/>
                      <w:marTop w:val="0"/>
                      <w:marBottom w:val="0"/>
                      <w:divBdr>
                        <w:top w:val="none" w:sz="0" w:space="0" w:color="auto"/>
                        <w:left w:val="none" w:sz="0" w:space="0" w:color="auto"/>
                        <w:bottom w:val="none" w:sz="0" w:space="0" w:color="auto"/>
                        <w:right w:val="none" w:sz="0" w:space="0" w:color="auto"/>
                      </w:divBdr>
                      <w:divsChild>
                        <w:div w:id="345406239">
                          <w:marLeft w:val="0"/>
                          <w:marRight w:val="0"/>
                          <w:marTop w:val="0"/>
                          <w:marBottom w:val="0"/>
                          <w:divBdr>
                            <w:top w:val="none" w:sz="0" w:space="0" w:color="auto"/>
                            <w:left w:val="none" w:sz="0" w:space="0" w:color="auto"/>
                            <w:bottom w:val="none" w:sz="0" w:space="0" w:color="auto"/>
                            <w:right w:val="none" w:sz="0" w:space="0" w:color="auto"/>
                          </w:divBdr>
                          <w:divsChild>
                            <w:div w:id="810362786">
                              <w:marLeft w:val="0"/>
                              <w:marRight w:val="0"/>
                              <w:marTop w:val="120"/>
                              <w:marBottom w:val="360"/>
                              <w:divBdr>
                                <w:top w:val="none" w:sz="0" w:space="0" w:color="auto"/>
                                <w:left w:val="none" w:sz="0" w:space="0" w:color="auto"/>
                                <w:bottom w:val="none" w:sz="0" w:space="0" w:color="auto"/>
                                <w:right w:val="none" w:sz="0" w:space="0" w:color="auto"/>
                              </w:divBdr>
                              <w:divsChild>
                                <w:div w:id="597493341">
                                  <w:marLeft w:val="0"/>
                                  <w:marRight w:val="0"/>
                                  <w:marTop w:val="0"/>
                                  <w:marBottom w:val="0"/>
                                  <w:divBdr>
                                    <w:top w:val="none" w:sz="0" w:space="0" w:color="auto"/>
                                    <w:left w:val="none" w:sz="0" w:space="0" w:color="auto"/>
                                    <w:bottom w:val="none" w:sz="0" w:space="0" w:color="auto"/>
                                    <w:right w:val="none" w:sz="0" w:space="0" w:color="auto"/>
                                  </w:divBdr>
                                  <w:divsChild>
                                    <w:div w:id="10698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037547">
      <w:bodyDiv w:val="1"/>
      <w:marLeft w:val="0"/>
      <w:marRight w:val="0"/>
      <w:marTop w:val="0"/>
      <w:marBottom w:val="0"/>
      <w:divBdr>
        <w:top w:val="none" w:sz="0" w:space="0" w:color="auto"/>
        <w:left w:val="none" w:sz="0" w:space="0" w:color="auto"/>
        <w:bottom w:val="none" w:sz="0" w:space="0" w:color="auto"/>
        <w:right w:val="none" w:sz="0" w:space="0" w:color="auto"/>
      </w:divBdr>
    </w:div>
    <w:div w:id="1215390806">
      <w:bodyDiv w:val="1"/>
      <w:marLeft w:val="0"/>
      <w:marRight w:val="0"/>
      <w:marTop w:val="0"/>
      <w:marBottom w:val="0"/>
      <w:divBdr>
        <w:top w:val="none" w:sz="0" w:space="0" w:color="auto"/>
        <w:left w:val="none" w:sz="0" w:space="0" w:color="auto"/>
        <w:bottom w:val="none" w:sz="0" w:space="0" w:color="auto"/>
        <w:right w:val="none" w:sz="0" w:space="0" w:color="auto"/>
      </w:divBdr>
    </w:div>
    <w:div w:id="1226332823">
      <w:bodyDiv w:val="1"/>
      <w:marLeft w:val="0"/>
      <w:marRight w:val="0"/>
      <w:marTop w:val="0"/>
      <w:marBottom w:val="0"/>
      <w:divBdr>
        <w:top w:val="none" w:sz="0" w:space="0" w:color="auto"/>
        <w:left w:val="none" w:sz="0" w:space="0" w:color="auto"/>
        <w:bottom w:val="none" w:sz="0" w:space="0" w:color="auto"/>
        <w:right w:val="none" w:sz="0" w:space="0" w:color="auto"/>
      </w:divBdr>
      <w:divsChild>
        <w:div w:id="402069080">
          <w:marLeft w:val="0"/>
          <w:marRight w:val="0"/>
          <w:marTop w:val="166"/>
          <w:marBottom w:val="166"/>
          <w:divBdr>
            <w:top w:val="none" w:sz="0" w:space="0" w:color="auto"/>
            <w:left w:val="none" w:sz="0" w:space="0" w:color="auto"/>
            <w:bottom w:val="none" w:sz="0" w:space="0" w:color="auto"/>
            <w:right w:val="none" w:sz="0" w:space="0" w:color="auto"/>
          </w:divBdr>
          <w:divsChild>
            <w:div w:id="1304391521">
              <w:marLeft w:val="0"/>
              <w:marRight w:val="0"/>
              <w:marTop w:val="0"/>
              <w:marBottom w:val="0"/>
              <w:divBdr>
                <w:top w:val="none" w:sz="0" w:space="0" w:color="auto"/>
                <w:left w:val="none" w:sz="0" w:space="0" w:color="auto"/>
                <w:bottom w:val="none" w:sz="0" w:space="0" w:color="auto"/>
                <w:right w:val="none" w:sz="0" w:space="0" w:color="auto"/>
              </w:divBdr>
            </w:div>
          </w:divsChild>
        </w:div>
        <w:div w:id="1234704761">
          <w:marLeft w:val="0"/>
          <w:marRight w:val="0"/>
          <w:marTop w:val="0"/>
          <w:marBottom w:val="166"/>
          <w:divBdr>
            <w:top w:val="none" w:sz="0" w:space="0" w:color="auto"/>
            <w:left w:val="none" w:sz="0" w:space="0" w:color="auto"/>
            <w:bottom w:val="none" w:sz="0" w:space="0" w:color="auto"/>
            <w:right w:val="none" w:sz="0" w:space="0" w:color="auto"/>
          </w:divBdr>
          <w:divsChild>
            <w:div w:id="1221401133">
              <w:marLeft w:val="0"/>
              <w:marRight w:val="0"/>
              <w:marTop w:val="0"/>
              <w:marBottom w:val="0"/>
              <w:divBdr>
                <w:top w:val="none" w:sz="0" w:space="0" w:color="auto"/>
                <w:left w:val="none" w:sz="0" w:space="0" w:color="auto"/>
                <w:bottom w:val="none" w:sz="0" w:space="0" w:color="auto"/>
                <w:right w:val="none" w:sz="0" w:space="0" w:color="auto"/>
              </w:divBdr>
              <w:divsChild>
                <w:div w:id="717439250">
                  <w:marLeft w:val="0"/>
                  <w:marRight w:val="0"/>
                  <w:marTop w:val="0"/>
                  <w:marBottom w:val="0"/>
                  <w:divBdr>
                    <w:top w:val="none" w:sz="0" w:space="0" w:color="auto"/>
                    <w:left w:val="none" w:sz="0" w:space="0" w:color="auto"/>
                    <w:bottom w:val="none" w:sz="0" w:space="0" w:color="auto"/>
                    <w:right w:val="none" w:sz="0" w:space="0" w:color="auto"/>
                  </w:divBdr>
                  <w:divsChild>
                    <w:div w:id="1932926939">
                      <w:marLeft w:val="0"/>
                      <w:marRight w:val="0"/>
                      <w:marTop w:val="0"/>
                      <w:marBottom w:val="0"/>
                      <w:divBdr>
                        <w:top w:val="none" w:sz="0" w:space="0" w:color="auto"/>
                        <w:left w:val="none" w:sz="0" w:space="0" w:color="auto"/>
                        <w:bottom w:val="none" w:sz="0" w:space="0" w:color="auto"/>
                        <w:right w:val="none" w:sz="0" w:space="0" w:color="auto"/>
                      </w:divBdr>
                      <w:divsChild>
                        <w:div w:id="3490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18324">
                  <w:marLeft w:val="0"/>
                  <w:marRight w:val="0"/>
                  <w:marTop w:val="0"/>
                  <w:marBottom w:val="0"/>
                  <w:divBdr>
                    <w:top w:val="none" w:sz="0" w:space="0" w:color="auto"/>
                    <w:left w:val="none" w:sz="0" w:space="0" w:color="auto"/>
                    <w:bottom w:val="none" w:sz="0" w:space="0" w:color="auto"/>
                    <w:right w:val="none" w:sz="0" w:space="0" w:color="auto"/>
                  </w:divBdr>
                  <w:divsChild>
                    <w:div w:id="20330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05882">
      <w:bodyDiv w:val="1"/>
      <w:marLeft w:val="0"/>
      <w:marRight w:val="0"/>
      <w:marTop w:val="0"/>
      <w:marBottom w:val="0"/>
      <w:divBdr>
        <w:top w:val="none" w:sz="0" w:space="0" w:color="auto"/>
        <w:left w:val="none" w:sz="0" w:space="0" w:color="auto"/>
        <w:bottom w:val="none" w:sz="0" w:space="0" w:color="auto"/>
        <w:right w:val="none" w:sz="0" w:space="0" w:color="auto"/>
      </w:divBdr>
    </w:div>
    <w:div w:id="1367176775">
      <w:bodyDiv w:val="1"/>
      <w:marLeft w:val="0"/>
      <w:marRight w:val="0"/>
      <w:marTop w:val="0"/>
      <w:marBottom w:val="0"/>
      <w:divBdr>
        <w:top w:val="none" w:sz="0" w:space="0" w:color="auto"/>
        <w:left w:val="none" w:sz="0" w:space="0" w:color="auto"/>
        <w:bottom w:val="none" w:sz="0" w:space="0" w:color="auto"/>
        <w:right w:val="none" w:sz="0" w:space="0" w:color="auto"/>
      </w:divBdr>
    </w:div>
    <w:div w:id="1382024764">
      <w:bodyDiv w:val="1"/>
      <w:marLeft w:val="0"/>
      <w:marRight w:val="0"/>
      <w:marTop w:val="0"/>
      <w:marBottom w:val="0"/>
      <w:divBdr>
        <w:top w:val="none" w:sz="0" w:space="0" w:color="auto"/>
        <w:left w:val="none" w:sz="0" w:space="0" w:color="auto"/>
        <w:bottom w:val="none" w:sz="0" w:space="0" w:color="auto"/>
        <w:right w:val="none" w:sz="0" w:space="0" w:color="auto"/>
      </w:divBdr>
    </w:div>
    <w:div w:id="1382752075">
      <w:bodyDiv w:val="1"/>
      <w:marLeft w:val="0"/>
      <w:marRight w:val="0"/>
      <w:marTop w:val="0"/>
      <w:marBottom w:val="0"/>
      <w:divBdr>
        <w:top w:val="none" w:sz="0" w:space="0" w:color="auto"/>
        <w:left w:val="none" w:sz="0" w:space="0" w:color="auto"/>
        <w:bottom w:val="none" w:sz="0" w:space="0" w:color="auto"/>
        <w:right w:val="none" w:sz="0" w:space="0" w:color="auto"/>
      </w:divBdr>
    </w:div>
    <w:div w:id="1401294247">
      <w:bodyDiv w:val="1"/>
      <w:marLeft w:val="0"/>
      <w:marRight w:val="0"/>
      <w:marTop w:val="0"/>
      <w:marBottom w:val="0"/>
      <w:divBdr>
        <w:top w:val="none" w:sz="0" w:space="0" w:color="auto"/>
        <w:left w:val="none" w:sz="0" w:space="0" w:color="auto"/>
        <w:bottom w:val="none" w:sz="0" w:space="0" w:color="auto"/>
        <w:right w:val="none" w:sz="0" w:space="0" w:color="auto"/>
      </w:divBdr>
    </w:div>
    <w:div w:id="1409110967">
      <w:bodyDiv w:val="1"/>
      <w:marLeft w:val="0"/>
      <w:marRight w:val="0"/>
      <w:marTop w:val="0"/>
      <w:marBottom w:val="0"/>
      <w:divBdr>
        <w:top w:val="none" w:sz="0" w:space="0" w:color="auto"/>
        <w:left w:val="none" w:sz="0" w:space="0" w:color="auto"/>
        <w:bottom w:val="none" w:sz="0" w:space="0" w:color="auto"/>
        <w:right w:val="none" w:sz="0" w:space="0" w:color="auto"/>
      </w:divBdr>
      <w:divsChild>
        <w:div w:id="170068204">
          <w:marLeft w:val="0"/>
          <w:marRight w:val="0"/>
          <w:marTop w:val="0"/>
          <w:marBottom w:val="0"/>
          <w:divBdr>
            <w:top w:val="none" w:sz="0" w:space="0" w:color="auto"/>
            <w:left w:val="none" w:sz="0" w:space="0" w:color="auto"/>
            <w:bottom w:val="none" w:sz="0" w:space="0" w:color="auto"/>
            <w:right w:val="none" w:sz="0" w:space="0" w:color="auto"/>
          </w:divBdr>
          <w:divsChild>
            <w:div w:id="1366564252">
              <w:marLeft w:val="0"/>
              <w:marRight w:val="0"/>
              <w:marTop w:val="0"/>
              <w:marBottom w:val="0"/>
              <w:divBdr>
                <w:top w:val="none" w:sz="0" w:space="0" w:color="auto"/>
                <w:left w:val="none" w:sz="0" w:space="0" w:color="auto"/>
                <w:bottom w:val="none" w:sz="0" w:space="0" w:color="auto"/>
                <w:right w:val="none" w:sz="0" w:space="0" w:color="auto"/>
              </w:divBdr>
              <w:divsChild>
                <w:div w:id="2041280532">
                  <w:marLeft w:val="0"/>
                  <w:marRight w:val="0"/>
                  <w:marTop w:val="0"/>
                  <w:marBottom w:val="0"/>
                  <w:divBdr>
                    <w:top w:val="none" w:sz="0" w:space="0" w:color="auto"/>
                    <w:left w:val="none" w:sz="0" w:space="0" w:color="auto"/>
                    <w:bottom w:val="none" w:sz="0" w:space="0" w:color="auto"/>
                    <w:right w:val="none" w:sz="0" w:space="0" w:color="auto"/>
                  </w:divBdr>
                  <w:divsChild>
                    <w:div w:id="703792585">
                      <w:marLeft w:val="0"/>
                      <w:marRight w:val="0"/>
                      <w:marTop w:val="0"/>
                      <w:marBottom w:val="0"/>
                      <w:divBdr>
                        <w:top w:val="none" w:sz="0" w:space="0" w:color="auto"/>
                        <w:left w:val="none" w:sz="0" w:space="0" w:color="auto"/>
                        <w:bottom w:val="none" w:sz="0" w:space="0" w:color="auto"/>
                        <w:right w:val="none" w:sz="0" w:space="0" w:color="auto"/>
                      </w:divBdr>
                      <w:divsChild>
                        <w:div w:id="1745295159">
                          <w:marLeft w:val="0"/>
                          <w:marRight w:val="0"/>
                          <w:marTop w:val="0"/>
                          <w:marBottom w:val="0"/>
                          <w:divBdr>
                            <w:top w:val="none" w:sz="0" w:space="0" w:color="auto"/>
                            <w:left w:val="none" w:sz="0" w:space="0" w:color="auto"/>
                            <w:bottom w:val="none" w:sz="0" w:space="0" w:color="auto"/>
                            <w:right w:val="none" w:sz="0" w:space="0" w:color="auto"/>
                          </w:divBdr>
                          <w:divsChild>
                            <w:div w:id="746389823">
                              <w:marLeft w:val="0"/>
                              <w:marRight w:val="0"/>
                              <w:marTop w:val="0"/>
                              <w:marBottom w:val="0"/>
                              <w:divBdr>
                                <w:top w:val="none" w:sz="0" w:space="0" w:color="auto"/>
                                <w:left w:val="none" w:sz="0" w:space="0" w:color="auto"/>
                                <w:bottom w:val="none" w:sz="0" w:space="0" w:color="auto"/>
                                <w:right w:val="none" w:sz="0" w:space="0" w:color="auto"/>
                              </w:divBdr>
                              <w:divsChild>
                                <w:div w:id="1351420543">
                                  <w:marLeft w:val="0"/>
                                  <w:marRight w:val="0"/>
                                  <w:marTop w:val="0"/>
                                  <w:marBottom w:val="0"/>
                                  <w:divBdr>
                                    <w:top w:val="none" w:sz="0" w:space="0" w:color="auto"/>
                                    <w:left w:val="none" w:sz="0" w:space="0" w:color="auto"/>
                                    <w:bottom w:val="none" w:sz="0" w:space="0" w:color="auto"/>
                                    <w:right w:val="none" w:sz="0" w:space="0" w:color="auto"/>
                                  </w:divBdr>
                                  <w:divsChild>
                                    <w:div w:id="1804231375">
                                      <w:marLeft w:val="0"/>
                                      <w:marRight w:val="0"/>
                                      <w:marTop w:val="0"/>
                                      <w:marBottom w:val="0"/>
                                      <w:divBdr>
                                        <w:top w:val="none" w:sz="0" w:space="0" w:color="auto"/>
                                        <w:left w:val="none" w:sz="0" w:space="0" w:color="auto"/>
                                        <w:bottom w:val="none" w:sz="0" w:space="0" w:color="auto"/>
                                        <w:right w:val="none" w:sz="0" w:space="0" w:color="auto"/>
                                      </w:divBdr>
                                      <w:divsChild>
                                        <w:div w:id="1145007741">
                                          <w:marLeft w:val="0"/>
                                          <w:marRight w:val="0"/>
                                          <w:marTop w:val="0"/>
                                          <w:marBottom w:val="0"/>
                                          <w:divBdr>
                                            <w:top w:val="none" w:sz="0" w:space="0" w:color="auto"/>
                                            <w:left w:val="none" w:sz="0" w:space="0" w:color="auto"/>
                                            <w:bottom w:val="none" w:sz="0" w:space="0" w:color="auto"/>
                                            <w:right w:val="none" w:sz="0" w:space="0" w:color="auto"/>
                                          </w:divBdr>
                                          <w:divsChild>
                                            <w:div w:id="148904420">
                                              <w:marLeft w:val="0"/>
                                              <w:marRight w:val="0"/>
                                              <w:marTop w:val="0"/>
                                              <w:marBottom w:val="0"/>
                                              <w:divBdr>
                                                <w:top w:val="none" w:sz="0" w:space="0" w:color="auto"/>
                                                <w:left w:val="none" w:sz="0" w:space="0" w:color="auto"/>
                                                <w:bottom w:val="none" w:sz="0" w:space="0" w:color="auto"/>
                                                <w:right w:val="none" w:sz="0" w:space="0" w:color="auto"/>
                                              </w:divBdr>
                                              <w:divsChild>
                                                <w:div w:id="14663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644970">
      <w:bodyDiv w:val="1"/>
      <w:marLeft w:val="0"/>
      <w:marRight w:val="0"/>
      <w:marTop w:val="0"/>
      <w:marBottom w:val="0"/>
      <w:divBdr>
        <w:top w:val="none" w:sz="0" w:space="0" w:color="auto"/>
        <w:left w:val="none" w:sz="0" w:space="0" w:color="auto"/>
        <w:bottom w:val="none" w:sz="0" w:space="0" w:color="auto"/>
        <w:right w:val="none" w:sz="0" w:space="0" w:color="auto"/>
      </w:divBdr>
    </w:div>
    <w:div w:id="1432628679">
      <w:bodyDiv w:val="1"/>
      <w:marLeft w:val="0"/>
      <w:marRight w:val="0"/>
      <w:marTop w:val="0"/>
      <w:marBottom w:val="0"/>
      <w:divBdr>
        <w:top w:val="none" w:sz="0" w:space="0" w:color="auto"/>
        <w:left w:val="none" w:sz="0" w:space="0" w:color="auto"/>
        <w:bottom w:val="none" w:sz="0" w:space="0" w:color="auto"/>
        <w:right w:val="none" w:sz="0" w:space="0" w:color="auto"/>
      </w:divBdr>
    </w:div>
    <w:div w:id="1434282188">
      <w:bodyDiv w:val="1"/>
      <w:marLeft w:val="0"/>
      <w:marRight w:val="0"/>
      <w:marTop w:val="0"/>
      <w:marBottom w:val="0"/>
      <w:divBdr>
        <w:top w:val="none" w:sz="0" w:space="0" w:color="auto"/>
        <w:left w:val="none" w:sz="0" w:space="0" w:color="auto"/>
        <w:bottom w:val="none" w:sz="0" w:space="0" w:color="auto"/>
        <w:right w:val="none" w:sz="0" w:space="0" w:color="auto"/>
      </w:divBdr>
    </w:div>
    <w:div w:id="1442800204">
      <w:bodyDiv w:val="1"/>
      <w:marLeft w:val="0"/>
      <w:marRight w:val="0"/>
      <w:marTop w:val="0"/>
      <w:marBottom w:val="0"/>
      <w:divBdr>
        <w:top w:val="none" w:sz="0" w:space="0" w:color="auto"/>
        <w:left w:val="none" w:sz="0" w:space="0" w:color="auto"/>
        <w:bottom w:val="none" w:sz="0" w:space="0" w:color="auto"/>
        <w:right w:val="none" w:sz="0" w:space="0" w:color="auto"/>
      </w:divBdr>
    </w:div>
    <w:div w:id="1463695348">
      <w:bodyDiv w:val="1"/>
      <w:marLeft w:val="0"/>
      <w:marRight w:val="0"/>
      <w:marTop w:val="0"/>
      <w:marBottom w:val="0"/>
      <w:divBdr>
        <w:top w:val="none" w:sz="0" w:space="0" w:color="auto"/>
        <w:left w:val="none" w:sz="0" w:space="0" w:color="auto"/>
        <w:bottom w:val="none" w:sz="0" w:space="0" w:color="auto"/>
        <w:right w:val="none" w:sz="0" w:space="0" w:color="auto"/>
      </w:divBdr>
    </w:div>
    <w:div w:id="1475949731">
      <w:bodyDiv w:val="1"/>
      <w:marLeft w:val="0"/>
      <w:marRight w:val="0"/>
      <w:marTop w:val="0"/>
      <w:marBottom w:val="0"/>
      <w:divBdr>
        <w:top w:val="none" w:sz="0" w:space="0" w:color="auto"/>
        <w:left w:val="none" w:sz="0" w:space="0" w:color="auto"/>
        <w:bottom w:val="none" w:sz="0" w:space="0" w:color="auto"/>
        <w:right w:val="none" w:sz="0" w:space="0" w:color="auto"/>
      </w:divBdr>
    </w:div>
    <w:div w:id="1479957460">
      <w:bodyDiv w:val="1"/>
      <w:marLeft w:val="0"/>
      <w:marRight w:val="0"/>
      <w:marTop w:val="0"/>
      <w:marBottom w:val="0"/>
      <w:divBdr>
        <w:top w:val="none" w:sz="0" w:space="0" w:color="auto"/>
        <w:left w:val="none" w:sz="0" w:space="0" w:color="auto"/>
        <w:bottom w:val="none" w:sz="0" w:space="0" w:color="auto"/>
        <w:right w:val="none" w:sz="0" w:space="0" w:color="auto"/>
      </w:divBdr>
    </w:div>
    <w:div w:id="1480878702">
      <w:bodyDiv w:val="1"/>
      <w:marLeft w:val="0"/>
      <w:marRight w:val="0"/>
      <w:marTop w:val="0"/>
      <w:marBottom w:val="0"/>
      <w:divBdr>
        <w:top w:val="none" w:sz="0" w:space="0" w:color="auto"/>
        <w:left w:val="none" w:sz="0" w:space="0" w:color="auto"/>
        <w:bottom w:val="none" w:sz="0" w:space="0" w:color="auto"/>
        <w:right w:val="none" w:sz="0" w:space="0" w:color="auto"/>
      </w:divBdr>
    </w:div>
    <w:div w:id="1487472943">
      <w:bodyDiv w:val="1"/>
      <w:marLeft w:val="0"/>
      <w:marRight w:val="0"/>
      <w:marTop w:val="0"/>
      <w:marBottom w:val="0"/>
      <w:divBdr>
        <w:top w:val="none" w:sz="0" w:space="0" w:color="auto"/>
        <w:left w:val="none" w:sz="0" w:space="0" w:color="auto"/>
        <w:bottom w:val="none" w:sz="0" w:space="0" w:color="auto"/>
        <w:right w:val="none" w:sz="0" w:space="0" w:color="auto"/>
      </w:divBdr>
    </w:div>
    <w:div w:id="1489133138">
      <w:bodyDiv w:val="1"/>
      <w:marLeft w:val="0"/>
      <w:marRight w:val="0"/>
      <w:marTop w:val="0"/>
      <w:marBottom w:val="0"/>
      <w:divBdr>
        <w:top w:val="none" w:sz="0" w:space="0" w:color="auto"/>
        <w:left w:val="none" w:sz="0" w:space="0" w:color="auto"/>
        <w:bottom w:val="none" w:sz="0" w:space="0" w:color="auto"/>
        <w:right w:val="none" w:sz="0" w:space="0" w:color="auto"/>
      </w:divBdr>
    </w:div>
    <w:div w:id="1502232806">
      <w:bodyDiv w:val="1"/>
      <w:marLeft w:val="0"/>
      <w:marRight w:val="0"/>
      <w:marTop w:val="0"/>
      <w:marBottom w:val="0"/>
      <w:divBdr>
        <w:top w:val="none" w:sz="0" w:space="0" w:color="auto"/>
        <w:left w:val="none" w:sz="0" w:space="0" w:color="auto"/>
        <w:bottom w:val="none" w:sz="0" w:space="0" w:color="auto"/>
        <w:right w:val="none" w:sz="0" w:space="0" w:color="auto"/>
      </w:divBdr>
    </w:div>
    <w:div w:id="1564633593">
      <w:bodyDiv w:val="1"/>
      <w:marLeft w:val="0"/>
      <w:marRight w:val="0"/>
      <w:marTop w:val="0"/>
      <w:marBottom w:val="0"/>
      <w:divBdr>
        <w:top w:val="none" w:sz="0" w:space="0" w:color="auto"/>
        <w:left w:val="none" w:sz="0" w:space="0" w:color="auto"/>
        <w:bottom w:val="none" w:sz="0" w:space="0" w:color="auto"/>
        <w:right w:val="none" w:sz="0" w:space="0" w:color="auto"/>
      </w:divBdr>
    </w:div>
    <w:div w:id="1567061203">
      <w:bodyDiv w:val="1"/>
      <w:marLeft w:val="0"/>
      <w:marRight w:val="0"/>
      <w:marTop w:val="0"/>
      <w:marBottom w:val="0"/>
      <w:divBdr>
        <w:top w:val="none" w:sz="0" w:space="0" w:color="auto"/>
        <w:left w:val="none" w:sz="0" w:space="0" w:color="auto"/>
        <w:bottom w:val="none" w:sz="0" w:space="0" w:color="auto"/>
        <w:right w:val="none" w:sz="0" w:space="0" w:color="auto"/>
      </w:divBdr>
    </w:div>
    <w:div w:id="1594775603">
      <w:bodyDiv w:val="1"/>
      <w:marLeft w:val="0"/>
      <w:marRight w:val="0"/>
      <w:marTop w:val="0"/>
      <w:marBottom w:val="0"/>
      <w:divBdr>
        <w:top w:val="none" w:sz="0" w:space="0" w:color="auto"/>
        <w:left w:val="none" w:sz="0" w:space="0" w:color="auto"/>
        <w:bottom w:val="none" w:sz="0" w:space="0" w:color="auto"/>
        <w:right w:val="none" w:sz="0" w:space="0" w:color="auto"/>
      </w:divBdr>
    </w:div>
    <w:div w:id="1606765328">
      <w:bodyDiv w:val="1"/>
      <w:marLeft w:val="0"/>
      <w:marRight w:val="0"/>
      <w:marTop w:val="0"/>
      <w:marBottom w:val="0"/>
      <w:divBdr>
        <w:top w:val="none" w:sz="0" w:space="0" w:color="auto"/>
        <w:left w:val="none" w:sz="0" w:space="0" w:color="auto"/>
        <w:bottom w:val="none" w:sz="0" w:space="0" w:color="auto"/>
        <w:right w:val="none" w:sz="0" w:space="0" w:color="auto"/>
      </w:divBdr>
    </w:div>
    <w:div w:id="1645886074">
      <w:bodyDiv w:val="1"/>
      <w:marLeft w:val="0"/>
      <w:marRight w:val="0"/>
      <w:marTop w:val="0"/>
      <w:marBottom w:val="0"/>
      <w:divBdr>
        <w:top w:val="none" w:sz="0" w:space="0" w:color="auto"/>
        <w:left w:val="none" w:sz="0" w:space="0" w:color="auto"/>
        <w:bottom w:val="none" w:sz="0" w:space="0" w:color="auto"/>
        <w:right w:val="none" w:sz="0" w:space="0" w:color="auto"/>
      </w:divBdr>
    </w:div>
    <w:div w:id="1689018441">
      <w:bodyDiv w:val="1"/>
      <w:marLeft w:val="0"/>
      <w:marRight w:val="0"/>
      <w:marTop w:val="0"/>
      <w:marBottom w:val="0"/>
      <w:divBdr>
        <w:top w:val="none" w:sz="0" w:space="0" w:color="auto"/>
        <w:left w:val="none" w:sz="0" w:space="0" w:color="auto"/>
        <w:bottom w:val="none" w:sz="0" w:space="0" w:color="auto"/>
        <w:right w:val="none" w:sz="0" w:space="0" w:color="auto"/>
      </w:divBdr>
    </w:div>
    <w:div w:id="1689939226">
      <w:bodyDiv w:val="1"/>
      <w:marLeft w:val="0"/>
      <w:marRight w:val="0"/>
      <w:marTop w:val="0"/>
      <w:marBottom w:val="0"/>
      <w:divBdr>
        <w:top w:val="none" w:sz="0" w:space="0" w:color="auto"/>
        <w:left w:val="none" w:sz="0" w:space="0" w:color="auto"/>
        <w:bottom w:val="none" w:sz="0" w:space="0" w:color="auto"/>
        <w:right w:val="none" w:sz="0" w:space="0" w:color="auto"/>
      </w:divBdr>
      <w:divsChild>
        <w:div w:id="2101558112">
          <w:marLeft w:val="0"/>
          <w:marRight w:val="0"/>
          <w:marTop w:val="0"/>
          <w:marBottom w:val="0"/>
          <w:divBdr>
            <w:top w:val="none" w:sz="0" w:space="0" w:color="auto"/>
            <w:left w:val="none" w:sz="0" w:space="0" w:color="auto"/>
            <w:bottom w:val="none" w:sz="0" w:space="0" w:color="auto"/>
            <w:right w:val="none" w:sz="0" w:space="0" w:color="auto"/>
          </w:divBdr>
          <w:divsChild>
            <w:div w:id="16679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6535">
      <w:bodyDiv w:val="1"/>
      <w:marLeft w:val="0"/>
      <w:marRight w:val="0"/>
      <w:marTop w:val="0"/>
      <w:marBottom w:val="0"/>
      <w:divBdr>
        <w:top w:val="none" w:sz="0" w:space="0" w:color="auto"/>
        <w:left w:val="none" w:sz="0" w:space="0" w:color="auto"/>
        <w:bottom w:val="none" w:sz="0" w:space="0" w:color="auto"/>
        <w:right w:val="none" w:sz="0" w:space="0" w:color="auto"/>
      </w:divBdr>
    </w:div>
    <w:div w:id="1712413912">
      <w:bodyDiv w:val="1"/>
      <w:marLeft w:val="0"/>
      <w:marRight w:val="0"/>
      <w:marTop w:val="0"/>
      <w:marBottom w:val="0"/>
      <w:divBdr>
        <w:top w:val="none" w:sz="0" w:space="0" w:color="auto"/>
        <w:left w:val="none" w:sz="0" w:space="0" w:color="auto"/>
        <w:bottom w:val="none" w:sz="0" w:space="0" w:color="auto"/>
        <w:right w:val="none" w:sz="0" w:space="0" w:color="auto"/>
      </w:divBdr>
    </w:div>
    <w:div w:id="1714385496">
      <w:bodyDiv w:val="1"/>
      <w:marLeft w:val="0"/>
      <w:marRight w:val="0"/>
      <w:marTop w:val="0"/>
      <w:marBottom w:val="0"/>
      <w:divBdr>
        <w:top w:val="none" w:sz="0" w:space="0" w:color="auto"/>
        <w:left w:val="none" w:sz="0" w:space="0" w:color="auto"/>
        <w:bottom w:val="none" w:sz="0" w:space="0" w:color="auto"/>
        <w:right w:val="none" w:sz="0" w:space="0" w:color="auto"/>
      </w:divBdr>
    </w:div>
    <w:div w:id="1736928169">
      <w:bodyDiv w:val="1"/>
      <w:marLeft w:val="0"/>
      <w:marRight w:val="0"/>
      <w:marTop w:val="0"/>
      <w:marBottom w:val="0"/>
      <w:divBdr>
        <w:top w:val="none" w:sz="0" w:space="0" w:color="auto"/>
        <w:left w:val="none" w:sz="0" w:space="0" w:color="auto"/>
        <w:bottom w:val="none" w:sz="0" w:space="0" w:color="auto"/>
        <w:right w:val="none" w:sz="0" w:space="0" w:color="auto"/>
      </w:divBdr>
    </w:div>
    <w:div w:id="1741059912">
      <w:bodyDiv w:val="1"/>
      <w:marLeft w:val="0"/>
      <w:marRight w:val="0"/>
      <w:marTop w:val="0"/>
      <w:marBottom w:val="0"/>
      <w:divBdr>
        <w:top w:val="none" w:sz="0" w:space="0" w:color="auto"/>
        <w:left w:val="none" w:sz="0" w:space="0" w:color="auto"/>
        <w:bottom w:val="none" w:sz="0" w:space="0" w:color="auto"/>
        <w:right w:val="none" w:sz="0" w:space="0" w:color="auto"/>
      </w:divBdr>
    </w:div>
    <w:div w:id="1755736738">
      <w:bodyDiv w:val="1"/>
      <w:marLeft w:val="0"/>
      <w:marRight w:val="0"/>
      <w:marTop w:val="0"/>
      <w:marBottom w:val="0"/>
      <w:divBdr>
        <w:top w:val="none" w:sz="0" w:space="0" w:color="auto"/>
        <w:left w:val="none" w:sz="0" w:space="0" w:color="auto"/>
        <w:bottom w:val="none" w:sz="0" w:space="0" w:color="auto"/>
        <w:right w:val="none" w:sz="0" w:space="0" w:color="auto"/>
      </w:divBdr>
    </w:div>
    <w:div w:id="1772505198">
      <w:bodyDiv w:val="1"/>
      <w:marLeft w:val="0"/>
      <w:marRight w:val="0"/>
      <w:marTop w:val="0"/>
      <w:marBottom w:val="0"/>
      <w:divBdr>
        <w:top w:val="none" w:sz="0" w:space="0" w:color="auto"/>
        <w:left w:val="none" w:sz="0" w:space="0" w:color="auto"/>
        <w:bottom w:val="none" w:sz="0" w:space="0" w:color="auto"/>
        <w:right w:val="none" w:sz="0" w:space="0" w:color="auto"/>
      </w:divBdr>
    </w:div>
    <w:div w:id="1790586633">
      <w:bodyDiv w:val="1"/>
      <w:marLeft w:val="0"/>
      <w:marRight w:val="0"/>
      <w:marTop w:val="0"/>
      <w:marBottom w:val="0"/>
      <w:divBdr>
        <w:top w:val="none" w:sz="0" w:space="0" w:color="auto"/>
        <w:left w:val="none" w:sz="0" w:space="0" w:color="auto"/>
        <w:bottom w:val="none" w:sz="0" w:space="0" w:color="auto"/>
        <w:right w:val="none" w:sz="0" w:space="0" w:color="auto"/>
      </w:divBdr>
    </w:div>
    <w:div w:id="1843085479">
      <w:bodyDiv w:val="1"/>
      <w:marLeft w:val="0"/>
      <w:marRight w:val="0"/>
      <w:marTop w:val="0"/>
      <w:marBottom w:val="0"/>
      <w:divBdr>
        <w:top w:val="none" w:sz="0" w:space="0" w:color="auto"/>
        <w:left w:val="none" w:sz="0" w:space="0" w:color="auto"/>
        <w:bottom w:val="none" w:sz="0" w:space="0" w:color="auto"/>
        <w:right w:val="none" w:sz="0" w:space="0" w:color="auto"/>
      </w:divBdr>
    </w:div>
    <w:div w:id="1849370150">
      <w:bodyDiv w:val="1"/>
      <w:marLeft w:val="0"/>
      <w:marRight w:val="0"/>
      <w:marTop w:val="0"/>
      <w:marBottom w:val="0"/>
      <w:divBdr>
        <w:top w:val="none" w:sz="0" w:space="0" w:color="auto"/>
        <w:left w:val="none" w:sz="0" w:space="0" w:color="auto"/>
        <w:bottom w:val="none" w:sz="0" w:space="0" w:color="auto"/>
        <w:right w:val="none" w:sz="0" w:space="0" w:color="auto"/>
      </w:divBdr>
    </w:div>
    <w:div w:id="1882668445">
      <w:bodyDiv w:val="1"/>
      <w:marLeft w:val="0"/>
      <w:marRight w:val="0"/>
      <w:marTop w:val="0"/>
      <w:marBottom w:val="0"/>
      <w:divBdr>
        <w:top w:val="none" w:sz="0" w:space="0" w:color="auto"/>
        <w:left w:val="none" w:sz="0" w:space="0" w:color="auto"/>
        <w:bottom w:val="none" w:sz="0" w:space="0" w:color="auto"/>
        <w:right w:val="none" w:sz="0" w:space="0" w:color="auto"/>
      </w:divBdr>
    </w:div>
    <w:div w:id="1919244863">
      <w:bodyDiv w:val="1"/>
      <w:marLeft w:val="0"/>
      <w:marRight w:val="0"/>
      <w:marTop w:val="0"/>
      <w:marBottom w:val="0"/>
      <w:divBdr>
        <w:top w:val="none" w:sz="0" w:space="0" w:color="auto"/>
        <w:left w:val="none" w:sz="0" w:space="0" w:color="auto"/>
        <w:bottom w:val="none" w:sz="0" w:space="0" w:color="auto"/>
        <w:right w:val="none" w:sz="0" w:space="0" w:color="auto"/>
      </w:divBdr>
    </w:div>
    <w:div w:id="1933469594">
      <w:bodyDiv w:val="1"/>
      <w:marLeft w:val="0"/>
      <w:marRight w:val="0"/>
      <w:marTop w:val="0"/>
      <w:marBottom w:val="0"/>
      <w:divBdr>
        <w:top w:val="none" w:sz="0" w:space="0" w:color="auto"/>
        <w:left w:val="none" w:sz="0" w:space="0" w:color="auto"/>
        <w:bottom w:val="none" w:sz="0" w:space="0" w:color="auto"/>
        <w:right w:val="none" w:sz="0" w:space="0" w:color="auto"/>
      </w:divBdr>
    </w:div>
    <w:div w:id="1940332080">
      <w:bodyDiv w:val="1"/>
      <w:marLeft w:val="0"/>
      <w:marRight w:val="0"/>
      <w:marTop w:val="0"/>
      <w:marBottom w:val="0"/>
      <w:divBdr>
        <w:top w:val="none" w:sz="0" w:space="0" w:color="auto"/>
        <w:left w:val="none" w:sz="0" w:space="0" w:color="auto"/>
        <w:bottom w:val="none" w:sz="0" w:space="0" w:color="auto"/>
        <w:right w:val="none" w:sz="0" w:space="0" w:color="auto"/>
      </w:divBdr>
    </w:div>
    <w:div w:id="1966698309">
      <w:bodyDiv w:val="1"/>
      <w:marLeft w:val="0"/>
      <w:marRight w:val="0"/>
      <w:marTop w:val="0"/>
      <w:marBottom w:val="0"/>
      <w:divBdr>
        <w:top w:val="none" w:sz="0" w:space="0" w:color="auto"/>
        <w:left w:val="none" w:sz="0" w:space="0" w:color="auto"/>
        <w:bottom w:val="none" w:sz="0" w:space="0" w:color="auto"/>
        <w:right w:val="none" w:sz="0" w:space="0" w:color="auto"/>
      </w:divBdr>
    </w:div>
    <w:div w:id="1975022446">
      <w:bodyDiv w:val="1"/>
      <w:marLeft w:val="0"/>
      <w:marRight w:val="0"/>
      <w:marTop w:val="0"/>
      <w:marBottom w:val="0"/>
      <w:divBdr>
        <w:top w:val="none" w:sz="0" w:space="0" w:color="auto"/>
        <w:left w:val="none" w:sz="0" w:space="0" w:color="auto"/>
        <w:bottom w:val="none" w:sz="0" w:space="0" w:color="auto"/>
        <w:right w:val="none" w:sz="0" w:space="0" w:color="auto"/>
      </w:divBdr>
    </w:div>
    <w:div w:id="1979874674">
      <w:bodyDiv w:val="1"/>
      <w:marLeft w:val="0"/>
      <w:marRight w:val="0"/>
      <w:marTop w:val="0"/>
      <w:marBottom w:val="0"/>
      <w:divBdr>
        <w:top w:val="none" w:sz="0" w:space="0" w:color="auto"/>
        <w:left w:val="none" w:sz="0" w:space="0" w:color="auto"/>
        <w:bottom w:val="none" w:sz="0" w:space="0" w:color="auto"/>
        <w:right w:val="none" w:sz="0" w:space="0" w:color="auto"/>
      </w:divBdr>
    </w:div>
    <w:div w:id="2033607820">
      <w:bodyDiv w:val="1"/>
      <w:marLeft w:val="0"/>
      <w:marRight w:val="0"/>
      <w:marTop w:val="0"/>
      <w:marBottom w:val="0"/>
      <w:divBdr>
        <w:top w:val="none" w:sz="0" w:space="0" w:color="auto"/>
        <w:left w:val="none" w:sz="0" w:space="0" w:color="auto"/>
        <w:bottom w:val="none" w:sz="0" w:space="0" w:color="auto"/>
        <w:right w:val="none" w:sz="0" w:space="0" w:color="auto"/>
      </w:divBdr>
    </w:div>
    <w:div w:id="2038894345">
      <w:bodyDiv w:val="1"/>
      <w:marLeft w:val="0"/>
      <w:marRight w:val="0"/>
      <w:marTop w:val="0"/>
      <w:marBottom w:val="0"/>
      <w:divBdr>
        <w:top w:val="none" w:sz="0" w:space="0" w:color="auto"/>
        <w:left w:val="none" w:sz="0" w:space="0" w:color="auto"/>
        <w:bottom w:val="none" w:sz="0" w:space="0" w:color="auto"/>
        <w:right w:val="none" w:sz="0" w:space="0" w:color="auto"/>
      </w:divBdr>
    </w:div>
    <w:div w:id="2039235378">
      <w:bodyDiv w:val="1"/>
      <w:marLeft w:val="0"/>
      <w:marRight w:val="0"/>
      <w:marTop w:val="0"/>
      <w:marBottom w:val="0"/>
      <w:divBdr>
        <w:top w:val="none" w:sz="0" w:space="0" w:color="auto"/>
        <w:left w:val="none" w:sz="0" w:space="0" w:color="auto"/>
        <w:bottom w:val="none" w:sz="0" w:space="0" w:color="auto"/>
        <w:right w:val="none" w:sz="0" w:space="0" w:color="auto"/>
      </w:divBdr>
    </w:div>
    <w:div w:id="2060090232">
      <w:bodyDiv w:val="1"/>
      <w:marLeft w:val="0"/>
      <w:marRight w:val="0"/>
      <w:marTop w:val="0"/>
      <w:marBottom w:val="0"/>
      <w:divBdr>
        <w:top w:val="none" w:sz="0" w:space="0" w:color="auto"/>
        <w:left w:val="none" w:sz="0" w:space="0" w:color="auto"/>
        <w:bottom w:val="none" w:sz="0" w:space="0" w:color="auto"/>
        <w:right w:val="none" w:sz="0" w:space="0" w:color="auto"/>
      </w:divBdr>
    </w:div>
    <w:div w:id="2127314813">
      <w:bodyDiv w:val="1"/>
      <w:marLeft w:val="0"/>
      <w:marRight w:val="0"/>
      <w:marTop w:val="0"/>
      <w:marBottom w:val="0"/>
      <w:divBdr>
        <w:top w:val="none" w:sz="0" w:space="0" w:color="auto"/>
        <w:left w:val="none" w:sz="0" w:space="0" w:color="auto"/>
        <w:bottom w:val="none" w:sz="0" w:space="0" w:color="auto"/>
        <w:right w:val="none" w:sz="0" w:space="0" w:color="auto"/>
      </w:divBdr>
    </w:div>
    <w:div w:id="213864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ice.org.uk/guidance/ng51/resources/sepsis-recognition-diagnosis-and-early-management-1837508256709" TargetMode="External"/><Relationship Id="rId21" Type="http://schemas.openxmlformats.org/officeDocument/2006/relationships/image" Target="media/image6.jpeg"/><Relationship Id="rId42" Type="http://schemas.openxmlformats.org/officeDocument/2006/relationships/hyperlink" Target="https://www.nice.org.uk/guidance/ng111" TargetMode="External"/><Relationship Id="rId63" Type="http://schemas.openxmlformats.org/officeDocument/2006/relationships/hyperlink" Target="https://www.nice.org.uk/guidance/ng111" TargetMode="External"/><Relationship Id="rId84" Type="http://schemas.openxmlformats.org/officeDocument/2006/relationships/hyperlink" Target="https://www.nice.org.uk/guidance/ng12/chapter/1-Recommendations-organised-by-site-of-cancer" TargetMode="External"/><Relationship Id="rId138" Type="http://schemas.openxmlformats.org/officeDocument/2006/relationships/hyperlink" Target="https://www.sciencedirect.com/science/article/pii/S0167494311002202?via%3Dihub" TargetMode="External"/><Relationship Id="rId159" Type="http://schemas.openxmlformats.org/officeDocument/2006/relationships/hyperlink" Target="http://www.ncbi.nlm.nih.gov/pubmed/25179577" TargetMode="External"/><Relationship Id="rId170" Type="http://schemas.openxmlformats.org/officeDocument/2006/relationships/hyperlink" Target="http://www.ncbi.nlm.nih.gov/pubmed/20937688" TargetMode="External"/><Relationship Id="rId191" Type="http://schemas.openxmlformats.org/officeDocument/2006/relationships/hyperlink" Target="http://www.ncbi.nlm.nih.gov/pmc/articles/PMC4771218/pdf/zcm105.pdf" TargetMode="External"/><Relationship Id="rId205" Type="http://schemas.openxmlformats.org/officeDocument/2006/relationships/hyperlink" Target="http://www.nice.org.uk/guidance/cg54/resources/urinary-tract-infection-in-under-16s-diagnosis-and-management-pdf-975507490501" TargetMode="External"/><Relationship Id="rId107" Type="http://schemas.openxmlformats.org/officeDocument/2006/relationships/hyperlink" Target="mailto:TARGETAntibiotics@phe.gov.uk?subject=UTI%20diagnostic%20flowchart%20queries" TargetMode="External"/><Relationship Id="rId11" Type="http://schemas.openxmlformats.org/officeDocument/2006/relationships/footer" Target="footer2.xml"/><Relationship Id="rId32" Type="http://schemas.openxmlformats.org/officeDocument/2006/relationships/customXml" Target="ink/ink1.xml"/><Relationship Id="rId37" Type="http://schemas.openxmlformats.org/officeDocument/2006/relationships/footer" Target="footer3.xml"/><Relationship Id="rId53" Type="http://schemas.openxmlformats.org/officeDocument/2006/relationships/hyperlink" Target="https://www.nice.org.uk/guidance/ng109" TargetMode="External"/><Relationship Id="rId58" Type="http://schemas.openxmlformats.org/officeDocument/2006/relationships/footer" Target="footer4.xml"/><Relationship Id="rId74" Type="http://schemas.openxmlformats.org/officeDocument/2006/relationships/hyperlink" Target="https://www.nice.org.uk/guidance/ng109" TargetMode="External"/><Relationship Id="rId79" Type="http://schemas.openxmlformats.org/officeDocument/2006/relationships/hyperlink" Target="https://www.nice.org.uk/guidance/ng111" TargetMode="External"/><Relationship Id="rId102" Type="http://schemas.openxmlformats.org/officeDocument/2006/relationships/hyperlink" Target="https://www.nice.org.uk/guidance/ng111" TargetMode="External"/><Relationship Id="rId123" Type="http://schemas.openxmlformats.org/officeDocument/2006/relationships/hyperlink" Target="http://www.ncbi.nlm.nih.gov/pubmed/17998492" TargetMode="External"/><Relationship Id="rId128" Type="http://schemas.openxmlformats.org/officeDocument/2006/relationships/hyperlink" Target="http://www.aafp.org/afp/2011/0901/p519.pdf" TargetMode="External"/><Relationship Id="rId144" Type="http://schemas.openxmlformats.org/officeDocument/2006/relationships/hyperlink" Target="http://www.ncbi.nlm.nih.gov/pubmed/10724053" TargetMode="External"/><Relationship Id="rId149" Type="http://schemas.openxmlformats.org/officeDocument/2006/relationships/hyperlink" Target="https://www.nice.org.uk/guidance/ng51/resources/algorithm-for-managing-suspected-sepsis-in-adults-and-young-people-aged-18-years-and-over-outside-an-acute-hospital-setting-pdf-2551485716" TargetMode="External"/><Relationship Id="rId5" Type="http://schemas.openxmlformats.org/officeDocument/2006/relationships/webSettings" Target="webSettings.xml"/><Relationship Id="rId90" Type="http://schemas.openxmlformats.org/officeDocument/2006/relationships/hyperlink" Target="https://www.nice.org.uk/guidance/ng111" TargetMode="External"/><Relationship Id="rId95" Type="http://schemas.openxmlformats.org/officeDocument/2006/relationships/hyperlink" Target="https://www.nice.org.uk/guidance/cg54" TargetMode="External"/><Relationship Id="rId160" Type="http://schemas.openxmlformats.org/officeDocument/2006/relationships/hyperlink" Target="http://www.ncbi.nlm.nih.gov/pubmed/29117972" TargetMode="External"/><Relationship Id="rId165" Type="http://schemas.openxmlformats.org/officeDocument/2006/relationships/hyperlink" Target="http://www.nice.org.uk/guidance/ng109" TargetMode="External"/><Relationship Id="rId181" Type="http://schemas.openxmlformats.org/officeDocument/2006/relationships/hyperlink" Target="http://www.ncbi.nlm.nih.gov/pubmed/20483949" TargetMode="External"/><Relationship Id="rId186" Type="http://schemas.openxmlformats.org/officeDocument/2006/relationships/hyperlink" Target="http://www.gov.uk/government/publications/smi-b-41-investigation-of-urine" TargetMode="External"/><Relationship Id="rId216" Type="http://schemas.openxmlformats.org/officeDocument/2006/relationships/theme" Target="theme/theme1.xml"/><Relationship Id="rId211" Type="http://schemas.openxmlformats.org/officeDocument/2006/relationships/hyperlink" Target="http://www.ncbi.nlm.nih.gov/pmc/articles/PMC27376/" TargetMode="External"/><Relationship Id="rId22" Type="http://schemas.openxmlformats.org/officeDocument/2006/relationships/hyperlink" Target="http://www.nice.org.uk/" TargetMode="External"/><Relationship Id="rId27" Type="http://schemas.openxmlformats.org/officeDocument/2006/relationships/hyperlink" Target="https://www.nice.org.uk/guidance/ng113" TargetMode="External"/><Relationship Id="rId43" Type="http://schemas.openxmlformats.org/officeDocument/2006/relationships/customXml" Target="ink/ink2.xml"/><Relationship Id="rId48" Type="http://schemas.openxmlformats.org/officeDocument/2006/relationships/hyperlink" Target="https://www.nice.org.uk/guidance/ng109" TargetMode="External"/><Relationship Id="rId64" Type="http://schemas.openxmlformats.org/officeDocument/2006/relationships/hyperlink" Target="https://www.nice.org.uk/guidance/ng111" TargetMode="External"/><Relationship Id="rId69" Type="http://schemas.openxmlformats.org/officeDocument/2006/relationships/hyperlink" Target="https://www.nice.org.uk/guidance/ng109" TargetMode="External"/><Relationship Id="rId113" Type="http://schemas.openxmlformats.org/officeDocument/2006/relationships/hyperlink" Target="http://www.ncbi.nlm.nih.gov/pubmed/26554471" TargetMode="External"/><Relationship Id="rId118" Type="http://schemas.openxmlformats.org/officeDocument/2006/relationships/hyperlink" Target="https://www.nice.org.uk/guidance/ng51/resources/algorithm-for-managing-suspected-sepsis-in-adults-and-young-people-aged-18-years-and-over-outside-an-acute-hospital-setting-pdf-2551485716" TargetMode="External"/><Relationship Id="rId134" Type="http://schemas.openxmlformats.org/officeDocument/2006/relationships/hyperlink" Target="http://www.ncbi.nlm.nih.gov/pubmed/11446838" TargetMode="External"/><Relationship Id="rId139" Type="http://schemas.openxmlformats.org/officeDocument/2006/relationships/hyperlink" Target="http://www.ncbi.nlm.nih.gov/pmc/articles/PMC1226247/" TargetMode="External"/><Relationship Id="rId80" Type="http://schemas.openxmlformats.org/officeDocument/2006/relationships/hyperlink" Target="https://www.nice.org.uk/guidance/ng113" TargetMode="External"/><Relationship Id="rId85" Type="http://schemas.openxmlformats.org/officeDocument/2006/relationships/hyperlink" Target="https://www.nice.org.uk/guidance/cg54" TargetMode="External"/><Relationship Id="rId150" Type="http://schemas.openxmlformats.org/officeDocument/2006/relationships/hyperlink" Target="http://www.rcgp.org.uk/clinical-and-research/resources/toolkits/sepsis-toolkit.aspx" TargetMode="External"/><Relationship Id="rId155" Type="http://schemas.openxmlformats.org/officeDocument/2006/relationships/hyperlink" Target="http://www.ncbi.nlm.nih.gov/pubmed/28077671" TargetMode="External"/><Relationship Id="rId171" Type="http://schemas.openxmlformats.org/officeDocument/2006/relationships/hyperlink" Target="http://www.gastrojournal.org/article/0016-5085(92)90175-X/pdf" TargetMode="External"/><Relationship Id="rId176" Type="http://schemas.openxmlformats.org/officeDocument/2006/relationships/hyperlink" Target="http://www.ncbi.nlm.nih.gov/pubmed/28077671" TargetMode="External"/><Relationship Id="rId192" Type="http://schemas.openxmlformats.org/officeDocument/2006/relationships/hyperlink" Target="http://www.ncbi.nlm.nih.gov/pmc/articles/PMC1841545/pdf/brmedj02123-0050.pdf" TargetMode="External"/><Relationship Id="rId197" Type="http://schemas.openxmlformats.org/officeDocument/2006/relationships/hyperlink" Target="http://www.nice.org.uk/guidance/cg62/resources/antenatal-care-for-uncomplicated-pregnancies-pdf-975564597445" TargetMode="External"/><Relationship Id="rId206" Type="http://schemas.openxmlformats.org/officeDocument/2006/relationships/hyperlink" Target="http://www.nice.org.uk/guidance/ng109" TargetMode="External"/><Relationship Id="rId201" Type="http://schemas.openxmlformats.org/officeDocument/2006/relationships/hyperlink" Target="http://www.ncbi.nlm.nih.gov/pubmed/6465098" TargetMode="External"/><Relationship Id="rId12" Type="http://schemas.openxmlformats.org/officeDocument/2006/relationships/hyperlink" Target="http://www.gov.uk/phe" TargetMode="External"/><Relationship Id="rId17" Type="http://schemas.openxmlformats.org/officeDocument/2006/relationships/image" Target="cid:image001.jpg@01D353C6.DBBA3540" TargetMode="External"/><Relationship Id="rId33" Type="http://schemas.openxmlformats.org/officeDocument/2006/relationships/image" Target="media/image9.png"/><Relationship Id="rId38" Type="http://schemas.openxmlformats.org/officeDocument/2006/relationships/header" Target="header5.xml"/><Relationship Id="rId59" Type="http://schemas.openxmlformats.org/officeDocument/2006/relationships/hyperlink" Target="https://www.nice.org.uk/guidance/ng109" TargetMode="External"/><Relationship Id="rId103" Type="http://schemas.openxmlformats.org/officeDocument/2006/relationships/hyperlink" Target="https://www.sign.ac.uk/assets/sign50_2011.pdf" TargetMode="External"/><Relationship Id="rId108" Type="http://schemas.openxmlformats.org/officeDocument/2006/relationships/hyperlink" Target="http://uroweb.org/guideline/urological-infections/" TargetMode="External"/><Relationship Id="rId124" Type="http://schemas.openxmlformats.org/officeDocument/2006/relationships/hyperlink" Target="http://www.ncbi.nlm.nih.gov/pubmed/16998209" TargetMode="External"/><Relationship Id="rId129" Type="http://schemas.openxmlformats.org/officeDocument/2006/relationships/hyperlink" Target="http://www.aafp.org/afp/2016/0115/p114.pdf" TargetMode="External"/><Relationship Id="rId54" Type="http://schemas.openxmlformats.org/officeDocument/2006/relationships/hyperlink" Target="http://www.rcgp.org.uk/clinical-and-research/resources/toolkits/target-antibiotic-toolkit.aspx" TargetMode="External"/><Relationship Id="rId70" Type="http://schemas.openxmlformats.org/officeDocument/2006/relationships/hyperlink" Target="https://www.nice.org.uk/guidance/ng113" TargetMode="External"/><Relationship Id="rId75" Type="http://schemas.openxmlformats.org/officeDocument/2006/relationships/hyperlink" Target="https://phw.nhs.wales/services-and-teams/harp/urinary-tract-infection-uti-resources-and-tools/uti-downloads/guidance-for-maintaining-patency-in-long-term-urinary-catheters/" TargetMode="External"/><Relationship Id="rId91" Type="http://schemas.openxmlformats.org/officeDocument/2006/relationships/hyperlink" Target="https://www.nice.org.uk/guidance/ng111" TargetMode="External"/><Relationship Id="rId96" Type="http://schemas.openxmlformats.org/officeDocument/2006/relationships/hyperlink" Target="https://www.nice.org.uk/guidance/ng109" TargetMode="External"/><Relationship Id="rId140" Type="http://schemas.openxmlformats.org/officeDocument/2006/relationships/hyperlink" Target="http://www.ncbi.nlm.nih.gov/pubmed/11232875" TargetMode="External"/><Relationship Id="rId145" Type="http://schemas.openxmlformats.org/officeDocument/2006/relationships/hyperlink" Target="http://citeseerx.ist.psu.edu/viewdoc/download?doi=10.1.1.379.5055&amp;rep=rep1&amp;type=pdf" TargetMode="External"/><Relationship Id="rId161" Type="http://schemas.openxmlformats.org/officeDocument/2006/relationships/hyperlink" Target="http://www.ncbi.nlm.nih.gov/pubmed/20139214" TargetMode="External"/><Relationship Id="rId166" Type="http://schemas.openxmlformats.org/officeDocument/2006/relationships/hyperlink" Target="http://www.ncbi.nlm.nih.gov/pubmed/20139214" TargetMode="External"/><Relationship Id="rId182" Type="http://schemas.openxmlformats.org/officeDocument/2006/relationships/hyperlink" Target="https://academic.oup.com/jac/article/64/suppl_1/i3/750430" TargetMode="External"/><Relationship Id="rId187" Type="http://schemas.openxmlformats.org/officeDocument/2006/relationships/hyperlink" Target="https://bmcfampract.biomedcentral.com/track/pdf/10.1186/s12875-016-0465-4?site=bmcfampract.biomedcentral.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gov.uk/government/publications/smi-b-41-investigation-of-urine" TargetMode="External"/><Relationship Id="rId23" Type="http://schemas.openxmlformats.org/officeDocument/2006/relationships/hyperlink" Target="http://cks.nice.org.uk/" TargetMode="External"/><Relationship Id="rId28" Type="http://schemas.openxmlformats.org/officeDocument/2006/relationships/hyperlink" Target="https://www.nice.org.uk/guidance/qs90" TargetMode="External"/><Relationship Id="rId49" Type="http://schemas.openxmlformats.org/officeDocument/2006/relationships/hyperlink" Target="http://www.rcgp.org.uk/clinical-and-research/resources/toolkits/target-antibiotic-toolkit.aspx" TargetMode="External"/><Relationship Id="rId114" Type="http://schemas.openxmlformats.org/officeDocument/2006/relationships/hyperlink" Target="http://www.ncbi.nlm.nih.gov/pubmed/25179577" TargetMode="External"/><Relationship Id="rId119" Type="http://schemas.openxmlformats.org/officeDocument/2006/relationships/hyperlink" Target="http://www.rcplondon.ac.uk/projects/outputs/national-early-warning-score-news-2" TargetMode="External"/><Relationship Id="rId44" Type="http://schemas.openxmlformats.org/officeDocument/2006/relationships/image" Target="media/image10.png"/><Relationship Id="rId60" Type="http://schemas.openxmlformats.org/officeDocument/2006/relationships/hyperlink" Target="https://www.nice.org.uk/guidance/ng109" TargetMode="External"/><Relationship Id="rId65" Type="http://schemas.openxmlformats.org/officeDocument/2006/relationships/hyperlink" Target="http://www.rcgp.org.uk/clinical-and-research/resources/toolkits/target-antibiotic-toolkit.aspx" TargetMode="External"/><Relationship Id="rId81" Type="http://schemas.openxmlformats.org/officeDocument/2006/relationships/hyperlink" Target="file:///X:\Primary%20Care%20Share\GP%20Lab%20Use%20Guidance\Urinary%20Tract%20Infections\Final%20Document%20Development\drafts%20after%20may%202018%20consultation\Draft%20UTI%20diagonstic%20flowchart%20review%20for%20consultation%20v3.8%202018.08.16%20table.docx" TargetMode="External"/><Relationship Id="rId86" Type="http://schemas.openxmlformats.org/officeDocument/2006/relationships/hyperlink" Target="https://www.nice.org.uk/guidance/ng12" TargetMode="External"/><Relationship Id="rId130" Type="http://schemas.openxmlformats.org/officeDocument/2006/relationships/hyperlink" Target="http://www.nice.org.uk/guidance/ng110" TargetMode="External"/><Relationship Id="rId135" Type="http://schemas.openxmlformats.org/officeDocument/2006/relationships/hyperlink" Target="https://www.ncbi.nlm.nih.gov/pubmed/17806056" TargetMode="External"/><Relationship Id="rId151" Type="http://schemas.openxmlformats.org/officeDocument/2006/relationships/hyperlink" Target="http://www.ncbi.nlm.nih.gov/pubmed/12020306" TargetMode="External"/><Relationship Id="rId156" Type="http://schemas.openxmlformats.org/officeDocument/2006/relationships/hyperlink" Target="http://www.nice.org.uk/guidance/ng111" TargetMode="External"/><Relationship Id="rId177" Type="http://schemas.openxmlformats.org/officeDocument/2006/relationships/hyperlink" Target="http://www.nice.org.uk/guidance/CG62" TargetMode="External"/><Relationship Id="rId198" Type="http://schemas.openxmlformats.org/officeDocument/2006/relationships/hyperlink" Target="http://www.gov.uk/government/publications/smi-b-41-investigation-of-urine" TargetMode="External"/><Relationship Id="rId172" Type="http://schemas.openxmlformats.org/officeDocument/2006/relationships/hyperlink" Target="http://www.ncbi.nlm.nih.gov/pubmed/14681714" TargetMode="External"/><Relationship Id="rId193" Type="http://schemas.openxmlformats.org/officeDocument/2006/relationships/hyperlink" Target="http://www.ingentaconnect.com/content/cscript/fmch/2013/00000001/00000002/art00008?crawler=true&amp;mimetype=application/pdf" TargetMode="External"/><Relationship Id="rId202" Type="http://schemas.openxmlformats.org/officeDocument/2006/relationships/hyperlink" Target="http://www.baus.org.uk/_userfiles/pages/files/News/haematuria_consensus_guidelines_July_2008.pdf" TargetMode="External"/><Relationship Id="rId207" Type="http://schemas.openxmlformats.org/officeDocument/2006/relationships/hyperlink" Target="http://www.ncbi.nlm.nih.gov/pubmed/8684173" TargetMode="External"/><Relationship Id="rId13" Type="http://schemas.openxmlformats.org/officeDocument/2006/relationships/hyperlink" Target="https://twitter.com/PHE_uk" TargetMode="External"/><Relationship Id="rId18" Type="http://schemas.openxmlformats.org/officeDocument/2006/relationships/hyperlink" Target="https://www.nationalarchives.gov.uk/doc/open-government-licence/version/3/" TargetMode="External"/><Relationship Id="rId39" Type="http://schemas.openxmlformats.org/officeDocument/2006/relationships/hyperlink" Target="https://www.gov.uk/government/publications/abnormal-vaginal-discharge-management-and-laboratory-diagnosis" TargetMode="External"/><Relationship Id="rId109" Type="http://schemas.openxmlformats.org/officeDocument/2006/relationships/hyperlink" Target="http://www.nice.org.uk/guidance/cg62/resources/antenatal-care-for-uncomplicated-pregnancies-pdf-975564597445" TargetMode="External"/><Relationship Id="rId34" Type="http://schemas.openxmlformats.org/officeDocument/2006/relationships/hyperlink" Target="mailto:TARGETAntibiotics@phe.gov.uk?subject=UTI%20diagnostic%20flowchart%20queries" TargetMode="External"/><Relationship Id="rId50" Type="http://schemas.openxmlformats.org/officeDocument/2006/relationships/hyperlink" Target="http://www.rcgp.org.uk/clinical-and-research/resources/toolkits/target-antibiotic-toolkit.aspx" TargetMode="External"/><Relationship Id="rId55" Type="http://schemas.openxmlformats.org/officeDocument/2006/relationships/hyperlink" Target="https://www.nice.org.uk/guidance/ng109" TargetMode="External"/><Relationship Id="rId76" Type="http://schemas.openxmlformats.org/officeDocument/2006/relationships/hyperlink" Target="https://www.rcplondon.ac.uk/guidelines-policy/prevention-diagnosis-referral-and-management-delirium-older-people" TargetMode="External"/><Relationship Id="rId97" Type="http://schemas.openxmlformats.org/officeDocument/2006/relationships/hyperlink" Target="https://www.nice.org.uk/guidance/ng111" TargetMode="External"/><Relationship Id="rId104" Type="http://schemas.openxmlformats.org/officeDocument/2006/relationships/hyperlink" Target="mailto:TARGETAntibiotics@phe.gov.uk?subject=UTI%20diagnostic%20flowchart%20queries" TargetMode="External"/><Relationship Id="rId120" Type="http://schemas.openxmlformats.org/officeDocument/2006/relationships/hyperlink" Target="http://www.nice.org.uk/guidance/ng111" TargetMode="External"/><Relationship Id="rId125" Type="http://schemas.openxmlformats.org/officeDocument/2006/relationships/hyperlink" Target="http://www.nice.org.uk/guidance/ng109" TargetMode="External"/><Relationship Id="rId141" Type="http://schemas.openxmlformats.org/officeDocument/2006/relationships/hyperlink" Target="http://www.ncbi.nlm.nih.gov/pubmed/3630842" TargetMode="External"/><Relationship Id="rId146" Type="http://schemas.openxmlformats.org/officeDocument/2006/relationships/hyperlink" Target="http://uroweb.org/guideline/urological-infections/" TargetMode="External"/><Relationship Id="rId167" Type="http://schemas.openxmlformats.org/officeDocument/2006/relationships/hyperlink" Target="http://nrl.northumbria.ac.uk/30550/1/PryorAAM.pdf" TargetMode="External"/><Relationship Id="rId188" Type="http://schemas.openxmlformats.org/officeDocument/2006/relationships/hyperlink" Target="http://www.ncbi.nlm.nih.gov/pubmed/10979067" TargetMode="External"/><Relationship Id="rId7" Type="http://schemas.openxmlformats.org/officeDocument/2006/relationships/endnotes" Target="endnotes.xml"/><Relationship Id="rId71" Type="http://schemas.openxmlformats.org/officeDocument/2006/relationships/hyperlink" Target="https://www.rcplondon.ac.uk/guidelines-policy/prevention-diagnosis-referral-and-management-delirium-older-people" TargetMode="External"/><Relationship Id="rId92" Type="http://schemas.openxmlformats.org/officeDocument/2006/relationships/hyperlink" Target="https://www.nice.org.uk/guidance/cg54" TargetMode="External"/><Relationship Id="rId162" Type="http://schemas.openxmlformats.org/officeDocument/2006/relationships/hyperlink" Target="https://www.nice.org.uk/guidance/ng113" TargetMode="External"/><Relationship Id="rId183" Type="http://schemas.openxmlformats.org/officeDocument/2006/relationships/hyperlink" Target="http://uroweb.org/guideline/urological-infections/" TargetMode="External"/><Relationship Id="rId213"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www.nice.org.uk/guidance/qs36" TargetMode="External"/><Relationship Id="rId24" Type="http://schemas.openxmlformats.org/officeDocument/2006/relationships/hyperlink" Target="http://www.sign.ac.uk/" TargetMode="External"/><Relationship Id="rId40" Type="http://schemas.openxmlformats.org/officeDocument/2006/relationships/hyperlink" Target="https://www.gov.uk/government/publications/abnormal-vaginal-discharge-management-and-laboratory-diagnosis" TargetMode="External"/><Relationship Id="rId45" Type="http://schemas.openxmlformats.org/officeDocument/2006/relationships/hyperlink" Target="https://www.nice.org.uk/guidance/ng109" TargetMode="External"/><Relationship Id="rId66" Type="http://schemas.openxmlformats.org/officeDocument/2006/relationships/hyperlink" Target="https://www.nice.org.uk/guidance/ng109" TargetMode="External"/><Relationship Id="rId87" Type="http://schemas.openxmlformats.org/officeDocument/2006/relationships/hyperlink" Target="https://www.nice.org.uk/guidance/ng109" TargetMode="External"/><Relationship Id="rId110" Type="http://schemas.openxmlformats.org/officeDocument/2006/relationships/hyperlink" Target="http://www.sciencedirect.com/science/article/pii/S0891552003000084?via%3Dihub" TargetMode="External"/><Relationship Id="rId115" Type="http://schemas.openxmlformats.org/officeDocument/2006/relationships/hyperlink" Target="http://www.ncbi.nlm.nih.gov/pubmed/26421474" TargetMode="External"/><Relationship Id="rId131" Type="http://schemas.openxmlformats.org/officeDocument/2006/relationships/hyperlink" Target="http://www.ncbi.nlm.nih.gov/pubmed/24253463" TargetMode="External"/><Relationship Id="rId136" Type="http://schemas.openxmlformats.org/officeDocument/2006/relationships/hyperlink" Target="http://www.sciencedirect.com/science/article/pii/S0167494311002202?via%3Dihub" TargetMode="External"/><Relationship Id="rId157" Type="http://schemas.openxmlformats.org/officeDocument/2006/relationships/hyperlink" Target="http://www.ajog.org/article/S0002-9378(17)32805-3/pdf" TargetMode="External"/><Relationship Id="rId178" Type="http://schemas.openxmlformats.org/officeDocument/2006/relationships/hyperlink" Target="http://oxfordmedicine.com/view/10.1093/med/9780199204854.001.1/med-9780199204854" TargetMode="External"/><Relationship Id="rId61" Type="http://schemas.openxmlformats.org/officeDocument/2006/relationships/hyperlink" Target="https://www.nice.org.uk/guidance/ng111" TargetMode="External"/><Relationship Id="rId82" Type="http://schemas.openxmlformats.org/officeDocument/2006/relationships/hyperlink" Target="https://www.nhs.uk/chq/Pages/how-should-i-collect-and-store-a-urine-sample.aspx" TargetMode="External"/><Relationship Id="rId152" Type="http://schemas.openxmlformats.org/officeDocument/2006/relationships/hyperlink" Target="http://www.aafp.org/afp/2011/0901/p519.pdf" TargetMode="External"/><Relationship Id="rId173" Type="http://schemas.openxmlformats.org/officeDocument/2006/relationships/hyperlink" Target="http://www.ncbi.nlm.nih.gov/pubmed/12172475" TargetMode="External"/><Relationship Id="rId194" Type="http://schemas.openxmlformats.org/officeDocument/2006/relationships/hyperlink" Target="https://www.nice.org.uk/guidance/ng113" TargetMode="External"/><Relationship Id="rId199" Type="http://schemas.openxmlformats.org/officeDocument/2006/relationships/hyperlink" Target="http://www.ncbi.nlm.nih.gov/pubmed/7099208" TargetMode="External"/><Relationship Id="rId203" Type="http://schemas.openxmlformats.org/officeDocument/2006/relationships/hyperlink" Target="https://www.nice.org.uk/guidance/ng112" TargetMode="External"/><Relationship Id="rId208" Type="http://schemas.openxmlformats.org/officeDocument/2006/relationships/hyperlink" Target="http://journals.plos.org/plosone/article?id=10.1371/journal.pone.0171113" TargetMode="External"/><Relationship Id="rId19" Type="http://schemas.openxmlformats.org/officeDocument/2006/relationships/hyperlink" Target="https://www.gov.uk/government/collections/sustainability-and-public-health-a-guide-to-good-practice" TargetMode="External"/><Relationship Id="rId14" Type="http://schemas.openxmlformats.org/officeDocument/2006/relationships/hyperlink" Target="http://www.facebook.com/PublicHealthEngland" TargetMode="External"/><Relationship Id="rId30" Type="http://schemas.openxmlformats.org/officeDocument/2006/relationships/image" Target="media/image7.png"/><Relationship Id="rId35" Type="http://schemas.openxmlformats.org/officeDocument/2006/relationships/header" Target="header3.xml"/><Relationship Id="rId56" Type="http://schemas.openxmlformats.org/officeDocument/2006/relationships/hyperlink" Target="https://www.nice.org.uk/guidance/ng111" TargetMode="External"/><Relationship Id="rId77" Type="http://schemas.openxmlformats.org/officeDocument/2006/relationships/hyperlink" Target="http://www.rcgp.org.uk/clinical-and-research/resources/toolkits/target-antibiotic-toolkit.aspx" TargetMode="External"/><Relationship Id="rId100" Type="http://schemas.openxmlformats.org/officeDocument/2006/relationships/hyperlink" Target="https://www.nice.org.uk/guidance/cg54" TargetMode="External"/><Relationship Id="rId105" Type="http://schemas.openxmlformats.org/officeDocument/2006/relationships/hyperlink" Target="http://cks.nice.org.uk/" TargetMode="External"/><Relationship Id="rId126" Type="http://schemas.openxmlformats.org/officeDocument/2006/relationships/hyperlink" Target="http://www.ncbi.nlm.nih.gov/pubmed/29113968" TargetMode="External"/><Relationship Id="rId147" Type="http://schemas.openxmlformats.org/officeDocument/2006/relationships/hyperlink" Target="http://www.rcplondon.ac.uk/projects/outputs/national-early-warning-score-news-2" TargetMode="External"/><Relationship Id="rId168" Type="http://schemas.openxmlformats.org/officeDocument/2006/relationships/hyperlink" Target="http://www.rcplondon.ac.uk/guidelines-policy/prevention-diagnosis-referral-and-management-delirium-older-people" TargetMode="External"/><Relationship Id="rId8" Type="http://schemas.openxmlformats.org/officeDocument/2006/relationships/header" Target="header1.xml"/><Relationship Id="rId51" Type="http://schemas.openxmlformats.org/officeDocument/2006/relationships/hyperlink" Target="https://www.nice.org.uk/guidance/ng111" TargetMode="External"/><Relationship Id="rId72" Type="http://schemas.openxmlformats.org/officeDocument/2006/relationships/hyperlink" Target="https://www.rcplondon.ac.uk/guidelines-policy/prevention-diagnosis-referral-and-management-delirium-older-people" TargetMode="External"/><Relationship Id="rId93" Type="http://schemas.openxmlformats.org/officeDocument/2006/relationships/hyperlink" Target="https://www.nice.org.uk/guidance/ng109" TargetMode="External"/><Relationship Id="rId98" Type="http://schemas.openxmlformats.org/officeDocument/2006/relationships/hyperlink" Target="https://www.nice.org.uk/guidance/ng109" TargetMode="External"/><Relationship Id="rId121" Type="http://schemas.openxmlformats.org/officeDocument/2006/relationships/hyperlink" Target="http://www.ncbi.nlm.nih.gov/pmc/articles/PMC2894378/" TargetMode="External"/><Relationship Id="rId142" Type="http://schemas.openxmlformats.org/officeDocument/2006/relationships/hyperlink" Target="http://www.ncbi.nlm.nih.gov/pubmed/7818631" TargetMode="External"/><Relationship Id="rId163" Type="http://schemas.openxmlformats.org/officeDocument/2006/relationships/hyperlink" Target="https://www.nice.org.uk/guidance/ng113/chapter/terms-used-in-this-guideline" TargetMode="External"/><Relationship Id="rId184" Type="http://schemas.openxmlformats.org/officeDocument/2006/relationships/hyperlink" Target="https://www.nice.org.uk/guidance/ng113" TargetMode="External"/><Relationship Id="rId189" Type="http://schemas.openxmlformats.org/officeDocument/2006/relationships/hyperlink" Target="http://www.nhs.uk/chq/Pages/how-should-i-collect-and-store-a-urine-sample.aspx" TargetMode="External"/><Relationship Id="rId3" Type="http://schemas.openxmlformats.org/officeDocument/2006/relationships/styles" Target="styles.xml"/><Relationship Id="rId214" Type="http://schemas.openxmlformats.org/officeDocument/2006/relationships/footer" Target="footer5.xml"/><Relationship Id="rId25" Type="http://schemas.openxmlformats.org/officeDocument/2006/relationships/hyperlink" Target="https://www.nice.org.uk/guidance/ng15" TargetMode="External"/><Relationship Id="rId46" Type="http://schemas.openxmlformats.org/officeDocument/2006/relationships/hyperlink" Target="https://www.nice.org.uk/guidance/ng109" TargetMode="External"/><Relationship Id="rId67" Type="http://schemas.openxmlformats.org/officeDocument/2006/relationships/hyperlink" Target="https://www.nice.org.uk/guidance/ng113" TargetMode="External"/><Relationship Id="rId116" Type="http://schemas.openxmlformats.org/officeDocument/2006/relationships/hyperlink" Target="http://www.rcgp.org.uk/clinical-and-research/resources/toolkits/sepsis-toolkit.aspx" TargetMode="External"/><Relationship Id="rId137" Type="http://schemas.openxmlformats.org/officeDocument/2006/relationships/hyperlink" Target="https://www.sciencedirect.com/science/article/pii/S0167494311002202?via%3Dihub" TargetMode="External"/><Relationship Id="rId158" Type="http://schemas.openxmlformats.org/officeDocument/2006/relationships/hyperlink" Target="http://www.ncbi.nlm.nih.gov/pmc/articles/PMC3940475/pdf/cgj-17-22.pdf" TargetMode="External"/><Relationship Id="rId20" Type="http://schemas.openxmlformats.org/officeDocument/2006/relationships/image" Target="media/image5.jpeg"/><Relationship Id="rId41" Type="http://schemas.openxmlformats.org/officeDocument/2006/relationships/hyperlink" Target="https://www.nice.org.uk/guidance/ng111" TargetMode="External"/><Relationship Id="rId62" Type="http://schemas.openxmlformats.org/officeDocument/2006/relationships/hyperlink" Target="https://www.nice.org.uk/guidance/ng110" TargetMode="External"/><Relationship Id="rId83" Type="http://schemas.openxmlformats.org/officeDocument/2006/relationships/hyperlink" Target="https://www.nhs.uk/chq/Pages/how-should-i-collect-and-store-a-urine-sample.aspx" TargetMode="External"/><Relationship Id="rId88" Type="http://schemas.openxmlformats.org/officeDocument/2006/relationships/hyperlink" Target="https://www.nice.org.uk/guidance/ng111" TargetMode="External"/><Relationship Id="rId111" Type="http://schemas.openxmlformats.org/officeDocument/2006/relationships/hyperlink" Target="http://www.ncbi.nlm.nih.gov/pubmed/20969801" TargetMode="External"/><Relationship Id="rId132" Type="http://schemas.openxmlformats.org/officeDocument/2006/relationships/hyperlink" Target="http://www.ijaaonline.com/article/S0924-8579(03)00228-0/pdf" TargetMode="External"/><Relationship Id="rId153" Type="http://schemas.openxmlformats.org/officeDocument/2006/relationships/hyperlink" Target="http://www.sign.ac.uk/assets/sign88.pdf" TargetMode="External"/><Relationship Id="rId174" Type="http://schemas.openxmlformats.org/officeDocument/2006/relationships/hyperlink" Target="https://www.nice.org.uk/guidance/cg139/resources/healthcareassociated-infections-prevention-and-control-in-primary-and-community-care-pdf-35109518767045" TargetMode="External"/><Relationship Id="rId179" Type="http://schemas.openxmlformats.org/officeDocument/2006/relationships/hyperlink" Target="http://www.nice.org.uk/guidance/ng109" TargetMode="External"/><Relationship Id="rId195" Type="http://schemas.openxmlformats.org/officeDocument/2006/relationships/hyperlink" Target="http://www.ncbi.nlm.nih.gov/pubmed/7818631" TargetMode="External"/><Relationship Id="rId209" Type="http://schemas.openxmlformats.org/officeDocument/2006/relationships/hyperlink" Target="http://www.ncbi.nlm.nih.gov/pmc/articles/PMC4771218/pdf/zcm105.pdf" TargetMode="External"/><Relationship Id="rId190" Type="http://schemas.openxmlformats.org/officeDocument/2006/relationships/hyperlink" Target="http://www.ncbi.nlm.nih.gov/pmc/articles/PMC1372060/" TargetMode="External"/><Relationship Id="rId204" Type="http://schemas.openxmlformats.org/officeDocument/2006/relationships/hyperlink" Target="http://www.nice.org.uk/guidance/ng12/resources/suspected-cancer-recognition-and-referral-pdf-1837268071621" TargetMode="External"/><Relationship Id="rId15" Type="http://schemas.openxmlformats.org/officeDocument/2006/relationships/hyperlink" Target="mailto:TARGETAntibiotics@phe.gov.uk?subject=UTI%20diagnostic%20flowchart%20queries" TargetMode="External"/><Relationship Id="rId36" Type="http://schemas.openxmlformats.org/officeDocument/2006/relationships/header" Target="header4.xml"/><Relationship Id="rId57" Type="http://schemas.openxmlformats.org/officeDocument/2006/relationships/header" Target="header6.xml"/><Relationship Id="rId106" Type="http://schemas.openxmlformats.org/officeDocument/2006/relationships/hyperlink" Target="mailto:TARGETAntibiotics@phe.gov.uk?subject=UTI%20diagnostic%20flowchart%20queries" TargetMode="External"/><Relationship Id="rId127" Type="http://schemas.openxmlformats.org/officeDocument/2006/relationships/hyperlink" Target="http://www.ncbi.nlm.nih.gov/pubmed/20139214" TargetMode="External"/><Relationship Id="rId10" Type="http://schemas.openxmlformats.org/officeDocument/2006/relationships/header" Target="header2.xml"/><Relationship Id="rId31" Type="http://schemas.openxmlformats.org/officeDocument/2006/relationships/image" Target="media/image8.png"/><Relationship Id="rId52" Type="http://schemas.openxmlformats.org/officeDocument/2006/relationships/hyperlink" Target="https://www.nice.org.uk/guidance/ng109" TargetMode="External"/><Relationship Id="rId73" Type="http://schemas.openxmlformats.org/officeDocument/2006/relationships/hyperlink" Target="https://www.nice.org.uk/guidance/ng111" TargetMode="External"/><Relationship Id="rId78" Type="http://schemas.openxmlformats.org/officeDocument/2006/relationships/hyperlink" Target="https://www.nice.org.uk/guidance/ng109" TargetMode="External"/><Relationship Id="rId94" Type="http://schemas.openxmlformats.org/officeDocument/2006/relationships/hyperlink" Target="https://www.nice.org.uk/guidance/ng111" TargetMode="External"/><Relationship Id="rId99" Type="http://schemas.openxmlformats.org/officeDocument/2006/relationships/hyperlink" Target="https://www.nice.org.uk/guidance/ng109" TargetMode="External"/><Relationship Id="rId101" Type="http://schemas.openxmlformats.org/officeDocument/2006/relationships/hyperlink" Target="https://www.nice.org.uk/guidance/ng109" TargetMode="External"/><Relationship Id="rId122" Type="http://schemas.openxmlformats.org/officeDocument/2006/relationships/hyperlink" Target="http://www.ncbi.nlm.nih.gov/pubmed/12651780" TargetMode="External"/><Relationship Id="rId143" Type="http://schemas.openxmlformats.org/officeDocument/2006/relationships/hyperlink" Target="http://www.ncbi.nlm.nih.gov/pubmed/3300325" TargetMode="External"/><Relationship Id="rId148" Type="http://schemas.openxmlformats.org/officeDocument/2006/relationships/hyperlink" Target="http://www.nice.org.uk/guidance/ng51/resources/sepsis-recognition-diagnosis-and-early-management-1837508256709" TargetMode="External"/><Relationship Id="rId164" Type="http://schemas.openxmlformats.org/officeDocument/2006/relationships/hyperlink" Target="http://www.ncbi.nlm.nih.gov/pubmed/26554471" TargetMode="External"/><Relationship Id="rId169" Type="http://schemas.openxmlformats.org/officeDocument/2006/relationships/hyperlink" Target="http://www.ncbi.nlm.nih.gov/pubmed/20462975" TargetMode="External"/><Relationship Id="rId185" Type="http://schemas.openxmlformats.org/officeDocument/2006/relationships/hyperlink" Target="https://www.nice.org.uk/guidance/ng113/chapter/terms-used-in-this-guideline"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academic.oup.com/jac/article/73/suppl_3/iii2/4915406" TargetMode="External"/><Relationship Id="rId210" Type="http://schemas.openxmlformats.org/officeDocument/2006/relationships/hyperlink" Target="http://www.ncbi.nlm.nih.gov/pubmed/28389435" TargetMode="External"/><Relationship Id="rId215" Type="http://schemas.openxmlformats.org/officeDocument/2006/relationships/fontTable" Target="fontTable.xml"/><Relationship Id="rId26" Type="http://schemas.openxmlformats.org/officeDocument/2006/relationships/hyperlink" Target="http://www.nice.org.uk/guidance/ng109" TargetMode="External"/><Relationship Id="rId47" Type="http://schemas.openxmlformats.org/officeDocument/2006/relationships/hyperlink" Target="https://www.nice.org.uk/guidance/ng109" TargetMode="External"/><Relationship Id="rId68" Type="http://schemas.openxmlformats.org/officeDocument/2006/relationships/hyperlink" Target="http://www.rcgp.org.uk/clinical-and-research/resources/toolkits/target-antibiotic-toolkit.aspx" TargetMode="External"/><Relationship Id="rId89" Type="http://schemas.openxmlformats.org/officeDocument/2006/relationships/hyperlink" Target="https://www.nice.org.uk/guidance/ng113" TargetMode="External"/><Relationship Id="rId112" Type="http://schemas.openxmlformats.org/officeDocument/2006/relationships/hyperlink" Target="http://www.ncbi.nlm.nih.gov/pubmed/12020306" TargetMode="External"/><Relationship Id="rId133" Type="http://schemas.openxmlformats.org/officeDocument/2006/relationships/hyperlink" Target="http://www.sign.ac.uk/assets/sign88.pdf" TargetMode="External"/><Relationship Id="rId154" Type="http://schemas.openxmlformats.org/officeDocument/2006/relationships/hyperlink" Target="http://www.ncbi.nlm.nih.gov/pubmed/18006279%20" TargetMode="External"/><Relationship Id="rId175" Type="http://schemas.openxmlformats.org/officeDocument/2006/relationships/hyperlink" Target="https://phw.nhs.wales/services-and-teams/harp/urinary-tract-infection-uti-resources-and-tools/uti-downloads/guidance-for-maintaining-patency-in-long-term-urinary-catheters/" TargetMode="External"/><Relationship Id="rId196" Type="http://schemas.openxmlformats.org/officeDocument/2006/relationships/hyperlink" Target="http://citeseerx.ist.psu.edu/viewdoc/download?doi=10.1.1.379.5055&amp;rep=rep1&amp;type=pdf" TargetMode="External"/><Relationship Id="rId200" Type="http://schemas.openxmlformats.org/officeDocument/2006/relationships/hyperlink" Target="http://www.ncbi.nlm.nih.gov/pubmed/26782662" TargetMode="External"/><Relationship Id="rId16"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15:38:08.93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15:38:29.875"/>
    </inkml:context>
    <inkml:brush xml:id="br0">
      <inkml:brushProperty name="width" value="0.05" units="cm"/>
      <inkml:brushProperty name="height" value="0.05" units="cm"/>
      <inkml:brushProperty name="ignorePressure" value="1"/>
    </inkml:brush>
  </inkml:definitions>
  <inkml:trace contextRef="#ctx0" brushRef="#br0">1 12,'0'-5,"0"-1</inkml:trace>
</inkml:ink>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98002E"/>
      </a:hlink>
      <a:folHlink>
        <a:srgbClr val="9800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95B76-261F-4268-9870-6638F84F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30331</Words>
  <Characters>172891</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Diagnosis of urinary tract infections - quick reference tool for primary care</vt:lpstr>
    </vt:vector>
  </TitlesOfParts>
  <Company/>
  <LinksUpToDate>false</LinksUpToDate>
  <CharactersWithSpaces>202817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Diagnosis of urinary tract infections - quick reference tool for primary care</dc:title>
  <dc:subject>UTIs</dc:subject>
  <dc:creator>Public Health England</dc:creator>
  <cp:keywords/>
  <dc:description/>
  <cp:lastModifiedBy>Dave Songer</cp:lastModifiedBy>
  <cp:revision>35</cp:revision>
  <cp:lastPrinted>2020-10-16T11:04:00Z</cp:lastPrinted>
  <dcterms:created xsi:type="dcterms:W3CDTF">2020-09-17T12:34:00Z</dcterms:created>
  <dcterms:modified xsi:type="dcterms:W3CDTF">2020-10-16T11:04:00Z</dcterms:modified>
  <cp:category>UTIs;urinary;infections;GW-1263</cp:category>
</cp:coreProperties>
</file>