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dotted" w:sz="4" w:space="0" w:color="auto"/>
        </w:tblBorders>
        <w:tblLayout w:type="fixed"/>
        <w:tblLook w:val="01E0" w:firstRow="1" w:lastRow="1" w:firstColumn="1" w:lastColumn="1" w:noHBand="0" w:noVBand="0"/>
      </w:tblPr>
      <w:tblGrid>
        <w:gridCol w:w="2844"/>
        <w:gridCol w:w="5943"/>
      </w:tblGrid>
      <w:tr w:rsidR="00FC2AF7" w:rsidRPr="00487464" w14:paraId="6671F80C" w14:textId="77777777" w:rsidTr="001322E1">
        <w:trPr>
          <w:trHeight w:val="19965"/>
        </w:trPr>
        <w:tc>
          <w:tcPr>
            <w:tcW w:w="2844" w:type="dxa"/>
          </w:tcPr>
          <w:p w14:paraId="70C0B00D" w14:textId="77777777" w:rsidR="00FC2AF7" w:rsidRDefault="00167F93" w:rsidP="00EC02EC">
            <w:pPr>
              <w:rPr>
                <w:b/>
              </w:rPr>
            </w:pPr>
            <w:r>
              <w:rPr>
                <w:noProof/>
              </w:rPr>
              <w:drawing>
                <wp:inline distT="0" distB="0" distL="0" distR="0" wp14:anchorId="7A36B56C" wp14:editId="1FDAE3ED">
                  <wp:extent cx="1728000" cy="1092460"/>
                  <wp:effectExtent l="0" t="0" r="5715" b="0"/>
                  <wp:docPr id="2" name="Picture 1" descr="Image result for h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hmrc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9711" r="-1775"/>
                          <a:stretch/>
                        </pic:blipFill>
                        <pic:spPr bwMode="auto">
                          <a:xfrm>
                            <a:off x="0" y="0"/>
                            <a:ext cx="1731344" cy="1094574"/>
                          </a:xfrm>
                          <a:prstGeom prst="rect">
                            <a:avLst/>
                          </a:prstGeom>
                          <a:noFill/>
                          <a:ln>
                            <a:noFill/>
                          </a:ln>
                          <a:extLst>
                            <a:ext uri="{53640926-AAD7-44D8-BBD7-CCE9431645EC}">
                              <a14:shadowObscured xmlns:a14="http://schemas.microsoft.com/office/drawing/2010/main"/>
                            </a:ext>
                          </a:extLst>
                        </pic:spPr>
                      </pic:pic>
                    </a:graphicData>
                  </a:graphic>
                </wp:inline>
              </w:drawing>
            </w:r>
          </w:p>
          <w:p w14:paraId="2B2ED79D" w14:textId="77777777" w:rsidR="00FC2AF7" w:rsidRDefault="00FC2AF7" w:rsidP="00EC02EC">
            <w:pPr>
              <w:rPr>
                <w:b/>
              </w:rPr>
            </w:pPr>
          </w:p>
          <w:p w14:paraId="3F12634C" w14:textId="77777777" w:rsidR="00FC2AF7" w:rsidRDefault="00FC2AF7" w:rsidP="00EC02EC">
            <w:pPr>
              <w:rPr>
                <w:b/>
              </w:rPr>
            </w:pPr>
          </w:p>
          <w:p w14:paraId="6229E477" w14:textId="4AE9E208" w:rsidR="00FC2AF7" w:rsidRDefault="00C04F11" w:rsidP="00EC02EC">
            <w:pPr>
              <w:rPr>
                <w:rFonts w:ascii="Calibri" w:hAnsi="Calibri"/>
                <w:b/>
                <w:sz w:val="20"/>
                <w:szCs w:val="20"/>
              </w:rPr>
            </w:pPr>
            <w:r>
              <w:rPr>
                <w:rFonts w:ascii="Calibri" w:hAnsi="Calibri"/>
                <w:b/>
                <w:sz w:val="20"/>
                <w:szCs w:val="20"/>
              </w:rPr>
              <w:t>Coverage:</w:t>
            </w:r>
          </w:p>
          <w:p w14:paraId="09911DAF" w14:textId="3A9EE7B6" w:rsidR="00C04F11" w:rsidRDefault="00C04F11" w:rsidP="00EC02EC">
            <w:pPr>
              <w:rPr>
                <w:rFonts w:ascii="Calibri" w:hAnsi="Calibri"/>
                <w:b/>
                <w:sz w:val="20"/>
                <w:szCs w:val="20"/>
              </w:rPr>
            </w:pPr>
            <w:r>
              <w:rPr>
                <w:rFonts w:ascii="Calibri" w:hAnsi="Calibri"/>
                <w:b/>
                <w:sz w:val="20"/>
                <w:szCs w:val="20"/>
              </w:rPr>
              <w:t>United Kingdom</w:t>
            </w:r>
          </w:p>
          <w:p w14:paraId="7863D07B" w14:textId="77777777" w:rsidR="00825848" w:rsidRDefault="00825848" w:rsidP="00EC02EC">
            <w:pPr>
              <w:rPr>
                <w:rFonts w:ascii="Calibri" w:hAnsi="Calibri"/>
                <w:b/>
                <w:sz w:val="20"/>
                <w:szCs w:val="20"/>
              </w:rPr>
            </w:pPr>
          </w:p>
          <w:p w14:paraId="2841EAF5" w14:textId="77777777" w:rsidR="00825848" w:rsidRPr="00CE7413" w:rsidRDefault="00825848" w:rsidP="00EC02EC">
            <w:pPr>
              <w:rPr>
                <w:rFonts w:ascii="Calibri" w:hAnsi="Calibri"/>
                <w:b/>
                <w:sz w:val="20"/>
                <w:szCs w:val="20"/>
              </w:rPr>
            </w:pPr>
          </w:p>
          <w:p w14:paraId="1D0CC44F" w14:textId="77777777" w:rsidR="00FC2AF7" w:rsidRPr="00CE7413" w:rsidRDefault="00FC2AF7" w:rsidP="00EC02EC">
            <w:pPr>
              <w:rPr>
                <w:rFonts w:ascii="Calibri" w:hAnsi="Calibri"/>
                <w:b/>
                <w:sz w:val="20"/>
                <w:szCs w:val="20"/>
              </w:rPr>
            </w:pPr>
            <w:r w:rsidRPr="00CE7413">
              <w:rPr>
                <w:rFonts w:ascii="Calibri" w:hAnsi="Calibri"/>
                <w:b/>
                <w:sz w:val="20"/>
                <w:szCs w:val="20"/>
              </w:rPr>
              <w:t>Released:</w:t>
            </w:r>
          </w:p>
          <w:p w14:paraId="0DD3D6C1" w14:textId="39772D2F" w:rsidR="00FC2AF7" w:rsidRPr="00CE7413" w:rsidRDefault="00A30ABD" w:rsidP="00EC02EC">
            <w:pPr>
              <w:rPr>
                <w:rFonts w:ascii="Calibri" w:hAnsi="Calibri"/>
                <w:b/>
                <w:sz w:val="20"/>
                <w:szCs w:val="20"/>
              </w:rPr>
            </w:pPr>
            <w:r>
              <w:rPr>
                <w:rFonts w:ascii="Calibri" w:hAnsi="Calibri"/>
                <w:b/>
                <w:sz w:val="20"/>
                <w:szCs w:val="20"/>
              </w:rPr>
              <w:t>30</w:t>
            </w:r>
            <w:r w:rsidR="006230CD" w:rsidRPr="006230CD">
              <w:rPr>
                <w:rFonts w:ascii="Calibri" w:hAnsi="Calibri"/>
                <w:b/>
                <w:sz w:val="20"/>
                <w:szCs w:val="20"/>
              </w:rPr>
              <w:t xml:space="preserve"> Ju</w:t>
            </w:r>
            <w:r>
              <w:rPr>
                <w:rFonts w:ascii="Calibri" w:hAnsi="Calibri"/>
                <w:b/>
                <w:sz w:val="20"/>
                <w:szCs w:val="20"/>
              </w:rPr>
              <w:t>ly 2020</w:t>
            </w:r>
          </w:p>
          <w:p w14:paraId="12E26B9B" w14:textId="77777777" w:rsidR="00FC2AF7" w:rsidRDefault="00FC2AF7" w:rsidP="00EC02EC">
            <w:pPr>
              <w:rPr>
                <w:rFonts w:ascii="Calibri" w:hAnsi="Calibri"/>
                <w:b/>
                <w:sz w:val="20"/>
                <w:szCs w:val="20"/>
              </w:rPr>
            </w:pPr>
          </w:p>
          <w:p w14:paraId="1346C359" w14:textId="77777777" w:rsidR="00AD1626" w:rsidRDefault="00AD1626" w:rsidP="00EC02EC">
            <w:pPr>
              <w:rPr>
                <w:rFonts w:ascii="Calibri" w:hAnsi="Calibri"/>
                <w:b/>
                <w:sz w:val="20"/>
                <w:szCs w:val="20"/>
              </w:rPr>
            </w:pPr>
          </w:p>
          <w:p w14:paraId="1CC0DCFD" w14:textId="77777777" w:rsidR="00AD1626" w:rsidRDefault="00AD1626" w:rsidP="00EC02EC">
            <w:pPr>
              <w:rPr>
                <w:rFonts w:ascii="Calibri" w:hAnsi="Calibri"/>
                <w:b/>
                <w:sz w:val="20"/>
                <w:szCs w:val="20"/>
              </w:rPr>
            </w:pPr>
          </w:p>
          <w:p w14:paraId="2DEA9D78" w14:textId="77777777" w:rsidR="00AD1626" w:rsidRDefault="00AD1626" w:rsidP="00EC02EC">
            <w:pPr>
              <w:rPr>
                <w:rFonts w:ascii="Calibri" w:hAnsi="Calibri"/>
                <w:b/>
                <w:sz w:val="20"/>
                <w:szCs w:val="20"/>
              </w:rPr>
            </w:pPr>
          </w:p>
          <w:p w14:paraId="1CA7C9FB" w14:textId="77777777" w:rsidR="00AD1626" w:rsidRDefault="00AD1626" w:rsidP="00EC02EC">
            <w:pPr>
              <w:rPr>
                <w:rFonts w:ascii="Calibri" w:hAnsi="Calibri"/>
                <w:b/>
                <w:sz w:val="20"/>
                <w:szCs w:val="20"/>
              </w:rPr>
            </w:pPr>
          </w:p>
          <w:p w14:paraId="6BFC5D4D" w14:textId="77777777" w:rsidR="00AD1626" w:rsidRDefault="00AD1626" w:rsidP="00EC02EC">
            <w:pPr>
              <w:rPr>
                <w:rFonts w:ascii="Calibri" w:hAnsi="Calibri"/>
                <w:b/>
                <w:sz w:val="20"/>
                <w:szCs w:val="20"/>
              </w:rPr>
            </w:pPr>
          </w:p>
          <w:p w14:paraId="4B9438E0" w14:textId="77777777" w:rsidR="00AD1626" w:rsidRDefault="00AD1626" w:rsidP="00EC02EC">
            <w:pPr>
              <w:rPr>
                <w:rFonts w:ascii="Calibri" w:hAnsi="Calibri"/>
                <w:b/>
                <w:sz w:val="20"/>
                <w:szCs w:val="20"/>
              </w:rPr>
            </w:pPr>
          </w:p>
          <w:p w14:paraId="1056C46B" w14:textId="77777777" w:rsidR="00AD1626" w:rsidRDefault="00AD1626" w:rsidP="00EC02EC">
            <w:pPr>
              <w:rPr>
                <w:rFonts w:ascii="Calibri" w:hAnsi="Calibri"/>
                <w:b/>
                <w:sz w:val="20"/>
                <w:szCs w:val="20"/>
              </w:rPr>
            </w:pPr>
          </w:p>
          <w:p w14:paraId="6BB9E495" w14:textId="77777777" w:rsidR="00AD1626" w:rsidRDefault="00AD1626" w:rsidP="00EC02EC">
            <w:pPr>
              <w:rPr>
                <w:rFonts w:ascii="Calibri" w:hAnsi="Calibri"/>
                <w:b/>
                <w:sz w:val="20"/>
                <w:szCs w:val="20"/>
              </w:rPr>
            </w:pPr>
          </w:p>
          <w:p w14:paraId="55830C4F" w14:textId="77777777" w:rsidR="00AD1626" w:rsidRPr="00CE7413" w:rsidRDefault="00AD1626" w:rsidP="00EC02EC">
            <w:pPr>
              <w:rPr>
                <w:rFonts w:ascii="Calibri" w:hAnsi="Calibri"/>
                <w:b/>
                <w:sz w:val="20"/>
                <w:szCs w:val="20"/>
              </w:rPr>
            </w:pPr>
          </w:p>
          <w:p w14:paraId="1F7C06FF" w14:textId="77777777" w:rsidR="0080522D" w:rsidRDefault="0080522D" w:rsidP="00EC02EC">
            <w:pPr>
              <w:rPr>
                <w:rFonts w:ascii="Calibri" w:hAnsi="Calibri"/>
                <w:b/>
                <w:sz w:val="20"/>
                <w:szCs w:val="20"/>
              </w:rPr>
            </w:pPr>
          </w:p>
          <w:p w14:paraId="7425255F" w14:textId="77777777" w:rsidR="0080522D" w:rsidRDefault="0080522D" w:rsidP="00EC02EC">
            <w:pPr>
              <w:rPr>
                <w:rFonts w:ascii="Calibri" w:hAnsi="Calibri"/>
                <w:b/>
                <w:sz w:val="20"/>
                <w:szCs w:val="20"/>
              </w:rPr>
            </w:pPr>
          </w:p>
          <w:p w14:paraId="5017AB51" w14:textId="77777777" w:rsidR="0080522D" w:rsidRDefault="0080522D" w:rsidP="00EC02EC">
            <w:pPr>
              <w:rPr>
                <w:rFonts w:ascii="Calibri" w:hAnsi="Calibri"/>
                <w:b/>
                <w:sz w:val="20"/>
                <w:szCs w:val="20"/>
              </w:rPr>
            </w:pPr>
          </w:p>
          <w:p w14:paraId="37141B5E" w14:textId="77777777" w:rsidR="0080522D" w:rsidRDefault="0080522D" w:rsidP="00EC02EC">
            <w:pPr>
              <w:rPr>
                <w:rFonts w:ascii="Calibri" w:hAnsi="Calibri"/>
                <w:b/>
                <w:sz w:val="20"/>
                <w:szCs w:val="20"/>
              </w:rPr>
            </w:pPr>
          </w:p>
          <w:p w14:paraId="196AAFEE" w14:textId="77777777" w:rsidR="0080522D" w:rsidRDefault="0080522D" w:rsidP="00EC02EC">
            <w:pPr>
              <w:rPr>
                <w:rFonts w:ascii="Calibri" w:hAnsi="Calibri"/>
                <w:b/>
                <w:sz w:val="20"/>
                <w:szCs w:val="20"/>
              </w:rPr>
            </w:pPr>
          </w:p>
          <w:p w14:paraId="2CEBFB94" w14:textId="77777777" w:rsidR="0080522D" w:rsidRDefault="0080522D" w:rsidP="00EC02EC">
            <w:pPr>
              <w:rPr>
                <w:rFonts w:ascii="Calibri" w:hAnsi="Calibri"/>
                <w:b/>
                <w:sz w:val="20"/>
                <w:szCs w:val="20"/>
              </w:rPr>
            </w:pPr>
          </w:p>
          <w:p w14:paraId="741F267E" w14:textId="77777777" w:rsidR="0080522D" w:rsidRDefault="0080522D" w:rsidP="00EC02EC">
            <w:pPr>
              <w:rPr>
                <w:rFonts w:ascii="Calibri" w:hAnsi="Calibri"/>
                <w:b/>
                <w:sz w:val="20"/>
                <w:szCs w:val="20"/>
              </w:rPr>
            </w:pPr>
          </w:p>
          <w:p w14:paraId="6A14A5C9" w14:textId="77777777" w:rsidR="0080522D" w:rsidRDefault="0080522D" w:rsidP="00EC02EC">
            <w:pPr>
              <w:rPr>
                <w:rFonts w:ascii="Calibri" w:hAnsi="Calibri"/>
                <w:b/>
                <w:sz w:val="20"/>
                <w:szCs w:val="20"/>
              </w:rPr>
            </w:pPr>
          </w:p>
          <w:p w14:paraId="3528ED28" w14:textId="77777777" w:rsidR="0080522D" w:rsidRDefault="0080522D" w:rsidP="00EC02EC">
            <w:pPr>
              <w:rPr>
                <w:rFonts w:ascii="Calibri" w:hAnsi="Calibri"/>
                <w:b/>
                <w:sz w:val="20"/>
                <w:szCs w:val="20"/>
              </w:rPr>
            </w:pPr>
          </w:p>
          <w:p w14:paraId="7E1EE8E6" w14:textId="77777777" w:rsidR="0080522D" w:rsidRDefault="0080522D" w:rsidP="00EC02EC">
            <w:pPr>
              <w:rPr>
                <w:rFonts w:ascii="Calibri" w:hAnsi="Calibri"/>
                <w:b/>
                <w:sz w:val="20"/>
                <w:szCs w:val="20"/>
              </w:rPr>
            </w:pPr>
          </w:p>
          <w:p w14:paraId="02D9C9CD" w14:textId="77777777" w:rsidR="0080522D" w:rsidRDefault="0080522D" w:rsidP="00EC02EC">
            <w:pPr>
              <w:rPr>
                <w:rFonts w:ascii="Calibri" w:hAnsi="Calibri"/>
                <w:b/>
                <w:sz w:val="20"/>
                <w:szCs w:val="20"/>
              </w:rPr>
            </w:pPr>
          </w:p>
          <w:p w14:paraId="185B8AD0" w14:textId="77777777" w:rsidR="001322E1" w:rsidRDefault="001322E1" w:rsidP="00EC02EC">
            <w:pPr>
              <w:rPr>
                <w:rFonts w:ascii="Calibri" w:hAnsi="Calibri"/>
                <w:b/>
                <w:sz w:val="20"/>
                <w:szCs w:val="20"/>
              </w:rPr>
            </w:pPr>
          </w:p>
          <w:p w14:paraId="0AE915F2" w14:textId="77777777" w:rsidR="001322E1" w:rsidRDefault="001322E1" w:rsidP="00EC02EC">
            <w:pPr>
              <w:rPr>
                <w:rFonts w:ascii="Calibri" w:hAnsi="Calibri"/>
                <w:b/>
                <w:sz w:val="20"/>
                <w:szCs w:val="20"/>
              </w:rPr>
            </w:pPr>
          </w:p>
          <w:p w14:paraId="2AFBAA39" w14:textId="77777777" w:rsidR="001322E1" w:rsidRDefault="001322E1" w:rsidP="00EC02EC">
            <w:pPr>
              <w:rPr>
                <w:rFonts w:ascii="Calibri" w:hAnsi="Calibri"/>
                <w:b/>
                <w:sz w:val="20"/>
                <w:szCs w:val="20"/>
              </w:rPr>
            </w:pPr>
          </w:p>
          <w:p w14:paraId="13BE2739" w14:textId="77777777" w:rsidR="001322E1" w:rsidRDefault="001322E1" w:rsidP="00EC02EC">
            <w:pPr>
              <w:rPr>
                <w:rFonts w:ascii="Calibri" w:hAnsi="Calibri"/>
                <w:b/>
                <w:sz w:val="20"/>
                <w:szCs w:val="20"/>
              </w:rPr>
            </w:pPr>
          </w:p>
          <w:p w14:paraId="2C5516AD" w14:textId="77777777" w:rsidR="007B3E15" w:rsidRDefault="007B3E15" w:rsidP="00EC02EC">
            <w:pPr>
              <w:rPr>
                <w:rFonts w:ascii="Calibri" w:hAnsi="Calibri"/>
                <w:b/>
                <w:sz w:val="20"/>
                <w:szCs w:val="20"/>
              </w:rPr>
            </w:pPr>
          </w:p>
          <w:p w14:paraId="5753A5D1" w14:textId="77777777" w:rsidR="007B3E15" w:rsidRDefault="007B3E15" w:rsidP="00EC02EC">
            <w:pPr>
              <w:rPr>
                <w:rFonts w:ascii="Calibri" w:hAnsi="Calibri"/>
                <w:b/>
                <w:sz w:val="20"/>
                <w:szCs w:val="20"/>
              </w:rPr>
            </w:pPr>
          </w:p>
          <w:p w14:paraId="781F75E4" w14:textId="77777777" w:rsidR="00FC2AF7" w:rsidRDefault="00FC2AF7" w:rsidP="00EC02EC">
            <w:pPr>
              <w:rPr>
                <w:rFonts w:ascii="Calibri" w:hAnsi="Calibri"/>
                <w:b/>
                <w:sz w:val="20"/>
                <w:szCs w:val="20"/>
              </w:rPr>
            </w:pPr>
            <w:r>
              <w:rPr>
                <w:rFonts w:ascii="Calibri" w:hAnsi="Calibri"/>
                <w:b/>
                <w:sz w:val="20"/>
                <w:szCs w:val="20"/>
              </w:rPr>
              <w:t>Media contact:</w:t>
            </w:r>
          </w:p>
          <w:p w14:paraId="69FAA36A" w14:textId="77777777" w:rsidR="00FC2AF7" w:rsidRDefault="00FC2AF7" w:rsidP="00EC02EC">
            <w:pPr>
              <w:rPr>
                <w:rFonts w:ascii="Calibri" w:hAnsi="Calibri"/>
                <w:b/>
                <w:sz w:val="20"/>
                <w:szCs w:val="20"/>
              </w:rPr>
            </w:pPr>
            <w:r>
              <w:rPr>
                <w:rFonts w:ascii="Calibri" w:hAnsi="Calibri"/>
                <w:b/>
                <w:sz w:val="20"/>
                <w:szCs w:val="20"/>
              </w:rPr>
              <w:t xml:space="preserve">HMRC Press Office </w:t>
            </w:r>
          </w:p>
          <w:p w14:paraId="4F5C0687" w14:textId="6F7F95A3" w:rsidR="00FC2AF7" w:rsidRDefault="0032622D" w:rsidP="00EC02EC">
            <w:pPr>
              <w:rPr>
                <w:rFonts w:ascii="Calibri" w:hAnsi="Calibri"/>
                <w:b/>
                <w:sz w:val="20"/>
                <w:szCs w:val="20"/>
              </w:rPr>
            </w:pPr>
            <w:r>
              <w:rPr>
                <w:rFonts w:ascii="Calibri" w:hAnsi="Calibri"/>
                <w:b/>
                <w:sz w:val="20"/>
                <w:szCs w:val="20"/>
              </w:rPr>
              <w:t>03000 585018</w:t>
            </w:r>
          </w:p>
          <w:p w14:paraId="18734DE6" w14:textId="77777777" w:rsidR="00AD1626" w:rsidRPr="00CE7413" w:rsidRDefault="00AD1626" w:rsidP="00EC02EC">
            <w:pPr>
              <w:rPr>
                <w:rFonts w:ascii="Calibri" w:hAnsi="Calibri"/>
                <w:b/>
                <w:sz w:val="20"/>
                <w:szCs w:val="20"/>
              </w:rPr>
            </w:pPr>
          </w:p>
          <w:p w14:paraId="1A8036C4" w14:textId="77777777" w:rsidR="00FC2AF7" w:rsidRPr="00CE7413" w:rsidRDefault="00FC2AF7" w:rsidP="00EC02EC">
            <w:pPr>
              <w:rPr>
                <w:rFonts w:ascii="Calibri" w:hAnsi="Calibri"/>
                <w:b/>
                <w:sz w:val="20"/>
                <w:szCs w:val="20"/>
              </w:rPr>
            </w:pPr>
            <w:r>
              <w:rPr>
                <w:rFonts w:ascii="Calibri" w:hAnsi="Calibri"/>
                <w:b/>
                <w:sz w:val="20"/>
                <w:szCs w:val="20"/>
              </w:rPr>
              <w:t>Statistical contacts</w:t>
            </w:r>
            <w:r w:rsidRPr="00CE7413">
              <w:rPr>
                <w:rFonts w:ascii="Calibri" w:hAnsi="Calibri"/>
                <w:b/>
                <w:sz w:val="20"/>
                <w:szCs w:val="20"/>
              </w:rPr>
              <w:t>:</w:t>
            </w:r>
          </w:p>
          <w:p w14:paraId="43C1B83F" w14:textId="04A5AEE1" w:rsidR="00FC2AF7" w:rsidRPr="00915A87" w:rsidRDefault="00A30ABD" w:rsidP="00EC02EC">
            <w:pPr>
              <w:rPr>
                <w:rFonts w:ascii="Calibri" w:hAnsi="Calibri"/>
                <w:b/>
                <w:sz w:val="20"/>
                <w:szCs w:val="20"/>
              </w:rPr>
            </w:pPr>
            <w:r>
              <w:rPr>
                <w:rFonts w:ascii="Calibri" w:hAnsi="Calibri"/>
                <w:b/>
                <w:sz w:val="20"/>
                <w:szCs w:val="20"/>
              </w:rPr>
              <w:t>Tom Curd</w:t>
            </w:r>
          </w:p>
          <w:p w14:paraId="41F28273" w14:textId="17665D8E" w:rsidR="00AD1626" w:rsidRDefault="00486916" w:rsidP="00EC02EC">
            <w:pPr>
              <w:rPr>
                <w:rFonts w:ascii="Calibri" w:hAnsi="Calibri"/>
                <w:b/>
                <w:sz w:val="20"/>
                <w:szCs w:val="20"/>
              </w:rPr>
            </w:pPr>
            <w:hyperlink r:id="rId9" w:history="1">
              <w:r w:rsidR="001D69C9">
                <w:rPr>
                  <w:rStyle w:val="Hyperlink"/>
                  <w:rFonts w:ascii="Calibri" w:hAnsi="Calibri"/>
                  <w:b/>
                  <w:sz w:val="20"/>
                  <w:szCs w:val="20"/>
                </w:rPr>
                <w:t>benefitsandcredits.analysis@hmrc.gov.uk</w:t>
              </w:r>
            </w:hyperlink>
          </w:p>
          <w:p w14:paraId="0F8343A2" w14:textId="77777777" w:rsidR="00AD1626" w:rsidRPr="00CE7413" w:rsidRDefault="00AD1626" w:rsidP="00EC02EC">
            <w:pPr>
              <w:rPr>
                <w:rFonts w:ascii="Calibri" w:hAnsi="Calibri"/>
                <w:b/>
                <w:sz w:val="20"/>
                <w:szCs w:val="20"/>
              </w:rPr>
            </w:pPr>
          </w:p>
          <w:p w14:paraId="39C646C3" w14:textId="77777777" w:rsidR="00FC2AF7" w:rsidRPr="00CE7413" w:rsidRDefault="00FC2AF7" w:rsidP="00EC02EC">
            <w:pPr>
              <w:rPr>
                <w:rFonts w:ascii="Calibri" w:hAnsi="Calibri"/>
                <w:b/>
                <w:sz w:val="20"/>
                <w:szCs w:val="20"/>
              </w:rPr>
            </w:pPr>
            <w:r w:rsidRPr="00CE7413">
              <w:rPr>
                <w:rFonts w:ascii="Calibri" w:hAnsi="Calibri"/>
                <w:b/>
                <w:sz w:val="20"/>
                <w:szCs w:val="20"/>
              </w:rPr>
              <w:t xml:space="preserve">KAI </w:t>
            </w:r>
            <w:r w:rsidR="00AD1626">
              <w:rPr>
                <w:rFonts w:ascii="Calibri" w:hAnsi="Calibri"/>
                <w:b/>
                <w:sz w:val="20"/>
                <w:szCs w:val="20"/>
              </w:rPr>
              <w:t>Benefits &amp; Credits</w:t>
            </w:r>
          </w:p>
          <w:p w14:paraId="0695876D" w14:textId="77777777" w:rsidR="00FC2AF7" w:rsidRPr="00CE7413" w:rsidRDefault="00FC2AF7" w:rsidP="00EC02EC">
            <w:pPr>
              <w:rPr>
                <w:rFonts w:ascii="Calibri" w:hAnsi="Calibri"/>
                <w:b/>
                <w:sz w:val="20"/>
                <w:szCs w:val="20"/>
              </w:rPr>
            </w:pPr>
            <w:r w:rsidRPr="00CE7413">
              <w:rPr>
                <w:rFonts w:ascii="Calibri" w:hAnsi="Calibri"/>
                <w:b/>
                <w:sz w:val="20"/>
                <w:szCs w:val="20"/>
              </w:rPr>
              <w:t>HM Revenue and Customs</w:t>
            </w:r>
          </w:p>
          <w:p w14:paraId="3179193F" w14:textId="77777777" w:rsidR="00FC2AF7" w:rsidRPr="007C38A7" w:rsidRDefault="00FC2AF7" w:rsidP="00EC02EC">
            <w:pPr>
              <w:rPr>
                <w:rFonts w:ascii="Calibri" w:hAnsi="Calibri"/>
                <w:b/>
                <w:sz w:val="20"/>
                <w:szCs w:val="20"/>
              </w:rPr>
            </w:pPr>
            <w:smartTag w:uri="urn:schemas-microsoft-com:office:smarttags" w:element="Street">
              <w:smartTag w:uri="urn:schemas-microsoft-com:office:smarttags" w:element="address">
                <w:r w:rsidRPr="007C38A7">
                  <w:rPr>
                    <w:rFonts w:ascii="Calibri" w:hAnsi="Calibri"/>
                    <w:b/>
                    <w:sz w:val="20"/>
                    <w:szCs w:val="20"/>
                  </w:rPr>
                  <w:t>100 Parliament Street</w:t>
                </w:r>
              </w:smartTag>
            </w:smartTag>
          </w:p>
          <w:p w14:paraId="0DCA45A7" w14:textId="77777777" w:rsidR="00FC2AF7" w:rsidRPr="007C38A7" w:rsidRDefault="00FC2AF7" w:rsidP="00EC02EC">
            <w:pPr>
              <w:rPr>
                <w:rFonts w:ascii="Calibri" w:hAnsi="Calibri"/>
                <w:b/>
                <w:sz w:val="20"/>
                <w:szCs w:val="20"/>
              </w:rPr>
            </w:pPr>
            <w:smartTag w:uri="urn:schemas-microsoft-com:office:smarttags" w:element="place">
              <w:smartTag w:uri="urn:schemas-microsoft-com:office:smarttags" w:element="City">
                <w:r w:rsidRPr="007C38A7">
                  <w:rPr>
                    <w:rFonts w:ascii="Calibri" w:hAnsi="Calibri"/>
                    <w:b/>
                    <w:sz w:val="20"/>
                    <w:szCs w:val="20"/>
                  </w:rPr>
                  <w:t>London</w:t>
                </w:r>
              </w:smartTag>
            </w:smartTag>
          </w:p>
          <w:p w14:paraId="23DEE140" w14:textId="77777777" w:rsidR="00FC2AF7" w:rsidRPr="007C38A7" w:rsidRDefault="00FC2AF7" w:rsidP="00EC02EC">
            <w:pPr>
              <w:rPr>
                <w:rFonts w:ascii="Calibri" w:hAnsi="Calibri"/>
                <w:b/>
                <w:sz w:val="20"/>
                <w:szCs w:val="20"/>
              </w:rPr>
            </w:pPr>
            <w:r w:rsidRPr="007C38A7">
              <w:rPr>
                <w:rFonts w:ascii="Calibri" w:hAnsi="Calibri"/>
                <w:b/>
                <w:sz w:val="20"/>
                <w:szCs w:val="20"/>
              </w:rPr>
              <w:t>SW1A 2BQ</w:t>
            </w:r>
          </w:p>
          <w:p w14:paraId="10AB8724" w14:textId="77777777" w:rsidR="00FC2AF7" w:rsidRDefault="00FC2AF7" w:rsidP="005D2E22">
            <w:pPr>
              <w:rPr>
                <w:b/>
              </w:rPr>
            </w:pPr>
          </w:p>
        </w:tc>
        <w:tc>
          <w:tcPr>
            <w:tcW w:w="5943" w:type="dxa"/>
          </w:tcPr>
          <w:p w14:paraId="1F6C38C3" w14:textId="77777777" w:rsidR="00F46D3D" w:rsidRDefault="00F46D3D" w:rsidP="00EC02EC">
            <w:pPr>
              <w:jc w:val="center"/>
              <w:rPr>
                <w:rFonts w:ascii="Arial" w:hAnsi="Arial" w:cs="Arial"/>
                <w:b/>
                <w:sz w:val="36"/>
                <w:szCs w:val="36"/>
              </w:rPr>
            </w:pPr>
          </w:p>
          <w:p w14:paraId="15CA4BA9" w14:textId="77777777" w:rsidR="00FC2AF7" w:rsidRPr="00F46D3D" w:rsidRDefault="00FC2AF7" w:rsidP="00EC02EC">
            <w:pPr>
              <w:jc w:val="center"/>
              <w:rPr>
                <w:rFonts w:ascii="Arial" w:hAnsi="Arial" w:cs="Arial"/>
                <w:b/>
                <w:sz w:val="36"/>
                <w:szCs w:val="36"/>
              </w:rPr>
            </w:pPr>
            <w:r w:rsidRPr="00F46D3D">
              <w:rPr>
                <w:rFonts w:ascii="Arial" w:hAnsi="Arial" w:cs="Arial"/>
                <w:b/>
                <w:sz w:val="36"/>
                <w:szCs w:val="36"/>
              </w:rPr>
              <w:t>HM Revenue and Customs</w:t>
            </w:r>
          </w:p>
          <w:p w14:paraId="0CC55C6D" w14:textId="12EDAFED" w:rsidR="00FC2AF7" w:rsidRPr="00F46D3D" w:rsidRDefault="00FC2AF7" w:rsidP="00167F93">
            <w:pPr>
              <w:tabs>
                <w:tab w:val="left" w:pos="737"/>
                <w:tab w:val="center" w:pos="2479"/>
              </w:tabs>
              <w:jc w:val="center"/>
              <w:rPr>
                <w:rFonts w:ascii="Arial" w:hAnsi="Arial" w:cs="Arial"/>
                <w:b/>
                <w:sz w:val="36"/>
                <w:szCs w:val="36"/>
              </w:rPr>
            </w:pPr>
            <w:r w:rsidRPr="00F46D3D">
              <w:rPr>
                <w:rFonts w:ascii="Arial" w:hAnsi="Arial" w:cs="Arial"/>
                <w:sz w:val="36"/>
                <w:szCs w:val="36"/>
              </w:rPr>
              <w:t xml:space="preserve">KAI </w:t>
            </w:r>
            <w:r w:rsidR="00167F93" w:rsidRPr="00F46D3D">
              <w:rPr>
                <w:rFonts w:ascii="Arial" w:hAnsi="Arial" w:cs="Arial"/>
                <w:sz w:val="36"/>
                <w:szCs w:val="36"/>
              </w:rPr>
              <w:t xml:space="preserve">Benefits </w:t>
            </w:r>
            <w:r w:rsidR="00910264">
              <w:rPr>
                <w:rFonts w:ascii="Arial" w:hAnsi="Arial" w:cs="Arial"/>
                <w:sz w:val="36"/>
                <w:szCs w:val="36"/>
              </w:rPr>
              <w:t>and</w:t>
            </w:r>
            <w:r w:rsidR="00910264" w:rsidRPr="00F46D3D">
              <w:rPr>
                <w:rFonts w:ascii="Arial" w:hAnsi="Arial" w:cs="Arial"/>
                <w:sz w:val="36"/>
                <w:szCs w:val="36"/>
              </w:rPr>
              <w:t xml:space="preserve"> </w:t>
            </w:r>
            <w:r w:rsidR="00167F93" w:rsidRPr="00F46D3D">
              <w:rPr>
                <w:rFonts w:ascii="Arial" w:hAnsi="Arial" w:cs="Arial"/>
                <w:sz w:val="36"/>
                <w:szCs w:val="36"/>
              </w:rPr>
              <w:t>Credits</w:t>
            </w:r>
          </w:p>
          <w:p w14:paraId="0A7786C3" w14:textId="77777777" w:rsidR="00FC2AF7" w:rsidRDefault="00FC2AF7" w:rsidP="00EC02EC">
            <w:pPr>
              <w:jc w:val="center"/>
              <w:rPr>
                <w:rFonts w:ascii="Arial" w:hAnsi="Arial" w:cs="Arial"/>
                <w:b/>
                <w:sz w:val="72"/>
                <w:szCs w:val="72"/>
              </w:rPr>
            </w:pPr>
          </w:p>
          <w:p w14:paraId="6260AB45" w14:textId="02F355C5" w:rsidR="009C39C8" w:rsidRDefault="00F23ED9" w:rsidP="00EC02EC">
            <w:pPr>
              <w:jc w:val="center"/>
              <w:rPr>
                <w:rFonts w:ascii="Arial" w:hAnsi="Arial" w:cs="Arial"/>
                <w:b/>
                <w:sz w:val="56"/>
                <w:szCs w:val="72"/>
              </w:rPr>
            </w:pPr>
            <w:r>
              <w:rPr>
                <w:rFonts w:ascii="Arial" w:hAnsi="Arial" w:cs="Arial"/>
                <w:b/>
                <w:sz w:val="56"/>
                <w:szCs w:val="72"/>
              </w:rPr>
              <w:t>Child and Working Tax Credits</w:t>
            </w:r>
            <w:r w:rsidR="00C43557">
              <w:rPr>
                <w:rFonts w:ascii="Arial" w:hAnsi="Arial" w:cs="Arial"/>
                <w:b/>
                <w:sz w:val="56"/>
                <w:szCs w:val="72"/>
              </w:rPr>
              <w:t xml:space="preserve"> Statistics</w:t>
            </w:r>
            <w:r w:rsidR="001F32F7" w:rsidRPr="001F32F7">
              <w:rPr>
                <w:rFonts w:ascii="Arial" w:hAnsi="Arial" w:cs="Arial"/>
                <w:b/>
                <w:sz w:val="56"/>
                <w:szCs w:val="72"/>
              </w:rPr>
              <w:t xml:space="preserve">: </w:t>
            </w:r>
          </w:p>
          <w:p w14:paraId="19E62F26" w14:textId="77777777" w:rsidR="009C39C8" w:rsidRDefault="009C39C8" w:rsidP="00EC02EC">
            <w:pPr>
              <w:jc w:val="center"/>
              <w:rPr>
                <w:rFonts w:ascii="Arial" w:hAnsi="Arial" w:cs="Arial"/>
                <w:b/>
                <w:sz w:val="56"/>
                <w:szCs w:val="72"/>
              </w:rPr>
            </w:pPr>
          </w:p>
          <w:p w14:paraId="1D14A4C3" w14:textId="77777777" w:rsidR="009E5300" w:rsidRDefault="00F23ED9" w:rsidP="00C43557">
            <w:pPr>
              <w:jc w:val="center"/>
              <w:rPr>
                <w:rFonts w:ascii="Arial" w:hAnsi="Arial" w:cs="Arial"/>
                <w:b/>
                <w:sz w:val="56"/>
                <w:szCs w:val="72"/>
              </w:rPr>
            </w:pPr>
            <w:r>
              <w:rPr>
                <w:rFonts w:ascii="Arial" w:hAnsi="Arial" w:cs="Arial"/>
                <w:b/>
                <w:sz w:val="56"/>
                <w:szCs w:val="72"/>
              </w:rPr>
              <w:t xml:space="preserve">Finalised annual awards </w:t>
            </w:r>
          </w:p>
          <w:p w14:paraId="2E9D0B8E" w14:textId="46351D7C" w:rsidR="00FC2AF7" w:rsidRDefault="00F23ED9" w:rsidP="00C43557">
            <w:pPr>
              <w:jc w:val="center"/>
              <w:rPr>
                <w:rFonts w:ascii="Arial" w:hAnsi="Arial" w:cs="Arial"/>
                <w:b/>
                <w:sz w:val="56"/>
                <w:szCs w:val="72"/>
              </w:rPr>
            </w:pPr>
            <w:r w:rsidRPr="00824999">
              <w:rPr>
                <w:rFonts w:ascii="Arial" w:hAnsi="Arial" w:cs="Arial"/>
                <w:b/>
                <w:sz w:val="56"/>
                <w:szCs w:val="72"/>
              </w:rPr>
              <w:t>201</w:t>
            </w:r>
            <w:r w:rsidR="00A30ABD">
              <w:rPr>
                <w:rFonts w:ascii="Arial" w:hAnsi="Arial" w:cs="Arial"/>
                <w:b/>
                <w:sz w:val="56"/>
                <w:szCs w:val="72"/>
              </w:rPr>
              <w:t>8</w:t>
            </w:r>
            <w:r w:rsidRPr="00824999">
              <w:rPr>
                <w:rFonts w:ascii="Arial" w:hAnsi="Arial" w:cs="Arial"/>
                <w:b/>
                <w:sz w:val="56"/>
                <w:szCs w:val="72"/>
              </w:rPr>
              <w:t xml:space="preserve"> to 201</w:t>
            </w:r>
            <w:r w:rsidR="00A30ABD">
              <w:rPr>
                <w:rFonts w:ascii="Arial" w:hAnsi="Arial" w:cs="Arial"/>
                <w:b/>
                <w:sz w:val="56"/>
                <w:szCs w:val="72"/>
              </w:rPr>
              <w:t>9</w:t>
            </w:r>
          </w:p>
          <w:p w14:paraId="23AC922F" w14:textId="77777777" w:rsidR="009E5300" w:rsidRDefault="009E5300" w:rsidP="00C43557">
            <w:pPr>
              <w:jc w:val="center"/>
              <w:rPr>
                <w:rFonts w:ascii="Arial" w:hAnsi="Arial" w:cs="Arial"/>
                <w:b/>
                <w:sz w:val="56"/>
                <w:szCs w:val="72"/>
              </w:rPr>
            </w:pPr>
          </w:p>
          <w:p w14:paraId="2E70C7F4" w14:textId="0C698728" w:rsidR="009E5300" w:rsidRDefault="009E5300" w:rsidP="00C43557">
            <w:pPr>
              <w:jc w:val="center"/>
              <w:rPr>
                <w:rFonts w:ascii="Arial" w:hAnsi="Arial" w:cs="Arial"/>
                <w:b/>
                <w:sz w:val="56"/>
                <w:szCs w:val="72"/>
              </w:rPr>
            </w:pPr>
            <w:r>
              <w:rPr>
                <w:rFonts w:ascii="Arial" w:hAnsi="Arial" w:cs="Arial"/>
                <w:b/>
                <w:sz w:val="56"/>
                <w:szCs w:val="72"/>
              </w:rPr>
              <w:t>Geographic</w:t>
            </w:r>
            <w:r w:rsidR="00F93B3E">
              <w:rPr>
                <w:rFonts w:ascii="Arial" w:hAnsi="Arial" w:cs="Arial"/>
                <w:b/>
                <w:sz w:val="56"/>
                <w:szCs w:val="72"/>
              </w:rPr>
              <w:t>al</w:t>
            </w:r>
            <w:r>
              <w:rPr>
                <w:rFonts w:ascii="Arial" w:hAnsi="Arial" w:cs="Arial"/>
                <w:b/>
                <w:sz w:val="56"/>
                <w:szCs w:val="72"/>
              </w:rPr>
              <w:t xml:space="preserve"> Analysis</w:t>
            </w:r>
          </w:p>
          <w:p w14:paraId="37B39BEE" w14:textId="77777777" w:rsidR="009E5300" w:rsidRDefault="009E5300" w:rsidP="00C43557">
            <w:pPr>
              <w:jc w:val="center"/>
              <w:rPr>
                <w:rFonts w:ascii="Arial" w:hAnsi="Arial" w:cs="Arial"/>
                <w:b/>
                <w:sz w:val="56"/>
                <w:szCs w:val="72"/>
              </w:rPr>
            </w:pPr>
          </w:p>
          <w:p w14:paraId="59D10EE4" w14:textId="77777777" w:rsidR="00FC2AF7" w:rsidRPr="00F46D3D" w:rsidRDefault="00FC2AF7" w:rsidP="00EC02EC">
            <w:pPr>
              <w:jc w:val="center"/>
              <w:rPr>
                <w:rFonts w:ascii="Arial" w:hAnsi="Arial" w:cs="Arial"/>
              </w:rPr>
            </w:pPr>
          </w:p>
          <w:p w14:paraId="44352588" w14:textId="77777777" w:rsidR="00FC2AF7" w:rsidRPr="00F46D3D" w:rsidRDefault="00FC2AF7" w:rsidP="00EC02EC">
            <w:pPr>
              <w:jc w:val="center"/>
              <w:rPr>
                <w:rFonts w:ascii="Arial" w:hAnsi="Arial" w:cs="Arial"/>
              </w:rPr>
            </w:pPr>
          </w:p>
          <w:p w14:paraId="45EDB10A" w14:textId="77777777" w:rsidR="00FC2AF7" w:rsidRDefault="00FC2AF7" w:rsidP="00EC02EC">
            <w:pPr>
              <w:jc w:val="center"/>
            </w:pPr>
          </w:p>
          <w:p w14:paraId="4AADB648" w14:textId="77777777" w:rsidR="00FC2AF7" w:rsidRDefault="00964C48" w:rsidP="00EC02EC">
            <w:pPr>
              <w:jc w:val="center"/>
            </w:pPr>
            <w:r w:rsidRPr="001E3595">
              <w:rPr>
                <w:noProof/>
                <w:sz w:val="20"/>
                <w:szCs w:val="20"/>
              </w:rPr>
              <w:drawing>
                <wp:anchor distT="0" distB="0" distL="114300" distR="114300" simplePos="0" relativeHeight="251658240" behindDoc="0" locked="0" layoutInCell="1" allowOverlap="1" wp14:anchorId="2B66BFF5" wp14:editId="777A3C47">
                  <wp:simplePos x="0" y="0"/>
                  <wp:positionH relativeFrom="column">
                    <wp:posOffset>1166672</wp:posOffset>
                  </wp:positionH>
                  <wp:positionV relativeFrom="paragraph">
                    <wp:posOffset>114462</wp:posOffset>
                  </wp:positionV>
                  <wp:extent cx="1296035" cy="1288415"/>
                  <wp:effectExtent l="0" t="0" r="0" b="6985"/>
                  <wp:wrapSquare wrapText="bothSides"/>
                  <wp:docPr id="1" name="Picture 1" descr="C:\Users\7240560\Desktop\national statist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40560\Desktop\national statistic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6C658" w14:textId="77777777" w:rsidR="00FC2AF7" w:rsidRDefault="00FC2AF7" w:rsidP="00EC02EC">
            <w:pPr>
              <w:jc w:val="center"/>
            </w:pPr>
          </w:p>
          <w:p w14:paraId="2163DDCF" w14:textId="77777777" w:rsidR="00FC2AF7" w:rsidRPr="00487464" w:rsidRDefault="00FC2AF7" w:rsidP="001F32F7"/>
          <w:p w14:paraId="0F411EC0" w14:textId="77777777" w:rsidR="00FC2AF7" w:rsidRDefault="00FC2AF7" w:rsidP="00EC02EC">
            <w:pPr>
              <w:jc w:val="center"/>
            </w:pPr>
          </w:p>
          <w:p w14:paraId="50456957" w14:textId="77777777" w:rsidR="00F62188" w:rsidRDefault="00F62188" w:rsidP="00EC02EC">
            <w:pPr>
              <w:jc w:val="center"/>
              <w:rPr>
                <w:sz w:val="20"/>
                <w:szCs w:val="20"/>
              </w:rPr>
            </w:pPr>
          </w:p>
          <w:p w14:paraId="11E71449" w14:textId="77777777" w:rsidR="00F62188" w:rsidRPr="00F62188" w:rsidRDefault="00F62188" w:rsidP="00F62188">
            <w:pPr>
              <w:rPr>
                <w:sz w:val="20"/>
                <w:szCs w:val="20"/>
              </w:rPr>
            </w:pPr>
          </w:p>
          <w:p w14:paraId="6901FAA6" w14:textId="77777777" w:rsidR="00F62188" w:rsidRPr="00F62188" w:rsidRDefault="00F62188" w:rsidP="00F62188">
            <w:pPr>
              <w:rPr>
                <w:sz w:val="20"/>
                <w:szCs w:val="20"/>
              </w:rPr>
            </w:pPr>
          </w:p>
          <w:p w14:paraId="0BF9B31C" w14:textId="77777777" w:rsidR="00F62188" w:rsidRPr="00F62188" w:rsidRDefault="00F62188" w:rsidP="00F62188">
            <w:pPr>
              <w:rPr>
                <w:sz w:val="20"/>
                <w:szCs w:val="20"/>
              </w:rPr>
            </w:pPr>
          </w:p>
          <w:p w14:paraId="0558F5DE" w14:textId="77777777" w:rsidR="00F62188" w:rsidRPr="00F62188" w:rsidRDefault="00F62188" w:rsidP="00F62188">
            <w:pPr>
              <w:rPr>
                <w:sz w:val="20"/>
                <w:szCs w:val="20"/>
              </w:rPr>
            </w:pPr>
          </w:p>
          <w:p w14:paraId="40DCFE12" w14:textId="77777777" w:rsidR="00F62188" w:rsidRPr="00F62188" w:rsidRDefault="00F62188" w:rsidP="00F62188">
            <w:pPr>
              <w:rPr>
                <w:sz w:val="20"/>
                <w:szCs w:val="20"/>
              </w:rPr>
            </w:pPr>
          </w:p>
          <w:p w14:paraId="790BC9C2" w14:textId="77777777" w:rsidR="00F62188" w:rsidRPr="00F62188" w:rsidRDefault="00F62188" w:rsidP="00F62188">
            <w:pPr>
              <w:rPr>
                <w:sz w:val="20"/>
                <w:szCs w:val="20"/>
              </w:rPr>
            </w:pPr>
          </w:p>
          <w:p w14:paraId="544813C8" w14:textId="77777777" w:rsidR="00F62188" w:rsidRPr="00F62188" w:rsidRDefault="00F62188" w:rsidP="00F62188">
            <w:pPr>
              <w:jc w:val="center"/>
              <w:rPr>
                <w:rFonts w:ascii="Arial" w:hAnsi="Arial" w:cs="Arial"/>
                <w:b/>
                <w:szCs w:val="20"/>
              </w:rPr>
            </w:pPr>
            <w:r w:rsidRPr="00F62188">
              <w:rPr>
                <w:rFonts w:ascii="Arial" w:hAnsi="Arial" w:cs="Arial"/>
                <w:b/>
                <w:szCs w:val="20"/>
              </w:rPr>
              <w:t>A National Statistics Publication</w:t>
            </w:r>
          </w:p>
          <w:p w14:paraId="6C2BC6AE" w14:textId="56698EB7" w:rsidR="00FC2AF7" w:rsidRPr="00964C48" w:rsidRDefault="00F62188" w:rsidP="00C43557">
            <w:pPr>
              <w:jc w:val="center"/>
              <w:rPr>
                <w:rFonts w:ascii="Arial" w:hAnsi="Arial" w:cs="Arial"/>
                <w:b/>
                <w:szCs w:val="20"/>
              </w:rPr>
            </w:pPr>
            <w:r w:rsidRPr="00F62188">
              <w:rPr>
                <w:rFonts w:ascii="Arial" w:hAnsi="Arial" w:cs="Arial"/>
                <w:b/>
                <w:szCs w:val="20"/>
              </w:rPr>
              <w:t xml:space="preserve">© </w:t>
            </w:r>
            <w:r w:rsidRPr="00855657">
              <w:rPr>
                <w:rFonts w:ascii="Arial" w:hAnsi="Arial" w:cs="Arial"/>
                <w:b/>
                <w:color w:val="000000" w:themeColor="text1"/>
                <w:szCs w:val="20"/>
              </w:rPr>
              <w:t>Crown Copyright 201</w:t>
            </w:r>
            <w:r w:rsidR="001D69C9">
              <w:rPr>
                <w:rFonts w:ascii="Arial" w:hAnsi="Arial" w:cs="Arial"/>
                <w:b/>
                <w:color w:val="000000" w:themeColor="text1"/>
                <w:szCs w:val="20"/>
              </w:rPr>
              <w:t>9</w:t>
            </w:r>
          </w:p>
        </w:tc>
      </w:tr>
    </w:tbl>
    <w:p w14:paraId="3E489385" w14:textId="0071CD76" w:rsidR="001E3595" w:rsidRPr="00CD2BD7" w:rsidRDefault="001E3595" w:rsidP="00CD2BD7">
      <w:pPr>
        <w:jc w:val="center"/>
        <w:rPr>
          <w:rFonts w:ascii="Arial" w:hAnsi="Arial" w:cs="Arial"/>
          <w:b/>
          <w:color w:val="01928C"/>
          <w:sz w:val="28"/>
          <w:szCs w:val="28"/>
        </w:rPr>
      </w:pPr>
      <w:bookmarkStart w:id="0" w:name="_Toc517445437"/>
      <w:r w:rsidRPr="00CD2BD7">
        <w:rPr>
          <w:rFonts w:ascii="Arial" w:hAnsi="Arial" w:cs="Arial"/>
          <w:b/>
          <w:color w:val="01928C"/>
          <w:sz w:val="28"/>
          <w:szCs w:val="28"/>
        </w:rPr>
        <w:lastRenderedPageBreak/>
        <w:t>Child and Working Tax Credit Statistics</w:t>
      </w:r>
      <w:r w:rsidR="00AD128C" w:rsidRPr="00CD2BD7">
        <w:rPr>
          <w:rFonts w:ascii="Arial" w:hAnsi="Arial" w:cs="Arial"/>
          <w:b/>
          <w:color w:val="01928C"/>
          <w:sz w:val="28"/>
          <w:szCs w:val="28"/>
        </w:rPr>
        <w:t xml:space="preserve">: </w:t>
      </w:r>
      <w:r w:rsidR="00F23ED9" w:rsidRPr="00CD2BD7">
        <w:rPr>
          <w:rFonts w:ascii="Arial" w:hAnsi="Arial" w:cs="Arial"/>
          <w:b/>
          <w:color w:val="01928C"/>
          <w:sz w:val="28"/>
          <w:szCs w:val="28"/>
        </w:rPr>
        <w:t>Finalised annual awards in</w:t>
      </w:r>
      <w:bookmarkEnd w:id="0"/>
    </w:p>
    <w:p w14:paraId="101C9508" w14:textId="094EF4BB" w:rsidR="00B37B36" w:rsidRPr="00CD2BD7" w:rsidRDefault="00F23ED9" w:rsidP="00CD2BD7">
      <w:pPr>
        <w:jc w:val="center"/>
        <w:rPr>
          <w:rFonts w:ascii="Arial" w:hAnsi="Arial" w:cs="Arial"/>
          <w:b/>
          <w:color w:val="01928C"/>
          <w:sz w:val="28"/>
          <w:szCs w:val="28"/>
        </w:rPr>
      </w:pPr>
      <w:bookmarkStart w:id="1" w:name="_Toc517445438"/>
      <w:r w:rsidRPr="00CD2BD7">
        <w:rPr>
          <w:rFonts w:ascii="Arial" w:hAnsi="Arial" w:cs="Arial"/>
          <w:b/>
          <w:color w:val="01928C"/>
          <w:sz w:val="28"/>
          <w:szCs w:val="28"/>
        </w:rPr>
        <w:t>201</w:t>
      </w:r>
      <w:r w:rsidR="00486916">
        <w:rPr>
          <w:rFonts w:ascii="Arial" w:hAnsi="Arial" w:cs="Arial"/>
          <w:b/>
          <w:color w:val="01928C"/>
          <w:sz w:val="28"/>
          <w:szCs w:val="28"/>
        </w:rPr>
        <w:t>8</w:t>
      </w:r>
      <w:r w:rsidRPr="00CD2BD7">
        <w:rPr>
          <w:rFonts w:ascii="Arial" w:hAnsi="Arial" w:cs="Arial"/>
          <w:b/>
          <w:color w:val="01928C"/>
          <w:sz w:val="28"/>
          <w:szCs w:val="28"/>
        </w:rPr>
        <w:t xml:space="preserve"> to 201</w:t>
      </w:r>
      <w:bookmarkEnd w:id="1"/>
      <w:r w:rsidR="00486916">
        <w:rPr>
          <w:rFonts w:ascii="Arial" w:hAnsi="Arial" w:cs="Arial"/>
          <w:b/>
          <w:color w:val="01928C"/>
          <w:sz w:val="28"/>
          <w:szCs w:val="28"/>
        </w:rPr>
        <w:t>9</w:t>
      </w:r>
      <w:bookmarkStart w:id="2" w:name="_GoBack"/>
      <w:bookmarkEnd w:id="2"/>
    </w:p>
    <w:p w14:paraId="08B11FCB" w14:textId="1F6C7C1C" w:rsidR="009E5300" w:rsidRPr="00CD2BD7" w:rsidRDefault="009E5300" w:rsidP="00CD2BD7">
      <w:pPr>
        <w:jc w:val="center"/>
        <w:rPr>
          <w:rFonts w:ascii="Arial" w:hAnsi="Arial" w:cs="Arial"/>
          <w:b/>
          <w:color w:val="01928C"/>
          <w:sz w:val="28"/>
          <w:szCs w:val="28"/>
        </w:rPr>
      </w:pPr>
      <w:r w:rsidRPr="00CD2BD7">
        <w:rPr>
          <w:rFonts w:ascii="Arial" w:hAnsi="Arial" w:cs="Arial"/>
          <w:b/>
          <w:color w:val="01928C"/>
          <w:sz w:val="28"/>
          <w:szCs w:val="28"/>
        </w:rPr>
        <w:t>Geographical Analyses</w:t>
      </w:r>
    </w:p>
    <w:p w14:paraId="2CC004FB" w14:textId="74FFB055" w:rsidR="00B37B36" w:rsidRPr="00CD2BD7" w:rsidRDefault="00B37B36" w:rsidP="00CD2BD7">
      <w:pPr>
        <w:spacing w:after="120"/>
        <w:rPr>
          <w:rFonts w:ascii="Arial" w:hAnsi="Arial" w:cs="Arial"/>
          <w:b/>
          <w:sz w:val="28"/>
          <w:lang w:val="en-US" w:eastAsia="en-US"/>
        </w:rPr>
      </w:pPr>
      <w:bookmarkStart w:id="3" w:name="_Toc515010933"/>
      <w:bookmarkStart w:id="4" w:name="_Toc517445439"/>
      <w:r w:rsidRPr="00CD2BD7">
        <w:rPr>
          <w:rFonts w:ascii="Arial" w:hAnsi="Arial" w:cs="Arial"/>
          <w:b/>
          <w:color w:val="01928C"/>
          <w:sz w:val="28"/>
        </w:rPr>
        <w:t>Contents</w:t>
      </w:r>
      <w:bookmarkEnd w:id="3"/>
      <w:bookmarkEnd w:id="4"/>
    </w:p>
    <w:p w14:paraId="67F75111" w14:textId="77777777" w:rsidR="00CD2BD7" w:rsidRPr="00CD2BD7" w:rsidRDefault="00CE6401" w:rsidP="00CD2BD7">
      <w:pPr>
        <w:pStyle w:val="TOC1"/>
        <w:rPr>
          <w:lang w:val="en-GB" w:eastAsia="en-GB"/>
        </w:rPr>
      </w:pPr>
      <w:r w:rsidRPr="00CE6401">
        <w:rPr>
          <w:sz w:val="24"/>
          <w:szCs w:val="24"/>
        </w:rPr>
        <w:fldChar w:fldCharType="begin"/>
      </w:r>
      <w:r w:rsidRPr="00CE6401">
        <w:rPr>
          <w:sz w:val="24"/>
          <w:szCs w:val="24"/>
        </w:rPr>
        <w:instrText xml:space="preserve"> TOC \o "1-3" \h \z \u </w:instrText>
      </w:r>
      <w:r w:rsidRPr="00CE6401">
        <w:rPr>
          <w:sz w:val="24"/>
          <w:szCs w:val="24"/>
        </w:rPr>
        <w:fldChar w:fldCharType="separate"/>
      </w:r>
      <w:hyperlink w:anchor="_Toc14197632" w:history="1">
        <w:r w:rsidR="00CD2BD7" w:rsidRPr="00CD2BD7">
          <w:rPr>
            <w:rStyle w:val="Hyperlink"/>
          </w:rPr>
          <w:t>Introduction</w:t>
        </w:r>
        <w:r w:rsidR="00CD2BD7" w:rsidRPr="00CD2BD7">
          <w:rPr>
            <w:webHidden/>
          </w:rPr>
          <w:tab/>
        </w:r>
        <w:r w:rsidR="00CD2BD7" w:rsidRPr="00CD2BD7">
          <w:rPr>
            <w:webHidden/>
          </w:rPr>
          <w:fldChar w:fldCharType="begin"/>
        </w:r>
        <w:r w:rsidR="00CD2BD7" w:rsidRPr="00CD2BD7">
          <w:rPr>
            <w:webHidden/>
          </w:rPr>
          <w:instrText xml:space="preserve"> PAGEREF _Toc14197632 \h </w:instrText>
        </w:r>
        <w:r w:rsidR="00CD2BD7" w:rsidRPr="00CD2BD7">
          <w:rPr>
            <w:webHidden/>
          </w:rPr>
        </w:r>
        <w:r w:rsidR="00CD2BD7" w:rsidRPr="00CD2BD7">
          <w:rPr>
            <w:webHidden/>
          </w:rPr>
          <w:fldChar w:fldCharType="separate"/>
        </w:r>
        <w:r w:rsidR="00CD2BD7" w:rsidRPr="00CD2BD7">
          <w:rPr>
            <w:webHidden/>
          </w:rPr>
          <w:t>1</w:t>
        </w:r>
        <w:r w:rsidR="00CD2BD7" w:rsidRPr="00CD2BD7">
          <w:rPr>
            <w:webHidden/>
          </w:rPr>
          <w:fldChar w:fldCharType="end"/>
        </w:r>
      </w:hyperlink>
    </w:p>
    <w:p w14:paraId="15EDD843" w14:textId="77777777" w:rsidR="00CD2BD7" w:rsidRPr="00CD2BD7" w:rsidRDefault="00486916">
      <w:pPr>
        <w:pStyle w:val="TOC2"/>
        <w:tabs>
          <w:tab w:val="right" w:pos="9016"/>
        </w:tabs>
        <w:rPr>
          <w:rFonts w:ascii="Arial" w:hAnsi="Arial" w:cs="Arial"/>
          <w:noProof/>
          <w:lang w:val="en-GB" w:eastAsia="en-GB"/>
        </w:rPr>
      </w:pPr>
      <w:hyperlink w:anchor="_Toc14197633" w:history="1">
        <w:r w:rsidR="00CD2BD7" w:rsidRPr="00CD2BD7">
          <w:rPr>
            <w:rStyle w:val="Hyperlink"/>
            <w:rFonts w:ascii="Arial" w:hAnsi="Arial" w:cs="Arial"/>
            <w:noProof/>
          </w:rPr>
          <w:t>Definitions</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_Toc14197633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1</w:t>
        </w:r>
        <w:r w:rsidR="00CD2BD7" w:rsidRPr="00CD2BD7">
          <w:rPr>
            <w:rFonts w:ascii="Arial" w:hAnsi="Arial" w:cs="Arial"/>
            <w:noProof/>
            <w:webHidden/>
          </w:rPr>
          <w:fldChar w:fldCharType="end"/>
        </w:r>
      </w:hyperlink>
    </w:p>
    <w:p w14:paraId="608E4912" w14:textId="77777777" w:rsidR="00CD2BD7" w:rsidRPr="00CD2BD7" w:rsidRDefault="00486916">
      <w:pPr>
        <w:pStyle w:val="TOC2"/>
        <w:tabs>
          <w:tab w:val="right" w:pos="9016"/>
        </w:tabs>
        <w:rPr>
          <w:rFonts w:ascii="Arial" w:hAnsi="Arial" w:cs="Arial"/>
          <w:noProof/>
          <w:lang w:val="en-GB" w:eastAsia="en-GB"/>
        </w:rPr>
      </w:pPr>
      <w:hyperlink w:anchor="_Toc14197634" w:history="1">
        <w:r w:rsidR="00CD2BD7" w:rsidRPr="00CD2BD7">
          <w:rPr>
            <w:rStyle w:val="Hyperlink"/>
            <w:rFonts w:ascii="Arial" w:hAnsi="Arial" w:cs="Arial"/>
            <w:noProof/>
          </w:rPr>
          <w:t>What are tax credits?</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_Toc14197634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1</w:t>
        </w:r>
        <w:r w:rsidR="00CD2BD7" w:rsidRPr="00CD2BD7">
          <w:rPr>
            <w:rFonts w:ascii="Arial" w:hAnsi="Arial" w:cs="Arial"/>
            <w:noProof/>
            <w:webHidden/>
          </w:rPr>
          <w:fldChar w:fldCharType="end"/>
        </w:r>
      </w:hyperlink>
    </w:p>
    <w:p w14:paraId="4D96235C" w14:textId="77777777" w:rsidR="00CD2BD7" w:rsidRPr="00CD2BD7" w:rsidRDefault="00486916">
      <w:pPr>
        <w:pStyle w:val="TOC2"/>
        <w:tabs>
          <w:tab w:val="right" w:pos="9016"/>
        </w:tabs>
        <w:rPr>
          <w:rFonts w:ascii="Arial" w:hAnsi="Arial" w:cs="Arial"/>
          <w:noProof/>
          <w:lang w:val="en-GB" w:eastAsia="en-GB"/>
        </w:rPr>
      </w:pPr>
      <w:hyperlink w:anchor="_Toc14197635" w:history="1">
        <w:r w:rsidR="00CD2BD7" w:rsidRPr="00CD2BD7">
          <w:rPr>
            <w:rStyle w:val="Hyperlink"/>
            <w:rFonts w:ascii="Arial" w:hAnsi="Arial" w:cs="Arial"/>
            <w:noProof/>
          </w:rPr>
          <w:t>Working Tax Credit (WTC)</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_Toc14197635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1</w:t>
        </w:r>
        <w:r w:rsidR="00CD2BD7" w:rsidRPr="00CD2BD7">
          <w:rPr>
            <w:rFonts w:ascii="Arial" w:hAnsi="Arial" w:cs="Arial"/>
            <w:noProof/>
            <w:webHidden/>
          </w:rPr>
          <w:fldChar w:fldCharType="end"/>
        </w:r>
      </w:hyperlink>
    </w:p>
    <w:p w14:paraId="13D768E0" w14:textId="77777777" w:rsidR="00CD2BD7" w:rsidRPr="00CD2BD7" w:rsidRDefault="00486916">
      <w:pPr>
        <w:pStyle w:val="TOC2"/>
        <w:tabs>
          <w:tab w:val="right" w:pos="9016"/>
        </w:tabs>
        <w:rPr>
          <w:rFonts w:ascii="Arial" w:hAnsi="Arial" w:cs="Arial"/>
          <w:noProof/>
          <w:lang w:val="en-GB" w:eastAsia="en-GB"/>
        </w:rPr>
      </w:pPr>
      <w:hyperlink w:anchor="_Toc14197636" w:history="1">
        <w:r w:rsidR="00CD2BD7" w:rsidRPr="00CD2BD7">
          <w:rPr>
            <w:rStyle w:val="Hyperlink"/>
            <w:rFonts w:ascii="Arial" w:hAnsi="Arial" w:cs="Arial"/>
            <w:noProof/>
          </w:rPr>
          <w:t>Child Tax Credit (CTC)</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_Toc14197636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2</w:t>
        </w:r>
        <w:r w:rsidR="00CD2BD7" w:rsidRPr="00CD2BD7">
          <w:rPr>
            <w:rFonts w:ascii="Arial" w:hAnsi="Arial" w:cs="Arial"/>
            <w:noProof/>
            <w:webHidden/>
          </w:rPr>
          <w:fldChar w:fldCharType="end"/>
        </w:r>
      </w:hyperlink>
    </w:p>
    <w:p w14:paraId="49DF14CB" w14:textId="77777777" w:rsidR="00CD2BD7" w:rsidRPr="00CD2BD7" w:rsidRDefault="00486916">
      <w:pPr>
        <w:pStyle w:val="TOC2"/>
        <w:tabs>
          <w:tab w:val="right" w:pos="9016"/>
        </w:tabs>
        <w:rPr>
          <w:rFonts w:ascii="Arial" w:hAnsi="Arial" w:cs="Arial"/>
          <w:noProof/>
          <w:lang w:val="en-GB" w:eastAsia="en-GB"/>
        </w:rPr>
      </w:pPr>
      <w:hyperlink w:anchor="_Toc14197637" w:history="1">
        <w:r w:rsidR="00CD2BD7" w:rsidRPr="00CD2BD7">
          <w:rPr>
            <w:rStyle w:val="Hyperlink"/>
            <w:rFonts w:ascii="Arial" w:hAnsi="Arial" w:cs="Arial"/>
            <w:noProof/>
          </w:rPr>
          <w:t>Tapering</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_Toc14197637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3</w:t>
        </w:r>
        <w:r w:rsidR="00CD2BD7" w:rsidRPr="00CD2BD7">
          <w:rPr>
            <w:rFonts w:ascii="Arial" w:hAnsi="Arial" w:cs="Arial"/>
            <w:noProof/>
            <w:webHidden/>
          </w:rPr>
          <w:fldChar w:fldCharType="end"/>
        </w:r>
      </w:hyperlink>
    </w:p>
    <w:p w14:paraId="0E2D8B29" w14:textId="77777777" w:rsidR="00CD2BD7" w:rsidRPr="00CD2BD7" w:rsidRDefault="00486916">
      <w:pPr>
        <w:pStyle w:val="TOC2"/>
        <w:tabs>
          <w:tab w:val="right" w:pos="9016"/>
        </w:tabs>
        <w:rPr>
          <w:rFonts w:ascii="Arial" w:hAnsi="Arial" w:cs="Arial"/>
          <w:noProof/>
          <w:lang w:val="en-GB" w:eastAsia="en-GB"/>
        </w:rPr>
      </w:pPr>
      <w:hyperlink w:anchor="_Toc14197638" w:history="1">
        <w:r w:rsidR="00CD2BD7" w:rsidRPr="00CD2BD7">
          <w:rPr>
            <w:rStyle w:val="Hyperlink"/>
            <w:rFonts w:ascii="Arial" w:hAnsi="Arial" w:cs="Arial"/>
            <w:noProof/>
          </w:rPr>
          <w:t>Child and Working Tax Credit entitlement</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_Toc14197638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3</w:t>
        </w:r>
        <w:r w:rsidR="00CD2BD7" w:rsidRPr="00CD2BD7">
          <w:rPr>
            <w:rFonts w:ascii="Arial" w:hAnsi="Arial" w:cs="Arial"/>
            <w:noProof/>
            <w:webHidden/>
          </w:rPr>
          <w:fldChar w:fldCharType="end"/>
        </w:r>
      </w:hyperlink>
    </w:p>
    <w:p w14:paraId="04406E74" w14:textId="77777777" w:rsidR="00CD2BD7" w:rsidRPr="00CD2BD7" w:rsidRDefault="00486916" w:rsidP="00CD2BD7">
      <w:pPr>
        <w:pStyle w:val="TOC1"/>
        <w:rPr>
          <w:lang w:val="en-GB" w:eastAsia="en-GB"/>
        </w:rPr>
      </w:pPr>
      <w:hyperlink w:anchor="_Toc14197639" w:history="1">
        <w:r w:rsidR="00CD2BD7" w:rsidRPr="00CD2BD7">
          <w:rPr>
            <w:rStyle w:val="Hyperlink"/>
          </w:rPr>
          <w:t>Technical notes</w:t>
        </w:r>
        <w:r w:rsidR="00CD2BD7" w:rsidRPr="00CD2BD7">
          <w:rPr>
            <w:webHidden/>
          </w:rPr>
          <w:tab/>
        </w:r>
        <w:r w:rsidR="00CD2BD7" w:rsidRPr="00CD2BD7">
          <w:rPr>
            <w:webHidden/>
          </w:rPr>
          <w:fldChar w:fldCharType="begin"/>
        </w:r>
        <w:r w:rsidR="00CD2BD7" w:rsidRPr="00CD2BD7">
          <w:rPr>
            <w:webHidden/>
          </w:rPr>
          <w:instrText xml:space="preserve"> PAGEREF _Toc14197639 \h </w:instrText>
        </w:r>
        <w:r w:rsidR="00CD2BD7" w:rsidRPr="00CD2BD7">
          <w:rPr>
            <w:webHidden/>
          </w:rPr>
        </w:r>
        <w:r w:rsidR="00CD2BD7" w:rsidRPr="00CD2BD7">
          <w:rPr>
            <w:webHidden/>
          </w:rPr>
          <w:fldChar w:fldCharType="separate"/>
        </w:r>
        <w:r w:rsidR="00CD2BD7" w:rsidRPr="00CD2BD7">
          <w:rPr>
            <w:webHidden/>
          </w:rPr>
          <w:t>4</w:t>
        </w:r>
        <w:r w:rsidR="00CD2BD7" w:rsidRPr="00CD2BD7">
          <w:rPr>
            <w:webHidden/>
          </w:rPr>
          <w:fldChar w:fldCharType="end"/>
        </w:r>
      </w:hyperlink>
    </w:p>
    <w:p w14:paraId="36DA015A" w14:textId="77777777" w:rsidR="00CD2BD7" w:rsidRPr="00CD2BD7" w:rsidRDefault="00486916">
      <w:pPr>
        <w:pStyle w:val="TOC2"/>
        <w:tabs>
          <w:tab w:val="right" w:pos="9016"/>
        </w:tabs>
        <w:rPr>
          <w:rFonts w:ascii="Arial" w:hAnsi="Arial" w:cs="Arial"/>
          <w:noProof/>
          <w:lang w:val="en-GB" w:eastAsia="en-GB"/>
        </w:rPr>
      </w:pPr>
      <w:hyperlink w:anchor="_Toc14197640" w:history="1">
        <w:r w:rsidR="00CD2BD7" w:rsidRPr="00CD2BD7">
          <w:rPr>
            <w:rStyle w:val="Hyperlink"/>
            <w:rFonts w:ascii="Arial" w:hAnsi="Arial" w:cs="Arial"/>
            <w:noProof/>
          </w:rPr>
          <w:t>What the publication tells us</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_Toc14197640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4</w:t>
        </w:r>
        <w:r w:rsidR="00CD2BD7" w:rsidRPr="00CD2BD7">
          <w:rPr>
            <w:rFonts w:ascii="Arial" w:hAnsi="Arial" w:cs="Arial"/>
            <w:noProof/>
            <w:webHidden/>
          </w:rPr>
          <w:fldChar w:fldCharType="end"/>
        </w:r>
      </w:hyperlink>
    </w:p>
    <w:p w14:paraId="6472AFC9" w14:textId="77777777" w:rsidR="00CD2BD7" w:rsidRPr="00CD2BD7" w:rsidRDefault="00486916">
      <w:pPr>
        <w:pStyle w:val="TOC2"/>
        <w:tabs>
          <w:tab w:val="right" w:pos="9016"/>
        </w:tabs>
        <w:rPr>
          <w:rFonts w:ascii="Arial" w:hAnsi="Arial" w:cs="Arial"/>
          <w:noProof/>
          <w:lang w:val="en-GB" w:eastAsia="en-GB"/>
        </w:rPr>
      </w:pPr>
      <w:hyperlink w:anchor="_Toc14197641" w:history="1">
        <w:r w:rsidR="00CD2BD7" w:rsidRPr="00CD2BD7">
          <w:rPr>
            <w:rStyle w:val="Hyperlink"/>
            <w:rFonts w:ascii="Arial" w:hAnsi="Arial" w:cs="Arial"/>
            <w:noProof/>
          </w:rPr>
          <w:t>Provisional awards vs finalised awards</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_Toc14197641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5</w:t>
        </w:r>
        <w:r w:rsidR="00CD2BD7" w:rsidRPr="00CD2BD7">
          <w:rPr>
            <w:rFonts w:ascii="Arial" w:hAnsi="Arial" w:cs="Arial"/>
            <w:noProof/>
            <w:webHidden/>
          </w:rPr>
          <w:fldChar w:fldCharType="end"/>
        </w:r>
      </w:hyperlink>
    </w:p>
    <w:p w14:paraId="1ECEA6E9" w14:textId="77777777" w:rsidR="00CD2BD7" w:rsidRPr="00CD2BD7" w:rsidRDefault="00486916">
      <w:pPr>
        <w:pStyle w:val="TOC2"/>
        <w:tabs>
          <w:tab w:val="right" w:pos="9016"/>
        </w:tabs>
        <w:rPr>
          <w:rFonts w:ascii="Arial" w:hAnsi="Arial" w:cs="Arial"/>
          <w:noProof/>
          <w:lang w:val="en-GB" w:eastAsia="en-GB"/>
        </w:rPr>
      </w:pPr>
      <w:hyperlink w:anchor="_Toc14197642" w:history="1">
        <w:r w:rsidR="00CD2BD7" w:rsidRPr="00CD2BD7">
          <w:rPr>
            <w:rStyle w:val="Hyperlink"/>
            <w:rFonts w:ascii="Arial" w:hAnsi="Arial" w:cs="Arial"/>
            <w:noProof/>
          </w:rPr>
          <w:t>Out-of-work families</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_Toc14197642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6</w:t>
        </w:r>
        <w:r w:rsidR="00CD2BD7" w:rsidRPr="00CD2BD7">
          <w:rPr>
            <w:rFonts w:ascii="Arial" w:hAnsi="Arial" w:cs="Arial"/>
            <w:noProof/>
            <w:webHidden/>
          </w:rPr>
          <w:fldChar w:fldCharType="end"/>
        </w:r>
      </w:hyperlink>
    </w:p>
    <w:p w14:paraId="78E5F9E7" w14:textId="77777777" w:rsidR="00CD2BD7" w:rsidRPr="00CD2BD7" w:rsidRDefault="00486916">
      <w:pPr>
        <w:pStyle w:val="TOC2"/>
        <w:tabs>
          <w:tab w:val="right" w:pos="9016"/>
        </w:tabs>
        <w:rPr>
          <w:rFonts w:ascii="Arial" w:hAnsi="Arial" w:cs="Arial"/>
          <w:noProof/>
          <w:lang w:val="en-GB" w:eastAsia="en-GB"/>
        </w:rPr>
      </w:pPr>
      <w:hyperlink w:anchor="_Toc14197643" w:history="1">
        <w:r w:rsidR="00CD2BD7" w:rsidRPr="00CD2BD7">
          <w:rPr>
            <w:rStyle w:val="Hyperlink"/>
            <w:rFonts w:ascii="Arial" w:hAnsi="Arial" w:cs="Arial"/>
            <w:noProof/>
          </w:rPr>
          <w:t>Which publication should I use?</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_Toc14197643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6</w:t>
        </w:r>
        <w:r w:rsidR="00CD2BD7" w:rsidRPr="00CD2BD7">
          <w:rPr>
            <w:rFonts w:ascii="Arial" w:hAnsi="Arial" w:cs="Arial"/>
            <w:noProof/>
            <w:webHidden/>
          </w:rPr>
          <w:fldChar w:fldCharType="end"/>
        </w:r>
      </w:hyperlink>
    </w:p>
    <w:p w14:paraId="29B11B24" w14:textId="77777777" w:rsidR="00CD2BD7" w:rsidRPr="00CD2BD7" w:rsidRDefault="00486916">
      <w:pPr>
        <w:pStyle w:val="TOC2"/>
        <w:tabs>
          <w:tab w:val="right" w:pos="9016"/>
        </w:tabs>
        <w:rPr>
          <w:rFonts w:ascii="Arial" w:hAnsi="Arial" w:cs="Arial"/>
          <w:noProof/>
          <w:lang w:val="en-GB" w:eastAsia="en-GB"/>
        </w:rPr>
      </w:pPr>
      <w:hyperlink w:anchor="_Toc14197644" w:history="1">
        <w:r w:rsidR="00CD2BD7" w:rsidRPr="00CD2BD7">
          <w:rPr>
            <w:rStyle w:val="Hyperlink"/>
            <w:rFonts w:ascii="Arial" w:hAnsi="Arial" w:cs="Arial"/>
            <w:noProof/>
          </w:rPr>
          <w:t>What information do the tables contain?</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_Toc14197644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6</w:t>
        </w:r>
        <w:r w:rsidR="00CD2BD7" w:rsidRPr="00CD2BD7">
          <w:rPr>
            <w:rFonts w:ascii="Arial" w:hAnsi="Arial" w:cs="Arial"/>
            <w:noProof/>
            <w:webHidden/>
          </w:rPr>
          <w:fldChar w:fldCharType="end"/>
        </w:r>
      </w:hyperlink>
    </w:p>
    <w:p w14:paraId="0A6AF040" w14:textId="77777777" w:rsidR="00CD2BD7" w:rsidRPr="00CD2BD7" w:rsidRDefault="00486916">
      <w:pPr>
        <w:pStyle w:val="TOC2"/>
        <w:tabs>
          <w:tab w:val="right" w:pos="9016"/>
        </w:tabs>
        <w:rPr>
          <w:rFonts w:ascii="Arial" w:hAnsi="Arial" w:cs="Arial"/>
          <w:noProof/>
          <w:lang w:val="en-GB" w:eastAsia="en-GB"/>
        </w:rPr>
      </w:pPr>
      <w:hyperlink w:anchor="_Toc14197645" w:history="1">
        <w:r w:rsidR="00CD2BD7" w:rsidRPr="00CD2BD7">
          <w:rPr>
            <w:rStyle w:val="Hyperlink"/>
            <w:rFonts w:ascii="Arial" w:hAnsi="Arial" w:cs="Arial"/>
            <w:noProof/>
          </w:rPr>
          <w:t>Universal Credit</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_Toc14197645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7</w:t>
        </w:r>
        <w:r w:rsidR="00CD2BD7" w:rsidRPr="00CD2BD7">
          <w:rPr>
            <w:rFonts w:ascii="Arial" w:hAnsi="Arial" w:cs="Arial"/>
            <w:noProof/>
            <w:webHidden/>
          </w:rPr>
          <w:fldChar w:fldCharType="end"/>
        </w:r>
      </w:hyperlink>
    </w:p>
    <w:p w14:paraId="438F7542" w14:textId="77777777" w:rsidR="00CD2BD7" w:rsidRPr="00CD2BD7" w:rsidRDefault="00486916" w:rsidP="00CD2BD7">
      <w:pPr>
        <w:pStyle w:val="TOC1"/>
        <w:rPr>
          <w:lang w:val="en-GB" w:eastAsia="en-GB"/>
        </w:rPr>
      </w:pPr>
      <w:hyperlink w:anchor="_Toc14197646" w:history="1">
        <w:r w:rsidR="00CD2BD7" w:rsidRPr="00CD2BD7">
          <w:rPr>
            <w:rStyle w:val="Hyperlink"/>
          </w:rPr>
          <w:t>Uses of these statistics and user engagement</w:t>
        </w:r>
        <w:r w:rsidR="00CD2BD7" w:rsidRPr="00CD2BD7">
          <w:rPr>
            <w:webHidden/>
          </w:rPr>
          <w:tab/>
        </w:r>
        <w:r w:rsidR="00CD2BD7" w:rsidRPr="00CD2BD7">
          <w:rPr>
            <w:webHidden/>
          </w:rPr>
          <w:fldChar w:fldCharType="begin"/>
        </w:r>
        <w:r w:rsidR="00CD2BD7" w:rsidRPr="00CD2BD7">
          <w:rPr>
            <w:webHidden/>
          </w:rPr>
          <w:instrText xml:space="preserve"> PAGEREF _Toc14197646 \h </w:instrText>
        </w:r>
        <w:r w:rsidR="00CD2BD7" w:rsidRPr="00CD2BD7">
          <w:rPr>
            <w:webHidden/>
          </w:rPr>
        </w:r>
        <w:r w:rsidR="00CD2BD7" w:rsidRPr="00CD2BD7">
          <w:rPr>
            <w:webHidden/>
          </w:rPr>
          <w:fldChar w:fldCharType="separate"/>
        </w:r>
        <w:r w:rsidR="00CD2BD7" w:rsidRPr="00CD2BD7">
          <w:rPr>
            <w:webHidden/>
          </w:rPr>
          <w:t>8</w:t>
        </w:r>
        <w:r w:rsidR="00CD2BD7" w:rsidRPr="00CD2BD7">
          <w:rPr>
            <w:webHidden/>
          </w:rPr>
          <w:fldChar w:fldCharType="end"/>
        </w:r>
      </w:hyperlink>
    </w:p>
    <w:p w14:paraId="71922CAE" w14:textId="77777777" w:rsidR="00CD2BD7" w:rsidRPr="00CD2BD7" w:rsidRDefault="00486916">
      <w:pPr>
        <w:pStyle w:val="TOC2"/>
        <w:tabs>
          <w:tab w:val="right" w:pos="9016"/>
        </w:tabs>
        <w:rPr>
          <w:rFonts w:ascii="Arial" w:hAnsi="Arial" w:cs="Arial"/>
          <w:noProof/>
          <w:lang w:val="en-GB" w:eastAsia="en-GB"/>
        </w:rPr>
      </w:pPr>
      <w:hyperlink w:anchor="_Toc14197647" w:history="1">
        <w:r w:rsidR="00CD2BD7" w:rsidRPr="00CD2BD7">
          <w:rPr>
            <w:rStyle w:val="Hyperlink"/>
            <w:rFonts w:ascii="Arial" w:hAnsi="Arial" w:cs="Arial"/>
            <w:noProof/>
          </w:rPr>
          <w:t>Uses of these statistics</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_Toc14197647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8</w:t>
        </w:r>
        <w:r w:rsidR="00CD2BD7" w:rsidRPr="00CD2BD7">
          <w:rPr>
            <w:rFonts w:ascii="Arial" w:hAnsi="Arial" w:cs="Arial"/>
            <w:noProof/>
            <w:webHidden/>
          </w:rPr>
          <w:fldChar w:fldCharType="end"/>
        </w:r>
      </w:hyperlink>
    </w:p>
    <w:p w14:paraId="0FC908E6" w14:textId="77777777" w:rsidR="00CD2BD7" w:rsidRPr="00CD2BD7" w:rsidRDefault="00486916">
      <w:pPr>
        <w:pStyle w:val="TOC2"/>
        <w:tabs>
          <w:tab w:val="right" w:pos="9016"/>
        </w:tabs>
        <w:rPr>
          <w:rFonts w:ascii="Arial" w:hAnsi="Arial" w:cs="Arial"/>
          <w:noProof/>
          <w:lang w:val="en-GB" w:eastAsia="en-GB"/>
        </w:rPr>
      </w:pPr>
      <w:hyperlink w:anchor="_Toc14197648" w:history="1">
        <w:r w:rsidR="00CD2BD7" w:rsidRPr="00CD2BD7">
          <w:rPr>
            <w:rStyle w:val="Hyperlink"/>
            <w:rFonts w:ascii="Arial" w:hAnsi="Arial" w:cs="Arial"/>
            <w:noProof/>
          </w:rPr>
          <w:t>User Engagement</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_Toc14197648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8</w:t>
        </w:r>
        <w:r w:rsidR="00CD2BD7" w:rsidRPr="00CD2BD7">
          <w:rPr>
            <w:rFonts w:ascii="Arial" w:hAnsi="Arial" w:cs="Arial"/>
            <w:noProof/>
            <w:webHidden/>
          </w:rPr>
          <w:fldChar w:fldCharType="end"/>
        </w:r>
      </w:hyperlink>
    </w:p>
    <w:p w14:paraId="2E67126F" w14:textId="77777777" w:rsidR="00CD2BD7" w:rsidRPr="00CD2BD7" w:rsidRDefault="00486916">
      <w:pPr>
        <w:pStyle w:val="TOC2"/>
        <w:tabs>
          <w:tab w:val="right" w:pos="9016"/>
        </w:tabs>
        <w:rPr>
          <w:rFonts w:ascii="Arial" w:hAnsi="Arial" w:cs="Arial"/>
          <w:noProof/>
          <w:lang w:val="en-GB" w:eastAsia="en-GB"/>
        </w:rPr>
      </w:pPr>
      <w:hyperlink w:anchor="_Toc14197649" w:history="1">
        <w:r w:rsidR="00CD2BD7" w:rsidRPr="00CD2BD7">
          <w:rPr>
            <w:rStyle w:val="Hyperlink"/>
            <w:rFonts w:ascii="Arial" w:hAnsi="Arial" w:cs="Arial"/>
            <w:noProof/>
          </w:rPr>
          <w:t>Revision policy</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_Toc14197649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9</w:t>
        </w:r>
        <w:r w:rsidR="00CD2BD7" w:rsidRPr="00CD2BD7">
          <w:rPr>
            <w:rFonts w:ascii="Arial" w:hAnsi="Arial" w:cs="Arial"/>
            <w:noProof/>
            <w:webHidden/>
          </w:rPr>
          <w:fldChar w:fldCharType="end"/>
        </w:r>
      </w:hyperlink>
    </w:p>
    <w:p w14:paraId="433AEC9D" w14:textId="77777777" w:rsidR="00CD2BD7" w:rsidRPr="00CD2BD7" w:rsidRDefault="00486916">
      <w:pPr>
        <w:pStyle w:val="TOC2"/>
        <w:tabs>
          <w:tab w:val="right" w:pos="9016"/>
        </w:tabs>
        <w:rPr>
          <w:rFonts w:ascii="Arial" w:hAnsi="Arial" w:cs="Arial"/>
          <w:noProof/>
          <w:lang w:val="en-GB" w:eastAsia="en-GB"/>
        </w:rPr>
      </w:pPr>
      <w:hyperlink w:anchor="_Toc14197650" w:history="1">
        <w:r w:rsidR="00CD2BD7" w:rsidRPr="00CD2BD7">
          <w:rPr>
            <w:rStyle w:val="Hyperlink"/>
            <w:rFonts w:ascii="Arial" w:hAnsi="Arial" w:cs="Arial"/>
            <w:noProof/>
          </w:rPr>
          <w:t>Scheduled revisions</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_Toc14197650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9</w:t>
        </w:r>
        <w:r w:rsidR="00CD2BD7" w:rsidRPr="00CD2BD7">
          <w:rPr>
            <w:rFonts w:ascii="Arial" w:hAnsi="Arial" w:cs="Arial"/>
            <w:noProof/>
            <w:webHidden/>
          </w:rPr>
          <w:fldChar w:fldCharType="end"/>
        </w:r>
      </w:hyperlink>
    </w:p>
    <w:p w14:paraId="46941708" w14:textId="77777777" w:rsidR="00CD2BD7" w:rsidRPr="00CD2BD7" w:rsidRDefault="00486916">
      <w:pPr>
        <w:pStyle w:val="TOC2"/>
        <w:tabs>
          <w:tab w:val="right" w:pos="9016"/>
        </w:tabs>
        <w:rPr>
          <w:rFonts w:ascii="Arial" w:hAnsi="Arial" w:cs="Arial"/>
          <w:noProof/>
          <w:lang w:val="en-GB" w:eastAsia="en-GB"/>
        </w:rPr>
      </w:pPr>
      <w:hyperlink w:anchor="_Toc14197651" w:history="1">
        <w:r w:rsidR="00CD2BD7" w:rsidRPr="00CD2BD7">
          <w:rPr>
            <w:rStyle w:val="Hyperlink"/>
            <w:rFonts w:ascii="Arial" w:hAnsi="Arial" w:cs="Arial"/>
            <w:noProof/>
          </w:rPr>
          <w:t>Unscheduled revision</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_Toc14197651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9</w:t>
        </w:r>
        <w:r w:rsidR="00CD2BD7" w:rsidRPr="00CD2BD7">
          <w:rPr>
            <w:rFonts w:ascii="Arial" w:hAnsi="Arial" w:cs="Arial"/>
            <w:noProof/>
            <w:webHidden/>
          </w:rPr>
          <w:fldChar w:fldCharType="end"/>
        </w:r>
      </w:hyperlink>
    </w:p>
    <w:p w14:paraId="3A445923" w14:textId="77777777" w:rsidR="00CD2BD7" w:rsidRPr="00CD2BD7" w:rsidRDefault="00486916" w:rsidP="00CD2BD7">
      <w:pPr>
        <w:pStyle w:val="TOC1"/>
        <w:rPr>
          <w:lang w:val="en-GB" w:eastAsia="en-GB"/>
        </w:rPr>
      </w:pPr>
      <w:hyperlink w:anchor="_Toc14197652" w:history="1">
        <w:r w:rsidR="00CD2BD7" w:rsidRPr="00CD2BD7">
          <w:rPr>
            <w:rStyle w:val="Hyperlink"/>
          </w:rPr>
          <w:t>Disclosure control</w:t>
        </w:r>
        <w:r w:rsidR="00CD2BD7" w:rsidRPr="00CD2BD7">
          <w:rPr>
            <w:webHidden/>
          </w:rPr>
          <w:tab/>
        </w:r>
        <w:r w:rsidR="00CD2BD7" w:rsidRPr="00CD2BD7">
          <w:rPr>
            <w:webHidden/>
          </w:rPr>
          <w:fldChar w:fldCharType="begin"/>
        </w:r>
        <w:r w:rsidR="00CD2BD7" w:rsidRPr="00CD2BD7">
          <w:rPr>
            <w:webHidden/>
          </w:rPr>
          <w:instrText xml:space="preserve"> PAGEREF _Toc14197652 \h </w:instrText>
        </w:r>
        <w:r w:rsidR="00CD2BD7" w:rsidRPr="00CD2BD7">
          <w:rPr>
            <w:webHidden/>
          </w:rPr>
        </w:r>
        <w:r w:rsidR="00CD2BD7" w:rsidRPr="00CD2BD7">
          <w:rPr>
            <w:webHidden/>
          </w:rPr>
          <w:fldChar w:fldCharType="separate"/>
        </w:r>
        <w:r w:rsidR="00CD2BD7" w:rsidRPr="00CD2BD7">
          <w:rPr>
            <w:webHidden/>
          </w:rPr>
          <w:t>9</w:t>
        </w:r>
        <w:r w:rsidR="00CD2BD7" w:rsidRPr="00CD2BD7">
          <w:rPr>
            <w:webHidden/>
          </w:rPr>
          <w:fldChar w:fldCharType="end"/>
        </w:r>
      </w:hyperlink>
    </w:p>
    <w:p w14:paraId="6B1C5546" w14:textId="77777777" w:rsidR="00CD2BD7" w:rsidRPr="00CD2BD7" w:rsidRDefault="00486916" w:rsidP="00CD2BD7">
      <w:pPr>
        <w:pStyle w:val="TOC1"/>
        <w:rPr>
          <w:lang w:val="en-GB" w:eastAsia="en-GB"/>
        </w:rPr>
      </w:pPr>
      <w:hyperlink w:anchor="_Toc14197653" w:history="1">
        <w:r w:rsidR="00CD2BD7" w:rsidRPr="00CD2BD7">
          <w:rPr>
            <w:rStyle w:val="Hyperlink"/>
          </w:rPr>
          <w:t>Appendix A: Technical Note</w:t>
        </w:r>
        <w:r w:rsidR="00CD2BD7" w:rsidRPr="00CD2BD7">
          <w:rPr>
            <w:webHidden/>
          </w:rPr>
          <w:tab/>
        </w:r>
        <w:r w:rsidR="00CD2BD7" w:rsidRPr="00CD2BD7">
          <w:rPr>
            <w:webHidden/>
          </w:rPr>
          <w:fldChar w:fldCharType="begin"/>
        </w:r>
        <w:r w:rsidR="00CD2BD7" w:rsidRPr="00CD2BD7">
          <w:rPr>
            <w:webHidden/>
          </w:rPr>
          <w:instrText xml:space="preserve"> PAGEREF _Toc14197653 \h </w:instrText>
        </w:r>
        <w:r w:rsidR="00CD2BD7" w:rsidRPr="00CD2BD7">
          <w:rPr>
            <w:webHidden/>
          </w:rPr>
        </w:r>
        <w:r w:rsidR="00CD2BD7" w:rsidRPr="00CD2BD7">
          <w:rPr>
            <w:webHidden/>
          </w:rPr>
          <w:fldChar w:fldCharType="separate"/>
        </w:r>
        <w:r w:rsidR="00CD2BD7" w:rsidRPr="00CD2BD7">
          <w:rPr>
            <w:webHidden/>
          </w:rPr>
          <w:t>10</w:t>
        </w:r>
        <w:r w:rsidR="00CD2BD7" w:rsidRPr="00CD2BD7">
          <w:rPr>
            <w:webHidden/>
          </w:rPr>
          <w:fldChar w:fldCharType="end"/>
        </w:r>
      </w:hyperlink>
    </w:p>
    <w:p w14:paraId="39005C29" w14:textId="77777777" w:rsidR="00CD2BD7" w:rsidRPr="00CD2BD7" w:rsidRDefault="00486916">
      <w:pPr>
        <w:pStyle w:val="TOC2"/>
        <w:tabs>
          <w:tab w:val="right" w:pos="9016"/>
        </w:tabs>
        <w:rPr>
          <w:rFonts w:ascii="Arial" w:hAnsi="Arial" w:cs="Arial"/>
          <w:noProof/>
          <w:lang w:val="en-GB" w:eastAsia="en-GB"/>
        </w:rPr>
      </w:pPr>
      <w:hyperlink w:anchor="_Toc14197654" w:history="1">
        <w:r w:rsidR="00CD2BD7" w:rsidRPr="00CD2BD7">
          <w:rPr>
            <w:rStyle w:val="Hyperlink"/>
            <w:rFonts w:ascii="Arial" w:hAnsi="Arial" w:cs="Arial"/>
            <w:noProof/>
          </w:rPr>
          <w:t>Using finalised awards data</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_Toc14197654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10</w:t>
        </w:r>
        <w:r w:rsidR="00CD2BD7" w:rsidRPr="00CD2BD7">
          <w:rPr>
            <w:rFonts w:ascii="Arial" w:hAnsi="Arial" w:cs="Arial"/>
            <w:noProof/>
            <w:webHidden/>
          </w:rPr>
          <w:fldChar w:fldCharType="end"/>
        </w:r>
      </w:hyperlink>
    </w:p>
    <w:p w14:paraId="5DDC62F1" w14:textId="77777777" w:rsidR="00CD2BD7" w:rsidRPr="00CD2BD7" w:rsidRDefault="00486916">
      <w:pPr>
        <w:pStyle w:val="TOC2"/>
        <w:tabs>
          <w:tab w:val="right" w:pos="9016"/>
        </w:tabs>
        <w:rPr>
          <w:rFonts w:ascii="Arial" w:hAnsi="Arial" w:cs="Arial"/>
          <w:noProof/>
          <w:lang w:val="en-GB" w:eastAsia="en-GB"/>
        </w:rPr>
      </w:pPr>
      <w:hyperlink w:anchor="_Toc14197655" w:history="1">
        <w:r w:rsidR="00CD2BD7" w:rsidRPr="00CD2BD7">
          <w:rPr>
            <w:rStyle w:val="Hyperlink"/>
            <w:rFonts w:ascii="Arial" w:hAnsi="Arial" w:cs="Arial"/>
            <w:noProof/>
          </w:rPr>
          <w:t>Interpreting annual entitlement</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_Toc14197655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10</w:t>
        </w:r>
        <w:r w:rsidR="00CD2BD7" w:rsidRPr="00CD2BD7">
          <w:rPr>
            <w:rFonts w:ascii="Arial" w:hAnsi="Arial" w:cs="Arial"/>
            <w:noProof/>
            <w:webHidden/>
          </w:rPr>
          <w:fldChar w:fldCharType="end"/>
        </w:r>
      </w:hyperlink>
    </w:p>
    <w:p w14:paraId="6ACC8D6B" w14:textId="77777777" w:rsidR="00CD2BD7" w:rsidRPr="00CD2BD7" w:rsidRDefault="00486916">
      <w:pPr>
        <w:pStyle w:val="TOC2"/>
        <w:tabs>
          <w:tab w:val="right" w:pos="9016"/>
        </w:tabs>
        <w:rPr>
          <w:rFonts w:ascii="Arial" w:hAnsi="Arial" w:cs="Arial"/>
          <w:noProof/>
          <w:lang w:val="en-GB" w:eastAsia="en-GB"/>
        </w:rPr>
      </w:pPr>
      <w:hyperlink w:anchor="_Toc14197656" w:history="1">
        <w:r w:rsidR="00CD2BD7" w:rsidRPr="00CD2BD7">
          <w:rPr>
            <w:rStyle w:val="Hyperlink"/>
            <w:rFonts w:ascii="Arial" w:hAnsi="Arial" w:cs="Arial"/>
            <w:noProof/>
          </w:rPr>
          <w:t>Current entitlement</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_Toc14197656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11</w:t>
        </w:r>
        <w:r w:rsidR="00CD2BD7" w:rsidRPr="00CD2BD7">
          <w:rPr>
            <w:rFonts w:ascii="Arial" w:hAnsi="Arial" w:cs="Arial"/>
            <w:noProof/>
            <w:webHidden/>
          </w:rPr>
          <w:fldChar w:fldCharType="end"/>
        </w:r>
      </w:hyperlink>
    </w:p>
    <w:p w14:paraId="445A21DB" w14:textId="77777777" w:rsidR="00CD2BD7" w:rsidRPr="00CD2BD7" w:rsidRDefault="00486916">
      <w:pPr>
        <w:pStyle w:val="TOC2"/>
        <w:tabs>
          <w:tab w:val="right" w:pos="9016"/>
        </w:tabs>
        <w:rPr>
          <w:rFonts w:ascii="Arial" w:hAnsi="Arial" w:cs="Arial"/>
          <w:noProof/>
          <w:lang w:val="en-GB" w:eastAsia="en-GB"/>
        </w:rPr>
      </w:pPr>
      <w:hyperlink w:anchor="_Toc14197657" w:history="1">
        <w:r w:rsidR="00CD2BD7" w:rsidRPr="00CD2BD7">
          <w:rPr>
            <w:rStyle w:val="Hyperlink"/>
            <w:rFonts w:ascii="Arial" w:hAnsi="Arial" w:cs="Arial"/>
            <w:noProof/>
          </w:rPr>
          <w:t>Civil Partnerships</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_Toc14197657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11</w:t>
        </w:r>
        <w:r w:rsidR="00CD2BD7" w:rsidRPr="00CD2BD7">
          <w:rPr>
            <w:rFonts w:ascii="Arial" w:hAnsi="Arial" w:cs="Arial"/>
            <w:noProof/>
            <w:webHidden/>
          </w:rPr>
          <w:fldChar w:fldCharType="end"/>
        </w:r>
      </w:hyperlink>
    </w:p>
    <w:p w14:paraId="50D19C42" w14:textId="77777777" w:rsidR="00CD2BD7" w:rsidRPr="00CD2BD7" w:rsidRDefault="00486916">
      <w:pPr>
        <w:pStyle w:val="TOC2"/>
        <w:tabs>
          <w:tab w:val="right" w:pos="9016"/>
        </w:tabs>
        <w:rPr>
          <w:rFonts w:ascii="Arial" w:hAnsi="Arial" w:cs="Arial"/>
          <w:noProof/>
          <w:lang w:val="en-GB" w:eastAsia="en-GB"/>
        </w:rPr>
      </w:pPr>
      <w:hyperlink w:anchor="_Toc14197658" w:history="1">
        <w:r w:rsidR="00CD2BD7" w:rsidRPr="00CD2BD7">
          <w:rPr>
            <w:rStyle w:val="Hyperlink"/>
            <w:rFonts w:ascii="Arial" w:hAnsi="Arial" w:cs="Arial"/>
            <w:noProof/>
          </w:rPr>
          <w:t>Revisions Policy</w:t>
        </w:r>
        <w:r w:rsidR="00CD2BD7" w:rsidRPr="00CD2BD7">
          <w:rPr>
            <w:rFonts w:ascii="Arial" w:hAnsi="Arial" w:cs="Arial"/>
            <w:noProof/>
            <w:webHidden/>
          </w:rPr>
          <w:tab/>
        </w:r>
        <w:r w:rsidR="00CD2BD7" w:rsidRPr="00CD2BD7">
          <w:rPr>
            <w:rFonts w:ascii="Arial" w:hAnsi="Arial" w:cs="Arial"/>
            <w:noProof/>
            <w:webHidden/>
          </w:rPr>
          <w:fldChar w:fldCharType="begin"/>
        </w:r>
        <w:r w:rsidR="00CD2BD7" w:rsidRPr="00CD2BD7">
          <w:rPr>
            <w:rFonts w:ascii="Arial" w:hAnsi="Arial" w:cs="Arial"/>
            <w:noProof/>
            <w:webHidden/>
          </w:rPr>
          <w:instrText xml:space="preserve"> PAGEREF _Toc14197658 \h </w:instrText>
        </w:r>
        <w:r w:rsidR="00CD2BD7" w:rsidRPr="00CD2BD7">
          <w:rPr>
            <w:rFonts w:ascii="Arial" w:hAnsi="Arial" w:cs="Arial"/>
            <w:noProof/>
            <w:webHidden/>
          </w:rPr>
        </w:r>
        <w:r w:rsidR="00CD2BD7" w:rsidRPr="00CD2BD7">
          <w:rPr>
            <w:rFonts w:ascii="Arial" w:hAnsi="Arial" w:cs="Arial"/>
            <w:noProof/>
            <w:webHidden/>
          </w:rPr>
          <w:fldChar w:fldCharType="separate"/>
        </w:r>
        <w:r w:rsidR="00CD2BD7" w:rsidRPr="00CD2BD7">
          <w:rPr>
            <w:rFonts w:ascii="Arial" w:hAnsi="Arial" w:cs="Arial"/>
            <w:noProof/>
            <w:webHidden/>
          </w:rPr>
          <w:t>11</w:t>
        </w:r>
        <w:r w:rsidR="00CD2BD7" w:rsidRPr="00CD2BD7">
          <w:rPr>
            <w:rFonts w:ascii="Arial" w:hAnsi="Arial" w:cs="Arial"/>
            <w:noProof/>
            <w:webHidden/>
          </w:rPr>
          <w:fldChar w:fldCharType="end"/>
        </w:r>
      </w:hyperlink>
    </w:p>
    <w:p w14:paraId="146477AE" w14:textId="77777777" w:rsidR="00CD2BD7" w:rsidRPr="00CD2BD7" w:rsidRDefault="00486916" w:rsidP="00CD2BD7">
      <w:pPr>
        <w:pStyle w:val="TOC1"/>
        <w:rPr>
          <w:lang w:val="en-GB" w:eastAsia="en-GB"/>
        </w:rPr>
      </w:pPr>
      <w:hyperlink w:anchor="_Toc14197659" w:history="1">
        <w:r w:rsidR="00CD2BD7" w:rsidRPr="00CD2BD7">
          <w:rPr>
            <w:rStyle w:val="Hyperlink"/>
          </w:rPr>
          <w:t>Appendix B: Annual entitlement (£) by tax credit elements and thresholds:</w:t>
        </w:r>
        <w:r w:rsidR="00CD2BD7" w:rsidRPr="00CD2BD7">
          <w:rPr>
            <w:webHidden/>
          </w:rPr>
          <w:tab/>
        </w:r>
        <w:r w:rsidR="00CD2BD7" w:rsidRPr="00CD2BD7">
          <w:rPr>
            <w:webHidden/>
          </w:rPr>
          <w:fldChar w:fldCharType="begin"/>
        </w:r>
        <w:r w:rsidR="00CD2BD7" w:rsidRPr="00CD2BD7">
          <w:rPr>
            <w:webHidden/>
          </w:rPr>
          <w:instrText xml:space="preserve"> PAGEREF _Toc14197659 \h </w:instrText>
        </w:r>
        <w:r w:rsidR="00CD2BD7" w:rsidRPr="00CD2BD7">
          <w:rPr>
            <w:webHidden/>
          </w:rPr>
        </w:r>
        <w:r w:rsidR="00CD2BD7" w:rsidRPr="00CD2BD7">
          <w:rPr>
            <w:webHidden/>
          </w:rPr>
          <w:fldChar w:fldCharType="separate"/>
        </w:r>
        <w:r w:rsidR="00CD2BD7" w:rsidRPr="00CD2BD7">
          <w:rPr>
            <w:webHidden/>
          </w:rPr>
          <w:t>12</w:t>
        </w:r>
        <w:r w:rsidR="00CD2BD7" w:rsidRPr="00CD2BD7">
          <w:rPr>
            <w:webHidden/>
          </w:rPr>
          <w:fldChar w:fldCharType="end"/>
        </w:r>
      </w:hyperlink>
    </w:p>
    <w:p w14:paraId="4A87DFB1" w14:textId="77777777" w:rsidR="00541B83" w:rsidRDefault="00CE6401" w:rsidP="00BC43B7">
      <w:pPr>
        <w:jc w:val="both"/>
        <w:rPr>
          <w:rFonts w:ascii="Arial" w:hAnsi="Arial" w:cs="Arial"/>
          <w:b/>
        </w:rPr>
        <w:sectPr w:rsidR="00541B83" w:rsidSect="0073599C">
          <w:headerReference w:type="default" r:id="rId11"/>
          <w:footerReference w:type="default" r:id="rId12"/>
          <w:pgSz w:w="11906" w:h="16838"/>
          <w:pgMar w:top="709" w:right="1440" w:bottom="1440" w:left="1440" w:header="708" w:footer="708" w:gutter="0"/>
          <w:cols w:space="708"/>
          <w:docGrid w:linePitch="360"/>
        </w:sectPr>
      </w:pPr>
      <w:r w:rsidRPr="00CE6401">
        <w:rPr>
          <w:rFonts w:ascii="Arial" w:hAnsi="Arial" w:cs="Arial"/>
          <w:b/>
        </w:rPr>
        <w:fldChar w:fldCharType="end"/>
      </w:r>
    </w:p>
    <w:p w14:paraId="10520409" w14:textId="77777777" w:rsidR="00920CC1" w:rsidRPr="00FB1D60" w:rsidRDefault="00920CC1" w:rsidP="00920CC1">
      <w:pPr>
        <w:rPr>
          <w:rFonts w:ascii="Arial" w:eastAsiaTheme="majorEastAsia" w:hAnsi="Arial" w:cstheme="majorBidi"/>
          <w:b/>
          <w:color w:val="01928C"/>
          <w:sz w:val="28"/>
          <w:szCs w:val="32"/>
        </w:rPr>
      </w:pPr>
      <w:r w:rsidRPr="00FB1D60">
        <w:rPr>
          <w:rFonts w:ascii="Arial" w:eastAsiaTheme="majorEastAsia" w:hAnsi="Arial" w:cstheme="majorBidi"/>
          <w:b/>
          <w:color w:val="01928C"/>
          <w:sz w:val="28"/>
          <w:szCs w:val="32"/>
        </w:rPr>
        <w:lastRenderedPageBreak/>
        <w:t>A National Statistics Publication</w:t>
      </w:r>
    </w:p>
    <w:p w14:paraId="3571992C" w14:textId="77777777" w:rsidR="00920CC1" w:rsidRDefault="00920CC1" w:rsidP="00920CC1">
      <w:pPr>
        <w:jc w:val="both"/>
        <w:rPr>
          <w:rFonts w:ascii="Arial" w:hAnsi="Arial" w:cs="Arial"/>
          <w:b/>
          <w:sz w:val="28"/>
        </w:rPr>
      </w:pPr>
    </w:p>
    <w:p w14:paraId="620E06E6" w14:textId="77777777" w:rsidR="00920CC1" w:rsidRDefault="00920CC1" w:rsidP="00920CC1">
      <w:pPr>
        <w:jc w:val="both"/>
        <w:rPr>
          <w:rFonts w:ascii="Arial" w:hAnsi="Arial" w:cs="Arial"/>
        </w:rPr>
      </w:pPr>
      <w:r w:rsidRPr="00F62188">
        <w:rPr>
          <w:rFonts w:ascii="Arial" w:hAnsi="Arial" w:cs="Arial"/>
        </w:rPr>
        <w:t>National Statistics are produced to high professional standards as set out in the Code of Practice for Official Statistics.  They undergo</w:t>
      </w:r>
      <w:r>
        <w:rPr>
          <w:rFonts w:ascii="Arial" w:hAnsi="Arial" w:cs="Arial"/>
        </w:rPr>
        <w:t xml:space="preserve"> regular quality assurance reviews to ensure that they meet customer needs. They are produced free from any political interference.</w:t>
      </w:r>
    </w:p>
    <w:p w14:paraId="4F2B7E32" w14:textId="77777777" w:rsidR="00920CC1" w:rsidRDefault="00920CC1" w:rsidP="00920CC1">
      <w:pPr>
        <w:jc w:val="both"/>
        <w:rPr>
          <w:rFonts w:ascii="Arial" w:hAnsi="Arial" w:cs="Arial"/>
        </w:rPr>
      </w:pPr>
    </w:p>
    <w:p w14:paraId="5295196F" w14:textId="77777777" w:rsidR="00920CC1" w:rsidRDefault="00920CC1" w:rsidP="00920CC1">
      <w:pPr>
        <w:jc w:val="both"/>
        <w:rPr>
          <w:rFonts w:ascii="Arial" w:hAnsi="Arial" w:cs="Arial"/>
        </w:rPr>
      </w:pPr>
      <w:r>
        <w:rPr>
          <w:rFonts w:ascii="Arial" w:hAnsi="Arial" w:cs="Arial"/>
        </w:rPr>
        <w:t>The United Kingdom Statistics Authority has designated these statistics as National Statistics, in accordance with the Statistics and Registration Service Act 2007 and signifying compliance with the Code of Practice for Official Statistics.</w:t>
      </w:r>
    </w:p>
    <w:p w14:paraId="3CFD85ED" w14:textId="77777777" w:rsidR="00920CC1" w:rsidRDefault="00486916" w:rsidP="00920CC1">
      <w:pPr>
        <w:jc w:val="both"/>
        <w:rPr>
          <w:rFonts w:ascii="Arial" w:hAnsi="Arial" w:cs="Arial"/>
        </w:rPr>
      </w:pPr>
      <w:hyperlink r:id="rId13" w:history="1">
        <w:r w:rsidR="00920CC1" w:rsidRPr="00DF7506">
          <w:rPr>
            <w:rStyle w:val="Hyperlink"/>
            <w:rFonts w:ascii="Arial" w:hAnsi="Arial" w:cs="Arial"/>
          </w:rPr>
          <w:t>http://www.statisticsauthority.gov.uk/assessment/code-of-practice/</w:t>
        </w:r>
      </w:hyperlink>
    </w:p>
    <w:p w14:paraId="65079D54" w14:textId="77777777" w:rsidR="00920CC1" w:rsidRDefault="00920CC1" w:rsidP="00920CC1">
      <w:pPr>
        <w:jc w:val="both"/>
        <w:rPr>
          <w:rFonts w:ascii="Arial" w:hAnsi="Arial" w:cs="Arial"/>
        </w:rPr>
      </w:pPr>
    </w:p>
    <w:p w14:paraId="702B7D40" w14:textId="77777777" w:rsidR="00920CC1" w:rsidRDefault="00920CC1" w:rsidP="00920CC1">
      <w:pPr>
        <w:jc w:val="both"/>
        <w:rPr>
          <w:rFonts w:ascii="Arial" w:hAnsi="Arial" w:cs="Arial"/>
        </w:rPr>
      </w:pPr>
      <w:r>
        <w:rPr>
          <w:rFonts w:ascii="Arial" w:hAnsi="Arial" w:cs="Arial"/>
        </w:rPr>
        <w:t>Designation can be broadly interpreted to mean that the statistics:</w:t>
      </w:r>
    </w:p>
    <w:p w14:paraId="4F70E301" w14:textId="77777777" w:rsidR="00920CC1" w:rsidRDefault="00920CC1" w:rsidP="00920CC1">
      <w:pPr>
        <w:pStyle w:val="ListParagraph"/>
        <w:numPr>
          <w:ilvl w:val="0"/>
          <w:numId w:val="2"/>
        </w:numPr>
        <w:jc w:val="both"/>
        <w:rPr>
          <w:rFonts w:ascii="Arial" w:hAnsi="Arial" w:cs="Arial"/>
        </w:rPr>
      </w:pPr>
      <w:r>
        <w:rPr>
          <w:rFonts w:ascii="Arial" w:hAnsi="Arial" w:cs="Arial"/>
        </w:rPr>
        <w:t>meet identified user needs;</w:t>
      </w:r>
    </w:p>
    <w:p w14:paraId="38C186CA" w14:textId="77777777" w:rsidR="00920CC1" w:rsidRDefault="00920CC1" w:rsidP="00920CC1">
      <w:pPr>
        <w:pStyle w:val="ListParagraph"/>
        <w:numPr>
          <w:ilvl w:val="0"/>
          <w:numId w:val="2"/>
        </w:numPr>
        <w:jc w:val="both"/>
        <w:rPr>
          <w:rFonts w:ascii="Arial" w:hAnsi="Arial" w:cs="Arial"/>
        </w:rPr>
      </w:pPr>
      <w:r>
        <w:rPr>
          <w:rFonts w:ascii="Arial" w:hAnsi="Arial" w:cs="Arial"/>
        </w:rPr>
        <w:t>are well explained and readily accessible;</w:t>
      </w:r>
    </w:p>
    <w:p w14:paraId="735CBCA9" w14:textId="77777777" w:rsidR="00920CC1" w:rsidRDefault="00920CC1" w:rsidP="00920CC1">
      <w:pPr>
        <w:pStyle w:val="ListParagraph"/>
        <w:numPr>
          <w:ilvl w:val="0"/>
          <w:numId w:val="2"/>
        </w:numPr>
        <w:jc w:val="both"/>
        <w:rPr>
          <w:rFonts w:ascii="Arial" w:hAnsi="Arial" w:cs="Arial"/>
        </w:rPr>
      </w:pPr>
      <w:r>
        <w:rPr>
          <w:rFonts w:ascii="Arial" w:hAnsi="Arial" w:cs="Arial"/>
        </w:rPr>
        <w:t>are produced according to sound methods;</w:t>
      </w:r>
    </w:p>
    <w:p w14:paraId="47BE91F6" w14:textId="77777777" w:rsidR="00920CC1" w:rsidRDefault="00920CC1" w:rsidP="00920CC1">
      <w:pPr>
        <w:pStyle w:val="ListParagraph"/>
        <w:numPr>
          <w:ilvl w:val="0"/>
          <w:numId w:val="2"/>
        </w:numPr>
        <w:jc w:val="both"/>
        <w:rPr>
          <w:rFonts w:ascii="Arial" w:hAnsi="Arial" w:cs="Arial"/>
        </w:rPr>
      </w:pPr>
      <w:r>
        <w:rPr>
          <w:rFonts w:ascii="Arial" w:hAnsi="Arial" w:cs="Arial"/>
        </w:rPr>
        <w:t>are managed impartially and objectively in the public interest;</w:t>
      </w:r>
    </w:p>
    <w:p w14:paraId="74F259DD" w14:textId="77777777" w:rsidR="00920CC1" w:rsidRDefault="00920CC1" w:rsidP="00920CC1">
      <w:pPr>
        <w:pStyle w:val="ListParagraph"/>
        <w:numPr>
          <w:ilvl w:val="0"/>
          <w:numId w:val="2"/>
        </w:numPr>
        <w:jc w:val="both"/>
        <w:rPr>
          <w:rFonts w:ascii="Arial" w:hAnsi="Arial" w:cs="Arial"/>
        </w:rPr>
      </w:pPr>
      <w:r>
        <w:rPr>
          <w:rFonts w:ascii="Arial" w:hAnsi="Arial" w:cs="Arial"/>
        </w:rPr>
        <w:t>are produced to the highest standard, ensuring that data confidentiality has been maintained</w:t>
      </w:r>
    </w:p>
    <w:p w14:paraId="106E68C7" w14:textId="77777777" w:rsidR="00920CC1" w:rsidRDefault="00920CC1" w:rsidP="00920CC1">
      <w:pPr>
        <w:jc w:val="both"/>
        <w:rPr>
          <w:rFonts w:ascii="Arial" w:hAnsi="Arial" w:cs="Arial"/>
        </w:rPr>
      </w:pPr>
    </w:p>
    <w:p w14:paraId="76B64693" w14:textId="77777777" w:rsidR="00920CC1" w:rsidRDefault="00920CC1" w:rsidP="00920CC1">
      <w:pPr>
        <w:jc w:val="both"/>
        <w:rPr>
          <w:rFonts w:ascii="Arial" w:hAnsi="Arial" w:cs="Arial"/>
        </w:rPr>
      </w:pPr>
      <w:r>
        <w:rPr>
          <w:rFonts w:ascii="Arial" w:hAnsi="Arial" w:cs="Arial"/>
        </w:rPr>
        <w:t>Once statistics have been designated as National Statistics it is a statutory requirement that the Code of Practice shall continue to be observed.</w:t>
      </w:r>
    </w:p>
    <w:p w14:paraId="49BE5CA7" w14:textId="77777777" w:rsidR="00920CC1" w:rsidRDefault="00920CC1" w:rsidP="00920CC1">
      <w:pPr>
        <w:jc w:val="both"/>
        <w:rPr>
          <w:rFonts w:ascii="Arial" w:hAnsi="Arial" w:cs="Arial"/>
        </w:rPr>
      </w:pPr>
    </w:p>
    <w:p w14:paraId="26F55833" w14:textId="77777777" w:rsidR="00920CC1" w:rsidRDefault="00920CC1" w:rsidP="00920CC1">
      <w:pPr>
        <w:jc w:val="both"/>
        <w:rPr>
          <w:rFonts w:ascii="Arial" w:hAnsi="Arial" w:cs="Arial"/>
        </w:rPr>
      </w:pPr>
      <w:r>
        <w:rPr>
          <w:rFonts w:ascii="Arial" w:hAnsi="Arial" w:cs="Arial"/>
        </w:rPr>
        <w:t>For general enquiries about National Statistics, contact the National Statistics Public Enquiry Service on:</w:t>
      </w:r>
    </w:p>
    <w:p w14:paraId="2D4554BA" w14:textId="77777777" w:rsidR="00920CC1" w:rsidRPr="001B3E34" w:rsidRDefault="00920CC1" w:rsidP="00920CC1">
      <w:pPr>
        <w:jc w:val="both"/>
        <w:rPr>
          <w:rFonts w:ascii="Arial" w:hAnsi="Arial" w:cs="Arial"/>
          <w:sz w:val="22"/>
        </w:rPr>
      </w:pPr>
    </w:p>
    <w:p w14:paraId="57D01FE3" w14:textId="77777777" w:rsidR="00920CC1" w:rsidRDefault="00920CC1" w:rsidP="00920CC1">
      <w:pPr>
        <w:jc w:val="both"/>
        <w:rPr>
          <w:rFonts w:ascii="Arial" w:hAnsi="Arial" w:cs="Arial"/>
        </w:rPr>
      </w:pPr>
      <w:r w:rsidRPr="001B3E34">
        <w:rPr>
          <w:rFonts w:ascii="Arial" w:hAnsi="Arial" w:cs="Arial"/>
        </w:rPr>
        <w:t xml:space="preserve">Tel: </w:t>
      </w:r>
      <w:r>
        <w:rPr>
          <w:rFonts w:ascii="Arial" w:hAnsi="Arial" w:cs="Arial"/>
        </w:rPr>
        <w:t xml:space="preserve"> 0845 601 3034</w:t>
      </w:r>
    </w:p>
    <w:p w14:paraId="666429C5" w14:textId="77777777" w:rsidR="00920CC1" w:rsidRDefault="00920CC1" w:rsidP="00920CC1">
      <w:pPr>
        <w:jc w:val="both"/>
        <w:rPr>
          <w:rFonts w:ascii="Arial" w:hAnsi="Arial" w:cs="Arial"/>
        </w:rPr>
      </w:pPr>
      <w:r>
        <w:rPr>
          <w:rFonts w:ascii="Arial" w:hAnsi="Arial" w:cs="Arial"/>
        </w:rPr>
        <w:t>Overseas: +44 (01633) 653 599</w:t>
      </w:r>
    </w:p>
    <w:p w14:paraId="2BA35065" w14:textId="77777777" w:rsidR="00920CC1" w:rsidRDefault="00920CC1" w:rsidP="00920CC1">
      <w:pPr>
        <w:jc w:val="both"/>
        <w:rPr>
          <w:rFonts w:ascii="Arial" w:hAnsi="Arial" w:cs="Arial"/>
        </w:rPr>
      </w:pPr>
      <w:r>
        <w:rPr>
          <w:rFonts w:ascii="Arial" w:hAnsi="Arial" w:cs="Arial"/>
        </w:rPr>
        <w:t>Minicom: 01633 812 399</w:t>
      </w:r>
    </w:p>
    <w:p w14:paraId="335006C3" w14:textId="77777777" w:rsidR="00920CC1" w:rsidRDefault="00920CC1" w:rsidP="00920CC1">
      <w:pPr>
        <w:jc w:val="both"/>
        <w:rPr>
          <w:rFonts w:ascii="Arial" w:hAnsi="Arial" w:cs="Arial"/>
        </w:rPr>
      </w:pPr>
      <w:r>
        <w:rPr>
          <w:rFonts w:ascii="Arial" w:hAnsi="Arial" w:cs="Arial"/>
        </w:rPr>
        <w:t xml:space="preserve">E-mail: </w:t>
      </w:r>
      <w:hyperlink r:id="rId14" w:history="1">
        <w:r w:rsidRPr="001C5810">
          <w:rPr>
            <w:rStyle w:val="Hyperlink"/>
            <w:rFonts w:ascii="Arial" w:hAnsi="Arial" w:cs="Arial"/>
          </w:rPr>
          <w:t>info@statistics.gov.uk</w:t>
        </w:r>
      </w:hyperlink>
    </w:p>
    <w:p w14:paraId="2020390A" w14:textId="77777777" w:rsidR="00920CC1" w:rsidRDefault="00920CC1" w:rsidP="00920CC1">
      <w:pPr>
        <w:jc w:val="both"/>
        <w:rPr>
          <w:rFonts w:ascii="Arial" w:hAnsi="Arial" w:cs="Arial"/>
        </w:rPr>
      </w:pPr>
      <w:r>
        <w:rPr>
          <w:rFonts w:ascii="Arial" w:hAnsi="Arial" w:cs="Arial"/>
        </w:rPr>
        <w:t>Fax: 01633 652 747</w:t>
      </w:r>
    </w:p>
    <w:p w14:paraId="0F38F214" w14:textId="77777777" w:rsidR="00920CC1" w:rsidRDefault="00920CC1" w:rsidP="00920CC1">
      <w:pPr>
        <w:jc w:val="both"/>
        <w:rPr>
          <w:rFonts w:ascii="Arial" w:hAnsi="Arial" w:cs="Arial"/>
        </w:rPr>
      </w:pPr>
    </w:p>
    <w:p w14:paraId="16AB9AA5" w14:textId="77777777" w:rsidR="00920CC1" w:rsidRDefault="00920CC1" w:rsidP="00920CC1">
      <w:pPr>
        <w:jc w:val="both"/>
        <w:rPr>
          <w:rFonts w:ascii="Arial" w:hAnsi="Arial" w:cs="Arial"/>
        </w:rPr>
      </w:pPr>
      <w:r>
        <w:rPr>
          <w:rFonts w:ascii="Arial" w:hAnsi="Arial" w:cs="Arial"/>
        </w:rPr>
        <w:t xml:space="preserve">Letter: Customer Contact Centre, Room 1.101, Government Buildings, </w:t>
      </w:r>
      <w:r w:rsidRPr="00C956BA">
        <w:rPr>
          <w:rFonts w:ascii="Arial" w:hAnsi="Arial" w:cs="Arial"/>
        </w:rPr>
        <w:t>Car</w:t>
      </w:r>
      <w:r>
        <w:rPr>
          <w:rFonts w:ascii="Arial" w:hAnsi="Arial" w:cs="Arial"/>
        </w:rPr>
        <w:t>diff Road, Newport, South Wales,</w:t>
      </w:r>
      <w:r w:rsidRPr="00C956BA">
        <w:rPr>
          <w:rFonts w:ascii="Arial" w:hAnsi="Arial" w:cs="Arial"/>
        </w:rPr>
        <w:t xml:space="preserve"> NP10 8XG</w:t>
      </w:r>
      <w:r>
        <w:rPr>
          <w:rFonts w:ascii="Arial" w:hAnsi="Arial" w:cs="Arial"/>
        </w:rPr>
        <w:t>.</w:t>
      </w:r>
    </w:p>
    <w:p w14:paraId="50587A51" w14:textId="77777777" w:rsidR="00920CC1" w:rsidRDefault="00920CC1" w:rsidP="00920CC1">
      <w:pPr>
        <w:jc w:val="both"/>
        <w:rPr>
          <w:rFonts w:ascii="Arial" w:hAnsi="Arial" w:cs="Arial"/>
        </w:rPr>
      </w:pPr>
    </w:p>
    <w:p w14:paraId="6D594F1D" w14:textId="77777777" w:rsidR="00920CC1" w:rsidRDefault="00920CC1" w:rsidP="00920CC1">
      <w:pPr>
        <w:jc w:val="both"/>
        <w:rPr>
          <w:rFonts w:ascii="Arial" w:hAnsi="Arial" w:cs="Arial"/>
        </w:rPr>
      </w:pPr>
      <w:r w:rsidRPr="00C956BA">
        <w:rPr>
          <w:rFonts w:ascii="Arial" w:hAnsi="Arial" w:cs="Arial"/>
        </w:rPr>
        <w:t xml:space="preserve">You can also find National Statistics on the internet at </w:t>
      </w:r>
      <w:hyperlink r:id="rId15" w:history="1">
        <w:r w:rsidRPr="00C956BA">
          <w:rPr>
            <w:rStyle w:val="Hyperlink"/>
            <w:rFonts w:ascii="Arial" w:hAnsi="Arial" w:cs="Arial"/>
          </w:rPr>
          <w:t>www.statistics.gov.uk</w:t>
        </w:r>
      </w:hyperlink>
    </w:p>
    <w:p w14:paraId="163CF5A3" w14:textId="77777777" w:rsidR="00920CC1" w:rsidRDefault="00920CC1" w:rsidP="00920CC1">
      <w:pPr>
        <w:jc w:val="both"/>
        <w:rPr>
          <w:rFonts w:ascii="Arial" w:hAnsi="Arial" w:cs="Arial"/>
        </w:rPr>
      </w:pPr>
    </w:p>
    <w:p w14:paraId="3BA8297C" w14:textId="77777777" w:rsidR="00920CC1" w:rsidRPr="00E124C5" w:rsidRDefault="00920CC1" w:rsidP="00920CC1">
      <w:bookmarkStart w:id="5" w:name="_Toc515008193"/>
      <w:bookmarkStart w:id="6" w:name="_Toc515009410"/>
      <w:bookmarkStart w:id="7" w:name="_Toc515010383"/>
      <w:bookmarkStart w:id="8" w:name="_Toc515010935"/>
      <w:bookmarkStart w:id="9" w:name="_Toc517445441"/>
      <w:r w:rsidRPr="00FB1D60">
        <w:rPr>
          <w:rFonts w:ascii="Arial" w:eastAsiaTheme="majorEastAsia" w:hAnsi="Arial" w:cstheme="majorBidi"/>
          <w:b/>
          <w:color w:val="01928C"/>
          <w:sz w:val="28"/>
          <w:szCs w:val="32"/>
        </w:rPr>
        <w:t>National Statistics Review</w:t>
      </w:r>
      <w:bookmarkEnd w:id="5"/>
      <w:bookmarkEnd w:id="6"/>
      <w:bookmarkEnd w:id="7"/>
      <w:bookmarkEnd w:id="8"/>
      <w:bookmarkEnd w:id="9"/>
    </w:p>
    <w:p w14:paraId="3D4C4786" w14:textId="77777777" w:rsidR="00920CC1" w:rsidRPr="00C956BA" w:rsidRDefault="00920CC1" w:rsidP="00920CC1">
      <w:pPr>
        <w:jc w:val="both"/>
        <w:rPr>
          <w:rFonts w:ascii="Arial" w:hAnsi="Arial" w:cs="Arial"/>
        </w:rPr>
      </w:pPr>
    </w:p>
    <w:p w14:paraId="3260B27A" w14:textId="77777777" w:rsidR="00920CC1" w:rsidRDefault="00920CC1" w:rsidP="00920CC1">
      <w:pPr>
        <w:jc w:val="both"/>
        <w:rPr>
          <w:rFonts w:ascii="Arial" w:hAnsi="Arial" w:cs="Arial"/>
        </w:rPr>
      </w:pPr>
      <w:r w:rsidRPr="00C956BA">
        <w:rPr>
          <w:rFonts w:ascii="Arial" w:hAnsi="Arial" w:cs="Arial"/>
        </w:rPr>
        <w:t>A formal review of our National and Official Statistics publications was held between May and August 2011. Over 130 responses were received from a broad range of users.</w:t>
      </w:r>
      <w:r>
        <w:rPr>
          <w:rFonts w:ascii="Arial" w:hAnsi="Arial" w:cs="Arial"/>
        </w:rPr>
        <w:t xml:space="preserve"> </w:t>
      </w:r>
      <w:r w:rsidRPr="00C956BA">
        <w:rPr>
          <w:rFonts w:ascii="Arial" w:hAnsi="Arial" w:cs="Arial"/>
        </w:rPr>
        <w:t>A report summarising the responses received has been published.</w:t>
      </w:r>
    </w:p>
    <w:p w14:paraId="42ABC125" w14:textId="77777777" w:rsidR="00920CC1" w:rsidRDefault="00486916" w:rsidP="00920CC1">
      <w:pPr>
        <w:jc w:val="both"/>
        <w:rPr>
          <w:rFonts w:ascii="Arial" w:hAnsi="Arial" w:cs="Arial"/>
        </w:rPr>
      </w:pPr>
      <w:hyperlink r:id="rId16" w:history="1">
        <w:r w:rsidR="00920CC1" w:rsidRPr="00C956BA">
          <w:rPr>
            <w:rStyle w:val="Hyperlink"/>
            <w:rFonts w:ascii="Arial" w:hAnsi="Arial" w:cs="Arial"/>
          </w:rPr>
          <w:t>https://www.gov.uk/government/publications/national-statistics-review-of-tax-credit-statistics-results</w:t>
        </w:r>
      </w:hyperlink>
    </w:p>
    <w:p w14:paraId="521D8594" w14:textId="77777777" w:rsidR="00920CC1" w:rsidRDefault="00920CC1" w:rsidP="00920CC1">
      <w:pPr>
        <w:rPr>
          <w:rFonts w:ascii="Arial" w:hAnsi="Arial" w:cs="Arial"/>
        </w:rPr>
      </w:pPr>
    </w:p>
    <w:p w14:paraId="519A5023" w14:textId="77777777" w:rsidR="00920CC1" w:rsidRDefault="00920CC1" w:rsidP="00920CC1">
      <w:pPr>
        <w:rPr>
          <w:rFonts w:ascii="Arial" w:hAnsi="Arial" w:cs="Arial"/>
        </w:rPr>
      </w:pPr>
    </w:p>
    <w:p w14:paraId="28013299" w14:textId="77777777" w:rsidR="00920CC1" w:rsidRDefault="00920CC1" w:rsidP="00920CC1">
      <w:pPr>
        <w:rPr>
          <w:rFonts w:ascii="Arial" w:hAnsi="Arial" w:cs="Arial"/>
        </w:rPr>
      </w:pPr>
    </w:p>
    <w:p w14:paraId="50FECFED" w14:textId="77777777" w:rsidR="00920CC1" w:rsidRDefault="00920CC1" w:rsidP="00920CC1">
      <w:pPr>
        <w:rPr>
          <w:rFonts w:ascii="Arial" w:hAnsi="Arial" w:cs="Arial"/>
          <w:b/>
          <w:sz w:val="28"/>
        </w:rPr>
        <w:sectPr w:rsidR="00920CC1" w:rsidSect="00920CC1">
          <w:footerReference w:type="default" r:id="rId17"/>
          <w:pgSz w:w="11906" w:h="16838"/>
          <w:pgMar w:top="1440" w:right="1080" w:bottom="1440" w:left="1080" w:header="709" w:footer="709" w:gutter="0"/>
          <w:cols w:space="708"/>
          <w:docGrid w:linePitch="360"/>
        </w:sectPr>
      </w:pPr>
    </w:p>
    <w:p w14:paraId="5A7BA7B7" w14:textId="77777777" w:rsidR="00920CC1" w:rsidRDefault="00920CC1" w:rsidP="00920CC1"/>
    <w:p w14:paraId="54DDF18B" w14:textId="77777777" w:rsidR="00920CC1" w:rsidRDefault="00920CC1" w:rsidP="00920CC1">
      <w:pPr>
        <w:sectPr w:rsidR="00920CC1" w:rsidSect="00A30ABD">
          <w:footerReference w:type="default" r:id="rId18"/>
          <w:type w:val="continuous"/>
          <w:pgSz w:w="11906" w:h="16838" w:code="9"/>
          <w:pgMar w:top="1440" w:right="1080" w:bottom="1440" w:left="1080" w:header="709" w:footer="709" w:gutter="0"/>
          <w:pgNumType w:start="1"/>
          <w:cols w:space="708"/>
          <w:docGrid w:linePitch="360"/>
        </w:sectPr>
      </w:pPr>
    </w:p>
    <w:p w14:paraId="61884812" w14:textId="77777777" w:rsidR="00920CC1" w:rsidRPr="00FB1D60" w:rsidRDefault="00920CC1" w:rsidP="00920CC1">
      <w:pPr>
        <w:pStyle w:val="Heading1"/>
        <w:spacing w:before="0" w:after="120"/>
        <w:rPr>
          <w:color w:val="01928C"/>
          <w:sz w:val="32"/>
        </w:rPr>
      </w:pPr>
      <w:bookmarkStart w:id="10" w:name="_Toc14193119"/>
      <w:bookmarkStart w:id="11" w:name="_Toc14197632"/>
      <w:r w:rsidRPr="00FB1D60">
        <w:rPr>
          <w:color w:val="01928C"/>
          <w:sz w:val="32"/>
        </w:rPr>
        <w:lastRenderedPageBreak/>
        <w:t>Introduction</w:t>
      </w:r>
      <w:bookmarkEnd w:id="10"/>
      <w:bookmarkEnd w:id="11"/>
    </w:p>
    <w:p w14:paraId="4441CDEE" w14:textId="77777777" w:rsidR="00920CC1" w:rsidRPr="00FB1D60" w:rsidRDefault="00920CC1" w:rsidP="00920CC1">
      <w:pPr>
        <w:pStyle w:val="Heading2"/>
        <w:rPr>
          <w:color w:val="01928C"/>
        </w:rPr>
      </w:pPr>
      <w:bookmarkStart w:id="12" w:name="_Toc14193120"/>
      <w:bookmarkStart w:id="13" w:name="_Toc14197633"/>
      <w:r w:rsidRPr="00FB1D60">
        <w:rPr>
          <w:color w:val="01928C"/>
        </w:rPr>
        <w:t>Definitions</w:t>
      </w:r>
      <w:bookmarkEnd w:id="12"/>
      <w:bookmarkEnd w:id="13"/>
      <w:r w:rsidRPr="00E124C5">
        <w:tab/>
      </w:r>
    </w:p>
    <w:p w14:paraId="2B85F2D0" w14:textId="77777777" w:rsidR="00920CC1" w:rsidRPr="00E124C5" w:rsidRDefault="00920CC1" w:rsidP="00920CC1">
      <w:pPr>
        <w:pStyle w:val="Heading2"/>
        <w:spacing w:after="120"/>
        <w:rPr>
          <w:color w:val="01928C"/>
        </w:rPr>
      </w:pPr>
      <w:bookmarkStart w:id="14" w:name="_Toc515010386"/>
      <w:bookmarkStart w:id="15" w:name="_Toc14193121"/>
      <w:bookmarkStart w:id="16" w:name="_Toc14197634"/>
      <w:r w:rsidRPr="00E124C5">
        <w:rPr>
          <w:color w:val="01928C"/>
        </w:rPr>
        <w:t>What are tax credits?</w:t>
      </w:r>
      <w:bookmarkEnd w:id="14"/>
      <w:bookmarkEnd w:id="15"/>
      <w:bookmarkEnd w:id="16"/>
    </w:p>
    <w:p w14:paraId="4CC0D6C0" w14:textId="77777777" w:rsidR="00920CC1" w:rsidRDefault="00920CC1" w:rsidP="00920CC1">
      <w:pPr>
        <w:jc w:val="both"/>
        <w:rPr>
          <w:rFonts w:ascii="Arial" w:hAnsi="Arial" w:cs="Arial"/>
        </w:rPr>
      </w:pPr>
      <w:r w:rsidRPr="00C956BA">
        <w:rPr>
          <w:rFonts w:ascii="Arial" w:hAnsi="Arial" w:cs="Arial"/>
        </w:rPr>
        <w:t>Tax credits are a flexible system of financial support designed to deliver support as and when a family needs it, tailored to their specific circumstances</w:t>
      </w:r>
      <w:r>
        <w:rPr>
          <w:rFonts w:ascii="Arial" w:hAnsi="Arial" w:cs="Arial"/>
        </w:rPr>
        <w:t>. The system, introduced in 2003, forms</w:t>
      </w:r>
      <w:r w:rsidRPr="00C956BA">
        <w:rPr>
          <w:rFonts w:ascii="Arial" w:hAnsi="Arial" w:cs="Arial"/>
        </w:rPr>
        <w:t xml:space="preserve"> part of wider government policy to provide support to parents returning to work, reduce child poverty and increase financial support for families. The flexibility of the design of the system means that as families' circumstances change, so (daily) entitlement to tax credits changes. This means tax credits can respond quickly to families' changing circumstances providing support to those that need </w:t>
      </w:r>
      <w:r>
        <w:rPr>
          <w:rFonts w:ascii="Arial" w:hAnsi="Arial" w:cs="Arial"/>
        </w:rPr>
        <w:t>it</w:t>
      </w:r>
      <w:r w:rsidRPr="00C956BA">
        <w:rPr>
          <w:rFonts w:ascii="Arial" w:hAnsi="Arial" w:cs="Arial"/>
        </w:rPr>
        <w:t xml:space="preserve"> most.</w:t>
      </w:r>
    </w:p>
    <w:p w14:paraId="1CFB5EA4" w14:textId="77777777" w:rsidR="00920CC1" w:rsidRDefault="00920CC1" w:rsidP="00920CC1">
      <w:pPr>
        <w:jc w:val="both"/>
        <w:rPr>
          <w:rFonts w:ascii="Arial" w:hAnsi="Arial" w:cs="Arial"/>
        </w:rPr>
      </w:pPr>
    </w:p>
    <w:p w14:paraId="726A79B7" w14:textId="77777777" w:rsidR="00920CC1" w:rsidRDefault="00920CC1" w:rsidP="00920CC1">
      <w:pPr>
        <w:jc w:val="both"/>
        <w:rPr>
          <w:rFonts w:ascii="Arial" w:hAnsi="Arial" w:cs="Arial"/>
        </w:rPr>
      </w:pPr>
      <w:r w:rsidRPr="00C956BA">
        <w:rPr>
          <w:rFonts w:ascii="Arial" w:hAnsi="Arial" w:cs="Arial"/>
        </w:rPr>
        <w:t>Tax credits are based on household circumstances and can be claimed jointly by members of a couple, or by single</w:t>
      </w:r>
      <w:r>
        <w:rPr>
          <w:rFonts w:ascii="Arial" w:hAnsi="Arial" w:cs="Arial"/>
        </w:rPr>
        <w:t xml:space="preserve"> adults.</w:t>
      </w:r>
      <w:r w:rsidRPr="00C956BA">
        <w:rPr>
          <w:rFonts w:ascii="Arial" w:hAnsi="Arial" w:cs="Arial"/>
        </w:rPr>
        <w:t xml:space="preserve"> Entitlement is based on the following factors:</w:t>
      </w:r>
    </w:p>
    <w:p w14:paraId="79CC4DE6" w14:textId="77777777" w:rsidR="00920CC1" w:rsidRDefault="00920CC1" w:rsidP="00920CC1">
      <w:pPr>
        <w:jc w:val="both"/>
        <w:rPr>
          <w:rFonts w:ascii="Arial" w:hAnsi="Arial" w:cs="Arial"/>
        </w:rPr>
      </w:pPr>
    </w:p>
    <w:p w14:paraId="2DD56A77" w14:textId="77777777" w:rsidR="00920CC1" w:rsidRDefault="00920CC1" w:rsidP="00920CC1">
      <w:pPr>
        <w:pStyle w:val="ListParagraph"/>
        <w:numPr>
          <w:ilvl w:val="0"/>
          <w:numId w:val="3"/>
        </w:numPr>
        <w:jc w:val="both"/>
        <w:rPr>
          <w:rFonts w:ascii="Arial" w:hAnsi="Arial" w:cs="Arial"/>
        </w:rPr>
      </w:pPr>
      <w:r>
        <w:rPr>
          <w:rFonts w:ascii="Arial" w:hAnsi="Arial" w:cs="Arial"/>
        </w:rPr>
        <w:t>age</w:t>
      </w:r>
    </w:p>
    <w:p w14:paraId="6F621F16" w14:textId="77777777" w:rsidR="00920CC1" w:rsidRDefault="00920CC1" w:rsidP="00920CC1">
      <w:pPr>
        <w:pStyle w:val="ListParagraph"/>
        <w:numPr>
          <w:ilvl w:val="0"/>
          <w:numId w:val="3"/>
        </w:numPr>
        <w:jc w:val="both"/>
        <w:rPr>
          <w:rFonts w:ascii="Arial" w:hAnsi="Arial" w:cs="Arial"/>
        </w:rPr>
      </w:pPr>
      <w:r>
        <w:rPr>
          <w:rFonts w:ascii="Arial" w:hAnsi="Arial" w:cs="Arial"/>
        </w:rPr>
        <w:t>income</w:t>
      </w:r>
    </w:p>
    <w:p w14:paraId="224F7040" w14:textId="77777777" w:rsidR="00920CC1" w:rsidRDefault="00920CC1" w:rsidP="00920CC1">
      <w:pPr>
        <w:pStyle w:val="ListParagraph"/>
        <w:numPr>
          <w:ilvl w:val="0"/>
          <w:numId w:val="3"/>
        </w:numPr>
        <w:jc w:val="both"/>
        <w:rPr>
          <w:rFonts w:ascii="Arial" w:hAnsi="Arial" w:cs="Arial"/>
        </w:rPr>
      </w:pPr>
      <w:r>
        <w:rPr>
          <w:rFonts w:ascii="Arial" w:hAnsi="Arial" w:cs="Arial"/>
        </w:rPr>
        <w:t>hours worked</w:t>
      </w:r>
    </w:p>
    <w:p w14:paraId="5C921865" w14:textId="77777777" w:rsidR="00920CC1" w:rsidRDefault="00920CC1" w:rsidP="00920CC1">
      <w:pPr>
        <w:pStyle w:val="ListParagraph"/>
        <w:numPr>
          <w:ilvl w:val="0"/>
          <w:numId w:val="3"/>
        </w:numPr>
        <w:jc w:val="both"/>
        <w:rPr>
          <w:rFonts w:ascii="Arial" w:hAnsi="Arial" w:cs="Arial"/>
        </w:rPr>
      </w:pPr>
      <w:r>
        <w:rPr>
          <w:rFonts w:ascii="Arial" w:hAnsi="Arial" w:cs="Arial"/>
        </w:rPr>
        <w:t>number and age of children</w:t>
      </w:r>
    </w:p>
    <w:p w14:paraId="6BBED007" w14:textId="77777777" w:rsidR="00920CC1" w:rsidRDefault="00920CC1" w:rsidP="00920CC1">
      <w:pPr>
        <w:pStyle w:val="ListParagraph"/>
        <w:numPr>
          <w:ilvl w:val="0"/>
          <w:numId w:val="3"/>
        </w:numPr>
        <w:jc w:val="both"/>
        <w:rPr>
          <w:rFonts w:ascii="Arial" w:hAnsi="Arial" w:cs="Arial"/>
        </w:rPr>
      </w:pPr>
      <w:r>
        <w:rPr>
          <w:rFonts w:ascii="Arial" w:hAnsi="Arial" w:cs="Arial"/>
        </w:rPr>
        <w:t>childcare costs</w:t>
      </w:r>
    </w:p>
    <w:p w14:paraId="123F879E" w14:textId="77777777" w:rsidR="00920CC1" w:rsidRDefault="00920CC1" w:rsidP="00920CC1">
      <w:pPr>
        <w:pStyle w:val="ListParagraph"/>
        <w:numPr>
          <w:ilvl w:val="0"/>
          <w:numId w:val="3"/>
        </w:numPr>
        <w:jc w:val="both"/>
        <w:rPr>
          <w:rFonts w:ascii="Arial" w:hAnsi="Arial" w:cs="Arial"/>
        </w:rPr>
      </w:pPr>
      <w:r>
        <w:rPr>
          <w:rFonts w:ascii="Arial" w:hAnsi="Arial" w:cs="Arial"/>
        </w:rPr>
        <w:t>disabilities</w:t>
      </w:r>
    </w:p>
    <w:p w14:paraId="2A42819B" w14:textId="77777777" w:rsidR="00920CC1" w:rsidRDefault="00920CC1" w:rsidP="00920CC1">
      <w:pPr>
        <w:jc w:val="both"/>
        <w:rPr>
          <w:rFonts w:ascii="Arial" w:hAnsi="Arial" w:cs="Arial"/>
        </w:rPr>
      </w:pPr>
    </w:p>
    <w:p w14:paraId="5472DC8B" w14:textId="77777777" w:rsidR="00920CC1" w:rsidRDefault="00920CC1" w:rsidP="00920CC1">
      <w:pPr>
        <w:jc w:val="both"/>
        <w:rPr>
          <w:rFonts w:ascii="Arial" w:hAnsi="Arial" w:cs="Arial"/>
        </w:rPr>
      </w:pPr>
      <w:r w:rsidRPr="00C956BA">
        <w:rPr>
          <w:rFonts w:ascii="Arial" w:hAnsi="Arial" w:cs="Arial"/>
        </w:rPr>
        <w:t>For further information about who can claim please refer to the HMRC website:</w:t>
      </w:r>
    </w:p>
    <w:p w14:paraId="5583940A" w14:textId="77777777" w:rsidR="00920CC1" w:rsidRPr="00C956BA" w:rsidRDefault="00920CC1" w:rsidP="00920CC1">
      <w:pPr>
        <w:jc w:val="both"/>
        <w:rPr>
          <w:rStyle w:val="Hyperlink"/>
          <w:rFonts w:ascii="Arial" w:hAnsi="Arial" w:cs="Arial"/>
        </w:rPr>
      </w:pPr>
      <w:r>
        <w:rPr>
          <w:rFonts w:ascii="Arial" w:hAnsi="Arial" w:cs="Arial"/>
        </w:rPr>
        <w:fldChar w:fldCharType="begin"/>
      </w:r>
      <w:r>
        <w:rPr>
          <w:rFonts w:ascii="Arial" w:hAnsi="Arial" w:cs="Arial"/>
        </w:rPr>
        <w:instrText xml:space="preserve"> HYPERLINK "https://www.gov.uk/browse/benefits/tax-credits" </w:instrText>
      </w:r>
      <w:r>
        <w:rPr>
          <w:rFonts w:ascii="Arial" w:hAnsi="Arial" w:cs="Arial"/>
        </w:rPr>
        <w:fldChar w:fldCharType="separate"/>
      </w:r>
      <w:r w:rsidRPr="00C956BA">
        <w:rPr>
          <w:rStyle w:val="Hyperlink"/>
          <w:rFonts w:ascii="Arial" w:hAnsi="Arial" w:cs="Arial"/>
        </w:rPr>
        <w:t>https://www.gov.uk/browse/benefits/tax-credits</w:t>
      </w:r>
    </w:p>
    <w:p w14:paraId="33D331C7" w14:textId="77777777" w:rsidR="00920CC1" w:rsidRDefault="00920CC1" w:rsidP="00920CC1">
      <w:pPr>
        <w:jc w:val="both"/>
        <w:rPr>
          <w:rFonts w:ascii="Arial" w:hAnsi="Arial" w:cs="Arial"/>
        </w:rPr>
      </w:pPr>
      <w:r>
        <w:rPr>
          <w:rFonts w:ascii="Arial" w:hAnsi="Arial" w:cs="Arial"/>
        </w:rPr>
        <w:fldChar w:fldCharType="end"/>
      </w:r>
    </w:p>
    <w:p w14:paraId="48297995" w14:textId="77777777" w:rsidR="00920CC1" w:rsidRPr="008460DC" w:rsidRDefault="00920CC1" w:rsidP="00920CC1">
      <w:pPr>
        <w:rPr>
          <w:rFonts w:ascii="Arial" w:hAnsi="Arial" w:cs="Arial"/>
        </w:rPr>
      </w:pPr>
      <w:bookmarkStart w:id="17" w:name="_Toc515010387"/>
      <w:r w:rsidRPr="008460DC">
        <w:rPr>
          <w:rFonts w:ascii="Arial" w:hAnsi="Arial" w:cs="Arial"/>
        </w:rPr>
        <w:t>Tax credits are made up of:</w:t>
      </w:r>
      <w:bookmarkEnd w:id="17"/>
    </w:p>
    <w:p w14:paraId="7A2A1E3F" w14:textId="77777777" w:rsidR="00920CC1" w:rsidRDefault="00920CC1" w:rsidP="00920CC1">
      <w:pPr>
        <w:jc w:val="both"/>
        <w:rPr>
          <w:rFonts w:ascii="Arial" w:hAnsi="Arial" w:cs="Arial"/>
        </w:rPr>
      </w:pPr>
    </w:p>
    <w:p w14:paraId="3CD73DEA" w14:textId="77777777" w:rsidR="00920CC1" w:rsidRPr="00E052CD" w:rsidRDefault="00920CC1" w:rsidP="00920CC1">
      <w:pPr>
        <w:pStyle w:val="Heading2"/>
        <w:spacing w:before="0" w:after="120"/>
        <w:rPr>
          <w:color w:val="01928C"/>
        </w:rPr>
      </w:pPr>
      <w:bookmarkStart w:id="18" w:name="_Toc14193122"/>
      <w:bookmarkStart w:id="19" w:name="_Toc14197635"/>
      <w:r w:rsidRPr="00E124C5">
        <w:rPr>
          <w:color w:val="01928C"/>
        </w:rPr>
        <w:t>Working Tax Credit (WTC)</w:t>
      </w:r>
      <w:bookmarkEnd w:id="18"/>
      <w:bookmarkEnd w:id="19"/>
    </w:p>
    <w:p w14:paraId="286F0A8F" w14:textId="77777777" w:rsidR="00920CC1" w:rsidRDefault="00920CC1" w:rsidP="00920CC1">
      <w:pPr>
        <w:jc w:val="both"/>
        <w:rPr>
          <w:rFonts w:ascii="Arial" w:hAnsi="Arial" w:cs="Arial"/>
        </w:rPr>
      </w:pPr>
      <w:r w:rsidRPr="00C956BA">
        <w:rPr>
          <w:rFonts w:ascii="Arial" w:hAnsi="Arial" w:cs="Arial"/>
        </w:rPr>
        <w:t>Provides in-work support for people on low incomes, with or without children.</w:t>
      </w:r>
      <w:r>
        <w:rPr>
          <w:rFonts w:ascii="Arial" w:hAnsi="Arial" w:cs="Arial"/>
        </w:rPr>
        <w:t xml:space="preserve"> </w:t>
      </w:r>
      <w:r w:rsidRPr="00C956BA">
        <w:rPr>
          <w:rFonts w:ascii="Arial" w:hAnsi="Arial" w:cs="Arial"/>
        </w:rPr>
        <w:t xml:space="preserve">It </w:t>
      </w:r>
      <w:r>
        <w:rPr>
          <w:rFonts w:ascii="Arial" w:hAnsi="Arial" w:cs="Arial"/>
        </w:rPr>
        <w:t>is available for</w:t>
      </w:r>
      <w:r w:rsidRPr="00C956BA">
        <w:rPr>
          <w:rFonts w:ascii="Arial" w:hAnsi="Arial" w:cs="Arial"/>
        </w:rPr>
        <w:t xml:space="preserve"> in-work support to people who</w:t>
      </w:r>
      <w:r>
        <w:rPr>
          <w:rFonts w:ascii="Arial" w:hAnsi="Arial" w:cs="Arial"/>
        </w:rPr>
        <w:t xml:space="preserve"> are aged at least 16 and:</w:t>
      </w:r>
    </w:p>
    <w:p w14:paraId="46F4CD8A" w14:textId="77777777" w:rsidR="00920CC1" w:rsidRDefault="00920CC1" w:rsidP="00920CC1">
      <w:pPr>
        <w:jc w:val="both"/>
        <w:rPr>
          <w:rFonts w:ascii="Arial" w:hAnsi="Arial" w:cs="Arial"/>
        </w:rPr>
      </w:pPr>
    </w:p>
    <w:p w14:paraId="387E0CD0" w14:textId="77777777" w:rsidR="00920CC1" w:rsidRDefault="00920CC1" w:rsidP="00920CC1">
      <w:pPr>
        <w:pStyle w:val="ListParagraph"/>
        <w:numPr>
          <w:ilvl w:val="0"/>
          <w:numId w:val="4"/>
        </w:numPr>
        <w:jc w:val="both"/>
        <w:rPr>
          <w:rFonts w:ascii="Arial" w:hAnsi="Arial" w:cs="Arial"/>
        </w:rPr>
      </w:pPr>
      <w:r>
        <w:rPr>
          <w:rFonts w:ascii="Arial" w:hAnsi="Arial" w:cs="Arial"/>
        </w:rPr>
        <w:t>are single, work 16 or more hours a week and are responsible for a child or young person;</w:t>
      </w:r>
    </w:p>
    <w:p w14:paraId="56BE4DB2" w14:textId="77777777" w:rsidR="00920CC1" w:rsidRDefault="00920CC1" w:rsidP="00920CC1">
      <w:pPr>
        <w:pStyle w:val="ListParagraph"/>
        <w:numPr>
          <w:ilvl w:val="0"/>
          <w:numId w:val="4"/>
        </w:numPr>
        <w:jc w:val="both"/>
        <w:rPr>
          <w:rFonts w:ascii="Arial" w:hAnsi="Arial" w:cs="Arial"/>
        </w:rPr>
      </w:pPr>
      <w:r>
        <w:rPr>
          <w:rFonts w:ascii="Arial" w:hAnsi="Arial" w:cs="Arial"/>
        </w:rPr>
        <w:t>are in a couple responsible for a child or young person where their combined weekly working hours are at least 24, with one parent working at least 16 hours;</w:t>
      </w:r>
    </w:p>
    <w:p w14:paraId="5DB7801A" w14:textId="77777777" w:rsidR="00920CC1" w:rsidRDefault="00920CC1" w:rsidP="00920CC1">
      <w:pPr>
        <w:pStyle w:val="ListParagraph"/>
        <w:numPr>
          <w:ilvl w:val="0"/>
          <w:numId w:val="4"/>
        </w:numPr>
        <w:jc w:val="both"/>
        <w:rPr>
          <w:rFonts w:ascii="Arial" w:hAnsi="Arial" w:cs="Arial"/>
        </w:rPr>
      </w:pPr>
      <w:r>
        <w:rPr>
          <w:rFonts w:ascii="Arial" w:hAnsi="Arial" w:cs="Arial"/>
        </w:rPr>
        <w:t xml:space="preserve">work 16 or more hours a week and </w:t>
      </w:r>
      <w:r w:rsidRPr="00C956BA">
        <w:rPr>
          <w:rFonts w:ascii="Arial" w:hAnsi="Arial" w:cs="Arial"/>
        </w:rPr>
        <w:t>are receiving or have recently received a qualifying sickness or disability related benefit and have a disability that puts them at a disadvantage of getting a job</w:t>
      </w:r>
      <w:r>
        <w:rPr>
          <w:rFonts w:ascii="Arial" w:hAnsi="Arial" w:cs="Arial"/>
        </w:rPr>
        <w:t>;</w:t>
      </w:r>
    </w:p>
    <w:p w14:paraId="63BA4880" w14:textId="77777777" w:rsidR="00920CC1" w:rsidRDefault="00920CC1" w:rsidP="00920CC1">
      <w:pPr>
        <w:pStyle w:val="ListParagraph"/>
        <w:numPr>
          <w:ilvl w:val="0"/>
          <w:numId w:val="4"/>
        </w:numPr>
        <w:jc w:val="both"/>
        <w:rPr>
          <w:rFonts w:ascii="Arial" w:hAnsi="Arial" w:cs="Arial"/>
        </w:rPr>
      </w:pPr>
      <w:r>
        <w:rPr>
          <w:rFonts w:ascii="Arial" w:hAnsi="Arial" w:cs="Arial"/>
        </w:rPr>
        <w:t>Work 16 or more hours a week and are aged 60 or over.</w:t>
      </w:r>
    </w:p>
    <w:p w14:paraId="7C7C3548" w14:textId="77777777" w:rsidR="00920CC1" w:rsidRDefault="00920CC1" w:rsidP="00920CC1">
      <w:pPr>
        <w:jc w:val="both"/>
        <w:rPr>
          <w:rFonts w:ascii="Arial" w:hAnsi="Arial" w:cs="Arial"/>
        </w:rPr>
      </w:pPr>
    </w:p>
    <w:p w14:paraId="441502BE" w14:textId="77777777" w:rsidR="00920CC1" w:rsidRDefault="00920CC1" w:rsidP="00920CC1">
      <w:pPr>
        <w:jc w:val="both"/>
        <w:rPr>
          <w:rFonts w:ascii="Arial" w:hAnsi="Arial" w:cs="Arial"/>
        </w:rPr>
      </w:pPr>
      <w:r w:rsidRPr="006A1E9A">
        <w:rPr>
          <w:rFonts w:ascii="Arial" w:hAnsi="Arial" w:cs="Arial"/>
        </w:rPr>
        <w:t xml:space="preserve">Otherwise, it is </w:t>
      </w:r>
      <w:r>
        <w:rPr>
          <w:rFonts w:ascii="Arial" w:hAnsi="Arial" w:cs="Arial"/>
        </w:rPr>
        <w:t>available for</w:t>
      </w:r>
      <w:r w:rsidRPr="006A1E9A">
        <w:rPr>
          <w:rFonts w:ascii="Arial" w:hAnsi="Arial" w:cs="Arial"/>
        </w:rPr>
        <w:t xml:space="preserve"> people who are aged 25 and over who work 30 hours a week or more.</w:t>
      </w:r>
    </w:p>
    <w:p w14:paraId="751708F7" w14:textId="77777777" w:rsidR="00920CC1" w:rsidRDefault="00920CC1" w:rsidP="00920CC1">
      <w:pPr>
        <w:jc w:val="both"/>
        <w:rPr>
          <w:rFonts w:ascii="Arial" w:hAnsi="Arial" w:cs="Arial"/>
        </w:rPr>
      </w:pPr>
    </w:p>
    <w:p w14:paraId="0FBFD2AF" w14:textId="77777777" w:rsidR="00920CC1" w:rsidRPr="008460DC" w:rsidRDefault="00920CC1" w:rsidP="00920CC1">
      <w:pPr>
        <w:jc w:val="both"/>
        <w:rPr>
          <w:rFonts w:ascii="Arial" w:hAnsi="Arial" w:cs="Arial"/>
        </w:rPr>
      </w:pPr>
      <w:r w:rsidRPr="008460DC">
        <w:rPr>
          <w:rFonts w:ascii="Arial" w:hAnsi="Arial" w:cs="Arial"/>
        </w:rPr>
        <w:t>WTC is made up of the following elements:</w:t>
      </w:r>
    </w:p>
    <w:p w14:paraId="4D024D3A" w14:textId="77777777" w:rsidR="00920CC1" w:rsidRDefault="00920CC1" w:rsidP="00920CC1">
      <w:pPr>
        <w:jc w:val="both"/>
        <w:rPr>
          <w:rFonts w:ascii="Arial" w:hAnsi="Arial" w:cs="Arial"/>
          <w:u w:val="single"/>
        </w:rPr>
      </w:pPr>
    </w:p>
    <w:p w14:paraId="6C59991D" w14:textId="77777777" w:rsidR="00920CC1" w:rsidRDefault="00920CC1" w:rsidP="00920CC1">
      <w:pPr>
        <w:spacing w:after="120"/>
        <w:jc w:val="both"/>
        <w:rPr>
          <w:rFonts w:ascii="Arial" w:hAnsi="Arial" w:cs="Arial"/>
        </w:rPr>
      </w:pPr>
      <w:r w:rsidRPr="00F23337">
        <w:rPr>
          <w:rFonts w:ascii="Arial" w:hAnsi="Arial" w:cs="Arial"/>
          <w:b/>
        </w:rPr>
        <w:t>Basic element:</w:t>
      </w:r>
      <w:r>
        <w:rPr>
          <w:rFonts w:ascii="Arial" w:hAnsi="Arial" w:cs="Arial"/>
          <w:b/>
        </w:rPr>
        <w:t xml:space="preserve"> </w:t>
      </w:r>
      <w:r w:rsidRPr="00F23337">
        <w:rPr>
          <w:rFonts w:ascii="Arial" w:hAnsi="Arial" w:cs="Arial"/>
        </w:rPr>
        <w:t>which is</w:t>
      </w:r>
      <w:r>
        <w:rPr>
          <w:rFonts w:ascii="Arial" w:hAnsi="Arial" w:cs="Arial"/>
        </w:rPr>
        <w:t xml:space="preserve"> </w:t>
      </w:r>
      <w:r w:rsidRPr="00F23337">
        <w:rPr>
          <w:rFonts w:ascii="Arial" w:hAnsi="Arial" w:cs="Arial"/>
        </w:rPr>
        <w:t>paid to any working person who meets the basic eligibility conditions</w:t>
      </w:r>
      <w:r>
        <w:rPr>
          <w:rFonts w:ascii="Arial" w:hAnsi="Arial" w:cs="Arial"/>
        </w:rPr>
        <w:t>.</w:t>
      </w:r>
    </w:p>
    <w:p w14:paraId="4453CEB8" w14:textId="77777777" w:rsidR="00920CC1" w:rsidRPr="00F23337" w:rsidRDefault="00920CC1" w:rsidP="00920CC1">
      <w:pPr>
        <w:jc w:val="both"/>
        <w:rPr>
          <w:rFonts w:ascii="Arial" w:hAnsi="Arial" w:cs="Arial"/>
        </w:rPr>
      </w:pPr>
      <w:r w:rsidRPr="00F23337">
        <w:rPr>
          <w:rFonts w:ascii="Arial" w:hAnsi="Arial" w:cs="Arial"/>
          <w:b/>
        </w:rPr>
        <w:t>Lone Parent element:</w:t>
      </w:r>
      <w:r w:rsidRPr="00F23337">
        <w:rPr>
          <w:rFonts w:ascii="Arial" w:hAnsi="Arial" w:cs="Arial"/>
        </w:rPr>
        <w:t xml:space="preserve"> for lone parents</w:t>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p>
    <w:p w14:paraId="5E2E32F2" w14:textId="77777777" w:rsidR="00920CC1" w:rsidRDefault="00920CC1" w:rsidP="00920CC1">
      <w:pPr>
        <w:spacing w:after="120"/>
        <w:jc w:val="both"/>
        <w:rPr>
          <w:rFonts w:ascii="Arial" w:hAnsi="Arial" w:cs="Arial"/>
        </w:rPr>
      </w:pPr>
      <w:r w:rsidRPr="00F23337">
        <w:rPr>
          <w:rFonts w:ascii="Arial" w:hAnsi="Arial" w:cs="Arial"/>
          <w:b/>
        </w:rPr>
        <w:lastRenderedPageBreak/>
        <w:t>Second adult element:</w:t>
      </w:r>
      <w:r w:rsidRPr="00F23337">
        <w:rPr>
          <w:rFonts w:ascii="Arial" w:hAnsi="Arial" w:cs="Arial"/>
        </w:rPr>
        <w:t xml:space="preserve"> for couples</w:t>
      </w:r>
    </w:p>
    <w:p w14:paraId="2D656068" w14:textId="77777777" w:rsidR="00920CC1" w:rsidRPr="00F23337" w:rsidRDefault="00920CC1" w:rsidP="00920CC1">
      <w:pPr>
        <w:spacing w:after="120"/>
        <w:jc w:val="both"/>
        <w:rPr>
          <w:rFonts w:ascii="Arial" w:hAnsi="Arial" w:cs="Arial"/>
        </w:rPr>
      </w:pPr>
      <w:r w:rsidRPr="00F23337">
        <w:rPr>
          <w:rFonts w:ascii="Arial" w:hAnsi="Arial" w:cs="Arial"/>
          <w:b/>
        </w:rPr>
        <w:t>30 hour element:</w:t>
      </w:r>
      <w:r w:rsidRPr="00F23337">
        <w:rPr>
          <w:rFonts w:ascii="Arial" w:hAnsi="Arial" w:cs="Arial"/>
        </w:rPr>
        <w:t xml:space="preserve"> for individuals who work at least 30 hours a week, couples where one person works at least 30 hours a week or couples who have a child and work a total of 30 hours or more a week between them where one of them works at least 16 hours a week.</w:t>
      </w:r>
    </w:p>
    <w:p w14:paraId="25303E3D" w14:textId="77777777" w:rsidR="00920CC1" w:rsidRPr="00F23337" w:rsidRDefault="00920CC1" w:rsidP="00920CC1">
      <w:pPr>
        <w:spacing w:after="120"/>
        <w:jc w:val="both"/>
        <w:rPr>
          <w:rFonts w:ascii="Arial" w:hAnsi="Arial" w:cs="Arial"/>
        </w:rPr>
      </w:pPr>
      <w:r w:rsidRPr="00F23337">
        <w:rPr>
          <w:rFonts w:ascii="Arial" w:hAnsi="Arial" w:cs="Arial"/>
          <w:b/>
        </w:rPr>
        <w:t>Disability element:</w:t>
      </w:r>
      <w:r w:rsidRPr="00F23337">
        <w:rPr>
          <w:rFonts w:ascii="Arial" w:hAnsi="Arial" w:cs="Arial"/>
        </w:rPr>
        <w:t xml:space="preserve"> for people who work at least 16 hours a week and who have a disability that puts them at a disadvantage in getting a job and who are receiving or have recently received a qualifying sickness or dis</w:t>
      </w:r>
      <w:r>
        <w:rPr>
          <w:rFonts w:ascii="Arial" w:hAnsi="Arial" w:cs="Arial"/>
        </w:rPr>
        <w:t>ability related benefit.</w:t>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p>
    <w:p w14:paraId="46D07670" w14:textId="77777777" w:rsidR="00920CC1" w:rsidRPr="00F23337" w:rsidRDefault="00920CC1" w:rsidP="00920CC1">
      <w:pPr>
        <w:spacing w:after="120"/>
        <w:jc w:val="both"/>
        <w:rPr>
          <w:rFonts w:ascii="Arial" w:hAnsi="Arial" w:cs="Arial"/>
        </w:rPr>
      </w:pPr>
      <w:r w:rsidRPr="00F23337">
        <w:rPr>
          <w:rFonts w:ascii="Arial" w:hAnsi="Arial" w:cs="Arial"/>
          <w:b/>
        </w:rPr>
        <w:t>Severe disability element:</w:t>
      </w:r>
      <w:r w:rsidRPr="00F23337">
        <w:rPr>
          <w:rFonts w:ascii="Arial" w:hAnsi="Arial" w:cs="Arial"/>
        </w:rPr>
        <w:t xml:space="preserve"> for people who are in receipt of </w:t>
      </w:r>
      <w:r>
        <w:rPr>
          <w:rFonts w:ascii="Arial" w:hAnsi="Arial" w:cs="Arial"/>
        </w:rPr>
        <w:t>DLA</w:t>
      </w:r>
      <w:r w:rsidRPr="00F23337">
        <w:rPr>
          <w:rFonts w:ascii="Arial" w:hAnsi="Arial" w:cs="Arial"/>
        </w:rPr>
        <w:t xml:space="preserve"> (Highest Rate Care Component)</w:t>
      </w:r>
      <w:r>
        <w:rPr>
          <w:rFonts w:ascii="Arial" w:hAnsi="Arial" w:cs="Arial"/>
        </w:rPr>
        <w:t>, PIP (Enhanced Daily Living Component)</w:t>
      </w:r>
      <w:r w:rsidRPr="00F23337">
        <w:rPr>
          <w:rFonts w:ascii="Arial" w:hAnsi="Arial" w:cs="Arial"/>
        </w:rPr>
        <w:t xml:space="preserve"> or Attendance Allowance at the highest rate.</w:t>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sidRPr="00F23337">
        <w:rPr>
          <w:rFonts w:ascii="Arial" w:hAnsi="Arial" w:cs="Arial"/>
        </w:rPr>
        <w:tab/>
      </w:r>
      <w:r>
        <w:rPr>
          <w:rFonts w:ascii="Arial" w:hAnsi="Arial" w:cs="Arial"/>
        </w:rPr>
        <w:tab/>
      </w:r>
      <w:r>
        <w:rPr>
          <w:rFonts w:ascii="Arial" w:hAnsi="Arial" w:cs="Arial"/>
        </w:rPr>
        <w:tab/>
      </w:r>
      <w:r>
        <w:rPr>
          <w:rFonts w:ascii="Arial" w:hAnsi="Arial" w:cs="Arial"/>
        </w:rPr>
        <w:tab/>
      </w:r>
      <w:r w:rsidRPr="00F23337">
        <w:rPr>
          <w:rFonts w:ascii="Arial" w:hAnsi="Arial" w:cs="Arial"/>
        </w:rPr>
        <w:tab/>
      </w:r>
    </w:p>
    <w:p w14:paraId="465C7D14" w14:textId="77777777" w:rsidR="00920CC1" w:rsidRDefault="00920CC1" w:rsidP="00920CC1">
      <w:pPr>
        <w:jc w:val="both"/>
        <w:rPr>
          <w:rFonts w:ascii="Arial" w:hAnsi="Arial" w:cs="Arial"/>
        </w:rPr>
      </w:pPr>
      <w:r w:rsidRPr="00F23337">
        <w:rPr>
          <w:rFonts w:ascii="Arial" w:hAnsi="Arial" w:cs="Arial"/>
          <w:b/>
        </w:rPr>
        <w:t>Childcare element:</w:t>
      </w:r>
      <w:r>
        <w:rPr>
          <w:rFonts w:ascii="Arial" w:hAnsi="Arial" w:cs="Arial"/>
          <w:b/>
        </w:rPr>
        <w:t xml:space="preserve"> </w:t>
      </w:r>
      <w:r w:rsidRPr="00F23337">
        <w:rPr>
          <w:rFonts w:ascii="Arial" w:hAnsi="Arial" w:cs="Arial"/>
        </w:rPr>
        <w:t xml:space="preserve">for </w:t>
      </w:r>
      <w:r>
        <w:rPr>
          <w:rFonts w:ascii="Arial" w:hAnsi="Arial" w:cs="Arial"/>
        </w:rPr>
        <w:t xml:space="preserve">a </w:t>
      </w:r>
      <w:r w:rsidRPr="00F23337">
        <w:rPr>
          <w:rFonts w:ascii="Arial" w:hAnsi="Arial" w:cs="Arial"/>
        </w:rPr>
        <w:t>single parent who work</w:t>
      </w:r>
      <w:r>
        <w:rPr>
          <w:rFonts w:ascii="Arial" w:hAnsi="Arial" w:cs="Arial"/>
        </w:rPr>
        <w:t>s</w:t>
      </w:r>
      <w:r w:rsidRPr="00F23337">
        <w:rPr>
          <w:rFonts w:ascii="Arial" w:hAnsi="Arial" w:cs="Arial"/>
        </w:rPr>
        <w:t xml:space="preserve"> at least 16 hours a week</w:t>
      </w:r>
      <w:r>
        <w:rPr>
          <w:rFonts w:ascii="Arial" w:hAnsi="Arial" w:cs="Arial"/>
        </w:rPr>
        <w:t>,</w:t>
      </w:r>
      <w:r w:rsidRPr="00F23337">
        <w:rPr>
          <w:rFonts w:ascii="Arial" w:hAnsi="Arial" w:cs="Arial"/>
        </w:rPr>
        <w:t xml:space="preserve"> or couples who either (i) both work at least 16 hours a week or (ii) one of them work at least 16 hours a week but </w:t>
      </w:r>
      <w:r>
        <w:rPr>
          <w:rFonts w:ascii="Arial" w:hAnsi="Arial" w:cs="Arial"/>
        </w:rPr>
        <w:t xml:space="preserve">the </w:t>
      </w:r>
      <w:r w:rsidRPr="00F23337">
        <w:rPr>
          <w:rFonts w:ascii="Arial" w:hAnsi="Arial" w:cs="Arial"/>
        </w:rPr>
        <w:t>other is out of work for being in hospital or in prison and who spend</w:t>
      </w:r>
      <w:r>
        <w:rPr>
          <w:rFonts w:ascii="Arial" w:hAnsi="Arial" w:cs="Arial"/>
        </w:rPr>
        <w:t>s</w:t>
      </w:r>
      <w:r w:rsidRPr="00F23337">
        <w:rPr>
          <w:rFonts w:ascii="Arial" w:hAnsi="Arial" w:cs="Arial"/>
        </w:rPr>
        <w:t xml:space="preserve"> money on </w:t>
      </w:r>
      <w:r>
        <w:rPr>
          <w:rFonts w:ascii="Arial" w:hAnsi="Arial" w:cs="Arial"/>
        </w:rPr>
        <w:t xml:space="preserve">a </w:t>
      </w:r>
      <w:r w:rsidRPr="00F23337">
        <w:rPr>
          <w:rFonts w:ascii="Arial" w:hAnsi="Arial" w:cs="Arial"/>
        </w:rPr>
        <w:t xml:space="preserve">registered or approved childcare provider. The childcare element of WTC can </w:t>
      </w:r>
      <w:r>
        <w:rPr>
          <w:rFonts w:ascii="Arial" w:hAnsi="Arial" w:cs="Arial"/>
        </w:rPr>
        <w:t>support</w:t>
      </w:r>
      <w:r w:rsidRPr="00F23337">
        <w:rPr>
          <w:rFonts w:ascii="Arial" w:hAnsi="Arial" w:cs="Arial"/>
        </w:rPr>
        <w:t xml:space="preserve"> up to 70% of childcare costs</w:t>
      </w:r>
      <w:r>
        <w:rPr>
          <w:rFonts w:ascii="Arial" w:hAnsi="Arial" w:cs="Arial"/>
        </w:rPr>
        <w:t xml:space="preserve"> up to certain maximum limits</w:t>
      </w:r>
      <w:r w:rsidRPr="00F23337">
        <w:rPr>
          <w:rFonts w:ascii="Arial" w:hAnsi="Arial" w:cs="Arial"/>
        </w:rPr>
        <w:t>.</w:t>
      </w:r>
      <w:r w:rsidRPr="00F23337">
        <w:rPr>
          <w:rFonts w:ascii="Arial" w:hAnsi="Arial" w:cs="Arial"/>
        </w:rPr>
        <w:tab/>
      </w:r>
    </w:p>
    <w:p w14:paraId="653752A9" w14:textId="77777777" w:rsidR="00920CC1" w:rsidRDefault="00920CC1" w:rsidP="00920CC1">
      <w:pPr>
        <w:jc w:val="both"/>
        <w:rPr>
          <w:rFonts w:ascii="Arial" w:hAnsi="Arial" w:cs="Arial"/>
        </w:rPr>
      </w:pPr>
    </w:p>
    <w:p w14:paraId="166B1AE7" w14:textId="77777777" w:rsidR="00920CC1" w:rsidRDefault="00920CC1" w:rsidP="00920CC1">
      <w:pPr>
        <w:jc w:val="both"/>
        <w:rPr>
          <w:rFonts w:ascii="Arial" w:hAnsi="Arial" w:cs="Arial"/>
        </w:rPr>
      </w:pPr>
      <w:r>
        <w:rPr>
          <w:rFonts w:ascii="Arial" w:hAnsi="Arial" w:cs="Arial"/>
        </w:rPr>
        <w:t xml:space="preserve">Further information on </w:t>
      </w:r>
      <w:r w:rsidRPr="00F23337">
        <w:rPr>
          <w:rFonts w:ascii="Arial" w:hAnsi="Arial" w:cs="Arial"/>
        </w:rPr>
        <w:t>childcare cost support</w:t>
      </w:r>
      <w:r>
        <w:rPr>
          <w:rFonts w:ascii="Arial" w:hAnsi="Arial" w:cs="Arial"/>
        </w:rPr>
        <w:t xml:space="preserve"> can be found</w:t>
      </w:r>
      <w:r w:rsidRPr="00F23337">
        <w:rPr>
          <w:rFonts w:ascii="Arial" w:hAnsi="Arial" w:cs="Arial"/>
        </w:rPr>
        <w:t xml:space="preserve"> from</w:t>
      </w:r>
    </w:p>
    <w:p w14:paraId="25F3CCE9" w14:textId="77777777" w:rsidR="00920CC1" w:rsidRDefault="00920CC1" w:rsidP="00920CC1">
      <w:pPr>
        <w:jc w:val="both"/>
        <w:rPr>
          <w:rFonts w:ascii="Arial" w:hAnsi="Arial" w:cs="Arial"/>
        </w:rPr>
      </w:pPr>
    </w:p>
    <w:p w14:paraId="1508DAF1" w14:textId="77777777" w:rsidR="00920CC1" w:rsidRDefault="00486916" w:rsidP="00920CC1">
      <w:pPr>
        <w:jc w:val="both"/>
        <w:rPr>
          <w:rFonts w:ascii="Arial" w:hAnsi="Arial" w:cs="Arial"/>
        </w:rPr>
      </w:pPr>
      <w:hyperlink r:id="rId19" w:history="1">
        <w:r w:rsidR="00920CC1" w:rsidRPr="00F23337">
          <w:rPr>
            <w:rStyle w:val="Hyperlink"/>
            <w:rFonts w:ascii="Arial" w:hAnsi="Arial" w:cs="Arial"/>
          </w:rPr>
          <w:t>https://www.gov.uk/government/publications/working-tax-credit-help-with-the-costs-of-childcare-wtc5</w:t>
        </w:r>
      </w:hyperlink>
      <w:r w:rsidR="00920CC1" w:rsidRPr="00F23337">
        <w:rPr>
          <w:rFonts w:ascii="Arial" w:hAnsi="Arial" w:cs="Arial"/>
        </w:rPr>
        <w:tab/>
      </w:r>
    </w:p>
    <w:p w14:paraId="0FC4104B" w14:textId="77777777" w:rsidR="00920CC1" w:rsidRDefault="00920CC1" w:rsidP="00920CC1">
      <w:pPr>
        <w:jc w:val="both"/>
        <w:rPr>
          <w:rFonts w:ascii="Arial" w:hAnsi="Arial" w:cs="Arial"/>
        </w:rPr>
      </w:pPr>
    </w:p>
    <w:p w14:paraId="6FB1BE52" w14:textId="77777777" w:rsidR="00920CC1" w:rsidRPr="00E052CD" w:rsidRDefault="00920CC1" w:rsidP="00920CC1">
      <w:pPr>
        <w:pStyle w:val="Heading2"/>
        <w:spacing w:after="120"/>
        <w:rPr>
          <w:color w:val="01928C"/>
        </w:rPr>
      </w:pPr>
      <w:bookmarkStart w:id="20" w:name="_Toc14193123"/>
      <w:bookmarkStart w:id="21" w:name="_Toc14197636"/>
      <w:r w:rsidRPr="00E124C5">
        <w:rPr>
          <w:color w:val="01928C"/>
        </w:rPr>
        <w:t>Ch</w:t>
      </w:r>
      <w:r w:rsidRPr="007F6129">
        <w:rPr>
          <w:color w:val="01928C"/>
        </w:rPr>
        <w:t>ild</w:t>
      </w:r>
      <w:r w:rsidRPr="00E124C5">
        <w:rPr>
          <w:color w:val="01928C"/>
        </w:rPr>
        <w:t xml:space="preserve"> Tax Credit (CTC)</w:t>
      </w:r>
      <w:bookmarkEnd w:id="20"/>
      <w:bookmarkEnd w:id="21"/>
    </w:p>
    <w:p w14:paraId="10DF4F05" w14:textId="77777777" w:rsidR="00920CC1" w:rsidRDefault="00920CC1" w:rsidP="00920CC1">
      <w:pPr>
        <w:spacing w:after="120"/>
        <w:jc w:val="both"/>
        <w:rPr>
          <w:rFonts w:ascii="Arial" w:hAnsi="Arial" w:cs="Arial"/>
        </w:rPr>
      </w:pPr>
      <w:r>
        <w:rPr>
          <w:rFonts w:ascii="Arial" w:hAnsi="Arial" w:cs="Arial"/>
        </w:rPr>
        <w:t>Provides</w:t>
      </w:r>
      <w:r w:rsidRPr="00C956BA">
        <w:rPr>
          <w:rFonts w:ascii="Arial" w:hAnsi="Arial" w:cs="Arial"/>
        </w:rPr>
        <w:t xml:space="preserve"> income-related support for children and qualifying young people aged 16-19 who are in full time</w:t>
      </w:r>
      <w:r>
        <w:rPr>
          <w:rFonts w:ascii="Arial" w:hAnsi="Arial" w:cs="Arial"/>
        </w:rPr>
        <w:t>,</w:t>
      </w:r>
      <w:r w:rsidRPr="00C956BA">
        <w:rPr>
          <w:rFonts w:ascii="Arial" w:hAnsi="Arial" w:cs="Arial"/>
        </w:rPr>
        <w:t xml:space="preserve"> non-advanced education or approved training into a single tax credit, payable to the main carer. Families can claim CTC whether or not the adults are in work.</w:t>
      </w:r>
    </w:p>
    <w:p w14:paraId="61E736C6" w14:textId="77777777" w:rsidR="00920CC1" w:rsidRDefault="00920CC1" w:rsidP="00920CC1">
      <w:pPr>
        <w:spacing w:after="120"/>
        <w:jc w:val="both"/>
        <w:rPr>
          <w:rFonts w:ascii="Arial" w:hAnsi="Arial" w:cs="Arial"/>
        </w:rPr>
      </w:pPr>
      <w:r w:rsidRPr="008460DC">
        <w:rPr>
          <w:rFonts w:ascii="Arial" w:hAnsi="Arial" w:cs="Arial"/>
        </w:rPr>
        <w:t xml:space="preserve">CTC is made </w:t>
      </w:r>
      <w:r>
        <w:rPr>
          <w:rFonts w:ascii="Arial" w:hAnsi="Arial" w:cs="Arial"/>
        </w:rPr>
        <w:t xml:space="preserve">up of the following elements:  </w:t>
      </w:r>
    </w:p>
    <w:p w14:paraId="7E2D4076" w14:textId="77777777" w:rsidR="00920CC1" w:rsidRDefault="00920CC1" w:rsidP="00920CC1">
      <w:pPr>
        <w:jc w:val="both"/>
        <w:rPr>
          <w:rFonts w:ascii="Arial" w:hAnsi="Arial" w:cs="Arial"/>
        </w:rPr>
      </w:pPr>
      <w:r w:rsidRPr="006A1E9A">
        <w:rPr>
          <w:rFonts w:ascii="Arial" w:hAnsi="Arial" w:cs="Arial"/>
          <w:b/>
        </w:rPr>
        <w:t>Family element:</w:t>
      </w:r>
      <w:r>
        <w:rPr>
          <w:rFonts w:ascii="Arial" w:hAnsi="Arial" w:cs="Arial"/>
        </w:rPr>
        <w:t xml:space="preserve"> </w:t>
      </w:r>
      <w:r w:rsidRPr="006A1E9A">
        <w:rPr>
          <w:rFonts w:ascii="Arial" w:hAnsi="Arial" w:cs="Arial"/>
        </w:rPr>
        <w:t>which is the basic element for families responsible for one or more children or qualifying young people.</w:t>
      </w:r>
      <w:r>
        <w:rPr>
          <w:rFonts w:ascii="Arial" w:hAnsi="Arial" w:cs="Arial"/>
        </w:rPr>
        <w:t xml:space="preserve"> </w:t>
      </w:r>
    </w:p>
    <w:p w14:paraId="290EFCB5" w14:textId="77777777" w:rsidR="00920CC1" w:rsidRDefault="00920CC1" w:rsidP="00920CC1">
      <w:pPr>
        <w:jc w:val="both"/>
        <w:rPr>
          <w:rFonts w:ascii="Arial" w:hAnsi="Arial" w:cs="Arial"/>
        </w:rPr>
      </w:pPr>
    </w:p>
    <w:p w14:paraId="3F017FC0" w14:textId="77777777" w:rsidR="00920CC1" w:rsidRDefault="00920CC1" w:rsidP="00920CC1">
      <w:pPr>
        <w:jc w:val="both"/>
        <w:rPr>
          <w:rFonts w:ascii="Arial" w:hAnsi="Arial" w:cs="Arial"/>
        </w:rPr>
      </w:pPr>
      <w:r w:rsidRPr="006A1E9A">
        <w:rPr>
          <w:rFonts w:ascii="Arial" w:hAnsi="Arial" w:cs="Arial"/>
          <w:b/>
        </w:rPr>
        <w:t>Child element:</w:t>
      </w:r>
      <w:r w:rsidRPr="006A1E9A">
        <w:rPr>
          <w:rFonts w:ascii="Arial" w:hAnsi="Arial" w:cs="Arial"/>
        </w:rPr>
        <w:t xml:space="preserve"> which is paid for each child or qualifying young person the claimant is responsible for.</w:t>
      </w:r>
    </w:p>
    <w:p w14:paraId="378EB3FB" w14:textId="77777777" w:rsidR="00920CC1" w:rsidRDefault="00920CC1" w:rsidP="00920CC1">
      <w:pPr>
        <w:jc w:val="both"/>
        <w:rPr>
          <w:rFonts w:ascii="Arial" w:hAnsi="Arial" w:cs="Arial"/>
        </w:rPr>
      </w:pPr>
    </w:p>
    <w:p w14:paraId="789B65BE" w14:textId="77777777" w:rsidR="00920CC1" w:rsidRDefault="00920CC1" w:rsidP="00920CC1">
      <w:pPr>
        <w:jc w:val="both"/>
        <w:rPr>
          <w:rFonts w:ascii="Arial" w:hAnsi="Arial" w:cs="Arial"/>
        </w:rPr>
      </w:pPr>
      <w:r w:rsidRPr="006A1E9A">
        <w:rPr>
          <w:rFonts w:ascii="Arial" w:hAnsi="Arial" w:cs="Arial"/>
          <w:b/>
        </w:rPr>
        <w:t>Disability element:</w:t>
      </w:r>
      <w:r w:rsidRPr="006A1E9A">
        <w:rPr>
          <w:rFonts w:ascii="Arial" w:hAnsi="Arial" w:cs="Arial"/>
        </w:rPr>
        <w:t xml:space="preserve"> for each child or qualifying young person the claimant is responsible for if Disability Living Allowance (DLA)</w:t>
      </w:r>
      <w:r>
        <w:rPr>
          <w:rFonts w:ascii="Arial" w:hAnsi="Arial" w:cs="Arial"/>
        </w:rPr>
        <w:t xml:space="preserve"> or Personal Independence Payment (PIP)</w:t>
      </w:r>
      <w:r w:rsidRPr="006A1E9A">
        <w:rPr>
          <w:rFonts w:ascii="Arial" w:hAnsi="Arial" w:cs="Arial"/>
        </w:rPr>
        <w:t xml:space="preserve"> </w:t>
      </w:r>
      <w:r>
        <w:rPr>
          <w:rFonts w:ascii="Arial" w:hAnsi="Arial" w:cs="Arial"/>
        </w:rPr>
        <w:t xml:space="preserve">is payable </w:t>
      </w:r>
      <w:r w:rsidRPr="006A1E9A">
        <w:rPr>
          <w:rFonts w:ascii="Arial" w:hAnsi="Arial" w:cs="Arial"/>
        </w:rPr>
        <w:t>for the child</w:t>
      </w:r>
      <w:r>
        <w:rPr>
          <w:rFonts w:ascii="Arial" w:hAnsi="Arial" w:cs="Arial"/>
        </w:rPr>
        <w:t>, or if the child is certified as blind or severely sight impaired</w:t>
      </w:r>
      <w:r w:rsidRPr="006A1E9A">
        <w:rPr>
          <w:rFonts w:ascii="Arial" w:hAnsi="Arial" w:cs="Arial"/>
        </w:rPr>
        <w:t xml:space="preserve">.     </w:t>
      </w:r>
    </w:p>
    <w:p w14:paraId="7C9B27C0" w14:textId="77777777" w:rsidR="00920CC1" w:rsidRDefault="00920CC1" w:rsidP="00920CC1">
      <w:pPr>
        <w:jc w:val="both"/>
        <w:rPr>
          <w:rFonts w:ascii="Arial" w:hAnsi="Arial" w:cs="Arial"/>
        </w:rPr>
      </w:pPr>
    </w:p>
    <w:p w14:paraId="6750E928" w14:textId="77777777" w:rsidR="00920CC1" w:rsidRDefault="00920CC1" w:rsidP="00920CC1">
      <w:pPr>
        <w:jc w:val="both"/>
        <w:rPr>
          <w:rFonts w:ascii="Arial" w:hAnsi="Arial" w:cs="Arial"/>
        </w:rPr>
      </w:pPr>
      <w:r w:rsidRPr="006A1E9A">
        <w:rPr>
          <w:rFonts w:ascii="Arial" w:hAnsi="Arial" w:cs="Arial"/>
          <w:b/>
        </w:rPr>
        <w:t>Severe disability element:</w:t>
      </w:r>
      <w:r w:rsidRPr="006A1E9A">
        <w:rPr>
          <w:rFonts w:ascii="Arial" w:hAnsi="Arial" w:cs="Arial"/>
        </w:rPr>
        <w:t xml:space="preserve"> for each child or qualifying young person the claimant is responsible for if </w:t>
      </w:r>
      <w:r>
        <w:rPr>
          <w:rFonts w:ascii="Arial" w:hAnsi="Arial" w:cs="Arial"/>
        </w:rPr>
        <w:t>DLA</w:t>
      </w:r>
      <w:r w:rsidRPr="006A1E9A">
        <w:rPr>
          <w:rFonts w:ascii="Arial" w:hAnsi="Arial" w:cs="Arial"/>
        </w:rPr>
        <w:t xml:space="preserve"> (Highest Rate Care Component) </w:t>
      </w:r>
      <w:r>
        <w:rPr>
          <w:rFonts w:ascii="Arial" w:hAnsi="Arial" w:cs="Arial"/>
        </w:rPr>
        <w:t xml:space="preserve">or PIP (Enhanced Daily Living Component) is payable </w:t>
      </w:r>
      <w:r w:rsidRPr="006A1E9A">
        <w:rPr>
          <w:rFonts w:ascii="Arial" w:hAnsi="Arial" w:cs="Arial"/>
        </w:rPr>
        <w:t xml:space="preserve">for the child.    </w:t>
      </w:r>
    </w:p>
    <w:p w14:paraId="260D9FD7" w14:textId="77777777" w:rsidR="00920CC1" w:rsidRDefault="00920CC1" w:rsidP="00920CC1">
      <w:pPr>
        <w:jc w:val="both"/>
        <w:rPr>
          <w:rFonts w:ascii="Arial" w:hAnsi="Arial" w:cs="Arial"/>
        </w:rPr>
      </w:pPr>
    </w:p>
    <w:p w14:paraId="73B9BBB1" w14:textId="77777777" w:rsidR="00920CC1" w:rsidRDefault="00920CC1" w:rsidP="00920CC1">
      <w:pPr>
        <w:jc w:val="both"/>
        <w:rPr>
          <w:rFonts w:ascii="Arial" w:hAnsi="Arial" w:cs="Arial"/>
        </w:rPr>
      </w:pPr>
      <w:r w:rsidRPr="006A1E9A">
        <w:rPr>
          <w:rFonts w:ascii="Arial" w:hAnsi="Arial" w:cs="Arial"/>
          <w:b/>
        </w:rPr>
        <w:t>Out-of-work benefit families</w:t>
      </w:r>
      <w:r>
        <w:rPr>
          <w:rFonts w:ascii="Arial" w:hAnsi="Arial" w:cs="Arial"/>
          <w:b/>
        </w:rPr>
        <w:t xml:space="preserve">: </w:t>
      </w:r>
      <w:r w:rsidRPr="00FD5894">
        <w:rPr>
          <w:rFonts w:ascii="Arial" w:hAnsi="Arial" w:cs="Arial"/>
        </w:rPr>
        <w:t>s</w:t>
      </w:r>
      <w:r w:rsidRPr="006A1E9A">
        <w:rPr>
          <w:rFonts w:ascii="Arial" w:hAnsi="Arial" w:cs="Arial"/>
        </w:rPr>
        <w:t xml:space="preserve">ome out-of-work families with children do not receive CTC but instead receive the equivalent amount via child and related allowances in Income Support or income-based Jobseeker's Allowance (IS/JSA). These families are included in the figures, generally together with out-of-work families receiving CTC. </w:t>
      </w:r>
      <w:r w:rsidRPr="00F050F7">
        <w:rPr>
          <w:rFonts w:ascii="Arial" w:hAnsi="Arial" w:cs="Arial"/>
        </w:rPr>
        <w:t>The vast majority of these claimants have now moved to tax credits and the remainder will be migrated either to tax credits or Universal Credit</w:t>
      </w:r>
      <w:r w:rsidRPr="006A1E9A">
        <w:rPr>
          <w:rFonts w:ascii="Arial" w:hAnsi="Arial" w:cs="Arial"/>
        </w:rPr>
        <w:t>.</w:t>
      </w:r>
    </w:p>
    <w:p w14:paraId="3762652B" w14:textId="77777777" w:rsidR="00920CC1" w:rsidRDefault="00920CC1" w:rsidP="00920CC1"/>
    <w:p w14:paraId="54D003CD" w14:textId="77777777" w:rsidR="00920CC1" w:rsidRPr="00E052CD" w:rsidRDefault="00920CC1" w:rsidP="00920CC1">
      <w:pPr>
        <w:pStyle w:val="Heading2"/>
        <w:spacing w:before="0" w:after="120"/>
        <w:rPr>
          <w:color w:val="01928C"/>
        </w:rPr>
      </w:pPr>
      <w:bookmarkStart w:id="22" w:name="_Toc14193124"/>
      <w:bookmarkStart w:id="23" w:name="_Toc14197637"/>
      <w:r w:rsidRPr="00E13BB1">
        <w:rPr>
          <w:color w:val="01928C"/>
        </w:rPr>
        <w:lastRenderedPageBreak/>
        <w:t>Tapering</w:t>
      </w:r>
      <w:bookmarkEnd w:id="22"/>
      <w:bookmarkEnd w:id="23"/>
    </w:p>
    <w:p w14:paraId="4B2EBFDD" w14:textId="77777777" w:rsidR="00920CC1" w:rsidRPr="00E052CD" w:rsidRDefault="00920CC1" w:rsidP="00920CC1">
      <w:pPr>
        <w:spacing w:after="240"/>
        <w:jc w:val="both"/>
        <w:rPr>
          <w:rFonts w:ascii="Arial" w:hAnsi="Arial" w:cs="Arial"/>
        </w:rPr>
      </w:pPr>
      <w:r>
        <w:rPr>
          <w:rFonts w:ascii="Arial" w:hAnsi="Arial" w:cs="Arial"/>
        </w:rPr>
        <w:t xml:space="preserve">Tapering </w:t>
      </w:r>
      <w:r w:rsidRPr="00F66420">
        <w:rPr>
          <w:rFonts w:ascii="Arial" w:hAnsi="Arial" w:cs="Arial"/>
        </w:rPr>
        <w:t>is the amount of the award that will be reduced when the household income exceeds a given threshold. For example, the income threshold for claimants receiving WTC only and for combined WTC and CTC claimants is £6,420.  After this threshold, the taper rate will be 41%. Tapering reduces WTC first and then CTC</w:t>
      </w:r>
      <w:r>
        <w:rPr>
          <w:rFonts w:ascii="Arial" w:hAnsi="Arial" w:cs="Arial"/>
        </w:rPr>
        <w:t xml:space="preserve"> for claimants who receive both</w:t>
      </w:r>
      <w:r w:rsidRPr="00F66420">
        <w:rPr>
          <w:rFonts w:ascii="Arial" w:hAnsi="Arial" w:cs="Arial"/>
        </w:rPr>
        <w:t>.</w:t>
      </w:r>
    </w:p>
    <w:p w14:paraId="5B836CCE" w14:textId="77777777" w:rsidR="00920CC1" w:rsidRPr="00E052CD" w:rsidRDefault="00920CC1" w:rsidP="00920CC1">
      <w:pPr>
        <w:pStyle w:val="Heading2"/>
        <w:spacing w:before="0" w:after="120"/>
      </w:pPr>
      <w:bookmarkStart w:id="24" w:name="_Toc14193125"/>
      <w:bookmarkStart w:id="25" w:name="_Toc14197638"/>
      <w:r w:rsidRPr="00E124C5">
        <w:rPr>
          <w:color w:val="01928C"/>
        </w:rPr>
        <w:t>Child and Working Tax Credit entitlement</w:t>
      </w:r>
      <w:bookmarkEnd w:id="24"/>
      <w:bookmarkEnd w:id="25"/>
      <w:r w:rsidRPr="00F23337">
        <w:tab/>
      </w:r>
      <w:r w:rsidRPr="00F23337">
        <w:tab/>
      </w:r>
      <w:r w:rsidRPr="00F23337">
        <w:tab/>
      </w:r>
      <w:r w:rsidRPr="00F23337">
        <w:tab/>
      </w:r>
      <w:r w:rsidRPr="00F23337">
        <w:tab/>
      </w:r>
    </w:p>
    <w:p w14:paraId="5BF20DC6" w14:textId="67076979" w:rsidR="00920CC1" w:rsidRDefault="00920CC1" w:rsidP="00920CC1">
      <w:pPr>
        <w:spacing w:after="120"/>
        <w:jc w:val="both"/>
        <w:rPr>
          <w:rFonts w:ascii="Arial" w:hAnsi="Arial" w:cs="Arial"/>
        </w:rPr>
      </w:pPr>
      <w:r w:rsidRPr="00F23337">
        <w:rPr>
          <w:rFonts w:ascii="Arial" w:hAnsi="Arial" w:cs="Arial"/>
        </w:rPr>
        <w:t xml:space="preserve">The amount of support an eligible family can receive (known as their entitlement) varies depending on their income and </w:t>
      </w:r>
      <w:r>
        <w:rPr>
          <w:rFonts w:ascii="Arial" w:hAnsi="Arial" w:cs="Arial"/>
        </w:rPr>
        <w:t>their eligibility for specific</w:t>
      </w:r>
      <w:r w:rsidRPr="00F23337">
        <w:rPr>
          <w:rFonts w:ascii="Arial" w:hAnsi="Arial" w:cs="Arial"/>
        </w:rPr>
        <w:t xml:space="preserve"> tax credit elements. First, a family’s maximum possible entitlement is worked out by adding up all the different elements of CTC and WTC that they are eligible for (described on page</w:t>
      </w:r>
      <w:r>
        <w:rPr>
          <w:rFonts w:ascii="Arial" w:hAnsi="Arial" w:cs="Arial"/>
        </w:rPr>
        <w:t>s</w:t>
      </w:r>
      <w:r w:rsidRPr="00F23337">
        <w:rPr>
          <w:rFonts w:ascii="Arial" w:hAnsi="Arial" w:cs="Arial"/>
        </w:rPr>
        <w:t xml:space="preserve"> </w:t>
      </w:r>
      <w:r w:rsidR="00ED6CD2">
        <w:rPr>
          <w:rFonts w:ascii="Arial" w:hAnsi="Arial" w:cs="Arial"/>
        </w:rPr>
        <w:t>1-3</w:t>
      </w:r>
      <w:r w:rsidRPr="00F23337">
        <w:rPr>
          <w:rFonts w:ascii="Arial" w:hAnsi="Arial" w:cs="Arial"/>
        </w:rPr>
        <w:t>).</w:t>
      </w:r>
    </w:p>
    <w:p w14:paraId="70075731" w14:textId="77777777" w:rsidR="00920CC1" w:rsidRDefault="00920CC1" w:rsidP="00920CC1">
      <w:pPr>
        <w:spacing w:after="120"/>
        <w:jc w:val="both"/>
        <w:rPr>
          <w:rFonts w:ascii="Arial" w:hAnsi="Arial" w:cs="Arial"/>
        </w:rPr>
      </w:pPr>
      <w:r w:rsidRPr="00ED1DFF">
        <w:rPr>
          <w:rFonts w:ascii="Arial" w:hAnsi="Arial" w:cs="Arial"/>
        </w:rPr>
        <w:t>A household’s actual entitlement is then determined by tapering this maximum amount according to different thresholds. As demonstrated within the diagram below, families eligible for the WTC receive the full entitlement until their annual household income reaches £6,420, after which the amount of tax credits they receive is reduced by 41 pence for each £1 they earn beyond this threshold.</w:t>
      </w:r>
    </w:p>
    <w:p w14:paraId="64A8F313" w14:textId="2A73A4C9" w:rsidR="00920CC1" w:rsidRDefault="00920CC1" w:rsidP="00920CC1">
      <w:pPr>
        <w:jc w:val="both"/>
        <w:rPr>
          <w:rFonts w:ascii="Arial" w:hAnsi="Arial" w:cs="Arial"/>
          <w:b/>
        </w:rPr>
      </w:pPr>
      <w:r w:rsidRPr="00F23337">
        <w:rPr>
          <w:rFonts w:ascii="Arial" w:hAnsi="Arial" w:cs="Arial"/>
        </w:rPr>
        <w:t>If a household is out-of-work and therefore eligible for the CTC only, they will receive the full entitlement until their annual househ</w:t>
      </w:r>
      <w:r w:rsidR="0031276D">
        <w:rPr>
          <w:rFonts w:ascii="Arial" w:hAnsi="Arial" w:cs="Arial"/>
        </w:rPr>
        <w:t>old income reaches £16,105 (2018-19</w:t>
      </w:r>
      <w:r w:rsidRPr="00F23337">
        <w:rPr>
          <w:rFonts w:ascii="Arial" w:hAnsi="Arial" w:cs="Arial"/>
        </w:rPr>
        <w:t>). After this point, the amount of tax credits they receive is again reduced by 41 pence for each additional £1 of income beyond this threshold (note that this is n</w:t>
      </w:r>
      <w:r>
        <w:rPr>
          <w:rFonts w:ascii="Arial" w:hAnsi="Arial" w:cs="Arial"/>
        </w:rPr>
        <w:t>ot shown on the diagram below).</w:t>
      </w:r>
    </w:p>
    <w:p w14:paraId="40821EE8" w14:textId="77777777" w:rsidR="00920CC1" w:rsidRDefault="00920CC1" w:rsidP="00920CC1">
      <w:pPr>
        <w:jc w:val="center"/>
        <w:rPr>
          <w:rFonts w:ascii="Arial" w:hAnsi="Arial" w:cs="Arial"/>
          <w:b/>
        </w:rPr>
      </w:pPr>
    </w:p>
    <w:p w14:paraId="5AE87F8C" w14:textId="77777777" w:rsidR="00920CC1" w:rsidRDefault="00920CC1" w:rsidP="00920CC1">
      <w:pPr>
        <w:jc w:val="center"/>
        <w:rPr>
          <w:rFonts w:ascii="Arial" w:hAnsi="Arial" w:cs="Arial"/>
          <w:b/>
        </w:rPr>
      </w:pPr>
      <w:r w:rsidRPr="00E9766D">
        <w:rPr>
          <w:rFonts w:ascii="Arial" w:hAnsi="Arial" w:cs="Arial"/>
          <w:b/>
          <w:noProof/>
        </w:rPr>
        <mc:AlternateContent>
          <mc:Choice Requires="wpg">
            <w:drawing>
              <wp:inline distT="0" distB="0" distL="0" distR="0" wp14:anchorId="408C6B7D" wp14:editId="660479F1">
                <wp:extent cx="4885897" cy="2767929"/>
                <wp:effectExtent l="0" t="0" r="0" b="0"/>
                <wp:docPr id="49" name="Group 53"/>
                <wp:cNvGraphicFramePr/>
                <a:graphic xmlns:a="http://schemas.openxmlformats.org/drawingml/2006/main">
                  <a:graphicData uri="http://schemas.microsoft.com/office/word/2010/wordprocessingGroup">
                    <wpg:wgp>
                      <wpg:cNvGrpSpPr/>
                      <wpg:grpSpPr>
                        <a:xfrm>
                          <a:off x="0" y="0"/>
                          <a:ext cx="4885897" cy="2767929"/>
                          <a:chOff x="0" y="-105287"/>
                          <a:chExt cx="5715000" cy="4229039"/>
                        </a:xfrm>
                      </wpg:grpSpPr>
                      <wps:wsp>
                        <wps:cNvPr id="50" name="Isosceles Triangle 50"/>
                        <wps:cNvSpPr/>
                        <wps:spPr>
                          <a:xfrm rot="5400000">
                            <a:off x="2816484" y="2416042"/>
                            <a:ext cx="482937" cy="749310"/>
                          </a:xfrm>
                          <a:prstGeom prst="triangle">
                            <a:avLst>
                              <a:gd name="adj" fmla="val 100000"/>
                            </a:avLst>
                          </a:prstGeom>
                          <a:solidFill>
                            <a:srgbClr val="84B7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0"/>
                            <a:ext cx="5715000" cy="3857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448101" y="1725887"/>
                            <a:ext cx="913032" cy="831475"/>
                          </a:xfrm>
                          <a:prstGeom prst="rect">
                            <a:avLst/>
                          </a:prstGeom>
                          <a:solidFill>
                            <a:srgbClr val="0072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437017" y="2557400"/>
                            <a:ext cx="2246308" cy="474917"/>
                          </a:xfrm>
                          <a:prstGeom prst="rect">
                            <a:avLst/>
                          </a:prstGeom>
                          <a:solidFill>
                            <a:srgbClr val="84B7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437030" y="3032354"/>
                            <a:ext cx="2973011" cy="719068"/>
                          </a:xfrm>
                          <a:prstGeom prst="rect">
                            <a:avLst/>
                          </a:prstGeom>
                          <a:solidFill>
                            <a:srgbClr val="CE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Isosceles Triangle 55"/>
                        <wps:cNvSpPr/>
                        <wps:spPr>
                          <a:xfrm rot="5400000">
                            <a:off x="1619412" y="1467572"/>
                            <a:ext cx="831472" cy="1348216"/>
                          </a:xfrm>
                          <a:prstGeom prst="triangle">
                            <a:avLst>
                              <a:gd name="adj" fmla="val 100000"/>
                            </a:avLst>
                          </a:prstGeom>
                          <a:solidFill>
                            <a:srgbClr val="0072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a:off x="1349961" y="332605"/>
                            <a:ext cx="12233" cy="33983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7" name="Isosceles Triangle 57"/>
                        <wps:cNvSpPr/>
                        <wps:spPr>
                          <a:xfrm rot="5400000">
                            <a:off x="3611572" y="2795189"/>
                            <a:ext cx="737392" cy="1174846"/>
                          </a:xfrm>
                          <a:prstGeom prst="triangle">
                            <a:avLst>
                              <a:gd name="adj" fmla="val 100000"/>
                            </a:avLst>
                          </a:prstGeom>
                          <a:solidFill>
                            <a:srgbClr val="CEE0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437014" y="322175"/>
                            <a:ext cx="4773164" cy="3429266"/>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Connector 59"/>
                        <wps:cNvCnPr/>
                        <wps:spPr>
                          <a:xfrm flipH="1">
                            <a:off x="3392788" y="301327"/>
                            <a:ext cx="19" cy="346599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0" name="TextBox 21"/>
                        <wps:cNvSpPr txBox="1"/>
                        <wps:spPr>
                          <a:xfrm>
                            <a:off x="973414" y="3788429"/>
                            <a:ext cx="792480" cy="335305"/>
                          </a:xfrm>
                          <a:prstGeom prst="rect">
                            <a:avLst/>
                          </a:prstGeom>
                          <a:noFill/>
                        </wps:spPr>
                        <wps:txbx>
                          <w:txbxContent>
                            <w:p w14:paraId="21DB8CA4" w14:textId="77777777" w:rsidR="00A30ABD" w:rsidRPr="0081353A" w:rsidRDefault="00A30ABD" w:rsidP="00920CC1">
                              <w:pPr>
                                <w:pStyle w:val="NormalWeb"/>
                                <w:spacing w:before="0" w:beforeAutospacing="0" w:after="0" w:afterAutospacing="0"/>
                                <w:jc w:val="center"/>
                                <w:rPr>
                                  <w:rFonts w:ascii="Arial" w:hAnsi="Arial" w:cs="Arial"/>
                                  <w:sz w:val="20"/>
                                  <w:szCs w:val="20"/>
                                </w:rPr>
                              </w:pPr>
                              <w:r w:rsidRPr="0081353A">
                                <w:rPr>
                                  <w:rFonts w:ascii="Arial" w:hAnsi="Arial" w:cs="Arial"/>
                                  <w:color w:val="000000" w:themeColor="text1"/>
                                  <w:kern w:val="24"/>
                                  <w:sz w:val="20"/>
                                  <w:szCs w:val="20"/>
                                </w:rPr>
                                <w:t>£6,420</w:t>
                              </w:r>
                            </w:p>
                          </w:txbxContent>
                        </wps:txbx>
                        <wps:bodyPr wrap="square" rtlCol="0">
                          <a:noAutofit/>
                        </wps:bodyPr>
                      </wps:wsp>
                      <wps:wsp>
                        <wps:cNvPr id="61" name="TextBox 22"/>
                        <wps:cNvSpPr txBox="1"/>
                        <wps:spPr>
                          <a:xfrm>
                            <a:off x="2311383" y="3751395"/>
                            <a:ext cx="792480" cy="372357"/>
                          </a:xfrm>
                          <a:prstGeom prst="rect">
                            <a:avLst/>
                          </a:prstGeom>
                          <a:noFill/>
                        </wps:spPr>
                        <wps:txbx>
                          <w:txbxContent>
                            <w:p w14:paraId="7EAF340F" w14:textId="77777777" w:rsidR="00A30ABD" w:rsidRPr="0081353A" w:rsidRDefault="00A30ABD" w:rsidP="00920CC1">
                              <w:pPr>
                                <w:pStyle w:val="NormalWeb"/>
                                <w:spacing w:before="0" w:beforeAutospacing="0" w:after="0" w:afterAutospacing="0"/>
                                <w:jc w:val="center"/>
                                <w:rPr>
                                  <w:rFonts w:ascii="Arial" w:hAnsi="Arial" w:cs="Arial"/>
                                  <w:sz w:val="22"/>
                                  <w:szCs w:val="22"/>
                                </w:rPr>
                              </w:pPr>
                              <w:r w:rsidRPr="0081353A">
                                <w:rPr>
                                  <w:rFonts w:ascii="Arial" w:hAnsi="Arial" w:cs="Arial"/>
                                  <w:color w:val="000000" w:themeColor="text1"/>
                                  <w:kern w:val="24"/>
                                  <w:sz w:val="22"/>
                                  <w:szCs w:val="22"/>
                                </w:rPr>
                                <w:t>Income</w:t>
                              </w:r>
                            </w:p>
                          </w:txbxContent>
                        </wps:txbx>
                        <wps:bodyPr wrap="square" rtlCol="0">
                          <a:noAutofit/>
                        </wps:bodyPr>
                      </wps:wsp>
                      <wps:wsp>
                        <wps:cNvPr id="62" name="TextBox 23"/>
                        <wps:cNvSpPr txBox="1"/>
                        <wps:spPr>
                          <a:xfrm rot="16200000">
                            <a:off x="-1054160" y="1955913"/>
                            <a:ext cx="2637249" cy="287351"/>
                          </a:xfrm>
                          <a:prstGeom prst="rect">
                            <a:avLst/>
                          </a:prstGeom>
                          <a:noFill/>
                        </wps:spPr>
                        <wps:txbx>
                          <w:txbxContent>
                            <w:p w14:paraId="226D2467" w14:textId="77777777" w:rsidR="00A30ABD" w:rsidRPr="0081353A" w:rsidRDefault="00A30ABD" w:rsidP="00920CC1">
                              <w:pPr>
                                <w:pStyle w:val="NormalWeb"/>
                                <w:spacing w:before="0" w:beforeAutospacing="0" w:after="0" w:afterAutospacing="0"/>
                                <w:jc w:val="center"/>
                                <w:rPr>
                                  <w:rFonts w:ascii="Arial" w:hAnsi="Arial" w:cs="Arial"/>
                                  <w:sz w:val="22"/>
                                  <w:szCs w:val="22"/>
                                </w:rPr>
                              </w:pPr>
                              <w:r w:rsidRPr="0081353A">
                                <w:rPr>
                                  <w:rFonts w:ascii="Arial" w:hAnsi="Arial" w:cs="Arial"/>
                                  <w:color w:val="000000" w:themeColor="text1"/>
                                  <w:kern w:val="24"/>
                                  <w:sz w:val="22"/>
                                  <w:szCs w:val="22"/>
                                </w:rPr>
                                <w:t>Tax credit</w:t>
                              </w:r>
                              <w:r>
                                <w:rPr>
                                  <w:rFonts w:ascii="Arial" w:hAnsi="Arial" w:cs="Arial"/>
                                  <w:color w:val="000000" w:themeColor="text1"/>
                                  <w:kern w:val="24"/>
                                  <w:sz w:val="22"/>
                                  <w:szCs w:val="22"/>
                                </w:rPr>
                                <w:t>s</w:t>
                              </w:r>
                              <w:r w:rsidRPr="0081353A">
                                <w:rPr>
                                  <w:rFonts w:ascii="Arial" w:hAnsi="Arial" w:cs="Arial"/>
                                  <w:color w:val="000000" w:themeColor="text1"/>
                                  <w:kern w:val="24"/>
                                  <w:sz w:val="22"/>
                                  <w:szCs w:val="22"/>
                                </w:rPr>
                                <w:t xml:space="preserve"> entitlement</w:t>
                              </w:r>
                            </w:p>
                          </w:txbxContent>
                        </wps:txbx>
                        <wps:bodyPr wrap="square" rtlCol="0">
                          <a:noAutofit/>
                        </wps:bodyPr>
                      </wps:wsp>
                      <wps:wsp>
                        <wps:cNvPr id="63" name="TextBox 24"/>
                        <wps:cNvSpPr txBox="1"/>
                        <wps:spPr>
                          <a:xfrm>
                            <a:off x="426783" y="1996428"/>
                            <a:ext cx="1553775" cy="359395"/>
                          </a:xfrm>
                          <a:prstGeom prst="rect">
                            <a:avLst/>
                          </a:prstGeom>
                          <a:noFill/>
                        </wps:spPr>
                        <wps:txbx>
                          <w:txbxContent>
                            <w:p w14:paraId="501A4E1F" w14:textId="77777777" w:rsidR="00A30ABD" w:rsidRPr="0081353A" w:rsidRDefault="00A30ABD" w:rsidP="00920CC1">
                              <w:pPr>
                                <w:pStyle w:val="NormalWeb"/>
                                <w:spacing w:before="0" w:beforeAutospacing="0" w:after="0" w:afterAutospacing="0"/>
                                <w:rPr>
                                  <w:rFonts w:ascii="Arial" w:hAnsi="Arial" w:cs="Arial"/>
                                  <w:sz w:val="20"/>
                                  <w:szCs w:val="20"/>
                                </w:rPr>
                              </w:pPr>
                              <w:r w:rsidRPr="0081353A">
                                <w:rPr>
                                  <w:rFonts w:ascii="Arial" w:hAnsi="Arial" w:cs="Arial"/>
                                  <w:color w:val="FFFFFF" w:themeColor="background1"/>
                                  <w:kern w:val="24"/>
                                  <w:sz w:val="20"/>
                                  <w:szCs w:val="20"/>
                                </w:rPr>
                                <w:t>Working Tax Credit</w:t>
                              </w:r>
                            </w:p>
                          </w:txbxContent>
                        </wps:txbx>
                        <wps:bodyPr wrap="square" rtlCol="0">
                          <a:noAutofit/>
                        </wps:bodyPr>
                      </wps:wsp>
                      <wps:wsp>
                        <wps:cNvPr id="64" name="TextBox 26"/>
                        <wps:cNvSpPr txBox="1"/>
                        <wps:spPr>
                          <a:xfrm>
                            <a:off x="448101" y="2596769"/>
                            <a:ext cx="2278151" cy="417100"/>
                          </a:xfrm>
                          <a:prstGeom prst="rect">
                            <a:avLst/>
                          </a:prstGeom>
                          <a:noFill/>
                        </wps:spPr>
                        <wps:txbx>
                          <w:txbxContent>
                            <w:p w14:paraId="1C33D8C6" w14:textId="77777777" w:rsidR="00A30ABD" w:rsidRPr="0081353A" w:rsidRDefault="00A30ABD" w:rsidP="00920CC1">
                              <w:pPr>
                                <w:pStyle w:val="NormalWeb"/>
                                <w:spacing w:before="0" w:beforeAutospacing="0" w:after="0" w:afterAutospacing="0"/>
                                <w:rPr>
                                  <w:rFonts w:ascii="Arial" w:hAnsi="Arial" w:cs="Arial"/>
                                  <w:sz w:val="20"/>
                                  <w:szCs w:val="20"/>
                                </w:rPr>
                              </w:pPr>
                              <w:r w:rsidRPr="0081353A">
                                <w:rPr>
                                  <w:rFonts w:ascii="Arial" w:hAnsi="Arial" w:cs="Arial"/>
                                  <w:color w:val="FFFFFF" w:themeColor="background1"/>
                                  <w:kern w:val="24"/>
                                  <w:sz w:val="20"/>
                                  <w:szCs w:val="20"/>
                                </w:rPr>
                                <w:t>Working Tax Credit (Childcare)</w:t>
                              </w:r>
                            </w:p>
                          </w:txbxContent>
                        </wps:txbx>
                        <wps:bodyPr wrap="square" rtlCol="0">
                          <a:noAutofit/>
                        </wps:bodyPr>
                      </wps:wsp>
                      <wps:wsp>
                        <wps:cNvPr id="65" name="TextBox 27"/>
                        <wps:cNvSpPr txBox="1"/>
                        <wps:spPr>
                          <a:xfrm>
                            <a:off x="473236" y="3184076"/>
                            <a:ext cx="1320211" cy="412751"/>
                          </a:xfrm>
                          <a:prstGeom prst="rect">
                            <a:avLst/>
                          </a:prstGeom>
                          <a:noFill/>
                        </wps:spPr>
                        <wps:txbx>
                          <w:txbxContent>
                            <w:p w14:paraId="0C0FF1C9" w14:textId="77777777" w:rsidR="00A30ABD" w:rsidRPr="0081353A" w:rsidRDefault="00A30ABD" w:rsidP="00920CC1">
                              <w:pPr>
                                <w:pStyle w:val="NormalWeb"/>
                                <w:spacing w:before="0" w:beforeAutospacing="0" w:after="0" w:afterAutospacing="0"/>
                                <w:rPr>
                                  <w:rFonts w:ascii="Arial" w:hAnsi="Arial" w:cs="Arial"/>
                                  <w:sz w:val="20"/>
                                  <w:szCs w:val="20"/>
                                </w:rPr>
                              </w:pPr>
                              <w:r w:rsidRPr="0081353A">
                                <w:rPr>
                                  <w:rFonts w:ascii="Arial" w:hAnsi="Arial" w:cs="Arial"/>
                                  <w:color w:val="007272"/>
                                  <w:kern w:val="24"/>
                                  <w:sz w:val="20"/>
                                  <w:szCs w:val="20"/>
                                </w:rPr>
                                <w:t>Child Tax Credit</w:t>
                              </w:r>
                            </w:p>
                          </w:txbxContent>
                        </wps:txbx>
                        <wps:bodyPr wrap="square" rtlCol="0">
                          <a:noAutofit/>
                        </wps:bodyPr>
                      </wps:wsp>
                      <wps:wsp>
                        <wps:cNvPr id="66" name="TextBox 28"/>
                        <wps:cNvSpPr txBox="1"/>
                        <wps:spPr>
                          <a:xfrm>
                            <a:off x="436999" y="394073"/>
                            <a:ext cx="929687" cy="584945"/>
                          </a:xfrm>
                          <a:prstGeom prst="rect">
                            <a:avLst/>
                          </a:prstGeom>
                          <a:noFill/>
                        </wps:spPr>
                        <wps:txbx>
                          <w:txbxContent>
                            <w:p w14:paraId="5ABB54EE" w14:textId="77777777" w:rsidR="00A30ABD" w:rsidRPr="00CF7B7E" w:rsidRDefault="00A30ABD" w:rsidP="00920CC1">
                              <w:pPr>
                                <w:pStyle w:val="NormalWeb"/>
                                <w:spacing w:before="0" w:beforeAutospacing="0" w:after="0" w:afterAutospacing="0"/>
                                <w:jc w:val="center"/>
                                <w:rPr>
                                  <w:rFonts w:ascii="Arial" w:hAnsi="Arial" w:cs="Arial"/>
                                  <w:sz w:val="20"/>
                                  <w:szCs w:val="20"/>
                                </w:rPr>
                              </w:pPr>
                              <w:r w:rsidRPr="00CF7B7E">
                                <w:rPr>
                                  <w:rFonts w:ascii="Arial" w:hAnsi="Arial" w:cs="Arial"/>
                                  <w:color w:val="000000" w:themeColor="text1"/>
                                  <w:kern w:val="24"/>
                                  <w:sz w:val="20"/>
                                  <w:szCs w:val="20"/>
                                </w:rPr>
                                <w:t>Max CTC</w:t>
                              </w:r>
                            </w:p>
                            <w:p w14:paraId="5FB60F0B" w14:textId="77777777" w:rsidR="00A30ABD" w:rsidRPr="00CF7B7E" w:rsidRDefault="00A30ABD" w:rsidP="00920CC1">
                              <w:pPr>
                                <w:pStyle w:val="NormalWeb"/>
                                <w:spacing w:before="0" w:beforeAutospacing="0" w:after="0" w:afterAutospacing="0"/>
                                <w:jc w:val="center"/>
                                <w:rPr>
                                  <w:rFonts w:ascii="Arial" w:hAnsi="Arial" w:cs="Arial"/>
                                  <w:sz w:val="20"/>
                                  <w:szCs w:val="20"/>
                                </w:rPr>
                              </w:pPr>
                              <w:r w:rsidRPr="00CF7B7E">
                                <w:rPr>
                                  <w:rFonts w:ascii="Arial" w:hAnsi="Arial" w:cs="Arial"/>
                                  <w:color w:val="000000" w:themeColor="text1"/>
                                  <w:kern w:val="24"/>
                                  <w:sz w:val="20"/>
                                  <w:szCs w:val="20"/>
                                </w:rPr>
                                <w:t>and WTC</w:t>
                              </w:r>
                            </w:p>
                          </w:txbxContent>
                        </wps:txbx>
                        <wps:bodyPr wrap="square" rtlCol="0">
                          <a:noAutofit/>
                        </wps:bodyPr>
                      </wps:wsp>
                      <wps:wsp>
                        <wps:cNvPr id="67" name="TextBox 29"/>
                        <wps:cNvSpPr txBox="1"/>
                        <wps:spPr>
                          <a:xfrm>
                            <a:off x="1366706" y="457272"/>
                            <a:ext cx="2051270" cy="344575"/>
                          </a:xfrm>
                          <a:prstGeom prst="rect">
                            <a:avLst/>
                          </a:prstGeom>
                          <a:noFill/>
                        </wps:spPr>
                        <wps:txbx>
                          <w:txbxContent>
                            <w:p w14:paraId="666BF801" w14:textId="77777777" w:rsidR="00A30ABD" w:rsidRPr="0081353A" w:rsidRDefault="00A30ABD" w:rsidP="00920CC1">
                              <w:pPr>
                                <w:pStyle w:val="NormalWeb"/>
                                <w:spacing w:before="0" w:beforeAutospacing="0" w:after="0" w:afterAutospacing="0"/>
                                <w:jc w:val="center"/>
                                <w:rPr>
                                  <w:rFonts w:ascii="Arial" w:hAnsi="Arial" w:cs="Arial"/>
                                  <w:sz w:val="20"/>
                                  <w:szCs w:val="20"/>
                                </w:rPr>
                              </w:pPr>
                              <w:r w:rsidRPr="0081353A">
                                <w:rPr>
                                  <w:rFonts w:ascii="Arial" w:hAnsi="Arial" w:cs="Arial"/>
                                  <w:color w:val="000000" w:themeColor="text1"/>
                                  <w:kern w:val="24"/>
                                  <w:sz w:val="20"/>
                                  <w:szCs w:val="20"/>
                                </w:rPr>
                                <w:t>CTC and WTC</w:t>
                              </w:r>
                            </w:p>
                          </w:txbxContent>
                        </wps:txbx>
                        <wps:bodyPr wrap="square" rtlCol="0">
                          <a:noAutofit/>
                        </wps:bodyPr>
                      </wps:wsp>
                      <wps:wsp>
                        <wps:cNvPr id="68" name="TextBox 30"/>
                        <wps:cNvSpPr txBox="1"/>
                        <wps:spPr>
                          <a:xfrm>
                            <a:off x="3824377" y="457274"/>
                            <a:ext cx="973772" cy="414898"/>
                          </a:xfrm>
                          <a:prstGeom prst="rect">
                            <a:avLst/>
                          </a:prstGeom>
                          <a:noFill/>
                        </wps:spPr>
                        <wps:txbx>
                          <w:txbxContent>
                            <w:p w14:paraId="5716247D" w14:textId="77777777" w:rsidR="00A30ABD" w:rsidRPr="0081353A" w:rsidRDefault="00A30ABD" w:rsidP="00920CC1">
                              <w:pPr>
                                <w:pStyle w:val="NormalWeb"/>
                                <w:spacing w:before="0" w:beforeAutospacing="0" w:after="0" w:afterAutospacing="0"/>
                                <w:jc w:val="center"/>
                                <w:rPr>
                                  <w:rFonts w:ascii="Arial" w:hAnsi="Arial" w:cs="Arial"/>
                                  <w:sz w:val="20"/>
                                  <w:szCs w:val="20"/>
                                </w:rPr>
                              </w:pPr>
                              <w:r w:rsidRPr="0081353A">
                                <w:rPr>
                                  <w:rFonts w:ascii="Arial" w:hAnsi="Arial" w:cs="Arial"/>
                                  <w:color w:val="000000" w:themeColor="text1"/>
                                  <w:kern w:val="24"/>
                                  <w:sz w:val="20"/>
                                  <w:szCs w:val="20"/>
                                </w:rPr>
                                <w:t>CTC only</w:t>
                              </w:r>
                            </w:p>
                          </w:txbxContent>
                        </wps:txbx>
                        <wps:bodyPr wrap="square" rtlCol="0">
                          <a:noAutofit/>
                        </wps:bodyPr>
                      </wps:wsp>
                      <wps:wsp>
                        <wps:cNvPr id="69" name="Straight Connector 69"/>
                        <wps:cNvCnPr/>
                        <wps:spPr>
                          <a:xfrm>
                            <a:off x="440826" y="968692"/>
                            <a:ext cx="469459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a:stCxn id="71" idx="2"/>
                          <a:endCxn id="52" idx="0"/>
                        </wps:cNvCnPr>
                        <wps:spPr>
                          <a:xfrm>
                            <a:off x="896047" y="1508843"/>
                            <a:ext cx="8570" cy="2170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 name="TextBox 42"/>
                        <wps:cNvSpPr txBox="1"/>
                        <wps:spPr>
                          <a:xfrm>
                            <a:off x="457335" y="956849"/>
                            <a:ext cx="877423" cy="551994"/>
                          </a:xfrm>
                          <a:prstGeom prst="rect">
                            <a:avLst/>
                          </a:prstGeom>
                          <a:noFill/>
                        </wps:spPr>
                        <wps:txbx>
                          <w:txbxContent>
                            <w:p w14:paraId="0782BF5B" w14:textId="77777777" w:rsidR="00A30ABD" w:rsidRPr="0081353A" w:rsidRDefault="00A30ABD" w:rsidP="00920CC1">
                              <w:pPr>
                                <w:pStyle w:val="NormalWeb"/>
                                <w:spacing w:before="0" w:beforeAutospacing="0" w:after="0" w:afterAutospacing="0"/>
                                <w:jc w:val="center"/>
                                <w:rPr>
                                  <w:rFonts w:ascii="Arial" w:hAnsi="Arial" w:cs="Arial"/>
                                  <w:sz w:val="20"/>
                                  <w:szCs w:val="20"/>
                                </w:rPr>
                              </w:pPr>
                              <w:r w:rsidRPr="0081353A">
                                <w:rPr>
                                  <w:rFonts w:ascii="Arial" w:hAnsi="Arial" w:cs="Arial"/>
                                  <w:color w:val="000000" w:themeColor="text1"/>
                                  <w:kern w:val="24"/>
                                  <w:sz w:val="20"/>
                                  <w:szCs w:val="20"/>
                                </w:rPr>
                                <w:t>Maximum award</w:t>
                              </w:r>
                            </w:p>
                          </w:txbxContent>
                        </wps:txbx>
                        <wps:bodyPr wrap="square" rtlCol="0">
                          <a:noAutofit/>
                        </wps:bodyPr>
                      </wps:wsp>
                      <wps:wsp>
                        <wps:cNvPr id="72" name="TextBox 44"/>
                        <wps:cNvSpPr txBox="1"/>
                        <wps:spPr>
                          <a:xfrm>
                            <a:off x="457338" y="-105287"/>
                            <a:ext cx="4708557" cy="427466"/>
                          </a:xfrm>
                          <a:prstGeom prst="rect">
                            <a:avLst/>
                          </a:prstGeom>
                          <a:noFill/>
                        </wps:spPr>
                        <wps:txbx>
                          <w:txbxContent>
                            <w:p w14:paraId="3DF3C7C5" w14:textId="77777777" w:rsidR="00A30ABD" w:rsidRPr="00283169" w:rsidRDefault="00A30ABD" w:rsidP="00920CC1">
                              <w:pPr>
                                <w:pStyle w:val="NormalWeb"/>
                                <w:spacing w:before="0" w:beforeAutospacing="0" w:after="0" w:afterAutospacing="0"/>
                                <w:jc w:val="center"/>
                                <w:rPr>
                                  <w:rFonts w:ascii="Arial" w:hAnsi="Arial" w:cs="Arial"/>
                                </w:rPr>
                              </w:pPr>
                              <w:r w:rsidRPr="00283169">
                                <w:rPr>
                                  <w:rFonts w:ascii="Arial" w:hAnsi="Arial" w:cs="Arial"/>
                                  <w:b/>
                                  <w:bCs/>
                                  <w:color w:val="000000" w:themeColor="text1"/>
                                  <w:kern w:val="24"/>
                                  <w:sz w:val="20"/>
                                  <w:szCs w:val="20"/>
                                </w:rPr>
                                <w:t>In-work Child and Working Tax Credit Entitlement</w:t>
                              </w:r>
                            </w:p>
                          </w:txbxContent>
                        </wps:txbx>
                        <wps:bodyPr wrap="square" rtlCol="0">
                          <a:noAutofit/>
                        </wps:bodyPr>
                      </wps:wsp>
                    </wpg:wgp>
                  </a:graphicData>
                </a:graphic>
              </wp:inline>
            </w:drawing>
          </mc:Choice>
          <mc:Fallback>
            <w:pict>
              <v:group w14:anchorId="408C6B7D" id="Group 53" o:spid="_x0000_s1026" style="width:384.7pt;height:217.95pt;mso-position-horizontal-relative:char;mso-position-vertical-relative:line" coordorigin=",-1052" coordsize="57150,4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27" type="#_x0000_t5" style="position:absolute;left:28164;top:24160;width:4829;height:74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XxsIA&#10;AADbAAAADwAAAGRycy9kb3ducmV2LnhtbERPXWvCMBR9H/gfwh3sRTSdY7LVpuIGA0UEV937pbm2&#10;nclNaaKt/948DPZ4ON/ZcrBGXKnzjWMFz9MEBHHpdMOVguPha/IGwgdkjcYxKbiRh2U+esgw1a7n&#10;b7oWoRIxhH2KCuoQ2lRKX9Zk0U9dSxy5k+sshgi7SuoO+xhujZwlyVxabDg21NjSZ03lubhYBbuP&#10;/e/6qMcvYfs+6y9j8+NXG6PU0+OwWoAINIR/8Z97rRW8xvXxS/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hfGwgAAANsAAAAPAAAAAAAAAAAAAAAAAJgCAABkcnMvZG93&#10;bnJldi54bWxQSwUGAAAAAAQABAD1AAAAhwMAAAAA&#10;" adj="21600" fillcolor="#84b7b7" stroked="f" strokeweight="1pt"/>
                <v:rect id="Rectangle 51" o:spid="_x0000_s1028" style="position:absolute;width:57150;height:38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IM8MA&#10;AADbAAAADwAAAGRycy9kb3ducmV2LnhtbESPT2sCMRTE7wW/Q3iCt5q1Y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IM8MAAADbAAAADwAAAAAAAAAAAAAAAACYAgAAZHJzL2Rv&#10;d25yZXYueG1sUEsFBgAAAAAEAAQA9QAAAIgDAAAAAA==&#10;" filled="f" stroked="f" strokeweight="1pt"/>
                <v:rect id="Rectangle 52" o:spid="_x0000_s1029" style="position:absolute;left:4481;top:17258;width:9130;height:8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ndBcQA&#10;AADbAAAADwAAAGRycy9kb3ducmV2LnhtbESPQWvCQBSE74L/YXlCL6KbCm1DdJVSKBUvJVrw+sg+&#10;syHZtyG70fXfu4VCj8PMfMNsdtF24kqDbxwreF5mIIgrpxuuFfycPhc5CB+QNXaOScGdPOy208kG&#10;C+1uXNL1GGqRIOwLVGBC6AspfWXIol+6njh5FzdYDEkOtdQD3hLcdnKVZa/SYsNpwWBPH4aq9jha&#10;BeX3fnzrxnjIy3neuth+mUM4K/U0i+9rEIFi+A//tfdawcsK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Z3QXEAAAA2wAAAA8AAAAAAAAAAAAAAAAAmAIAAGRycy9k&#10;b3ducmV2LnhtbFBLBQYAAAAABAAEAPUAAACJAwAAAAA=&#10;" fillcolor="#007272" stroked="f" strokeweight="1pt"/>
                <v:rect id="Rectangle 53" o:spid="_x0000_s1030" style="position:absolute;left:4370;top:25574;width:22463;height:4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mi8UA&#10;AADbAAAADwAAAGRycy9kb3ducmV2LnhtbESPT2vCQBTE74V+h+UJvYS60dJSomsogdAeeqhaPD+y&#10;zySafRuza/58+25B8DjMzG+YdTqaRvTUudqygsU8BkFcWF1zqeB3nz+/g3AeWWNjmRRM5CDdPD6s&#10;MdF24C31O1+KAGGXoILK+zaR0hUVGXRz2xIH72g7gz7IrpS6wyHATSOXcfwmDdYcFipsKauoOO+u&#10;RoHuL9OQHY7fP5/RySz5EGX7/KrU02z8WIHwNPp7+Nb+0gpeX+D/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yaLxQAAANsAAAAPAAAAAAAAAAAAAAAAAJgCAABkcnMv&#10;ZG93bnJldi54bWxQSwUGAAAAAAQABAD1AAAAigMAAAAA&#10;" fillcolor="#84b7b7" stroked="f" strokeweight="1pt"/>
                <v:rect id="Rectangle 54" o:spid="_x0000_s1031" style="position:absolute;left:4370;top:30323;width:29730;height:7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sQA&#10;AADbAAAADwAAAGRycy9kb3ducmV2LnhtbESPQWvCQBSE74L/YXmF3nRT0VZiVrGCaOnJVKLHR/aZ&#10;BLNv0+w2xn/fLRQ8DjPzDZOselOLjlpXWVbwMo5AEOdWV1woOH5tR3MQziNrrC2Tgjs5WC2HgwRj&#10;bW98oC71hQgQdjEqKL1vYildXpJBN7YNcfAutjXog2wLqVu8Bbip5SSKXqXBisNCiQ1tSsqv6Y9R&#10;8Ja+b90x2+nTZ2PPH/Muu5jviVLPT/16AcJT7x/h//ZeK5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fkabEAAAA2wAAAA8AAAAAAAAAAAAAAAAAmAIAAGRycy9k&#10;b3ducmV2LnhtbFBLBQYAAAAABAAEAPUAAACJAwAAAAA=&#10;" fillcolor="#cee0e0" stroked="f" strokeweight="1pt"/>
                <v:shape id="Isosceles Triangle 55" o:spid="_x0000_s1032" type="#_x0000_t5" style="position:absolute;left:16193;top:14676;width:8315;height:134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nN8IA&#10;AADbAAAADwAAAGRycy9kb3ducmV2LnhtbESPQWvCQBSE7wX/w/IEb3VTIVVTVxGL4LWaQ46P7Euy&#10;bfZt2N1q/PduoeBxmJlvmM1utL24kg/GsYK3eQaCuHbacKugvBxfVyBCRNbYOyYFdwqw205eNlho&#10;d+Mvup5jKxKEQ4EKuhiHQspQd2QxzN1AnLzGeYsxSd9K7fGW4LaXiyx7lxYNp4UOBzp0VP+cf62C&#10;9dib+GmW+3tTVeX3pWpKnzdKzabj/gNEpDE+w//tk1aQ5/D3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Gc3wgAAANsAAAAPAAAAAAAAAAAAAAAAAJgCAABkcnMvZG93&#10;bnJldi54bWxQSwUGAAAAAAQABAD1AAAAhwMAAAAA&#10;" adj="21600" fillcolor="#007272" stroked="f" strokeweight="1pt"/>
                <v:line id="Straight Connector 56" o:spid="_x0000_s1033" style="position:absolute;visibility:visible;mso-wrap-style:square" from="13499,3326" to="13621,3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Khg8IAAADbAAAADwAAAGRycy9kb3ducmV2LnhtbESPzarCMBSE94LvEI7gTlMVi1SjiCj+&#10;7G514+7QnNv22pyUJmp9eyMIdznMzDfMYtWaSjyocaVlBaNhBII4s7rkXMHlvBvMQDiPrLGyTApe&#10;5GC17HYWmGj75B96pD4XAcIuQQWF93UipcsKMuiGtiYO3q9tDPogm1zqBp8Bbio5jqJYGiw5LBRY&#10;06ag7JbejYL1aXc+xS/eSj6MJvVfesz396tS/V67noPw1Pr/8Ld90AqmMXy+hB8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Khg8IAAADbAAAADwAAAAAAAAAAAAAA&#10;AAChAgAAZHJzL2Rvd25yZXYueG1sUEsFBgAAAAAEAAQA+QAAAJADAAAAAA==&#10;" strokecolor="black [3213]" strokeweight=".5pt">
                  <v:stroke dashstyle="dash" joinstyle="miter"/>
                </v:line>
                <v:shape id="Isosceles Triangle 57" o:spid="_x0000_s1034" type="#_x0000_t5" style="position:absolute;left:36115;top:27952;width:7374;height:117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9McQA&#10;AADbAAAADwAAAGRycy9kb3ducmV2LnhtbESPQWsCMRSE70L/Q3iF3jSrWJXVKEtLobfS1Yu3x+aZ&#10;Xd28bJNU1/76RhA8DjPzDbPa9LYVZ/KhcaxgPMpAEFdON2wU7LYfwwWIEJE1to5JwZUCbNZPgxXm&#10;2l34m85lNCJBOOSooI6xy6UMVU0Ww8h1xMk7OG8xJumN1B4vCW5bOcmymbTYcFqosaO3mqpT+WsV&#10;GG9+tsVxelwUp6/J9O+93O9mV6VenvtiCSJSHx/he/tTK3idw+1L+g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D/THEAAAA2wAAAA8AAAAAAAAAAAAAAAAAmAIAAGRycy9k&#10;b3ducmV2LnhtbFBLBQYAAAAABAAEAPUAAACJAwAAAAA=&#10;" adj="21600" fillcolor="#cee0e0" stroked="f" strokeweight="1pt"/>
                <v:rect id="Rectangle 58" o:spid="_x0000_s1035" style="position:absolute;left:4370;top:3221;width:47731;height:3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SK8EA&#10;AADbAAAADwAAAGRycy9kb3ducmV2LnhtbERPTWuDQBC9B/oflinkFteERoJ1lVAa6KFga+x9cKcq&#10;dWfF3UTTX589FHp8vO+sWMwgrjS53rKCbRSDIG6s7rlVUJ9PmwMI55E1DpZJwY0cFPnDKsNU25k/&#10;6Vr5VoQQdikq6LwfUyld05FBF9mROHDfdjLoA5xaqSecQ7gZ5C6OE2mw59DQ4UgvHTU/1cUoSMqy&#10;tGXdfGyPr+/9k7RDffn9Umr9uByfQXha/L/4z/2mFezD2PAl/A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UivBAAAA2wAAAA8AAAAAAAAAAAAAAAAAmAIAAGRycy9kb3du&#10;cmV2LnhtbFBLBQYAAAAABAAEAPUAAACGAwAAAAA=&#10;" filled="f" strokecolor="black [3213]" strokeweight="1.25pt"/>
                <v:line id="Straight Connector 59" o:spid="_x0000_s1036" style="position:absolute;flip:x;visibility:visible;mso-wrap-style:square" from="33927,3013" to="33928,3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NssUAAADbAAAADwAAAGRycy9kb3ducmV2LnhtbESPQWvCQBSE70L/w/IKvemmorZNs5Ea&#10;FES81GrPr9nXJDT7Ns2uMf57VxA8DjPzDZPMe1OLjlpXWVbwPIpAEOdWV1wo2H+thq8gnEfWWFsm&#10;BWdyME8fBgnG2p74k7qdL0SAsItRQel9E0vp8pIMupFtiIP3a1uDPsi2kLrFU4CbWo6jaCYNVhwW&#10;SmwoKyn/2x2Ngix7+Z90m8NybX62k00+4+/FlpV6euw/3kF46v09fGuvtYLpG1y/hB8g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ANssUAAADbAAAADwAAAAAAAAAA&#10;AAAAAAChAgAAZHJzL2Rvd25yZXYueG1sUEsFBgAAAAAEAAQA+QAAAJMDAAAAAA==&#10;" strokecolor="black [3213]" strokeweight=".5pt">
                  <v:stroke dashstyle="dash" joinstyle="miter"/>
                </v:line>
                <v:shapetype id="_x0000_t202" coordsize="21600,21600" o:spt="202" path="m,l,21600r21600,l21600,xe">
                  <v:stroke joinstyle="miter"/>
                  <v:path gradientshapeok="t" o:connecttype="rect"/>
                </v:shapetype>
                <v:shape id="TextBox 21" o:spid="_x0000_s1037" type="#_x0000_t202" style="position:absolute;left:9734;top:37884;width:7924;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21DB8CA4" w14:textId="77777777" w:rsidR="00A30ABD" w:rsidRPr="0081353A" w:rsidRDefault="00A30ABD" w:rsidP="00920CC1">
                        <w:pPr>
                          <w:pStyle w:val="NormalWeb"/>
                          <w:spacing w:before="0" w:beforeAutospacing="0" w:after="0" w:afterAutospacing="0"/>
                          <w:jc w:val="center"/>
                          <w:rPr>
                            <w:rFonts w:ascii="Arial" w:hAnsi="Arial" w:cs="Arial"/>
                            <w:sz w:val="20"/>
                            <w:szCs w:val="20"/>
                          </w:rPr>
                        </w:pPr>
                        <w:r w:rsidRPr="0081353A">
                          <w:rPr>
                            <w:rFonts w:ascii="Arial" w:hAnsi="Arial" w:cs="Arial"/>
                            <w:color w:val="000000" w:themeColor="text1"/>
                            <w:kern w:val="24"/>
                            <w:sz w:val="20"/>
                            <w:szCs w:val="20"/>
                          </w:rPr>
                          <w:t>£6,420</w:t>
                        </w:r>
                      </w:p>
                    </w:txbxContent>
                  </v:textbox>
                </v:shape>
                <v:shape id="TextBox 22" o:spid="_x0000_s1038" type="#_x0000_t202" style="position:absolute;left:23113;top:37513;width:7925;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7EAF340F" w14:textId="77777777" w:rsidR="00A30ABD" w:rsidRPr="0081353A" w:rsidRDefault="00A30ABD" w:rsidP="00920CC1">
                        <w:pPr>
                          <w:pStyle w:val="NormalWeb"/>
                          <w:spacing w:before="0" w:beforeAutospacing="0" w:after="0" w:afterAutospacing="0"/>
                          <w:jc w:val="center"/>
                          <w:rPr>
                            <w:rFonts w:ascii="Arial" w:hAnsi="Arial" w:cs="Arial"/>
                            <w:sz w:val="22"/>
                            <w:szCs w:val="22"/>
                          </w:rPr>
                        </w:pPr>
                        <w:r w:rsidRPr="0081353A">
                          <w:rPr>
                            <w:rFonts w:ascii="Arial" w:hAnsi="Arial" w:cs="Arial"/>
                            <w:color w:val="000000" w:themeColor="text1"/>
                            <w:kern w:val="24"/>
                            <w:sz w:val="22"/>
                            <w:szCs w:val="22"/>
                          </w:rPr>
                          <w:t>Income</w:t>
                        </w:r>
                      </w:p>
                    </w:txbxContent>
                  </v:textbox>
                </v:shape>
                <v:shape id="TextBox 23" o:spid="_x0000_s1039" type="#_x0000_t202" style="position:absolute;left:-10543;top:19559;width:26373;height:28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hbsAA&#10;AADbAAAADwAAAGRycy9kb3ducmV2LnhtbESPwYrCQBBE74L/MLTgRXSywopER1EXwatx995k2iSY&#10;6QmZ1iR/v7Ow4LGoqlfUdt+7Wr2oDZVnAx+LBBRx7m3FhYHv23m+BhUE2WLtmQwMFGC/G4+2mFrf&#10;8ZVemRQqQjikaKAUaVKtQ16Sw7DwDXH07r51KFG2hbYtdhHuar1MkpV2WHFcKLGhU0n5I3s6A/Il&#10;lbc/s+Tur93ncbhkQbvBmOmkP2xACfXyDv+3L9bAagl/X+IP0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BhbsAAAADbAAAADwAAAAAAAAAAAAAAAACYAgAAZHJzL2Rvd25y&#10;ZXYueG1sUEsFBgAAAAAEAAQA9QAAAIUDAAAAAA==&#10;" filled="f" stroked="f">
                  <v:textbox>
                    <w:txbxContent>
                      <w:p w14:paraId="226D2467" w14:textId="77777777" w:rsidR="00A30ABD" w:rsidRPr="0081353A" w:rsidRDefault="00A30ABD" w:rsidP="00920CC1">
                        <w:pPr>
                          <w:pStyle w:val="NormalWeb"/>
                          <w:spacing w:before="0" w:beforeAutospacing="0" w:after="0" w:afterAutospacing="0"/>
                          <w:jc w:val="center"/>
                          <w:rPr>
                            <w:rFonts w:ascii="Arial" w:hAnsi="Arial" w:cs="Arial"/>
                            <w:sz w:val="22"/>
                            <w:szCs w:val="22"/>
                          </w:rPr>
                        </w:pPr>
                        <w:r w:rsidRPr="0081353A">
                          <w:rPr>
                            <w:rFonts w:ascii="Arial" w:hAnsi="Arial" w:cs="Arial"/>
                            <w:color w:val="000000" w:themeColor="text1"/>
                            <w:kern w:val="24"/>
                            <w:sz w:val="22"/>
                            <w:szCs w:val="22"/>
                          </w:rPr>
                          <w:t>Tax credit</w:t>
                        </w:r>
                        <w:r>
                          <w:rPr>
                            <w:rFonts w:ascii="Arial" w:hAnsi="Arial" w:cs="Arial"/>
                            <w:color w:val="000000" w:themeColor="text1"/>
                            <w:kern w:val="24"/>
                            <w:sz w:val="22"/>
                            <w:szCs w:val="22"/>
                          </w:rPr>
                          <w:t>s</w:t>
                        </w:r>
                        <w:r w:rsidRPr="0081353A">
                          <w:rPr>
                            <w:rFonts w:ascii="Arial" w:hAnsi="Arial" w:cs="Arial"/>
                            <w:color w:val="000000" w:themeColor="text1"/>
                            <w:kern w:val="24"/>
                            <w:sz w:val="22"/>
                            <w:szCs w:val="22"/>
                          </w:rPr>
                          <w:t xml:space="preserve"> entitlement</w:t>
                        </w:r>
                      </w:p>
                    </w:txbxContent>
                  </v:textbox>
                </v:shape>
                <v:shape id="TextBox 24" o:spid="_x0000_s1040" type="#_x0000_t202" style="position:absolute;left:4267;top:19964;width:1553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501A4E1F" w14:textId="77777777" w:rsidR="00A30ABD" w:rsidRPr="0081353A" w:rsidRDefault="00A30ABD" w:rsidP="00920CC1">
                        <w:pPr>
                          <w:pStyle w:val="NormalWeb"/>
                          <w:spacing w:before="0" w:beforeAutospacing="0" w:after="0" w:afterAutospacing="0"/>
                          <w:rPr>
                            <w:rFonts w:ascii="Arial" w:hAnsi="Arial" w:cs="Arial"/>
                            <w:sz w:val="20"/>
                            <w:szCs w:val="20"/>
                          </w:rPr>
                        </w:pPr>
                        <w:r w:rsidRPr="0081353A">
                          <w:rPr>
                            <w:rFonts w:ascii="Arial" w:hAnsi="Arial" w:cs="Arial"/>
                            <w:color w:val="FFFFFF" w:themeColor="background1"/>
                            <w:kern w:val="24"/>
                            <w:sz w:val="20"/>
                            <w:szCs w:val="20"/>
                          </w:rPr>
                          <w:t>Working Tax Credit</w:t>
                        </w:r>
                      </w:p>
                    </w:txbxContent>
                  </v:textbox>
                </v:shape>
                <v:shape id="TextBox 26" o:spid="_x0000_s1041" type="#_x0000_t202" style="position:absolute;left:4481;top:25967;width:22781;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14:paraId="1C33D8C6" w14:textId="77777777" w:rsidR="00A30ABD" w:rsidRPr="0081353A" w:rsidRDefault="00A30ABD" w:rsidP="00920CC1">
                        <w:pPr>
                          <w:pStyle w:val="NormalWeb"/>
                          <w:spacing w:before="0" w:beforeAutospacing="0" w:after="0" w:afterAutospacing="0"/>
                          <w:rPr>
                            <w:rFonts w:ascii="Arial" w:hAnsi="Arial" w:cs="Arial"/>
                            <w:sz w:val="20"/>
                            <w:szCs w:val="20"/>
                          </w:rPr>
                        </w:pPr>
                        <w:r w:rsidRPr="0081353A">
                          <w:rPr>
                            <w:rFonts w:ascii="Arial" w:hAnsi="Arial" w:cs="Arial"/>
                            <w:color w:val="FFFFFF" w:themeColor="background1"/>
                            <w:kern w:val="24"/>
                            <w:sz w:val="20"/>
                            <w:szCs w:val="20"/>
                          </w:rPr>
                          <w:t>Working Tax Credit (Childcare)</w:t>
                        </w:r>
                      </w:p>
                    </w:txbxContent>
                  </v:textbox>
                </v:shape>
                <v:shape id="TextBox 27" o:spid="_x0000_s1042" type="#_x0000_t202" style="position:absolute;left:4732;top:31840;width:13202;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0C0FF1C9" w14:textId="77777777" w:rsidR="00A30ABD" w:rsidRPr="0081353A" w:rsidRDefault="00A30ABD" w:rsidP="00920CC1">
                        <w:pPr>
                          <w:pStyle w:val="NormalWeb"/>
                          <w:spacing w:before="0" w:beforeAutospacing="0" w:after="0" w:afterAutospacing="0"/>
                          <w:rPr>
                            <w:rFonts w:ascii="Arial" w:hAnsi="Arial" w:cs="Arial"/>
                            <w:sz w:val="20"/>
                            <w:szCs w:val="20"/>
                          </w:rPr>
                        </w:pPr>
                        <w:r w:rsidRPr="0081353A">
                          <w:rPr>
                            <w:rFonts w:ascii="Arial" w:hAnsi="Arial" w:cs="Arial"/>
                            <w:color w:val="007272"/>
                            <w:kern w:val="24"/>
                            <w:sz w:val="20"/>
                            <w:szCs w:val="20"/>
                          </w:rPr>
                          <w:t>Child Tax Credit</w:t>
                        </w:r>
                      </w:p>
                    </w:txbxContent>
                  </v:textbox>
                </v:shape>
                <v:shape id="TextBox 28" o:spid="_x0000_s1043" type="#_x0000_t202" style="position:absolute;left:4369;top:3940;width:9297;height:5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ABB54EE" w14:textId="77777777" w:rsidR="00A30ABD" w:rsidRPr="00CF7B7E" w:rsidRDefault="00A30ABD" w:rsidP="00920CC1">
                        <w:pPr>
                          <w:pStyle w:val="NormalWeb"/>
                          <w:spacing w:before="0" w:beforeAutospacing="0" w:after="0" w:afterAutospacing="0"/>
                          <w:jc w:val="center"/>
                          <w:rPr>
                            <w:rFonts w:ascii="Arial" w:hAnsi="Arial" w:cs="Arial"/>
                            <w:sz w:val="20"/>
                            <w:szCs w:val="20"/>
                          </w:rPr>
                        </w:pPr>
                        <w:r w:rsidRPr="00CF7B7E">
                          <w:rPr>
                            <w:rFonts w:ascii="Arial" w:hAnsi="Arial" w:cs="Arial"/>
                            <w:color w:val="000000" w:themeColor="text1"/>
                            <w:kern w:val="24"/>
                            <w:sz w:val="20"/>
                            <w:szCs w:val="20"/>
                          </w:rPr>
                          <w:t>Max CTC</w:t>
                        </w:r>
                      </w:p>
                      <w:p w14:paraId="5FB60F0B" w14:textId="77777777" w:rsidR="00A30ABD" w:rsidRPr="00CF7B7E" w:rsidRDefault="00A30ABD" w:rsidP="00920CC1">
                        <w:pPr>
                          <w:pStyle w:val="NormalWeb"/>
                          <w:spacing w:before="0" w:beforeAutospacing="0" w:after="0" w:afterAutospacing="0"/>
                          <w:jc w:val="center"/>
                          <w:rPr>
                            <w:rFonts w:ascii="Arial" w:hAnsi="Arial" w:cs="Arial"/>
                            <w:sz w:val="20"/>
                            <w:szCs w:val="20"/>
                          </w:rPr>
                        </w:pPr>
                        <w:r w:rsidRPr="00CF7B7E">
                          <w:rPr>
                            <w:rFonts w:ascii="Arial" w:hAnsi="Arial" w:cs="Arial"/>
                            <w:color w:val="000000" w:themeColor="text1"/>
                            <w:kern w:val="24"/>
                            <w:sz w:val="20"/>
                            <w:szCs w:val="20"/>
                          </w:rPr>
                          <w:t>and WTC</w:t>
                        </w:r>
                      </w:p>
                    </w:txbxContent>
                  </v:textbox>
                </v:shape>
                <v:shape id="TextBox 29" o:spid="_x0000_s1044" type="#_x0000_t202" style="position:absolute;left:13667;top:4572;width:20512;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666BF801" w14:textId="77777777" w:rsidR="00A30ABD" w:rsidRPr="0081353A" w:rsidRDefault="00A30ABD" w:rsidP="00920CC1">
                        <w:pPr>
                          <w:pStyle w:val="NormalWeb"/>
                          <w:spacing w:before="0" w:beforeAutospacing="0" w:after="0" w:afterAutospacing="0"/>
                          <w:jc w:val="center"/>
                          <w:rPr>
                            <w:rFonts w:ascii="Arial" w:hAnsi="Arial" w:cs="Arial"/>
                            <w:sz w:val="20"/>
                            <w:szCs w:val="20"/>
                          </w:rPr>
                        </w:pPr>
                        <w:r w:rsidRPr="0081353A">
                          <w:rPr>
                            <w:rFonts w:ascii="Arial" w:hAnsi="Arial" w:cs="Arial"/>
                            <w:color w:val="000000" w:themeColor="text1"/>
                            <w:kern w:val="24"/>
                            <w:sz w:val="20"/>
                            <w:szCs w:val="20"/>
                          </w:rPr>
                          <w:t>CTC and WTC</w:t>
                        </w:r>
                      </w:p>
                    </w:txbxContent>
                  </v:textbox>
                </v:shape>
                <v:shape id="TextBox 30" o:spid="_x0000_s1045" type="#_x0000_t202" style="position:absolute;left:38243;top:4572;width:9738;height:4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5716247D" w14:textId="77777777" w:rsidR="00A30ABD" w:rsidRPr="0081353A" w:rsidRDefault="00A30ABD" w:rsidP="00920CC1">
                        <w:pPr>
                          <w:pStyle w:val="NormalWeb"/>
                          <w:spacing w:before="0" w:beforeAutospacing="0" w:after="0" w:afterAutospacing="0"/>
                          <w:jc w:val="center"/>
                          <w:rPr>
                            <w:rFonts w:ascii="Arial" w:hAnsi="Arial" w:cs="Arial"/>
                            <w:sz w:val="20"/>
                            <w:szCs w:val="20"/>
                          </w:rPr>
                        </w:pPr>
                        <w:r w:rsidRPr="0081353A">
                          <w:rPr>
                            <w:rFonts w:ascii="Arial" w:hAnsi="Arial" w:cs="Arial"/>
                            <w:color w:val="000000" w:themeColor="text1"/>
                            <w:kern w:val="24"/>
                            <w:sz w:val="20"/>
                            <w:szCs w:val="20"/>
                          </w:rPr>
                          <w:t>CTC only</w:t>
                        </w:r>
                      </w:p>
                    </w:txbxContent>
                  </v:textbox>
                </v:shape>
                <v:line id="Straight Connector 69" o:spid="_x0000_s1046" style="position:absolute;visibility:visible;mso-wrap-style:square" from="4408,9686" to="51354,9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c9JsUAAADbAAAADwAAAGRycy9kb3ducmV2LnhtbESPQWsCMRSE7wX/Q3iCl1Kz7sHWrVF0&#10;pdRToWoP3h6b183i5mVNom7/fSMUehxm5htmvuxtK67kQ+NYwWScgSCunG64VnDYvz29gAgRWWPr&#10;mBT8UIDlYvAwx0K7G3/SdRdrkSAcClRgYuwKKUNlyGIYu444ed/OW4xJ+lpqj7cEt63Ms2wqLTac&#10;Fgx2VBqqTruLVdAez5fHL5mVa4Pvs+fjijZ1/qHUaNivXkFE6uN/+K+91QqmM7h/S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c9JsUAAADbAAAADwAAAAAAAAAA&#10;AAAAAAChAgAAZHJzL2Rvd25yZXYueG1sUEsFBgAAAAAEAAQA+QAAAJMDAAAAAA==&#10;" strokecolor="black [3213]" strokeweight="1.25pt">
                  <v:stroke joinstyle="miter"/>
                </v:line>
                <v:shapetype id="_x0000_t32" coordsize="21600,21600" o:spt="32" o:oned="t" path="m,l21600,21600e" filled="f">
                  <v:path arrowok="t" fillok="f" o:connecttype="none"/>
                  <o:lock v:ext="edit" shapetype="t"/>
                </v:shapetype>
                <v:shape id="Straight Arrow Connector 70" o:spid="_x0000_s1047" type="#_x0000_t32" style="position:absolute;left:8960;top:15088;width:86;height:2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LXcEAAADbAAAADwAAAGRycy9kb3ducmV2LnhtbERPz2vCMBS+D/Y/hDfwNlMVdHZGGYKo&#10;eNFO1N0ezbMNa15KE239781hsOPH93u26Gwl7tR441jBoJ+AIM6dNlwoOH6v3j9A+ICssXJMCh7k&#10;YTF/fZlhql3LB7pnoRAxhH2KCsoQ6lRKn5dk0fddTRy5q2sshgibQuoG2xhuKzlMkrG0aDg2lFjT&#10;sqT8N7tZBfnxcp7S3px0OzKTdb372Y2yrVK9t+7rE0SgLvyL/9wbrWAS18cv8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QtdwQAAANsAAAAPAAAAAAAAAAAAAAAA&#10;AKECAABkcnMvZG93bnJldi54bWxQSwUGAAAAAAQABAD5AAAAjwMAAAAA&#10;" strokecolor="black [3213]" strokeweight=".5pt">
                  <v:stroke endarrow="block" joinstyle="miter"/>
                </v:shape>
                <v:shape id="TextBox 42" o:spid="_x0000_s1048" type="#_x0000_t202" style="position:absolute;left:4573;top:9568;width:8774;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0782BF5B" w14:textId="77777777" w:rsidR="00A30ABD" w:rsidRPr="0081353A" w:rsidRDefault="00A30ABD" w:rsidP="00920CC1">
                        <w:pPr>
                          <w:pStyle w:val="NormalWeb"/>
                          <w:spacing w:before="0" w:beforeAutospacing="0" w:after="0" w:afterAutospacing="0"/>
                          <w:jc w:val="center"/>
                          <w:rPr>
                            <w:rFonts w:ascii="Arial" w:hAnsi="Arial" w:cs="Arial"/>
                            <w:sz w:val="20"/>
                            <w:szCs w:val="20"/>
                          </w:rPr>
                        </w:pPr>
                        <w:r w:rsidRPr="0081353A">
                          <w:rPr>
                            <w:rFonts w:ascii="Arial" w:hAnsi="Arial" w:cs="Arial"/>
                            <w:color w:val="000000" w:themeColor="text1"/>
                            <w:kern w:val="24"/>
                            <w:sz w:val="20"/>
                            <w:szCs w:val="20"/>
                          </w:rPr>
                          <w:t>Maximum award</w:t>
                        </w:r>
                      </w:p>
                    </w:txbxContent>
                  </v:textbox>
                </v:shape>
                <v:shape id="TextBox 44" o:spid="_x0000_s1049" type="#_x0000_t202" style="position:absolute;left:4573;top:-1052;width:47085;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3DF3C7C5" w14:textId="77777777" w:rsidR="00A30ABD" w:rsidRPr="00283169" w:rsidRDefault="00A30ABD" w:rsidP="00920CC1">
                        <w:pPr>
                          <w:pStyle w:val="NormalWeb"/>
                          <w:spacing w:before="0" w:beforeAutospacing="0" w:after="0" w:afterAutospacing="0"/>
                          <w:jc w:val="center"/>
                          <w:rPr>
                            <w:rFonts w:ascii="Arial" w:hAnsi="Arial" w:cs="Arial"/>
                          </w:rPr>
                        </w:pPr>
                        <w:r w:rsidRPr="00283169">
                          <w:rPr>
                            <w:rFonts w:ascii="Arial" w:hAnsi="Arial" w:cs="Arial"/>
                            <w:b/>
                            <w:bCs/>
                            <w:color w:val="000000" w:themeColor="text1"/>
                            <w:kern w:val="24"/>
                            <w:sz w:val="20"/>
                            <w:szCs w:val="20"/>
                          </w:rPr>
                          <w:t>In-work Child and Working Tax Credit Entitlement</w:t>
                        </w:r>
                      </w:p>
                    </w:txbxContent>
                  </v:textbox>
                </v:shape>
                <w10:anchorlock/>
              </v:group>
            </w:pict>
          </mc:Fallback>
        </mc:AlternateContent>
      </w:r>
    </w:p>
    <w:p w14:paraId="247212D3" w14:textId="77777777" w:rsidR="00920CC1" w:rsidRDefault="00920CC1" w:rsidP="00920CC1">
      <w:pPr>
        <w:jc w:val="both"/>
        <w:rPr>
          <w:rFonts w:ascii="Arial" w:hAnsi="Arial" w:cs="Arial"/>
        </w:rPr>
      </w:pPr>
    </w:p>
    <w:p w14:paraId="4748F0E2" w14:textId="77777777" w:rsidR="00920CC1" w:rsidRDefault="00920CC1" w:rsidP="00920CC1">
      <w:pPr>
        <w:jc w:val="both"/>
        <w:rPr>
          <w:rFonts w:ascii="Arial" w:hAnsi="Arial" w:cs="Arial"/>
        </w:rPr>
      </w:pPr>
      <w:r w:rsidRPr="00E5354A">
        <w:rPr>
          <w:rFonts w:ascii="Arial" w:hAnsi="Arial" w:cs="Arial"/>
        </w:rPr>
        <w:t>Because of the range of possible eligibilities and interactions between the elements, both the maximum award and the shape of the above award profile will be different for every family with d</w:t>
      </w:r>
      <w:r>
        <w:rPr>
          <w:rFonts w:ascii="Arial" w:hAnsi="Arial" w:cs="Arial"/>
        </w:rPr>
        <w:t>ifferent circumstances.</w:t>
      </w:r>
    </w:p>
    <w:p w14:paraId="544DEBD6" w14:textId="77777777" w:rsidR="00920CC1" w:rsidRPr="00E5354A" w:rsidRDefault="00920CC1" w:rsidP="00920CC1">
      <w:pPr>
        <w:jc w:val="both"/>
        <w:rPr>
          <w:rFonts w:ascii="Arial" w:hAnsi="Arial" w:cs="Arial"/>
        </w:rPr>
      </w:pPr>
      <w:r>
        <w:rPr>
          <w:rFonts w:ascii="Arial" w:hAnsi="Arial" w:cs="Arial"/>
        </w:rPr>
        <w:t>T</w:t>
      </w:r>
      <w:r w:rsidRPr="00E5354A">
        <w:rPr>
          <w:rFonts w:ascii="Arial" w:hAnsi="Arial" w:cs="Arial"/>
        </w:rPr>
        <w:t xml:space="preserve">ax </w:t>
      </w:r>
      <w:r>
        <w:rPr>
          <w:rFonts w:ascii="Arial" w:hAnsi="Arial" w:cs="Arial"/>
        </w:rPr>
        <w:t>c</w:t>
      </w:r>
      <w:r w:rsidRPr="00E5354A">
        <w:rPr>
          <w:rFonts w:ascii="Arial" w:hAnsi="Arial" w:cs="Arial"/>
        </w:rPr>
        <w:t xml:space="preserve">redits are based on </w:t>
      </w:r>
      <w:r>
        <w:rPr>
          <w:rFonts w:ascii="Arial" w:hAnsi="Arial" w:cs="Arial"/>
        </w:rPr>
        <w:t>the taxable income of adults within the family</w:t>
      </w:r>
      <w:r w:rsidRPr="00E5354A">
        <w:rPr>
          <w:rFonts w:ascii="Arial" w:hAnsi="Arial" w:cs="Arial"/>
        </w:rPr>
        <w:t>. The income used to calculate the award is based on the families’ income from the previous tax year, or on their most recently reported circumstances in-year.</w:t>
      </w:r>
      <w:r>
        <w:rPr>
          <w:rFonts w:ascii="Arial" w:hAnsi="Arial" w:cs="Arial"/>
        </w:rPr>
        <w:t xml:space="preserve"> Up to £2,500 of any change in annual income between the previous or current year is disregarded in the calculation.</w:t>
      </w:r>
      <w:r w:rsidRPr="00E5354A">
        <w:rPr>
          <w:rFonts w:ascii="Arial" w:hAnsi="Arial" w:cs="Arial"/>
        </w:rPr>
        <w:t xml:space="preserve">  A family’s tax credits award is provisional until finalised at the end of the year, when it is checked against their final income for the year. This publication relates to a snapshot of tax credit support based on </w:t>
      </w:r>
      <w:r>
        <w:rPr>
          <w:rFonts w:ascii="Arial" w:hAnsi="Arial" w:cs="Arial"/>
        </w:rPr>
        <w:t>provisional incomes and other circumstances as reported at the date when the statistics were extracted</w:t>
      </w:r>
      <w:r w:rsidRPr="00E5354A">
        <w:rPr>
          <w:rFonts w:ascii="Arial" w:hAnsi="Arial" w:cs="Arial"/>
        </w:rPr>
        <w:t>.</w:t>
      </w:r>
      <w:r w:rsidRPr="00E5354A">
        <w:rPr>
          <w:rFonts w:ascii="Arial" w:hAnsi="Arial" w:cs="Arial"/>
        </w:rPr>
        <w:tab/>
      </w:r>
      <w:r w:rsidRPr="00E5354A">
        <w:rPr>
          <w:rFonts w:ascii="Arial" w:hAnsi="Arial" w:cs="Arial"/>
        </w:rPr>
        <w:tab/>
      </w:r>
      <w:r w:rsidRPr="00E5354A">
        <w:rPr>
          <w:rFonts w:ascii="Arial" w:hAnsi="Arial" w:cs="Arial"/>
        </w:rPr>
        <w:tab/>
      </w:r>
      <w:r w:rsidRPr="00E5354A">
        <w:rPr>
          <w:rFonts w:ascii="Arial" w:hAnsi="Arial" w:cs="Arial"/>
        </w:rPr>
        <w:tab/>
      </w:r>
      <w:r w:rsidRPr="00E5354A">
        <w:rPr>
          <w:rFonts w:ascii="Arial" w:hAnsi="Arial" w:cs="Arial"/>
        </w:rPr>
        <w:tab/>
      </w:r>
      <w:r w:rsidRPr="00E5354A">
        <w:rPr>
          <w:rFonts w:ascii="Arial" w:hAnsi="Arial" w:cs="Arial"/>
        </w:rPr>
        <w:tab/>
      </w:r>
      <w:r w:rsidRPr="00E5354A">
        <w:rPr>
          <w:rFonts w:ascii="Arial" w:hAnsi="Arial" w:cs="Arial"/>
        </w:rPr>
        <w:tab/>
      </w:r>
      <w:r w:rsidRPr="00E5354A">
        <w:rPr>
          <w:rFonts w:ascii="Arial" w:hAnsi="Arial" w:cs="Arial"/>
        </w:rPr>
        <w:tab/>
      </w:r>
    </w:p>
    <w:p w14:paraId="4C5D537F" w14:textId="77777777" w:rsidR="00920CC1" w:rsidRDefault="00920CC1" w:rsidP="00920CC1">
      <w:pPr>
        <w:pStyle w:val="Heading1"/>
        <w:rPr>
          <w:color w:val="01928C"/>
        </w:rPr>
        <w:sectPr w:rsidR="00920CC1" w:rsidSect="00A30ABD">
          <w:pgSz w:w="11906" w:h="16838" w:code="9"/>
          <w:pgMar w:top="1440" w:right="1080" w:bottom="1440" w:left="1080" w:header="709" w:footer="709" w:gutter="0"/>
          <w:pgNumType w:start="1"/>
          <w:cols w:space="708"/>
          <w:docGrid w:linePitch="360"/>
        </w:sectPr>
      </w:pPr>
      <w:bookmarkStart w:id="26" w:name="_Toc14193126"/>
    </w:p>
    <w:p w14:paraId="33591869" w14:textId="77777777" w:rsidR="00920CC1" w:rsidRPr="00E124C5" w:rsidRDefault="00920CC1" w:rsidP="00920CC1">
      <w:pPr>
        <w:pStyle w:val="Heading1"/>
        <w:spacing w:before="0" w:after="120"/>
        <w:rPr>
          <w:color w:val="01928C"/>
        </w:rPr>
      </w:pPr>
      <w:bookmarkStart w:id="27" w:name="_Toc14197639"/>
      <w:r w:rsidRPr="00E124C5">
        <w:rPr>
          <w:color w:val="01928C"/>
        </w:rPr>
        <w:lastRenderedPageBreak/>
        <w:t>Technical notes</w:t>
      </w:r>
      <w:bookmarkEnd w:id="26"/>
      <w:bookmarkEnd w:id="27"/>
    </w:p>
    <w:p w14:paraId="7C0A55D9" w14:textId="77777777" w:rsidR="00920CC1" w:rsidRPr="00863294" w:rsidRDefault="00920CC1" w:rsidP="00920CC1">
      <w:pPr>
        <w:pStyle w:val="Heading2"/>
        <w:spacing w:before="0" w:after="120"/>
        <w:rPr>
          <w:color w:val="01928C"/>
        </w:rPr>
      </w:pPr>
      <w:bookmarkStart w:id="28" w:name="_Toc14193127"/>
      <w:bookmarkStart w:id="29" w:name="_Toc14197640"/>
      <w:r w:rsidRPr="00E124C5">
        <w:rPr>
          <w:color w:val="01928C"/>
        </w:rPr>
        <w:t>What the publication tells us</w:t>
      </w:r>
      <w:bookmarkEnd w:id="28"/>
      <w:bookmarkEnd w:id="29"/>
    </w:p>
    <w:p w14:paraId="338C60A4" w14:textId="77777777" w:rsidR="00920CC1" w:rsidRPr="00F23ED9" w:rsidRDefault="00920CC1" w:rsidP="00920CC1">
      <w:pPr>
        <w:jc w:val="both"/>
        <w:rPr>
          <w:rFonts w:ascii="Arial" w:hAnsi="Arial" w:cs="Arial"/>
        </w:rPr>
      </w:pPr>
      <w:r w:rsidRPr="00F23ED9">
        <w:rPr>
          <w:rFonts w:ascii="Arial" w:hAnsi="Arial" w:cs="Arial"/>
        </w:rPr>
        <w:t xml:space="preserve">The finalised awards are published in </w:t>
      </w:r>
      <w:r w:rsidRPr="00564513">
        <w:rPr>
          <w:rFonts w:ascii="Arial" w:hAnsi="Arial" w:cs="Arial"/>
        </w:rPr>
        <w:t>June</w:t>
      </w:r>
      <w:r w:rsidRPr="00F23ED9">
        <w:rPr>
          <w:rFonts w:ascii="Arial" w:hAnsi="Arial" w:cs="Arial"/>
        </w:rPr>
        <w:t xml:space="preserve"> around one year following completion of the entitlement year in question. The delay in publication is the result of the finalisation process built into the Tax Credits system. Most families have until July 31st following the end of the entitlement year to renew their award reporting their finalised income for the year in question. However, families that report income from Self-Assessment (e.g., the self-employed) have until January 31st of the following year to finalise their income. As a result, the full picture is not known until at least February the year after the entitlement year ends and consequently p</w:t>
      </w:r>
      <w:r>
        <w:rPr>
          <w:rFonts w:ascii="Arial" w:hAnsi="Arial" w:cs="Arial"/>
        </w:rPr>
        <w:t>ublication is delayed until May.</w:t>
      </w:r>
    </w:p>
    <w:p w14:paraId="2B644254" w14:textId="77777777" w:rsidR="00920CC1" w:rsidRPr="00394980" w:rsidRDefault="00920CC1" w:rsidP="00920CC1">
      <w:pPr>
        <w:jc w:val="both"/>
        <w:rPr>
          <w:rFonts w:ascii="Arial" w:hAnsi="Arial" w:cs="Arial"/>
        </w:rPr>
      </w:pPr>
    </w:p>
    <w:p w14:paraId="405166AF" w14:textId="77777777" w:rsidR="00920CC1" w:rsidRPr="00394980" w:rsidRDefault="00920CC1" w:rsidP="00920CC1">
      <w:pPr>
        <w:jc w:val="both"/>
        <w:rPr>
          <w:rFonts w:ascii="Arial" w:hAnsi="Arial" w:cs="Arial"/>
        </w:rPr>
      </w:pPr>
      <w:r w:rsidRPr="00531573">
        <w:rPr>
          <w:rFonts w:ascii="Arial" w:hAnsi="Arial" w:cs="Arial"/>
        </w:rPr>
        <w:t>Each release consists of four publications: the main publication, a supplementary payments publication, and the accompanying geographical publications.</w:t>
      </w:r>
      <w:r w:rsidRPr="00394980">
        <w:rPr>
          <w:rFonts w:ascii="Arial" w:hAnsi="Arial" w:cs="Arial"/>
        </w:rPr>
        <w:t xml:space="preserve"> The statistics in this release include analysis at the following geographical levels:</w:t>
      </w:r>
    </w:p>
    <w:p w14:paraId="0DDD1D12" w14:textId="77777777" w:rsidR="00920CC1" w:rsidRPr="00394980" w:rsidRDefault="00920CC1" w:rsidP="00920CC1">
      <w:pPr>
        <w:jc w:val="both"/>
        <w:rPr>
          <w:rFonts w:ascii="Arial" w:hAnsi="Arial" w:cs="Arial"/>
        </w:rPr>
      </w:pPr>
    </w:p>
    <w:p w14:paraId="76B0F8AD" w14:textId="77777777" w:rsidR="00920CC1" w:rsidRPr="004F06CE" w:rsidRDefault="00920CC1" w:rsidP="00920CC1">
      <w:pPr>
        <w:pStyle w:val="ListParagraph"/>
        <w:numPr>
          <w:ilvl w:val="0"/>
          <w:numId w:val="8"/>
        </w:numPr>
        <w:jc w:val="both"/>
        <w:rPr>
          <w:rFonts w:ascii="Arial" w:hAnsi="Arial" w:cs="Arial"/>
        </w:rPr>
      </w:pPr>
      <w:r w:rsidRPr="004F06CE">
        <w:rPr>
          <w:rFonts w:ascii="Arial" w:hAnsi="Arial" w:cs="Arial"/>
        </w:rPr>
        <w:t>Country and English Region</w:t>
      </w:r>
      <w:r w:rsidRPr="004F06CE">
        <w:rPr>
          <w:rFonts w:ascii="Arial" w:hAnsi="Arial" w:cs="Arial"/>
        </w:rPr>
        <w:tab/>
      </w:r>
    </w:p>
    <w:p w14:paraId="7E410D70" w14:textId="77777777" w:rsidR="00920CC1" w:rsidRPr="004F06CE" w:rsidRDefault="00920CC1" w:rsidP="00920CC1">
      <w:pPr>
        <w:pStyle w:val="ListParagraph"/>
        <w:numPr>
          <w:ilvl w:val="0"/>
          <w:numId w:val="8"/>
        </w:numPr>
        <w:jc w:val="both"/>
        <w:rPr>
          <w:rFonts w:ascii="Arial" w:hAnsi="Arial" w:cs="Arial"/>
        </w:rPr>
      </w:pPr>
      <w:r>
        <w:rPr>
          <w:rFonts w:ascii="Arial" w:hAnsi="Arial" w:cs="Arial"/>
        </w:rPr>
        <w:t>Local Authority (LA)</w:t>
      </w:r>
      <w:r>
        <w:rPr>
          <w:rFonts w:ascii="Arial" w:hAnsi="Arial" w:cs="Arial"/>
        </w:rPr>
        <w:tab/>
      </w:r>
    </w:p>
    <w:p w14:paraId="20AD86FD" w14:textId="77777777" w:rsidR="00920CC1" w:rsidRPr="004F06CE" w:rsidRDefault="00920CC1" w:rsidP="00920CC1">
      <w:pPr>
        <w:pStyle w:val="ListParagraph"/>
        <w:numPr>
          <w:ilvl w:val="0"/>
          <w:numId w:val="8"/>
        </w:numPr>
        <w:jc w:val="both"/>
        <w:rPr>
          <w:rFonts w:ascii="Arial" w:hAnsi="Arial" w:cs="Arial"/>
        </w:rPr>
      </w:pPr>
      <w:r w:rsidRPr="004F06CE">
        <w:rPr>
          <w:rFonts w:ascii="Arial" w:hAnsi="Arial" w:cs="Arial"/>
        </w:rPr>
        <w:t>Westminster Parliamentary Constituency</w:t>
      </w:r>
    </w:p>
    <w:p w14:paraId="3C2050C8" w14:textId="77777777" w:rsidR="00920CC1" w:rsidRDefault="00920CC1" w:rsidP="00920CC1">
      <w:pPr>
        <w:pStyle w:val="ListParagraph"/>
        <w:numPr>
          <w:ilvl w:val="0"/>
          <w:numId w:val="8"/>
        </w:numPr>
        <w:jc w:val="both"/>
      </w:pPr>
      <w:r w:rsidRPr="004F06CE">
        <w:rPr>
          <w:rFonts w:ascii="Arial" w:hAnsi="Arial" w:cs="Arial"/>
        </w:rPr>
        <w:t>Scot</w:t>
      </w:r>
      <w:r>
        <w:rPr>
          <w:rFonts w:ascii="Arial" w:hAnsi="Arial" w:cs="Arial"/>
        </w:rPr>
        <w:t>tish Parliamentary Constituency</w:t>
      </w:r>
    </w:p>
    <w:p w14:paraId="3EC7DD53" w14:textId="77777777" w:rsidR="00920CC1" w:rsidRDefault="00920CC1" w:rsidP="00920CC1">
      <w:pPr>
        <w:jc w:val="both"/>
      </w:pPr>
    </w:p>
    <w:p w14:paraId="14829CBC" w14:textId="77777777" w:rsidR="00920CC1" w:rsidRDefault="00920CC1" w:rsidP="00920CC1">
      <w:pPr>
        <w:jc w:val="both"/>
        <w:rPr>
          <w:rFonts w:ascii="Arial" w:hAnsi="Arial" w:cs="Arial"/>
        </w:rPr>
      </w:pPr>
      <w:r w:rsidRPr="00394980">
        <w:rPr>
          <w:rFonts w:ascii="Arial" w:hAnsi="Arial" w:cs="Arial"/>
        </w:rPr>
        <w:t xml:space="preserve">This series has been produced annually since the introduction of </w:t>
      </w:r>
      <w:r>
        <w:rPr>
          <w:rFonts w:ascii="Arial" w:hAnsi="Arial" w:cs="Arial"/>
        </w:rPr>
        <w:t>t</w:t>
      </w:r>
      <w:r w:rsidRPr="00394980">
        <w:rPr>
          <w:rFonts w:ascii="Arial" w:hAnsi="Arial" w:cs="Arial"/>
        </w:rPr>
        <w:t xml:space="preserve">ax </w:t>
      </w:r>
      <w:r>
        <w:rPr>
          <w:rFonts w:ascii="Arial" w:hAnsi="Arial" w:cs="Arial"/>
        </w:rPr>
        <w:t>c</w:t>
      </w:r>
      <w:r w:rsidRPr="00394980">
        <w:rPr>
          <w:rFonts w:ascii="Arial" w:hAnsi="Arial" w:cs="Arial"/>
        </w:rPr>
        <w:t>redits in April 2003.</w:t>
      </w:r>
    </w:p>
    <w:p w14:paraId="71C39B21" w14:textId="77777777" w:rsidR="00920CC1" w:rsidRDefault="00920CC1" w:rsidP="00920CC1">
      <w:pPr>
        <w:jc w:val="both"/>
        <w:rPr>
          <w:rFonts w:ascii="Arial" w:hAnsi="Arial" w:cs="Arial"/>
        </w:rPr>
      </w:pPr>
    </w:p>
    <w:p w14:paraId="78234216" w14:textId="77777777" w:rsidR="00920CC1" w:rsidRPr="00E124C5" w:rsidRDefault="00920CC1" w:rsidP="00920CC1">
      <w:pPr>
        <w:spacing w:before="40" w:after="120"/>
        <w:jc w:val="both"/>
        <w:rPr>
          <w:rFonts w:ascii="Arial" w:hAnsi="Arial" w:cs="Arial"/>
          <w:b/>
          <w:color w:val="01928C"/>
        </w:rPr>
      </w:pPr>
      <w:r w:rsidRPr="00E124C5">
        <w:rPr>
          <w:rFonts w:ascii="Arial" w:hAnsi="Arial" w:cs="Arial"/>
          <w:b/>
          <w:color w:val="01928C"/>
        </w:rPr>
        <w:t>Small Area Statistics</w:t>
      </w:r>
    </w:p>
    <w:p w14:paraId="7BAB44FE" w14:textId="77777777" w:rsidR="00920CC1" w:rsidRDefault="00920CC1" w:rsidP="00920CC1">
      <w:pPr>
        <w:jc w:val="both"/>
        <w:rPr>
          <w:rFonts w:ascii="Arial" w:hAnsi="Arial" w:cs="Arial"/>
        </w:rPr>
      </w:pPr>
      <w:r w:rsidRPr="002A25D0">
        <w:rPr>
          <w:rFonts w:ascii="Arial" w:hAnsi="Arial" w:cs="Arial"/>
        </w:rPr>
        <w:t>Estimates are also provided in a separate publication at Lower Super Output Area and Data Zone for England, Scotland and Wales. These statistics are available here:</w:t>
      </w:r>
    </w:p>
    <w:p w14:paraId="7482BFFA" w14:textId="77777777" w:rsidR="00920CC1" w:rsidRDefault="00920CC1" w:rsidP="00920CC1">
      <w:pPr>
        <w:jc w:val="both"/>
        <w:rPr>
          <w:rFonts w:ascii="Arial" w:hAnsi="Arial" w:cs="Arial"/>
        </w:rPr>
      </w:pPr>
    </w:p>
    <w:p w14:paraId="570BD5D3" w14:textId="77777777" w:rsidR="00920CC1" w:rsidRDefault="00486916" w:rsidP="00920CC1">
      <w:pPr>
        <w:jc w:val="both"/>
        <w:rPr>
          <w:rFonts w:ascii="Arial" w:hAnsi="Arial" w:cs="Arial"/>
        </w:rPr>
      </w:pPr>
      <w:hyperlink r:id="rId20" w:history="1">
        <w:r w:rsidR="00920CC1" w:rsidRPr="009C7BED">
          <w:rPr>
            <w:rStyle w:val="Hyperlink"/>
            <w:rFonts w:ascii="Arial" w:hAnsi="Arial" w:cs="Arial"/>
          </w:rPr>
          <w:t>https://www.gov.uk/government/collections/personal-tax-credits-statistics</w:t>
        </w:r>
      </w:hyperlink>
    </w:p>
    <w:p w14:paraId="7C16F12A" w14:textId="77777777" w:rsidR="00920CC1" w:rsidRPr="002A25D0" w:rsidRDefault="00920CC1" w:rsidP="00920CC1">
      <w:pPr>
        <w:jc w:val="both"/>
        <w:rPr>
          <w:rFonts w:ascii="Arial" w:hAnsi="Arial" w:cs="Arial"/>
        </w:rPr>
      </w:pPr>
    </w:p>
    <w:p w14:paraId="172EDF95" w14:textId="77777777" w:rsidR="00920CC1" w:rsidRDefault="00920CC1" w:rsidP="00920CC1">
      <w:pPr>
        <w:jc w:val="both"/>
        <w:rPr>
          <w:rFonts w:ascii="Arial" w:hAnsi="Arial" w:cs="Arial"/>
        </w:rPr>
      </w:pPr>
      <w:r w:rsidRPr="002A25D0">
        <w:rPr>
          <w:rFonts w:ascii="Arial" w:hAnsi="Arial" w:cs="Arial"/>
        </w:rPr>
        <w:t>The small area statistics are based on the finalised award position, but using a family's circumstances as at 31st August rather than as an average across the year. This ensures that the statistics are directly comparable to other published small area statistics, such as Child Benefit.</w:t>
      </w:r>
    </w:p>
    <w:p w14:paraId="7C440C66" w14:textId="77777777" w:rsidR="00920CC1" w:rsidRDefault="00920CC1" w:rsidP="00920CC1">
      <w:pPr>
        <w:jc w:val="both"/>
        <w:rPr>
          <w:rFonts w:ascii="Arial" w:hAnsi="Arial" w:cs="Arial"/>
          <w:u w:val="single"/>
        </w:rPr>
      </w:pPr>
    </w:p>
    <w:p w14:paraId="599CAAE0" w14:textId="77777777" w:rsidR="00920CC1" w:rsidRDefault="00920CC1" w:rsidP="00920CC1">
      <w:pPr>
        <w:keepLines w:val="0"/>
        <w:spacing w:after="160" w:line="259" w:lineRule="auto"/>
        <w:rPr>
          <w:rFonts w:ascii="Arial" w:eastAsiaTheme="majorEastAsia" w:hAnsi="Arial" w:cstheme="majorBidi"/>
          <w:b/>
          <w:sz w:val="26"/>
          <w:szCs w:val="26"/>
        </w:rPr>
      </w:pPr>
      <w:r>
        <w:br w:type="page"/>
      </w:r>
    </w:p>
    <w:p w14:paraId="6A543D19" w14:textId="77777777" w:rsidR="00920CC1" w:rsidRPr="00863294" w:rsidRDefault="00920CC1" w:rsidP="00920CC1">
      <w:pPr>
        <w:pStyle w:val="Heading2"/>
        <w:spacing w:before="0" w:after="120"/>
        <w:rPr>
          <w:color w:val="01928C"/>
        </w:rPr>
      </w:pPr>
      <w:bookmarkStart w:id="30" w:name="_Toc14193128"/>
      <w:bookmarkStart w:id="31" w:name="_Toc14197641"/>
      <w:r w:rsidRPr="00E124C5">
        <w:rPr>
          <w:color w:val="01928C"/>
        </w:rPr>
        <w:lastRenderedPageBreak/>
        <w:t>Provisional awards vs finalised awards</w:t>
      </w:r>
      <w:bookmarkEnd w:id="30"/>
      <w:bookmarkEnd w:id="31"/>
    </w:p>
    <w:p w14:paraId="3CB8CD3C" w14:textId="77777777" w:rsidR="00920CC1" w:rsidRDefault="00920CC1" w:rsidP="00920CC1">
      <w:pPr>
        <w:jc w:val="both"/>
        <w:rPr>
          <w:rFonts w:ascii="Arial" w:hAnsi="Arial" w:cs="Arial"/>
        </w:rPr>
      </w:pPr>
      <w:r w:rsidRPr="00EC02EC">
        <w:rPr>
          <w:rFonts w:ascii="Arial" w:hAnsi="Arial" w:cs="Arial"/>
        </w:rPr>
        <w:t xml:space="preserve">It is important to recognise that the finalised awards statistics are not a revision of the provisional statistics. The provisional numbers relate to the caseload position at a snapshot point in time, based on the family circumstances </w:t>
      </w:r>
      <w:r>
        <w:rPr>
          <w:rFonts w:ascii="Arial" w:hAnsi="Arial" w:cs="Arial"/>
        </w:rPr>
        <w:t>HMRC</w:t>
      </w:r>
      <w:r w:rsidRPr="00EC02EC">
        <w:rPr>
          <w:rFonts w:ascii="Arial" w:hAnsi="Arial" w:cs="Arial"/>
        </w:rPr>
        <w:t xml:space="preserve"> have been informed of by each family prior to that particular time. The finalised awards relate to the complete retrospective picture for the year, based on a finalised view of family incomes and circumstances. The caseload population will be different between the two publications as a result of HMRC knowing the complete finalised picture of the award.</w:t>
      </w:r>
    </w:p>
    <w:p w14:paraId="18A658E1" w14:textId="77777777" w:rsidR="00920CC1" w:rsidRDefault="00920CC1" w:rsidP="00920CC1">
      <w:pPr>
        <w:jc w:val="both"/>
        <w:rPr>
          <w:rFonts w:ascii="Arial" w:hAnsi="Arial" w:cs="Arial"/>
        </w:rPr>
      </w:pPr>
    </w:p>
    <w:p w14:paraId="40AC80A9" w14:textId="77777777" w:rsidR="00920CC1" w:rsidRDefault="00920CC1" w:rsidP="00920CC1">
      <w:pPr>
        <w:jc w:val="both"/>
        <w:rPr>
          <w:rFonts w:ascii="Arial" w:hAnsi="Arial" w:cs="Arial"/>
        </w:rPr>
      </w:pPr>
      <w:r w:rsidRPr="00EC02EC">
        <w:rPr>
          <w:rFonts w:ascii="Arial" w:hAnsi="Arial" w:cs="Arial"/>
        </w:rPr>
        <w:t xml:space="preserve">At the start of the year, the tax credit award will be a provisional award reflecting </w:t>
      </w:r>
      <w:r>
        <w:rPr>
          <w:rFonts w:ascii="Arial" w:hAnsi="Arial" w:cs="Arial"/>
        </w:rPr>
        <w:t xml:space="preserve">the reported </w:t>
      </w:r>
      <w:r w:rsidRPr="00EC02EC">
        <w:rPr>
          <w:rFonts w:ascii="Arial" w:hAnsi="Arial" w:cs="Arial"/>
        </w:rPr>
        <w:t>circumstances as at 6</w:t>
      </w:r>
      <w:r w:rsidRPr="00BB19E2">
        <w:rPr>
          <w:rFonts w:ascii="Arial" w:hAnsi="Arial" w:cs="Arial"/>
          <w:vertAlign w:val="superscript"/>
        </w:rPr>
        <w:t>th</w:t>
      </w:r>
      <w:r>
        <w:rPr>
          <w:rFonts w:ascii="Arial" w:hAnsi="Arial" w:cs="Arial"/>
        </w:rPr>
        <w:t xml:space="preserve"> </w:t>
      </w:r>
      <w:r w:rsidRPr="00EC02EC">
        <w:rPr>
          <w:rFonts w:ascii="Arial" w:hAnsi="Arial" w:cs="Arial"/>
        </w:rPr>
        <w:t>April (the start of the tax year). Over the course of the year, a family's circumstances may or may not change</w:t>
      </w:r>
      <w:r>
        <w:rPr>
          <w:rFonts w:ascii="Arial" w:hAnsi="Arial" w:cs="Arial"/>
        </w:rPr>
        <w:t>. T</w:t>
      </w:r>
      <w:r w:rsidRPr="00EC02EC">
        <w:rPr>
          <w:rFonts w:ascii="Arial" w:hAnsi="Arial" w:cs="Arial"/>
        </w:rPr>
        <w:t>he provisional award is updated each time</w:t>
      </w:r>
      <w:r>
        <w:rPr>
          <w:rFonts w:ascii="Arial" w:hAnsi="Arial" w:cs="Arial"/>
        </w:rPr>
        <w:t xml:space="preserve"> a family’s circumstances change</w:t>
      </w:r>
      <w:r w:rsidRPr="00EC02EC">
        <w:rPr>
          <w:rFonts w:ascii="Arial" w:hAnsi="Arial" w:cs="Arial"/>
        </w:rPr>
        <w:t xml:space="preserve"> with the latest set of circumstances and a new provisional award </w:t>
      </w:r>
      <w:r>
        <w:rPr>
          <w:rFonts w:ascii="Arial" w:hAnsi="Arial" w:cs="Arial"/>
        </w:rPr>
        <w:t xml:space="preserve">is </w:t>
      </w:r>
      <w:r w:rsidRPr="00EC02EC">
        <w:rPr>
          <w:rFonts w:ascii="Arial" w:hAnsi="Arial" w:cs="Arial"/>
        </w:rPr>
        <w:t>calculated. It is only at finalisation (usually four to nine months after the end of the tax year) that the family's circumstances for the whole year are known and a finalised award can be calculated. As a result, the finalised award statistics are not available until around 12 months after the end of the entitlement year in question. Given this lag in availability of data, there is some value in looking at a snapshot of families' circumstances at any given time to give some indication of the level of support one might expect to see subsequently at finalisation</w:t>
      </w:r>
      <w:r>
        <w:rPr>
          <w:rFonts w:ascii="Arial" w:hAnsi="Arial" w:cs="Arial"/>
        </w:rPr>
        <w:t>.</w:t>
      </w:r>
    </w:p>
    <w:p w14:paraId="34D0B3D4" w14:textId="77777777" w:rsidR="00920CC1" w:rsidRDefault="00920CC1" w:rsidP="00920CC1">
      <w:pPr>
        <w:jc w:val="both"/>
        <w:rPr>
          <w:rFonts w:ascii="Arial" w:hAnsi="Arial" w:cs="Arial"/>
        </w:rPr>
      </w:pPr>
    </w:p>
    <w:p w14:paraId="458F9D17" w14:textId="77777777" w:rsidR="00920CC1" w:rsidRDefault="00920CC1" w:rsidP="00920CC1">
      <w:pPr>
        <w:jc w:val="both"/>
        <w:rPr>
          <w:rFonts w:ascii="Arial" w:hAnsi="Arial" w:cs="Arial"/>
        </w:rPr>
      </w:pPr>
      <w:r>
        <w:rPr>
          <w:rFonts w:ascii="Arial" w:hAnsi="Arial" w:cs="Arial"/>
        </w:rPr>
        <w:t>To illustrate the difference, let us look at a family that has one change of circumstance throughout the year, moving from in-work to out-of-work in January of any one year.</w:t>
      </w:r>
      <w:r w:rsidRPr="00394980">
        <w:rPr>
          <w:rFonts w:ascii="Arial" w:hAnsi="Arial" w:cs="Arial"/>
        </w:rPr>
        <w:t xml:space="preserve"> </w:t>
      </w:r>
    </w:p>
    <w:p w14:paraId="318A435D" w14:textId="77777777" w:rsidR="00920CC1" w:rsidRDefault="00920CC1" w:rsidP="00920CC1">
      <w:pPr>
        <w:jc w:val="both"/>
        <w:rPr>
          <w:rFonts w:ascii="Arial" w:hAnsi="Arial" w:cs="Arial"/>
        </w:rPr>
      </w:pPr>
      <w:r w:rsidRPr="00AD2EE2">
        <w:rPr>
          <w:rFonts w:ascii="Arial" w:hAnsi="Arial" w:cs="Arial"/>
          <w:noProof/>
        </w:rPr>
        <mc:AlternateContent>
          <mc:Choice Requires="wpg">
            <w:drawing>
              <wp:inline distT="0" distB="0" distL="0" distR="0" wp14:anchorId="54C70318" wp14:editId="71CE82D0">
                <wp:extent cx="5636985" cy="963666"/>
                <wp:effectExtent l="0" t="0" r="0" b="0"/>
                <wp:docPr id="21" name="Group 25"/>
                <wp:cNvGraphicFramePr/>
                <a:graphic xmlns:a="http://schemas.openxmlformats.org/drawingml/2006/main">
                  <a:graphicData uri="http://schemas.microsoft.com/office/word/2010/wordprocessingGroup">
                    <wpg:wgp>
                      <wpg:cNvGrpSpPr/>
                      <wpg:grpSpPr>
                        <a:xfrm>
                          <a:off x="0" y="0"/>
                          <a:ext cx="5636985" cy="963666"/>
                          <a:chOff x="0" y="0"/>
                          <a:chExt cx="5636985" cy="963666"/>
                        </a:xfrm>
                      </wpg:grpSpPr>
                      <wps:wsp>
                        <wps:cNvPr id="22" name="Rectangle 22"/>
                        <wps:cNvSpPr/>
                        <wps:spPr>
                          <a:xfrm>
                            <a:off x="1" y="0"/>
                            <a:ext cx="5636984" cy="9636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68934" y="380554"/>
                            <a:ext cx="3322974" cy="201206"/>
                          </a:xfrm>
                          <a:prstGeom prst="rect">
                            <a:avLst/>
                          </a:prstGeom>
                          <a:solidFill>
                            <a:srgbClr val="0072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591908" y="380554"/>
                            <a:ext cx="1809406" cy="201206"/>
                          </a:xfrm>
                          <a:prstGeom prst="rect">
                            <a:avLst/>
                          </a:prstGeom>
                          <a:solidFill>
                            <a:srgbClr val="84B7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a:off x="270037" y="342846"/>
                            <a:ext cx="0" cy="2766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5402886" y="342846"/>
                            <a:ext cx="0" cy="2766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3792473" y="342846"/>
                            <a:ext cx="0" cy="27662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087033" y="342846"/>
                            <a:ext cx="0" cy="27662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6" name="TextBox 18"/>
                        <wps:cNvSpPr txBox="1"/>
                        <wps:spPr>
                          <a:xfrm>
                            <a:off x="2610939" y="102359"/>
                            <a:ext cx="961390" cy="244475"/>
                          </a:xfrm>
                          <a:prstGeom prst="rect">
                            <a:avLst/>
                          </a:prstGeom>
                          <a:noFill/>
                        </wps:spPr>
                        <wps:txbx>
                          <w:txbxContent>
                            <w:p w14:paraId="4C43B5DE" w14:textId="77777777" w:rsidR="00A30ABD" w:rsidRDefault="00A30ABD" w:rsidP="00920CC1">
                              <w:pPr>
                                <w:pStyle w:val="NormalWeb"/>
                                <w:spacing w:before="0" w:beforeAutospacing="0" w:after="0" w:afterAutospacing="0"/>
                                <w:jc w:val="center"/>
                              </w:pPr>
                              <w:r>
                                <w:rPr>
                                  <w:rFonts w:ascii="Arial" w:hAnsi="Arial" w:cs="Arial"/>
                                  <w:color w:val="000000" w:themeColor="text1"/>
                                  <w:kern w:val="24"/>
                                  <w:sz w:val="21"/>
                                  <w:szCs w:val="21"/>
                                </w:rPr>
                                <w:t>December</w:t>
                              </w:r>
                            </w:p>
                          </w:txbxContent>
                        </wps:txbx>
                        <wps:bodyPr wrap="square" rtlCol="0">
                          <a:spAutoFit/>
                        </wps:bodyPr>
                      </wps:wsp>
                      <wps:wsp>
                        <wps:cNvPr id="39" name="TextBox 19"/>
                        <wps:cNvSpPr txBox="1"/>
                        <wps:spPr>
                          <a:xfrm>
                            <a:off x="3311656" y="643459"/>
                            <a:ext cx="961390" cy="244475"/>
                          </a:xfrm>
                          <a:prstGeom prst="rect">
                            <a:avLst/>
                          </a:prstGeom>
                          <a:noFill/>
                        </wps:spPr>
                        <wps:txbx>
                          <w:txbxContent>
                            <w:p w14:paraId="5CA4F5AA" w14:textId="77777777" w:rsidR="00A30ABD" w:rsidRDefault="00A30ABD" w:rsidP="00920CC1">
                              <w:pPr>
                                <w:pStyle w:val="NormalWeb"/>
                                <w:spacing w:before="0" w:beforeAutospacing="0" w:after="0" w:afterAutospacing="0"/>
                                <w:jc w:val="center"/>
                              </w:pPr>
                              <w:r>
                                <w:rPr>
                                  <w:rFonts w:ascii="Arial" w:hAnsi="Arial" w:cs="Arial"/>
                                  <w:color w:val="000000" w:themeColor="text1"/>
                                  <w:kern w:val="24"/>
                                  <w:sz w:val="21"/>
                                  <w:szCs w:val="21"/>
                                </w:rPr>
                                <w:t>January</w:t>
                              </w:r>
                            </w:p>
                          </w:txbxContent>
                        </wps:txbx>
                        <wps:bodyPr wrap="square" rtlCol="0">
                          <a:spAutoFit/>
                        </wps:bodyPr>
                      </wps:wsp>
                      <wps:wsp>
                        <wps:cNvPr id="40" name="TextBox 20"/>
                        <wps:cNvSpPr txBox="1"/>
                        <wps:spPr>
                          <a:xfrm>
                            <a:off x="5165562" y="639144"/>
                            <a:ext cx="471170" cy="244475"/>
                          </a:xfrm>
                          <a:prstGeom prst="rect">
                            <a:avLst/>
                          </a:prstGeom>
                          <a:noFill/>
                        </wps:spPr>
                        <wps:txbx>
                          <w:txbxContent>
                            <w:p w14:paraId="3F7169CD" w14:textId="77777777" w:rsidR="00A30ABD" w:rsidRDefault="00A30ABD" w:rsidP="00920CC1">
                              <w:pPr>
                                <w:pStyle w:val="NormalWeb"/>
                                <w:spacing w:before="0" w:beforeAutospacing="0" w:after="0" w:afterAutospacing="0"/>
                                <w:jc w:val="center"/>
                              </w:pPr>
                              <w:r>
                                <w:rPr>
                                  <w:rFonts w:ascii="Arial" w:hAnsi="Arial" w:cs="Arial"/>
                                  <w:color w:val="000000" w:themeColor="text1"/>
                                  <w:kern w:val="24"/>
                                  <w:sz w:val="21"/>
                                  <w:szCs w:val="21"/>
                                </w:rPr>
                                <w:t>April</w:t>
                              </w:r>
                            </w:p>
                          </w:txbxContent>
                        </wps:txbx>
                        <wps:bodyPr wrap="square" rtlCol="0">
                          <a:spAutoFit/>
                        </wps:bodyPr>
                      </wps:wsp>
                      <wps:wsp>
                        <wps:cNvPr id="41" name="TextBox 21"/>
                        <wps:cNvSpPr txBox="1"/>
                        <wps:spPr>
                          <a:xfrm>
                            <a:off x="0" y="615373"/>
                            <a:ext cx="537845" cy="244475"/>
                          </a:xfrm>
                          <a:prstGeom prst="rect">
                            <a:avLst/>
                          </a:prstGeom>
                          <a:noFill/>
                        </wps:spPr>
                        <wps:txbx>
                          <w:txbxContent>
                            <w:p w14:paraId="7CF4BEA7" w14:textId="77777777" w:rsidR="00A30ABD" w:rsidRDefault="00A30ABD" w:rsidP="00920CC1">
                              <w:pPr>
                                <w:pStyle w:val="NormalWeb"/>
                                <w:spacing w:before="0" w:beforeAutospacing="0" w:after="0" w:afterAutospacing="0"/>
                                <w:jc w:val="center"/>
                              </w:pPr>
                              <w:r>
                                <w:rPr>
                                  <w:rFonts w:ascii="Arial" w:hAnsi="Arial" w:cs="Arial"/>
                                  <w:color w:val="000000" w:themeColor="text1"/>
                                  <w:kern w:val="24"/>
                                  <w:sz w:val="21"/>
                                  <w:szCs w:val="21"/>
                                </w:rPr>
                                <w:t>April</w:t>
                              </w:r>
                            </w:p>
                          </w:txbxContent>
                        </wps:txbx>
                        <wps:bodyPr wrap="square" rtlCol="0">
                          <a:spAutoFit/>
                        </wps:bodyPr>
                      </wps:wsp>
                      <wps:wsp>
                        <wps:cNvPr id="42" name="TextBox 23"/>
                        <wps:cNvSpPr txBox="1"/>
                        <wps:spPr>
                          <a:xfrm>
                            <a:off x="1331009" y="344638"/>
                            <a:ext cx="961390" cy="244475"/>
                          </a:xfrm>
                          <a:prstGeom prst="rect">
                            <a:avLst/>
                          </a:prstGeom>
                          <a:noFill/>
                        </wps:spPr>
                        <wps:txbx>
                          <w:txbxContent>
                            <w:p w14:paraId="5442FD0F" w14:textId="77777777" w:rsidR="00A30ABD" w:rsidRDefault="00A30ABD" w:rsidP="00920CC1">
                              <w:pPr>
                                <w:pStyle w:val="NormalWeb"/>
                                <w:spacing w:before="0" w:beforeAutospacing="0" w:after="0" w:afterAutospacing="0"/>
                                <w:jc w:val="center"/>
                              </w:pPr>
                              <w:r>
                                <w:rPr>
                                  <w:rFonts w:ascii="Arial" w:hAnsi="Arial" w:cs="Arial"/>
                                  <w:color w:val="FFFFFF" w:themeColor="background1"/>
                                  <w:kern w:val="24"/>
                                  <w:sz w:val="21"/>
                                  <w:szCs w:val="21"/>
                                </w:rPr>
                                <w:t>In-work</w:t>
                              </w:r>
                            </w:p>
                          </w:txbxContent>
                        </wps:txbx>
                        <wps:bodyPr wrap="square" rtlCol="0">
                          <a:spAutoFit/>
                        </wps:bodyPr>
                      </wps:wsp>
                      <wps:wsp>
                        <wps:cNvPr id="43" name="TextBox 24"/>
                        <wps:cNvSpPr txBox="1"/>
                        <wps:spPr>
                          <a:xfrm>
                            <a:off x="4128634" y="344669"/>
                            <a:ext cx="961390" cy="244475"/>
                          </a:xfrm>
                          <a:prstGeom prst="rect">
                            <a:avLst/>
                          </a:prstGeom>
                          <a:noFill/>
                        </wps:spPr>
                        <wps:txbx>
                          <w:txbxContent>
                            <w:p w14:paraId="28F313F9" w14:textId="77777777" w:rsidR="00A30ABD" w:rsidRDefault="00A30ABD" w:rsidP="00920CC1">
                              <w:pPr>
                                <w:pStyle w:val="NormalWeb"/>
                                <w:spacing w:before="0" w:beforeAutospacing="0" w:after="0" w:afterAutospacing="0"/>
                                <w:jc w:val="center"/>
                              </w:pPr>
                              <w:r>
                                <w:rPr>
                                  <w:rFonts w:ascii="Arial" w:hAnsi="Arial" w:cs="Arial"/>
                                  <w:color w:val="FFFFFF" w:themeColor="background1"/>
                                  <w:kern w:val="24"/>
                                  <w:sz w:val="21"/>
                                  <w:szCs w:val="21"/>
                                </w:rPr>
                                <w:t>Out-of-work</w:t>
                              </w:r>
                            </w:p>
                          </w:txbxContent>
                        </wps:txbx>
                        <wps:bodyPr wrap="square" rtlCol="0">
                          <a:spAutoFit/>
                        </wps:bodyPr>
                      </wps:wsp>
                    </wpg:wgp>
                  </a:graphicData>
                </a:graphic>
              </wp:inline>
            </w:drawing>
          </mc:Choice>
          <mc:Fallback>
            <w:pict>
              <v:group w14:anchorId="54C70318" id="Group 25" o:spid="_x0000_s1050" style="width:443.85pt;height:75.9pt;mso-position-horizontal-relative:char;mso-position-vertical-relative:line" coordsize="56369,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">
                <v:rect id="Rectangle 22" o:spid="_x0000_s1051" style="position:absolute;width:56369;height:9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rect id="Rectangle 23" o:spid="_x0000_s1052" style="position:absolute;left:2689;top:3805;width:33230;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L48QA&#10;AADbAAAADwAAAGRycy9kb3ducmV2LnhtbESPQWvCQBSE74L/YXlCL6KbWmhDdJVSKBUvJVrw+sg+&#10;syHZtyG70fXfu4VCj8PMfMNsdtF24kqDbxwreF5mIIgrpxuuFfycPhc5CB+QNXaOScGdPOy208kG&#10;C+1uXNL1GGqRIOwLVGBC6AspfWXIol+6njh5FzdYDEkOtdQD3hLcdnKVZa/SYsNpwWBPH4aq9jha&#10;BeX3fnzrxnjIy3neuth+mUM4K/U0i+9rEIFi+A//tfdaweoFfr+k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C+PEAAAA2wAAAA8AAAAAAAAAAAAAAAAAmAIAAGRycy9k&#10;b3ducmV2LnhtbFBLBQYAAAAABAAEAPUAAACJAwAAAAA=&#10;" fillcolor="#007272" stroked="f" strokeweight="1pt"/>
                <v:rect id="Rectangle 24" o:spid="_x0000_s1053" style="position:absolute;left:35919;top:3805;width:18094;height:2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NgsUA&#10;AADbAAAADwAAAGRycy9kb3ducmV2LnhtbESPzWrDMBCE74W8g9hALqaWa0opbpQQDKE55NA6JefF&#10;Wv+01sqxFNt5+6hQ6HGYmW+Y9XY2nRhpcK1lBU9xAoK4tLrlWsHXaf/4CsJ5ZI2dZVJwIwfbzeJh&#10;jZm2E3/SWPhaBAi7DBU03veZlK5syKCLbU8cvMoOBn2QQy31gFOAm06mSfIiDbYcFhrsKW+o/Cmu&#10;RoEeL7cpP1fHj/fo26R8jvLT/qrUajnv3kB4mv1/+K990ArSZ/j9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M2CxQAAANsAAAAPAAAAAAAAAAAAAAAAAJgCAABkcnMv&#10;ZG93bnJldi54bWxQSwUGAAAAAAQABAD1AAAAigMAAAAA&#10;" fillcolor="#84b7b7" stroked="f" strokeweight="1pt"/>
                <v:line id="Straight Connector 25" o:spid="_x0000_s1054" style="position:absolute;visibility:visible;mso-wrap-style:square" from="2700,3428" to="2700,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yYMQAAADbAAAADwAAAGRycy9kb3ducmV2LnhtbESPQWsCMRSE74X+h/AKvdWsgtJdjSKC&#10;IPVQ3LbQ42Pz3CxuXrKbqOu/bwShx2FmvmEWq8G24kJ9aBwrGI8yEMSV0w3XCr6/tm/vIEJE1tg6&#10;JgU3CrBaPj8tsNDuyge6lLEWCcKhQAUmRl9IGSpDFsPIeeLkHV1vMSbZ11L3eE1w28pJls2kxYbT&#10;gkFPG0PVqTxbBd1HVe6n9fjH7/zGfHaYd795rtTry7Ceg4g0xP/wo73TCiZT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HJgxAAAANsAAAAPAAAAAAAAAAAA&#10;AAAAAKECAABkcnMvZG93bnJldi54bWxQSwUGAAAAAAQABAD5AAAAkgMAAAAA&#10;" strokecolor="black [3213]" strokeweight=".5pt">
                  <v:stroke joinstyle="miter"/>
                </v:line>
                <v:line id="Straight Connector 27" o:spid="_x0000_s1055" style="position:absolute;visibility:visible;mso-wrap-style:square" from="54028,3428" to="54028,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Straight Connector 32" o:spid="_x0000_s1056" style="position:absolute;visibility:visible;mso-wrap-style:square" from="37924,3428" to="37924,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CIL8AAADbAAAADwAAAGRycy9kb3ducmV2LnhtbESPzQrCMBCE74LvEFbwpqkKItUoIoo/&#10;N6sXb0uzttVmU5qo9e2NIHgcZuYbZrZoTCmeVLvCsoJBPwJBnFpdcKbgfNr0JiCcR9ZYWiYFb3Kw&#10;mLdbM4y1ffGRnonPRICwi1FB7n0VS+nSnAy6vq2Ig3e1tUEfZJ1JXeMrwE0ph1E0lgYLDgs5VrTK&#10;Kb0nD6NgedicDuM3ryXvBqPqluyz7eOiVLfTLKcgPDX+H/61d1rBaAjfL+EH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6ZCIL8AAADbAAAADwAAAAAAAAAAAAAAAACh&#10;AgAAZHJzL2Rvd25yZXYueG1sUEsFBgAAAAAEAAQA+QAAAI0DAAAAAA==&#10;" strokecolor="black [3213]" strokeweight=".5pt">
                  <v:stroke dashstyle="dash" joinstyle="miter"/>
                </v:line>
                <v:line id="Straight Connector 35" o:spid="_x0000_s1057" style="position:absolute;visibility:visible;mso-wrap-style:square" from="30870,3428" to="30870,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aVMQAAADbAAAADwAAAGRycy9kb3ducmV2LnhtbESPQWvCQBSE74X+h+UVeqsbDRVJXUMQ&#10;g6m3Ri/eHtnXJJp9G7Krif++Wyj0OMzMN8w6nUwn7jS41rKC+SwCQVxZ3XKt4HTM31YgnEfW2Fkm&#10;BQ9ykG6en9aYaDvyF91LX4sAYZeggsb7PpHSVQ0ZdDPbEwfv2w4GfZBDLfWAY4CbTi6iaCkNthwW&#10;Guxp21B1LW9GQXbIj4flg3eSi3ncX8rPen87K/X6MmUfIDxN/j/81y60gvgd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T9pUxAAAANsAAAAPAAAAAAAAAAAA&#10;AAAAAKECAABkcnMvZG93bnJldi54bWxQSwUGAAAAAAQABAD5AAAAkgMAAAAA&#10;" strokecolor="black [3213]" strokeweight=".5pt">
                  <v:stroke dashstyle="dash" joinstyle="miter"/>
                </v:line>
                <v:shape id="TextBox 18" o:spid="_x0000_s1058" type="#_x0000_t202" style="position:absolute;left:26109;top:1023;width:961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4C43B5DE" w14:textId="77777777" w:rsidR="00A30ABD" w:rsidRDefault="00A30ABD" w:rsidP="00920CC1">
                        <w:pPr>
                          <w:pStyle w:val="NormalWeb"/>
                          <w:spacing w:before="0" w:beforeAutospacing="0" w:after="0" w:afterAutospacing="0"/>
                          <w:jc w:val="center"/>
                        </w:pPr>
                        <w:r>
                          <w:rPr>
                            <w:rFonts w:ascii="Arial" w:hAnsi="Arial" w:cs="Arial"/>
                            <w:color w:val="000000" w:themeColor="text1"/>
                            <w:kern w:val="24"/>
                            <w:sz w:val="21"/>
                            <w:szCs w:val="21"/>
                          </w:rPr>
                          <w:t>December</w:t>
                        </w:r>
                      </w:p>
                    </w:txbxContent>
                  </v:textbox>
                </v:shape>
                <v:shape id="TextBox 19" o:spid="_x0000_s1059" type="#_x0000_t202" style="position:absolute;left:33116;top:6434;width:961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14:paraId="5CA4F5AA" w14:textId="77777777" w:rsidR="00A30ABD" w:rsidRDefault="00A30ABD" w:rsidP="00920CC1">
                        <w:pPr>
                          <w:pStyle w:val="NormalWeb"/>
                          <w:spacing w:before="0" w:beforeAutospacing="0" w:after="0" w:afterAutospacing="0"/>
                          <w:jc w:val="center"/>
                        </w:pPr>
                        <w:r>
                          <w:rPr>
                            <w:rFonts w:ascii="Arial" w:hAnsi="Arial" w:cs="Arial"/>
                            <w:color w:val="000000" w:themeColor="text1"/>
                            <w:kern w:val="24"/>
                            <w:sz w:val="21"/>
                            <w:szCs w:val="21"/>
                          </w:rPr>
                          <w:t>January</w:t>
                        </w:r>
                      </w:p>
                    </w:txbxContent>
                  </v:textbox>
                </v:shape>
                <v:shape id="TextBox 20" o:spid="_x0000_s1060" type="#_x0000_t202" style="position:absolute;left:51655;top:6391;width:4712;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14:paraId="3F7169CD" w14:textId="77777777" w:rsidR="00A30ABD" w:rsidRDefault="00A30ABD" w:rsidP="00920CC1">
                        <w:pPr>
                          <w:pStyle w:val="NormalWeb"/>
                          <w:spacing w:before="0" w:beforeAutospacing="0" w:after="0" w:afterAutospacing="0"/>
                          <w:jc w:val="center"/>
                        </w:pPr>
                        <w:r>
                          <w:rPr>
                            <w:rFonts w:ascii="Arial" w:hAnsi="Arial" w:cs="Arial"/>
                            <w:color w:val="000000" w:themeColor="text1"/>
                            <w:kern w:val="24"/>
                            <w:sz w:val="21"/>
                            <w:szCs w:val="21"/>
                          </w:rPr>
                          <w:t>April</w:t>
                        </w:r>
                      </w:p>
                    </w:txbxContent>
                  </v:textbox>
                </v:shape>
                <v:shape id="TextBox 21" o:spid="_x0000_s1061" type="#_x0000_t202" style="position:absolute;top:6153;width:537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7CF4BEA7" w14:textId="77777777" w:rsidR="00A30ABD" w:rsidRDefault="00A30ABD" w:rsidP="00920CC1">
                        <w:pPr>
                          <w:pStyle w:val="NormalWeb"/>
                          <w:spacing w:before="0" w:beforeAutospacing="0" w:after="0" w:afterAutospacing="0"/>
                          <w:jc w:val="center"/>
                        </w:pPr>
                        <w:r>
                          <w:rPr>
                            <w:rFonts w:ascii="Arial" w:hAnsi="Arial" w:cs="Arial"/>
                            <w:color w:val="000000" w:themeColor="text1"/>
                            <w:kern w:val="24"/>
                            <w:sz w:val="21"/>
                            <w:szCs w:val="21"/>
                          </w:rPr>
                          <w:t>April</w:t>
                        </w:r>
                      </w:p>
                    </w:txbxContent>
                  </v:textbox>
                </v:shape>
                <v:shape id="TextBox 23" o:spid="_x0000_s1062" type="#_x0000_t202" style="position:absolute;left:13310;top:3446;width:9613;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5442FD0F" w14:textId="77777777" w:rsidR="00A30ABD" w:rsidRDefault="00A30ABD" w:rsidP="00920CC1">
                        <w:pPr>
                          <w:pStyle w:val="NormalWeb"/>
                          <w:spacing w:before="0" w:beforeAutospacing="0" w:after="0" w:afterAutospacing="0"/>
                          <w:jc w:val="center"/>
                        </w:pPr>
                        <w:r>
                          <w:rPr>
                            <w:rFonts w:ascii="Arial" w:hAnsi="Arial" w:cs="Arial"/>
                            <w:color w:val="FFFFFF" w:themeColor="background1"/>
                            <w:kern w:val="24"/>
                            <w:sz w:val="21"/>
                            <w:szCs w:val="21"/>
                          </w:rPr>
                          <w:t>In-work</w:t>
                        </w:r>
                      </w:p>
                    </w:txbxContent>
                  </v:textbox>
                </v:shape>
                <v:shape id="TextBox 24" o:spid="_x0000_s1063" type="#_x0000_t202" style="position:absolute;left:41286;top:3446;width:961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28F313F9" w14:textId="77777777" w:rsidR="00A30ABD" w:rsidRDefault="00A30ABD" w:rsidP="00920CC1">
                        <w:pPr>
                          <w:pStyle w:val="NormalWeb"/>
                          <w:spacing w:before="0" w:beforeAutospacing="0" w:after="0" w:afterAutospacing="0"/>
                          <w:jc w:val="center"/>
                        </w:pPr>
                        <w:r>
                          <w:rPr>
                            <w:rFonts w:ascii="Arial" w:hAnsi="Arial" w:cs="Arial"/>
                            <w:color w:val="FFFFFF" w:themeColor="background1"/>
                            <w:kern w:val="24"/>
                            <w:sz w:val="21"/>
                            <w:szCs w:val="21"/>
                          </w:rPr>
                          <w:t>Out-of-work</w:t>
                        </w:r>
                      </w:p>
                    </w:txbxContent>
                  </v:textbox>
                </v:shape>
                <w10:anchorlock/>
              </v:group>
            </w:pict>
          </mc:Fallback>
        </mc:AlternateContent>
      </w:r>
    </w:p>
    <w:p w14:paraId="20470F9E" w14:textId="77777777" w:rsidR="00920CC1" w:rsidRDefault="00920CC1" w:rsidP="00920CC1">
      <w:pPr>
        <w:rPr>
          <w:rFonts w:ascii="Arial" w:hAnsi="Arial" w:cs="Arial"/>
        </w:rPr>
      </w:pPr>
    </w:p>
    <w:p w14:paraId="612EE927" w14:textId="77777777" w:rsidR="00920CC1" w:rsidRDefault="00920CC1" w:rsidP="00920CC1">
      <w:pPr>
        <w:jc w:val="both"/>
        <w:rPr>
          <w:rFonts w:ascii="Arial" w:hAnsi="Arial" w:cs="Arial"/>
        </w:rPr>
      </w:pPr>
      <w:r w:rsidRPr="0044357F">
        <w:rPr>
          <w:rFonts w:ascii="Arial" w:hAnsi="Arial" w:cs="Arial"/>
        </w:rPr>
        <w:t>The snapshot data looking at the provisional award in December will model entitlement for the whole year on the basis that the family is in-work for the whole year (since we do not know about the move out-of-work at that time). It is not until finalisation</w:t>
      </w:r>
      <w:r>
        <w:rPr>
          <w:rFonts w:ascii="Arial" w:hAnsi="Arial" w:cs="Arial"/>
        </w:rPr>
        <w:t xml:space="preserve">, </w:t>
      </w:r>
      <w:r w:rsidRPr="0044357F">
        <w:rPr>
          <w:rFonts w:ascii="Arial" w:hAnsi="Arial" w:cs="Arial"/>
        </w:rPr>
        <w:t>and thereby in the finalised award data publication</w:t>
      </w:r>
      <w:r>
        <w:rPr>
          <w:rFonts w:ascii="Arial" w:hAnsi="Arial" w:cs="Arial"/>
        </w:rPr>
        <w:t>,</w:t>
      </w:r>
      <w:r w:rsidRPr="0044357F">
        <w:rPr>
          <w:rFonts w:ascii="Arial" w:hAnsi="Arial" w:cs="Arial"/>
        </w:rPr>
        <w:t xml:space="preserve"> that the family's entitlement will be modelled on the basis of 9 months in-work and 3 months out-of-work.</w:t>
      </w:r>
      <w:r w:rsidRPr="00394980">
        <w:rPr>
          <w:rFonts w:ascii="Arial" w:hAnsi="Arial" w:cs="Arial"/>
        </w:rPr>
        <w:t xml:space="preserve"> </w:t>
      </w:r>
    </w:p>
    <w:p w14:paraId="5FB36551" w14:textId="77777777" w:rsidR="00920CC1" w:rsidRDefault="00920CC1" w:rsidP="00920CC1">
      <w:pPr>
        <w:jc w:val="both"/>
        <w:rPr>
          <w:rFonts w:ascii="Arial" w:hAnsi="Arial" w:cs="Arial"/>
        </w:rPr>
      </w:pPr>
    </w:p>
    <w:p w14:paraId="0042C0B4" w14:textId="77777777" w:rsidR="00920CC1" w:rsidRDefault="00920CC1" w:rsidP="00920CC1">
      <w:pPr>
        <w:jc w:val="both"/>
        <w:rPr>
          <w:rFonts w:ascii="Arial" w:hAnsi="Arial" w:cs="Arial"/>
        </w:rPr>
      </w:pPr>
      <w:r>
        <w:rPr>
          <w:rFonts w:ascii="Arial" w:hAnsi="Arial" w:cs="Arial"/>
        </w:rPr>
        <w:t>Therefore, the figures for provisional awards are more up to date, but are subject to retrospective change. The sizes of these changes can be seen by comparing the data for selected dates in finalised awards with data published earlier on provisional awards at the same time snapshot dates. The provisional award data classify families according to the levels of their entitlement at the reference date, modelled from data on their circumstances and their latest annual incomes reported by that date. The actual amount being received at that date can be lower, due to recovery of earlier overpayments.</w:t>
      </w:r>
    </w:p>
    <w:p w14:paraId="1BE75890" w14:textId="77777777" w:rsidR="00920CC1" w:rsidRDefault="00920CC1" w:rsidP="00920CC1">
      <w:pPr>
        <w:jc w:val="both"/>
        <w:rPr>
          <w:rFonts w:ascii="Arial" w:hAnsi="Arial" w:cs="Arial"/>
        </w:rPr>
      </w:pPr>
    </w:p>
    <w:p w14:paraId="153D555F" w14:textId="77777777" w:rsidR="00920CC1" w:rsidRDefault="00920CC1" w:rsidP="00920CC1">
      <w:pPr>
        <w:keepLines w:val="0"/>
        <w:spacing w:after="160" w:line="259" w:lineRule="auto"/>
      </w:pPr>
      <w:r>
        <w:br w:type="page"/>
      </w:r>
    </w:p>
    <w:p w14:paraId="6D00E331" w14:textId="77777777" w:rsidR="00920CC1" w:rsidRPr="00863294" w:rsidRDefault="00920CC1" w:rsidP="00920CC1">
      <w:pPr>
        <w:pStyle w:val="Heading2"/>
        <w:spacing w:before="0" w:after="120"/>
        <w:rPr>
          <w:color w:val="01928C"/>
        </w:rPr>
      </w:pPr>
      <w:bookmarkStart w:id="32" w:name="_Toc14193129"/>
      <w:bookmarkStart w:id="33" w:name="_Toc14197642"/>
      <w:r w:rsidRPr="00E124C5">
        <w:rPr>
          <w:color w:val="01928C"/>
        </w:rPr>
        <w:lastRenderedPageBreak/>
        <w:t>Out-of-work families</w:t>
      </w:r>
      <w:bookmarkEnd w:id="32"/>
      <w:bookmarkEnd w:id="33"/>
    </w:p>
    <w:p w14:paraId="5618CC28" w14:textId="77777777" w:rsidR="00920CC1" w:rsidRPr="006D5E1B" w:rsidRDefault="00920CC1" w:rsidP="00920CC1">
      <w:pPr>
        <w:rPr>
          <w:rFonts w:ascii="Arial" w:hAnsi="Arial" w:cs="Arial"/>
        </w:rPr>
      </w:pPr>
      <w:r w:rsidRPr="006D5E1B">
        <w:rPr>
          <w:rFonts w:ascii="Arial" w:hAnsi="Arial" w:cs="Arial"/>
        </w:rPr>
        <w:t>A family is defined as being out-of-work at the reference date if both adults, or the single adult, does not work for at least 16 hours per week, these families can fall into two categories:</w:t>
      </w:r>
    </w:p>
    <w:p w14:paraId="105CF007" w14:textId="77777777" w:rsidR="00920CC1" w:rsidRPr="006D5E1B" w:rsidRDefault="00920CC1" w:rsidP="00920CC1">
      <w:pPr>
        <w:pStyle w:val="ListParagraph"/>
        <w:numPr>
          <w:ilvl w:val="0"/>
          <w:numId w:val="11"/>
        </w:numPr>
        <w:rPr>
          <w:rFonts w:ascii="Arial" w:hAnsi="Arial" w:cs="Arial"/>
        </w:rPr>
      </w:pPr>
      <w:r w:rsidRPr="006D5E1B">
        <w:rPr>
          <w:rFonts w:ascii="Arial" w:hAnsi="Arial" w:cs="Arial"/>
        </w:rPr>
        <w:t>Families administered by HMRC who are receiving their child support through CTC</w:t>
      </w:r>
    </w:p>
    <w:p w14:paraId="5870F9AF" w14:textId="77777777" w:rsidR="00920CC1" w:rsidRPr="006D5E1B" w:rsidRDefault="00920CC1" w:rsidP="00920CC1">
      <w:pPr>
        <w:pStyle w:val="ListParagraph"/>
        <w:numPr>
          <w:ilvl w:val="0"/>
          <w:numId w:val="11"/>
        </w:numPr>
        <w:rPr>
          <w:rFonts w:ascii="Arial" w:eastAsiaTheme="majorEastAsia" w:hAnsi="Arial" w:cs="Arial"/>
        </w:rPr>
      </w:pPr>
      <w:r w:rsidRPr="006D5E1B">
        <w:rPr>
          <w:rFonts w:ascii="Arial" w:hAnsi="Arial" w:cs="Arial"/>
        </w:rPr>
        <w:t>Families administered by DWP and claiming their child support through benefits</w:t>
      </w:r>
    </w:p>
    <w:p w14:paraId="012790CF" w14:textId="77777777" w:rsidR="00920CC1" w:rsidRPr="006D5E1B" w:rsidRDefault="00920CC1" w:rsidP="00920CC1">
      <w:pPr>
        <w:pStyle w:val="ListParagraph"/>
        <w:rPr>
          <w:rFonts w:ascii="Arial" w:eastAsiaTheme="majorEastAsia" w:hAnsi="Arial" w:cs="Arial"/>
        </w:rPr>
      </w:pPr>
    </w:p>
    <w:p w14:paraId="65EB0DB1" w14:textId="77777777" w:rsidR="00920CC1" w:rsidRDefault="00920CC1" w:rsidP="00920CC1">
      <w:r w:rsidRPr="006D5E1B">
        <w:rPr>
          <w:rFonts w:ascii="Arial" w:hAnsi="Arial" w:cs="Arial"/>
        </w:rPr>
        <w:t>Child Tax Credit was introduced in April 2003 and any application since then falls under 1), whereas families who were receiving out-of-work benefits prior to April 2003 and remain so will fall under 2) – these cases are being migrated over to HMRC.   All the tables in this publication include all out of work families, irrespective of the source of their support.</w:t>
      </w:r>
    </w:p>
    <w:p w14:paraId="05793DDC" w14:textId="77777777" w:rsidR="00920CC1" w:rsidRDefault="00920CC1" w:rsidP="00920CC1"/>
    <w:p w14:paraId="1746D7D9" w14:textId="77777777" w:rsidR="00920CC1" w:rsidRPr="00863294" w:rsidRDefault="00920CC1" w:rsidP="00920CC1">
      <w:pPr>
        <w:pStyle w:val="Heading2"/>
        <w:spacing w:before="0" w:after="120"/>
        <w:rPr>
          <w:color w:val="01928C"/>
        </w:rPr>
      </w:pPr>
      <w:bookmarkStart w:id="34" w:name="_Toc14193130"/>
      <w:bookmarkStart w:id="35" w:name="_Toc14197643"/>
      <w:r w:rsidRPr="00E124C5">
        <w:rPr>
          <w:color w:val="01928C"/>
        </w:rPr>
        <w:t>Which publication should I use?</w:t>
      </w:r>
      <w:bookmarkEnd w:id="34"/>
      <w:bookmarkEnd w:id="35"/>
    </w:p>
    <w:p w14:paraId="13D358C8" w14:textId="77777777" w:rsidR="00920CC1" w:rsidRDefault="00920CC1" w:rsidP="00920CC1">
      <w:pPr>
        <w:rPr>
          <w:rStyle w:val="Hyperlink"/>
          <w:rFonts w:ascii="Arial" w:hAnsi="Arial" w:cs="Arial"/>
        </w:rPr>
      </w:pPr>
      <w:r w:rsidRPr="00B60690">
        <w:rPr>
          <w:rFonts w:ascii="Arial" w:hAnsi="Arial" w:cs="Arial"/>
        </w:rPr>
        <w:t xml:space="preserve">Generally, if you are content with less timely statistics, use the finalised awards data publication. If you are more concerned with getting the latest up-to-date information that may not align exactly with finalised data further down the line, use the provisional awards data. Sticking to the finalised award data will also mean the figures will align with other published data on </w:t>
      </w:r>
      <w:r>
        <w:rPr>
          <w:rFonts w:ascii="Arial" w:hAnsi="Arial" w:cs="Arial"/>
        </w:rPr>
        <w:t>t</w:t>
      </w:r>
      <w:r w:rsidRPr="00B60690">
        <w:rPr>
          <w:rFonts w:ascii="Arial" w:hAnsi="Arial" w:cs="Arial"/>
        </w:rPr>
        <w:t xml:space="preserve">ax </w:t>
      </w:r>
      <w:r>
        <w:rPr>
          <w:rFonts w:ascii="Arial" w:hAnsi="Arial" w:cs="Arial"/>
        </w:rPr>
        <w:t>c</w:t>
      </w:r>
      <w:r w:rsidRPr="00B60690">
        <w:rPr>
          <w:rFonts w:ascii="Arial" w:hAnsi="Arial" w:cs="Arial"/>
        </w:rPr>
        <w:t>redits</w:t>
      </w:r>
      <w:r>
        <w:rPr>
          <w:rFonts w:ascii="Arial" w:hAnsi="Arial" w:cs="Arial"/>
        </w:rPr>
        <w:t>,</w:t>
      </w:r>
      <w:r w:rsidRPr="00B60690">
        <w:rPr>
          <w:rFonts w:ascii="Arial" w:hAnsi="Arial" w:cs="Arial"/>
        </w:rPr>
        <w:t xml:space="preserve"> such as information in HMRC's Departmental Accounts. The latest finalised award publication can be found using the web</w:t>
      </w:r>
      <w:r>
        <w:rPr>
          <w:rFonts w:ascii="Arial" w:hAnsi="Arial" w:cs="Arial"/>
        </w:rPr>
        <w:t xml:space="preserve"> </w:t>
      </w:r>
      <w:r w:rsidRPr="00B60690">
        <w:rPr>
          <w:rFonts w:ascii="Arial" w:hAnsi="Arial" w:cs="Arial"/>
        </w:rPr>
        <w:t>link</w:t>
      </w:r>
      <w:r>
        <w:rPr>
          <w:rFonts w:ascii="Arial" w:hAnsi="Arial" w:cs="Arial"/>
        </w:rPr>
        <w:t xml:space="preserve">: </w:t>
      </w:r>
      <w:hyperlink r:id="rId21" w:history="1">
        <w:r w:rsidRPr="00BD413B">
          <w:rPr>
            <w:rStyle w:val="Hyperlink"/>
            <w:rFonts w:ascii="Arial" w:hAnsi="Arial" w:cs="Arial"/>
          </w:rPr>
          <w:t>https://www.gov.uk/government/collections/personal-tax-credits-statistics</w:t>
        </w:r>
      </w:hyperlink>
    </w:p>
    <w:p w14:paraId="2E01A5EF" w14:textId="77777777" w:rsidR="00920CC1" w:rsidRDefault="00920CC1" w:rsidP="00920CC1">
      <w:pPr>
        <w:jc w:val="both"/>
        <w:rPr>
          <w:rFonts w:ascii="Arial" w:hAnsi="Arial" w:cs="Arial"/>
        </w:rPr>
      </w:pPr>
    </w:p>
    <w:p w14:paraId="10477AEC" w14:textId="77777777" w:rsidR="00920CC1" w:rsidRPr="00863294" w:rsidRDefault="00920CC1" w:rsidP="00920CC1">
      <w:pPr>
        <w:pStyle w:val="Heading2"/>
        <w:spacing w:before="0" w:after="120"/>
        <w:rPr>
          <w:color w:val="01928C"/>
        </w:rPr>
      </w:pPr>
      <w:bookmarkStart w:id="36" w:name="_Toc14193131"/>
      <w:bookmarkStart w:id="37" w:name="_Toc14197644"/>
      <w:r w:rsidRPr="00E124C5">
        <w:rPr>
          <w:color w:val="01928C"/>
        </w:rPr>
        <w:t>What information do the tables contain?</w:t>
      </w:r>
      <w:bookmarkEnd w:id="36"/>
      <w:bookmarkEnd w:id="37"/>
    </w:p>
    <w:p w14:paraId="214372F2" w14:textId="7F0D9C98" w:rsidR="00920CC1" w:rsidRDefault="00920CC1" w:rsidP="00920CC1">
      <w:pPr>
        <w:jc w:val="both"/>
        <w:rPr>
          <w:rFonts w:ascii="Arial" w:hAnsi="Arial" w:cs="Arial"/>
        </w:rPr>
      </w:pPr>
      <w:r w:rsidRPr="00216C68">
        <w:rPr>
          <w:rFonts w:ascii="Arial" w:hAnsi="Arial" w:cs="Arial"/>
        </w:rPr>
        <w:t xml:space="preserve">CTC and WTC are claimed by individuals, or jointly by couples, whether or not they have children (described as "families" in this publication). These tables cover families who had claimed, and were eligible for, CTC (or the equivalent via benefits) or WTC </w:t>
      </w:r>
      <w:r w:rsidR="0031276D">
        <w:rPr>
          <w:rFonts w:ascii="Arial" w:hAnsi="Arial" w:cs="Arial"/>
        </w:rPr>
        <w:t>for all or part of the 2018 to 2019</w:t>
      </w:r>
      <w:r>
        <w:rPr>
          <w:rFonts w:ascii="Arial" w:hAnsi="Arial" w:cs="Arial"/>
        </w:rPr>
        <w:t xml:space="preserve"> tax year</w:t>
      </w:r>
      <w:r w:rsidRPr="00216C68">
        <w:rPr>
          <w:rFonts w:ascii="Arial" w:hAnsi="Arial" w:cs="Arial"/>
        </w:rPr>
        <w:t>.</w:t>
      </w:r>
      <w:r w:rsidRPr="00394980">
        <w:rPr>
          <w:rFonts w:ascii="Arial" w:hAnsi="Arial" w:cs="Arial"/>
        </w:rPr>
        <w:t xml:space="preserve"> </w:t>
      </w:r>
    </w:p>
    <w:p w14:paraId="339D8522" w14:textId="77777777" w:rsidR="00920CC1" w:rsidRDefault="00920CC1" w:rsidP="00920CC1">
      <w:pPr>
        <w:jc w:val="both"/>
        <w:rPr>
          <w:rFonts w:ascii="Arial" w:hAnsi="Arial" w:cs="Arial"/>
        </w:rPr>
      </w:pPr>
    </w:p>
    <w:p w14:paraId="3D092D50" w14:textId="77777777" w:rsidR="00920CC1" w:rsidRPr="00531573" w:rsidRDefault="00920CC1" w:rsidP="00920CC1">
      <w:pPr>
        <w:jc w:val="both"/>
        <w:rPr>
          <w:rFonts w:ascii="Arial" w:hAnsi="Arial" w:cs="Arial"/>
        </w:rPr>
      </w:pPr>
      <w:r w:rsidRPr="00531573">
        <w:rPr>
          <w:rFonts w:ascii="Arial" w:hAnsi="Arial" w:cs="Arial"/>
        </w:rPr>
        <w:t>The tables in Section 1 include both out-of-work and in-work families, and show the time series since 2003/04 of the tax credits population by profile position. Also included are the total levels of entitlement for each group. Table 1.2 provides further breakdowns of the population in terms of families, children and elements received.</w:t>
      </w:r>
    </w:p>
    <w:p w14:paraId="241C263D" w14:textId="69DB8F7C" w:rsidR="00920CC1" w:rsidRDefault="00920CC1" w:rsidP="00920CC1">
      <w:pPr>
        <w:jc w:val="both"/>
        <w:rPr>
          <w:rFonts w:ascii="Arial" w:hAnsi="Arial" w:cs="Arial"/>
        </w:rPr>
      </w:pPr>
      <w:r w:rsidRPr="00531573">
        <w:rPr>
          <w:rFonts w:ascii="Arial" w:hAnsi="Arial" w:cs="Arial"/>
        </w:rPr>
        <w:t>Section 2 pro</w:t>
      </w:r>
      <w:r>
        <w:rPr>
          <w:rFonts w:ascii="Arial" w:hAnsi="Arial" w:cs="Arial"/>
        </w:rPr>
        <w:t xml:space="preserve">vides further breakdowns of the </w:t>
      </w:r>
      <w:r w:rsidRPr="00531573">
        <w:rPr>
          <w:rFonts w:ascii="Arial" w:hAnsi="Arial" w:cs="Arial"/>
        </w:rPr>
        <w:t>population</w:t>
      </w:r>
      <w:r w:rsidR="0031276D">
        <w:rPr>
          <w:rFonts w:ascii="Arial" w:hAnsi="Arial" w:cs="Arial"/>
        </w:rPr>
        <w:t xml:space="preserve"> in the 2018 to 2019</w:t>
      </w:r>
      <w:r>
        <w:rPr>
          <w:rFonts w:ascii="Arial" w:hAnsi="Arial" w:cs="Arial"/>
        </w:rPr>
        <w:t xml:space="preserve"> tax year</w:t>
      </w:r>
      <w:r w:rsidRPr="00531573">
        <w:rPr>
          <w:rFonts w:ascii="Arial" w:hAnsi="Arial" w:cs="Arial"/>
        </w:rPr>
        <w:t>, specifically those with children, in terms of family size, level of entitlement and profile position.</w:t>
      </w:r>
    </w:p>
    <w:p w14:paraId="66F3B345" w14:textId="77777777" w:rsidR="00920CC1" w:rsidRPr="00531573" w:rsidRDefault="00920CC1" w:rsidP="00920CC1">
      <w:pPr>
        <w:jc w:val="both"/>
        <w:rPr>
          <w:rFonts w:ascii="Arial" w:hAnsi="Arial" w:cs="Arial"/>
        </w:rPr>
      </w:pPr>
    </w:p>
    <w:p w14:paraId="2E31585A" w14:textId="77777777" w:rsidR="00920CC1" w:rsidRDefault="00920CC1" w:rsidP="00920CC1">
      <w:pPr>
        <w:jc w:val="both"/>
        <w:rPr>
          <w:rFonts w:ascii="Arial" w:hAnsi="Arial" w:cs="Arial"/>
        </w:rPr>
      </w:pPr>
      <w:r w:rsidRPr="00531573">
        <w:rPr>
          <w:rFonts w:ascii="Arial" w:hAnsi="Arial" w:cs="Arial"/>
        </w:rPr>
        <w:t>Section 3 goes into further detail about the average number of families benefiting from the various individual elements of tax credits, as well as a table showing the income used to calculate the award.</w:t>
      </w:r>
    </w:p>
    <w:p w14:paraId="361738F5" w14:textId="77777777" w:rsidR="00920CC1" w:rsidRDefault="00920CC1" w:rsidP="00920CC1">
      <w:pPr>
        <w:jc w:val="both"/>
        <w:rPr>
          <w:rFonts w:ascii="Arial" w:hAnsi="Arial" w:cs="Arial"/>
          <w:u w:val="single"/>
        </w:rPr>
      </w:pPr>
    </w:p>
    <w:p w14:paraId="33F0D4B0" w14:textId="77777777" w:rsidR="00920CC1" w:rsidRDefault="00920CC1" w:rsidP="00920CC1">
      <w:pPr>
        <w:keepLines w:val="0"/>
        <w:spacing w:after="160" w:line="259" w:lineRule="auto"/>
        <w:rPr>
          <w:rFonts w:ascii="Arial" w:eastAsiaTheme="majorEastAsia" w:hAnsi="Arial" w:cstheme="majorBidi"/>
          <w:b/>
          <w:sz w:val="26"/>
          <w:szCs w:val="26"/>
        </w:rPr>
      </w:pPr>
      <w:r>
        <w:br w:type="page"/>
      </w:r>
    </w:p>
    <w:p w14:paraId="391C3AEE" w14:textId="77777777" w:rsidR="00920CC1" w:rsidRPr="00863294" w:rsidRDefault="00920CC1" w:rsidP="00920CC1">
      <w:pPr>
        <w:pStyle w:val="Heading2"/>
        <w:spacing w:before="0" w:after="120"/>
        <w:rPr>
          <w:color w:val="01928C"/>
        </w:rPr>
      </w:pPr>
      <w:bookmarkStart w:id="38" w:name="_Toc14193132"/>
      <w:bookmarkStart w:id="39" w:name="_Toc14197645"/>
      <w:r w:rsidRPr="00E124C5">
        <w:rPr>
          <w:color w:val="01928C"/>
        </w:rPr>
        <w:lastRenderedPageBreak/>
        <w:t>Universal Credit</w:t>
      </w:r>
      <w:bookmarkEnd w:id="38"/>
      <w:bookmarkEnd w:id="39"/>
    </w:p>
    <w:p w14:paraId="0B0D91E2" w14:textId="77777777" w:rsidR="00920CC1" w:rsidRPr="00746343" w:rsidRDefault="00920CC1" w:rsidP="00920CC1">
      <w:pPr>
        <w:rPr>
          <w:rFonts w:ascii="Arial" w:hAnsi="Arial" w:cs="Arial"/>
        </w:rPr>
      </w:pPr>
      <w:r w:rsidRPr="00F06F6C">
        <w:rPr>
          <w:rFonts w:ascii="Arial" w:hAnsi="Arial" w:cs="Arial"/>
        </w:rPr>
        <w:t>Universal Credit (UC) is a payment to help with living costs for those on a low income or out of work. UC was introduced in April 2013 in certain areas of North West England. Since October 2013, it has been progressively been rolled out to other areas. Claimants receive a single monthly household payment, paid into a bank account in the same way as a monthly salary and support for housing costs, children and childcare costs are integrated into Universal Credit. Child Tax Credit will be replaced as Universal Credit rolls out. At the time of producing these statistics, UC was rolled out to all areas of the country and was completed on 12</w:t>
      </w:r>
      <w:r w:rsidRPr="00F06F6C">
        <w:rPr>
          <w:rFonts w:ascii="Arial" w:hAnsi="Arial" w:cs="Arial"/>
          <w:vertAlign w:val="superscript"/>
        </w:rPr>
        <w:t>th</w:t>
      </w:r>
      <w:r w:rsidRPr="00F06F6C">
        <w:rPr>
          <w:rFonts w:ascii="Arial" w:hAnsi="Arial" w:cs="Arial"/>
        </w:rPr>
        <w:t xml:space="preserve"> December 2018.</w:t>
      </w:r>
    </w:p>
    <w:p w14:paraId="22A24147" w14:textId="77777777" w:rsidR="00920CC1" w:rsidRPr="00746343" w:rsidRDefault="00920CC1" w:rsidP="00920CC1">
      <w:pPr>
        <w:rPr>
          <w:rFonts w:ascii="Arial" w:hAnsi="Arial" w:cs="Arial"/>
        </w:rPr>
      </w:pPr>
    </w:p>
    <w:p w14:paraId="45AF00C8" w14:textId="77777777" w:rsidR="00920CC1" w:rsidRPr="00746343" w:rsidRDefault="00920CC1" w:rsidP="00920CC1">
      <w:pPr>
        <w:rPr>
          <w:rFonts w:ascii="Arial" w:hAnsi="Arial" w:cs="Arial"/>
        </w:rPr>
      </w:pPr>
    </w:p>
    <w:p w14:paraId="65BDD724" w14:textId="77777777" w:rsidR="00920CC1" w:rsidRPr="00746343" w:rsidRDefault="00920CC1" w:rsidP="00920CC1">
      <w:pPr>
        <w:rPr>
          <w:rFonts w:ascii="Arial" w:hAnsi="Arial" w:cs="Arial"/>
        </w:rPr>
      </w:pPr>
      <w:r w:rsidRPr="00746343">
        <w:rPr>
          <w:rFonts w:ascii="Arial" w:hAnsi="Arial" w:cs="Arial"/>
        </w:rPr>
        <w:t>Further information about Universal Credit, including making a c</w:t>
      </w:r>
      <w:r>
        <w:rPr>
          <w:rFonts w:ascii="Arial" w:hAnsi="Arial" w:cs="Arial"/>
        </w:rPr>
        <w:t>laim, is available online here:</w:t>
      </w:r>
    </w:p>
    <w:p w14:paraId="3EF35BCA" w14:textId="77777777" w:rsidR="00920CC1" w:rsidRPr="0030682F" w:rsidRDefault="00486916" w:rsidP="00920CC1">
      <w:pPr>
        <w:rPr>
          <w:rFonts w:ascii="Arial" w:hAnsi="Arial" w:cs="Arial"/>
        </w:rPr>
      </w:pPr>
      <w:hyperlink r:id="rId22" w:history="1">
        <w:r w:rsidR="00920CC1" w:rsidRPr="00746343">
          <w:rPr>
            <w:rStyle w:val="Hyperlink"/>
            <w:rFonts w:ascii="Arial" w:hAnsi="Arial" w:cs="Arial"/>
          </w:rPr>
          <w:t>https://www.gov.uk/universal-credit</w:t>
        </w:r>
      </w:hyperlink>
    </w:p>
    <w:p w14:paraId="19153AD0" w14:textId="77777777" w:rsidR="00920CC1" w:rsidRPr="00394980" w:rsidRDefault="00920CC1" w:rsidP="00920CC1">
      <w:pPr>
        <w:rPr>
          <w:rFonts w:ascii="Arial" w:hAnsi="Arial" w:cs="Arial"/>
          <w:u w:val="single"/>
        </w:rPr>
      </w:pPr>
    </w:p>
    <w:tbl>
      <w:tblPr>
        <w:tblW w:w="9673" w:type="dxa"/>
        <w:tblLook w:val="04A0" w:firstRow="1" w:lastRow="0" w:firstColumn="1" w:lastColumn="0" w:noHBand="0" w:noVBand="1"/>
      </w:tblPr>
      <w:tblGrid>
        <w:gridCol w:w="9673"/>
      </w:tblGrid>
      <w:tr w:rsidR="00920CC1" w:rsidRPr="00216C68" w14:paraId="22526A43" w14:textId="77777777" w:rsidTr="00A30ABD">
        <w:trPr>
          <w:trHeight w:val="276"/>
        </w:trPr>
        <w:tc>
          <w:tcPr>
            <w:tcW w:w="9673" w:type="dxa"/>
            <w:tcBorders>
              <w:top w:val="nil"/>
              <w:left w:val="nil"/>
              <w:bottom w:val="nil"/>
              <w:right w:val="nil"/>
            </w:tcBorders>
            <w:shd w:val="clear" w:color="auto" w:fill="auto"/>
            <w:vAlign w:val="center"/>
            <w:hideMark/>
          </w:tcPr>
          <w:p w14:paraId="5E7DFCA7" w14:textId="77777777" w:rsidR="00920CC1" w:rsidRPr="00216C68" w:rsidRDefault="00920CC1" w:rsidP="00A30ABD">
            <w:pPr>
              <w:rPr>
                <w:rFonts w:ascii="Arial" w:hAnsi="Arial" w:cs="Arial"/>
              </w:rPr>
            </w:pPr>
          </w:p>
        </w:tc>
      </w:tr>
    </w:tbl>
    <w:p w14:paraId="4EC34CC7" w14:textId="77777777" w:rsidR="00920CC1" w:rsidRDefault="00920CC1" w:rsidP="00920CC1">
      <w:pPr>
        <w:jc w:val="both"/>
        <w:rPr>
          <w:rFonts w:ascii="Arial" w:hAnsi="Arial" w:cs="Arial"/>
          <w:u w:val="single"/>
        </w:rPr>
      </w:pPr>
    </w:p>
    <w:p w14:paraId="3565503A" w14:textId="77777777" w:rsidR="00920CC1" w:rsidRDefault="00920CC1" w:rsidP="00920CC1">
      <w:pPr>
        <w:keepLines w:val="0"/>
        <w:spacing w:after="160" w:line="259" w:lineRule="auto"/>
        <w:rPr>
          <w:rFonts w:ascii="Arial" w:hAnsi="Arial" w:cs="Arial"/>
          <w:u w:val="single"/>
        </w:rPr>
      </w:pPr>
      <w:r>
        <w:rPr>
          <w:rFonts w:ascii="Arial" w:hAnsi="Arial" w:cs="Arial"/>
          <w:u w:val="single"/>
        </w:rPr>
        <w:br w:type="page"/>
      </w:r>
    </w:p>
    <w:p w14:paraId="0AC3840F" w14:textId="77777777" w:rsidR="00920CC1" w:rsidRPr="003D2453" w:rsidRDefault="00920CC1" w:rsidP="00920CC1">
      <w:pPr>
        <w:pStyle w:val="Heading1"/>
        <w:spacing w:before="0" w:after="120"/>
        <w:rPr>
          <w:color w:val="01928C"/>
        </w:rPr>
      </w:pPr>
      <w:bookmarkStart w:id="40" w:name="_Toc14193133"/>
      <w:bookmarkStart w:id="41" w:name="_Toc14197646"/>
      <w:r w:rsidRPr="00E124C5">
        <w:rPr>
          <w:color w:val="01928C"/>
        </w:rPr>
        <w:lastRenderedPageBreak/>
        <w:t>Uses of these statistics and user engagement</w:t>
      </w:r>
      <w:bookmarkEnd w:id="40"/>
      <w:bookmarkEnd w:id="41"/>
    </w:p>
    <w:p w14:paraId="09ADF5C4" w14:textId="77777777" w:rsidR="00920CC1" w:rsidRPr="003D2453" w:rsidRDefault="00920CC1" w:rsidP="00920CC1">
      <w:pPr>
        <w:pStyle w:val="Heading2"/>
        <w:spacing w:before="0" w:after="120"/>
        <w:rPr>
          <w:color w:val="01928C"/>
        </w:rPr>
      </w:pPr>
      <w:bookmarkStart w:id="42" w:name="_Toc515008207"/>
      <w:bookmarkStart w:id="43" w:name="_Toc515009424"/>
      <w:bookmarkStart w:id="44" w:name="_Toc515010397"/>
      <w:bookmarkStart w:id="45" w:name="_Toc515010950"/>
      <w:bookmarkStart w:id="46" w:name="_Toc517445455"/>
      <w:bookmarkStart w:id="47" w:name="_Toc14193134"/>
      <w:bookmarkStart w:id="48" w:name="_Toc14197647"/>
      <w:r w:rsidRPr="00E124C5">
        <w:rPr>
          <w:color w:val="01928C"/>
        </w:rPr>
        <w:t>Uses of these statistics</w:t>
      </w:r>
      <w:bookmarkEnd w:id="42"/>
      <w:bookmarkEnd w:id="43"/>
      <w:bookmarkEnd w:id="44"/>
      <w:bookmarkEnd w:id="45"/>
      <w:bookmarkEnd w:id="46"/>
      <w:bookmarkEnd w:id="47"/>
      <w:bookmarkEnd w:id="48"/>
    </w:p>
    <w:p w14:paraId="71BA0A29" w14:textId="77777777" w:rsidR="00920CC1" w:rsidRDefault="00920CC1" w:rsidP="00920CC1">
      <w:pPr>
        <w:spacing w:after="120"/>
        <w:jc w:val="both"/>
      </w:pPr>
      <w:r w:rsidRPr="00C151DF">
        <w:rPr>
          <w:rFonts w:ascii="Arial" w:hAnsi="Arial" w:cs="Arial"/>
        </w:rPr>
        <w:t>The statistics contained in this publication will be of interest for anyone that is looking for the most comprehensive data on Tax Credits. Specifically, there are aggregate statistics on who is getting what level of tax credits support and the amount of that support, as well as breakdowns of both by various sub-categories - e.g., family composition, family income, work status, and geographical analyses. It may be of in</w:t>
      </w:r>
      <w:r>
        <w:rPr>
          <w:rFonts w:ascii="Arial" w:hAnsi="Arial" w:cs="Arial"/>
        </w:rPr>
        <w:t>terest to academics, think tank</w:t>
      </w:r>
      <w:r w:rsidRPr="00C151DF">
        <w:rPr>
          <w:rFonts w:ascii="Arial" w:hAnsi="Arial" w:cs="Arial"/>
        </w:rPr>
        <w:t>s, political parties interested in the twin aims of Tax Credits: eradicating child poverty and improving work incentives. Equally, it may be of interest for people considering wider questions on government support systems and/or others designing benefit systems. Finally, the geographical analyses might be of interest at the more local level, giving some indication of the level of government support in each Region/Local Authority level.</w:t>
      </w:r>
    </w:p>
    <w:p w14:paraId="0924BC50" w14:textId="77777777" w:rsidR="00920CC1" w:rsidRPr="00E124C5" w:rsidRDefault="00920CC1" w:rsidP="00920CC1">
      <w:pPr>
        <w:pStyle w:val="Heading2"/>
        <w:spacing w:before="0" w:after="120"/>
        <w:rPr>
          <w:color w:val="01928C"/>
        </w:rPr>
      </w:pPr>
      <w:bookmarkStart w:id="49" w:name="_Toc515008208"/>
      <w:bookmarkStart w:id="50" w:name="_Toc515009425"/>
      <w:bookmarkStart w:id="51" w:name="_Toc515010398"/>
      <w:bookmarkStart w:id="52" w:name="_Toc515010951"/>
      <w:bookmarkStart w:id="53" w:name="_Toc517445456"/>
      <w:bookmarkStart w:id="54" w:name="_Toc14193135"/>
      <w:bookmarkStart w:id="55" w:name="_Toc14197648"/>
      <w:r w:rsidRPr="00E124C5">
        <w:rPr>
          <w:color w:val="01928C"/>
        </w:rPr>
        <w:t>User Engagement</w:t>
      </w:r>
      <w:bookmarkEnd w:id="49"/>
      <w:bookmarkEnd w:id="50"/>
      <w:bookmarkEnd w:id="51"/>
      <w:bookmarkEnd w:id="52"/>
      <w:bookmarkEnd w:id="53"/>
      <w:bookmarkEnd w:id="54"/>
      <w:bookmarkEnd w:id="55"/>
    </w:p>
    <w:p w14:paraId="6158EE73" w14:textId="77777777" w:rsidR="00920CC1" w:rsidRDefault="00920CC1" w:rsidP="00920CC1">
      <w:pPr>
        <w:jc w:val="both"/>
        <w:rPr>
          <w:rFonts w:ascii="Arial" w:hAnsi="Arial" w:cs="Arial"/>
        </w:rPr>
      </w:pPr>
      <w:r w:rsidRPr="006A5E7B">
        <w:rPr>
          <w:rFonts w:ascii="Arial" w:hAnsi="Arial" w:cs="Arial"/>
        </w:rPr>
        <w:t>Bespoke analysis of tax credits data is possible although there may be a charge depending on the level of complexity and the resources required to produce. If you would like to discuss your requirements, to comment on the current publications, or for further information about the tax credits statistics please use the contact information at the end of this publication, or from the HMRC website:</w:t>
      </w:r>
    </w:p>
    <w:p w14:paraId="2BC0A41F" w14:textId="77777777" w:rsidR="00920CC1" w:rsidRDefault="00486916" w:rsidP="00920CC1">
      <w:pPr>
        <w:jc w:val="both"/>
        <w:rPr>
          <w:rFonts w:ascii="Arial" w:hAnsi="Arial" w:cs="Arial"/>
        </w:rPr>
      </w:pPr>
      <w:hyperlink r:id="rId23" w:anchor="contact-us" w:history="1">
        <w:r w:rsidR="00920CC1" w:rsidRPr="00B91336">
          <w:rPr>
            <w:rStyle w:val="Hyperlink"/>
            <w:rFonts w:ascii="Arial" w:hAnsi="Arial" w:cs="Arial"/>
          </w:rPr>
          <w:t>https://www.gov.uk/government/organisations/hm-revenue-customs/about/statistics#contact-us</w:t>
        </w:r>
      </w:hyperlink>
    </w:p>
    <w:p w14:paraId="1864F3C9" w14:textId="77777777" w:rsidR="00920CC1" w:rsidRPr="00EA5444" w:rsidRDefault="00920CC1" w:rsidP="00920CC1">
      <w:pPr>
        <w:jc w:val="both"/>
        <w:rPr>
          <w:rStyle w:val="Hyperlink"/>
          <w:rFonts w:ascii="Arial" w:hAnsi="Arial" w:cs="Arial"/>
        </w:rPr>
      </w:pPr>
    </w:p>
    <w:p w14:paraId="73E9142C" w14:textId="77777777" w:rsidR="00920CC1" w:rsidRDefault="00920CC1" w:rsidP="00920CC1">
      <w:pPr>
        <w:jc w:val="both"/>
        <w:rPr>
          <w:rFonts w:ascii="Arial" w:hAnsi="Arial" w:cs="Arial"/>
        </w:rPr>
      </w:pPr>
      <w:r w:rsidRPr="006A5E7B">
        <w:rPr>
          <w:rFonts w:ascii="Arial" w:hAnsi="Arial" w:cs="Arial"/>
        </w:rPr>
        <w:t>We are committed to improving the official statistics we publish. We want to encourage and promote user engagement, so we can improve our statistical outputs.</w:t>
      </w:r>
    </w:p>
    <w:p w14:paraId="4FB7D7FD" w14:textId="77777777" w:rsidR="00920CC1" w:rsidRDefault="00920CC1" w:rsidP="00920CC1">
      <w:pPr>
        <w:jc w:val="both"/>
        <w:rPr>
          <w:rFonts w:ascii="Arial" w:hAnsi="Arial" w:cs="Arial"/>
        </w:rPr>
      </w:pPr>
    </w:p>
    <w:p w14:paraId="5AE5F66D" w14:textId="77777777" w:rsidR="00920CC1" w:rsidRDefault="00920CC1" w:rsidP="00920CC1">
      <w:pPr>
        <w:jc w:val="both"/>
        <w:rPr>
          <w:rFonts w:ascii="Arial" w:hAnsi="Arial" w:cs="Arial"/>
        </w:rPr>
      </w:pPr>
      <w:r w:rsidRPr="006A5E7B">
        <w:rPr>
          <w:rFonts w:ascii="Arial" w:hAnsi="Arial" w:cs="Arial"/>
        </w:rPr>
        <w:t xml:space="preserve">We would welcome any views you have </w:t>
      </w:r>
      <w:r>
        <w:rPr>
          <w:rFonts w:ascii="Arial" w:hAnsi="Arial" w:cs="Arial"/>
        </w:rPr>
        <w:t>by email to the below address</w:t>
      </w:r>
      <w:r w:rsidRPr="006A5E7B">
        <w:rPr>
          <w:rFonts w:ascii="Arial" w:hAnsi="Arial" w:cs="Arial"/>
        </w:rPr>
        <w:t>. We will undertake to review user comments on a quarterly basis and use this information to influence the development of our official statistics. We will summarise and publish user comments at regular intervals.</w:t>
      </w:r>
    </w:p>
    <w:p w14:paraId="432B948E" w14:textId="77777777" w:rsidR="00920CC1" w:rsidRPr="007479F8" w:rsidRDefault="00486916" w:rsidP="00920CC1">
      <w:pPr>
        <w:jc w:val="both"/>
        <w:rPr>
          <w:rFonts w:ascii="Arial" w:hAnsi="Arial" w:cs="Arial"/>
        </w:rPr>
      </w:pPr>
      <w:hyperlink r:id="rId24" w:history="1">
        <w:r w:rsidR="00920CC1" w:rsidRPr="007479F8">
          <w:rPr>
            <w:rStyle w:val="Hyperlink"/>
            <w:rFonts w:ascii="Arial" w:hAnsi="Arial" w:cs="Arial"/>
          </w:rPr>
          <w:t>benefitsandcredits.analysis@hmrc.gsi.gov.uk</w:t>
        </w:r>
      </w:hyperlink>
    </w:p>
    <w:p w14:paraId="79EEE712" w14:textId="77777777" w:rsidR="00920CC1" w:rsidRDefault="00920CC1" w:rsidP="00920CC1">
      <w:pPr>
        <w:jc w:val="both"/>
        <w:rPr>
          <w:rStyle w:val="Hyperlink"/>
          <w:rFonts w:ascii="Arial" w:hAnsi="Arial" w:cs="Arial"/>
        </w:rPr>
      </w:pPr>
    </w:p>
    <w:p w14:paraId="5D23956C" w14:textId="77777777" w:rsidR="00920CC1" w:rsidRDefault="00920CC1" w:rsidP="00920CC1">
      <w:pPr>
        <w:jc w:val="both"/>
        <w:rPr>
          <w:rStyle w:val="Hyperlink"/>
          <w:rFonts w:ascii="Arial" w:hAnsi="Arial" w:cs="Arial"/>
        </w:rPr>
      </w:pPr>
    </w:p>
    <w:p w14:paraId="3928420D" w14:textId="77777777" w:rsidR="00920CC1" w:rsidRDefault="00920CC1" w:rsidP="00920CC1">
      <w:pPr>
        <w:jc w:val="both"/>
        <w:rPr>
          <w:rFonts w:ascii="Arial" w:hAnsi="Arial" w:cs="Arial"/>
          <w:b/>
          <w:sz w:val="28"/>
        </w:rPr>
      </w:pPr>
    </w:p>
    <w:p w14:paraId="587AC330" w14:textId="77777777" w:rsidR="00920CC1" w:rsidRDefault="00920CC1" w:rsidP="00920CC1">
      <w:pPr>
        <w:jc w:val="both"/>
        <w:rPr>
          <w:rFonts w:ascii="Arial" w:hAnsi="Arial" w:cs="Arial"/>
          <w:b/>
          <w:sz w:val="28"/>
        </w:rPr>
      </w:pPr>
    </w:p>
    <w:p w14:paraId="789EF9CD" w14:textId="77777777" w:rsidR="00920CC1" w:rsidRDefault="00920CC1" w:rsidP="00920CC1">
      <w:pPr>
        <w:jc w:val="both"/>
        <w:rPr>
          <w:rFonts w:ascii="Arial" w:hAnsi="Arial" w:cs="Arial"/>
          <w:b/>
          <w:sz w:val="28"/>
        </w:rPr>
      </w:pPr>
    </w:p>
    <w:p w14:paraId="05E226DC" w14:textId="77777777" w:rsidR="00920CC1" w:rsidRDefault="00920CC1" w:rsidP="00920CC1">
      <w:pPr>
        <w:jc w:val="both"/>
        <w:rPr>
          <w:rFonts w:ascii="Arial" w:hAnsi="Arial" w:cs="Arial"/>
          <w:b/>
          <w:sz w:val="28"/>
        </w:rPr>
      </w:pPr>
    </w:p>
    <w:p w14:paraId="4FF9834A" w14:textId="77777777" w:rsidR="00920CC1" w:rsidRDefault="00920CC1" w:rsidP="00920CC1">
      <w:pPr>
        <w:keepLines w:val="0"/>
        <w:spacing w:after="160" w:line="259" w:lineRule="auto"/>
        <w:rPr>
          <w:rFonts w:ascii="Arial" w:eastAsiaTheme="majorEastAsia" w:hAnsi="Arial" w:cstheme="majorBidi"/>
          <w:b/>
          <w:sz w:val="28"/>
          <w:szCs w:val="32"/>
        </w:rPr>
      </w:pPr>
      <w:r>
        <w:br w:type="page"/>
      </w:r>
    </w:p>
    <w:p w14:paraId="322E7EA8" w14:textId="77777777" w:rsidR="00920CC1" w:rsidRPr="003D2453" w:rsidRDefault="00920CC1" w:rsidP="00920CC1">
      <w:pPr>
        <w:pStyle w:val="Heading2"/>
        <w:spacing w:before="0" w:after="120"/>
        <w:rPr>
          <w:color w:val="01928C"/>
          <w:sz w:val="28"/>
        </w:rPr>
      </w:pPr>
      <w:bookmarkStart w:id="56" w:name="_Toc14193136"/>
      <w:bookmarkStart w:id="57" w:name="_Toc14197649"/>
      <w:r w:rsidRPr="003D2453">
        <w:rPr>
          <w:color w:val="01928C"/>
          <w:sz w:val="28"/>
        </w:rPr>
        <w:lastRenderedPageBreak/>
        <w:t>Revision policy</w:t>
      </w:r>
      <w:bookmarkEnd w:id="56"/>
      <w:bookmarkEnd w:id="57"/>
    </w:p>
    <w:p w14:paraId="3CBDC587" w14:textId="77777777" w:rsidR="00920CC1" w:rsidRDefault="00920CC1" w:rsidP="00920CC1">
      <w:pPr>
        <w:jc w:val="both"/>
        <w:rPr>
          <w:rFonts w:ascii="Arial" w:hAnsi="Arial" w:cs="Arial"/>
        </w:rPr>
      </w:pPr>
      <w:r w:rsidRPr="009F1005">
        <w:rPr>
          <w:rFonts w:ascii="Arial" w:hAnsi="Arial" w:cs="Arial"/>
        </w:rPr>
        <w:t xml:space="preserve">This policy has been developed in accordance with the UK Statistics Authority Code of Practice for Official </w:t>
      </w:r>
      <w:r>
        <w:rPr>
          <w:rFonts w:ascii="Arial" w:hAnsi="Arial" w:cs="Arial"/>
        </w:rPr>
        <w:t>S</w:t>
      </w:r>
      <w:r w:rsidRPr="009F1005">
        <w:rPr>
          <w:rFonts w:ascii="Arial" w:hAnsi="Arial" w:cs="Arial"/>
        </w:rPr>
        <w:t>tatistics and Her Maj</w:t>
      </w:r>
      <w:r>
        <w:rPr>
          <w:rFonts w:ascii="Arial" w:hAnsi="Arial" w:cs="Arial"/>
        </w:rPr>
        <w:t xml:space="preserve">esty’s </w:t>
      </w:r>
      <w:r w:rsidRPr="009F1005">
        <w:rPr>
          <w:rFonts w:ascii="Arial" w:hAnsi="Arial" w:cs="Arial"/>
        </w:rPr>
        <w:t xml:space="preserve">Revenue and Customs Revisions Policy.  The UK Statistics Authority Code of Practice can be found </w:t>
      </w:r>
      <w:r>
        <w:rPr>
          <w:rFonts w:ascii="Arial" w:hAnsi="Arial" w:cs="Arial"/>
        </w:rPr>
        <w:t>at</w:t>
      </w:r>
    </w:p>
    <w:p w14:paraId="574FA55B" w14:textId="77777777" w:rsidR="00920CC1" w:rsidRDefault="00486916" w:rsidP="00920CC1">
      <w:pPr>
        <w:jc w:val="both"/>
        <w:rPr>
          <w:rStyle w:val="Hyperlink"/>
          <w:rFonts w:ascii="Arial" w:hAnsi="Arial" w:cs="Arial"/>
        </w:rPr>
      </w:pPr>
      <w:hyperlink r:id="rId25" w:history="1">
        <w:r w:rsidR="00920CC1" w:rsidRPr="009F1005">
          <w:rPr>
            <w:rStyle w:val="Hyperlink"/>
            <w:rFonts w:ascii="Arial" w:hAnsi="Arial" w:cs="Arial"/>
          </w:rPr>
          <w:t>https://www.gov.uk/government/uploads/system/uploads/attachment_data/file/261365/cop-confidentiality.pdf</w:t>
        </w:r>
      </w:hyperlink>
    </w:p>
    <w:p w14:paraId="258781AE" w14:textId="77777777" w:rsidR="00920CC1" w:rsidRDefault="00920CC1" w:rsidP="00920CC1">
      <w:pPr>
        <w:jc w:val="both"/>
        <w:rPr>
          <w:rFonts w:ascii="Arial" w:hAnsi="Arial" w:cs="Arial"/>
        </w:rPr>
      </w:pPr>
    </w:p>
    <w:p w14:paraId="5A86C015" w14:textId="77777777" w:rsidR="00920CC1" w:rsidRDefault="00920CC1" w:rsidP="00920CC1">
      <w:pPr>
        <w:spacing w:after="120"/>
        <w:jc w:val="both"/>
        <w:rPr>
          <w:rFonts w:ascii="Arial" w:hAnsi="Arial" w:cs="Arial"/>
        </w:rPr>
      </w:pPr>
      <w:r w:rsidRPr="009F1005">
        <w:rPr>
          <w:rFonts w:ascii="Arial" w:hAnsi="Arial" w:cs="Arial"/>
        </w:rPr>
        <w:t>There are two types of revisions:</w:t>
      </w:r>
    </w:p>
    <w:p w14:paraId="7E83D797" w14:textId="77777777" w:rsidR="00920CC1" w:rsidRPr="003D2453" w:rsidRDefault="00920CC1" w:rsidP="00920CC1">
      <w:pPr>
        <w:pStyle w:val="Heading2"/>
        <w:spacing w:after="120"/>
        <w:rPr>
          <w:color w:val="000000" w:themeColor="text1"/>
          <w:sz w:val="24"/>
        </w:rPr>
      </w:pPr>
      <w:bookmarkStart w:id="58" w:name="_Toc515008211"/>
      <w:bookmarkStart w:id="59" w:name="_Toc515009428"/>
      <w:bookmarkStart w:id="60" w:name="_Toc515010401"/>
      <w:bookmarkStart w:id="61" w:name="_Toc515010954"/>
      <w:bookmarkStart w:id="62" w:name="_Toc517445458"/>
      <w:bookmarkStart w:id="63" w:name="_Toc14193137"/>
      <w:bookmarkStart w:id="64" w:name="_Toc14197650"/>
      <w:r w:rsidRPr="003D2453">
        <w:rPr>
          <w:color w:val="000000" w:themeColor="text1"/>
          <w:sz w:val="24"/>
        </w:rPr>
        <w:t>Scheduled revisions</w:t>
      </w:r>
      <w:bookmarkEnd w:id="58"/>
      <w:bookmarkEnd w:id="59"/>
      <w:bookmarkEnd w:id="60"/>
      <w:bookmarkEnd w:id="61"/>
      <w:bookmarkEnd w:id="62"/>
      <w:bookmarkEnd w:id="63"/>
      <w:bookmarkEnd w:id="64"/>
      <w:r w:rsidRPr="003D2453">
        <w:rPr>
          <w:color w:val="000000" w:themeColor="text1"/>
          <w:sz w:val="24"/>
        </w:rPr>
        <w:tab/>
      </w:r>
    </w:p>
    <w:p w14:paraId="22F2C6A0" w14:textId="77777777" w:rsidR="00920CC1" w:rsidRDefault="00920CC1" w:rsidP="00920CC1">
      <w:pPr>
        <w:jc w:val="both"/>
        <w:rPr>
          <w:rFonts w:ascii="Arial" w:hAnsi="Arial" w:cs="Arial"/>
        </w:rPr>
      </w:pPr>
      <w:r w:rsidRPr="009F1005">
        <w:rPr>
          <w:rFonts w:ascii="Arial" w:hAnsi="Arial" w:cs="Arial"/>
        </w:rPr>
        <w:t xml:space="preserve">This requires explanation of the handling of scheduled revisions due to the receipt of updated information in the case of each statistical publication. </w:t>
      </w:r>
    </w:p>
    <w:p w14:paraId="56BAAAE3" w14:textId="77777777" w:rsidR="00920CC1" w:rsidRDefault="00920CC1" w:rsidP="00920CC1">
      <w:pPr>
        <w:jc w:val="both"/>
        <w:rPr>
          <w:rFonts w:ascii="Arial" w:hAnsi="Arial" w:cs="Arial"/>
        </w:rPr>
      </w:pPr>
    </w:p>
    <w:p w14:paraId="523A9A3C" w14:textId="77777777" w:rsidR="00920CC1" w:rsidRPr="003D2453" w:rsidRDefault="00920CC1" w:rsidP="00920CC1">
      <w:pPr>
        <w:pStyle w:val="Heading2"/>
        <w:spacing w:before="0" w:after="120"/>
        <w:rPr>
          <w:color w:val="000000" w:themeColor="text1"/>
          <w:sz w:val="24"/>
        </w:rPr>
      </w:pPr>
      <w:bookmarkStart w:id="65" w:name="_Toc515008212"/>
      <w:bookmarkStart w:id="66" w:name="_Toc515009429"/>
      <w:bookmarkStart w:id="67" w:name="_Toc515010402"/>
      <w:bookmarkStart w:id="68" w:name="_Toc515010955"/>
      <w:bookmarkStart w:id="69" w:name="_Toc517445459"/>
      <w:bookmarkStart w:id="70" w:name="_Toc14193138"/>
      <w:bookmarkStart w:id="71" w:name="_Toc14197651"/>
      <w:r w:rsidRPr="003D2453">
        <w:rPr>
          <w:color w:val="000000" w:themeColor="text1"/>
          <w:sz w:val="24"/>
        </w:rPr>
        <w:t>Unscheduled revision</w:t>
      </w:r>
      <w:bookmarkEnd w:id="65"/>
      <w:bookmarkEnd w:id="66"/>
      <w:bookmarkEnd w:id="67"/>
      <w:bookmarkEnd w:id="68"/>
      <w:bookmarkEnd w:id="69"/>
      <w:bookmarkEnd w:id="70"/>
      <w:bookmarkEnd w:id="71"/>
    </w:p>
    <w:p w14:paraId="2D3BCC7C" w14:textId="77777777" w:rsidR="00920CC1" w:rsidRDefault="00920CC1" w:rsidP="00920CC1">
      <w:pPr>
        <w:jc w:val="both"/>
        <w:rPr>
          <w:rFonts w:ascii="Arial" w:hAnsi="Arial" w:cs="Arial"/>
        </w:rPr>
      </w:pPr>
      <w:r w:rsidRPr="009F1005">
        <w:rPr>
          <w:rFonts w:ascii="Arial" w:hAnsi="Arial" w:cs="Arial"/>
        </w:rPr>
        <w:t>HMRC aims to avoid the need for unscheduled revisions to publications unless they are absolutely necessary and put systems and processes in place to minimise the number of revisions. Where revisions is necessary due to errors in the statistical process, an explanation along with the nature and extent of revision is also provided. Also, the statistical release and the accompanying tables will be updated and published as soon as is practical.</w:t>
      </w:r>
    </w:p>
    <w:p w14:paraId="6A207EF8" w14:textId="77777777" w:rsidR="00920CC1" w:rsidRPr="003D2453" w:rsidRDefault="00920CC1" w:rsidP="00920CC1">
      <w:pPr>
        <w:pStyle w:val="Heading1"/>
        <w:spacing w:before="120" w:after="120"/>
        <w:rPr>
          <w:color w:val="01928C"/>
          <w:szCs w:val="26"/>
        </w:rPr>
      </w:pPr>
      <w:bookmarkStart w:id="72" w:name="_Toc14193139"/>
      <w:bookmarkStart w:id="73" w:name="_Toc14197652"/>
      <w:r w:rsidRPr="003D2453">
        <w:rPr>
          <w:color w:val="01928C"/>
          <w:szCs w:val="26"/>
        </w:rPr>
        <w:t>Disclosure control</w:t>
      </w:r>
      <w:bookmarkEnd w:id="72"/>
      <w:bookmarkEnd w:id="73"/>
    </w:p>
    <w:p w14:paraId="6A92DCE8" w14:textId="77777777" w:rsidR="00ED6CD2" w:rsidRDefault="00ED6CD2" w:rsidP="00ED6CD2">
      <w:pPr>
        <w:jc w:val="both"/>
        <w:rPr>
          <w:rFonts w:ascii="Arial" w:hAnsi="Arial" w:cs="Arial"/>
          <w:b/>
          <w:sz w:val="28"/>
          <w:szCs w:val="28"/>
        </w:rPr>
      </w:pPr>
      <w:r w:rsidRPr="009F1005">
        <w:rPr>
          <w:rFonts w:ascii="Arial" w:hAnsi="Arial" w:cs="Arial"/>
        </w:rPr>
        <w:t>To avoid the possible disclosure of information about in</w:t>
      </w:r>
      <w:r>
        <w:rPr>
          <w:rFonts w:ascii="Arial" w:hAnsi="Arial" w:cs="Arial"/>
        </w:rPr>
        <w:t xml:space="preserve">dividual families, values have been supressed when underlying sample counts are low. An entry of “-“ in a table indicates that the data has been rounded down to 0 or has been withheld in line with HMRC’s Dominance and Disclosure policy. </w:t>
      </w:r>
    </w:p>
    <w:p w14:paraId="1A9AE0C0" w14:textId="77777777" w:rsidR="009F4DBF" w:rsidRDefault="009F4DBF" w:rsidP="00394980">
      <w:pPr>
        <w:rPr>
          <w:rFonts w:ascii="Arial" w:hAnsi="Arial" w:cs="Arial"/>
          <w:b/>
          <w:sz w:val="28"/>
          <w:szCs w:val="28"/>
        </w:rPr>
      </w:pPr>
    </w:p>
    <w:p w14:paraId="42ACF7F2" w14:textId="77777777" w:rsidR="009F4DBF" w:rsidRDefault="009F4DBF" w:rsidP="00394980">
      <w:pPr>
        <w:rPr>
          <w:rFonts w:ascii="Arial" w:hAnsi="Arial" w:cs="Arial"/>
          <w:b/>
          <w:sz w:val="28"/>
          <w:szCs w:val="28"/>
        </w:rPr>
      </w:pPr>
    </w:p>
    <w:p w14:paraId="00B0E2B9" w14:textId="77777777" w:rsidR="009F4DBF" w:rsidRDefault="009F4DBF" w:rsidP="00394980">
      <w:pPr>
        <w:rPr>
          <w:rFonts w:ascii="Arial" w:hAnsi="Arial" w:cs="Arial"/>
          <w:b/>
          <w:sz w:val="28"/>
          <w:szCs w:val="28"/>
        </w:rPr>
      </w:pPr>
    </w:p>
    <w:p w14:paraId="248447D4" w14:textId="121BCC8D" w:rsidR="009F4DBF" w:rsidRDefault="009F4DBF" w:rsidP="009F4DBF">
      <w:pPr>
        <w:rPr>
          <w:rFonts w:ascii="Arial" w:hAnsi="Arial" w:cs="Arial"/>
          <w:b/>
          <w:sz w:val="28"/>
          <w:szCs w:val="28"/>
        </w:rPr>
      </w:pPr>
    </w:p>
    <w:p w14:paraId="01C457BA" w14:textId="77777777" w:rsidR="009F4DBF" w:rsidRDefault="009F4DBF" w:rsidP="009F4DBF">
      <w:pPr>
        <w:rPr>
          <w:rFonts w:ascii="Arial" w:hAnsi="Arial" w:cs="Arial"/>
          <w:b/>
          <w:sz w:val="28"/>
          <w:szCs w:val="28"/>
        </w:rPr>
      </w:pPr>
    </w:p>
    <w:p w14:paraId="64662787" w14:textId="77777777" w:rsidR="009F4DBF" w:rsidRDefault="009F4DBF" w:rsidP="009F4DBF">
      <w:pPr>
        <w:rPr>
          <w:rFonts w:ascii="Arial" w:hAnsi="Arial" w:cs="Arial"/>
          <w:b/>
          <w:sz w:val="28"/>
          <w:szCs w:val="28"/>
        </w:rPr>
      </w:pPr>
    </w:p>
    <w:p w14:paraId="3E073F49" w14:textId="77777777" w:rsidR="009F4DBF" w:rsidRDefault="009F4DBF" w:rsidP="009F4DBF">
      <w:pPr>
        <w:rPr>
          <w:rFonts w:ascii="Arial" w:hAnsi="Arial" w:cs="Arial"/>
          <w:b/>
          <w:sz w:val="28"/>
          <w:szCs w:val="28"/>
        </w:rPr>
      </w:pPr>
    </w:p>
    <w:p w14:paraId="3713AAD0" w14:textId="77777777" w:rsidR="009F4DBF" w:rsidRDefault="009F4DBF" w:rsidP="009F4DBF">
      <w:pPr>
        <w:rPr>
          <w:rFonts w:ascii="Arial" w:hAnsi="Arial" w:cs="Arial"/>
          <w:b/>
          <w:sz w:val="28"/>
          <w:szCs w:val="28"/>
        </w:rPr>
      </w:pPr>
    </w:p>
    <w:p w14:paraId="088CB87F" w14:textId="77777777" w:rsidR="009F4DBF" w:rsidRDefault="009F4DBF" w:rsidP="009F4DBF">
      <w:pPr>
        <w:rPr>
          <w:rFonts w:ascii="Arial" w:hAnsi="Arial" w:cs="Arial"/>
          <w:b/>
          <w:sz w:val="28"/>
          <w:szCs w:val="28"/>
        </w:rPr>
      </w:pPr>
    </w:p>
    <w:p w14:paraId="198E85D4" w14:textId="77777777" w:rsidR="009F4DBF" w:rsidRDefault="009F4DBF" w:rsidP="009F4DBF">
      <w:pPr>
        <w:rPr>
          <w:rFonts w:ascii="Arial" w:hAnsi="Arial" w:cs="Arial"/>
          <w:b/>
          <w:sz w:val="28"/>
          <w:szCs w:val="28"/>
        </w:rPr>
      </w:pPr>
    </w:p>
    <w:p w14:paraId="0BB0D782" w14:textId="77777777" w:rsidR="009F4DBF" w:rsidRDefault="009F4DBF" w:rsidP="009F4DBF">
      <w:pPr>
        <w:rPr>
          <w:rFonts w:ascii="Arial" w:hAnsi="Arial" w:cs="Arial"/>
          <w:b/>
          <w:sz w:val="28"/>
          <w:szCs w:val="28"/>
        </w:rPr>
      </w:pPr>
    </w:p>
    <w:p w14:paraId="1A484044" w14:textId="77777777" w:rsidR="009F4DBF" w:rsidRDefault="009F4DBF" w:rsidP="009F4DBF">
      <w:pPr>
        <w:rPr>
          <w:rFonts w:ascii="Arial" w:hAnsi="Arial" w:cs="Arial"/>
          <w:b/>
          <w:sz w:val="28"/>
          <w:szCs w:val="28"/>
        </w:rPr>
      </w:pPr>
    </w:p>
    <w:p w14:paraId="7565AAF4" w14:textId="7EE09E9B" w:rsidR="00031A27" w:rsidRDefault="00031A27">
      <w:pPr>
        <w:keepLines w:val="0"/>
        <w:spacing w:after="160" w:line="259" w:lineRule="auto"/>
        <w:rPr>
          <w:rFonts w:ascii="Arial" w:hAnsi="Arial" w:cs="Arial"/>
        </w:rPr>
      </w:pPr>
      <w:r>
        <w:rPr>
          <w:rFonts w:ascii="Arial" w:hAnsi="Arial" w:cs="Arial"/>
        </w:rPr>
        <w:br w:type="page"/>
      </w:r>
    </w:p>
    <w:p w14:paraId="46F3C442" w14:textId="77777777" w:rsidR="00920CC1" w:rsidRPr="00B41D41" w:rsidRDefault="00920CC1" w:rsidP="00920CC1">
      <w:pPr>
        <w:pStyle w:val="Heading1"/>
        <w:spacing w:before="0" w:after="120"/>
        <w:rPr>
          <w:color w:val="01928C"/>
        </w:rPr>
      </w:pPr>
      <w:bookmarkStart w:id="74" w:name="_Toc14193146"/>
      <w:bookmarkStart w:id="75" w:name="_Toc14197653"/>
      <w:r w:rsidRPr="00B41D41">
        <w:rPr>
          <w:color w:val="01928C"/>
        </w:rPr>
        <w:lastRenderedPageBreak/>
        <w:t>Appendix A: Technical Note</w:t>
      </w:r>
      <w:bookmarkEnd w:id="74"/>
      <w:bookmarkEnd w:id="75"/>
    </w:p>
    <w:p w14:paraId="10BD048D" w14:textId="77777777" w:rsidR="00920CC1" w:rsidRPr="003D2453" w:rsidRDefault="00920CC1" w:rsidP="00920CC1">
      <w:pPr>
        <w:pStyle w:val="Heading2"/>
        <w:spacing w:before="120" w:after="120"/>
        <w:rPr>
          <w:color w:val="01928C"/>
        </w:rPr>
      </w:pPr>
      <w:bookmarkStart w:id="76" w:name="_Toc517445468"/>
      <w:bookmarkStart w:id="77" w:name="_Toc14193147"/>
      <w:bookmarkStart w:id="78" w:name="_Toc14197654"/>
      <w:r w:rsidRPr="00B41D41">
        <w:rPr>
          <w:color w:val="01928C"/>
        </w:rPr>
        <w:t>Using finalised awards data</w:t>
      </w:r>
      <w:bookmarkEnd w:id="76"/>
      <w:bookmarkEnd w:id="77"/>
      <w:bookmarkEnd w:id="78"/>
    </w:p>
    <w:p w14:paraId="3E645044" w14:textId="7AFB553A" w:rsidR="00920CC1" w:rsidRDefault="00920CC1" w:rsidP="00920CC1">
      <w:pPr>
        <w:jc w:val="both"/>
        <w:rPr>
          <w:rFonts w:ascii="Arial" w:hAnsi="Arial" w:cs="Arial"/>
        </w:rPr>
      </w:pPr>
      <w:r w:rsidRPr="00C10692">
        <w:rPr>
          <w:rFonts w:ascii="Arial" w:hAnsi="Arial" w:cs="Arial"/>
        </w:rPr>
        <w:t xml:space="preserve">The figures for </w:t>
      </w:r>
      <w:r w:rsidR="0031276D">
        <w:rPr>
          <w:rFonts w:ascii="Arial" w:hAnsi="Arial" w:cs="Arial"/>
        </w:rPr>
        <w:t>2018-19</w:t>
      </w:r>
      <w:r w:rsidRPr="00C10692">
        <w:rPr>
          <w:rFonts w:ascii="Arial" w:hAnsi="Arial" w:cs="Arial"/>
        </w:rPr>
        <w:t xml:space="preserve"> in the table</w:t>
      </w:r>
      <w:r>
        <w:rPr>
          <w:rFonts w:ascii="Arial" w:hAnsi="Arial" w:cs="Arial"/>
        </w:rPr>
        <w:t>s</w:t>
      </w:r>
      <w:r w:rsidRPr="00C10692">
        <w:rPr>
          <w:rFonts w:ascii="Arial" w:hAnsi="Arial" w:cs="Arial"/>
        </w:rPr>
        <w:t xml:space="preserve"> are mostly derived from a scan of the tax credits computer </w:t>
      </w:r>
      <w:r w:rsidR="0031276D">
        <w:rPr>
          <w:rFonts w:ascii="Arial" w:hAnsi="Arial" w:cs="Arial"/>
        </w:rPr>
        <w:t>system taken in early April 2019</w:t>
      </w:r>
      <w:r w:rsidRPr="00C10692">
        <w:rPr>
          <w:rFonts w:ascii="Arial" w:hAnsi="Arial" w:cs="Arial"/>
        </w:rPr>
        <w:t>. For each award, the scan contained a record for each sub</w:t>
      </w:r>
      <w:r>
        <w:rPr>
          <w:rFonts w:ascii="Arial" w:hAnsi="Arial" w:cs="Arial"/>
        </w:rPr>
        <w:t>-</w:t>
      </w:r>
      <w:r w:rsidRPr="00C10692">
        <w:rPr>
          <w:rFonts w:ascii="Arial" w:hAnsi="Arial" w:cs="Arial"/>
        </w:rPr>
        <w:t>period of the year for which the family's circumstances (adult partners, hours worked, number of children, childcare costs, disabilities) remained unchanged. For each such sub-period, the scan revealed the various elements for which the family qualified for the period, and the daily monetary value of the childcare element. It also revealed the values of the 201</w:t>
      </w:r>
      <w:r w:rsidR="0031276D">
        <w:rPr>
          <w:rFonts w:ascii="Arial" w:hAnsi="Arial" w:cs="Arial"/>
        </w:rPr>
        <w:t>7</w:t>
      </w:r>
      <w:r w:rsidRPr="00C10692">
        <w:rPr>
          <w:rFonts w:ascii="Arial" w:hAnsi="Arial" w:cs="Arial"/>
        </w:rPr>
        <w:t>-1</w:t>
      </w:r>
      <w:r w:rsidR="0031276D">
        <w:rPr>
          <w:rFonts w:ascii="Arial" w:hAnsi="Arial" w:cs="Arial"/>
        </w:rPr>
        <w:t>8</w:t>
      </w:r>
      <w:r w:rsidRPr="00C10692">
        <w:rPr>
          <w:rFonts w:ascii="Arial" w:hAnsi="Arial" w:cs="Arial"/>
        </w:rPr>
        <w:t xml:space="preserve"> and </w:t>
      </w:r>
      <w:r w:rsidR="0031276D">
        <w:rPr>
          <w:rFonts w:ascii="Arial" w:hAnsi="Arial" w:cs="Arial"/>
        </w:rPr>
        <w:t>2018-19</w:t>
      </w:r>
      <w:r>
        <w:rPr>
          <w:rFonts w:ascii="Arial" w:hAnsi="Arial" w:cs="Arial"/>
        </w:rPr>
        <w:t xml:space="preserve"> incomes for each award.</w:t>
      </w:r>
    </w:p>
    <w:p w14:paraId="29681FA4" w14:textId="77777777" w:rsidR="00920CC1" w:rsidRDefault="00920CC1" w:rsidP="00920CC1">
      <w:pPr>
        <w:jc w:val="both"/>
        <w:rPr>
          <w:rFonts w:ascii="Arial" w:hAnsi="Arial" w:cs="Arial"/>
        </w:rPr>
      </w:pPr>
    </w:p>
    <w:p w14:paraId="1A928F60" w14:textId="77777777" w:rsidR="00920CC1" w:rsidRDefault="00920CC1" w:rsidP="00920CC1">
      <w:pPr>
        <w:jc w:val="both"/>
        <w:rPr>
          <w:rFonts w:ascii="Arial" w:hAnsi="Arial" w:cs="Arial"/>
        </w:rPr>
      </w:pPr>
      <w:r w:rsidRPr="00C10692">
        <w:rPr>
          <w:rFonts w:ascii="Arial" w:hAnsi="Arial" w:cs="Arial"/>
        </w:rPr>
        <w:t>For each award, and for each sub-period, the daily rate of entitlement was then modelled by summing the various element values to which the family was entitled and tapering the total away using the income data</w:t>
      </w:r>
      <w:r>
        <w:rPr>
          <w:rStyle w:val="FootnoteReference"/>
          <w:rFonts w:ascii="Arial" w:hAnsi="Arial" w:cs="Arial"/>
        </w:rPr>
        <w:footnoteReference w:id="1"/>
      </w:r>
      <w:r w:rsidRPr="00C10692">
        <w:rPr>
          <w:rFonts w:ascii="Arial" w:hAnsi="Arial" w:cs="Arial"/>
        </w:rPr>
        <w:t>. The modelled daily entitlement was then used to establish where on the plateau - taper profile the family fell for that period. A small number (under 1 per cent) of tax credits awards were not included in the scan.</w:t>
      </w:r>
    </w:p>
    <w:p w14:paraId="03932394" w14:textId="77777777" w:rsidR="00920CC1" w:rsidRPr="00C10692" w:rsidRDefault="00920CC1" w:rsidP="00920CC1">
      <w:pPr>
        <w:jc w:val="both"/>
        <w:rPr>
          <w:rFonts w:ascii="Arial" w:hAnsi="Arial" w:cs="Arial"/>
        </w:rPr>
      </w:pPr>
    </w:p>
    <w:p w14:paraId="3EC8A61A" w14:textId="77777777" w:rsidR="00920CC1" w:rsidRDefault="00920CC1" w:rsidP="00920CC1">
      <w:pPr>
        <w:jc w:val="both"/>
        <w:rPr>
          <w:rFonts w:ascii="Arial" w:hAnsi="Arial" w:cs="Arial"/>
        </w:rPr>
      </w:pPr>
      <w:r w:rsidRPr="00336878">
        <w:rPr>
          <w:rFonts w:ascii="Arial" w:hAnsi="Arial" w:cs="Arial"/>
        </w:rPr>
        <w:t>For each case covered by the scan, and for each sub-period, it was possible to compare the modelled entitlement with that held on the computer system. For all but about 0.1 per cent of cases the discrepancy was at most 2p per day.</w:t>
      </w:r>
      <w:r w:rsidRPr="00C10692">
        <w:rPr>
          <w:rFonts w:ascii="Arial" w:hAnsi="Arial" w:cs="Arial"/>
        </w:rPr>
        <w:t xml:space="preserve"> </w:t>
      </w:r>
    </w:p>
    <w:p w14:paraId="32991C45" w14:textId="77777777" w:rsidR="00920CC1" w:rsidRPr="00C10692" w:rsidRDefault="00920CC1" w:rsidP="00920CC1">
      <w:pPr>
        <w:jc w:val="both"/>
        <w:rPr>
          <w:rFonts w:ascii="Arial" w:hAnsi="Arial" w:cs="Arial"/>
        </w:rPr>
      </w:pPr>
    </w:p>
    <w:p w14:paraId="36DE6154" w14:textId="5ACF3229" w:rsidR="00920CC1" w:rsidRDefault="00920CC1" w:rsidP="00920CC1">
      <w:pPr>
        <w:jc w:val="both"/>
        <w:rPr>
          <w:rFonts w:ascii="Arial" w:hAnsi="Arial" w:cs="Arial"/>
        </w:rPr>
      </w:pPr>
      <w:r w:rsidRPr="00C10692">
        <w:rPr>
          <w:rFonts w:ascii="Arial" w:hAnsi="Arial" w:cs="Arial"/>
        </w:rPr>
        <w:t>The scan did not cover out of work families who received their child support via Income Support or income-based Jobseeker's Allowance (IS-JSA) rather than CTC. A scan of such families at August 2008 was obtained from the Department for Work and Pensions. This contained sufficient information to distinguish single parents from couples. The number and ages of the children were obtained from the Child Benefit records for these families who were still receiving their child support through IS-JSA at August 201</w:t>
      </w:r>
      <w:r w:rsidR="00ED6CD2">
        <w:rPr>
          <w:rFonts w:ascii="Arial" w:hAnsi="Arial" w:cs="Arial"/>
        </w:rPr>
        <w:t>8</w:t>
      </w:r>
      <w:r w:rsidRPr="00C10692">
        <w:rPr>
          <w:rFonts w:ascii="Arial" w:hAnsi="Arial" w:cs="Arial"/>
        </w:rPr>
        <w:t>. The level of entitlement at August 201</w:t>
      </w:r>
      <w:r w:rsidR="00ED6CD2">
        <w:rPr>
          <w:rFonts w:ascii="Arial" w:hAnsi="Arial" w:cs="Arial"/>
        </w:rPr>
        <w:t>8</w:t>
      </w:r>
      <w:r w:rsidRPr="00C10692">
        <w:rPr>
          <w:rFonts w:ascii="Arial" w:hAnsi="Arial" w:cs="Arial"/>
        </w:rPr>
        <w:t xml:space="preserve"> was modelled using this information, which however could not include the disabled child or severely disabled child premium. To produce annual averages to be added to the annual CTC averages, the August 201</w:t>
      </w:r>
      <w:r w:rsidR="00ED6CD2">
        <w:rPr>
          <w:rFonts w:ascii="Arial" w:hAnsi="Arial" w:cs="Arial"/>
        </w:rPr>
        <w:t>8</w:t>
      </w:r>
      <w:r w:rsidRPr="00C10692">
        <w:rPr>
          <w:rFonts w:ascii="Arial" w:hAnsi="Arial" w:cs="Arial"/>
        </w:rPr>
        <w:t xml:space="preserve"> aggregates were scaled by a factor needed to produce a separately-estimated overall average for the year. The annualised August 201</w:t>
      </w:r>
      <w:r w:rsidR="00ED6CD2">
        <w:rPr>
          <w:rFonts w:ascii="Arial" w:hAnsi="Arial" w:cs="Arial"/>
        </w:rPr>
        <w:t>8</w:t>
      </w:r>
      <w:r w:rsidRPr="00C10692">
        <w:rPr>
          <w:rFonts w:ascii="Arial" w:hAnsi="Arial" w:cs="Arial"/>
        </w:rPr>
        <w:t xml:space="preserve"> entitlements were also scaled to agree with the separately known total of expenditure via benefits for these families.</w:t>
      </w:r>
    </w:p>
    <w:p w14:paraId="0C489A54" w14:textId="77777777" w:rsidR="00920CC1" w:rsidRDefault="00920CC1" w:rsidP="00920CC1">
      <w:pPr>
        <w:jc w:val="both"/>
        <w:rPr>
          <w:rFonts w:ascii="Arial" w:hAnsi="Arial" w:cs="Arial"/>
          <w:u w:val="single"/>
        </w:rPr>
      </w:pPr>
    </w:p>
    <w:p w14:paraId="58552E94" w14:textId="77777777" w:rsidR="00920CC1" w:rsidRPr="00B41D41" w:rsidRDefault="00920CC1" w:rsidP="00920CC1">
      <w:pPr>
        <w:pStyle w:val="Heading2"/>
        <w:rPr>
          <w:color w:val="01928C"/>
        </w:rPr>
      </w:pPr>
      <w:bookmarkStart w:id="79" w:name="_Toc517445469"/>
      <w:bookmarkStart w:id="80" w:name="_Toc14193148"/>
      <w:bookmarkStart w:id="81" w:name="_Toc14197655"/>
      <w:r w:rsidRPr="00B41D41">
        <w:rPr>
          <w:color w:val="01928C"/>
        </w:rPr>
        <w:t>Interpreting annual entitlement</w:t>
      </w:r>
      <w:bookmarkEnd w:id="79"/>
      <w:bookmarkEnd w:id="80"/>
      <w:bookmarkEnd w:id="81"/>
    </w:p>
    <w:p w14:paraId="56E8C818" w14:textId="77777777" w:rsidR="00920CC1" w:rsidRDefault="00920CC1" w:rsidP="00920CC1">
      <w:pPr>
        <w:jc w:val="both"/>
        <w:rPr>
          <w:rFonts w:ascii="Arial" w:hAnsi="Arial" w:cs="Arial"/>
        </w:rPr>
      </w:pPr>
    </w:p>
    <w:p w14:paraId="3B5122E0" w14:textId="77777777" w:rsidR="00920CC1" w:rsidRDefault="00920CC1" w:rsidP="00920CC1">
      <w:pPr>
        <w:jc w:val="both"/>
        <w:rPr>
          <w:rFonts w:ascii="Arial" w:hAnsi="Arial" w:cs="Arial"/>
        </w:rPr>
      </w:pPr>
      <w:r w:rsidRPr="00C10692">
        <w:rPr>
          <w:rFonts w:ascii="Arial" w:hAnsi="Arial" w:cs="Arial"/>
        </w:rPr>
        <w:t xml:space="preserve">The calculation of the annual entitlement for an award also yields a value of the entitlement for each day of the year. This can vary within the year as the family's circumstances vary. In addition, awards can end during the year (for example, as couples separate, or as families cease to satisfy the qualifying conditions listed above), and other awards start during the year. The tables show annual average numbers of benefiting families with particular characteristics that is, the average taken over all days in the year. </w:t>
      </w:r>
    </w:p>
    <w:p w14:paraId="32B3C344" w14:textId="77777777" w:rsidR="00920CC1" w:rsidRPr="00C10692" w:rsidRDefault="00920CC1" w:rsidP="00920CC1">
      <w:pPr>
        <w:jc w:val="both"/>
        <w:rPr>
          <w:rFonts w:ascii="Arial" w:hAnsi="Arial" w:cs="Arial"/>
        </w:rPr>
      </w:pPr>
    </w:p>
    <w:p w14:paraId="3556E404" w14:textId="77777777" w:rsidR="00920CC1" w:rsidRDefault="00920CC1" w:rsidP="00920CC1">
      <w:pPr>
        <w:jc w:val="both"/>
        <w:rPr>
          <w:rFonts w:ascii="Arial" w:hAnsi="Arial" w:cs="Arial"/>
        </w:rPr>
      </w:pPr>
      <w:r w:rsidRPr="00C10692">
        <w:rPr>
          <w:rFonts w:ascii="Arial" w:hAnsi="Arial" w:cs="Arial"/>
        </w:rPr>
        <w:lastRenderedPageBreak/>
        <w:t>Their aggregate annual entitlement (in £ million) is the sum, taken over all days in the year, of the daily entitlements of families with these characteristics on the day.  Their average annualised entitlement (in £) is 365 times the average, taken over all days in the year, of the aggregate daily entitlement of these families.</w:t>
      </w:r>
    </w:p>
    <w:p w14:paraId="61763EE6" w14:textId="77777777" w:rsidR="00920CC1" w:rsidRDefault="00920CC1" w:rsidP="00920CC1">
      <w:pPr>
        <w:jc w:val="both"/>
        <w:rPr>
          <w:rFonts w:ascii="Arial" w:hAnsi="Arial" w:cs="Arial"/>
        </w:rPr>
      </w:pPr>
    </w:p>
    <w:p w14:paraId="1057E868" w14:textId="77777777" w:rsidR="00920CC1" w:rsidRPr="00B41D41" w:rsidRDefault="00920CC1" w:rsidP="00920CC1">
      <w:pPr>
        <w:pStyle w:val="Heading2"/>
        <w:rPr>
          <w:color w:val="01928C"/>
        </w:rPr>
      </w:pPr>
      <w:bookmarkStart w:id="82" w:name="_Toc517445470"/>
      <w:bookmarkStart w:id="83" w:name="_Toc14193149"/>
      <w:bookmarkStart w:id="84" w:name="_Toc14197656"/>
      <w:r w:rsidRPr="00B41D41">
        <w:rPr>
          <w:color w:val="01928C"/>
        </w:rPr>
        <w:t>Current entitlement</w:t>
      </w:r>
      <w:bookmarkEnd w:id="82"/>
      <w:bookmarkEnd w:id="83"/>
      <w:bookmarkEnd w:id="84"/>
    </w:p>
    <w:p w14:paraId="177B9202" w14:textId="77777777" w:rsidR="00920CC1" w:rsidRDefault="00920CC1" w:rsidP="00920CC1">
      <w:pPr>
        <w:jc w:val="both"/>
        <w:rPr>
          <w:rFonts w:ascii="Arial" w:hAnsi="Arial" w:cs="Arial"/>
          <w:bCs/>
          <w:u w:val="single"/>
        </w:rPr>
      </w:pPr>
    </w:p>
    <w:p w14:paraId="7A9D215A" w14:textId="77777777" w:rsidR="00920CC1" w:rsidRDefault="00920CC1" w:rsidP="00920CC1">
      <w:pPr>
        <w:rPr>
          <w:rFonts w:ascii="Arial" w:hAnsi="Arial" w:cs="Arial"/>
        </w:rPr>
      </w:pPr>
      <w:r w:rsidRPr="00C10692">
        <w:rPr>
          <w:rFonts w:ascii="Arial" w:hAnsi="Arial" w:cs="Arial"/>
        </w:rPr>
        <w:t xml:space="preserve">There is a single claim form covering both Child and Working Tax Credits, and entitlement is calculated jointly. Awards run to the end of the tax year, and are based on the element values, thresholds, etc shown at Appendix B. </w:t>
      </w:r>
    </w:p>
    <w:p w14:paraId="79157699" w14:textId="77777777" w:rsidR="00920CC1" w:rsidRPr="00C10692" w:rsidRDefault="00920CC1" w:rsidP="00920CC1">
      <w:pPr>
        <w:rPr>
          <w:rFonts w:ascii="Arial" w:hAnsi="Arial" w:cs="Arial"/>
        </w:rPr>
      </w:pPr>
    </w:p>
    <w:p w14:paraId="4773C3FE" w14:textId="77777777" w:rsidR="00920CC1" w:rsidRDefault="00920CC1" w:rsidP="00920CC1">
      <w:pPr>
        <w:rPr>
          <w:rFonts w:ascii="Arial" w:hAnsi="Arial" w:cs="Arial"/>
        </w:rPr>
      </w:pPr>
      <w:r w:rsidRPr="00C10692">
        <w:rPr>
          <w:rFonts w:ascii="Arial" w:hAnsi="Arial" w:cs="Arial"/>
        </w:rPr>
        <w:t>An annual award is calculated by summing the various elements to which the family is entitled. Unless the family is receiving Income Support, income-based Jobseeker's Allowance or Pension Credit, this sum is reduced if the family's annual income (see below) exceeds the relevant first income threshold. The reduction is 41 per cent of the excess over the threshold.</w:t>
      </w:r>
    </w:p>
    <w:p w14:paraId="3F32BD37" w14:textId="77777777" w:rsidR="00920CC1" w:rsidRDefault="00920CC1" w:rsidP="00920CC1">
      <w:pPr>
        <w:rPr>
          <w:rFonts w:ascii="Arial" w:hAnsi="Arial" w:cs="Arial"/>
        </w:rPr>
      </w:pPr>
    </w:p>
    <w:p w14:paraId="1891CDEF" w14:textId="77777777" w:rsidR="00920CC1" w:rsidRPr="00B41D41" w:rsidRDefault="00920CC1" w:rsidP="00920CC1">
      <w:pPr>
        <w:pStyle w:val="Heading2"/>
        <w:rPr>
          <w:color w:val="01928C"/>
        </w:rPr>
      </w:pPr>
      <w:bookmarkStart w:id="85" w:name="_Toc517445471"/>
      <w:bookmarkStart w:id="86" w:name="_Toc14193150"/>
      <w:bookmarkStart w:id="87" w:name="_Toc14197657"/>
      <w:r w:rsidRPr="00B41D41">
        <w:rPr>
          <w:color w:val="01928C"/>
        </w:rPr>
        <w:t>Civil Partnerships</w:t>
      </w:r>
      <w:bookmarkEnd w:id="85"/>
      <w:bookmarkEnd w:id="86"/>
      <w:bookmarkEnd w:id="87"/>
    </w:p>
    <w:p w14:paraId="2C961355" w14:textId="77777777" w:rsidR="00920CC1" w:rsidRDefault="00920CC1" w:rsidP="00920CC1">
      <w:pPr>
        <w:rPr>
          <w:rFonts w:ascii="Arial" w:hAnsi="Arial" w:cs="Arial"/>
        </w:rPr>
      </w:pPr>
    </w:p>
    <w:p w14:paraId="14705EA0" w14:textId="77777777" w:rsidR="00920CC1" w:rsidRDefault="00920CC1" w:rsidP="00920CC1">
      <w:pPr>
        <w:jc w:val="both"/>
        <w:rPr>
          <w:rFonts w:ascii="Arial" w:hAnsi="Arial" w:cs="Arial"/>
        </w:rPr>
      </w:pPr>
      <w:r w:rsidRPr="00C10692">
        <w:rPr>
          <w:rFonts w:ascii="Arial" w:hAnsi="Arial" w:cs="Arial"/>
        </w:rPr>
        <w:t xml:space="preserve">Couples in civil partnerships can claim tax credits as couples. Such couples are included as normal in the tables showing families according to the gender of the main earner, or of the recipient of CTC. </w:t>
      </w:r>
    </w:p>
    <w:p w14:paraId="35EAE330" w14:textId="77777777" w:rsidR="00920CC1" w:rsidRDefault="00920CC1" w:rsidP="00920CC1">
      <w:pPr>
        <w:jc w:val="both"/>
        <w:rPr>
          <w:rFonts w:ascii="Arial" w:hAnsi="Arial" w:cs="Arial"/>
        </w:rPr>
      </w:pPr>
    </w:p>
    <w:p w14:paraId="0F1A71B8" w14:textId="77777777" w:rsidR="00920CC1" w:rsidRPr="00B41D41" w:rsidRDefault="00920CC1" w:rsidP="00920CC1">
      <w:pPr>
        <w:pStyle w:val="Heading2"/>
        <w:rPr>
          <w:color w:val="01928C"/>
        </w:rPr>
      </w:pPr>
      <w:bookmarkStart w:id="88" w:name="_Toc517445472"/>
      <w:bookmarkStart w:id="89" w:name="_Toc14193151"/>
      <w:bookmarkStart w:id="90" w:name="_Toc14197658"/>
      <w:r w:rsidRPr="00B41D41">
        <w:rPr>
          <w:color w:val="01928C"/>
        </w:rPr>
        <w:t>Revisions Policy</w:t>
      </w:r>
      <w:bookmarkEnd w:id="88"/>
      <w:bookmarkEnd w:id="89"/>
      <w:bookmarkEnd w:id="90"/>
    </w:p>
    <w:p w14:paraId="04896C0D" w14:textId="77777777" w:rsidR="00920CC1" w:rsidRPr="00C10692" w:rsidRDefault="00920CC1" w:rsidP="00920CC1"/>
    <w:p w14:paraId="66491617" w14:textId="5932E460" w:rsidR="00920CC1" w:rsidRDefault="00920CC1" w:rsidP="00920CC1">
      <w:pPr>
        <w:jc w:val="both"/>
        <w:rPr>
          <w:rFonts w:ascii="Arial" w:hAnsi="Arial" w:cs="Arial"/>
        </w:rPr>
        <w:sectPr w:rsidR="00920CC1" w:rsidSect="00A30ABD">
          <w:pgSz w:w="11906" w:h="16838" w:code="9"/>
          <w:pgMar w:top="1440" w:right="1080" w:bottom="1440" w:left="1080" w:header="709" w:footer="709" w:gutter="0"/>
          <w:cols w:space="708"/>
          <w:docGrid w:linePitch="360"/>
        </w:sectPr>
      </w:pPr>
      <w:r w:rsidRPr="00C10692">
        <w:rPr>
          <w:rFonts w:ascii="Arial" w:hAnsi="Arial" w:cs="Arial"/>
        </w:rPr>
        <w:t xml:space="preserve">Our policy, for all tax credit statistics, is that once the publication has been published, there will be no revisions of the data. In exceptional circumstances where further work identifies errors in the publication then a revision will be made, with an accompanying </w:t>
      </w:r>
      <w:r>
        <w:rPr>
          <w:rFonts w:ascii="Arial" w:hAnsi="Arial" w:cs="Arial"/>
        </w:rPr>
        <w:t>explanation on the HMRC website.</w:t>
      </w:r>
    </w:p>
    <w:p w14:paraId="65E82D35" w14:textId="044F7BA8" w:rsidR="00920CC1" w:rsidRDefault="00920CC1" w:rsidP="00920CC1">
      <w:pPr>
        <w:pStyle w:val="Heading1"/>
        <w:spacing w:before="0" w:after="120"/>
      </w:pPr>
      <w:bookmarkStart w:id="91" w:name="_Toc14193152"/>
      <w:bookmarkStart w:id="92" w:name="_Toc14197659"/>
      <w:r w:rsidRPr="00B41D41">
        <w:rPr>
          <w:color w:val="01928C"/>
        </w:rPr>
        <w:lastRenderedPageBreak/>
        <w:t>Appendix B: Annual entitlement (£) by tax credit elements and thresholds:</w:t>
      </w:r>
      <w:bookmarkEnd w:id="91"/>
      <w:bookmarkEnd w:id="92"/>
    </w:p>
    <w:tbl>
      <w:tblPr>
        <w:tblW w:w="15004" w:type="dxa"/>
        <w:shd w:val="clear" w:color="auto" w:fill="FFFFFF" w:themeFill="background1"/>
        <w:tblLook w:val="04A0" w:firstRow="1" w:lastRow="0" w:firstColumn="1" w:lastColumn="0" w:noHBand="0" w:noVBand="1"/>
      </w:tblPr>
      <w:tblGrid>
        <w:gridCol w:w="4679"/>
        <w:gridCol w:w="963"/>
        <w:gridCol w:w="963"/>
        <w:gridCol w:w="963"/>
        <w:gridCol w:w="963"/>
        <w:gridCol w:w="963"/>
        <w:gridCol w:w="963"/>
        <w:gridCol w:w="963"/>
        <w:gridCol w:w="963"/>
        <w:gridCol w:w="963"/>
        <w:gridCol w:w="829"/>
        <w:gridCol w:w="829"/>
      </w:tblGrid>
      <w:tr w:rsidR="0031276D" w:rsidRPr="00B37B36" w14:paraId="2DA8CA80" w14:textId="618766E1" w:rsidTr="00DB4863">
        <w:trPr>
          <w:trHeight w:val="224"/>
        </w:trPr>
        <w:tc>
          <w:tcPr>
            <w:tcW w:w="4679" w:type="dxa"/>
            <w:tcBorders>
              <w:top w:val="single" w:sz="18" w:space="0" w:color="000000" w:themeColor="text1"/>
              <w:bottom w:val="single" w:sz="18" w:space="0" w:color="000000" w:themeColor="text1"/>
            </w:tcBorders>
            <w:shd w:val="clear" w:color="auto" w:fill="FFFFFF" w:themeFill="background1"/>
            <w:vAlign w:val="center"/>
            <w:hideMark/>
          </w:tcPr>
          <w:p w14:paraId="171B2BD0" w14:textId="77777777" w:rsidR="0031276D" w:rsidRPr="00B37B36" w:rsidRDefault="0031276D" w:rsidP="00A30ABD">
            <w:pPr>
              <w:keepLines w:val="0"/>
              <w:jc w:val="both"/>
              <w:rPr>
                <w:rFonts w:ascii="Arial" w:hAnsi="Arial" w:cs="Arial"/>
                <w:color w:val="000000"/>
                <w:sz w:val="16"/>
                <w:szCs w:val="16"/>
              </w:rPr>
            </w:pPr>
            <w:bookmarkStart w:id="93" w:name="RANGE!A1"/>
            <w:bookmarkStart w:id="94" w:name="OLE_LINK2"/>
            <w:bookmarkStart w:id="95" w:name="OLE_LINK3"/>
            <w:bookmarkStart w:id="96" w:name="OLE_LINK1" w:colFirst="2" w:colLast="11"/>
            <w:r w:rsidRPr="00B37B36">
              <w:rPr>
                <w:rFonts w:ascii="Arial" w:hAnsi="Arial" w:cs="Arial"/>
                <w:color w:val="000000"/>
                <w:sz w:val="16"/>
                <w:szCs w:val="16"/>
              </w:rPr>
              <w:t> </w:t>
            </w:r>
            <w:bookmarkEnd w:id="93"/>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086C9113"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2008-09</w:t>
            </w:r>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48063675"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2009-10</w:t>
            </w:r>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3163F4F4"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2010-11</w:t>
            </w:r>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62B9154C"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2011-12</w:t>
            </w:r>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7172EA96"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2012-13</w:t>
            </w:r>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609E5E7F"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2013-14</w:t>
            </w:r>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369C1E75"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2014-15</w:t>
            </w:r>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1E492CB2"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2015-16</w:t>
            </w:r>
          </w:p>
        </w:tc>
        <w:tc>
          <w:tcPr>
            <w:tcW w:w="963" w:type="dxa"/>
            <w:tcBorders>
              <w:top w:val="single" w:sz="18" w:space="0" w:color="000000" w:themeColor="text1"/>
              <w:bottom w:val="single" w:sz="18" w:space="0" w:color="000000" w:themeColor="text1"/>
            </w:tcBorders>
            <w:shd w:val="clear" w:color="auto" w:fill="FFFFFF" w:themeFill="background1"/>
            <w:vAlign w:val="center"/>
            <w:hideMark/>
          </w:tcPr>
          <w:p w14:paraId="7844795C" w14:textId="77777777" w:rsidR="0031276D" w:rsidRPr="00B37B36" w:rsidRDefault="0031276D" w:rsidP="00A30ABD">
            <w:pPr>
              <w:keepLines w:val="0"/>
              <w:rPr>
                <w:rFonts w:ascii="Arial" w:hAnsi="Arial" w:cs="Arial"/>
                <w:b/>
                <w:bCs/>
                <w:color w:val="000000"/>
                <w:sz w:val="16"/>
                <w:szCs w:val="16"/>
              </w:rPr>
            </w:pPr>
            <w:r w:rsidRPr="00B37B36">
              <w:rPr>
                <w:rFonts w:ascii="Arial" w:hAnsi="Arial" w:cs="Arial"/>
                <w:b/>
                <w:bCs/>
                <w:color w:val="000000"/>
                <w:sz w:val="16"/>
                <w:szCs w:val="16"/>
              </w:rPr>
              <w:t>2016-17</w:t>
            </w:r>
          </w:p>
        </w:tc>
        <w:tc>
          <w:tcPr>
            <w:tcW w:w="829" w:type="dxa"/>
            <w:tcBorders>
              <w:top w:val="single" w:sz="18" w:space="0" w:color="000000" w:themeColor="text1"/>
              <w:bottom w:val="single" w:sz="18" w:space="0" w:color="000000" w:themeColor="text1"/>
            </w:tcBorders>
            <w:shd w:val="clear" w:color="auto" w:fill="FFFFFF" w:themeFill="background1"/>
            <w:vAlign w:val="center"/>
          </w:tcPr>
          <w:p w14:paraId="75F0B04F" w14:textId="77777777" w:rsidR="0031276D" w:rsidRPr="00B37B36" w:rsidRDefault="0031276D" w:rsidP="00DB4863">
            <w:pPr>
              <w:keepLines w:val="0"/>
              <w:jc w:val="center"/>
              <w:rPr>
                <w:rFonts w:ascii="Arial" w:hAnsi="Arial" w:cs="Arial"/>
                <w:b/>
                <w:bCs/>
                <w:color w:val="000000"/>
                <w:sz w:val="16"/>
                <w:szCs w:val="16"/>
              </w:rPr>
            </w:pPr>
            <w:r>
              <w:rPr>
                <w:rFonts w:ascii="Arial" w:hAnsi="Arial" w:cs="Arial"/>
                <w:b/>
                <w:bCs/>
                <w:color w:val="000000"/>
                <w:sz w:val="16"/>
                <w:szCs w:val="16"/>
              </w:rPr>
              <w:t>2017-18</w:t>
            </w:r>
          </w:p>
        </w:tc>
        <w:tc>
          <w:tcPr>
            <w:tcW w:w="829" w:type="dxa"/>
            <w:tcBorders>
              <w:top w:val="single" w:sz="18" w:space="0" w:color="000000" w:themeColor="text1"/>
              <w:bottom w:val="single" w:sz="18" w:space="0" w:color="000000" w:themeColor="text1"/>
            </w:tcBorders>
            <w:shd w:val="clear" w:color="auto" w:fill="FFFFFF" w:themeFill="background1"/>
            <w:vAlign w:val="center"/>
          </w:tcPr>
          <w:p w14:paraId="2282ABCB" w14:textId="379A920E" w:rsidR="0031276D" w:rsidRDefault="0031276D" w:rsidP="00DB4863">
            <w:pPr>
              <w:keepLines w:val="0"/>
              <w:jc w:val="center"/>
              <w:rPr>
                <w:rFonts w:ascii="Arial" w:hAnsi="Arial" w:cs="Arial"/>
                <w:b/>
                <w:bCs/>
                <w:color w:val="000000"/>
                <w:sz w:val="16"/>
                <w:szCs w:val="16"/>
              </w:rPr>
            </w:pPr>
            <w:r>
              <w:rPr>
                <w:rFonts w:ascii="Arial" w:hAnsi="Arial" w:cs="Arial"/>
                <w:b/>
                <w:bCs/>
                <w:color w:val="000000"/>
                <w:sz w:val="16"/>
                <w:szCs w:val="16"/>
              </w:rPr>
              <w:t>2018-19</w:t>
            </w:r>
          </w:p>
        </w:tc>
      </w:tr>
      <w:tr w:rsidR="0031276D" w:rsidRPr="00B37B36" w14:paraId="22ED2AFA" w14:textId="0A054D5C" w:rsidTr="0031276D">
        <w:trPr>
          <w:trHeight w:val="213"/>
        </w:trPr>
        <w:tc>
          <w:tcPr>
            <w:tcW w:w="4679" w:type="dxa"/>
            <w:tcBorders>
              <w:top w:val="single" w:sz="18" w:space="0" w:color="000000" w:themeColor="text1"/>
            </w:tcBorders>
            <w:shd w:val="clear" w:color="auto" w:fill="FFFFFF" w:themeFill="background1"/>
            <w:noWrap/>
            <w:vAlign w:val="center"/>
            <w:hideMark/>
          </w:tcPr>
          <w:p w14:paraId="3F6D5775" w14:textId="77777777" w:rsidR="0031276D" w:rsidRPr="00B37B36" w:rsidRDefault="0031276D" w:rsidP="00A30ABD">
            <w:pPr>
              <w:keepLines w:val="0"/>
              <w:ind w:firstLineChars="100" w:firstLine="161"/>
              <w:rPr>
                <w:rFonts w:ascii="Arial" w:hAnsi="Arial" w:cs="Arial"/>
                <w:b/>
                <w:bCs/>
                <w:color w:val="000000"/>
                <w:sz w:val="16"/>
                <w:szCs w:val="16"/>
              </w:rPr>
            </w:pPr>
            <w:r w:rsidRPr="00B37B36">
              <w:rPr>
                <w:rFonts w:ascii="Arial" w:hAnsi="Arial" w:cs="Arial"/>
                <w:b/>
                <w:bCs/>
                <w:color w:val="000000"/>
                <w:sz w:val="16"/>
                <w:szCs w:val="16"/>
              </w:rPr>
              <w:t>Child Tax Credit</w:t>
            </w:r>
          </w:p>
        </w:tc>
        <w:tc>
          <w:tcPr>
            <w:tcW w:w="963" w:type="dxa"/>
            <w:tcBorders>
              <w:top w:val="single" w:sz="18" w:space="0" w:color="000000" w:themeColor="text1"/>
            </w:tcBorders>
            <w:shd w:val="clear" w:color="auto" w:fill="FFFFFF" w:themeFill="background1"/>
            <w:vAlign w:val="bottom"/>
            <w:hideMark/>
          </w:tcPr>
          <w:p w14:paraId="60C0FDDE" w14:textId="77777777" w:rsidR="0031276D" w:rsidRPr="00B37B36" w:rsidRDefault="0031276D" w:rsidP="00A30ABD">
            <w:pPr>
              <w:keepLines w:val="0"/>
              <w:rPr>
                <w:sz w:val="20"/>
                <w:szCs w:val="20"/>
              </w:rPr>
            </w:pPr>
          </w:p>
        </w:tc>
        <w:tc>
          <w:tcPr>
            <w:tcW w:w="963" w:type="dxa"/>
            <w:tcBorders>
              <w:top w:val="single" w:sz="18" w:space="0" w:color="000000" w:themeColor="text1"/>
            </w:tcBorders>
            <w:shd w:val="clear" w:color="auto" w:fill="FFFFFF" w:themeFill="background1"/>
            <w:vAlign w:val="bottom"/>
            <w:hideMark/>
          </w:tcPr>
          <w:p w14:paraId="66D809BC" w14:textId="77777777" w:rsidR="0031276D" w:rsidRPr="00B37B36" w:rsidRDefault="0031276D" w:rsidP="00A30ABD">
            <w:pPr>
              <w:keepLines w:val="0"/>
              <w:rPr>
                <w:sz w:val="20"/>
                <w:szCs w:val="20"/>
              </w:rPr>
            </w:pPr>
          </w:p>
        </w:tc>
        <w:tc>
          <w:tcPr>
            <w:tcW w:w="963" w:type="dxa"/>
            <w:tcBorders>
              <w:top w:val="single" w:sz="18" w:space="0" w:color="000000" w:themeColor="text1"/>
            </w:tcBorders>
            <w:shd w:val="clear" w:color="auto" w:fill="FFFFFF" w:themeFill="background1"/>
            <w:vAlign w:val="bottom"/>
            <w:hideMark/>
          </w:tcPr>
          <w:p w14:paraId="08FA5435" w14:textId="77777777" w:rsidR="0031276D" w:rsidRPr="00B37B36" w:rsidRDefault="0031276D" w:rsidP="00A30ABD">
            <w:pPr>
              <w:keepLines w:val="0"/>
              <w:rPr>
                <w:sz w:val="20"/>
                <w:szCs w:val="20"/>
              </w:rPr>
            </w:pPr>
          </w:p>
        </w:tc>
        <w:tc>
          <w:tcPr>
            <w:tcW w:w="963" w:type="dxa"/>
            <w:tcBorders>
              <w:top w:val="single" w:sz="18" w:space="0" w:color="000000" w:themeColor="text1"/>
            </w:tcBorders>
            <w:shd w:val="clear" w:color="auto" w:fill="FFFFFF" w:themeFill="background1"/>
            <w:vAlign w:val="bottom"/>
            <w:hideMark/>
          </w:tcPr>
          <w:p w14:paraId="067D1FBE" w14:textId="77777777" w:rsidR="0031276D" w:rsidRPr="00B37B36" w:rsidRDefault="0031276D" w:rsidP="00A30ABD">
            <w:pPr>
              <w:keepLines w:val="0"/>
              <w:rPr>
                <w:sz w:val="20"/>
                <w:szCs w:val="20"/>
              </w:rPr>
            </w:pPr>
          </w:p>
        </w:tc>
        <w:tc>
          <w:tcPr>
            <w:tcW w:w="963" w:type="dxa"/>
            <w:tcBorders>
              <w:top w:val="single" w:sz="18" w:space="0" w:color="000000" w:themeColor="text1"/>
            </w:tcBorders>
            <w:shd w:val="clear" w:color="auto" w:fill="FFFFFF" w:themeFill="background1"/>
            <w:vAlign w:val="bottom"/>
            <w:hideMark/>
          </w:tcPr>
          <w:p w14:paraId="09376F21" w14:textId="77777777" w:rsidR="0031276D" w:rsidRPr="00B37B36" w:rsidRDefault="0031276D" w:rsidP="00A30ABD">
            <w:pPr>
              <w:keepLines w:val="0"/>
              <w:rPr>
                <w:sz w:val="20"/>
                <w:szCs w:val="20"/>
              </w:rPr>
            </w:pPr>
          </w:p>
        </w:tc>
        <w:tc>
          <w:tcPr>
            <w:tcW w:w="963" w:type="dxa"/>
            <w:tcBorders>
              <w:top w:val="single" w:sz="18" w:space="0" w:color="000000" w:themeColor="text1"/>
            </w:tcBorders>
            <w:shd w:val="clear" w:color="auto" w:fill="FFFFFF" w:themeFill="background1"/>
            <w:noWrap/>
            <w:vAlign w:val="bottom"/>
            <w:hideMark/>
          </w:tcPr>
          <w:p w14:paraId="2EAEF3D2" w14:textId="77777777" w:rsidR="0031276D" w:rsidRPr="00B37B36" w:rsidRDefault="0031276D" w:rsidP="00A30ABD">
            <w:pPr>
              <w:keepLines w:val="0"/>
              <w:rPr>
                <w:sz w:val="20"/>
                <w:szCs w:val="20"/>
              </w:rPr>
            </w:pPr>
          </w:p>
        </w:tc>
        <w:tc>
          <w:tcPr>
            <w:tcW w:w="963" w:type="dxa"/>
            <w:tcBorders>
              <w:top w:val="single" w:sz="18" w:space="0" w:color="000000" w:themeColor="text1"/>
            </w:tcBorders>
            <w:shd w:val="clear" w:color="auto" w:fill="FFFFFF" w:themeFill="background1"/>
            <w:noWrap/>
            <w:vAlign w:val="bottom"/>
            <w:hideMark/>
          </w:tcPr>
          <w:p w14:paraId="08CC86ED" w14:textId="77777777" w:rsidR="0031276D" w:rsidRPr="00B37B36" w:rsidRDefault="0031276D" w:rsidP="00A30ABD">
            <w:pPr>
              <w:keepLines w:val="0"/>
              <w:rPr>
                <w:sz w:val="20"/>
                <w:szCs w:val="20"/>
              </w:rPr>
            </w:pPr>
          </w:p>
        </w:tc>
        <w:tc>
          <w:tcPr>
            <w:tcW w:w="963" w:type="dxa"/>
            <w:tcBorders>
              <w:top w:val="single" w:sz="18" w:space="0" w:color="000000" w:themeColor="text1"/>
            </w:tcBorders>
            <w:shd w:val="clear" w:color="auto" w:fill="FFFFFF" w:themeFill="background1"/>
            <w:noWrap/>
            <w:vAlign w:val="bottom"/>
            <w:hideMark/>
          </w:tcPr>
          <w:p w14:paraId="2960D817" w14:textId="77777777" w:rsidR="0031276D" w:rsidRPr="00B37B36" w:rsidRDefault="0031276D" w:rsidP="00A30ABD">
            <w:pPr>
              <w:keepLines w:val="0"/>
              <w:rPr>
                <w:sz w:val="20"/>
                <w:szCs w:val="20"/>
              </w:rPr>
            </w:pPr>
          </w:p>
        </w:tc>
        <w:tc>
          <w:tcPr>
            <w:tcW w:w="963" w:type="dxa"/>
            <w:tcBorders>
              <w:top w:val="single" w:sz="18" w:space="0" w:color="000000" w:themeColor="text1"/>
            </w:tcBorders>
            <w:shd w:val="clear" w:color="auto" w:fill="FFFFFF" w:themeFill="background1"/>
            <w:vAlign w:val="center"/>
            <w:hideMark/>
          </w:tcPr>
          <w:p w14:paraId="034EA15B" w14:textId="77777777" w:rsidR="0031276D" w:rsidRPr="00B37B36" w:rsidRDefault="0031276D" w:rsidP="00A30ABD">
            <w:pPr>
              <w:keepLines w:val="0"/>
              <w:rPr>
                <w:sz w:val="20"/>
                <w:szCs w:val="20"/>
              </w:rPr>
            </w:pPr>
          </w:p>
        </w:tc>
        <w:tc>
          <w:tcPr>
            <w:tcW w:w="829" w:type="dxa"/>
            <w:tcBorders>
              <w:top w:val="single" w:sz="18" w:space="0" w:color="000000" w:themeColor="text1"/>
            </w:tcBorders>
            <w:shd w:val="clear" w:color="auto" w:fill="FFFFFF" w:themeFill="background1"/>
          </w:tcPr>
          <w:p w14:paraId="7A90DFF8" w14:textId="77777777" w:rsidR="0031276D" w:rsidRPr="00B37B36" w:rsidRDefault="0031276D" w:rsidP="00A30ABD">
            <w:pPr>
              <w:keepLines w:val="0"/>
              <w:rPr>
                <w:sz w:val="20"/>
                <w:szCs w:val="20"/>
              </w:rPr>
            </w:pPr>
          </w:p>
        </w:tc>
        <w:tc>
          <w:tcPr>
            <w:tcW w:w="829" w:type="dxa"/>
            <w:tcBorders>
              <w:top w:val="single" w:sz="18" w:space="0" w:color="000000" w:themeColor="text1"/>
            </w:tcBorders>
            <w:shd w:val="clear" w:color="auto" w:fill="FFFFFF" w:themeFill="background1"/>
          </w:tcPr>
          <w:p w14:paraId="08758842" w14:textId="77777777" w:rsidR="0031276D" w:rsidRPr="00B37B36" w:rsidRDefault="0031276D" w:rsidP="00A30ABD">
            <w:pPr>
              <w:keepLines w:val="0"/>
              <w:rPr>
                <w:sz w:val="20"/>
                <w:szCs w:val="20"/>
              </w:rPr>
            </w:pPr>
          </w:p>
        </w:tc>
      </w:tr>
      <w:bookmarkEnd w:id="94"/>
      <w:bookmarkEnd w:id="95"/>
      <w:tr w:rsidR="0031276D" w:rsidRPr="00B37B36" w14:paraId="65FC903B" w14:textId="1FF90A8B" w:rsidTr="0031276D">
        <w:trPr>
          <w:trHeight w:val="213"/>
        </w:trPr>
        <w:tc>
          <w:tcPr>
            <w:tcW w:w="4679" w:type="dxa"/>
            <w:shd w:val="clear" w:color="auto" w:fill="FFFFFF" w:themeFill="background1"/>
            <w:noWrap/>
            <w:vAlign w:val="center"/>
            <w:hideMark/>
          </w:tcPr>
          <w:p w14:paraId="7F96895D"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Family element</w:t>
            </w:r>
          </w:p>
        </w:tc>
        <w:tc>
          <w:tcPr>
            <w:tcW w:w="963" w:type="dxa"/>
            <w:shd w:val="clear" w:color="auto" w:fill="FFFFFF" w:themeFill="background1"/>
            <w:noWrap/>
            <w:vAlign w:val="center"/>
            <w:hideMark/>
          </w:tcPr>
          <w:p w14:paraId="4D20BF1A"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noWrap/>
            <w:vAlign w:val="center"/>
            <w:hideMark/>
          </w:tcPr>
          <w:p w14:paraId="7C502E4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noWrap/>
            <w:vAlign w:val="center"/>
            <w:hideMark/>
          </w:tcPr>
          <w:p w14:paraId="2B0C078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noWrap/>
            <w:vAlign w:val="center"/>
            <w:hideMark/>
          </w:tcPr>
          <w:p w14:paraId="07888BDA"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noWrap/>
            <w:vAlign w:val="center"/>
            <w:hideMark/>
          </w:tcPr>
          <w:p w14:paraId="1C69CF36"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noWrap/>
            <w:vAlign w:val="center"/>
            <w:hideMark/>
          </w:tcPr>
          <w:p w14:paraId="223F1A1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noWrap/>
            <w:vAlign w:val="center"/>
            <w:hideMark/>
          </w:tcPr>
          <w:p w14:paraId="69D9C00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noWrap/>
            <w:vAlign w:val="center"/>
            <w:hideMark/>
          </w:tcPr>
          <w:p w14:paraId="61A878D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noWrap/>
            <w:vAlign w:val="center"/>
            <w:hideMark/>
          </w:tcPr>
          <w:p w14:paraId="17301DE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829" w:type="dxa"/>
            <w:shd w:val="clear" w:color="auto" w:fill="FFFFFF" w:themeFill="background1"/>
            <w:vAlign w:val="center"/>
          </w:tcPr>
          <w:p w14:paraId="2BF80C4C"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545</w:t>
            </w:r>
          </w:p>
        </w:tc>
        <w:tc>
          <w:tcPr>
            <w:tcW w:w="829" w:type="dxa"/>
            <w:shd w:val="clear" w:color="auto" w:fill="FFFFFF" w:themeFill="background1"/>
          </w:tcPr>
          <w:p w14:paraId="301643AC" w14:textId="3FE1F4E8" w:rsidR="0031276D" w:rsidRPr="005A536E" w:rsidRDefault="0031276D" w:rsidP="00A30ABD">
            <w:pPr>
              <w:keepLines w:val="0"/>
              <w:jc w:val="right"/>
              <w:rPr>
                <w:rFonts w:ascii="Arial" w:hAnsi="Arial" w:cs="Arial"/>
                <w:color w:val="000000"/>
                <w:sz w:val="16"/>
                <w:szCs w:val="16"/>
              </w:rPr>
            </w:pPr>
            <w:r>
              <w:rPr>
                <w:rFonts w:ascii="Arial" w:hAnsi="Arial" w:cs="Arial"/>
                <w:color w:val="000000"/>
                <w:sz w:val="16"/>
                <w:szCs w:val="16"/>
              </w:rPr>
              <w:t>545</w:t>
            </w:r>
          </w:p>
        </w:tc>
      </w:tr>
      <w:tr w:rsidR="0031276D" w:rsidRPr="00B37B36" w14:paraId="0F1AC6B2" w14:textId="612EFAC5" w:rsidTr="0031276D">
        <w:trPr>
          <w:trHeight w:val="213"/>
        </w:trPr>
        <w:tc>
          <w:tcPr>
            <w:tcW w:w="4679" w:type="dxa"/>
            <w:shd w:val="clear" w:color="auto" w:fill="FFFFFF" w:themeFill="background1"/>
            <w:noWrap/>
            <w:vAlign w:val="center"/>
            <w:hideMark/>
          </w:tcPr>
          <w:p w14:paraId="2536125C"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Family element, baby addition</w:t>
            </w:r>
            <w:r>
              <w:rPr>
                <w:rStyle w:val="EndnoteReference"/>
                <w:rFonts w:ascii="Arial" w:hAnsi="Arial" w:cs="Arial"/>
                <w:color w:val="000000"/>
                <w:sz w:val="16"/>
                <w:szCs w:val="16"/>
              </w:rPr>
              <w:endnoteReference w:id="1"/>
            </w:r>
          </w:p>
        </w:tc>
        <w:tc>
          <w:tcPr>
            <w:tcW w:w="963" w:type="dxa"/>
            <w:shd w:val="clear" w:color="auto" w:fill="FFFFFF" w:themeFill="background1"/>
            <w:vAlign w:val="center"/>
            <w:hideMark/>
          </w:tcPr>
          <w:p w14:paraId="266B0E9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vAlign w:val="center"/>
            <w:hideMark/>
          </w:tcPr>
          <w:p w14:paraId="741C89E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vAlign w:val="center"/>
            <w:hideMark/>
          </w:tcPr>
          <w:p w14:paraId="05E3603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545</w:t>
            </w:r>
          </w:p>
        </w:tc>
        <w:tc>
          <w:tcPr>
            <w:tcW w:w="963" w:type="dxa"/>
            <w:shd w:val="clear" w:color="auto" w:fill="FFFFFF" w:themeFill="background1"/>
            <w:vAlign w:val="center"/>
            <w:hideMark/>
          </w:tcPr>
          <w:p w14:paraId="7EEE52F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17F2217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3EFB2B7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44BEA45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60B41F2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791B40A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829" w:type="dxa"/>
            <w:shd w:val="clear" w:color="auto" w:fill="FFFFFF" w:themeFill="background1"/>
            <w:vAlign w:val="center"/>
          </w:tcPr>
          <w:p w14:paraId="258C36B0"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w:t>
            </w:r>
          </w:p>
        </w:tc>
        <w:tc>
          <w:tcPr>
            <w:tcW w:w="829" w:type="dxa"/>
            <w:shd w:val="clear" w:color="auto" w:fill="FFFFFF" w:themeFill="background1"/>
          </w:tcPr>
          <w:p w14:paraId="625736E0" w14:textId="5A7D4F9B" w:rsidR="0031276D" w:rsidRPr="005A536E" w:rsidRDefault="0031276D" w:rsidP="00A30ABD">
            <w:pPr>
              <w:keepLines w:val="0"/>
              <w:jc w:val="right"/>
              <w:rPr>
                <w:rFonts w:ascii="Arial" w:hAnsi="Arial" w:cs="Arial"/>
                <w:color w:val="000000"/>
                <w:sz w:val="16"/>
                <w:szCs w:val="16"/>
              </w:rPr>
            </w:pPr>
            <w:r>
              <w:rPr>
                <w:rFonts w:ascii="Arial" w:hAnsi="Arial" w:cs="Arial"/>
                <w:color w:val="000000"/>
                <w:sz w:val="16"/>
                <w:szCs w:val="16"/>
              </w:rPr>
              <w:t>-</w:t>
            </w:r>
          </w:p>
        </w:tc>
      </w:tr>
      <w:tr w:rsidR="0031276D" w:rsidRPr="00B37B36" w14:paraId="2150A9E2" w14:textId="46E10B03" w:rsidTr="0031276D">
        <w:trPr>
          <w:trHeight w:val="213"/>
        </w:trPr>
        <w:tc>
          <w:tcPr>
            <w:tcW w:w="4679" w:type="dxa"/>
            <w:shd w:val="clear" w:color="auto" w:fill="FFFFFF" w:themeFill="background1"/>
            <w:noWrap/>
            <w:vAlign w:val="center"/>
            <w:hideMark/>
          </w:tcPr>
          <w:p w14:paraId="11455C74" w14:textId="77777777" w:rsidR="0031276D" w:rsidRPr="00B37B36" w:rsidRDefault="0031276D" w:rsidP="00A30ABD">
            <w:pPr>
              <w:keepLines w:val="0"/>
              <w:ind w:firstLineChars="100" w:firstLine="160"/>
              <w:rPr>
                <w:rFonts w:ascii="Arial" w:hAnsi="Arial" w:cs="Arial"/>
                <w:color w:val="000000"/>
                <w:sz w:val="16"/>
                <w:szCs w:val="16"/>
              </w:rPr>
            </w:pPr>
            <w:r>
              <w:rPr>
                <w:rFonts w:ascii="Arial" w:hAnsi="Arial" w:cs="Arial"/>
                <w:color w:val="000000"/>
                <w:sz w:val="16"/>
                <w:szCs w:val="16"/>
              </w:rPr>
              <w:t>Child element</w:t>
            </w:r>
            <w:r>
              <w:rPr>
                <w:rStyle w:val="EndnoteReference"/>
                <w:rFonts w:ascii="Arial" w:hAnsi="Arial" w:cs="Arial"/>
                <w:color w:val="000000"/>
                <w:sz w:val="16"/>
                <w:szCs w:val="16"/>
              </w:rPr>
              <w:endnoteReference w:id="2"/>
            </w:r>
          </w:p>
        </w:tc>
        <w:tc>
          <w:tcPr>
            <w:tcW w:w="963" w:type="dxa"/>
            <w:shd w:val="clear" w:color="auto" w:fill="FFFFFF" w:themeFill="background1"/>
            <w:vAlign w:val="center"/>
            <w:hideMark/>
          </w:tcPr>
          <w:p w14:paraId="2CF8940D"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2,085</w:t>
            </w:r>
          </w:p>
        </w:tc>
        <w:tc>
          <w:tcPr>
            <w:tcW w:w="963" w:type="dxa"/>
            <w:shd w:val="clear" w:color="auto" w:fill="FFFFFF" w:themeFill="background1"/>
            <w:vAlign w:val="center"/>
            <w:hideMark/>
          </w:tcPr>
          <w:p w14:paraId="57547C41"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2,235</w:t>
            </w:r>
          </w:p>
        </w:tc>
        <w:tc>
          <w:tcPr>
            <w:tcW w:w="963" w:type="dxa"/>
            <w:shd w:val="clear" w:color="auto" w:fill="FFFFFF" w:themeFill="background1"/>
            <w:vAlign w:val="center"/>
            <w:hideMark/>
          </w:tcPr>
          <w:p w14:paraId="5F2FB90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2,300</w:t>
            </w:r>
          </w:p>
        </w:tc>
        <w:tc>
          <w:tcPr>
            <w:tcW w:w="963" w:type="dxa"/>
            <w:shd w:val="clear" w:color="auto" w:fill="FFFFFF" w:themeFill="background1"/>
            <w:vAlign w:val="center"/>
            <w:hideMark/>
          </w:tcPr>
          <w:p w14:paraId="44DA4591"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2,555</w:t>
            </w:r>
          </w:p>
        </w:tc>
        <w:tc>
          <w:tcPr>
            <w:tcW w:w="963" w:type="dxa"/>
            <w:shd w:val="clear" w:color="auto" w:fill="FFFFFF" w:themeFill="background1"/>
            <w:vAlign w:val="center"/>
            <w:hideMark/>
          </w:tcPr>
          <w:p w14:paraId="04ABA77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2,690</w:t>
            </w:r>
          </w:p>
        </w:tc>
        <w:tc>
          <w:tcPr>
            <w:tcW w:w="963" w:type="dxa"/>
            <w:shd w:val="clear" w:color="auto" w:fill="FFFFFF" w:themeFill="background1"/>
            <w:vAlign w:val="center"/>
            <w:hideMark/>
          </w:tcPr>
          <w:p w14:paraId="4844474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2,720</w:t>
            </w:r>
          </w:p>
        </w:tc>
        <w:tc>
          <w:tcPr>
            <w:tcW w:w="963" w:type="dxa"/>
            <w:shd w:val="clear" w:color="auto" w:fill="FFFFFF" w:themeFill="background1"/>
            <w:vAlign w:val="center"/>
            <w:hideMark/>
          </w:tcPr>
          <w:p w14:paraId="7E6EB6A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2,75</w:t>
            </w:r>
            <w:r>
              <w:rPr>
                <w:rFonts w:ascii="Arial" w:hAnsi="Arial" w:cs="Arial"/>
                <w:color w:val="000000"/>
                <w:sz w:val="16"/>
                <w:szCs w:val="16"/>
              </w:rPr>
              <w:t>0</w:t>
            </w:r>
          </w:p>
        </w:tc>
        <w:tc>
          <w:tcPr>
            <w:tcW w:w="963" w:type="dxa"/>
            <w:shd w:val="clear" w:color="auto" w:fill="FFFFFF" w:themeFill="background1"/>
            <w:vAlign w:val="center"/>
            <w:hideMark/>
          </w:tcPr>
          <w:p w14:paraId="7862BC7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2,780</w:t>
            </w:r>
          </w:p>
        </w:tc>
        <w:tc>
          <w:tcPr>
            <w:tcW w:w="963" w:type="dxa"/>
            <w:shd w:val="clear" w:color="auto" w:fill="FFFFFF" w:themeFill="background1"/>
            <w:vAlign w:val="center"/>
            <w:hideMark/>
          </w:tcPr>
          <w:p w14:paraId="7EE46B3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2,780</w:t>
            </w:r>
          </w:p>
        </w:tc>
        <w:tc>
          <w:tcPr>
            <w:tcW w:w="829" w:type="dxa"/>
            <w:shd w:val="clear" w:color="auto" w:fill="FFFFFF" w:themeFill="background1"/>
            <w:vAlign w:val="center"/>
          </w:tcPr>
          <w:p w14:paraId="1BF1AB98"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2,780</w:t>
            </w:r>
          </w:p>
        </w:tc>
        <w:tc>
          <w:tcPr>
            <w:tcW w:w="829" w:type="dxa"/>
            <w:shd w:val="clear" w:color="auto" w:fill="FFFFFF" w:themeFill="background1"/>
          </w:tcPr>
          <w:p w14:paraId="4270518C" w14:textId="683906FA"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2,780</w:t>
            </w:r>
          </w:p>
        </w:tc>
      </w:tr>
      <w:tr w:rsidR="0031276D" w:rsidRPr="00B37B36" w14:paraId="35714503" w14:textId="69F5516E" w:rsidTr="0031276D">
        <w:trPr>
          <w:trHeight w:val="213"/>
        </w:trPr>
        <w:tc>
          <w:tcPr>
            <w:tcW w:w="4679" w:type="dxa"/>
            <w:shd w:val="clear" w:color="auto" w:fill="FFFFFF" w:themeFill="background1"/>
            <w:noWrap/>
            <w:vAlign w:val="center"/>
            <w:hideMark/>
          </w:tcPr>
          <w:p w14:paraId="2E91F767"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D</w:t>
            </w:r>
            <w:r>
              <w:rPr>
                <w:rFonts w:ascii="Arial" w:hAnsi="Arial" w:cs="Arial"/>
                <w:color w:val="000000"/>
                <w:sz w:val="16"/>
                <w:szCs w:val="16"/>
              </w:rPr>
              <w:t>isabled child additional element</w:t>
            </w:r>
            <w:r>
              <w:rPr>
                <w:rStyle w:val="EndnoteReference"/>
                <w:rFonts w:ascii="Arial" w:hAnsi="Arial" w:cs="Arial"/>
                <w:color w:val="000000"/>
                <w:sz w:val="16"/>
                <w:szCs w:val="16"/>
              </w:rPr>
              <w:endnoteReference w:id="3"/>
            </w:r>
          </w:p>
        </w:tc>
        <w:tc>
          <w:tcPr>
            <w:tcW w:w="963" w:type="dxa"/>
            <w:shd w:val="clear" w:color="auto" w:fill="FFFFFF" w:themeFill="background1"/>
            <w:vAlign w:val="center"/>
            <w:hideMark/>
          </w:tcPr>
          <w:p w14:paraId="30CCFC0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2,540</w:t>
            </w:r>
          </w:p>
        </w:tc>
        <w:tc>
          <w:tcPr>
            <w:tcW w:w="963" w:type="dxa"/>
            <w:shd w:val="clear" w:color="auto" w:fill="FFFFFF" w:themeFill="background1"/>
            <w:vAlign w:val="center"/>
            <w:hideMark/>
          </w:tcPr>
          <w:p w14:paraId="42ECF7E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2,670</w:t>
            </w:r>
          </w:p>
        </w:tc>
        <w:tc>
          <w:tcPr>
            <w:tcW w:w="963" w:type="dxa"/>
            <w:shd w:val="clear" w:color="auto" w:fill="FFFFFF" w:themeFill="background1"/>
            <w:vAlign w:val="center"/>
            <w:hideMark/>
          </w:tcPr>
          <w:p w14:paraId="17EE1EB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2,715</w:t>
            </w:r>
          </w:p>
        </w:tc>
        <w:tc>
          <w:tcPr>
            <w:tcW w:w="963" w:type="dxa"/>
            <w:shd w:val="clear" w:color="auto" w:fill="FFFFFF" w:themeFill="background1"/>
            <w:vAlign w:val="center"/>
            <w:hideMark/>
          </w:tcPr>
          <w:p w14:paraId="251D6A96"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2,800</w:t>
            </w:r>
          </w:p>
        </w:tc>
        <w:tc>
          <w:tcPr>
            <w:tcW w:w="963" w:type="dxa"/>
            <w:shd w:val="clear" w:color="auto" w:fill="FFFFFF" w:themeFill="background1"/>
            <w:vAlign w:val="center"/>
            <w:hideMark/>
          </w:tcPr>
          <w:p w14:paraId="748ECBFD"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2,950</w:t>
            </w:r>
          </w:p>
        </w:tc>
        <w:tc>
          <w:tcPr>
            <w:tcW w:w="963" w:type="dxa"/>
            <w:shd w:val="clear" w:color="auto" w:fill="FFFFFF" w:themeFill="background1"/>
            <w:vAlign w:val="center"/>
            <w:hideMark/>
          </w:tcPr>
          <w:p w14:paraId="25349E66"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3,015</w:t>
            </w:r>
          </w:p>
        </w:tc>
        <w:tc>
          <w:tcPr>
            <w:tcW w:w="963" w:type="dxa"/>
            <w:shd w:val="clear" w:color="auto" w:fill="FFFFFF" w:themeFill="background1"/>
            <w:vAlign w:val="center"/>
            <w:hideMark/>
          </w:tcPr>
          <w:p w14:paraId="6EAD81B3" w14:textId="77777777" w:rsidR="0031276D" w:rsidRPr="00B37B36" w:rsidRDefault="0031276D" w:rsidP="00A30ABD">
            <w:pPr>
              <w:keepLines w:val="0"/>
              <w:jc w:val="right"/>
              <w:rPr>
                <w:rFonts w:ascii="Arial" w:hAnsi="Arial" w:cs="Arial"/>
                <w:color w:val="000000"/>
                <w:sz w:val="16"/>
                <w:szCs w:val="16"/>
              </w:rPr>
            </w:pPr>
            <w:r>
              <w:rPr>
                <w:rFonts w:ascii="Arial" w:hAnsi="Arial" w:cs="Arial"/>
                <w:color w:val="000000"/>
                <w:sz w:val="16"/>
                <w:szCs w:val="16"/>
              </w:rPr>
              <w:t>3,100</w:t>
            </w:r>
          </w:p>
        </w:tc>
        <w:tc>
          <w:tcPr>
            <w:tcW w:w="963" w:type="dxa"/>
            <w:shd w:val="clear" w:color="auto" w:fill="FFFFFF" w:themeFill="background1"/>
            <w:vAlign w:val="center"/>
            <w:hideMark/>
          </w:tcPr>
          <w:p w14:paraId="1155974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3,140</w:t>
            </w:r>
          </w:p>
        </w:tc>
        <w:tc>
          <w:tcPr>
            <w:tcW w:w="963" w:type="dxa"/>
            <w:shd w:val="clear" w:color="auto" w:fill="FFFFFF" w:themeFill="background1"/>
            <w:vAlign w:val="center"/>
            <w:hideMark/>
          </w:tcPr>
          <w:p w14:paraId="1B99645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3,1</w:t>
            </w:r>
            <w:r>
              <w:rPr>
                <w:rFonts w:ascii="Arial" w:hAnsi="Arial" w:cs="Arial"/>
                <w:color w:val="000000"/>
                <w:sz w:val="16"/>
                <w:szCs w:val="16"/>
              </w:rPr>
              <w:t>40</w:t>
            </w:r>
          </w:p>
        </w:tc>
        <w:tc>
          <w:tcPr>
            <w:tcW w:w="829" w:type="dxa"/>
            <w:shd w:val="clear" w:color="auto" w:fill="FFFFFF" w:themeFill="background1"/>
            <w:vAlign w:val="center"/>
          </w:tcPr>
          <w:p w14:paraId="66AA7C59"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3,175</w:t>
            </w:r>
          </w:p>
        </w:tc>
        <w:tc>
          <w:tcPr>
            <w:tcW w:w="829" w:type="dxa"/>
            <w:shd w:val="clear" w:color="auto" w:fill="FFFFFF" w:themeFill="background1"/>
          </w:tcPr>
          <w:p w14:paraId="0341E68B" w14:textId="7B0B6D15"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3,275</w:t>
            </w:r>
          </w:p>
        </w:tc>
      </w:tr>
      <w:tr w:rsidR="0031276D" w:rsidRPr="00B37B36" w14:paraId="4760642D" w14:textId="12362676" w:rsidTr="0031276D">
        <w:trPr>
          <w:trHeight w:val="213"/>
        </w:trPr>
        <w:tc>
          <w:tcPr>
            <w:tcW w:w="4679" w:type="dxa"/>
            <w:shd w:val="clear" w:color="auto" w:fill="FFFFFF" w:themeFill="background1"/>
            <w:vAlign w:val="center"/>
            <w:hideMark/>
          </w:tcPr>
          <w:p w14:paraId="55716665"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Severely disabled child  element</w:t>
            </w:r>
            <w:r>
              <w:rPr>
                <w:rStyle w:val="EndnoteReference"/>
                <w:rFonts w:ascii="Arial" w:hAnsi="Arial" w:cs="Arial"/>
                <w:color w:val="000000"/>
                <w:sz w:val="16"/>
                <w:szCs w:val="16"/>
              </w:rPr>
              <w:endnoteReference w:id="4"/>
            </w:r>
          </w:p>
        </w:tc>
        <w:tc>
          <w:tcPr>
            <w:tcW w:w="963" w:type="dxa"/>
            <w:shd w:val="clear" w:color="auto" w:fill="FFFFFF" w:themeFill="background1"/>
            <w:vAlign w:val="center"/>
            <w:hideMark/>
          </w:tcPr>
          <w:p w14:paraId="7A72168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1,020</w:t>
            </w:r>
          </w:p>
        </w:tc>
        <w:tc>
          <w:tcPr>
            <w:tcW w:w="963" w:type="dxa"/>
            <w:shd w:val="clear" w:color="auto" w:fill="FFFFFF" w:themeFill="background1"/>
            <w:vAlign w:val="center"/>
            <w:hideMark/>
          </w:tcPr>
          <w:p w14:paraId="05D6C06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1,075</w:t>
            </w:r>
          </w:p>
        </w:tc>
        <w:tc>
          <w:tcPr>
            <w:tcW w:w="963" w:type="dxa"/>
            <w:shd w:val="clear" w:color="auto" w:fill="FFFFFF" w:themeFill="background1"/>
            <w:vAlign w:val="center"/>
            <w:hideMark/>
          </w:tcPr>
          <w:p w14:paraId="1A9F685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1,095</w:t>
            </w:r>
          </w:p>
        </w:tc>
        <w:tc>
          <w:tcPr>
            <w:tcW w:w="963" w:type="dxa"/>
            <w:shd w:val="clear" w:color="auto" w:fill="FFFFFF" w:themeFill="background1"/>
            <w:vAlign w:val="center"/>
            <w:hideMark/>
          </w:tcPr>
          <w:p w14:paraId="7071907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1,130</w:t>
            </w:r>
          </w:p>
        </w:tc>
        <w:tc>
          <w:tcPr>
            <w:tcW w:w="963" w:type="dxa"/>
            <w:shd w:val="clear" w:color="auto" w:fill="FFFFFF" w:themeFill="background1"/>
            <w:vAlign w:val="center"/>
            <w:hideMark/>
          </w:tcPr>
          <w:p w14:paraId="4FBF0E8D"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1,190</w:t>
            </w:r>
          </w:p>
        </w:tc>
        <w:tc>
          <w:tcPr>
            <w:tcW w:w="963" w:type="dxa"/>
            <w:shd w:val="clear" w:color="auto" w:fill="FFFFFF" w:themeFill="background1"/>
            <w:vAlign w:val="center"/>
            <w:hideMark/>
          </w:tcPr>
          <w:p w14:paraId="6F9E066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1,220</w:t>
            </w:r>
          </w:p>
        </w:tc>
        <w:tc>
          <w:tcPr>
            <w:tcW w:w="963" w:type="dxa"/>
            <w:shd w:val="clear" w:color="auto" w:fill="FFFFFF" w:themeFill="background1"/>
            <w:vAlign w:val="center"/>
            <w:hideMark/>
          </w:tcPr>
          <w:p w14:paraId="1C6936DA" w14:textId="77777777" w:rsidR="0031276D" w:rsidRPr="00B37B36" w:rsidRDefault="0031276D" w:rsidP="00A30ABD">
            <w:pPr>
              <w:keepLines w:val="0"/>
              <w:jc w:val="right"/>
              <w:rPr>
                <w:rFonts w:ascii="Arial" w:hAnsi="Arial" w:cs="Arial"/>
                <w:color w:val="000000"/>
                <w:sz w:val="16"/>
                <w:szCs w:val="16"/>
              </w:rPr>
            </w:pPr>
            <w:r>
              <w:rPr>
                <w:rFonts w:ascii="Arial" w:hAnsi="Arial" w:cs="Arial"/>
                <w:color w:val="000000"/>
                <w:sz w:val="16"/>
                <w:szCs w:val="16"/>
              </w:rPr>
              <w:t>1,255</w:t>
            </w:r>
          </w:p>
        </w:tc>
        <w:tc>
          <w:tcPr>
            <w:tcW w:w="963" w:type="dxa"/>
            <w:shd w:val="clear" w:color="auto" w:fill="FFFFFF" w:themeFill="background1"/>
            <w:vAlign w:val="center"/>
            <w:hideMark/>
          </w:tcPr>
          <w:p w14:paraId="0B6A05F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1,275</w:t>
            </w:r>
          </w:p>
        </w:tc>
        <w:tc>
          <w:tcPr>
            <w:tcW w:w="963" w:type="dxa"/>
            <w:shd w:val="clear" w:color="auto" w:fill="FFFFFF" w:themeFill="background1"/>
            <w:vAlign w:val="center"/>
            <w:hideMark/>
          </w:tcPr>
          <w:p w14:paraId="7D73941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1,2</w:t>
            </w:r>
            <w:r>
              <w:rPr>
                <w:rFonts w:ascii="Arial" w:hAnsi="Arial" w:cs="Arial"/>
                <w:color w:val="000000"/>
                <w:sz w:val="16"/>
                <w:szCs w:val="16"/>
              </w:rPr>
              <w:t>75</w:t>
            </w:r>
          </w:p>
        </w:tc>
        <w:tc>
          <w:tcPr>
            <w:tcW w:w="829" w:type="dxa"/>
            <w:shd w:val="clear" w:color="auto" w:fill="FFFFFF" w:themeFill="background1"/>
            <w:vAlign w:val="center"/>
          </w:tcPr>
          <w:p w14:paraId="5606365D"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1,290</w:t>
            </w:r>
          </w:p>
        </w:tc>
        <w:tc>
          <w:tcPr>
            <w:tcW w:w="829" w:type="dxa"/>
            <w:shd w:val="clear" w:color="auto" w:fill="FFFFFF" w:themeFill="background1"/>
          </w:tcPr>
          <w:p w14:paraId="426E26AE" w14:textId="0064BBD7"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1,325</w:t>
            </w:r>
          </w:p>
        </w:tc>
      </w:tr>
      <w:tr w:rsidR="0031276D" w:rsidRPr="00B37B36" w14:paraId="0992F969" w14:textId="16CEB954" w:rsidTr="0031276D">
        <w:trPr>
          <w:trHeight w:val="213"/>
        </w:trPr>
        <w:tc>
          <w:tcPr>
            <w:tcW w:w="4679" w:type="dxa"/>
            <w:shd w:val="clear" w:color="auto" w:fill="FFFFFF" w:themeFill="background1"/>
            <w:noWrap/>
            <w:vAlign w:val="center"/>
            <w:hideMark/>
          </w:tcPr>
          <w:p w14:paraId="57EFFCBF" w14:textId="77777777" w:rsidR="0031276D" w:rsidRPr="00B37B36" w:rsidRDefault="0031276D" w:rsidP="00A30ABD">
            <w:pPr>
              <w:keepLines w:val="0"/>
              <w:ind w:firstLineChars="100" w:firstLine="161"/>
              <w:rPr>
                <w:rFonts w:ascii="Arial" w:hAnsi="Arial" w:cs="Arial"/>
                <w:b/>
                <w:bCs/>
                <w:color w:val="000000"/>
                <w:sz w:val="16"/>
                <w:szCs w:val="16"/>
              </w:rPr>
            </w:pPr>
            <w:r w:rsidRPr="00B37B36">
              <w:rPr>
                <w:rFonts w:ascii="Arial" w:hAnsi="Arial" w:cs="Arial"/>
                <w:b/>
                <w:bCs/>
                <w:color w:val="000000"/>
                <w:sz w:val="16"/>
                <w:szCs w:val="16"/>
              </w:rPr>
              <w:t>Working Tax Credit</w:t>
            </w:r>
          </w:p>
        </w:tc>
        <w:tc>
          <w:tcPr>
            <w:tcW w:w="963" w:type="dxa"/>
            <w:shd w:val="clear" w:color="auto" w:fill="FFFFFF" w:themeFill="background1"/>
            <w:hideMark/>
          </w:tcPr>
          <w:p w14:paraId="2CC00288" w14:textId="77777777" w:rsidR="0031276D" w:rsidRPr="00B37B36" w:rsidRDefault="0031276D" w:rsidP="00A30ABD">
            <w:pPr>
              <w:keepLines w:val="0"/>
              <w:rPr>
                <w:sz w:val="20"/>
                <w:szCs w:val="20"/>
              </w:rPr>
            </w:pPr>
          </w:p>
        </w:tc>
        <w:tc>
          <w:tcPr>
            <w:tcW w:w="963" w:type="dxa"/>
            <w:shd w:val="clear" w:color="auto" w:fill="FFFFFF" w:themeFill="background1"/>
            <w:hideMark/>
          </w:tcPr>
          <w:p w14:paraId="5D2DD865" w14:textId="77777777" w:rsidR="0031276D" w:rsidRPr="00B37B36" w:rsidRDefault="0031276D" w:rsidP="00A30ABD">
            <w:pPr>
              <w:keepLines w:val="0"/>
              <w:rPr>
                <w:sz w:val="20"/>
                <w:szCs w:val="20"/>
              </w:rPr>
            </w:pPr>
          </w:p>
        </w:tc>
        <w:tc>
          <w:tcPr>
            <w:tcW w:w="963" w:type="dxa"/>
            <w:shd w:val="clear" w:color="auto" w:fill="FFFFFF" w:themeFill="background1"/>
            <w:hideMark/>
          </w:tcPr>
          <w:p w14:paraId="42D39559" w14:textId="77777777" w:rsidR="0031276D" w:rsidRPr="00B37B36" w:rsidRDefault="0031276D" w:rsidP="00A30ABD">
            <w:pPr>
              <w:keepLines w:val="0"/>
              <w:rPr>
                <w:sz w:val="20"/>
                <w:szCs w:val="20"/>
              </w:rPr>
            </w:pPr>
          </w:p>
        </w:tc>
        <w:tc>
          <w:tcPr>
            <w:tcW w:w="963" w:type="dxa"/>
            <w:shd w:val="clear" w:color="auto" w:fill="FFFFFF" w:themeFill="background1"/>
            <w:hideMark/>
          </w:tcPr>
          <w:p w14:paraId="4A155E6F" w14:textId="77777777" w:rsidR="0031276D" w:rsidRPr="00B37B36" w:rsidRDefault="0031276D" w:rsidP="00A30ABD">
            <w:pPr>
              <w:keepLines w:val="0"/>
              <w:rPr>
                <w:sz w:val="20"/>
                <w:szCs w:val="20"/>
              </w:rPr>
            </w:pPr>
          </w:p>
        </w:tc>
        <w:tc>
          <w:tcPr>
            <w:tcW w:w="963" w:type="dxa"/>
            <w:shd w:val="clear" w:color="auto" w:fill="FFFFFF" w:themeFill="background1"/>
            <w:hideMark/>
          </w:tcPr>
          <w:p w14:paraId="30D49FC4" w14:textId="77777777" w:rsidR="0031276D" w:rsidRPr="00B37B36" w:rsidRDefault="0031276D" w:rsidP="00A30ABD">
            <w:pPr>
              <w:keepLines w:val="0"/>
              <w:rPr>
                <w:sz w:val="20"/>
                <w:szCs w:val="20"/>
              </w:rPr>
            </w:pPr>
          </w:p>
        </w:tc>
        <w:tc>
          <w:tcPr>
            <w:tcW w:w="963" w:type="dxa"/>
            <w:shd w:val="clear" w:color="auto" w:fill="FFFFFF" w:themeFill="background1"/>
            <w:noWrap/>
            <w:hideMark/>
          </w:tcPr>
          <w:p w14:paraId="6801FB11"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2F09A55A"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20192FEF"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0150AD2F" w14:textId="77777777" w:rsidR="0031276D" w:rsidRPr="00B37B36" w:rsidRDefault="0031276D" w:rsidP="00A30ABD">
            <w:pPr>
              <w:keepLines w:val="0"/>
              <w:rPr>
                <w:sz w:val="20"/>
                <w:szCs w:val="20"/>
              </w:rPr>
            </w:pPr>
          </w:p>
        </w:tc>
        <w:tc>
          <w:tcPr>
            <w:tcW w:w="829" w:type="dxa"/>
            <w:shd w:val="clear" w:color="auto" w:fill="FFFFFF" w:themeFill="background1"/>
            <w:vAlign w:val="center"/>
          </w:tcPr>
          <w:p w14:paraId="0F1090E2" w14:textId="77777777" w:rsidR="0031276D" w:rsidRPr="005A536E"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 </w:t>
            </w:r>
          </w:p>
        </w:tc>
        <w:tc>
          <w:tcPr>
            <w:tcW w:w="829" w:type="dxa"/>
            <w:shd w:val="clear" w:color="auto" w:fill="FFFFFF" w:themeFill="background1"/>
          </w:tcPr>
          <w:p w14:paraId="13A8965F" w14:textId="77777777" w:rsidR="0031276D" w:rsidRPr="005A536E" w:rsidRDefault="0031276D" w:rsidP="00A30ABD">
            <w:pPr>
              <w:keepLines w:val="0"/>
              <w:jc w:val="right"/>
              <w:rPr>
                <w:rFonts w:ascii="Arial" w:hAnsi="Arial" w:cs="Arial"/>
                <w:color w:val="000000"/>
                <w:sz w:val="16"/>
                <w:szCs w:val="16"/>
              </w:rPr>
            </w:pPr>
          </w:p>
        </w:tc>
      </w:tr>
      <w:tr w:rsidR="0031276D" w:rsidRPr="00B37B36" w14:paraId="37311FEA" w14:textId="459D7F98" w:rsidTr="0031276D">
        <w:trPr>
          <w:trHeight w:val="213"/>
        </w:trPr>
        <w:tc>
          <w:tcPr>
            <w:tcW w:w="4679" w:type="dxa"/>
            <w:shd w:val="clear" w:color="auto" w:fill="FFFFFF" w:themeFill="background1"/>
            <w:noWrap/>
            <w:vAlign w:val="center"/>
            <w:hideMark/>
          </w:tcPr>
          <w:p w14:paraId="6676DED0"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Basic element</w:t>
            </w:r>
          </w:p>
        </w:tc>
        <w:tc>
          <w:tcPr>
            <w:tcW w:w="963" w:type="dxa"/>
            <w:shd w:val="clear" w:color="auto" w:fill="FFFFFF" w:themeFill="background1"/>
            <w:vAlign w:val="center"/>
            <w:hideMark/>
          </w:tcPr>
          <w:p w14:paraId="794EB37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1,800</w:t>
            </w:r>
          </w:p>
        </w:tc>
        <w:tc>
          <w:tcPr>
            <w:tcW w:w="963" w:type="dxa"/>
            <w:shd w:val="clear" w:color="auto" w:fill="FFFFFF" w:themeFill="background1"/>
            <w:vAlign w:val="center"/>
            <w:hideMark/>
          </w:tcPr>
          <w:p w14:paraId="5B47623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1,890</w:t>
            </w:r>
          </w:p>
        </w:tc>
        <w:tc>
          <w:tcPr>
            <w:tcW w:w="963" w:type="dxa"/>
            <w:shd w:val="clear" w:color="auto" w:fill="FFFFFF" w:themeFill="background1"/>
            <w:vAlign w:val="center"/>
            <w:hideMark/>
          </w:tcPr>
          <w:p w14:paraId="5C9012ED"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1,920</w:t>
            </w:r>
          </w:p>
        </w:tc>
        <w:tc>
          <w:tcPr>
            <w:tcW w:w="963" w:type="dxa"/>
            <w:shd w:val="clear" w:color="auto" w:fill="FFFFFF" w:themeFill="background1"/>
            <w:vAlign w:val="center"/>
            <w:hideMark/>
          </w:tcPr>
          <w:p w14:paraId="1E32EF5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1,920</w:t>
            </w:r>
          </w:p>
        </w:tc>
        <w:tc>
          <w:tcPr>
            <w:tcW w:w="963" w:type="dxa"/>
            <w:shd w:val="clear" w:color="auto" w:fill="FFFFFF" w:themeFill="background1"/>
            <w:vAlign w:val="center"/>
            <w:hideMark/>
          </w:tcPr>
          <w:p w14:paraId="2315470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1,920</w:t>
            </w:r>
          </w:p>
        </w:tc>
        <w:tc>
          <w:tcPr>
            <w:tcW w:w="963" w:type="dxa"/>
            <w:shd w:val="clear" w:color="auto" w:fill="FFFFFF" w:themeFill="background1"/>
            <w:noWrap/>
            <w:vAlign w:val="center"/>
            <w:hideMark/>
          </w:tcPr>
          <w:p w14:paraId="0253CB7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1,920</w:t>
            </w:r>
          </w:p>
        </w:tc>
        <w:tc>
          <w:tcPr>
            <w:tcW w:w="963" w:type="dxa"/>
            <w:shd w:val="clear" w:color="auto" w:fill="FFFFFF" w:themeFill="background1"/>
            <w:noWrap/>
            <w:vAlign w:val="center"/>
            <w:hideMark/>
          </w:tcPr>
          <w:p w14:paraId="63B2475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1,94</w:t>
            </w:r>
            <w:r>
              <w:rPr>
                <w:rFonts w:ascii="Arial" w:hAnsi="Arial" w:cs="Arial"/>
                <w:color w:val="000000"/>
                <w:sz w:val="16"/>
                <w:szCs w:val="16"/>
              </w:rPr>
              <w:t>0</w:t>
            </w:r>
          </w:p>
        </w:tc>
        <w:tc>
          <w:tcPr>
            <w:tcW w:w="963" w:type="dxa"/>
            <w:shd w:val="clear" w:color="auto" w:fill="FFFFFF" w:themeFill="background1"/>
            <w:noWrap/>
            <w:vAlign w:val="center"/>
            <w:hideMark/>
          </w:tcPr>
          <w:p w14:paraId="4968832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w:t>
            </w:r>
            <w:r>
              <w:rPr>
                <w:rFonts w:ascii="Arial" w:hAnsi="Arial" w:cs="Arial"/>
                <w:color w:val="000000"/>
                <w:sz w:val="16"/>
                <w:szCs w:val="16"/>
              </w:rPr>
              <w:t>,</w:t>
            </w:r>
            <w:r w:rsidRPr="00B37B36">
              <w:rPr>
                <w:rFonts w:ascii="Arial" w:hAnsi="Arial" w:cs="Arial"/>
                <w:color w:val="000000"/>
                <w:sz w:val="16"/>
                <w:szCs w:val="16"/>
              </w:rPr>
              <w:t>960</w:t>
            </w:r>
          </w:p>
        </w:tc>
        <w:tc>
          <w:tcPr>
            <w:tcW w:w="963" w:type="dxa"/>
            <w:shd w:val="clear" w:color="auto" w:fill="FFFFFF" w:themeFill="background1"/>
            <w:vAlign w:val="center"/>
            <w:hideMark/>
          </w:tcPr>
          <w:p w14:paraId="497CE4E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w:t>
            </w:r>
            <w:r>
              <w:rPr>
                <w:rFonts w:ascii="Arial" w:hAnsi="Arial" w:cs="Arial"/>
                <w:color w:val="000000"/>
                <w:sz w:val="16"/>
                <w:szCs w:val="16"/>
              </w:rPr>
              <w:t>,</w:t>
            </w:r>
            <w:r w:rsidRPr="00B37B36">
              <w:rPr>
                <w:rFonts w:ascii="Arial" w:hAnsi="Arial" w:cs="Arial"/>
                <w:color w:val="000000"/>
                <w:sz w:val="16"/>
                <w:szCs w:val="16"/>
              </w:rPr>
              <w:t>960</w:t>
            </w:r>
          </w:p>
        </w:tc>
        <w:tc>
          <w:tcPr>
            <w:tcW w:w="829" w:type="dxa"/>
            <w:shd w:val="clear" w:color="auto" w:fill="FFFFFF" w:themeFill="background1"/>
            <w:vAlign w:val="center"/>
          </w:tcPr>
          <w:p w14:paraId="57677645"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1,960</w:t>
            </w:r>
          </w:p>
        </w:tc>
        <w:tc>
          <w:tcPr>
            <w:tcW w:w="829" w:type="dxa"/>
            <w:shd w:val="clear" w:color="auto" w:fill="FFFFFF" w:themeFill="background1"/>
          </w:tcPr>
          <w:p w14:paraId="4634D631" w14:textId="3386C84D"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1,960</w:t>
            </w:r>
          </w:p>
        </w:tc>
      </w:tr>
      <w:tr w:rsidR="0031276D" w:rsidRPr="00B37B36" w14:paraId="6EFEABE2" w14:textId="7409E5D2" w:rsidTr="0031276D">
        <w:trPr>
          <w:trHeight w:val="213"/>
        </w:trPr>
        <w:tc>
          <w:tcPr>
            <w:tcW w:w="4679" w:type="dxa"/>
            <w:shd w:val="clear" w:color="auto" w:fill="FFFFFF" w:themeFill="background1"/>
            <w:noWrap/>
            <w:vAlign w:val="center"/>
            <w:hideMark/>
          </w:tcPr>
          <w:p w14:paraId="72A22E98"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Couples and lone parent element</w:t>
            </w:r>
          </w:p>
        </w:tc>
        <w:tc>
          <w:tcPr>
            <w:tcW w:w="963" w:type="dxa"/>
            <w:shd w:val="clear" w:color="auto" w:fill="FFFFFF" w:themeFill="background1"/>
            <w:vAlign w:val="center"/>
            <w:hideMark/>
          </w:tcPr>
          <w:p w14:paraId="52E26E36"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1,770</w:t>
            </w:r>
          </w:p>
        </w:tc>
        <w:tc>
          <w:tcPr>
            <w:tcW w:w="963" w:type="dxa"/>
            <w:shd w:val="clear" w:color="auto" w:fill="FFFFFF" w:themeFill="background1"/>
            <w:vAlign w:val="center"/>
            <w:hideMark/>
          </w:tcPr>
          <w:p w14:paraId="53AAE42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1,860</w:t>
            </w:r>
          </w:p>
        </w:tc>
        <w:tc>
          <w:tcPr>
            <w:tcW w:w="963" w:type="dxa"/>
            <w:shd w:val="clear" w:color="auto" w:fill="FFFFFF" w:themeFill="background1"/>
            <w:vAlign w:val="center"/>
            <w:hideMark/>
          </w:tcPr>
          <w:p w14:paraId="5DFFCADD"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1,890</w:t>
            </w:r>
          </w:p>
        </w:tc>
        <w:tc>
          <w:tcPr>
            <w:tcW w:w="963" w:type="dxa"/>
            <w:shd w:val="clear" w:color="auto" w:fill="FFFFFF" w:themeFill="background1"/>
            <w:vAlign w:val="center"/>
            <w:hideMark/>
          </w:tcPr>
          <w:p w14:paraId="3916758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1,950</w:t>
            </w:r>
          </w:p>
        </w:tc>
        <w:tc>
          <w:tcPr>
            <w:tcW w:w="963" w:type="dxa"/>
            <w:shd w:val="clear" w:color="auto" w:fill="FFFFFF" w:themeFill="background1"/>
            <w:vAlign w:val="center"/>
            <w:hideMark/>
          </w:tcPr>
          <w:p w14:paraId="2DA85FF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1,950</w:t>
            </w:r>
          </w:p>
        </w:tc>
        <w:tc>
          <w:tcPr>
            <w:tcW w:w="963" w:type="dxa"/>
            <w:shd w:val="clear" w:color="auto" w:fill="FFFFFF" w:themeFill="background1"/>
            <w:noWrap/>
            <w:vAlign w:val="center"/>
            <w:hideMark/>
          </w:tcPr>
          <w:p w14:paraId="2F7653F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1,970</w:t>
            </w:r>
          </w:p>
        </w:tc>
        <w:tc>
          <w:tcPr>
            <w:tcW w:w="963" w:type="dxa"/>
            <w:shd w:val="clear" w:color="auto" w:fill="FFFFFF" w:themeFill="background1"/>
            <w:noWrap/>
            <w:vAlign w:val="center"/>
            <w:hideMark/>
          </w:tcPr>
          <w:p w14:paraId="6980A86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1,99</w:t>
            </w:r>
            <w:r>
              <w:rPr>
                <w:rFonts w:ascii="Arial" w:hAnsi="Arial" w:cs="Arial"/>
                <w:color w:val="000000"/>
                <w:sz w:val="16"/>
                <w:szCs w:val="16"/>
              </w:rPr>
              <w:t>0</w:t>
            </w:r>
          </w:p>
        </w:tc>
        <w:tc>
          <w:tcPr>
            <w:tcW w:w="963" w:type="dxa"/>
            <w:shd w:val="clear" w:color="auto" w:fill="FFFFFF" w:themeFill="background1"/>
            <w:noWrap/>
            <w:vAlign w:val="center"/>
            <w:hideMark/>
          </w:tcPr>
          <w:p w14:paraId="07CAABE1"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w:t>
            </w:r>
            <w:r>
              <w:rPr>
                <w:rFonts w:ascii="Arial" w:hAnsi="Arial" w:cs="Arial"/>
                <w:color w:val="000000"/>
                <w:sz w:val="16"/>
                <w:szCs w:val="16"/>
              </w:rPr>
              <w:t>,</w:t>
            </w:r>
            <w:r w:rsidRPr="00B37B36">
              <w:rPr>
                <w:rFonts w:ascii="Arial" w:hAnsi="Arial" w:cs="Arial"/>
                <w:color w:val="000000"/>
                <w:sz w:val="16"/>
                <w:szCs w:val="16"/>
              </w:rPr>
              <w:t>010</w:t>
            </w:r>
          </w:p>
        </w:tc>
        <w:tc>
          <w:tcPr>
            <w:tcW w:w="963" w:type="dxa"/>
            <w:shd w:val="clear" w:color="auto" w:fill="FFFFFF" w:themeFill="background1"/>
            <w:vAlign w:val="center"/>
            <w:hideMark/>
          </w:tcPr>
          <w:p w14:paraId="05308C6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w:t>
            </w:r>
            <w:r>
              <w:rPr>
                <w:rFonts w:ascii="Arial" w:hAnsi="Arial" w:cs="Arial"/>
                <w:color w:val="000000"/>
                <w:sz w:val="16"/>
                <w:szCs w:val="16"/>
              </w:rPr>
              <w:t>,</w:t>
            </w:r>
            <w:r w:rsidRPr="00B37B36">
              <w:rPr>
                <w:rFonts w:ascii="Arial" w:hAnsi="Arial" w:cs="Arial"/>
                <w:color w:val="000000"/>
                <w:sz w:val="16"/>
                <w:szCs w:val="16"/>
              </w:rPr>
              <w:t>010</w:t>
            </w:r>
          </w:p>
        </w:tc>
        <w:tc>
          <w:tcPr>
            <w:tcW w:w="829" w:type="dxa"/>
            <w:shd w:val="clear" w:color="auto" w:fill="FFFFFF" w:themeFill="background1"/>
            <w:vAlign w:val="center"/>
          </w:tcPr>
          <w:p w14:paraId="32868DE7"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2,010</w:t>
            </w:r>
          </w:p>
        </w:tc>
        <w:tc>
          <w:tcPr>
            <w:tcW w:w="829" w:type="dxa"/>
            <w:shd w:val="clear" w:color="auto" w:fill="FFFFFF" w:themeFill="background1"/>
          </w:tcPr>
          <w:p w14:paraId="3AC2A931" w14:textId="54BEF75B"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2,010</w:t>
            </w:r>
          </w:p>
        </w:tc>
      </w:tr>
      <w:tr w:rsidR="0031276D" w:rsidRPr="00B37B36" w14:paraId="4E52B261" w14:textId="58E19909" w:rsidTr="0031276D">
        <w:trPr>
          <w:trHeight w:val="213"/>
        </w:trPr>
        <w:tc>
          <w:tcPr>
            <w:tcW w:w="4679" w:type="dxa"/>
            <w:shd w:val="clear" w:color="auto" w:fill="FFFFFF" w:themeFill="background1"/>
            <w:noWrap/>
            <w:vAlign w:val="center"/>
            <w:hideMark/>
          </w:tcPr>
          <w:p w14:paraId="3B14FC8E"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30 hour element</w:t>
            </w:r>
          </w:p>
        </w:tc>
        <w:tc>
          <w:tcPr>
            <w:tcW w:w="963" w:type="dxa"/>
            <w:shd w:val="clear" w:color="auto" w:fill="FFFFFF" w:themeFill="background1"/>
            <w:vAlign w:val="center"/>
            <w:hideMark/>
          </w:tcPr>
          <w:p w14:paraId="2F29AC61"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735</w:t>
            </w:r>
          </w:p>
        </w:tc>
        <w:tc>
          <w:tcPr>
            <w:tcW w:w="963" w:type="dxa"/>
            <w:shd w:val="clear" w:color="auto" w:fill="FFFFFF" w:themeFill="background1"/>
            <w:vAlign w:val="center"/>
            <w:hideMark/>
          </w:tcPr>
          <w:p w14:paraId="6CC6C21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775</w:t>
            </w:r>
          </w:p>
        </w:tc>
        <w:tc>
          <w:tcPr>
            <w:tcW w:w="963" w:type="dxa"/>
            <w:shd w:val="clear" w:color="auto" w:fill="FFFFFF" w:themeFill="background1"/>
            <w:vAlign w:val="center"/>
            <w:hideMark/>
          </w:tcPr>
          <w:p w14:paraId="201065FD"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790</w:t>
            </w:r>
          </w:p>
        </w:tc>
        <w:tc>
          <w:tcPr>
            <w:tcW w:w="963" w:type="dxa"/>
            <w:shd w:val="clear" w:color="auto" w:fill="FFFFFF" w:themeFill="background1"/>
            <w:vAlign w:val="center"/>
            <w:hideMark/>
          </w:tcPr>
          <w:p w14:paraId="302563F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790</w:t>
            </w:r>
          </w:p>
        </w:tc>
        <w:tc>
          <w:tcPr>
            <w:tcW w:w="963" w:type="dxa"/>
            <w:shd w:val="clear" w:color="auto" w:fill="FFFFFF" w:themeFill="background1"/>
            <w:vAlign w:val="center"/>
            <w:hideMark/>
          </w:tcPr>
          <w:p w14:paraId="2578D86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790</w:t>
            </w:r>
          </w:p>
        </w:tc>
        <w:tc>
          <w:tcPr>
            <w:tcW w:w="963" w:type="dxa"/>
            <w:shd w:val="clear" w:color="auto" w:fill="FFFFFF" w:themeFill="background1"/>
            <w:noWrap/>
            <w:vAlign w:val="center"/>
            <w:hideMark/>
          </w:tcPr>
          <w:p w14:paraId="2812501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790</w:t>
            </w:r>
          </w:p>
        </w:tc>
        <w:tc>
          <w:tcPr>
            <w:tcW w:w="963" w:type="dxa"/>
            <w:shd w:val="clear" w:color="auto" w:fill="FFFFFF" w:themeFill="background1"/>
            <w:noWrap/>
            <w:vAlign w:val="center"/>
            <w:hideMark/>
          </w:tcPr>
          <w:p w14:paraId="619855EE" w14:textId="77777777" w:rsidR="0031276D" w:rsidRPr="00B37B36" w:rsidRDefault="0031276D" w:rsidP="00A30ABD">
            <w:pPr>
              <w:keepLines w:val="0"/>
              <w:jc w:val="right"/>
              <w:rPr>
                <w:rFonts w:ascii="Arial" w:hAnsi="Arial" w:cs="Arial"/>
                <w:color w:val="000000"/>
                <w:sz w:val="16"/>
                <w:szCs w:val="16"/>
              </w:rPr>
            </w:pPr>
            <w:r>
              <w:rPr>
                <w:rFonts w:ascii="Arial" w:hAnsi="Arial" w:cs="Arial"/>
                <w:color w:val="000000"/>
                <w:sz w:val="16"/>
                <w:szCs w:val="16"/>
              </w:rPr>
              <w:t>800</w:t>
            </w:r>
          </w:p>
        </w:tc>
        <w:tc>
          <w:tcPr>
            <w:tcW w:w="963" w:type="dxa"/>
            <w:shd w:val="clear" w:color="auto" w:fill="FFFFFF" w:themeFill="background1"/>
            <w:noWrap/>
            <w:vAlign w:val="center"/>
            <w:hideMark/>
          </w:tcPr>
          <w:p w14:paraId="2C256CC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810</w:t>
            </w:r>
          </w:p>
        </w:tc>
        <w:tc>
          <w:tcPr>
            <w:tcW w:w="963" w:type="dxa"/>
            <w:shd w:val="clear" w:color="auto" w:fill="FFFFFF" w:themeFill="background1"/>
            <w:vAlign w:val="center"/>
            <w:hideMark/>
          </w:tcPr>
          <w:p w14:paraId="32CB7FB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810</w:t>
            </w:r>
          </w:p>
        </w:tc>
        <w:tc>
          <w:tcPr>
            <w:tcW w:w="829" w:type="dxa"/>
            <w:shd w:val="clear" w:color="auto" w:fill="FFFFFF" w:themeFill="background1"/>
            <w:vAlign w:val="center"/>
          </w:tcPr>
          <w:p w14:paraId="43EF4C66"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810</w:t>
            </w:r>
          </w:p>
        </w:tc>
        <w:tc>
          <w:tcPr>
            <w:tcW w:w="829" w:type="dxa"/>
            <w:shd w:val="clear" w:color="auto" w:fill="FFFFFF" w:themeFill="background1"/>
          </w:tcPr>
          <w:p w14:paraId="61B8DF1C" w14:textId="3D244DED"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810</w:t>
            </w:r>
          </w:p>
        </w:tc>
      </w:tr>
      <w:tr w:rsidR="0031276D" w:rsidRPr="00B37B36" w14:paraId="565ECC7E" w14:textId="0C542425" w:rsidTr="0031276D">
        <w:trPr>
          <w:trHeight w:val="213"/>
        </w:trPr>
        <w:tc>
          <w:tcPr>
            <w:tcW w:w="4679" w:type="dxa"/>
            <w:shd w:val="clear" w:color="auto" w:fill="FFFFFF" w:themeFill="background1"/>
            <w:noWrap/>
            <w:vAlign w:val="center"/>
            <w:hideMark/>
          </w:tcPr>
          <w:p w14:paraId="55921E76"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Disabled worker element</w:t>
            </w:r>
          </w:p>
        </w:tc>
        <w:tc>
          <w:tcPr>
            <w:tcW w:w="963" w:type="dxa"/>
            <w:shd w:val="clear" w:color="auto" w:fill="FFFFFF" w:themeFill="background1"/>
            <w:vAlign w:val="center"/>
            <w:hideMark/>
          </w:tcPr>
          <w:p w14:paraId="61A76BE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2,405</w:t>
            </w:r>
          </w:p>
        </w:tc>
        <w:tc>
          <w:tcPr>
            <w:tcW w:w="963" w:type="dxa"/>
            <w:shd w:val="clear" w:color="auto" w:fill="FFFFFF" w:themeFill="background1"/>
            <w:vAlign w:val="center"/>
            <w:hideMark/>
          </w:tcPr>
          <w:p w14:paraId="6EE48C3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2,530</w:t>
            </w:r>
          </w:p>
        </w:tc>
        <w:tc>
          <w:tcPr>
            <w:tcW w:w="963" w:type="dxa"/>
            <w:shd w:val="clear" w:color="auto" w:fill="FFFFFF" w:themeFill="background1"/>
            <w:vAlign w:val="center"/>
            <w:hideMark/>
          </w:tcPr>
          <w:p w14:paraId="50E3CC0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2,570</w:t>
            </w:r>
          </w:p>
        </w:tc>
        <w:tc>
          <w:tcPr>
            <w:tcW w:w="963" w:type="dxa"/>
            <w:shd w:val="clear" w:color="auto" w:fill="FFFFFF" w:themeFill="background1"/>
            <w:vAlign w:val="center"/>
            <w:hideMark/>
          </w:tcPr>
          <w:p w14:paraId="4E1735A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2,650</w:t>
            </w:r>
          </w:p>
        </w:tc>
        <w:tc>
          <w:tcPr>
            <w:tcW w:w="963" w:type="dxa"/>
            <w:shd w:val="clear" w:color="auto" w:fill="FFFFFF" w:themeFill="background1"/>
            <w:vAlign w:val="center"/>
            <w:hideMark/>
          </w:tcPr>
          <w:p w14:paraId="6B7162D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2,790</w:t>
            </w:r>
          </w:p>
        </w:tc>
        <w:tc>
          <w:tcPr>
            <w:tcW w:w="963" w:type="dxa"/>
            <w:shd w:val="clear" w:color="auto" w:fill="FFFFFF" w:themeFill="background1"/>
            <w:noWrap/>
            <w:vAlign w:val="center"/>
            <w:hideMark/>
          </w:tcPr>
          <w:p w14:paraId="77E8B30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2,855</w:t>
            </w:r>
          </w:p>
        </w:tc>
        <w:tc>
          <w:tcPr>
            <w:tcW w:w="963" w:type="dxa"/>
            <w:shd w:val="clear" w:color="auto" w:fill="FFFFFF" w:themeFill="background1"/>
            <w:noWrap/>
            <w:vAlign w:val="center"/>
            <w:hideMark/>
          </w:tcPr>
          <w:p w14:paraId="3529224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2,935</w:t>
            </w:r>
          </w:p>
        </w:tc>
        <w:tc>
          <w:tcPr>
            <w:tcW w:w="963" w:type="dxa"/>
            <w:shd w:val="clear" w:color="auto" w:fill="FFFFFF" w:themeFill="background1"/>
            <w:vAlign w:val="center"/>
            <w:hideMark/>
          </w:tcPr>
          <w:p w14:paraId="0614FF0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2,970</w:t>
            </w:r>
          </w:p>
        </w:tc>
        <w:tc>
          <w:tcPr>
            <w:tcW w:w="963" w:type="dxa"/>
            <w:shd w:val="clear" w:color="auto" w:fill="FFFFFF" w:themeFill="background1"/>
            <w:vAlign w:val="center"/>
            <w:hideMark/>
          </w:tcPr>
          <w:p w14:paraId="6E892F7F" w14:textId="77777777" w:rsidR="0031276D" w:rsidRPr="00B37B36" w:rsidRDefault="0031276D" w:rsidP="00A30ABD">
            <w:pPr>
              <w:keepLines w:val="0"/>
              <w:jc w:val="right"/>
              <w:rPr>
                <w:rFonts w:ascii="Arial" w:hAnsi="Arial" w:cs="Arial"/>
                <w:color w:val="000000"/>
                <w:sz w:val="16"/>
                <w:szCs w:val="16"/>
              </w:rPr>
            </w:pPr>
            <w:r>
              <w:rPr>
                <w:rFonts w:ascii="Arial" w:hAnsi="Arial" w:cs="Arial"/>
                <w:color w:val="000000"/>
                <w:sz w:val="16"/>
                <w:szCs w:val="16"/>
              </w:rPr>
              <w:t>2,970</w:t>
            </w:r>
          </w:p>
        </w:tc>
        <w:tc>
          <w:tcPr>
            <w:tcW w:w="829" w:type="dxa"/>
            <w:shd w:val="clear" w:color="auto" w:fill="FFFFFF" w:themeFill="background1"/>
            <w:vAlign w:val="center"/>
          </w:tcPr>
          <w:p w14:paraId="1FF0078F" w14:textId="77777777" w:rsidR="0031276D"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3,000</w:t>
            </w:r>
          </w:p>
        </w:tc>
        <w:tc>
          <w:tcPr>
            <w:tcW w:w="829" w:type="dxa"/>
            <w:shd w:val="clear" w:color="auto" w:fill="FFFFFF" w:themeFill="background1"/>
          </w:tcPr>
          <w:p w14:paraId="12FB534B" w14:textId="34CE5E35"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3,090</w:t>
            </w:r>
          </w:p>
        </w:tc>
      </w:tr>
      <w:tr w:rsidR="0031276D" w:rsidRPr="00B37B36" w14:paraId="50A3B733" w14:textId="4EB73265" w:rsidTr="0031276D">
        <w:trPr>
          <w:trHeight w:val="213"/>
        </w:trPr>
        <w:tc>
          <w:tcPr>
            <w:tcW w:w="4679" w:type="dxa"/>
            <w:shd w:val="clear" w:color="auto" w:fill="FFFFFF" w:themeFill="background1"/>
            <w:noWrap/>
            <w:vAlign w:val="center"/>
            <w:hideMark/>
          </w:tcPr>
          <w:p w14:paraId="0DD7EBEC"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Severely disabled adult element</w:t>
            </w:r>
          </w:p>
        </w:tc>
        <w:tc>
          <w:tcPr>
            <w:tcW w:w="963" w:type="dxa"/>
            <w:shd w:val="clear" w:color="auto" w:fill="FFFFFF" w:themeFill="background1"/>
            <w:vAlign w:val="center"/>
            <w:hideMark/>
          </w:tcPr>
          <w:p w14:paraId="2F8270A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1,020</w:t>
            </w:r>
          </w:p>
        </w:tc>
        <w:tc>
          <w:tcPr>
            <w:tcW w:w="963" w:type="dxa"/>
            <w:shd w:val="clear" w:color="auto" w:fill="FFFFFF" w:themeFill="background1"/>
            <w:vAlign w:val="center"/>
            <w:hideMark/>
          </w:tcPr>
          <w:p w14:paraId="3A28D88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1,075</w:t>
            </w:r>
          </w:p>
        </w:tc>
        <w:tc>
          <w:tcPr>
            <w:tcW w:w="963" w:type="dxa"/>
            <w:shd w:val="clear" w:color="auto" w:fill="FFFFFF" w:themeFill="background1"/>
            <w:vAlign w:val="center"/>
            <w:hideMark/>
          </w:tcPr>
          <w:p w14:paraId="4C07009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1,095</w:t>
            </w:r>
          </w:p>
        </w:tc>
        <w:tc>
          <w:tcPr>
            <w:tcW w:w="963" w:type="dxa"/>
            <w:shd w:val="clear" w:color="auto" w:fill="FFFFFF" w:themeFill="background1"/>
            <w:vAlign w:val="center"/>
            <w:hideMark/>
          </w:tcPr>
          <w:p w14:paraId="43AF7DD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1,130</w:t>
            </w:r>
          </w:p>
        </w:tc>
        <w:tc>
          <w:tcPr>
            <w:tcW w:w="963" w:type="dxa"/>
            <w:shd w:val="clear" w:color="auto" w:fill="FFFFFF" w:themeFill="background1"/>
            <w:vAlign w:val="center"/>
            <w:hideMark/>
          </w:tcPr>
          <w:p w14:paraId="3E7CB10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1,190</w:t>
            </w:r>
          </w:p>
        </w:tc>
        <w:tc>
          <w:tcPr>
            <w:tcW w:w="963" w:type="dxa"/>
            <w:shd w:val="clear" w:color="auto" w:fill="FFFFFF" w:themeFill="background1"/>
            <w:vAlign w:val="center"/>
            <w:hideMark/>
          </w:tcPr>
          <w:p w14:paraId="509F106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1,220</w:t>
            </w:r>
          </w:p>
        </w:tc>
        <w:tc>
          <w:tcPr>
            <w:tcW w:w="963" w:type="dxa"/>
            <w:shd w:val="clear" w:color="auto" w:fill="FFFFFF" w:themeFill="background1"/>
            <w:vAlign w:val="center"/>
            <w:hideMark/>
          </w:tcPr>
          <w:p w14:paraId="01465E73" w14:textId="77777777" w:rsidR="0031276D" w:rsidRPr="00B37B36" w:rsidRDefault="0031276D" w:rsidP="00A30ABD">
            <w:pPr>
              <w:keepLines w:val="0"/>
              <w:jc w:val="right"/>
              <w:rPr>
                <w:rFonts w:ascii="Arial" w:hAnsi="Arial" w:cs="Arial"/>
                <w:color w:val="000000"/>
                <w:sz w:val="16"/>
                <w:szCs w:val="16"/>
              </w:rPr>
            </w:pPr>
            <w:r>
              <w:rPr>
                <w:rFonts w:ascii="Arial" w:hAnsi="Arial" w:cs="Arial"/>
                <w:color w:val="000000"/>
                <w:sz w:val="16"/>
                <w:szCs w:val="16"/>
              </w:rPr>
              <w:t>1,255</w:t>
            </w:r>
          </w:p>
        </w:tc>
        <w:tc>
          <w:tcPr>
            <w:tcW w:w="963" w:type="dxa"/>
            <w:shd w:val="clear" w:color="auto" w:fill="FFFFFF" w:themeFill="background1"/>
            <w:vAlign w:val="center"/>
            <w:hideMark/>
          </w:tcPr>
          <w:p w14:paraId="03A21961"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1,275</w:t>
            </w:r>
          </w:p>
        </w:tc>
        <w:tc>
          <w:tcPr>
            <w:tcW w:w="963" w:type="dxa"/>
            <w:shd w:val="clear" w:color="auto" w:fill="FFFFFF" w:themeFill="background1"/>
            <w:vAlign w:val="center"/>
            <w:hideMark/>
          </w:tcPr>
          <w:p w14:paraId="7CB4492C" w14:textId="77777777" w:rsidR="0031276D" w:rsidRPr="00B37B36" w:rsidRDefault="0031276D" w:rsidP="00A30ABD">
            <w:pPr>
              <w:keepLines w:val="0"/>
              <w:jc w:val="right"/>
              <w:rPr>
                <w:rFonts w:ascii="Arial" w:hAnsi="Arial" w:cs="Arial"/>
                <w:color w:val="000000"/>
                <w:sz w:val="16"/>
                <w:szCs w:val="16"/>
              </w:rPr>
            </w:pPr>
            <w:r>
              <w:rPr>
                <w:rFonts w:ascii="Arial" w:hAnsi="Arial" w:cs="Arial"/>
                <w:color w:val="000000"/>
                <w:sz w:val="16"/>
                <w:szCs w:val="16"/>
              </w:rPr>
              <w:t>1,275</w:t>
            </w:r>
          </w:p>
        </w:tc>
        <w:tc>
          <w:tcPr>
            <w:tcW w:w="829" w:type="dxa"/>
            <w:shd w:val="clear" w:color="auto" w:fill="FFFFFF" w:themeFill="background1"/>
            <w:vAlign w:val="center"/>
          </w:tcPr>
          <w:p w14:paraId="2B680565" w14:textId="77777777" w:rsidR="0031276D"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1,290</w:t>
            </w:r>
          </w:p>
        </w:tc>
        <w:tc>
          <w:tcPr>
            <w:tcW w:w="829" w:type="dxa"/>
            <w:shd w:val="clear" w:color="auto" w:fill="FFFFFF" w:themeFill="background1"/>
          </w:tcPr>
          <w:p w14:paraId="651537D6" w14:textId="6C00DA50"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1,330</w:t>
            </w:r>
          </w:p>
        </w:tc>
      </w:tr>
      <w:tr w:rsidR="0031276D" w:rsidRPr="00B37B36" w14:paraId="380643DB" w14:textId="7A0C0333" w:rsidTr="0031276D">
        <w:trPr>
          <w:trHeight w:val="213"/>
        </w:trPr>
        <w:tc>
          <w:tcPr>
            <w:tcW w:w="4679" w:type="dxa"/>
            <w:shd w:val="clear" w:color="auto" w:fill="FFFFFF" w:themeFill="background1"/>
            <w:noWrap/>
            <w:vAlign w:val="center"/>
            <w:hideMark/>
          </w:tcPr>
          <w:p w14:paraId="33B8129E" w14:textId="77777777" w:rsidR="0031276D" w:rsidRPr="00B37B36" w:rsidRDefault="0031276D" w:rsidP="00A30ABD">
            <w:pPr>
              <w:keepLines w:val="0"/>
              <w:ind w:firstLineChars="100" w:firstLine="160"/>
              <w:rPr>
                <w:rFonts w:ascii="Arial" w:hAnsi="Arial" w:cs="Arial"/>
                <w:color w:val="000000"/>
                <w:sz w:val="16"/>
                <w:szCs w:val="16"/>
              </w:rPr>
            </w:pPr>
            <w:r>
              <w:rPr>
                <w:rFonts w:ascii="Arial" w:hAnsi="Arial" w:cs="Arial"/>
                <w:color w:val="000000"/>
                <w:sz w:val="16"/>
                <w:szCs w:val="16"/>
              </w:rPr>
              <w:t>50+ return to work payment</w:t>
            </w:r>
            <w:r>
              <w:rPr>
                <w:rStyle w:val="EndnoteReference"/>
                <w:rFonts w:ascii="Arial" w:hAnsi="Arial" w:cs="Arial"/>
                <w:color w:val="000000"/>
                <w:sz w:val="16"/>
                <w:szCs w:val="16"/>
              </w:rPr>
              <w:endnoteReference w:id="5"/>
            </w:r>
          </w:p>
        </w:tc>
        <w:tc>
          <w:tcPr>
            <w:tcW w:w="963" w:type="dxa"/>
            <w:shd w:val="clear" w:color="auto" w:fill="FFFFFF" w:themeFill="background1"/>
            <w:hideMark/>
          </w:tcPr>
          <w:p w14:paraId="37AF113D" w14:textId="77777777" w:rsidR="0031276D" w:rsidRPr="00B37B36" w:rsidRDefault="0031276D" w:rsidP="00A30ABD">
            <w:pPr>
              <w:keepLines w:val="0"/>
              <w:rPr>
                <w:sz w:val="20"/>
                <w:szCs w:val="20"/>
              </w:rPr>
            </w:pPr>
          </w:p>
        </w:tc>
        <w:tc>
          <w:tcPr>
            <w:tcW w:w="963" w:type="dxa"/>
            <w:shd w:val="clear" w:color="auto" w:fill="FFFFFF" w:themeFill="background1"/>
            <w:hideMark/>
          </w:tcPr>
          <w:p w14:paraId="523522D5" w14:textId="77777777" w:rsidR="0031276D" w:rsidRPr="00B37B36" w:rsidRDefault="0031276D" w:rsidP="00A30ABD">
            <w:pPr>
              <w:keepLines w:val="0"/>
              <w:rPr>
                <w:sz w:val="20"/>
                <w:szCs w:val="20"/>
              </w:rPr>
            </w:pPr>
          </w:p>
        </w:tc>
        <w:tc>
          <w:tcPr>
            <w:tcW w:w="963" w:type="dxa"/>
            <w:shd w:val="clear" w:color="auto" w:fill="FFFFFF" w:themeFill="background1"/>
            <w:hideMark/>
          </w:tcPr>
          <w:p w14:paraId="5B861EC4" w14:textId="77777777" w:rsidR="0031276D" w:rsidRPr="00B37B36" w:rsidRDefault="0031276D" w:rsidP="00A30ABD">
            <w:pPr>
              <w:keepLines w:val="0"/>
              <w:rPr>
                <w:sz w:val="20"/>
                <w:szCs w:val="20"/>
              </w:rPr>
            </w:pPr>
          </w:p>
        </w:tc>
        <w:tc>
          <w:tcPr>
            <w:tcW w:w="963" w:type="dxa"/>
            <w:shd w:val="clear" w:color="auto" w:fill="FFFFFF" w:themeFill="background1"/>
            <w:hideMark/>
          </w:tcPr>
          <w:p w14:paraId="435739CB" w14:textId="77777777" w:rsidR="0031276D" w:rsidRPr="00B37B36" w:rsidRDefault="0031276D" w:rsidP="00A30ABD">
            <w:pPr>
              <w:keepLines w:val="0"/>
              <w:rPr>
                <w:sz w:val="20"/>
                <w:szCs w:val="20"/>
              </w:rPr>
            </w:pPr>
          </w:p>
        </w:tc>
        <w:tc>
          <w:tcPr>
            <w:tcW w:w="963" w:type="dxa"/>
            <w:shd w:val="clear" w:color="auto" w:fill="FFFFFF" w:themeFill="background1"/>
            <w:hideMark/>
          </w:tcPr>
          <w:p w14:paraId="0450EC81" w14:textId="77777777" w:rsidR="0031276D" w:rsidRPr="00B37B36" w:rsidRDefault="0031276D" w:rsidP="00A30ABD">
            <w:pPr>
              <w:keepLines w:val="0"/>
              <w:rPr>
                <w:sz w:val="20"/>
                <w:szCs w:val="20"/>
              </w:rPr>
            </w:pPr>
          </w:p>
        </w:tc>
        <w:tc>
          <w:tcPr>
            <w:tcW w:w="963" w:type="dxa"/>
            <w:shd w:val="clear" w:color="auto" w:fill="FFFFFF" w:themeFill="background1"/>
            <w:noWrap/>
            <w:hideMark/>
          </w:tcPr>
          <w:p w14:paraId="2F8DB67B"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6A9E4733"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551E6A69"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0AE513CB" w14:textId="77777777" w:rsidR="0031276D" w:rsidRPr="00B37B36" w:rsidRDefault="0031276D" w:rsidP="00A30ABD">
            <w:pPr>
              <w:keepLines w:val="0"/>
              <w:rPr>
                <w:sz w:val="20"/>
                <w:szCs w:val="20"/>
              </w:rPr>
            </w:pPr>
          </w:p>
        </w:tc>
        <w:tc>
          <w:tcPr>
            <w:tcW w:w="829" w:type="dxa"/>
            <w:shd w:val="clear" w:color="auto" w:fill="FFFFFF" w:themeFill="background1"/>
            <w:vAlign w:val="center"/>
          </w:tcPr>
          <w:p w14:paraId="1134F777" w14:textId="77777777" w:rsidR="0031276D" w:rsidRPr="005A536E"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 </w:t>
            </w:r>
          </w:p>
        </w:tc>
        <w:tc>
          <w:tcPr>
            <w:tcW w:w="829" w:type="dxa"/>
            <w:shd w:val="clear" w:color="auto" w:fill="FFFFFF" w:themeFill="background1"/>
          </w:tcPr>
          <w:p w14:paraId="39E3C266" w14:textId="77777777" w:rsidR="0031276D" w:rsidRPr="005A536E" w:rsidRDefault="0031276D" w:rsidP="00A30ABD">
            <w:pPr>
              <w:keepLines w:val="0"/>
              <w:jc w:val="right"/>
              <w:rPr>
                <w:rFonts w:ascii="Arial" w:hAnsi="Arial" w:cs="Arial"/>
                <w:color w:val="000000"/>
                <w:sz w:val="16"/>
                <w:szCs w:val="16"/>
              </w:rPr>
            </w:pPr>
          </w:p>
        </w:tc>
      </w:tr>
      <w:tr w:rsidR="0031276D" w:rsidRPr="00B37B36" w14:paraId="4CD11386" w14:textId="71A59B18" w:rsidTr="0031276D">
        <w:trPr>
          <w:trHeight w:val="213"/>
        </w:trPr>
        <w:tc>
          <w:tcPr>
            <w:tcW w:w="4679" w:type="dxa"/>
            <w:shd w:val="clear" w:color="auto" w:fill="FFFFFF" w:themeFill="background1"/>
            <w:noWrap/>
            <w:vAlign w:val="center"/>
            <w:hideMark/>
          </w:tcPr>
          <w:p w14:paraId="6366082A"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 xml:space="preserve">     16 but less than 30 hours per week</w:t>
            </w:r>
          </w:p>
        </w:tc>
        <w:tc>
          <w:tcPr>
            <w:tcW w:w="963" w:type="dxa"/>
            <w:shd w:val="clear" w:color="auto" w:fill="FFFFFF" w:themeFill="background1"/>
            <w:vAlign w:val="center"/>
            <w:hideMark/>
          </w:tcPr>
          <w:p w14:paraId="5C542AC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1,235</w:t>
            </w:r>
          </w:p>
        </w:tc>
        <w:tc>
          <w:tcPr>
            <w:tcW w:w="963" w:type="dxa"/>
            <w:shd w:val="clear" w:color="auto" w:fill="FFFFFF" w:themeFill="background1"/>
            <w:vAlign w:val="center"/>
            <w:hideMark/>
          </w:tcPr>
          <w:p w14:paraId="23F9968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1,300</w:t>
            </w:r>
          </w:p>
        </w:tc>
        <w:tc>
          <w:tcPr>
            <w:tcW w:w="963" w:type="dxa"/>
            <w:shd w:val="clear" w:color="auto" w:fill="FFFFFF" w:themeFill="background1"/>
            <w:vAlign w:val="center"/>
            <w:hideMark/>
          </w:tcPr>
          <w:p w14:paraId="3911173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1,320</w:t>
            </w:r>
          </w:p>
        </w:tc>
        <w:tc>
          <w:tcPr>
            <w:tcW w:w="963" w:type="dxa"/>
            <w:shd w:val="clear" w:color="auto" w:fill="FFFFFF" w:themeFill="background1"/>
            <w:vAlign w:val="center"/>
            <w:hideMark/>
          </w:tcPr>
          <w:p w14:paraId="5FB4156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1,365</w:t>
            </w:r>
          </w:p>
        </w:tc>
        <w:tc>
          <w:tcPr>
            <w:tcW w:w="963" w:type="dxa"/>
            <w:shd w:val="clear" w:color="auto" w:fill="FFFFFF" w:themeFill="background1"/>
            <w:vAlign w:val="center"/>
            <w:hideMark/>
          </w:tcPr>
          <w:p w14:paraId="1AA5353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4EF7F01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18C2DCD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069F750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2E58911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829" w:type="dxa"/>
            <w:shd w:val="clear" w:color="auto" w:fill="FFFFFF" w:themeFill="background1"/>
            <w:vAlign w:val="center"/>
          </w:tcPr>
          <w:p w14:paraId="16C2DE26"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w:t>
            </w:r>
          </w:p>
        </w:tc>
        <w:tc>
          <w:tcPr>
            <w:tcW w:w="829" w:type="dxa"/>
            <w:shd w:val="clear" w:color="auto" w:fill="FFFFFF" w:themeFill="background1"/>
          </w:tcPr>
          <w:p w14:paraId="793BD1F7" w14:textId="77C41EB4"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w:t>
            </w:r>
          </w:p>
        </w:tc>
      </w:tr>
      <w:tr w:rsidR="0031276D" w:rsidRPr="00B37B36" w14:paraId="35D3B1D2" w14:textId="06F2E074" w:rsidTr="0031276D">
        <w:trPr>
          <w:trHeight w:val="213"/>
        </w:trPr>
        <w:tc>
          <w:tcPr>
            <w:tcW w:w="4679" w:type="dxa"/>
            <w:shd w:val="clear" w:color="auto" w:fill="FFFFFF" w:themeFill="background1"/>
            <w:noWrap/>
            <w:vAlign w:val="center"/>
            <w:hideMark/>
          </w:tcPr>
          <w:p w14:paraId="0BE6CC9B"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 xml:space="preserve">     at least 30 hours per week</w:t>
            </w:r>
          </w:p>
        </w:tc>
        <w:tc>
          <w:tcPr>
            <w:tcW w:w="963" w:type="dxa"/>
            <w:shd w:val="clear" w:color="auto" w:fill="FFFFFF" w:themeFill="background1"/>
            <w:vAlign w:val="center"/>
            <w:hideMark/>
          </w:tcPr>
          <w:p w14:paraId="30441061"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1,840</w:t>
            </w:r>
          </w:p>
        </w:tc>
        <w:tc>
          <w:tcPr>
            <w:tcW w:w="963" w:type="dxa"/>
            <w:shd w:val="clear" w:color="auto" w:fill="FFFFFF" w:themeFill="background1"/>
            <w:vAlign w:val="center"/>
            <w:hideMark/>
          </w:tcPr>
          <w:p w14:paraId="3E352A5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1,935</w:t>
            </w:r>
          </w:p>
        </w:tc>
        <w:tc>
          <w:tcPr>
            <w:tcW w:w="963" w:type="dxa"/>
            <w:shd w:val="clear" w:color="auto" w:fill="FFFFFF" w:themeFill="background1"/>
            <w:vAlign w:val="center"/>
            <w:hideMark/>
          </w:tcPr>
          <w:p w14:paraId="18A5071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1,965</w:t>
            </w:r>
          </w:p>
        </w:tc>
        <w:tc>
          <w:tcPr>
            <w:tcW w:w="963" w:type="dxa"/>
            <w:shd w:val="clear" w:color="auto" w:fill="FFFFFF" w:themeFill="background1"/>
            <w:vAlign w:val="center"/>
            <w:hideMark/>
          </w:tcPr>
          <w:p w14:paraId="0E0D065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2,030</w:t>
            </w:r>
          </w:p>
        </w:tc>
        <w:tc>
          <w:tcPr>
            <w:tcW w:w="963" w:type="dxa"/>
            <w:shd w:val="clear" w:color="auto" w:fill="FFFFFF" w:themeFill="background1"/>
            <w:vAlign w:val="center"/>
            <w:hideMark/>
          </w:tcPr>
          <w:p w14:paraId="24BA334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164D9FD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3AFA5A7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316D7321"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4EE6820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829" w:type="dxa"/>
            <w:shd w:val="clear" w:color="auto" w:fill="FFFFFF" w:themeFill="background1"/>
            <w:vAlign w:val="center"/>
          </w:tcPr>
          <w:p w14:paraId="7C17BDA7"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w:t>
            </w:r>
          </w:p>
        </w:tc>
        <w:tc>
          <w:tcPr>
            <w:tcW w:w="829" w:type="dxa"/>
            <w:shd w:val="clear" w:color="auto" w:fill="FFFFFF" w:themeFill="background1"/>
          </w:tcPr>
          <w:p w14:paraId="2E996F06" w14:textId="39DAD21B"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w:t>
            </w:r>
          </w:p>
        </w:tc>
      </w:tr>
      <w:tr w:rsidR="0031276D" w:rsidRPr="00B37B36" w14:paraId="52FDA6A6" w14:textId="4F450B73" w:rsidTr="0031276D">
        <w:trPr>
          <w:trHeight w:val="213"/>
        </w:trPr>
        <w:tc>
          <w:tcPr>
            <w:tcW w:w="4679" w:type="dxa"/>
            <w:shd w:val="clear" w:color="auto" w:fill="FFFFFF" w:themeFill="background1"/>
            <w:noWrap/>
            <w:vAlign w:val="center"/>
            <w:hideMark/>
          </w:tcPr>
          <w:p w14:paraId="15598C66"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Childcare element</w:t>
            </w:r>
          </w:p>
        </w:tc>
        <w:tc>
          <w:tcPr>
            <w:tcW w:w="963" w:type="dxa"/>
            <w:shd w:val="clear" w:color="auto" w:fill="FFFFFF" w:themeFill="background1"/>
            <w:hideMark/>
          </w:tcPr>
          <w:p w14:paraId="276BE6FE" w14:textId="77777777" w:rsidR="0031276D" w:rsidRPr="00B37B36" w:rsidRDefault="0031276D" w:rsidP="00A30ABD">
            <w:pPr>
              <w:keepLines w:val="0"/>
              <w:rPr>
                <w:sz w:val="20"/>
                <w:szCs w:val="20"/>
              </w:rPr>
            </w:pPr>
          </w:p>
        </w:tc>
        <w:tc>
          <w:tcPr>
            <w:tcW w:w="963" w:type="dxa"/>
            <w:shd w:val="clear" w:color="auto" w:fill="FFFFFF" w:themeFill="background1"/>
            <w:hideMark/>
          </w:tcPr>
          <w:p w14:paraId="7189721E" w14:textId="77777777" w:rsidR="0031276D" w:rsidRPr="00B37B36" w:rsidRDefault="0031276D" w:rsidP="00A30ABD">
            <w:pPr>
              <w:keepLines w:val="0"/>
              <w:rPr>
                <w:sz w:val="20"/>
                <w:szCs w:val="20"/>
              </w:rPr>
            </w:pPr>
          </w:p>
        </w:tc>
        <w:tc>
          <w:tcPr>
            <w:tcW w:w="963" w:type="dxa"/>
            <w:shd w:val="clear" w:color="auto" w:fill="FFFFFF" w:themeFill="background1"/>
            <w:hideMark/>
          </w:tcPr>
          <w:p w14:paraId="40EBCC8E" w14:textId="77777777" w:rsidR="0031276D" w:rsidRPr="00B37B36" w:rsidRDefault="0031276D" w:rsidP="00A30ABD">
            <w:pPr>
              <w:keepLines w:val="0"/>
              <w:rPr>
                <w:sz w:val="20"/>
                <w:szCs w:val="20"/>
              </w:rPr>
            </w:pPr>
          </w:p>
        </w:tc>
        <w:tc>
          <w:tcPr>
            <w:tcW w:w="963" w:type="dxa"/>
            <w:shd w:val="clear" w:color="auto" w:fill="FFFFFF" w:themeFill="background1"/>
            <w:hideMark/>
          </w:tcPr>
          <w:p w14:paraId="31132D8B" w14:textId="77777777" w:rsidR="0031276D" w:rsidRPr="00B37B36" w:rsidRDefault="0031276D" w:rsidP="00A30ABD">
            <w:pPr>
              <w:keepLines w:val="0"/>
              <w:rPr>
                <w:sz w:val="20"/>
                <w:szCs w:val="20"/>
              </w:rPr>
            </w:pPr>
          </w:p>
        </w:tc>
        <w:tc>
          <w:tcPr>
            <w:tcW w:w="963" w:type="dxa"/>
            <w:shd w:val="clear" w:color="auto" w:fill="FFFFFF" w:themeFill="background1"/>
            <w:hideMark/>
          </w:tcPr>
          <w:p w14:paraId="47C6EBB0" w14:textId="77777777" w:rsidR="0031276D" w:rsidRPr="00B37B36" w:rsidRDefault="0031276D" w:rsidP="00A30ABD">
            <w:pPr>
              <w:keepLines w:val="0"/>
              <w:rPr>
                <w:sz w:val="20"/>
                <w:szCs w:val="20"/>
              </w:rPr>
            </w:pPr>
          </w:p>
        </w:tc>
        <w:tc>
          <w:tcPr>
            <w:tcW w:w="963" w:type="dxa"/>
            <w:shd w:val="clear" w:color="auto" w:fill="FFFFFF" w:themeFill="background1"/>
            <w:noWrap/>
            <w:hideMark/>
          </w:tcPr>
          <w:p w14:paraId="354C8FA3"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552F2BBE"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0DADF576"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65AE76BF" w14:textId="77777777" w:rsidR="0031276D" w:rsidRPr="00B37B36" w:rsidRDefault="0031276D" w:rsidP="00A30ABD">
            <w:pPr>
              <w:keepLines w:val="0"/>
              <w:rPr>
                <w:sz w:val="20"/>
                <w:szCs w:val="20"/>
              </w:rPr>
            </w:pPr>
          </w:p>
        </w:tc>
        <w:tc>
          <w:tcPr>
            <w:tcW w:w="829" w:type="dxa"/>
            <w:shd w:val="clear" w:color="auto" w:fill="FFFFFF" w:themeFill="background1"/>
            <w:vAlign w:val="center"/>
          </w:tcPr>
          <w:p w14:paraId="710E7724" w14:textId="77777777" w:rsidR="0031276D" w:rsidRPr="005A536E"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 </w:t>
            </w:r>
          </w:p>
        </w:tc>
        <w:tc>
          <w:tcPr>
            <w:tcW w:w="829" w:type="dxa"/>
            <w:shd w:val="clear" w:color="auto" w:fill="FFFFFF" w:themeFill="background1"/>
          </w:tcPr>
          <w:p w14:paraId="26D5258D" w14:textId="77777777" w:rsidR="0031276D" w:rsidRPr="005A536E" w:rsidRDefault="0031276D" w:rsidP="00A30ABD">
            <w:pPr>
              <w:keepLines w:val="0"/>
              <w:jc w:val="right"/>
              <w:rPr>
                <w:rFonts w:ascii="Arial" w:hAnsi="Arial" w:cs="Arial"/>
                <w:color w:val="000000"/>
                <w:sz w:val="16"/>
                <w:szCs w:val="16"/>
              </w:rPr>
            </w:pPr>
          </w:p>
        </w:tc>
      </w:tr>
      <w:tr w:rsidR="0031276D" w:rsidRPr="00B37B36" w14:paraId="4E3F4880" w14:textId="5A0E65D7" w:rsidTr="0031276D">
        <w:trPr>
          <w:trHeight w:val="224"/>
        </w:trPr>
        <w:tc>
          <w:tcPr>
            <w:tcW w:w="4679" w:type="dxa"/>
            <w:shd w:val="clear" w:color="auto" w:fill="FFFFFF" w:themeFill="background1"/>
            <w:noWrap/>
            <w:vAlign w:val="center"/>
            <w:hideMark/>
          </w:tcPr>
          <w:p w14:paraId="67EF10D5" w14:textId="77777777" w:rsidR="0031276D" w:rsidRPr="00B37B36" w:rsidRDefault="0031276D" w:rsidP="00A30ABD">
            <w:pPr>
              <w:keepLines w:val="0"/>
              <w:rPr>
                <w:rFonts w:ascii="Arial" w:hAnsi="Arial" w:cs="Arial"/>
                <w:color w:val="000000"/>
                <w:sz w:val="16"/>
                <w:szCs w:val="16"/>
              </w:rPr>
            </w:pPr>
            <w:r w:rsidRPr="00B37B36">
              <w:rPr>
                <w:rFonts w:ascii="Arial" w:hAnsi="Arial" w:cs="Arial"/>
                <w:color w:val="000000"/>
                <w:sz w:val="16"/>
                <w:szCs w:val="16"/>
              </w:rPr>
              <w:t xml:space="preserve">              Maximum eligible costs allowed (£ per week)</w:t>
            </w:r>
          </w:p>
        </w:tc>
        <w:tc>
          <w:tcPr>
            <w:tcW w:w="963" w:type="dxa"/>
            <w:shd w:val="clear" w:color="auto" w:fill="FFFFFF" w:themeFill="background1"/>
            <w:vAlign w:val="center"/>
            <w:hideMark/>
          </w:tcPr>
          <w:p w14:paraId="5965B61C"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2E083E3E"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0D48A3D9"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36C26EB6"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5C1DFC67"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0568F5C8"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26A99E86"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54333C3E"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4C9AEDE4" w14:textId="77777777" w:rsidR="0031276D" w:rsidRPr="00B37B36" w:rsidRDefault="0031276D" w:rsidP="00A30ABD">
            <w:pPr>
              <w:keepLines w:val="0"/>
              <w:rPr>
                <w:sz w:val="20"/>
                <w:szCs w:val="20"/>
              </w:rPr>
            </w:pPr>
          </w:p>
        </w:tc>
        <w:tc>
          <w:tcPr>
            <w:tcW w:w="829" w:type="dxa"/>
            <w:shd w:val="clear" w:color="auto" w:fill="FFFFFF" w:themeFill="background1"/>
            <w:vAlign w:val="center"/>
          </w:tcPr>
          <w:p w14:paraId="6EA515B9" w14:textId="77777777" w:rsidR="0031276D" w:rsidRPr="005A536E"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 </w:t>
            </w:r>
          </w:p>
        </w:tc>
        <w:tc>
          <w:tcPr>
            <w:tcW w:w="829" w:type="dxa"/>
            <w:shd w:val="clear" w:color="auto" w:fill="FFFFFF" w:themeFill="background1"/>
          </w:tcPr>
          <w:p w14:paraId="7565DE37" w14:textId="77777777" w:rsidR="0031276D" w:rsidRPr="005A536E" w:rsidRDefault="0031276D" w:rsidP="00A30ABD">
            <w:pPr>
              <w:keepLines w:val="0"/>
              <w:jc w:val="right"/>
              <w:rPr>
                <w:rFonts w:ascii="Arial" w:hAnsi="Arial" w:cs="Arial"/>
                <w:color w:val="000000"/>
                <w:sz w:val="16"/>
                <w:szCs w:val="16"/>
              </w:rPr>
            </w:pPr>
          </w:p>
        </w:tc>
      </w:tr>
      <w:tr w:rsidR="0031276D" w:rsidRPr="00B37B36" w14:paraId="55166ACA" w14:textId="600AE082" w:rsidTr="0031276D">
        <w:trPr>
          <w:trHeight w:val="213"/>
        </w:trPr>
        <w:tc>
          <w:tcPr>
            <w:tcW w:w="4679" w:type="dxa"/>
            <w:shd w:val="clear" w:color="auto" w:fill="FFFFFF" w:themeFill="background1"/>
            <w:noWrap/>
            <w:vAlign w:val="center"/>
            <w:hideMark/>
          </w:tcPr>
          <w:p w14:paraId="6CCD3EB9"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 xml:space="preserve">       Eligible costs incurred for 1 child</w:t>
            </w:r>
          </w:p>
        </w:tc>
        <w:tc>
          <w:tcPr>
            <w:tcW w:w="963" w:type="dxa"/>
            <w:shd w:val="clear" w:color="auto" w:fill="FFFFFF" w:themeFill="background1"/>
            <w:vAlign w:val="center"/>
            <w:hideMark/>
          </w:tcPr>
          <w:p w14:paraId="18EC327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963" w:type="dxa"/>
            <w:shd w:val="clear" w:color="auto" w:fill="FFFFFF" w:themeFill="background1"/>
            <w:vAlign w:val="center"/>
            <w:hideMark/>
          </w:tcPr>
          <w:p w14:paraId="3858275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963" w:type="dxa"/>
            <w:shd w:val="clear" w:color="auto" w:fill="FFFFFF" w:themeFill="background1"/>
            <w:vAlign w:val="center"/>
            <w:hideMark/>
          </w:tcPr>
          <w:p w14:paraId="28EA0BF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963" w:type="dxa"/>
            <w:shd w:val="clear" w:color="auto" w:fill="FFFFFF" w:themeFill="background1"/>
            <w:vAlign w:val="center"/>
            <w:hideMark/>
          </w:tcPr>
          <w:p w14:paraId="35DA215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963" w:type="dxa"/>
            <w:shd w:val="clear" w:color="auto" w:fill="FFFFFF" w:themeFill="background1"/>
            <w:vAlign w:val="center"/>
            <w:hideMark/>
          </w:tcPr>
          <w:p w14:paraId="0C3E67F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963" w:type="dxa"/>
            <w:shd w:val="clear" w:color="auto" w:fill="FFFFFF" w:themeFill="background1"/>
            <w:vAlign w:val="center"/>
            <w:hideMark/>
          </w:tcPr>
          <w:p w14:paraId="51283D2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963" w:type="dxa"/>
            <w:shd w:val="clear" w:color="auto" w:fill="FFFFFF" w:themeFill="background1"/>
            <w:vAlign w:val="center"/>
            <w:hideMark/>
          </w:tcPr>
          <w:p w14:paraId="0FBE349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963" w:type="dxa"/>
            <w:shd w:val="clear" w:color="auto" w:fill="FFFFFF" w:themeFill="background1"/>
            <w:vAlign w:val="center"/>
            <w:hideMark/>
          </w:tcPr>
          <w:p w14:paraId="0EF46CA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963" w:type="dxa"/>
            <w:shd w:val="clear" w:color="auto" w:fill="FFFFFF" w:themeFill="background1"/>
            <w:vAlign w:val="center"/>
            <w:hideMark/>
          </w:tcPr>
          <w:p w14:paraId="51F84C4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175</w:t>
            </w:r>
          </w:p>
        </w:tc>
        <w:tc>
          <w:tcPr>
            <w:tcW w:w="829" w:type="dxa"/>
            <w:shd w:val="clear" w:color="auto" w:fill="FFFFFF" w:themeFill="background1"/>
            <w:vAlign w:val="center"/>
          </w:tcPr>
          <w:p w14:paraId="3D93404C"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175</w:t>
            </w:r>
          </w:p>
        </w:tc>
        <w:tc>
          <w:tcPr>
            <w:tcW w:w="829" w:type="dxa"/>
            <w:shd w:val="clear" w:color="auto" w:fill="FFFFFF" w:themeFill="background1"/>
          </w:tcPr>
          <w:p w14:paraId="1C53D73C" w14:textId="1ABB333F"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175</w:t>
            </w:r>
          </w:p>
        </w:tc>
      </w:tr>
      <w:tr w:rsidR="0031276D" w:rsidRPr="00B37B36" w14:paraId="6B372453" w14:textId="5774E3E0" w:rsidTr="0031276D">
        <w:trPr>
          <w:trHeight w:val="213"/>
        </w:trPr>
        <w:tc>
          <w:tcPr>
            <w:tcW w:w="4679" w:type="dxa"/>
            <w:shd w:val="clear" w:color="auto" w:fill="FFFFFF" w:themeFill="background1"/>
            <w:noWrap/>
            <w:vAlign w:val="center"/>
            <w:hideMark/>
          </w:tcPr>
          <w:p w14:paraId="580BB6A6"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 xml:space="preserve">       Eligible costs incurred for 2+ children</w:t>
            </w:r>
          </w:p>
        </w:tc>
        <w:tc>
          <w:tcPr>
            <w:tcW w:w="963" w:type="dxa"/>
            <w:shd w:val="clear" w:color="auto" w:fill="FFFFFF" w:themeFill="background1"/>
            <w:vAlign w:val="center"/>
            <w:hideMark/>
          </w:tcPr>
          <w:p w14:paraId="546AF46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963" w:type="dxa"/>
            <w:shd w:val="clear" w:color="auto" w:fill="FFFFFF" w:themeFill="background1"/>
            <w:vAlign w:val="center"/>
            <w:hideMark/>
          </w:tcPr>
          <w:p w14:paraId="262E845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963" w:type="dxa"/>
            <w:shd w:val="clear" w:color="auto" w:fill="FFFFFF" w:themeFill="background1"/>
            <w:vAlign w:val="center"/>
            <w:hideMark/>
          </w:tcPr>
          <w:p w14:paraId="619883B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963" w:type="dxa"/>
            <w:shd w:val="clear" w:color="auto" w:fill="FFFFFF" w:themeFill="background1"/>
            <w:vAlign w:val="center"/>
            <w:hideMark/>
          </w:tcPr>
          <w:p w14:paraId="330178C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963" w:type="dxa"/>
            <w:shd w:val="clear" w:color="auto" w:fill="FFFFFF" w:themeFill="background1"/>
            <w:vAlign w:val="center"/>
            <w:hideMark/>
          </w:tcPr>
          <w:p w14:paraId="5A82D20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963" w:type="dxa"/>
            <w:shd w:val="clear" w:color="auto" w:fill="FFFFFF" w:themeFill="background1"/>
            <w:vAlign w:val="center"/>
            <w:hideMark/>
          </w:tcPr>
          <w:p w14:paraId="67BFC2F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963" w:type="dxa"/>
            <w:shd w:val="clear" w:color="auto" w:fill="FFFFFF" w:themeFill="background1"/>
            <w:vAlign w:val="center"/>
            <w:hideMark/>
          </w:tcPr>
          <w:p w14:paraId="42A82E1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963" w:type="dxa"/>
            <w:shd w:val="clear" w:color="auto" w:fill="FFFFFF" w:themeFill="background1"/>
            <w:vAlign w:val="center"/>
            <w:hideMark/>
          </w:tcPr>
          <w:p w14:paraId="48FCFB7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963" w:type="dxa"/>
            <w:shd w:val="clear" w:color="auto" w:fill="FFFFFF" w:themeFill="background1"/>
            <w:vAlign w:val="center"/>
            <w:hideMark/>
          </w:tcPr>
          <w:p w14:paraId="2C47557A"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300</w:t>
            </w:r>
          </w:p>
        </w:tc>
        <w:tc>
          <w:tcPr>
            <w:tcW w:w="829" w:type="dxa"/>
            <w:shd w:val="clear" w:color="auto" w:fill="FFFFFF" w:themeFill="background1"/>
            <w:vAlign w:val="center"/>
          </w:tcPr>
          <w:p w14:paraId="47A6F5F9"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300</w:t>
            </w:r>
          </w:p>
        </w:tc>
        <w:tc>
          <w:tcPr>
            <w:tcW w:w="829" w:type="dxa"/>
            <w:shd w:val="clear" w:color="auto" w:fill="FFFFFF" w:themeFill="background1"/>
          </w:tcPr>
          <w:p w14:paraId="3A56E25D" w14:textId="1AA9BEC6"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300</w:t>
            </w:r>
          </w:p>
        </w:tc>
      </w:tr>
      <w:tr w:rsidR="0031276D" w:rsidRPr="00B37B36" w14:paraId="106A00A7" w14:textId="3236E965" w:rsidTr="0031276D">
        <w:trPr>
          <w:trHeight w:val="213"/>
        </w:trPr>
        <w:tc>
          <w:tcPr>
            <w:tcW w:w="4679" w:type="dxa"/>
            <w:shd w:val="clear" w:color="auto" w:fill="FFFFFF" w:themeFill="background1"/>
            <w:noWrap/>
            <w:vAlign w:val="center"/>
            <w:hideMark/>
          </w:tcPr>
          <w:p w14:paraId="3D79804F" w14:textId="77777777" w:rsidR="0031276D" w:rsidRPr="00B37B36" w:rsidRDefault="0031276D" w:rsidP="00A30ABD">
            <w:pPr>
              <w:keepLines w:val="0"/>
              <w:ind w:firstLineChars="100" w:firstLine="160"/>
              <w:rPr>
                <w:rFonts w:ascii="Arial" w:hAnsi="Arial" w:cs="Arial"/>
                <w:i/>
                <w:iCs/>
                <w:color w:val="000000"/>
                <w:sz w:val="16"/>
                <w:szCs w:val="16"/>
              </w:rPr>
            </w:pPr>
            <w:r w:rsidRPr="00B37B36">
              <w:rPr>
                <w:rFonts w:ascii="Arial" w:hAnsi="Arial" w:cs="Arial"/>
                <w:i/>
                <w:iCs/>
                <w:color w:val="000000"/>
                <w:sz w:val="16"/>
                <w:szCs w:val="16"/>
              </w:rPr>
              <w:t xml:space="preserve">  Percentage of eligible costs covered</w:t>
            </w:r>
          </w:p>
        </w:tc>
        <w:tc>
          <w:tcPr>
            <w:tcW w:w="963" w:type="dxa"/>
            <w:shd w:val="clear" w:color="auto" w:fill="FFFFFF" w:themeFill="background1"/>
            <w:vAlign w:val="center"/>
            <w:hideMark/>
          </w:tcPr>
          <w:p w14:paraId="793C2FC9"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80%</w:t>
            </w:r>
          </w:p>
        </w:tc>
        <w:tc>
          <w:tcPr>
            <w:tcW w:w="963" w:type="dxa"/>
            <w:shd w:val="clear" w:color="auto" w:fill="FFFFFF" w:themeFill="background1"/>
            <w:vAlign w:val="center"/>
            <w:hideMark/>
          </w:tcPr>
          <w:p w14:paraId="1502311A"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80%</w:t>
            </w:r>
          </w:p>
        </w:tc>
        <w:tc>
          <w:tcPr>
            <w:tcW w:w="963" w:type="dxa"/>
            <w:shd w:val="clear" w:color="auto" w:fill="FFFFFF" w:themeFill="background1"/>
            <w:vAlign w:val="center"/>
            <w:hideMark/>
          </w:tcPr>
          <w:p w14:paraId="10226852"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80%</w:t>
            </w:r>
          </w:p>
        </w:tc>
        <w:tc>
          <w:tcPr>
            <w:tcW w:w="963" w:type="dxa"/>
            <w:shd w:val="clear" w:color="auto" w:fill="FFFFFF" w:themeFill="background1"/>
            <w:vAlign w:val="center"/>
            <w:hideMark/>
          </w:tcPr>
          <w:p w14:paraId="1308DC45"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70%</w:t>
            </w:r>
          </w:p>
        </w:tc>
        <w:tc>
          <w:tcPr>
            <w:tcW w:w="963" w:type="dxa"/>
            <w:shd w:val="clear" w:color="auto" w:fill="FFFFFF" w:themeFill="background1"/>
            <w:vAlign w:val="center"/>
            <w:hideMark/>
          </w:tcPr>
          <w:p w14:paraId="55F70BAC"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70%</w:t>
            </w:r>
          </w:p>
        </w:tc>
        <w:tc>
          <w:tcPr>
            <w:tcW w:w="963" w:type="dxa"/>
            <w:shd w:val="clear" w:color="auto" w:fill="FFFFFF" w:themeFill="background1"/>
            <w:vAlign w:val="center"/>
            <w:hideMark/>
          </w:tcPr>
          <w:p w14:paraId="01879FB4"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70%</w:t>
            </w:r>
          </w:p>
        </w:tc>
        <w:tc>
          <w:tcPr>
            <w:tcW w:w="963" w:type="dxa"/>
            <w:shd w:val="clear" w:color="auto" w:fill="FFFFFF" w:themeFill="background1"/>
            <w:vAlign w:val="center"/>
            <w:hideMark/>
          </w:tcPr>
          <w:p w14:paraId="4B06642D"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70%</w:t>
            </w:r>
          </w:p>
        </w:tc>
        <w:tc>
          <w:tcPr>
            <w:tcW w:w="963" w:type="dxa"/>
            <w:shd w:val="clear" w:color="auto" w:fill="FFFFFF" w:themeFill="background1"/>
            <w:vAlign w:val="center"/>
            <w:hideMark/>
          </w:tcPr>
          <w:p w14:paraId="4F3DFD7F"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70%</w:t>
            </w:r>
          </w:p>
        </w:tc>
        <w:tc>
          <w:tcPr>
            <w:tcW w:w="963" w:type="dxa"/>
            <w:shd w:val="clear" w:color="auto" w:fill="FFFFFF" w:themeFill="background1"/>
            <w:vAlign w:val="center"/>
            <w:hideMark/>
          </w:tcPr>
          <w:p w14:paraId="1832CCB4"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70%</w:t>
            </w:r>
          </w:p>
        </w:tc>
        <w:tc>
          <w:tcPr>
            <w:tcW w:w="829" w:type="dxa"/>
            <w:shd w:val="clear" w:color="auto" w:fill="FFFFFF" w:themeFill="background1"/>
            <w:vAlign w:val="center"/>
          </w:tcPr>
          <w:p w14:paraId="6FE3C784" w14:textId="77777777" w:rsidR="0031276D" w:rsidRPr="00DB4863" w:rsidRDefault="0031276D" w:rsidP="00A30ABD">
            <w:pPr>
              <w:keepLines w:val="0"/>
              <w:jc w:val="right"/>
              <w:rPr>
                <w:rFonts w:ascii="Arial" w:hAnsi="Arial" w:cs="Arial"/>
                <w:i/>
                <w:color w:val="000000"/>
                <w:sz w:val="16"/>
                <w:szCs w:val="16"/>
              </w:rPr>
            </w:pPr>
            <w:r w:rsidRPr="00DB4863">
              <w:rPr>
                <w:rFonts w:ascii="Arial" w:hAnsi="Arial" w:cs="Arial"/>
                <w:i/>
                <w:color w:val="000000"/>
                <w:sz w:val="16"/>
                <w:szCs w:val="16"/>
              </w:rPr>
              <w:t>70%</w:t>
            </w:r>
          </w:p>
        </w:tc>
        <w:tc>
          <w:tcPr>
            <w:tcW w:w="829" w:type="dxa"/>
            <w:shd w:val="clear" w:color="auto" w:fill="FFFFFF" w:themeFill="background1"/>
          </w:tcPr>
          <w:p w14:paraId="7FA498D6" w14:textId="7D085EF5" w:rsidR="0031276D" w:rsidRPr="00DB4863" w:rsidRDefault="00DB4863" w:rsidP="00A30ABD">
            <w:pPr>
              <w:keepLines w:val="0"/>
              <w:jc w:val="right"/>
              <w:rPr>
                <w:rFonts w:ascii="Arial" w:hAnsi="Arial" w:cs="Arial"/>
                <w:i/>
                <w:color w:val="000000"/>
                <w:sz w:val="16"/>
                <w:szCs w:val="16"/>
              </w:rPr>
            </w:pPr>
            <w:r w:rsidRPr="00DB4863">
              <w:rPr>
                <w:rFonts w:ascii="Arial" w:hAnsi="Arial" w:cs="Arial"/>
                <w:i/>
                <w:color w:val="000000"/>
                <w:sz w:val="16"/>
                <w:szCs w:val="16"/>
              </w:rPr>
              <w:t>70%</w:t>
            </w:r>
          </w:p>
        </w:tc>
      </w:tr>
      <w:tr w:rsidR="0031276D" w:rsidRPr="00B37B36" w14:paraId="551359A4" w14:textId="68883F14" w:rsidTr="0031276D">
        <w:trPr>
          <w:trHeight w:val="213"/>
        </w:trPr>
        <w:tc>
          <w:tcPr>
            <w:tcW w:w="4679" w:type="dxa"/>
            <w:shd w:val="clear" w:color="auto" w:fill="FFFFFF" w:themeFill="background1"/>
            <w:noWrap/>
            <w:vAlign w:val="center"/>
            <w:hideMark/>
          </w:tcPr>
          <w:p w14:paraId="4DA7B725" w14:textId="77777777" w:rsidR="0031276D" w:rsidRPr="00B37B36" w:rsidRDefault="0031276D" w:rsidP="00A30ABD">
            <w:pPr>
              <w:keepLines w:val="0"/>
              <w:ind w:firstLineChars="100" w:firstLine="161"/>
              <w:rPr>
                <w:rFonts w:ascii="Arial" w:hAnsi="Arial" w:cs="Arial"/>
                <w:b/>
                <w:bCs/>
                <w:color w:val="000000"/>
                <w:sz w:val="16"/>
                <w:szCs w:val="16"/>
              </w:rPr>
            </w:pPr>
            <w:r w:rsidRPr="00B37B36">
              <w:rPr>
                <w:rFonts w:ascii="Arial" w:hAnsi="Arial" w:cs="Arial"/>
                <w:b/>
                <w:bCs/>
                <w:color w:val="000000"/>
                <w:sz w:val="16"/>
                <w:szCs w:val="16"/>
              </w:rPr>
              <w:t>Common features</w:t>
            </w:r>
          </w:p>
        </w:tc>
        <w:tc>
          <w:tcPr>
            <w:tcW w:w="963" w:type="dxa"/>
            <w:shd w:val="clear" w:color="auto" w:fill="FFFFFF" w:themeFill="background1"/>
            <w:hideMark/>
          </w:tcPr>
          <w:p w14:paraId="3629F44A" w14:textId="77777777" w:rsidR="0031276D" w:rsidRPr="00B37B36" w:rsidRDefault="0031276D" w:rsidP="00A30ABD">
            <w:pPr>
              <w:keepLines w:val="0"/>
              <w:rPr>
                <w:sz w:val="20"/>
                <w:szCs w:val="20"/>
              </w:rPr>
            </w:pPr>
          </w:p>
        </w:tc>
        <w:tc>
          <w:tcPr>
            <w:tcW w:w="963" w:type="dxa"/>
            <w:shd w:val="clear" w:color="auto" w:fill="FFFFFF" w:themeFill="background1"/>
            <w:hideMark/>
          </w:tcPr>
          <w:p w14:paraId="028D794D" w14:textId="77777777" w:rsidR="0031276D" w:rsidRPr="00B37B36" w:rsidRDefault="0031276D" w:rsidP="00A30ABD">
            <w:pPr>
              <w:keepLines w:val="0"/>
              <w:rPr>
                <w:sz w:val="20"/>
                <w:szCs w:val="20"/>
              </w:rPr>
            </w:pPr>
          </w:p>
        </w:tc>
        <w:tc>
          <w:tcPr>
            <w:tcW w:w="963" w:type="dxa"/>
            <w:shd w:val="clear" w:color="auto" w:fill="FFFFFF" w:themeFill="background1"/>
            <w:hideMark/>
          </w:tcPr>
          <w:p w14:paraId="08733E37" w14:textId="77777777" w:rsidR="0031276D" w:rsidRPr="00B37B36" w:rsidRDefault="0031276D" w:rsidP="00A30ABD">
            <w:pPr>
              <w:keepLines w:val="0"/>
              <w:rPr>
                <w:sz w:val="20"/>
                <w:szCs w:val="20"/>
              </w:rPr>
            </w:pPr>
          </w:p>
        </w:tc>
        <w:tc>
          <w:tcPr>
            <w:tcW w:w="963" w:type="dxa"/>
            <w:shd w:val="clear" w:color="auto" w:fill="FFFFFF" w:themeFill="background1"/>
            <w:hideMark/>
          </w:tcPr>
          <w:p w14:paraId="48268326" w14:textId="77777777" w:rsidR="0031276D" w:rsidRPr="00B37B36" w:rsidRDefault="0031276D" w:rsidP="00A30ABD">
            <w:pPr>
              <w:keepLines w:val="0"/>
              <w:rPr>
                <w:sz w:val="20"/>
                <w:szCs w:val="20"/>
              </w:rPr>
            </w:pPr>
          </w:p>
        </w:tc>
        <w:tc>
          <w:tcPr>
            <w:tcW w:w="963" w:type="dxa"/>
            <w:shd w:val="clear" w:color="auto" w:fill="FFFFFF" w:themeFill="background1"/>
            <w:hideMark/>
          </w:tcPr>
          <w:p w14:paraId="08821800" w14:textId="77777777" w:rsidR="0031276D" w:rsidRPr="00B37B36" w:rsidRDefault="0031276D" w:rsidP="00A30ABD">
            <w:pPr>
              <w:keepLines w:val="0"/>
              <w:rPr>
                <w:sz w:val="20"/>
                <w:szCs w:val="20"/>
              </w:rPr>
            </w:pPr>
          </w:p>
        </w:tc>
        <w:tc>
          <w:tcPr>
            <w:tcW w:w="963" w:type="dxa"/>
            <w:shd w:val="clear" w:color="auto" w:fill="FFFFFF" w:themeFill="background1"/>
            <w:noWrap/>
            <w:hideMark/>
          </w:tcPr>
          <w:p w14:paraId="01DF5BF8"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70D7F3C3"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27AF624D"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0E5AE217" w14:textId="77777777" w:rsidR="0031276D" w:rsidRPr="00B37B36" w:rsidRDefault="0031276D" w:rsidP="00A30ABD">
            <w:pPr>
              <w:keepLines w:val="0"/>
              <w:rPr>
                <w:sz w:val="20"/>
                <w:szCs w:val="20"/>
              </w:rPr>
            </w:pPr>
          </w:p>
        </w:tc>
        <w:tc>
          <w:tcPr>
            <w:tcW w:w="829" w:type="dxa"/>
            <w:shd w:val="clear" w:color="auto" w:fill="FFFFFF" w:themeFill="background1"/>
            <w:vAlign w:val="center"/>
          </w:tcPr>
          <w:p w14:paraId="4FA05616" w14:textId="77777777" w:rsidR="0031276D" w:rsidRPr="005A536E"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 </w:t>
            </w:r>
          </w:p>
        </w:tc>
        <w:tc>
          <w:tcPr>
            <w:tcW w:w="829" w:type="dxa"/>
            <w:shd w:val="clear" w:color="auto" w:fill="FFFFFF" w:themeFill="background1"/>
          </w:tcPr>
          <w:p w14:paraId="4DE8CD7D" w14:textId="77777777" w:rsidR="0031276D" w:rsidRPr="005A536E" w:rsidRDefault="0031276D" w:rsidP="00A30ABD">
            <w:pPr>
              <w:keepLines w:val="0"/>
              <w:jc w:val="right"/>
              <w:rPr>
                <w:rFonts w:ascii="Arial" w:hAnsi="Arial" w:cs="Arial"/>
                <w:color w:val="000000"/>
                <w:sz w:val="16"/>
                <w:szCs w:val="16"/>
              </w:rPr>
            </w:pPr>
          </w:p>
        </w:tc>
      </w:tr>
      <w:tr w:rsidR="0031276D" w:rsidRPr="00B37B36" w14:paraId="5412CD38" w14:textId="77200B79" w:rsidTr="0031276D">
        <w:trPr>
          <w:trHeight w:val="213"/>
        </w:trPr>
        <w:tc>
          <w:tcPr>
            <w:tcW w:w="4679" w:type="dxa"/>
            <w:shd w:val="clear" w:color="auto" w:fill="FFFFFF" w:themeFill="background1"/>
            <w:noWrap/>
            <w:vAlign w:val="center"/>
            <w:hideMark/>
          </w:tcPr>
          <w:p w14:paraId="6262C5A3" w14:textId="77777777" w:rsidR="0031276D" w:rsidRPr="00B37B36" w:rsidRDefault="0031276D" w:rsidP="00A30ABD">
            <w:pPr>
              <w:keepLines w:val="0"/>
              <w:ind w:firstLineChars="100" w:firstLine="160"/>
              <w:rPr>
                <w:rFonts w:ascii="Arial" w:hAnsi="Arial" w:cs="Arial"/>
                <w:color w:val="000000"/>
                <w:sz w:val="16"/>
                <w:szCs w:val="16"/>
              </w:rPr>
            </w:pPr>
            <w:r>
              <w:rPr>
                <w:rFonts w:ascii="Arial" w:hAnsi="Arial" w:cs="Arial"/>
                <w:color w:val="000000"/>
                <w:sz w:val="16"/>
                <w:szCs w:val="16"/>
              </w:rPr>
              <w:t>First income threshold</w:t>
            </w:r>
            <w:r>
              <w:rPr>
                <w:rStyle w:val="EndnoteReference"/>
                <w:rFonts w:ascii="Arial" w:hAnsi="Arial" w:cs="Arial"/>
                <w:color w:val="000000"/>
                <w:sz w:val="16"/>
                <w:szCs w:val="16"/>
              </w:rPr>
              <w:endnoteReference w:id="6"/>
            </w:r>
          </w:p>
        </w:tc>
        <w:tc>
          <w:tcPr>
            <w:tcW w:w="963" w:type="dxa"/>
            <w:shd w:val="clear" w:color="auto" w:fill="FFFFFF" w:themeFill="background1"/>
            <w:vAlign w:val="center"/>
            <w:hideMark/>
          </w:tcPr>
          <w:p w14:paraId="0244EEF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963" w:type="dxa"/>
            <w:shd w:val="clear" w:color="auto" w:fill="FFFFFF" w:themeFill="background1"/>
            <w:vAlign w:val="center"/>
            <w:hideMark/>
          </w:tcPr>
          <w:p w14:paraId="2990FB3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963" w:type="dxa"/>
            <w:shd w:val="clear" w:color="auto" w:fill="FFFFFF" w:themeFill="background1"/>
            <w:vAlign w:val="center"/>
            <w:hideMark/>
          </w:tcPr>
          <w:p w14:paraId="3A01186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963" w:type="dxa"/>
            <w:shd w:val="clear" w:color="auto" w:fill="FFFFFF" w:themeFill="background1"/>
            <w:vAlign w:val="center"/>
            <w:hideMark/>
          </w:tcPr>
          <w:p w14:paraId="571258E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963" w:type="dxa"/>
            <w:shd w:val="clear" w:color="auto" w:fill="FFFFFF" w:themeFill="background1"/>
            <w:vAlign w:val="center"/>
            <w:hideMark/>
          </w:tcPr>
          <w:p w14:paraId="75EA3B56"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963" w:type="dxa"/>
            <w:shd w:val="clear" w:color="auto" w:fill="FFFFFF" w:themeFill="background1"/>
            <w:vAlign w:val="center"/>
            <w:hideMark/>
          </w:tcPr>
          <w:p w14:paraId="35F337C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963" w:type="dxa"/>
            <w:shd w:val="clear" w:color="auto" w:fill="FFFFFF" w:themeFill="background1"/>
            <w:vAlign w:val="center"/>
            <w:hideMark/>
          </w:tcPr>
          <w:p w14:paraId="4EAF5F3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963" w:type="dxa"/>
            <w:shd w:val="clear" w:color="auto" w:fill="FFFFFF" w:themeFill="background1"/>
            <w:vAlign w:val="center"/>
            <w:hideMark/>
          </w:tcPr>
          <w:p w14:paraId="38E4112D"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963" w:type="dxa"/>
            <w:shd w:val="clear" w:color="auto" w:fill="FFFFFF" w:themeFill="background1"/>
            <w:vAlign w:val="center"/>
            <w:hideMark/>
          </w:tcPr>
          <w:p w14:paraId="2073C989"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6,420</w:t>
            </w:r>
          </w:p>
        </w:tc>
        <w:tc>
          <w:tcPr>
            <w:tcW w:w="829" w:type="dxa"/>
            <w:shd w:val="clear" w:color="auto" w:fill="FFFFFF" w:themeFill="background1"/>
            <w:vAlign w:val="center"/>
          </w:tcPr>
          <w:p w14:paraId="15074C9D"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6,420</w:t>
            </w:r>
          </w:p>
        </w:tc>
        <w:tc>
          <w:tcPr>
            <w:tcW w:w="829" w:type="dxa"/>
            <w:shd w:val="clear" w:color="auto" w:fill="FFFFFF" w:themeFill="background1"/>
          </w:tcPr>
          <w:p w14:paraId="236523B5" w14:textId="452FE393"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6,420</w:t>
            </w:r>
          </w:p>
        </w:tc>
      </w:tr>
      <w:tr w:rsidR="0031276D" w:rsidRPr="00B37B36" w14:paraId="600B288D" w14:textId="7A17AF3E" w:rsidTr="0031276D">
        <w:trPr>
          <w:trHeight w:val="213"/>
        </w:trPr>
        <w:tc>
          <w:tcPr>
            <w:tcW w:w="4679" w:type="dxa"/>
            <w:shd w:val="clear" w:color="auto" w:fill="FFFFFF" w:themeFill="background1"/>
            <w:noWrap/>
            <w:vAlign w:val="center"/>
            <w:hideMark/>
          </w:tcPr>
          <w:p w14:paraId="7057C14C" w14:textId="77777777" w:rsidR="0031276D" w:rsidRPr="00B37B36" w:rsidRDefault="0031276D" w:rsidP="00A30ABD">
            <w:pPr>
              <w:keepLines w:val="0"/>
              <w:ind w:firstLineChars="100" w:firstLine="160"/>
              <w:rPr>
                <w:rFonts w:ascii="Arial" w:hAnsi="Arial" w:cs="Arial"/>
                <w:i/>
                <w:iCs/>
                <w:color w:val="000000"/>
                <w:sz w:val="16"/>
                <w:szCs w:val="16"/>
              </w:rPr>
            </w:pPr>
            <w:r w:rsidRPr="00B37B36">
              <w:rPr>
                <w:rFonts w:ascii="Arial" w:hAnsi="Arial" w:cs="Arial"/>
                <w:i/>
                <w:iCs/>
                <w:color w:val="000000"/>
                <w:sz w:val="16"/>
                <w:szCs w:val="16"/>
              </w:rPr>
              <w:t>First withdrawal rate</w:t>
            </w:r>
          </w:p>
        </w:tc>
        <w:tc>
          <w:tcPr>
            <w:tcW w:w="963" w:type="dxa"/>
            <w:shd w:val="clear" w:color="auto" w:fill="FFFFFF" w:themeFill="background1"/>
            <w:vAlign w:val="center"/>
            <w:hideMark/>
          </w:tcPr>
          <w:p w14:paraId="719F6649"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39%</w:t>
            </w:r>
          </w:p>
        </w:tc>
        <w:tc>
          <w:tcPr>
            <w:tcW w:w="963" w:type="dxa"/>
            <w:shd w:val="clear" w:color="auto" w:fill="FFFFFF" w:themeFill="background1"/>
            <w:vAlign w:val="center"/>
            <w:hideMark/>
          </w:tcPr>
          <w:p w14:paraId="0B23EB18"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39%</w:t>
            </w:r>
          </w:p>
        </w:tc>
        <w:tc>
          <w:tcPr>
            <w:tcW w:w="963" w:type="dxa"/>
            <w:shd w:val="clear" w:color="auto" w:fill="FFFFFF" w:themeFill="background1"/>
            <w:vAlign w:val="center"/>
            <w:hideMark/>
          </w:tcPr>
          <w:p w14:paraId="7BFEB2D5"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39%</w:t>
            </w:r>
          </w:p>
        </w:tc>
        <w:tc>
          <w:tcPr>
            <w:tcW w:w="963" w:type="dxa"/>
            <w:shd w:val="clear" w:color="auto" w:fill="FFFFFF" w:themeFill="background1"/>
            <w:vAlign w:val="center"/>
            <w:hideMark/>
          </w:tcPr>
          <w:p w14:paraId="751FA1A4"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41%</w:t>
            </w:r>
          </w:p>
        </w:tc>
        <w:tc>
          <w:tcPr>
            <w:tcW w:w="963" w:type="dxa"/>
            <w:shd w:val="clear" w:color="auto" w:fill="FFFFFF" w:themeFill="background1"/>
            <w:vAlign w:val="center"/>
            <w:hideMark/>
          </w:tcPr>
          <w:p w14:paraId="598911FA"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41%</w:t>
            </w:r>
          </w:p>
        </w:tc>
        <w:tc>
          <w:tcPr>
            <w:tcW w:w="963" w:type="dxa"/>
            <w:shd w:val="clear" w:color="auto" w:fill="FFFFFF" w:themeFill="background1"/>
            <w:vAlign w:val="center"/>
            <w:hideMark/>
          </w:tcPr>
          <w:p w14:paraId="7A839855"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41%</w:t>
            </w:r>
          </w:p>
        </w:tc>
        <w:tc>
          <w:tcPr>
            <w:tcW w:w="963" w:type="dxa"/>
            <w:shd w:val="clear" w:color="auto" w:fill="FFFFFF" w:themeFill="background1"/>
            <w:vAlign w:val="center"/>
            <w:hideMark/>
          </w:tcPr>
          <w:p w14:paraId="2577E007"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41%</w:t>
            </w:r>
          </w:p>
        </w:tc>
        <w:tc>
          <w:tcPr>
            <w:tcW w:w="963" w:type="dxa"/>
            <w:shd w:val="clear" w:color="auto" w:fill="FFFFFF" w:themeFill="background1"/>
            <w:vAlign w:val="center"/>
            <w:hideMark/>
          </w:tcPr>
          <w:p w14:paraId="02DA3CCC"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41%</w:t>
            </w:r>
          </w:p>
        </w:tc>
        <w:tc>
          <w:tcPr>
            <w:tcW w:w="963" w:type="dxa"/>
            <w:shd w:val="clear" w:color="auto" w:fill="FFFFFF" w:themeFill="background1"/>
            <w:vAlign w:val="center"/>
            <w:hideMark/>
          </w:tcPr>
          <w:p w14:paraId="095AFFD5"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41%</w:t>
            </w:r>
          </w:p>
        </w:tc>
        <w:tc>
          <w:tcPr>
            <w:tcW w:w="829" w:type="dxa"/>
            <w:shd w:val="clear" w:color="auto" w:fill="FFFFFF" w:themeFill="background1"/>
            <w:vAlign w:val="center"/>
          </w:tcPr>
          <w:p w14:paraId="031537D2" w14:textId="77777777" w:rsidR="0031276D" w:rsidRPr="00DB4863" w:rsidRDefault="0031276D" w:rsidP="00A30ABD">
            <w:pPr>
              <w:keepLines w:val="0"/>
              <w:jc w:val="right"/>
              <w:rPr>
                <w:rFonts w:ascii="Arial" w:hAnsi="Arial" w:cs="Arial"/>
                <w:i/>
                <w:color w:val="000000"/>
                <w:sz w:val="16"/>
                <w:szCs w:val="16"/>
              </w:rPr>
            </w:pPr>
            <w:r w:rsidRPr="00DB4863">
              <w:rPr>
                <w:rFonts w:ascii="Arial" w:hAnsi="Arial" w:cs="Arial"/>
                <w:i/>
                <w:color w:val="000000"/>
                <w:sz w:val="16"/>
                <w:szCs w:val="16"/>
              </w:rPr>
              <w:t>41%</w:t>
            </w:r>
          </w:p>
        </w:tc>
        <w:tc>
          <w:tcPr>
            <w:tcW w:w="829" w:type="dxa"/>
            <w:shd w:val="clear" w:color="auto" w:fill="FFFFFF" w:themeFill="background1"/>
          </w:tcPr>
          <w:p w14:paraId="79AACB37" w14:textId="593A60EF" w:rsidR="0031276D" w:rsidRPr="00DB4863" w:rsidRDefault="00DB4863" w:rsidP="00A30ABD">
            <w:pPr>
              <w:keepLines w:val="0"/>
              <w:jc w:val="right"/>
              <w:rPr>
                <w:rFonts w:ascii="Arial" w:hAnsi="Arial" w:cs="Arial"/>
                <w:i/>
                <w:color w:val="000000"/>
                <w:sz w:val="16"/>
                <w:szCs w:val="16"/>
              </w:rPr>
            </w:pPr>
            <w:r w:rsidRPr="00DB4863">
              <w:rPr>
                <w:rFonts w:ascii="Arial" w:hAnsi="Arial" w:cs="Arial"/>
                <w:i/>
                <w:color w:val="000000"/>
                <w:sz w:val="16"/>
                <w:szCs w:val="16"/>
              </w:rPr>
              <w:t>41%</w:t>
            </w:r>
          </w:p>
        </w:tc>
      </w:tr>
      <w:tr w:rsidR="0031276D" w:rsidRPr="00B37B36" w14:paraId="7998AF22" w14:textId="2842FA30" w:rsidTr="0031276D">
        <w:trPr>
          <w:trHeight w:val="213"/>
        </w:trPr>
        <w:tc>
          <w:tcPr>
            <w:tcW w:w="4679" w:type="dxa"/>
            <w:shd w:val="clear" w:color="auto" w:fill="FFFFFF" w:themeFill="background1"/>
            <w:noWrap/>
            <w:vAlign w:val="center"/>
            <w:hideMark/>
          </w:tcPr>
          <w:p w14:paraId="271F9FCB"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Second income threshold</w:t>
            </w:r>
            <w:r>
              <w:rPr>
                <w:rStyle w:val="EndnoteReference"/>
                <w:rFonts w:ascii="Arial" w:hAnsi="Arial" w:cs="Arial"/>
                <w:color w:val="000000"/>
                <w:sz w:val="16"/>
                <w:szCs w:val="16"/>
              </w:rPr>
              <w:endnoteReference w:id="7"/>
            </w:r>
          </w:p>
        </w:tc>
        <w:tc>
          <w:tcPr>
            <w:tcW w:w="963" w:type="dxa"/>
            <w:shd w:val="clear" w:color="auto" w:fill="FFFFFF" w:themeFill="background1"/>
            <w:vAlign w:val="center"/>
            <w:hideMark/>
          </w:tcPr>
          <w:p w14:paraId="0341E7E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50,000</w:t>
            </w:r>
          </w:p>
        </w:tc>
        <w:tc>
          <w:tcPr>
            <w:tcW w:w="963" w:type="dxa"/>
            <w:shd w:val="clear" w:color="auto" w:fill="FFFFFF" w:themeFill="background1"/>
            <w:vAlign w:val="center"/>
            <w:hideMark/>
          </w:tcPr>
          <w:p w14:paraId="126AEC8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50,000</w:t>
            </w:r>
          </w:p>
        </w:tc>
        <w:tc>
          <w:tcPr>
            <w:tcW w:w="963" w:type="dxa"/>
            <w:shd w:val="clear" w:color="auto" w:fill="FFFFFF" w:themeFill="background1"/>
            <w:vAlign w:val="center"/>
            <w:hideMark/>
          </w:tcPr>
          <w:p w14:paraId="2B01B05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50,000</w:t>
            </w:r>
          </w:p>
        </w:tc>
        <w:tc>
          <w:tcPr>
            <w:tcW w:w="963" w:type="dxa"/>
            <w:shd w:val="clear" w:color="auto" w:fill="FFFFFF" w:themeFill="background1"/>
            <w:vAlign w:val="center"/>
            <w:hideMark/>
          </w:tcPr>
          <w:p w14:paraId="7AD6152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40,000</w:t>
            </w:r>
          </w:p>
        </w:tc>
        <w:tc>
          <w:tcPr>
            <w:tcW w:w="963" w:type="dxa"/>
            <w:shd w:val="clear" w:color="auto" w:fill="FFFFFF" w:themeFill="background1"/>
            <w:vAlign w:val="center"/>
            <w:hideMark/>
          </w:tcPr>
          <w:p w14:paraId="01F5569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3C07193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7760698A"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48BDDA4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366CAFE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829" w:type="dxa"/>
            <w:shd w:val="clear" w:color="auto" w:fill="FFFFFF" w:themeFill="background1"/>
            <w:vAlign w:val="center"/>
          </w:tcPr>
          <w:p w14:paraId="02A4713C"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w:t>
            </w:r>
          </w:p>
        </w:tc>
        <w:tc>
          <w:tcPr>
            <w:tcW w:w="829" w:type="dxa"/>
            <w:shd w:val="clear" w:color="auto" w:fill="FFFFFF" w:themeFill="background1"/>
          </w:tcPr>
          <w:p w14:paraId="2C84CAFF" w14:textId="2FA58532"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w:t>
            </w:r>
          </w:p>
        </w:tc>
      </w:tr>
      <w:tr w:rsidR="0031276D" w:rsidRPr="00B37B36" w14:paraId="634CFBC9" w14:textId="7D6C5E04" w:rsidTr="0031276D">
        <w:trPr>
          <w:trHeight w:val="213"/>
        </w:trPr>
        <w:tc>
          <w:tcPr>
            <w:tcW w:w="4679" w:type="dxa"/>
            <w:shd w:val="clear" w:color="auto" w:fill="FFFFFF" w:themeFill="background1"/>
            <w:noWrap/>
            <w:vAlign w:val="center"/>
            <w:hideMark/>
          </w:tcPr>
          <w:p w14:paraId="7183AF3A" w14:textId="77777777" w:rsidR="0031276D" w:rsidRPr="00B37B36" w:rsidRDefault="0031276D" w:rsidP="00A30ABD">
            <w:pPr>
              <w:keepLines w:val="0"/>
              <w:ind w:firstLineChars="100" w:firstLine="160"/>
              <w:rPr>
                <w:rFonts w:ascii="Arial" w:hAnsi="Arial" w:cs="Arial"/>
                <w:i/>
                <w:iCs/>
                <w:color w:val="000000"/>
                <w:sz w:val="16"/>
                <w:szCs w:val="16"/>
              </w:rPr>
            </w:pPr>
            <w:r w:rsidRPr="00B37B36">
              <w:rPr>
                <w:rFonts w:ascii="Arial" w:hAnsi="Arial" w:cs="Arial"/>
                <w:i/>
                <w:iCs/>
                <w:color w:val="000000"/>
                <w:sz w:val="16"/>
                <w:szCs w:val="16"/>
              </w:rPr>
              <w:t>Second withdrawal rate</w:t>
            </w:r>
          </w:p>
        </w:tc>
        <w:tc>
          <w:tcPr>
            <w:tcW w:w="963" w:type="dxa"/>
            <w:shd w:val="clear" w:color="auto" w:fill="FFFFFF" w:themeFill="background1"/>
            <w:vAlign w:val="center"/>
            <w:hideMark/>
          </w:tcPr>
          <w:p w14:paraId="63E628FF"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1 in 15</w:t>
            </w:r>
          </w:p>
        </w:tc>
        <w:tc>
          <w:tcPr>
            <w:tcW w:w="963" w:type="dxa"/>
            <w:shd w:val="clear" w:color="auto" w:fill="FFFFFF" w:themeFill="background1"/>
            <w:vAlign w:val="center"/>
            <w:hideMark/>
          </w:tcPr>
          <w:p w14:paraId="0FBFB241"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1 in 15</w:t>
            </w:r>
          </w:p>
        </w:tc>
        <w:tc>
          <w:tcPr>
            <w:tcW w:w="963" w:type="dxa"/>
            <w:shd w:val="clear" w:color="auto" w:fill="FFFFFF" w:themeFill="background1"/>
            <w:vAlign w:val="center"/>
            <w:hideMark/>
          </w:tcPr>
          <w:p w14:paraId="48262581" w14:textId="77777777" w:rsidR="0031276D" w:rsidRPr="00B37B36" w:rsidRDefault="0031276D" w:rsidP="00A30ABD">
            <w:pPr>
              <w:keepLines w:val="0"/>
              <w:jc w:val="right"/>
              <w:rPr>
                <w:rFonts w:ascii="Arial" w:hAnsi="Arial" w:cs="Arial"/>
                <w:i/>
                <w:iCs/>
                <w:color w:val="000000"/>
                <w:sz w:val="16"/>
                <w:szCs w:val="16"/>
              </w:rPr>
            </w:pPr>
            <w:r w:rsidRPr="00B37B36">
              <w:rPr>
                <w:rFonts w:ascii="Arial" w:hAnsi="Arial" w:cs="Arial"/>
                <w:i/>
                <w:iCs/>
                <w:color w:val="000000"/>
                <w:sz w:val="16"/>
                <w:szCs w:val="16"/>
              </w:rPr>
              <w:t>1 in 15</w:t>
            </w:r>
          </w:p>
        </w:tc>
        <w:tc>
          <w:tcPr>
            <w:tcW w:w="963" w:type="dxa"/>
            <w:shd w:val="clear" w:color="auto" w:fill="FFFFFF" w:themeFill="background1"/>
            <w:vAlign w:val="center"/>
            <w:hideMark/>
          </w:tcPr>
          <w:p w14:paraId="7A79A10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i/>
                <w:iCs/>
                <w:color w:val="000000"/>
                <w:sz w:val="16"/>
                <w:szCs w:val="16"/>
              </w:rPr>
              <w:t>41%</w:t>
            </w:r>
          </w:p>
        </w:tc>
        <w:tc>
          <w:tcPr>
            <w:tcW w:w="963" w:type="dxa"/>
            <w:shd w:val="clear" w:color="auto" w:fill="FFFFFF" w:themeFill="background1"/>
            <w:vAlign w:val="center"/>
            <w:hideMark/>
          </w:tcPr>
          <w:p w14:paraId="27244BBD"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367A473C"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0C0B9DC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34B0414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68C5B2F6"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829" w:type="dxa"/>
            <w:shd w:val="clear" w:color="auto" w:fill="FFFFFF" w:themeFill="background1"/>
            <w:vAlign w:val="center"/>
          </w:tcPr>
          <w:p w14:paraId="036F639C"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w:t>
            </w:r>
          </w:p>
        </w:tc>
        <w:tc>
          <w:tcPr>
            <w:tcW w:w="829" w:type="dxa"/>
            <w:shd w:val="clear" w:color="auto" w:fill="FFFFFF" w:themeFill="background1"/>
          </w:tcPr>
          <w:p w14:paraId="415FC74C" w14:textId="7BF396DE"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w:t>
            </w:r>
          </w:p>
        </w:tc>
      </w:tr>
      <w:tr w:rsidR="0031276D" w:rsidRPr="00B37B36" w14:paraId="64D3236A" w14:textId="126D9497" w:rsidTr="0031276D">
        <w:trPr>
          <w:trHeight w:val="213"/>
        </w:trPr>
        <w:tc>
          <w:tcPr>
            <w:tcW w:w="4679" w:type="dxa"/>
            <w:shd w:val="clear" w:color="auto" w:fill="FFFFFF" w:themeFill="background1"/>
            <w:noWrap/>
            <w:vAlign w:val="center"/>
            <w:hideMark/>
          </w:tcPr>
          <w:p w14:paraId="1B643CFE"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First income threshold for those</w:t>
            </w:r>
          </w:p>
        </w:tc>
        <w:tc>
          <w:tcPr>
            <w:tcW w:w="963" w:type="dxa"/>
            <w:shd w:val="clear" w:color="auto" w:fill="FFFFFF" w:themeFill="background1"/>
            <w:hideMark/>
          </w:tcPr>
          <w:p w14:paraId="6F84901F" w14:textId="77777777" w:rsidR="0031276D" w:rsidRPr="00B37B36" w:rsidRDefault="0031276D" w:rsidP="00A30ABD">
            <w:pPr>
              <w:keepLines w:val="0"/>
              <w:rPr>
                <w:sz w:val="20"/>
                <w:szCs w:val="20"/>
              </w:rPr>
            </w:pPr>
          </w:p>
        </w:tc>
        <w:tc>
          <w:tcPr>
            <w:tcW w:w="963" w:type="dxa"/>
            <w:shd w:val="clear" w:color="auto" w:fill="FFFFFF" w:themeFill="background1"/>
            <w:hideMark/>
          </w:tcPr>
          <w:p w14:paraId="4B99E9C6" w14:textId="77777777" w:rsidR="0031276D" w:rsidRPr="00B37B36" w:rsidRDefault="0031276D" w:rsidP="00A30ABD">
            <w:pPr>
              <w:keepLines w:val="0"/>
              <w:rPr>
                <w:sz w:val="20"/>
                <w:szCs w:val="20"/>
              </w:rPr>
            </w:pPr>
          </w:p>
        </w:tc>
        <w:tc>
          <w:tcPr>
            <w:tcW w:w="963" w:type="dxa"/>
            <w:shd w:val="clear" w:color="auto" w:fill="FFFFFF" w:themeFill="background1"/>
            <w:hideMark/>
          </w:tcPr>
          <w:p w14:paraId="6AAA3C26" w14:textId="77777777" w:rsidR="0031276D" w:rsidRPr="00B37B36" w:rsidRDefault="0031276D" w:rsidP="00A30ABD">
            <w:pPr>
              <w:keepLines w:val="0"/>
              <w:rPr>
                <w:sz w:val="20"/>
                <w:szCs w:val="20"/>
              </w:rPr>
            </w:pPr>
          </w:p>
        </w:tc>
        <w:tc>
          <w:tcPr>
            <w:tcW w:w="963" w:type="dxa"/>
            <w:shd w:val="clear" w:color="auto" w:fill="FFFFFF" w:themeFill="background1"/>
            <w:hideMark/>
          </w:tcPr>
          <w:p w14:paraId="1FD27B3D" w14:textId="77777777" w:rsidR="0031276D" w:rsidRPr="00B37B36" w:rsidRDefault="0031276D" w:rsidP="00A30ABD">
            <w:pPr>
              <w:keepLines w:val="0"/>
              <w:rPr>
                <w:sz w:val="20"/>
                <w:szCs w:val="20"/>
              </w:rPr>
            </w:pPr>
          </w:p>
        </w:tc>
        <w:tc>
          <w:tcPr>
            <w:tcW w:w="963" w:type="dxa"/>
            <w:shd w:val="clear" w:color="auto" w:fill="FFFFFF" w:themeFill="background1"/>
            <w:hideMark/>
          </w:tcPr>
          <w:p w14:paraId="68CE892E" w14:textId="77777777" w:rsidR="0031276D" w:rsidRPr="00B37B36" w:rsidRDefault="0031276D" w:rsidP="00A30ABD">
            <w:pPr>
              <w:keepLines w:val="0"/>
              <w:rPr>
                <w:sz w:val="20"/>
                <w:szCs w:val="20"/>
              </w:rPr>
            </w:pPr>
          </w:p>
        </w:tc>
        <w:tc>
          <w:tcPr>
            <w:tcW w:w="963" w:type="dxa"/>
            <w:shd w:val="clear" w:color="auto" w:fill="FFFFFF" w:themeFill="background1"/>
            <w:noWrap/>
            <w:hideMark/>
          </w:tcPr>
          <w:p w14:paraId="5671A87D"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6159AA23" w14:textId="77777777" w:rsidR="0031276D" w:rsidRPr="00B37B36" w:rsidRDefault="0031276D" w:rsidP="00A30ABD">
            <w:pPr>
              <w:keepLines w:val="0"/>
              <w:rPr>
                <w:sz w:val="20"/>
                <w:szCs w:val="20"/>
              </w:rPr>
            </w:pPr>
          </w:p>
        </w:tc>
        <w:tc>
          <w:tcPr>
            <w:tcW w:w="963" w:type="dxa"/>
            <w:shd w:val="clear" w:color="auto" w:fill="FFFFFF" w:themeFill="background1"/>
            <w:noWrap/>
            <w:vAlign w:val="bottom"/>
            <w:hideMark/>
          </w:tcPr>
          <w:p w14:paraId="47E0DBAD" w14:textId="77777777" w:rsidR="0031276D" w:rsidRPr="00B37B36" w:rsidRDefault="0031276D" w:rsidP="00A30ABD">
            <w:pPr>
              <w:keepLines w:val="0"/>
              <w:rPr>
                <w:sz w:val="20"/>
                <w:szCs w:val="20"/>
              </w:rPr>
            </w:pPr>
          </w:p>
        </w:tc>
        <w:tc>
          <w:tcPr>
            <w:tcW w:w="963" w:type="dxa"/>
            <w:shd w:val="clear" w:color="auto" w:fill="FFFFFF" w:themeFill="background1"/>
            <w:vAlign w:val="center"/>
            <w:hideMark/>
          </w:tcPr>
          <w:p w14:paraId="18586952" w14:textId="77777777" w:rsidR="0031276D" w:rsidRPr="00B37B36" w:rsidRDefault="0031276D" w:rsidP="00A30ABD">
            <w:pPr>
              <w:keepLines w:val="0"/>
              <w:rPr>
                <w:sz w:val="20"/>
                <w:szCs w:val="20"/>
              </w:rPr>
            </w:pPr>
          </w:p>
        </w:tc>
        <w:tc>
          <w:tcPr>
            <w:tcW w:w="829" w:type="dxa"/>
            <w:shd w:val="clear" w:color="auto" w:fill="FFFFFF" w:themeFill="background1"/>
            <w:vAlign w:val="center"/>
          </w:tcPr>
          <w:p w14:paraId="12CD30BB" w14:textId="77777777" w:rsidR="0031276D" w:rsidRPr="005A536E"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 </w:t>
            </w:r>
          </w:p>
        </w:tc>
        <w:tc>
          <w:tcPr>
            <w:tcW w:w="829" w:type="dxa"/>
            <w:shd w:val="clear" w:color="auto" w:fill="FFFFFF" w:themeFill="background1"/>
          </w:tcPr>
          <w:p w14:paraId="10EA2080" w14:textId="77777777" w:rsidR="0031276D" w:rsidRPr="005A536E" w:rsidRDefault="0031276D" w:rsidP="00A30ABD">
            <w:pPr>
              <w:keepLines w:val="0"/>
              <w:jc w:val="right"/>
              <w:rPr>
                <w:rFonts w:ascii="Arial" w:hAnsi="Arial" w:cs="Arial"/>
                <w:color w:val="000000"/>
                <w:sz w:val="16"/>
                <w:szCs w:val="16"/>
              </w:rPr>
            </w:pPr>
          </w:p>
        </w:tc>
      </w:tr>
      <w:tr w:rsidR="0031276D" w:rsidRPr="00B37B36" w14:paraId="3F90F5E5" w14:textId="00ED9875" w:rsidTr="0031276D">
        <w:trPr>
          <w:trHeight w:val="213"/>
        </w:trPr>
        <w:tc>
          <w:tcPr>
            <w:tcW w:w="4679" w:type="dxa"/>
            <w:shd w:val="clear" w:color="auto" w:fill="FFFFFF" w:themeFill="background1"/>
            <w:noWrap/>
            <w:vAlign w:val="center"/>
            <w:hideMark/>
          </w:tcPr>
          <w:p w14:paraId="13027D2A"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entitled to Child Tax Credit only</w:t>
            </w:r>
            <w:r>
              <w:rPr>
                <w:rStyle w:val="EndnoteReference"/>
                <w:rFonts w:ascii="Arial" w:hAnsi="Arial" w:cs="Arial"/>
                <w:color w:val="000000"/>
                <w:sz w:val="16"/>
                <w:szCs w:val="16"/>
              </w:rPr>
              <w:endnoteReference w:id="8"/>
            </w:r>
          </w:p>
        </w:tc>
        <w:tc>
          <w:tcPr>
            <w:tcW w:w="963" w:type="dxa"/>
            <w:shd w:val="clear" w:color="auto" w:fill="FFFFFF" w:themeFill="background1"/>
            <w:vAlign w:val="center"/>
            <w:hideMark/>
          </w:tcPr>
          <w:p w14:paraId="61887E0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15,575</w:t>
            </w:r>
          </w:p>
        </w:tc>
        <w:tc>
          <w:tcPr>
            <w:tcW w:w="963" w:type="dxa"/>
            <w:shd w:val="clear" w:color="auto" w:fill="FFFFFF" w:themeFill="background1"/>
            <w:vAlign w:val="center"/>
            <w:hideMark/>
          </w:tcPr>
          <w:p w14:paraId="4C59026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16,040</w:t>
            </w:r>
          </w:p>
        </w:tc>
        <w:tc>
          <w:tcPr>
            <w:tcW w:w="963" w:type="dxa"/>
            <w:shd w:val="clear" w:color="auto" w:fill="FFFFFF" w:themeFill="background1"/>
            <w:vAlign w:val="center"/>
            <w:hideMark/>
          </w:tcPr>
          <w:p w14:paraId="0DBF0EE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16,190</w:t>
            </w:r>
          </w:p>
        </w:tc>
        <w:tc>
          <w:tcPr>
            <w:tcW w:w="963" w:type="dxa"/>
            <w:shd w:val="clear" w:color="auto" w:fill="FFFFFF" w:themeFill="background1"/>
            <w:vAlign w:val="center"/>
            <w:hideMark/>
          </w:tcPr>
          <w:p w14:paraId="75AB7EB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15,860</w:t>
            </w:r>
          </w:p>
        </w:tc>
        <w:tc>
          <w:tcPr>
            <w:tcW w:w="963" w:type="dxa"/>
            <w:shd w:val="clear" w:color="auto" w:fill="FFFFFF" w:themeFill="background1"/>
            <w:vAlign w:val="center"/>
            <w:hideMark/>
          </w:tcPr>
          <w:p w14:paraId="4F28572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15,860</w:t>
            </w:r>
          </w:p>
        </w:tc>
        <w:tc>
          <w:tcPr>
            <w:tcW w:w="963" w:type="dxa"/>
            <w:shd w:val="clear" w:color="auto" w:fill="FFFFFF" w:themeFill="background1"/>
            <w:vAlign w:val="center"/>
            <w:hideMark/>
          </w:tcPr>
          <w:p w14:paraId="59A3F03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15,910</w:t>
            </w:r>
          </w:p>
        </w:tc>
        <w:tc>
          <w:tcPr>
            <w:tcW w:w="963" w:type="dxa"/>
            <w:shd w:val="clear" w:color="auto" w:fill="FFFFFF" w:themeFill="background1"/>
            <w:vAlign w:val="center"/>
            <w:hideMark/>
          </w:tcPr>
          <w:p w14:paraId="0144778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16,010</w:t>
            </w:r>
          </w:p>
        </w:tc>
        <w:tc>
          <w:tcPr>
            <w:tcW w:w="963" w:type="dxa"/>
            <w:shd w:val="clear" w:color="auto" w:fill="FFFFFF" w:themeFill="background1"/>
            <w:vAlign w:val="center"/>
            <w:hideMark/>
          </w:tcPr>
          <w:p w14:paraId="3AA968C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16,105</w:t>
            </w:r>
          </w:p>
        </w:tc>
        <w:tc>
          <w:tcPr>
            <w:tcW w:w="963" w:type="dxa"/>
            <w:shd w:val="clear" w:color="auto" w:fill="FFFFFF" w:themeFill="background1"/>
            <w:vAlign w:val="center"/>
            <w:hideMark/>
          </w:tcPr>
          <w:p w14:paraId="1026719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16,105</w:t>
            </w:r>
          </w:p>
        </w:tc>
        <w:tc>
          <w:tcPr>
            <w:tcW w:w="829" w:type="dxa"/>
            <w:shd w:val="clear" w:color="auto" w:fill="FFFFFF" w:themeFill="background1"/>
            <w:vAlign w:val="center"/>
          </w:tcPr>
          <w:p w14:paraId="2DE183FB"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16,105</w:t>
            </w:r>
          </w:p>
        </w:tc>
        <w:tc>
          <w:tcPr>
            <w:tcW w:w="829" w:type="dxa"/>
            <w:shd w:val="clear" w:color="auto" w:fill="FFFFFF" w:themeFill="background1"/>
          </w:tcPr>
          <w:p w14:paraId="35FE7EB2" w14:textId="4AEFBC55"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16,105</w:t>
            </w:r>
          </w:p>
        </w:tc>
      </w:tr>
      <w:tr w:rsidR="0031276D" w:rsidRPr="00B37B36" w14:paraId="7810D0C9" w14:textId="7F4F435C" w:rsidTr="0031276D">
        <w:trPr>
          <w:trHeight w:val="213"/>
        </w:trPr>
        <w:tc>
          <w:tcPr>
            <w:tcW w:w="4679" w:type="dxa"/>
            <w:shd w:val="clear" w:color="auto" w:fill="FFFFFF" w:themeFill="background1"/>
            <w:noWrap/>
            <w:vAlign w:val="center"/>
            <w:hideMark/>
          </w:tcPr>
          <w:p w14:paraId="3736377F"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Income increase disregard</w:t>
            </w:r>
            <w:r>
              <w:rPr>
                <w:rStyle w:val="EndnoteReference"/>
                <w:rFonts w:ascii="Arial" w:hAnsi="Arial" w:cs="Arial"/>
                <w:color w:val="000000"/>
                <w:sz w:val="16"/>
                <w:szCs w:val="16"/>
              </w:rPr>
              <w:endnoteReference w:id="9"/>
            </w:r>
          </w:p>
        </w:tc>
        <w:tc>
          <w:tcPr>
            <w:tcW w:w="963" w:type="dxa"/>
            <w:shd w:val="clear" w:color="auto" w:fill="FFFFFF" w:themeFill="background1"/>
            <w:vAlign w:val="center"/>
            <w:hideMark/>
          </w:tcPr>
          <w:p w14:paraId="35FBCCCB"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25,000</w:t>
            </w:r>
          </w:p>
        </w:tc>
        <w:tc>
          <w:tcPr>
            <w:tcW w:w="963" w:type="dxa"/>
            <w:shd w:val="clear" w:color="auto" w:fill="FFFFFF" w:themeFill="background1"/>
            <w:vAlign w:val="center"/>
            <w:hideMark/>
          </w:tcPr>
          <w:p w14:paraId="17EC506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25,000</w:t>
            </w:r>
          </w:p>
        </w:tc>
        <w:tc>
          <w:tcPr>
            <w:tcW w:w="963" w:type="dxa"/>
            <w:shd w:val="clear" w:color="auto" w:fill="FFFFFF" w:themeFill="background1"/>
            <w:vAlign w:val="center"/>
            <w:hideMark/>
          </w:tcPr>
          <w:p w14:paraId="5FD646C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25,000</w:t>
            </w:r>
          </w:p>
        </w:tc>
        <w:tc>
          <w:tcPr>
            <w:tcW w:w="963" w:type="dxa"/>
            <w:shd w:val="clear" w:color="auto" w:fill="FFFFFF" w:themeFill="background1"/>
            <w:vAlign w:val="center"/>
            <w:hideMark/>
          </w:tcPr>
          <w:p w14:paraId="3A6630B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10,000</w:t>
            </w:r>
          </w:p>
        </w:tc>
        <w:tc>
          <w:tcPr>
            <w:tcW w:w="963" w:type="dxa"/>
            <w:shd w:val="clear" w:color="auto" w:fill="FFFFFF" w:themeFill="background1"/>
            <w:vAlign w:val="center"/>
            <w:hideMark/>
          </w:tcPr>
          <w:p w14:paraId="7D66951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10,000</w:t>
            </w:r>
          </w:p>
        </w:tc>
        <w:tc>
          <w:tcPr>
            <w:tcW w:w="963" w:type="dxa"/>
            <w:shd w:val="clear" w:color="auto" w:fill="FFFFFF" w:themeFill="background1"/>
            <w:vAlign w:val="center"/>
            <w:hideMark/>
          </w:tcPr>
          <w:p w14:paraId="6372ACA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5,000</w:t>
            </w:r>
          </w:p>
        </w:tc>
        <w:tc>
          <w:tcPr>
            <w:tcW w:w="963" w:type="dxa"/>
            <w:shd w:val="clear" w:color="auto" w:fill="FFFFFF" w:themeFill="background1"/>
            <w:vAlign w:val="center"/>
            <w:hideMark/>
          </w:tcPr>
          <w:p w14:paraId="41569B7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5,000</w:t>
            </w:r>
          </w:p>
        </w:tc>
        <w:tc>
          <w:tcPr>
            <w:tcW w:w="963" w:type="dxa"/>
            <w:shd w:val="clear" w:color="auto" w:fill="FFFFFF" w:themeFill="background1"/>
            <w:vAlign w:val="center"/>
            <w:hideMark/>
          </w:tcPr>
          <w:p w14:paraId="32964C4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5</w:t>
            </w:r>
            <w:r>
              <w:rPr>
                <w:rFonts w:ascii="Arial" w:hAnsi="Arial" w:cs="Arial"/>
                <w:color w:val="000000"/>
                <w:sz w:val="16"/>
                <w:szCs w:val="16"/>
              </w:rPr>
              <w:t>,0</w:t>
            </w:r>
            <w:r w:rsidRPr="00B37B36">
              <w:rPr>
                <w:rFonts w:ascii="Arial" w:hAnsi="Arial" w:cs="Arial"/>
                <w:color w:val="000000"/>
                <w:sz w:val="16"/>
                <w:szCs w:val="16"/>
              </w:rPr>
              <w:t>00</w:t>
            </w:r>
          </w:p>
        </w:tc>
        <w:tc>
          <w:tcPr>
            <w:tcW w:w="963" w:type="dxa"/>
            <w:shd w:val="clear" w:color="auto" w:fill="FFFFFF" w:themeFill="background1"/>
            <w:vAlign w:val="center"/>
            <w:hideMark/>
          </w:tcPr>
          <w:p w14:paraId="4AF89D1A"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w:t>
            </w:r>
          </w:p>
        </w:tc>
        <w:tc>
          <w:tcPr>
            <w:tcW w:w="829" w:type="dxa"/>
            <w:shd w:val="clear" w:color="auto" w:fill="FFFFFF" w:themeFill="background1"/>
            <w:vAlign w:val="center"/>
          </w:tcPr>
          <w:p w14:paraId="3EAFC477"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2,500</w:t>
            </w:r>
          </w:p>
        </w:tc>
        <w:tc>
          <w:tcPr>
            <w:tcW w:w="829" w:type="dxa"/>
            <w:shd w:val="clear" w:color="auto" w:fill="FFFFFF" w:themeFill="background1"/>
          </w:tcPr>
          <w:p w14:paraId="1ED81DC7" w14:textId="6A18E21E"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2,500</w:t>
            </w:r>
          </w:p>
        </w:tc>
      </w:tr>
      <w:tr w:rsidR="0031276D" w:rsidRPr="00B37B36" w14:paraId="62E08BFC" w14:textId="63FB30C9" w:rsidTr="0031276D">
        <w:trPr>
          <w:trHeight w:val="213"/>
        </w:trPr>
        <w:tc>
          <w:tcPr>
            <w:tcW w:w="4679" w:type="dxa"/>
            <w:shd w:val="clear" w:color="auto" w:fill="FFFFFF" w:themeFill="background1"/>
            <w:noWrap/>
            <w:vAlign w:val="center"/>
            <w:hideMark/>
          </w:tcPr>
          <w:p w14:paraId="38269AC4"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Income fall disregard</w:t>
            </w:r>
            <w:r>
              <w:rPr>
                <w:rFonts w:ascii="Arial" w:hAnsi="Arial" w:cs="Arial"/>
                <w:color w:val="000000"/>
                <w:sz w:val="16"/>
                <w:szCs w:val="16"/>
                <w:vertAlign w:val="superscript"/>
              </w:rPr>
              <w:t>ix</w:t>
            </w:r>
          </w:p>
        </w:tc>
        <w:tc>
          <w:tcPr>
            <w:tcW w:w="963" w:type="dxa"/>
            <w:shd w:val="clear" w:color="auto" w:fill="FFFFFF" w:themeFill="background1"/>
            <w:vAlign w:val="center"/>
            <w:hideMark/>
          </w:tcPr>
          <w:p w14:paraId="3C0C32D6"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3B070938"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17F97C24"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591C3FE7"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w:t>
            </w:r>
          </w:p>
        </w:tc>
        <w:tc>
          <w:tcPr>
            <w:tcW w:w="963" w:type="dxa"/>
            <w:shd w:val="clear" w:color="auto" w:fill="FFFFFF" w:themeFill="background1"/>
            <w:vAlign w:val="center"/>
            <w:hideMark/>
          </w:tcPr>
          <w:p w14:paraId="2BCC5E0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w:t>
            </w:r>
          </w:p>
        </w:tc>
        <w:tc>
          <w:tcPr>
            <w:tcW w:w="963" w:type="dxa"/>
            <w:shd w:val="clear" w:color="auto" w:fill="FFFFFF" w:themeFill="background1"/>
            <w:vAlign w:val="center"/>
            <w:hideMark/>
          </w:tcPr>
          <w:p w14:paraId="5A41107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w:t>
            </w:r>
          </w:p>
        </w:tc>
        <w:tc>
          <w:tcPr>
            <w:tcW w:w="963" w:type="dxa"/>
            <w:shd w:val="clear" w:color="auto" w:fill="FFFFFF" w:themeFill="background1"/>
            <w:vAlign w:val="center"/>
            <w:hideMark/>
          </w:tcPr>
          <w:p w14:paraId="0D213C63"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w:t>
            </w:r>
          </w:p>
        </w:tc>
        <w:tc>
          <w:tcPr>
            <w:tcW w:w="963" w:type="dxa"/>
            <w:shd w:val="clear" w:color="auto" w:fill="FFFFFF" w:themeFill="background1"/>
            <w:vAlign w:val="center"/>
            <w:hideMark/>
          </w:tcPr>
          <w:p w14:paraId="4F165A4F"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w:t>
            </w:r>
          </w:p>
        </w:tc>
        <w:tc>
          <w:tcPr>
            <w:tcW w:w="963" w:type="dxa"/>
            <w:shd w:val="clear" w:color="auto" w:fill="FFFFFF" w:themeFill="background1"/>
            <w:vAlign w:val="center"/>
            <w:hideMark/>
          </w:tcPr>
          <w:p w14:paraId="27937951"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2,500</w:t>
            </w:r>
          </w:p>
        </w:tc>
        <w:tc>
          <w:tcPr>
            <w:tcW w:w="829" w:type="dxa"/>
            <w:shd w:val="clear" w:color="auto" w:fill="FFFFFF" w:themeFill="background1"/>
            <w:vAlign w:val="center"/>
          </w:tcPr>
          <w:p w14:paraId="5FA1F27D"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2,500</w:t>
            </w:r>
          </w:p>
        </w:tc>
        <w:tc>
          <w:tcPr>
            <w:tcW w:w="829" w:type="dxa"/>
            <w:shd w:val="clear" w:color="auto" w:fill="FFFFFF" w:themeFill="background1"/>
          </w:tcPr>
          <w:p w14:paraId="368B7286" w14:textId="57A77F8D"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2,500</w:t>
            </w:r>
          </w:p>
        </w:tc>
      </w:tr>
      <w:tr w:rsidR="0031276D" w:rsidRPr="00B37B36" w14:paraId="4FFBF80D" w14:textId="1EB560EA" w:rsidTr="0031276D">
        <w:trPr>
          <w:trHeight w:val="224"/>
        </w:trPr>
        <w:tc>
          <w:tcPr>
            <w:tcW w:w="4679" w:type="dxa"/>
            <w:tcBorders>
              <w:bottom w:val="single" w:sz="18" w:space="0" w:color="000000" w:themeColor="text1"/>
            </w:tcBorders>
            <w:shd w:val="clear" w:color="auto" w:fill="FFFFFF" w:themeFill="background1"/>
            <w:noWrap/>
            <w:vAlign w:val="center"/>
            <w:hideMark/>
          </w:tcPr>
          <w:p w14:paraId="5B6735EF" w14:textId="77777777" w:rsidR="0031276D" w:rsidRPr="00B37B36" w:rsidRDefault="0031276D" w:rsidP="00A30ABD">
            <w:pPr>
              <w:keepLines w:val="0"/>
              <w:ind w:firstLineChars="100" w:firstLine="160"/>
              <w:rPr>
                <w:rFonts w:ascii="Arial" w:hAnsi="Arial" w:cs="Arial"/>
                <w:color w:val="000000"/>
                <w:sz w:val="16"/>
                <w:szCs w:val="16"/>
              </w:rPr>
            </w:pPr>
            <w:r w:rsidRPr="00B37B36">
              <w:rPr>
                <w:rFonts w:ascii="Arial" w:hAnsi="Arial" w:cs="Arial"/>
                <w:color w:val="000000"/>
                <w:sz w:val="16"/>
                <w:szCs w:val="16"/>
              </w:rPr>
              <w:t>Minimum award payable</w:t>
            </w:r>
          </w:p>
        </w:tc>
        <w:tc>
          <w:tcPr>
            <w:tcW w:w="963" w:type="dxa"/>
            <w:tcBorders>
              <w:bottom w:val="single" w:sz="18" w:space="0" w:color="000000" w:themeColor="text1"/>
            </w:tcBorders>
            <w:shd w:val="clear" w:color="auto" w:fill="FFFFFF" w:themeFill="background1"/>
            <w:vAlign w:val="center"/>
            <w:hideMark/>
          </w:tcPr>
          <w:p w14:paraId="218D078A"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963" w:type="dxa"/>
            <w:tcBorders>
              <w:bottom w:val="single" w:sz="18" w:space="0" w:color="000000" w:themeColor="text1"/>
            </w:tcBorders>
            <w:shd w:val="clear" w:color="auto" w:fill="FFFFFF" w:themeFill="background1"/>
            <w:vAlign w:val="center"/>
            <w:hideMark/>
          </w:tcPr>
          <w:p w14:paraId="3A66FA5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963" w:type="dxa"/>
            <w:tcBorders>
              <w:bottom w:val="single" w:sz="18" w:space="0" w:color="000000" w:themeColor="text1"/>
            </w:tcBorders>
            <w:shd w:val="clear" w:color="auto" w:fill="FFFFFF" w:themeFill="background1"/>
            <w:vAlign w:val="center"/>
            <w:hideMark/>
          </w:tcPr>
          <w:p w14:paraId="1B9DF6A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963" w:type="dxa"/>
            <w:tcBorders>
              <w:bottom w:val="single" w:sz="18" w:space="0" w:color="000000" w:themeColor="text1"/>
            </w:tcBorders>
            <w:shd w:val="clear" w:color="auto" w:fill="FFFFFF" w:themeFill="background1"/>
            <w:vAlign w:val="center"/>
            <w:hideMark/>
          </w:tcPr>
          <w:p w14:paraId="160D315A"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963" w:type="dxa"/>
            <w:tcBorders>
              <w:bottom w:val="single" w:sz="18" w:space="0" w:color="000000" w:themeColor="text1"/>
            </w:tcBorders>
            <w:shd w:val="clear" w:color="auto" w:fill="FFFFFF" w:themeFill="background1"/>
            <w:vAlign w:val="center"/>
            <w:hideMark/>
          </w:tcPr>
          <w:p w14:paraId="132B0FC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963" w:type="dxa"/>
            <w:tcBorders>
              <w:bottom w:val="single" w:sz="18" w:space="0" w:color="000000" w:themeColor="text1"/>
            </w:tcBorders>
            <w:shd w:val="clear" w:color="auto" w:fill="FFFFFF" w:themeFill="background1"/>
            <w:vAlign w:val="center"/>
            <w:hideMark/>
          </w:tcPr>
          <w:p w14:paraId="76083295"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963" w:type="dxa"/>
            <w:tcBorders>
              <w:bottom w:val="single" w:sz="18" w:space="0" w:color="000000" w:themeColor="text1"/>
            </w:tcBorders>
            <w:shd w:val="clear" w:color="auto" w:fill="FFFFFF" w:themeFill="background1"/>
            <w:vAlign w:val="center"/>
            <w:hideMark/>
          </w:tcPr>
          <w:p w14:paraId="3389654E"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963" w:type="dxa"/>
            <w:tcBorders>
              <w:bottom w:val="single" w:sz="18" w:space="0" w:color="000000" w:themeColor="text1"/>
            </w:tcBorders>
            <w:shd w:val="clear" w:color="auto" w:fill="FFFFFF" w:themeFill="background1"/>
            <w:vAlign w:val="center"/>
            <w:hideMark/>
          </w:tcPr>
          <w:p w14:paraId="39003FD2"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963" w:type="dxa"/>
            <w:tcBorders>
              <w:bottom w:val="single" w:sz="18" w:space="0" w:color="000000" w:themeColor="text1"/>
            </w:tcBorders>
            <w:shd w:val="clear" w:color="auto" w:fill="FFFFFF" w:themeFill="background1"/>
            <w:vAlign w:val="center"/>
            <w:hideMark/>
          </w:tcPr>
          <w:p w14:paraId="599D3700" w14:textId="77777777" w:rsidR="0031276D" w:rsidRPr="00B37B36" w:rsidRDefault="0031276D" w:rsidP="00A30ABD">
            <w:pPr>
              <w:keepLines w:val="0"/>
              <w:jc w:val="right"/>
              <w:rPr>
                <w:rFonts w:ascii="Arial" w:hAnsi="Arial" w:cs="Arial"/>
                <w:color w:val="000000"/>
                <w:sz w:val="16"/>
                <w:szCs w:val="16"/>
              </w:rPr>
            </w:pPr>
            <w:r w:rsidRPr="00B37B36">
              <w:rPr>
                <w:rFonts w:ascii="Arial" w:hAnsi="Arial" w:cs="Arial"/>
                <w:color w:val="000000"/>
                <w:sz w:val="16"/>
                <w:szCs w:val="16"/>
              </w:rPr>
              <w:t>26</w:t>
            </w:r>
          </w:p>
        </w:tc>
        <w:tc>
          <w:tcPr>
            <w:tcW w:w="829" w:type="dxa"/>
            <w:tcBorders>
              <w:bottom w:val="single" w:sz="18" w:space="0" w:color="000000" w:themeColor="text1"/>
            </w:tcBorders>
            <w:shd w:val="clear" w:color="auto" w:fill="FFFFFF" w:themeFill="background1"/>
            <w:vAlign w:val="center"/>
          </w:tcPr>
          <w:p w14:paraId="7F53E16C" w14:textId="77777777" w:rsidR="0031276D" w:rsidRPr="00B37B36" w:rsidRDefault="0031276D" w:rsidP="00A30ABD">
            <w:pPr>
              <w:keepLines w:val="0"/>
              <w:jc w:val="right"/>
              <w:rPr>
                <w:rFonts w:ascii="Arial" w:hAnsi="Arial" w:cs="Arial"/>
                <w:color w:val="000000"/>
                <w:sz w:val="16"/>
                <w:szCs w:val="16"/>
              </w:rPr>
            </w:pPr>
            <w:r w:rsidRPr="005A536E">
              <w:rPr>
                <w:rFonts w:ascii="Arial" w:hAnsi="Arial" w:cs="Arial"/>
                <w:color w:val="000000"/>
                <w:sz w:val="16"/>
                <w:szCs w:val="16"/>
              </w:rPr>
              <w:t>26</w:t>
            </w:r>
          </w:p>
        </w:tc>
        <w:tc>
          <w:tcPr>
            <w:tcW w:w="829" w:type="dxa"/>
            <w:tcBorders>
              <w:bottom w:val="single" w:sz="18" w:space="0" w:color="000000" w:themeColor="text1"/>
            </w:tcBorders>
            <w:shd w:val="clear" w:color="auto" w:fill="FFFFFF" w:themeFill="background1"/>
          </w:tcPr>
          <w:p w14:paraId="2F53A981" w14:textId="4FD51837" w:rsidR="0031276D" w:rsidRPr="005A536E" w:rsidRDefault="00DB4863" w:rsidP="00A30ABD">
            <w:pPr>
              <w:keepLines w:val="0"/>
              <w:jc w:val="right"/>
              <w:rPr>
                <w:rFonts w:ascii="Arial" w:hAnsi="Arial" w:cs="Arial"/>
                <w:color w:val="000000"/>
                <w:sz w:val="16"/>
                <w:szCs w:val="16"/>
              </w:rPr>
            </w:pPr>
            <w:r>
              <w:rPr>
                <w:rFonts w:ascii="Arial" w:hAnsi="Arial" w:cs="Arial"/>
                <w:color w:val="000000"/>
                <w:sz w:val="16"/>
                <w:szCs w:val="16"/>
              </w:rPr>
              <w:t>26</w:t>
            </w:r>
          </w:p>
        </w:tc>
      </w:tr>
      <w:bookmarkEnd w:id="96"/>
    </w:tbl>
    <w:p w14:paraId="4496D902" w14:textId="77777777" w:rsidR="00920CC1" w:rsidRPr="009076EE" w:rsidRDefault="00920CC1" w:rsidP="00920CC1"/>
    <w:sectPr w:rsidR="00920CC1" w:rsidRPr="009076EE" w:rsidSect="00920CC1">
      <w:footerReference w:type="default" r:id="rId26"/>
      <w:pgSz w:w="16838" w:h="11906" w:orient="landscape" w:code="9"/>
      <w:pgMar w:top="709"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C7F9F" w14:textId="77777777" w:rsidR="00A30ABD" w:rsidRDefault="00A30ABD" w:rsidP="00DF3EF4">
      <w:r>
        <w:separator/>
      </w:r>
    </w:p>
  </w:endnote>
  <w:endnote w:type="continuationSeparator" w:id="0">
    <w:p w14:paraId="78906C3F" w14:textId="77777777" w:rsidR="00A30ABD" w:rsidRDefault="00A30ABD" w:rsidP="00DF3EF4">
      <w:r>
        <w:continuationSeparator/>
      </w:r>
    </w:p>
  </w:endnote>
  <w:endnote w:id="1">
    <w:p w14:paraId="32E1BD00" w14:textId="77777777" w:rsidR="0031276D" w:rsidRPr="001A0380" w:rsidRDefault="0031276D" w:rsidP="00920CC1">
      <w:pPr>
        <w:pStyle w:val="EndnoteText"/>
        <w:rPr>
          <w:rFonts w:ascii="Arial" w:hAnsi="Arial" w:cs="Arial"/>
        </w:rPr>
      </w:pPr>
      <w:r w:rsidRPr="001A0380">
        <w:rPr>
          <w:rStyle w:val="EndnoteReference"/>
          <w:rFonts w:ascii="Arial" w:hAnsi="Arial" w:cs="Arial"/>
        </w:rPr>
        <w:endnoteRef/>
      </w:r>
      <w:r w:rsidRPr="001A0380">
        <w:rPr>
          <w:rFonts w:ascii="Arial" w:hAnsi="Arial" w:cs="Arial"/>
        </w:rPr>
        <w:t xml:space="preserve"> Payable to families for any period during which they have one or more children aged under 1. Abolished 6 April 2011.</w:t>
      </w:r>
    </w:p>
  </w:endnote>
  <w:endnote w:id="2">
    <w:p w14:paraId="191C6CD0" w14:textId="77777777" w:rsidR="0031276D" w:rsidRPr="001A0380" w:rsidRDefault="0031276D" w:rsidP="00920CC1">
      <w:pPr>
        <w:pStyle w:val="EndnoteText"/>
        <w:rPr>
          <w:rFonts w:ascii="Arial" w:hAnsi="Arial" w:cs="Arial"/>
        </w:rPr>
      </w:pPr>
      <w:r w:rsidRPr="001A0380">
        <w:rPr>
          <w:rStyle w:val="EndnoteReference"/>
          <w:rFonts w:ascii="Arial" w:hAnsi="Arial" w:cs="Arial"/>
        </w:rPr>
        <w:endnoteRef/>
      </w:r>
      <w:r w:rsidRPr="001A0380">
        <w:rPr>
          <w:rFonts w:ascii="Arial" w:hAnsi="Arial" w:cs="Arial"/>
        </w:rPr>
        <w:t xml:space="preserve"> Payable for each child up to 31 August after their 16th birthday, and for each young person for any period in which they are aged under 20 (under 19 to 2005-06) and in full-time non-advanced education, or under 19 and in their first 20 weeks of registration with the Careers service or Connexions.</w:t>
      </w:r>
    </w:p>
  </w:endnote>
  <w:endnote w:id="3">
    <w:p w14:paraId="728729CC" w14:textId="77777777" w:rsidR="0031276D" w:rsidRPr="001A0380" w:rsidRDefault="0031276D" w:rsidP="00920CC1">
      <w:pPr>
        <w:pStyle w:val="EndnoteText"/>
        <w:rPr>
          <w:rFonts w:ascii="Arial" w:hAnsi="Arial" w:cs="Arial"/>
        </w:rPr>
      </w:pPr>
      <w:r w:rsidRPr="001A0380">
        <w:rPr>
          <w:rStyle w:val="EndnoteReference"/>
          <w:rFonts w:ascii="Arial" w:hAnsi="Arial" w:cs="Arial"/>
        </w:rPr>
        <w:endnoteRef/>
      </w:r>
      <w:r w:rsidRPr="001A0380">
        <w:rPr>
          <w:rFonts w:ascii="Arial" w:hAnsi="Arial" w:cs="Arial"/>
        </w:rPr>
        <w:t xml:space="preserve"> Payable in addition to the child element for each disabled child.</w:t>
      </w:r>
    </w:p>
  </w:endnote>
  <w:endnote w:id="4">
    <w:p w14:paraId="465B66D4" w14:textId="77777777" w:rsidR="0031276D" w:rsidRPr="001A0380" w:rsidRDefault="0031276D" w:rsidP="00920CC1">
      <w:pPr>
        <w:pStyle w:val="EndnoteText"/>
        <w:rPr>
          <w:rFonts w:ascii="Arial" w:hAnsi="Arial" w:cs="Arial"/>
        </w:rPr>
      </w:pPr>
      <w:r>
        <w:rPr>
          <w:rStyle w:val="EndnoteReference"/>
        </w:rPr>
        <w:endnoteRef/>
      </w:r>
      <w:r>
        <w:t xml:space="preserve"> </w:t>
      </w:r>
      <w:r w:rsidRPr="001A0380">
        <w:rPr>
          <w:rFonts w:ascii="Arial" w:hAnsi="Arial" w:cs="Arial"/>
        </w:rPr>
        <w:t>Payable in addition to the disabled child element for each severely disabled child.</w:t>
      </w:r>
    </w:p>
  </w:endnote>
  <w:endnote w:id="5">
    <w:p w14:paraId="3B84A643" w14:textId="77777777" w:rsidR="0031276D" w:rsidRDefault="0031276D" w:rsidP="00920CC1">
      <w:pPr>
        <w:pStyle w:val="EndnoteText"/>
      </w:pPr>
      <w:r>
        <w:rPr>
          <w:rStyle w:val="EndnoteReference"/>
        </w:rPr>
        <w:endnoteRef/>
      </w:r>
      <w:r>
        <w:t xml:space="preserve"> </w:t>
      </w:r>
      <w:r w:rsidRPr="001A0380">
        <w:rPr>
          <w:rFonts w:ascii="Arial" w:hAnsi="Arial" w:cs="Arial"/>
        </w:rPr>
        <w:t>Payable for any period during which normal hours worked (for a couple, summed over the two partners) is at least 30 per week.</w:t>
      </w:r>
    </w:p>
  </w:endnote>
  <w:endnote w:id="6">
    <w:p w14:paraId="6AEB2A9C" w14:textId="77777777" w:rsidR="0031276D" w:rsidRPr="001A0380" w:rsidRDefault="0031276D" w:rsidP="00920CC1">
      <w:pPr>
        <w:pStyle w:val="EndnoteText"/>
        <w:rPr>
          <w:rFonts w:ascii="Arial" w:hAnsi="Arial" w:cs="Arial"/>
        </w:rPr>
      </w:pPr>
      <w:r w:rsidRPr="001A0380">
        <w:rPr>
          <w:rStyle w:val="EndnoteReference"/>
          <w:rFonts w:ascii="Arial" w:hAnsi="Arial" w:cs="Arial"/>
        </w:rPr>
        <w:endnoteRef/>
      </w:r>
      <w:r w:rsidRPr="001A0380">
        <w:rPr>
          <w:rFonts w:ascii="Arial" w:hAnsi="Arial" w:cs="Arial"/>
        </w:rPr>
        <w:t xml:space="preserve"> Payable for each qualifying adult for the first 12 months following a return to work.</w:t>
      </w:r>
      <w:r>
        <w:rPr>
          <w:rFonts w:ascii="Arial" w:hAnsi="Arial" w:cs="Arial"/>
        </w:rPr>
        <w:t xml:space="preserve"> </w:t>
      </w:r>
      <w:r w:rsidRPr="001A0380">
        <w:rPr>
          <w:rFonts w:ascii="Arial" w:hAnsi="Arial" w:cs="Arial"/>
        </w:rPr>
        <w:t>Abolished 6 April 2012.</w:t>
      </w:r>
    </w:p>
  </w:endnote>
  <w:endnote w:id="7">
    <w:p w14:paraId="5ACE8D72" w14:textId="77777777" w:rsidR="0031276D" w:rsidRPr="001A0380" w:rsidRDefault="0031276D" w:rsidP="00920CC1">
      <w:pPr>
        <w:pStyle w:val="EndnoteText"/>
        <w:rPr>
          <w:rFonts w:ascii="Arial" w:hAnsi="Arial" w:cs="Arial"/>
        </w:rPr>
      </w:pPr>
      <w:r w:rsidRPr="001A0380">
        <w:rPr>
          <w:rStyle w:val="EndnoteReference"/>
          <w:rFonts w:ascii="Arial" w:hAnsi="Arial" w:cs="Arial"/>
        </w:rPr>
        <w:endnoteRef/>
      </w:r>
      <w:r>
        <w:rPr>
          <w:rFonts w:ascii="Arial" w:hAnsi="Arial" w:cs="Arial"/>
        </w:rPr>
        <w:t xml:space="preserve"> </w:t>
      </w:r>
      <w:r w:rsidRPr="00154F23">
        <w:rPr>
          <w:rFonts w:ascii="Arial" w:hAnsi="Arial" w:cs="Arial"/>
        </w:rPr>
        <w:t>Income is net of pension contributions, and excludes Child Benefit, Housing benefit, Council tax benefit, maintenance and the first £300 of family income other than from work or benefits. The award is reduced by the excess of income over the first threshold, multiplied by the first withdrawal rate.</w:t>
      </w:r>
    </w:p>
  </w:endnote>
  <w:endnote w:id="8">
    <w:p w14:paraId="4115221C" w14:textId="77777777" w:rsidR="0031276D" w:rsidRPr="001A0380" w:rsidRDefault="0031276D" w:rsidP="00920CC1">
      <w:pPr>
        <w:pStyle w:val="EndnoteText"/>
        <w:rPr>
          <w:rFonts w:ascii="Arial" w:hAnsi="Arial" w:cs="Arial"/>
        </w:rPr>
      </w:pPr>
      <w:r w:rsidRPr="001A0380">
        <w:rPr>
          <w:rStyle w:val="EndnoteReference"/>
          <w:rFonts w:ascii="Arial" w:hAnsi="Arial" w:cs="Arial"/>
        </w:rPr>
        <w:endnoteRef/>
      </w:r>
      <w:r w:rsidRPr="001A0380">
        <w:rPr>
          <w:rFonts w:ascii="Arial" w:hAnsi="Arial" w:cs="Arial"/>
        </w:rPr>
        <w:t xml:space="preserve"> </w:t>
      </w:r>
      <w:r w:rsidRPr="00154F23">
        <w:rPr>
          <w:rFonts w:ascii="Arial" w:hAnsi="Arial" w:cs="Arial"/>
        </w:rPr>
        <w:t>Those also receiving Income Support, income-based Jobseeker's Allowance or Pension Credit are passported to maximum CTC with no tapering.</w:t>
      </w:r>
    </w:p>
  </w:endnote>
  <w:endnote w:id="9">
    <w:p w14:paraId="62CA61E3" w14:textId="77777777" w:rsidR="0031276D" w:rsidRPr="001A0380" w:rsidRDefault="0031276D" w:rsidP="00920CC1">
      <w:pPr>
        <w:pStyle w:val="EndnoteText"/>
        <w:rPr>
          <w:rFonts w:ascii="Arial" w:hAnsi="Arial" w:cs="Arial"/>
        </w:rPr>
      </w:pPr>
      <w:r w:rsidRPr="001A0380">
        <w:rPr>
          <w:rStyle w:val="EndnoteReference"/>
          <w:rFonts w:ascii="Arial" w:hAnsi="Arial" w:cs="Arial"/>
        </w:rPr>
        <w:endnoteRef/>
      </w:r>
      <w:r w:rsidRPr="001A0380">
        <w:rPr>
          <w:rFonts w:ascii="Arial" w:hAnsi="Arial" w:cs="Arial"/>
        </w:rPr>
        <w:t xml:space="preserve"> </w:t>
      </w:r>
      <w:r w:rsidRPr="00154F23">
        <w:rPr>
          <w:rFonts w:ascii="Arial" w:hAnsi="Arial" w:cs="Arial"/>
        </w:rPr>
        <w:t>Introduced from 6 April 2012, this drop in income is disregarded in the calculation of Tax Credit awards.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4CB47" w14:textId="349A3161" w:rsidR="00A30ABD" w:rsidRDefault="00DB4863" w:rsidP="00DF3EF4">
    <w:pPr>
      <w:pStyle w:val="Footer"/>
      <w:jc w:val="center"/>
    </w:pPr>
    <w:r>
      <w:rPr>
        <w:noProof/>
      </w:rPr>
      <mc:AlternateContent>
        <mc:Choice Requires="wps">
          <w:drawing>
            <wp:anchor distT="0" distB="0" distL="114300" distR="114300" simplePos="0" relativeHeight="251662295" behindDoc="0" locked="0" layoutInCell="0" allowOverlap="1" wp14:anchorId="1A652E82" wp14:editId="395255E6">
              <wp:simplePos x="0" y="0"/>
              <wp:positionH relativeFrom="page">
                <wp:align>center</wp:align>
              </wp:positionH>
              <wp:positionV relativeFrom="page">
                <wp:align>bottom</wp:align>
              </wp:positionV>
              <wp:extent cx="7772400" cy="463550"/>
              <wp:effectExtent l="0" t="0" r="0" b="12700"/>
              <wp:wrapNone/>
              <wp:docPr id="3" name="MSIPCMadd1445888e26a8991af5f7b"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96F05A" w14:textId="79DCCBF7" w:rsidR="00DB4863" w:rsidRPr="00486916" w:rsidRDefault="00486916" w:rsidP="00486916">
                          <w:pPr>
                            <w:jc w:val="center"/>
                            <w:rPr>
                              <w:rFonts w:ascii="Calibri" w:hAnsi="Calibri" w:cs="Calibri"/>
                              <w:color w:val="000000"/>
                              <w:sz w:val="20"/>
                            </w:rPr>
                          </w:pPr>
                          <w:r w:rsidRPr="0048691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652E82" id="_x0000_t202" coordsize="21600,21600" o:spt="202" path="m,l,21600r21600,l21600,xe">
              <v:stroke joinstyle="miter"/>
              <v:path gradientshapeok="t" o:connecttype="rect"/>
            </v:shapetype>
            <v:shape id="MSIPCMadd1445888e26a8991af5f7b" o:spid="_x0000_s1064" type="#_x0000_t202" alt="{&quot;HashCode&quot;:-1264847310,&quot;Height&quot;:9999999.0,&quot;Width&quot;:9999999.0,&quot;Placement&quot;:&quot;Footer&quot;,&quot;Index&quot;:&quot;Primary&quot;,&quot;Section&quot;:1,&quot;Top&quot;:0.0,&quot;Left&quot;:0.0}" style="position:absolute;left:0;text-align:left;margin-left:0;margin-top:0;width:612pt;height:36.5pt;z-index:25166229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" o:allowincell="f" filled="f" stroked="f" strokeweight=".5pt">
              <v:textbox inset=",0,,0">
                <w:txbxContent>
                  <w:p w14:paraId="4496F05A" w14:textId="79DCCBF7" w:rsidR="00DB4863" w:rsidRPr="00486916" w:rsidRDefault="00486916" w:rsidP="00486916">
                    <w:pPr>
                      <w:jc w:val="center"/>
                      <w:rPr>
                        <w:rFonts w:ascii="Calibri" w:hAnsi="Calibri" w:cs="Calibri"/>
                        <w:color w:val="000000"/>
                        <w:sz w:val="20"/>
                      </w:rPr>
                    </w:pPr>
                    <w:r w:rsidRPr="00486916">
                      <w:rPr>
                        <w:rFonts w:ascii="Calibri" w:hAnsi="Calibri" w:cs="Calibri"/>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5043" w14:textId="5A8E96BD" w:rsidR="00A30ABD" w:rsidRDefault="00DB4863">
    <w:pPr>
      <w:pStyle w:val="Footer"/>
    </w:pPr>
    <w:r>
      <w:rPr>
        <w:noProof/>
      </w:rPr>
      <mc:AlternateContent>
        <mc:Choice Requires="wps">
          <w:drawing>
            <wp:anchor distT="0" distB="0" distL="114300" distR="114300" simplePos="0" relativeHeight="251662315" behindDoc="0" locked="0" layoutInCell="0" allowOverlap="1" wp14:anchorId="2B39B331" wp14:editId="65F0112B">
              <wp:simplePos x="0" y="0"/>
              <wp:positionH relativeFrom="page">
                <wp:align>center</wp:align>
              </wp:positionH>
              <wp:positionV relativeFrom="page">
                <wp:align>bottom</wp:align>
              </wp:positionV>
              <wp:extent cx="7772400" cy="463550"/>
              <wp:effectExtent l="0" t="0" r="0" b="12700"/>
              <wp:wrapNone/>
              <wp:docPr id="4" name="MSIPCMd3044f33a8b9830679c1f355"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95E79F" w14:textId="0983FC30" w:rsidR="00DB4863" w:rsidRPr="00486916" w:rsidRDefault="00486916" w:rsidP="00486916">
                          <w:pPr>
                            <w:jc w:val="center"/>
                            <w:rPr>
                              <w:rFonts w:ascii="Calibri" w:hAnsi="Calibri" w:cs="Calibri"/>
                              <w:color w:val="000000"/>
                              <w:sz w:val="20"/>
                            </w:rPr>
                          </w:pPr>
                          <w:r w:rsidRPr="0048691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39B331" id="_x0000_t202" coordsize="21600,21600" o:spt="202" path="m,l,21600r21600,l21600,xe">
              <v:stroke joinstyle="miter"/>
              <v:path gradientshapeok="t" o:connecttype="rect"/>
            </v:shapetype>
            <v:shape id="MSIPCMd3044f33a8b9830679c1f355" o:spid="_x0000_s1065" type="#_x0000_t202" alt="{&quot;HashCode&quot;:-1264847310,&quot;Height&quot;:9999999.0,&quot;Width&quot;:9999999.0,&quot;Placement&quot;:&quot;Footer&quot;,&quot;Index&quot;:&quot;Primary&quot;,&quot;Section&quot;:2,&quot;Top&quot;:0.0,&quot;Left&quot;:0.0}" style="position:absolute;margin-left:0;margin-top:0;width:612pt;height:36.5pt;z-index:25166231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" o:allowincell="f" filled="f" stroked="f" strokeweight=".5pt">
              <v:textbox inset=",0,,0">
                <w:txbxContent>
                  <w:p w14:paraId="4195E79F" w14:textId="0983FC30" w:rsidR="00DB4863" w:rsidRPr="00486916" w:rsidRDefault="00486916" w:rsidP="00486916">
                    <w:pPr>
                      <w:jc w:val="center"/>
                      <w:rPr>
                        <w:rFonts w:ascii="Calibri" w:hAnsi="Calibri" w:cs="Calibri"/>
                        <w:color w:val="000000"/>
                        <w:sz w:val="20"/>
                      </w:rPr>
                    </w:pPr>
                    <w:r w:rsidRPr="00486916">
                      <w:rPr>
                        <w:rFonts w:ascii="Calibri" w:hAnsi="Calibri" w:cs="Calibri"/>
                        <w:color w:val="000000"/>
                        <w:sz w:val="20"/>
                      </w:rPr>
                      <w:t>OFFICIAL</w:t>
                    </w:r>
                  </w:p>
                </w:txbxContent>
              </v:textbox>
              <w10:wrap anchorx="page" anchory="page"/>
            </v:shape>
          </w:pict>
        </mc:Fallback>
      </mc:AlternateContent>
    </w:r>
  </w:p>
  <w:p w14:paraId="547CE6FE" w14:textId="77777777" w:rsidR="00A30ABD" w:rsidRDefault="00A30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207580"/>
      <w:docPartObj>
        <w:docPartGallery w:val="Page Numbers (Bottom of Page)"/>
        <w:docPartUnique/>
      </w:docPartObj>
    </w:sdtPr>
    <w:sdtEndPr>
      <w:rPr>
        <w:rFonts w:ascii="Arial" w:hAnsi="Arial" w:cs="Arial"/>
        <w:noProof/>
        <w:sz w:val="18"/>
        <w:szCs w:val="18"/>
      </w:rPr>
    </w:sdtEndPr>
    <w:sdtContent>
      <w:p w14:paraId="301F6E3C" w14:textId="71CF1C65" w:rsidR="00A30ABD" w:rsidRPr="00AE2330" w:rsidRDefault="00DB4863" w:rsidP="00AE2330">
        <w:pPr>
          <w:pStyle w:val="Footer"/>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0" allowOverlap="1" wp14:anchorId="318153EA" wp14:editId="329A3E74">
                  <wp:simplePos x="0" y="0"/>
                  <wp:positionH relativeFrom="page">
                    <wp:align>center</wp:align>
                  </wp:positionH>
                  <wp:positionV relativeFrom="page">
                    <wp:align>bottom</wp:align>
                  </wp:positionV>
                  <wp:extent cx="7772400" cy="463550"/>
                  <wp:effectExtent l="0" t="0" r="0" b="12700"/>
                  <wp:wrapNone/>
                  <wp:docPr id="5" name="MSIPCMf8cc44cb9bf0460de82577ad" descr="{&quot;HashCode&quot;:-126484731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9B7F70" w14:textId="0203EF3B" w:rsidR="00DB4863" w:rsidRPr="00A908C8" w:rsidRDefault="00A908C8" w:rsidP="00A908C8">
                              <w:pPr>
                                <w:jc w:val="center"/>
                                <w:rPr>
                                  <w:rFonts w:ascii="Calibri" w:hAnsi="Calibri" w:cs="Calibri"/>
                                  <w:color w:val="000000"/>
                                  <w:sz w:val="20"/>
                                </w:rPr>
                              </w:pPr>
                              <w:r w:rsidRPr="00A908C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18153EA" id="_x0000_t202" coordsize="21600,21600" o:spt="202" path="m,l,21600r21600,l21600,xe">
                  <v:stroke joinstyle="miter"/>
                  <v:path gradientshapeok="t" o:connecttype="rect"/>
                </v:shapetype>
                <v:shape id="MSIPCMf8cc44cb9bf0460de82577ad" o:spid="_x0000_s1066" type="#_x0000_t202" alt="{&quot;HashCode&quot;:-1264847310,&quot;Height&quot;:9999999.0,&quot;Width&quot;:9999999.0,&quot;Placement&quot;:&quot;Footer&quot;,&quot;Index&quot;:&quot;Primary&quot;,&quot;Section&quot;:3,&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" o:allowincell="f" filled="f" stroked="f" strokeweight=".5pt">
                  <v:textbox inset=",0,,0">
                    <w:txbxContent>
                      <w:p w14:paraId="4F9B7F70" w14:textId="0203EF3B" w:rsidR="00DB4863" w:rsidRPr="00A908C8" w:rsidRDefault="00A908C8" w:rsidP="00A908C8">
                        <w:pPr>
                          <w:jc w:val="center"/>
                          <w:rPr>
                            <w:rFonts w:ascii="Calibri" w:hAnsi="Calibri" w:cs="Calibri"/>
                            <w:color w:val="000000"/>
                            <w:sz w:val="20"/>
                          </w:rPr>
                        </w:pPr>
                        <w:r w:rsidRPr="00A908C8">
                          <w:rPr>
                            <w:rFonts w:ascii="Calibri" w:hAnsi="Calibri" w:cs="Calibri"/>
                            <w:color w:val="000000"/>
                            <w:sz w:val="20"/>
                          </w:rPr>
                          <w:t>OFFICIAL</w:t>
                        </w:r>
                      </w:p>
                    </w:txbxContent>
                  </v:textbox>
                  <w10:wrap anchorx="page" anchory="page"/>
                </v:shape>
              </w:pict>
            </mc:Fallback>
          </mc:AlternateContent>
        </w:r>
        <w:r w:rsidR="00A30ABD" w:rsidRPr="00AE2330">
          <w:rPr>
            <w:rFonts w:ascii="Arial" w:hAnsi="Arial" w:cs="Arial"/>
            <w:sz w:val="18"/>
            <w:szCs w:val="18"/>
          </w:rPr>
          <w:t xml:space="preserve"> </w:t>
        </w:r>
        <w:r w:rsidR="00A30ABD" w:rsidRPr="00AE2330">
          <w:rPr>
            <w:rFonts w:ascii="Arial" w:hAnsi="Arial" w:cs="Arial"/>
            <w:sz w:val="18"/>
            <w:szCs w:val="18"/>
          </w:rPr>
          <w:fldChar w:fldCharType="begin"/>
        </w:r>
        <w:r w:rsidR="00A30ABD" w:rsidRPr="00AE2330">
          <w:rPr>
            <w:rFonts w:ascii="Arial" w:hAnsi="Arial" w:cs="Arial"/>
            <w:sz w:val="18"/>
            <w:szCs w:val="18"/>
          </w:rPr>
          <w:instrText xml:space="preserve"> PAGE   \* MERGEFORMAT </w:instrText>
        </w:r>
        <w:r w:rsidR="00A30ABD" w:rsidRPr="00AE2330">
          <w:rPr>
            <w:rFonts w:ascii="Arial" w:hAnsi="Arial" w:cs="Arial"/>
            <w:sz w:val="18"/>
            <w:szCs w:val="18"/>
          </w:rPr>
          <w:fldChar w:fldCharType="separate"/>
        </w:r>
        <w:r w:rsidR="00486916">
          <w:rPr>
            <w:rFonts w:ascii="Arial" w:hAnsi="Arial" w:cs="Arial"/>
            <w:noProof/>
            <w:sz w:val="18"/>
            <w:szCs w:val="18"/>
          </w:rPr>
          <w:t>11</w:t>
        </w:r>
        <w:r w:rsidR="00A30ABD" w:rsidRPr="00AE2330">
          <w:rPr>
            <w:rFonts w:ascii="Arial" w:hAnsi="Arial" w:cs="Arial"/>
            <w:noProof/>
            <w:sz w:val="18"/>
            <w:szCs w:val="18"/>
          </w:rPr>
          <w:fldChar w:fldCharType="end"/>
        </w:r>
      </w:p>
    </w:sdtContent>
  </w:sdt>
  <w:p w14:paraId="40D4CCD0" w14:textId="77777777" w:rsidR="00A30ABD" w:rsidRDefault="00A30A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182355"/>
      <w:docPartObj>
        <w:docPartGallery w:val="Page Numbers (Bottom of Page)"/>
        <w:docPartUnique/>
      </w:docPartObj>
    </w:sdtPr>
    <w:sdtEndPr>
      <w:rPr>
        <w:rFonts w:ascii="Arial" w:hAnsi="Arial" w:cs="Arial"/>
        <w:noProof/>
        <w:sz w:val="18"/>
        <w:szCs w:val="18"/>
      </w:rPr>
    </w:sdtEndPr>
    <w:sdtContent>
      <w:p w14:paraId="3FC4AFA1" w14:textId="16A877EF" w:rsidR="00A30ABD" w:rsidRPr="00AE2330" w:rsidRDefault="00A30ABD" w:rsidP="00AE2330">
        <w:pPr>
          <w:pStyle w:val="Footer"/>
          <w:jc w:val="center"/>
          <w:rPr>
            <w:rFonts w:ascii="Arial" w:hAnsi="Arial" w:cs="Arial"/>
            <w:sz w:val="18"/>
            <w:szCs w:val="18"/>
          </w:rPr>
        </w:pPr>
        <w:r w:rsidRPr="00AE2330">
          <w:rPr>
            <w:rFonts w:ascii="Arial" w:hAnsi="Arial" w:cs="Arial"/>
            <w:sz w:val="18"/>
            <w:szCs w:val="18"/>
          </w:rPr>
          <w:t xml:space="preserve"> </w:t>
        </w:r>
        <w:r w:rsidRPr="00AE2330">
          <w:rPr>
            <w:rFonts w:ascii="Arial" w:hAnsi="Arial" w:cs="Arial"/>
            <w:sz w:val="18"/>
            <w:szCs w:val="18"/>
          </w:rPr>
          <w:fldChar w:fldCharType="begin"/>
        </w:r>
        <w:r w:rsidRPr="00AE2330">
          <w:rPr>
            <w:rFonts w:ascii="Arial" w:hAnsi="Arial" w:cs="Arial"/>
            <w:sz w:val="18"/>
            <w:szCs w:val="18"/>
          </w:rPr>
          <w:instrText xml:space="preserve"> PAGE   \* MERGEFORMAT </w:instrText>
        </w:r>
        <w:r w:rsidRPr="00AE2330">
          <w:rPr>
            <w:rFonts w:ascii="Arial" w:hAnsi="Arial" w:cs="Arial"/>
            <w:sz w:val="18"/>
            <w:szCs w:val="18"/>
          </w:rPr>
          <w:fldChar w:fldCharType="separate"/>
        </w:r>
        <w:r w:rsidR="00486916">
          <w:rPr>
            <w:rFonts w:ascii="Arial" w:hAnsi="Arial" w:cs="Arial"/>
            <w:noProof/>
            <w:sz w:val="18"/>
            <w:szCs w:val="18"/>
          </w:rPr>
          <w:t>13</w:t>
        </w:r>
        <w:r w:rsidRPr="00AE2330">
          <w:rPr>
            <w:rFonts w:ascii="Arial" w:hAnsi="Arial" w:cs="Arial"/>
            <w:noProof/>
            <w:sz w:val="18"/>
            <w:szCs w:val="18"/>
          </w:rPr>
          <w:fldChar w:fldCharType="end"/>
        </w:r>
      </w:p>
    </w:sdtContent>
  </w:sdt>
  <w:p w14:paraId="77927DF7" w14:textId="36F05AA9" w:rsidR="00A30ABD" w:rsidRDefault="00DB4863">
    <w:pPr>
      <w:pStyle w:val="Footer"/>
    </w:pPr>
    <w:r>
      <w:rPr>
        <w:noProof/>
      </w:rPr>
      <mc:AlternateContent>
        <mc:Choice Requires="wps">
          <w:drawing>
            <wp:anchor distT="0" distB="0" distL="114300" distR="114300" simplePos="0" relativeHeight="251662336" behindDoc="0" locked="0" layoutInCell="0" allowOverlap="1" wp14:anchorId="3DD2D4BE" wp14:editId="7DBD6ECB">
              <wp:simplePos x="0" y="0"/>
              <wp:positionH relativeFrom="page">
                <wp:align>center</wp:align>
              </wp:positionH>
              <wp:positionV relativeFrom="page">
                <wp:align>bottom</wp:align>
              </wp:positionV>
              <wp:extent cx="7772400" cy="463550"/>
              <wp:effectExtent l="0" t="0" r="0" b="12700"/>
              <wp:wrapNone/>
              <wp:docPr id="6" name="MSIPCM6c794ac1885645b69e33b2ca" descr="{&quot;HashCode&quot;:-1264847310,&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6A9B62" w14:textId="6ED3D052" w:rsidR="00DB4863" w:rsidRPr="00DB4863" w:rsidRDefault="00DB4863" w:rsidP="00DB4863">
                          <w:pPr>
                            <w:jc w:val="center"/>
                            <w:rPr>
                              <w:rFonts w:ascii="Calibri" w:hAnsi="Calibri" w:cs="Calibri"/>
                              <w:color w:val="000000"/>
                              <w:sz w:val="20"/>
                            </w:rPr>
                          </w:pPr>
                          <w:r w:rsidRPr="00DB486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DD2D4BE" id="_x0000_t202" coordsize="21600,21600" o:spt="202" path="m,l,21600r21600,l21600,xe">
              <v:stroke joinstyle="miter"/>
              <v:path gradientshapeok="t" o:connecttype="rect"/>
            </v:shapetype>
            <v:shape id="MSIPCM6c794ac1885645b69e33b2ca" o:spid="_x0000_s1067" type="#_x0000_t202" alt="{&quot;HashCode&quot;:-1264847310,&quot;Height&quot;:9999999.0,&quot;Width&quot;:9999999.0,&quot;Placement&quot;:&quot;Footer&quot;,&quot;Index&quot;:&quot;Primary&quot;,&quot;Section&quot;:6,&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" o:allowincell="f" filled="f" stroked="f" strokeweight=".5pt">
              <v:fill o:detectmouseclick="t"/>
              <v:textbox inset=",0,,0">
                <w:txbxContent>
                  <w:p w14:paraId="4A6A9B62" w14:textId="6ED3D052" w:rsidR="00DB4863" w:rsidRPr="00DB4863" w:rsidRDefault="00DB4863" w:rsidP="00DB4863">
                    <w:pPr>
                      <w:jc w:val="center"/>
                      <w:rPr>
                        <w:rFonts w:ascii="Calibri" w:hAnsi="Calibri" w:cs="Calibri"/>
                        <w:color w:val="000000"/>
                        <w:sz w:val="20"/>
                      </w:rPr>
                    </w:pPr>
                    <w:r w:rsidRPr="00DB4863">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B28D2" w14:textId="77777777" w:rsidR="00A30ABD" w:rsidRDefault="00A30ABD" w:rsidP="00DF3EF4">
      <w:r>
        <w:separator/>
      </w:r>
    </w:p>
  </w:footnote>
  <w:footnote w:type="continuationSeparator" w:id="0">
    <w:p w14:paraId="04A8C30B" w14:textId="77777777" w:rsidR="00A30ABD" w:rsidRDefault="00A30ABD" w:rsidP="00DF3EF4">
      <w:r>
        <w:continuationSeparator/>
      </w:r>
    </w:p>
  </w:footnote>
  <w:footnote w:id="1">
    <w:p w14:paraId="7C67BD9A" w14:textId="5C3963D8" w:rsidR="00A30ABD" w:rsidRPr="000D57C1" w:rsidRDefault="00A30ABD" w:rsidP="00920CC1">
      <w:pPr>
        <w:pStyle w:val="FootnoteText"/>
        <w:rPr>
          <w:rFonts w:ascii="Arial" w:hAnsi="Arial" w:cs="Arial"/>
        </w:rPr>
      </w:pPr>
      <w:r w:rsidRPr="000D57C1">
        <w:rPr>
          <w:rStyle w:val="FootnoteReference"/>
          <w:rFonts w:ascii="Arial" w:hAnsi="Arial" w:cs="Arial"/>
        </w:rPr>
        <w:footnoteRef/>
      </w:r>
      <w:r w:rsidRPr="000D57C1">
        <w:rPr>
          <w:rFonts w:ascii="Arial" w:hAnsi="Arial" w:cs="Arial"/>
        </w:rPr>
        <w:t xml:space="preserve"> </w:t>
      </w:r>
      <w:r w:rsidRPr="003856AA">
        <w:rPr>
          <w:rFonts w:ascii="Arial" w:hAnsi="Arial" w:cs="Arial"/>
        </w:rPr>
        <w:t>I</w:t>
      </w:r>
      <w:r w:rsidRPr="00142009">
        <w:rPr>
          <w:rFonts w:ascii="Arial" w:hAnsi="Arial" w:cs="Arial"/>
        </w:rPr>
        <w:t>n accordance with the tax credits system, the income used to taper the award was the 201</w:t>
      </w:r>
      <w:r>
        <w:rPr>
          <w:rFonts w:ascii="Arial" w:hAnsi="Arial" w:cs="Arial"/>
        </w:rPr>
        <w:t>7</w:t>
      </w:r>
      <w:r w:rsidRPr="00142009">
        <w:rPr>
          <w:rFonts w:ascii="Arial" w:hAnsi="Arial" w:cs="Arial"/>
        </w:rPr>
        <w:t>-1</w:t>
      </w:r>
      <w:r>
        <w:rPr>
          <w:rFonts w:ascii="Arial" w:hAnsi="Arial" w:cs="Arial"/>
        </w:rPr>
        <w:t>8</w:t>
      </w:r>
      <w:r w:rsidRPr="00142009">
        <w:rPr>
          <w:rFonts w:ascii="Arial" w:hAnsi="Arial" w:cs="Arial"/>
        </w:rPr>
        <w:t xml:space="preserve"> income, if that was lower than £</w:t>
      </w:r>
      <w:r>
        <w:rPr>
          <w:rFonts w:ascii="Arial" w:hAnsi="Arial" w:cs="Arial"/>
        </w:rPr>
        <w:t>2,</w:t>
      </w:r>
      <w:r w:rsidRPr="00142009">
        <w:rPr>
          <w:rFonts w:ascii="Arial" w:hAnsi="Arial" w:cs="Arial"/>
        </w:rPr>
        <w:t>500 above the 201</w:t>
      </w:r>
      <w:r w:rsidR="0031276D">
        <w:rPr>
          <w:rFonts w:ascii="Arial" w:hAnsi="Arial" w:cs="Arial"/>
        </w:rPr>
        <w:t>7</w:t>
      </w:r>
      <w:r w:rsidRPr="00142009">
        <w:rPr>
          <w:rFonts w:ascii="Arial" w:hAnsi="Arial" w:cs="Arial"/>
        </w:rPr>
        <w:t>-1</w:t>
      </w:r>
      <w:r w:rsidR="0031276D">
        <w:rPr>
          <w:rFonts w:ascii="Arial" w:hAnsi="Arial" w:cs="Arial"/>
        </w:rPr>
        <w:t>8</w:t>
      </w:r>
      <w:r w:rsidRPr="00142009">
        <w:rPr>
          <w:rFonts w:ascii="Arial" w:hAnsi="Arial" w:cs="Arial"/>
        </w:rPr>
        <w:t xml:space="preserve"> income then 201</w:t>
      </w:r>
      <w:r w:rsidR="0031276D">
        <w:rPr>
          <w:rFonts w:ascii="Arial" w:hAnsi="Arial" w:cs="Arial"/>
        </w:rPr>
        <w:t>8</w:t>
      </w:r>
      <w:r w:rsidRPr="00142009">
        <w:rPr>
          <w:rFonts w:ascii="Arial" w:hAnsi="Arial" w:cs="Arial"/>
        </w:rPr>
        <w:t>-1</w:t>
      </w:r>
      <w:r w:rsidR="0031276D">
        <w:rPr>
          <w:rFonts w:ascii="Arial" w:hAnsi="Arial" w:cs="Arial"/>
        </w:rPr>
        <w:t>9</w:t>
      </w:r>
      <w:r w:rsidRPr="00142009">
        <w:rPr>
          <w:rFonts w:ascii="Arial" w:hAnsi="Arial" w:cs="Arial"/>
        </w:rPr>
        <w:t xml:space="preserve"> income will be lowered by £</w:t>
      </w:r>
      <w:r>
        <w:rPr>
          <w:rFonts w:ascii="Arial" w:hAnsi="Arial" w:cs="Arial"/>
        </w:rPr>
        <w:t>2,</w:t>
      </w:r>
      <w:r w:rsidRPr="00142009">
        <w:rPr>
          <w:rFonts w:ascii="Arial" w:hAnsi="Arial" w:cs="Arial"/>
        </w:rPr>
        <w:t>500; if the 201</w:t>
      </w:r>
      <w:r w:rsidR="0031276D">
        <w:rPr>
          <w:rFonts w:ascii="Arial" w:hAnsi="Arial" w:cs="Arial"/>
        </w:rPr>
        <w:t>8</w:t>
      </w:r>
      <w:r w:rsidRPr="00142009">
        <w:rPr>
          <w:rFonts w:ascii="Arial" w:hAnsi="Arial" w:cs="Arial"/>
        </w:rPr>
        <w:t>-1</w:t>
      </w:r>
      <w:r w:rsidR="0031276D">
        <w:rPr>
          <w:rFonts w:ascii="Arial" w:hAnsi="Arial" w:cs="Arial"/>
        </w:rPr>
        <w:t>9</w:t>
      </w:r>
      <w:r w:rsidRPr="00142009">
        <w:rPr>
          <w:rFonts w:ascii="Arial" w:hAnsi="Arial" w:cs="Arial"/>
        </w:rPr>
        <w:t xml:space="preserve"> income was less than the 201</w:t>
      </w:r>
      <w:r w:rsidR="0031276D">
        <w:rPr>
          <w:rFonts w:ascii="Arial" w:hAnsi="Arial" w:cs="Arial"/>
        </w:rPr>
        <w:t>7</w:t>
      </w:r>
      <w:r w:rsidRPr="00142009">
        <w:rPr>
          <w:rFonts w:ascii="Arial" w:hAnsi="Arial" w:cs="Arial"/>
        </w:rPr>
        <w:t>-1</w:t>
      </w:r>
      <w:r w:rsidR="0031276D">
        <w:rPr>
          <w:rFonts w:ascii="Arial" w:hAnsi="Arial" w:cs="Arial"/>
        </w:rPr>
        <w:t>8</w:t>
      </w:r>
      <w:r w:rsidRPr="00142009">
        <w:rPr>
          <w:rFonts w:ascii="Arial" w:hAnsi="Arial" w:cs="Arial"/>
        </w:rPr>
        <w:t xml:space="preserve"> income by more than £2,500 then the 201</w:t>
      </w:r>
      <w:r w:rsidR="00ED6CD2">
        <w:rPr>
          <w:rFonts w:ascii="Arial" w:hAnsi="Arial" w:cs="Arial"/>
        </w:rPr>
        <w:t>8</w:t>
      </w:r>
      <w:r w:rsidRPr="00142009">
        <w:rPr>
          <w:rFonts w:ascii="Arial" w:hAnsi="Arial" w:cs="Arial"/>
        </w:rPr>
        <w:t>-1</w:t>
      </w:r>
      <w:r w:rsidR="00ED6CD2">
        <w:rPr>
          <w:rFonts w:ascii="Arial" w:hAnsi="Arial" w:cs="Arial"/>
        </w:rPr>
        <w:t>9</w:t>
      </w:r>
      <w:r w:rsidRPr="00142009">
        <w:rPr>
          <w:rFonts w:ascii="Arial" w:hAnsi="Arial" w:cs="Arial"/>
        </w:rPr>
        <w:t xml:space="preserve"> will be enhanced by £2,500.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6A0D9" w14:textId="77777777" w:rsidR="00A30ABD" w:rsidRDefault="00A30ABD">
    <w:pPr>
      <w:pStyle w:val="Header"/>
    </w:pPr>
  </w:p>
  <w:p w14:paraId="01283A80" w14:textId="0312D838" w:rsidR="00A30ABD" w:rsidRDefault="00A30ABD" w:rsidP="00920CC1">
    <w:pPr>
      <w:pStyle w:val="Header"/>
      <w:tabs>
        <w:tab w:val="clear" w:pos="4513"/>
        <w:tab w:val="clear" w:pos="9026"/>
        <w:tab w:val="left" w:pos="9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05E"/>
    <w:multiLevelType w:val="hybridMultilevel"/>
    <w:tmpl w:val="CE226F50"/>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23873"/>
    <w:multiLevelType w:val="hybridMultilevel"/>
    <w:tmpl w:val="3EFCBA4A"/>
    <w:lvl w:ilvl="0" w:tplc="3AFEAC8A">
      <w:start w:val="2015"/>
      <w:numFmt w:val="bullet"/>
      <w:lvlText w:val="-"/>
      <w:lvlJc w:val="left"/>
      <w:pPr>
        <w:ind w:left="576" w:hanging="360"/>
      </w:pPr>
      <w:rPr>
        <w:rFonts w:ascii="Arial" w:eastAsiaTheme="minorEastAsia" w:hAnsi="Arial" w:cs="Arial" w:hint="default"/>
        <w:color w:val="auto"/>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2" w15:restartNumberingAfterBreak="0">
    <w:nsid w:val="1E5024D4"/>
    <w:multiLevelType w:val="hybridMultilevel"/>
    <w:tmpl w:val="10B8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96480"/>
    <w:multiLevelType w:val="hybridMultilevel"/>
    <w:tmpl w:val="821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23E8C"/>
    <w:multiLevelType w:val="hybridMultilevel"/>
    <w:tmpl w:val="74CC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429ED"/>
    <w:multiLevelType w:val="hybridMultilevel"/>
    <w:tmpl w:val="CC128AD8"/>
    <w:lvl w:ilvl="0" w:tplc="DEC83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F3A26"/>
    <w:multiLevelType w:val="hybridMultilevel"/>
    <w:tmpl w:val="F9C48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700AA"/>
    <w:multiLevelType w:val="hybridMultilevel"/>
    <w:tmpl w:val="64C8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3724E"/>
    <w:multiLevelType w:val="hybridMultilevel"/>
    <w:tmpl w:val="C80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B552F"/>
    <w:multiLevelType w:val="multilevel"/>
    <w:tmpl w:val="6FB6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97809"/>
    <w:multiLevelType w:val="hybridMultilevel"/>
    <w:tmpl w:val="AA66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8"/>
  </w:num>
  <w:num w:numId="6">
    <w:abstractNumId w:val="9"/>
  </w:num>
  <w:num w:numId="7">
    <w:abstractNumId w:val="2"/>
  </w:num>
  <w:num w:numId="8">
    <w:abstractNumId w:val="4"/>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F7"/>
    <w:rsid w:val="00014F8C"/>
    <w:rsid w:val="0001519F"/>
    <w:rsid w:val="0002432E"/>
    <w:rsid w:val="00026960"/>
    <w:rsid w:val="00031A27"/>
    <w:rsid w:val="00056FF2"/>
    <w:rsid w:val="00071785"/>
    <w:rsid w:val="00077EE7"/>
    <w:rsid w:val="0008602F"/>
    <w:rsid w:val="00093C72"/>
    <w:rsid w:val="00096A85"/>
    <w:rsid w:val="000A2C14"/>
    <w:rsid w:val="000A7CC8"/>
    <w:rsid w:val="000B0696"/>
    <w:rsid w:val="000C09D4"/>
    <w:rsid w:val="000C763B"/>
    <w:rsid w:val="000D1489"/>
    <w:rsid w:val="000D161F"/>
    <w:rsid w:val="000D2FE7"/>
    <w:rsid w:val="000D38F9"/>
    <w:rsid w:val="000F0EA5"/>
    <w:rsid w:val="00100C07"/>
    <w:rsid w:val="0012276A"/>
    <w:rsid w:val="001240FA"/>
    <w:rsid w:val="001322E1"/>
    <w:rsid w:val="0013279C"/>
    <w:rsid w:val="00134234"/>
    <w:rsid w:val="0013647A"/>
    <w:rsid w:val="00142009"/>
    <w:rsid w:val="00154F23"/>
    <w:rsid w:val="00155E41"/>
    <w:rsid w:val="0015658E"/>
    <w:rsid w:val="00164947"/>
    <w:rsid w:val="001659E6"/>
    <w:rsid w:val="00166FE8"/>
    <w:rsid w:val="001675FA"/>
    <w:rsid w:val="00167F93"/>
    <w:rsid w:val="00170C38"/>
    <w:rsid w:val="001738D3"/>
    <w:rsid w:val="00194FAB"/>
    <w:rsid w:val="001962E2"/>
    <w:rsid w:val="001964B3"/>
    <w:rsid w:val="001A0380"/>
    <w:rsid w:val="001A7606"/>
    <w:rsid w:val="001B09A1"/>
    <w:rsid w:val="001B2263"/>
    <w:rsid w:val="001B3E34"/>
    <w:rsid w:val="001B5896"/>
    <w:rsid w:val="001C3671"/>
    <w:rsid w:val="001C7731"/>
    <w:rsid w:val="001D0126"/>
    <w:rsid w:val="001D260A"/>
    <w:rsid w:val="001D69C9"/>
    <w:rsid w:val="001D6C96"/>
    <w:rsid w:val="001E3595"/>
    <w:rsid w:val="001F32F7"/>
    <w:rsid w:val="00202E53"/>
    <w:rsid w:val="0020365D"/>
    <w:rsid w:val="00212740"/>
    <w:rsid w:val="00215CB9"/>
    <w:rsid w:val="00216C68"/>
    <w:rsid w:val="00223617"/>
    <w:rsid w:val="00235C08"/>
    <w:rsid w:val="002363CF"/>
    <w:rsid w:val="00237BED"/>
    <w:rsid w:val="0027106E"/>
    <w:rsid w:val="00271151"/>
    <w:rsid w:val="00271BE9"/>
    <w:rsid w:val="00274222"/>
    <w:rsid w:val="00276CEB"/>
    <w:rsid w:val="002810AE"/>
    <w:rsid w:val="00283169"/>
    <w:rsid w:val="0028392F"/>
    <w:rsid w:val="002A25D0"/>
    <w:rsid w:val="002A4C09"/>
    <w:rsid w:val="002A5499"/>
    <w:rsid w:val="002C439C"/>
    <w:rsid w:val="002C61CE"/>
    <w:rsid w:val="002C6A8D"/>
    <w:rsid w:val="002D0AD5"/>
    <w:rsid w:val="002D4626"/>
    <w:rsid w:val="002D62EE"/>
    <w:rsid w:val="002E33CE"/>
    <w:rsid w:val="002E75B2"/>
    <w:rsid w:val="002F4597"/>
    <w:rsid w:val="002F6B1F"/>
    <w:rsid w:val="0030682F"/>
    <w:rsid w:val="0031276D"/>
    <w:rsid w:val="00313A32"/>
    <w:rsid w:val="003146A7"/>
    <w:rsid w:val="00316D37"/>
    <w:rsid w:val="003246DB"/>
    <w:rsid w:val="0032572C"/>
    <w:rsid w:val="0032585B"/>
    <w:rsid w:val="0032622D"/>
    <w:rsid w:val="00326DAF"/>
    <w:rsid w:val="00332861"/>
    <w:rsid w:val="003328CF"/>
    <w:rsid w:val="00336878"/>
    <w:rsid w:val="00337FBC"/>
    <w:rsid w:val="003509AD"/>
    <w:rsid w:val="0035153B"/>
    <w:rsid w:val="00354F9D"/>
    <w:rsid w:val="003606D1"/>
    <w:rsid w:val="003628BF"/>
    <w:rsid w:val="00363517"/>
    <w:rsid w:val="00364EC9"/>
    <w:rsid w:val="00366AA6"/>
    <w:rsid w:val="00380FBC"/>
    <w:rsid w:val="0038151B"/>
    <w:rsid w:val="00383E96"/>
    <w:rsid w:val="003856AA"/>
    <w:rsid w:val="00387F3B"/>
    <w:rsid w:val="00394980"/>
    <w:rsid w:val="003A1164"/>
    <w:rsid w:val="003B2A2C"/>
    <w:rsid w:val="003C0DC8"/>
    <w:rsid w:val="003C134D"/>
    <w:rsid w:val="003C7698"/>
    <w:rsid w:val="003D08AB"/>
    <w:rsid w:val="003D5D58"/>
    <w:rsid w:val="00405A36"/>
    <w:rsid w:val="004204F2"/>
    <w:rsid w:val="004250A4"/>
    <w:rsid w:val="00427D7F"/>
    <w:rsid w:val="00432EF2"/>
    <w:rsid w:val="00436449"/>
    <w:rsid w:val="0044357F"/>
    <w:rsid w:val="00451761"/>
    <w:rsid w:val="0045305F"/>
    <w:rsid w:val="0045425A"/>
    <w:rsid w:val="0045784B"/>
    <w:rsid w:val="00460807"/>
    <w:rsid w:val="0046315B"/>
    <w:rsid w:val="00463642"/>
    <w:rsid w:val="004639B4"/>
    <w:rsid w:val="0046634D"/>
    <w:rsid w:val="00470958"/>
    <w:rsid w:val="00472391"/>
    <w:rsid w:val="004735CB"/>
    <w:rsid w:val="00483FC4"/>
    <w:rsid w:val="00485728"/>
    <w:rsid w:val="00485E43"/>
    <w:rsid w:val="00486916"/>
    <w:rsid w:val="00491E1B"/>
    <w:rsid w:val="004A0E98"/>
    <w:rsid w:val="004A1862"/>
    <w:rsid w:val="004C4137"/>
    <w:rsid w:val="004C4BEC"/>
    <w:rsid w:val="004C6F15"/>
    <w:rsid w:val="004D16F4"/>
    <w:rsid w:val="004D3556"/>
    <w:rsid w:val="004D57E4"/>
    <w:rsid w:val="004F06CE"/>
    <w:rsid w:val="004F1255"/>
    <w:rsid w:val="004F1482"/>
    <w:rsid w:val="0050160C"/>
    <w:rsid w:val="00505D58"/>
    <w:rsid w:val="005065FD"/>
    <w:rsid w:val="0051500E"/>
    <w:rsid w:val="00520CBC"/>
    <w:rsid w:val="00520FB9"/>
    <w:rsid w:val="005222B4"/>
    <w:rsid w:val="00524BB1"/>
    <w:rsid w:val="00524CFE"/>
    <w:rsid w:val="00531573"/>
    <w:rsid w:val="00541B83"/>
    <w:rsid w:val="00562351"/>
    <w:rsid w:val="00564513"/>
    <w:rsid w:val="00565B3D"/>
    <w:rsid w:val="00566AE7"/>
    <w:rsid w:val="0057540E"/>
    <w:rsid w:val="0057616D"/>
    <w:rsid w:val="00585252"/>
    <w:rsid w:val="00585F29"/>
    <w:rsid w:val="00597479"/>
    <w:rsid w:val="00597EC3"/>
    <w:rsid w:val="005A28E6"/>
    <w:rsid w:val="005A5AB4"/>
    <w:rsid w:val="005A7C72"/>
    <w:rsid w:val="005D08C0"/>
    <w:rsid w:val="005D2E22"/>
    <w:rsid w:val="005E540B"/>
    <w:rsid w:val="005F169A"/>
    <w:rsid w:val="005F3CE2"/>
    <w:rsid w:val="005F46FA"/>
    <w:rsid w:val="005F55B0"/>
    <w:rsid w:val="005F6962"/>
    <w:rsid w:val="00606ABD"/>
    <w:rsid w:val="006230CD"/>
    <w:rsid w:val="006258CB"/>
    <w:rsid w:val="00632ABC"/>
    <w:rsid w:val="0065138F"/>
    <w:rsid w:val="00656F4E"/>
    <w:rsid w:val="00662FF5"/>
    <w:rsid w:val="00667703"/>
    <w:rsid w:val="006709D5"/>
    <w:rsid w:val="006746FD"/>
    <w:rsid w:val="00676ED2"/>
    <w:rsid w:val="006804C6"/>
    <w:rsid w:val="00686843"/>
    <w:rsid w:val="00686DE8"/>
    <w:rsid w:val="006900D2"/>
    <w:rsid w:val="00696AFD"/>
    <w:rsid w:val="006A1E9A"/>
    <w:rsid w:val="006A2A5A"/>
    <w:rsid w:val="006A2DEB"/>
    <w:rsid w:val="006A5E7B"/>
    <w:rsid w:val="006C2973"/>
    <w:rsid w:val="006D047A"/>
    <w:rsid w:val="006D5E1B"/>
    <w:rsid w:val="006E1F08"/>
    <w:rsid w:val="006E2C26"/>
    <w:rsid w:val="006E5046"/>
    <w:rsid w:val="006E7D0F"/>
    <w:rsid w:val="006F578F"/>
    <w:rsid w:val="00704291"/>
    <w:rsid w:val="00707AFF"/>
    <w:rsid w:val="00710B3A"/>
    <w:rsid w:val="0073599C"/>
    <w:rsid w:val="00735CBF"/>
    <w:rsid w:val="00746343"/>
    <w:rsid w:val="0074723C"/>
    <w:rsid w:val="007479F8"/>
    <w:rsid w:val="00751C83"/>
    <w:rsid w:val="00761241"/>
    <w:rsid w:val="00763A78"/>
    <w:rsid w:val="00764F9F"/>
    <w:rsid w:val="00767AE0"/>
    <w:rsid w:val="00781C9B"/>
    <w:rsid w:val="007822F5"/>
    <w:rsid w:val="007835CB"/>
    <w:rsid w:val="00786FB0"/>
    <w:rsid w:val="00791F30"/>
    <w:rsid w:val="00792A14"/>
    <w:rsid w:val="007A1E68"/>
    <w:rsid w:val="007A3337"/>
    <w:rsid w:val="007A5E63"/>
    <w:rsid w:val="007B3E15"/>
    <w:rsid w:val="007C1C64"/>
    <w:rsid w:val="007C7154"/>
    <w:rsid w:val="007D0618"/>
    <w:rsid w:val="007D078A"/>
    <w:rsid w:val="007D5742"/>
    <w:rsid w:val="007D7C8E"/>
    <w:rsid w:val="0080039B"/>
    <w:rsid w:val="0080522D"/>
    <w:rsid w:val="0081353A"/>
    <w:rsid w:val="008140A1"/>
    <w:rsid w:val="00824999"/>
    <w:rsid w:val="00825848"/>
    <w:rsid w:val="008406DE"/>
    <w:rsid w:val="0084425E"/>
    <w:rsid w:val="008460DC"/>
    <w:rsid w:val="00855657"/>
    <w:rsid w:val="008559FF"/>
    <w:rsid w:val="00857566"/>
    <w:rsid w:val="008623F6"/>
    <w:rsid w:val="00862493"/>
    <w:rsid w:val="008628A2"/>
    <w:rsid w:val="008632F5"/>
    <w:rsid w:val="0086613F"/>
    <w:rsid w:val="008715A5"/>
    <w:rsid w:val="00874183"/>
    <w:rsid w:val="00874777"/>
    <w:rsid w:val="00875F16"/>
    <w:rsid w:val="00880ABD"/>
    <w:rsid w:val="008836A0"/>
    <w:rsid w:val="00896D14"/>
    <w:rsid w:val="008B00D3"/>
    <w:rsid w:val="008B1F26"/>
    <w:rsid w:val="008B467F"/>
    <w:rsid w:val="008B5206"/>
    <w:rsid w:val="008B72AA"/>
    <w:rsid w:val="008B7CF4"/>
    <w:rsid w:val="008C4761"/>
    <w:rsid w:val="008C7AA8"/>
    <w:rsid w:val="008D1774"/>
    <w:rsid w:val="008D2F7A"/>
    <w:rsid w:val="008D4B54"/>
    <w:rsid w:val="008E12F5"/>
    <w:rsid w:val="008E28EC"/>
    <w:rsid w:val="008E3EE2"/>
    <w:rsid w:val="008F7BF6"/>
    <w:rsid w:val="009034E3"/>
    <w:rsid w:val="00903A5C"/>
    <w:rsid w:val="009076EE"/>
    <w:rsid w:val="00907D5D"/>
    <w:rsid w:val="00910264"/>
    <w:rsid w:val="00920CC1"/>
    <w:rsid w:val="009244CD"/>
    <w:rsid w:val="0092511E"/>
    <w:rsid w:val="0092550E"/>
    <w:rsid w:val="00930258"/>
    <w:rsid w:val="0093099F"/>
    <w:rsid w:val="00933162"/>
    <w:rsid w:val="00944773"/>
    <w:rsid w:val="00953854"/>
    <w:rsid w:val="00954DDA"/>
    <w:rsid w:val="00955E54"/>
    <w:rsid w:val="009579FE"/>
    <w:rsid w:val="00961EA8"/>
    <w:rsid w:val="00964C48"/>
    <w:rsid w:val="0096528D"/>
    <w:rsid w:val="00966BCE"/>
    <w:rsid w:val="009715F9"/>
    <w:rsid w:val="0097384A"/>
    <w:rsid w:val="00981C92"/>
    <w:rsid w:val="00982B84"/>
    <w:rsid w:val="00984E64"/>
    <w:rsid w:val="00984E72"/>
    <w:rsid w:val="00993896"/>
    <w:rsid w:val="009A6EC8"/>
    <w:rsid w:val="009B5D30"/>
    <w:rsid w:val="009C1196"/>
    <w:rsid w:val="009C32D0"/>
    <w:rsid w:val="009C39C8"/>
    <w:rsid w:val="009C59C1"/>
    <w:rsid w:val="009C5E77"/>
    <w:rsid w:val="009C73DC"/>
    <w:rsid w:val="009D0EA0"/>
    <w:rsid w:val="009D4A6A"/>
    <w:rsid w:val="009D5947"/>
    <w:rsid w:val="009D60DD"/>
    <w:rsid w:val="009E0A84"/>
    <w:rsid w:val="009E4C79"/>
    <w:rsid w:val="009E4CC2"/>
    <w:rsid w:val="009E5300"/>
    <w:rsid w:val="009F00AD"/>
    <w:rsid w:val="009F1005"/>
    <w:rsid w:val="009F3D73"/>
    <w:rsid w:val="009F4DBF"/>
    <w:rsid w:val="00A02061"/>
    <w:rsid w:val="00A0403E"/>
    <w:rsid w:val="00A177A4"/>
    <w:rsid w:val="00A30ABD"/>
    <w:rsid w:val="00A30C79"/>
    <w:rsid w:val="00A30CC5"/>
    <w:rsid w:val="00A3779B"/>
    <w:rsid w:val="00A40CD3"/>
    <w:rsid w:val="00A43429"/>
    <w:rsid w:val="00A446CA"/>
    <w:rsid w:val="00A51ABB"/>
    <w:rsid w:val="00A539DC"/>
    <w:rsid w:val="00A54BA5"/>
    <w:rsid w:val="00A57566"/>
    <w:rsid w:val="00A709D0"/>
    <w:rsid w:val="00A72591"/>
    <w:rsid w:val="00A731A9"/>
    <w:rsid w:val="00A77403"/>
    <w:rsid w:val="00A8281E"/>
    <w:rsid w:val="00A908C8"/>
    <w:rsid w:val="00A96CBA"/>
    <w:rsid w:val="00AA57C1"/>
    <w:rsid w:val="00AB116C"/>
    <w:rsid w:val="00AB3E22"/>
    <w:rsid w:val="00AB6332"/>
    <w:rsid w:val="00AC0D4F"/>
    <w:rsid w:val="00AC20EB"/>
    <w:rsid w:val="00AC21DC"/>
    <w:rsid w:val="00AD128C"/>
    <w:rsid w:val="00AD1626"/>
    <w:rsid w:val="00AD2EE2"/>
    <w:rsid w:val="00AD53C0"/>
    <w:rsid w:val="00AD751F"/>
    <w:rsid w:val="00AE2330"/>
    <w:rsid w:val="00AE73D4"/>
    <w:rsid w:val="00AE75B8"/>
    <w:rsid w:val="00AF5FFD"/>
    <w:rsid w:val="00AF6944"/>
    <w:rsid w:val="00AF739A"/>
    <w:rsid w:val="00B163EF"/>
    <w:rsid w:val="00B33EDF"/>
    <w:rsid w:val="00B35352"/>
    <w:rsid w:val="00B35DF5"/>
    <w:rsid w:val="00B37B36"/>
    <w:rsid w:val="00B446F7"/>
    <w:rsid w:val="00B449F4"/>
    <w:rsid w:val="00B44C53"/>
    <w:rsid w:val="00B52ADC"/>
    <w:rsid w:val="00B5655B"/>
    <w:rsid w:val="00B60690"/>
    <w:rsid w:val="00B61E01"/>
    <w:rsid w:val="00B62AB8"/>
    <w:rsid w:val="00B632C8"/>
    <w:rsid w:val="00B70B7E"/>
    <w:rsid w:val="00B937A7"/>
    <w:rsid w:val="00B95820"/>
    <w:rsid w:val="00BB0BDB"/>
    <w:rsid w:val="00BB19E2"/>
    <w:rsid w:val="00BB2873"/>
    <w:rsid w:val="00BB4F6C"/>
    <w:rsid w:val="00BC43B7"/>
    <w:rsid w:val="00BC5852"/>
    <w:rsid w:val="00BD0AB5"/>
    <w:rsid w:val="00BD2051"/>
    <w:rsid w:val="00BD408C"/>
    <w:rsid w:val="00BD5FD9"/>
    <w:rsid w:val="00BE0D59"/>
    <w:rsid w:val="00BE0E78"/>
    <w:rsid w:val="00BE6A42"/>
    <w:rsid w:val="00BF042B"/>
    <w:rsid w:val="00BF0C5B"/>
    <w:rsid w:val="00BF1C05"/>
    <w:rsid w:val="00BF1D06"/>
    <w:rsid w:val="00BF724E"/>
    <w:rsid w:val="00BF7A5D"/>
    <w:rsid w:val="00C03409"/>
    <w:rsid w:val="00C04F11"/>
    <w:rsid w:val="00C07F18"/>
    <w:rsid w:val="00C10692"/>
    <w:rsid w:val="00C120CF"/>
    <w:rsid w:val="00C151DF"/>
    <w:rsid w:val="00C16E82"/>
    <w:rsid w:val="00C2075A"/>
    <w:rsid w:val="00C31D68"/>
    <w:rsid w:val="00C33BDE"/>
    <w:rsid w:val="00C43557"/>
    <w:rsid w:val="00C44DD3"/>
    <w:rsid w:val="00C45AA3"/>
    <w:rsid w:val="00C46E00"/>
    <w:rsid w:val="00C51173"/>
    <w:rsid w:val="00C51376"/>
    <w:rsid w:val="00C53EA6"/>
    <w:rsid w:val="00C53FC3"/>
    <w:rsid w:val="00C61E00"/>
    <w:rsid w:val="00C621C7"/>
    <w:rsid w:val="00C64E85"/>
    <w:rsid w:val="00C81D80"/>
    <w:rsid w:val="00C92449"/>
    <w:rsid w:val="00C93532"/>
    <w:rsid w:val="00C956BA"/>
    <w:rsid w:val="00CA54CA"/>
    <w:rsid w:val="00CA6642"/>
    <w:rsid w:val="00CB54DB"/>
    <w:rsid w:val="00CB6393"/>
    <w:rsid w:val="00CB6DA0"/>
    <w:rsid w:val="00CB774F"/>
    <w:rsid w:val="00CC2827"/>
    <w:rsid w:val="00CC3C02"/>
    <w:rsid w:val="00CC662F"/>
    <w:rsid w:val="00CD2BD7"/>
    <w:rsid w:val="00CD3DD4"/>
    <w:rsid w:val="00CD5BAE"/>
    <w:rsid w:val="00CE6401"/>
    <w:rsid w:val="00CF35E0"/>
    <w:rsid w:val="00CF3924"/>
    <w:rsid w:val="00D0749B"/>
    <w:rsid w:val="00D11197"/>
    <w:rsid w:val="00D24B4C"/>
    <w:rsid w:val="00D34C3A"/>
    <w:rsid w:val="00D34E0D"/>
    <w:rsid w:val="00D34EF0"/>
    <w:rsid w:val="00D36986"/>
    <w:rsid w:val="00D57258"/>
    <w:rsid w:val="00D608A1"/>
    <w:rsid w:val="00D64C94"/>
    <w:rsid w:val="00D66E0A"/>
    <w:rsid w:val="00D854BF"/>
    <w:rsid w:val="00D93354"/>
    <w:rsid w:val="00D93413"/>
    <w:rsid w:val="00D97B87"/>
    <w:rsid w:val="00DA0A2B"/>
    <w:rsid w:val="00DA1652"/>
    <w:rsid w:val="00DA2811"/>
    <w:rsid w:val="00DA2C06"/>
    <w:rsid w:val="00DA6110"/>
    <w:rsid w:val="00DB4863"/>
    <w:rsid w:val="00DB7CF2"/>
    <w:rsid w:val="00DC0BF4"/>
    <w:rsid w:val="00DC1C5E"/>
    <w:rsid w:val="00DD1BC8"/>
    <w:rsid w:val="00DD6E68"/>
    <w:rsid w:val="00DE1D91"/>
    <w:rsid w:val="00DE3313"/>
    <w:rsid w:val="00DF126C"/>
    <w:rsid w:val="00DF3EF4"/>
    <w:rsid w:val="00DF7506"/>
    <w:rsid w:val="00E148EE"/>
    <w:rsid w:val="00E16349"/>
    <w:rsid w:val="00E25CCD"/>
    <w:rsid w:val="00E263F4"/>
    <w:rsid w:val="00E32D7B"/>
    <w:rsid w:val="00E37D31"/>
    <w:rsid w:val="00E42800"/>
    <w:rsid w:val="00E4784B"/>
    <w:rsid w:val="00E5014F"/>
    <w:rsid w:val="00E5354A"/>
    <w:rsid w:val="00E55799"/>
    <w:rsid w:val="00E56860"/>
    <w:rsid w:val="00E6484C"/>
    <w:rsid w:val="00E6634A"/>
    <w:rsid w:val="00E70587"/>
    <w:rsid w:val="00E719A8"/>
    <w:rsid w:val="00E746EF"/>
    <w:rsid w:val="00E74B82"/>
    <w:rsid w:val="00E771D0"/>
    <w:rsid w:val="00E77F83"/>
    <w:rsid w:val="00E87EE5"/>
    <w:rsid w:val="00E91A0E"/>
    <w:rsid w:val="00E96B39"/>
    <w:rsid w:val="00E9766D"/>
    <w:rsid w:val="00EA096F"/>
    <w:rsid w:val="00EA5444"/>
    <w:rsid w:val="00EC02EC"/>
    <w:rsid w:val="00EC514E"/>
    <w:rsid w:val="00ED1DFF"/>
    <w:rsid w:val="00ED6CD2"/>
    <w:rsid w:val="00EE1205"/>
    <w:rsid w:val="00EE3361"/>
    <w:rsid w:val="00EF5726"/>
    <w:rsid w:val="00F04C3F"/>
    <w:rsid w:val="00F050F7"/>
    <w:rsid w:val="00F055CA"/>
    <w:rsid w:val="00F0590C"/>
    <w:rsid w:val="00F1004C"/>
    <w:rsid w:val="00F23337"/>
    <w:rsid w:val="00F23ED9"/>
    <w:rsid w:val="00F2496B"/>
    <w:rsid w:val="00F26186"/>
    <w:rsid w:val="00F35BDD"/>
    <w:rsid w:val="00F36E63"/>
    <w:rsid w:val="00F370EB"/>
    <w:rsid w:val="00F44CA7"/>
    <w:rsid w:val="00F4523E"/>
    <w:rsid w:val="00F453BB"/>
    <w:rsid w:val="00F46D3D"/>
    <w:rsid w:val="00F47E7A"/>
    <w:rsid w:val="00F50C3F"/>
    <w:rsid w:val="00F54D29"/>
    <w:rsid w:val="00F55DB8"/>
    <w:rsid w:val="00F62188"/>
    <w:rsid w:val="00F65BAC"/>
    <w:rsid w:val="00F66420"/>
    <w:rsid w:val="00F70674"/>
    <w:rsid w:val="00F73B5D"/>
    <w:rsid w:val="00F743DE"/>
    <w:rsid w:val="00F864EA"/>
    <w:rsid w:val="00F9146E"/>
    <w:rsid w:val="00F93B3E"/>
    <w:rsid w:val="00FA35D8"/>
    <w:rsid w:val="00FB087E"/>
    <w:rsid w:val="00FB4B75"/>
    <w:rsid w:val="00FB64B9"/>
    <w:rsid w:val="00FB6879"/>
    <w:rsid w:val="00FC2AF7"/>
    <w:rsid w:val="00FD5894"/>
    <w:rsid w:val="00FE4426"/>
    <w:rsid w:val="00FF5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31073"/>
    <o:shapelayout v:ext="edit">
      <o:idmap v:ext="edit" data="1"/>
    </o:shapelayout>
  </w:shapeDefaults>
  <w:decimalSymbol w:val="."/>
  <w:listSeparator w:val=","/>
  <w14:docId w14:val="79C889C5"/>
  <w15:chartTrackingRefBased/>
  <w15:docId w15:val="{85F8E36B-D5A0-4061-B080-590F789B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BF"/>
    <w:pPr>
      <w:keepLines/>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C134D"/>
    <w:pPr>
      <w:keepNext/>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6315B"/>
    <w:pPr>
      <w:keepNext/>
      <w:spacing w:before="4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2AF7"/>
    <w:rPr>
      <w:color w:val="0000FF"/>
      <w:u w:val="single"/>
    </w:rPr>
  </w:style>
  <w:style w:type="table" w:styleId="TableGrid">
    <w:name w:val="Table Grid"/>
    <w:basedOn w:val="TableNormal"/>
    <w:rsid w:val="00FC2A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134D"/>
    <w:rPr>
      <w:rFonts w:ascii="Arial" w:eastAsiaTheme="majorEastAsia" w:hAnsi="Arial" w:cstheme="majorBidi"/>
      <w:b/>
      <w:sz w:val="28"/>
      <w:szCs w:val="32"/>
      <w:lang w:eastAsia="en-GB"/>
    </w:rPr>
  </w:style>
  <w:style w:type="paragraph" w:styleId="TOCHeading">
    <w:name w:val="TOC Heading"/>
    <w:basedOn w:val="Heading1"/>
    <w:next w:val="Normal"/>
    <w:uiPriority w:val="39"/>
    <w:unhideWhenUsed/>
    <w:qFormat/>
    <w:rsid w:val="00B446F7"/>
    <w:pPr>
      <w:spacing w:line="259" w:lineRule="auto"/>
      <w:outlineLvl w:val="9"/>
    </w:pPr>
    <w:rPr>
      <w:lang w:val="en-US" w:eastAsia="en-US"/>
    </w:rPr>
  </w:style>
  <w:style w:type="paragraph" w:styleId="TOC2">
    <w:name w:val="toc 2"/>
    <w:basedOn w:val="Normal"/>
    <w:next w:val="Normal"/>
    <w:autoRedefine/>
    <w:uiPriority w:val="39"/>
    <w:unhideWhenUsed/>
    <w:rsid w:val="00B446F7"/>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CD2BD7"/>
    <w:pPr>
      <w:tabs>
        <w:tab w:val="right" w:pos="9016"/>
      </w:tabs>
      <w:spacing w:after="100" w:line="259" w:lineRule="auto"/>
    </w:pPr>
    <w:rPr>
      <w:rFonts w:ascii="Arial" w:eastAsiaTheme="minorEastAsia" w:hAnsi="Arial" w:cs="Arial"/>
      <w:b/>
      <w:noProof/>
      <w:sz w:val="22"/>
      <w:szCs w:val="22"/>
      <w:lang w:val="en-US" w:eastAsia="en-US"/>
    </w:rPr>
  </w:style>
  <w:style w:type="paragraph" w:styleId="TOC3">
    <w:name w:val="toc 3"/>
    <w:basedOn w:val="Normal"/>
    <w:next w:val="Normal"/>
    <w:autoRedefine/>
    <w:uiPriority w:val="39"/>
    <w:unhideWhenUsed/>
    <w:rsid w:val="00B446F7"/>
    <w:pPr>
      <w:spacing w:after="100" w:line="259" w:lineRule="auto"/>
      <w:ind w:left="440"/>
    </w:pPr>
    <w:rPr>
      <w:rFonts w:asciiTheme="minorHAnsi" w:eastAsiaTheme="minorEastAsia" w:hAnsiTheme="minorHAnsi"/>
      <w:sz w:val="22"/>
      <w:szCs w:val="22"/>
      <w:lang w:val="en-US" w:eastAsia="en-US"/>
    </w:rPr>
  </w:style>
  <w:style w:type="paragraph" w:styleId="ListParagraph">
    <w:name w:val="List Paragraph"/>
    <w:basedOn w:val="Normal"/>
    <w:uiPriority w:val="34"/>
    <w:qFormat/>
    <w:rsid w:val="00B446F7"/>
    <w:pPr>
      <w:ind w:left="720"/>
      <w:contextualSpacing/>
    </w:pPr>
  </w:style>
  <w:style w:type="character" w:styleId="CommentReference">
    <w:name w:val="annotation reference"/>
    <w:basedOn w:val="DefaultParagraphFont"/>
    <w:uiPriority w:val="99"/>
    <w:semiHidden/>
    <w:unhideWhenUsed/>
    <w:rsid w:val="00C956BA"/>
    <w:rPr>
      <w:sz w:val="16"/>
      <w:szCs w:val="16"/>
    </w:rPr>
  </w:style>
  <w:style w:type="paragraph" w:styleId="CommentText">
    <w:name w:val="annotation text"/>
    <w:basedOn w:val="Normal"/>
    <w:link w:val="CommentTextChar"/>
    <w:uiPriority w:val="99"/>
    <w:semiHidden/>
    <w:unhideWhenUsed/>
    <w:rsid w:val="00C956BA"/>
    <w:rPr>
      <w:sz w:val="20"/>
      <w:szCs w:val="20"/>
    </w:rPr>
  </w:style>
  <w:style w:type="character" w:customStyle="1" w:styleId="CommentTextChar">
    <w:name w:val="Comment Text Char"/>
    <w:basedOn w:val="DefaultParagraphFont"/>
    <w:link w:val="CommentText"/>
    <w:uiPriority w:val="99"/>
    <w:semiHidden/>
    <w:rsid w:val="00C956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956BA"/>
    <w:rPr>
      <w:b/>
      <w:bCs/>
    </w:rPr>
  </w:style>
  <w:style w:type="character" w:customStyle="1" w:styleId="CommentSubjectChar">
    <w:name w:val="Comment Subject Char"/>
    <w:basedOn w:val="CommentTextChar"/>
    <w:link w:val="CommentSubject"/>
    <w:uiPriority w:val="99"/>
    <w:semiHidden/>
    <w:rsid w:val="00C956B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5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BA"/>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B70B7E"/>
    <w:rPr>
      <w:color w:val="808080"/>
    </w:rPr>
  </w:style>
  <w:style w:type="paragraph" w:styleId="Header">
    <w:name w:val="header"/>
    <w:basedOn w:val="Normal"/>
    <w:link w:val="HeaderChar"/>
    <w:uiPriority w:val="99"/>
    <w:unhideWhenUsed/>
    <w:rsid w:val="00DF3EF4"/>
    <w:pPr>
      <w:tabs>
        <w:tab w:val="center" w:pos="4513"/>
        <w:tab w:val="right" w:pos="9026"/>
      </w:tabs>
    </w:pPr>
  </w:style>
  <w:style w:type="character" w:customStyle="1" w:styleId="HeaderChar">
    <w:name w:val="Header Char"/>
    <w:basedOn w:val="DefaultParagraphFont"/>
    <w:link w:val="Header"/>
    <w:uiPriority w:val="99"/>
    <w:rsid w:val="00DF3E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3EF4"/>
    <w:pPr>
      <w:tabs>
        <w:tab w:val="center" w:pos="4513"/>
        <w:tab w:val="right" w:pos="9026"/>
      </w:tabs>
    </w:pPr>
  </w:style>
  <w:style w:type="character" w:customStyle="1" w:styleId="FooterChar">
    <w:name w:val="Footer Char"/>
    <w:basedOn w:val="DefaultParagraphFont"/>
    <w:link w:val="Footer"/>
    <w:uiPriority w:val="99"/>
    <w:rsid w:val="00DF3EF4"/>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6E63"/>
    <w:rPr>
      <w:color w:val="954F72" w:themeColor="followedHyperlink"/>
      <w:u w:val="single"/>
    </w:rPr>
  </w:style>
  <w:style w:type="paragraph" w:styleId="EndnoteText">
    <w:name w:val="endnote text"/>
    <w:basedOn w:val="Normal"/>
    <w:link w:val="EndnoteTextChar"/>
    <w:uiPriority w:val="99"/>
    <w:semiHidden/>
    <w:unhideWhenUsed/>
    <w:rsid w:val="009F4DBF"/>
    <w:rPr>
      <w:sz w:val="20"/>
      <w:szCs w:val="20"/>
    </w:rPr>
  </w:style>
  <w:style w:type="character" w:customStyle="1" w:styleId="EndnoteTextChar">
    <w:name w:val="Endnote Text Char"/>
    <w:basedOn w:val="DefaultParagraphFont"/>
    <w:link w:val="EndnoteText"/>
    <w:uiPriority w:val="99"/>
    <w:semiHidden/>
    <w:rsid w:val="009F4DB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9F4DBF"/>
    <w:rPr>
      <w:vertAlign w:val="superscript"/>
    </w:rPr>
  </w:style>
  <w:style w:type="paragraph" w:styleId="FootnoteText">
    <w:name w:val="footnote text"/>
    <w:basedOn w:val="Normal"/>
    <w:link w:val="FootnoteTextChar"/>
    <w:uiPriority w:val="99"/>
    <w:semiHidden/>
    <w:unhideWhenUsed/>
    <w:rsid w:val="00735CBF"/>
    <w:rPr>
      <w:sz w:val="20"/>
      <w:szCs w:val="20"/>
    </w:rPr>
  </w:style>
  <w:style w:type="character" w:customStyle="1" w:styleId="FootnoteTextChar">
    <w:name w:val="Footnote Text Char"/>
    <w:basedOn w:val="DefaultParagraphFont"/>
    <w:link w:val="FootnoteText"/>
    <w:uiPriority w:val="99"/>
    <w:semiHidden/>
    <w:rsid w:val="00735CB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35CBF"/>
    <w:rPr>
      <w:vertAlign w:val="superscript"/>
    </w:rPr>
  </w:style>
  <w:style w:type="table" w:customStyle="1" w:styleId="TableGrid1">
    <w:name w:val="Table Grid1"/>
    <w:basedOn w:val="TableNormal"/>
    <w:next w:val="TableGrid"/>
    <w:rsid w:val="00316D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766D"/>
    <w:pPr>
      <w:keepLines w:val="0"/>
      <w:spacing w:before="100" w:beforeAutospacing="1" w:after="100" w:afterAutospacing="1"/>
    </w:pPr>
    <w:rPr>
      <w:rFonts w:eastAsiaTheme="minorEastAsia"/>
    </w:rPr>
  </w:style>
  <w:style w:type="character" w:customStyle="1" w:styleId="Heading2Char">
    <w:name w:val="Heading 2 Char"/>
    <w:basedOn w:val="DefaultParagraphFont"/>
    <w:link w:val="Heading2"/>
    <w:uiPriority w:val="9"/>
    <w:rsid w:val="0046315B"/>
    <w:rPr>
      <w:rFonts w:ascii="Arial" w:eastAsiaTheme="majorEastAsia" w:hAnsi="Arial" w:cstheme="majorBidi"/>
      <w:b/>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05">
      <w:bodyDiv w:val="1"/>
      <w:marLeft w:val="0"/>
      <w:marRight w:val="0"/>
      <w:marTop w:val="0"/>
      <w:marBottom w:val="0"/>
      <w:divBdr>
        <w:top w:val="none" w:sz="0" w:space="0" w:color="auto"/>
        <w:left w:val="none" w:sz="0" w:space="0" w:color="auto"/>
        <w:bottom w:val="none" w:sz="0" w:space="0" w:color="auto"/>
        <w:right w:val="none" w:sz="0" w:space="0" w:color="auto"/>
      </w:divBdr>
    </w:div>
    <w:div w:id="46073401">
      <w:bodyDiv w:val="1"/>
      <w:marLeft w:val="0"/>
      <w:marRight w:val="0"/>
      <w:marTop w:val="0"/>
      <w:marBottom w:val="0"/>
      <w:divBdr>
        <w:top w:val="none" w:sz="0" w:space="0" w:color="auto"/>
        <w:left w:val="none" w:sz="0" w:space="0" w:color="auto"/>
        <w:bottom w:val="none" w:sz="0" w:space="0" w:color="auto"/>
        <w:right w:val="none" w:sz="0" w:space="0" w:color="auto"/>
      </w:divBdr>
    </w:div>
    <w:div w:id="99104786">
      <w:bodyDiv w:val="1"/>
      <w:marLeft w:val="0"/>
      <w:marRight w:val="0"/>
      <w:marTop w:val="0"/>
      <w:marBottom w:val="0"/>
      <w:divBdr>
        <w:top w:val="none" w:sz="0" w:space="0" w:color="auto"/>
        <w:left w:val="none" w:sz="0" w:space="0" w:color="auto"/>
        <w:bottom w:val="none" w:sz="0" w:space="0" w:color="auto"/>
        <w:right w:val="none" w:sz="0" w:space="0" w:color="auto"/>
      </w:divBdr>
    </w:div>
    <w:div w:id="102846922">
      <w:bodyDiv w:val="1"/>
      <w:marLeft w:val="0"/>
      <w:marRight w:val="0"/>
      <w:marTop w:val="0"/>
      <w:marBottom w:val="0"/>
      <w:divBdr>
        <w:top w:val="none" w:sz="0" w:space="0" w:color="auto"/>
        <w:left w:val="none" w:sz="0" w:space="0" w:color="auto"/>
        <w:bottom w:val="none" w:sz="0" w:space="0" w:color="auto"/>
        <w:right w:val="none" w:sz="0" w:space="0" w:color="auto"/>
      </w:divBdr>
    </w:div>
    <w:div w:id="113406190">
      <w:bodyDiv w:val="1"/>
      <w:marLeft w:val="0"/>
      <w:marRight w:val="0"/>
      <w:marTop w:val="0"/>
      <w:marBottom w:val="0"/>
      <w:divBdr>
        <w:top w:val="none" w:sz="0" w:space="0" w:color="auto"/>
        <w:left w:val="none" w:sz="0" w:space="0" w:color="auto"/>
        <w:bottom w:val="none" w:sz="0" w:space="0" w:color="auto"/>
        <w:right w:val="none" w:sz="0" w:space="0" w:color="auto"/>
      </w:divBdr>
    </w:div>
    <w:div w:id="127936186">
      <w:bodyDiv w:val="1"/>
      <w:marLeft w:val="0"/>
      <w:marRight w:val="0"/>
      <w:marTop w:val="0"/>
      <w:marBottom w:val="0"/>
      <w:divBdr>
        <w:top w:val="none" w:sz="0" w:space="0" w:color="auto"/>
        <w:left w:val="none" w:sz="0" w:space="0" w:color="auto"/>
        <w:bottom w:val="none" w:sz="0" w:space="0" w:color="auto"/>
        <w:right w:val="none" w:sz="0" w:space="0" w:color="auto"/>
      </w:divBdr>
    </w:div>
    <w:div w:id="161094847">
      <w:bodyDiv w:val="1"/>
      <w:marLeft w:val="0"/>
      <w:marRight w:val="0"/>
      <w:marTop w:val="0"/>
      <w:marBottom w:val="0"/>
      <w:divBdr>
        <w:top w:val="none" w:sz="0" w:space="0" w:color="auto"/>
        <w:left w:val="none" w:sz="0" w:space="0" w:color="auto"/>
        <w:bottom w:val="none" w:sz="0" w:space="0" w:color="auto"/>
        <w:right w:val="none" w:sz="0" w:space="0" w:color="auto"/>
      </w:divBdr>
    </w:div>
    <w:div w:id="221909239">
      <w:bodyDiv w:val="1"/>
      <w:marLeft w:val="0"/>
      <w:marRight w:val="0"/>
      <w:marTop w:val="0"/>
      <w:marBottom w:val="0"/>
      <w:divBdr>
        <w:top w:val="none" w:sz="0" w:space="0" w:color="auto"/>
        <w:left w:val="none" w:sz="0" w:space="0" w:color="auto"/>
        <w:bottom w:val="none" w:sz="0" w:space="0" w:color="auto"/>
        <w:right w:val="none" w:sz="0" w:space="0" w:color="auto"/>
      </w:divBdr>
    </w:div>
    <w:div w:id="239339003">
      <w:bodyDiv w:val="1"/>
      <w:marLeft w:val="0"/>
      <w:marRight w:val="0"/>
      <w:marTop w:val="0"/>
      <w:marBottom w:val="0"/>
      <w:divBdr>
        <w:top w:val="none" w:sz="0" w:space="0" w:color="auto"/>
        <w:left w:val="none" w:sz="0" w:space="0" w:color="auto"/>
        <w:bottom w:val="none" w:sz="0" w:space="0" w:color="auto"/>
        <w:right w:val="none" w:sz="0" w:space="0" w:color="auto"/>
      </w:divBdr>
    </w:div>
    <w:div w:id="247619763">
      <w:bodyDiv w:val="1"/>
      <w:marLeft w:val="0"/>
      <w:marRight w:val="0"/>
      <w:marTop w:val="0"/>
      <w:marBottom w:val="0"/>
      <w:divBdr>
        <w:top w:val="none" w:sz="0" w:space="0" w:color="auto"/>
        <w:left w:val="none" w:sz="0" w:space="0" w:color="auto"/>
        <w:bottom w:val="none" w:sz="0" w:space="0" w:color="auto"/>
        <w:right w:val="none" w:sz="0" w:space="0" w:color="auto"/>
      </w:divBdr>
    </w:div>
    <w:div w:id="258147340">
      <w:bodyDiv w:val="1"/>
      <w:marLeft w:val="0"/>
      <w:marRight w:val="0"/>
      <w:marTop w:val="0"/>
      <w:marBottom w:val="0"/>
      <w:divBdr>
        <w:top w:val="none" w:sz="0" w:space="0" w:color="auto"/>
        <w:left w:val="none" w:sz="0" w:space="0" w:color="auto"/>
        <w:bottom w:val="none" w:sz="0" w:space="0" w:color="auto"/>
        <w:right w:val="none" w:sz="0" w:space="0" w:color="auto"/>
      </w:divBdr>
    </w:div>
    <w:div w:id="276066476">
      <w:bodyDiv w:val="1"/>
      <w:marLeft w:val="0"/>
      <w:marRight w:val="0"/>
      <w:marTop w:val="0"/>
      <w:marBottom w:val="0"/>
      <w:divBdr>
        <w:top w:val="none" w:sz="0" w:space="0" w:color="auto"/>
        <w:left w:val="none" w:sz="0" w:space="0" w:color="auto"/>
        <w:bottom w:val="none" w:sz="0" w:space="0" w:color="auto"/>
        <w:right w:val="none" w:sz="0" w:space="0" w:color="auto"/>
      </w:divBdr>
    </w:div>
    <w:div w:id="284888942">
      <w:bodyDiv w:val="1"/>
      <w:marLeft w:val="0"/>
      <w:marRight w:val="0"/>
      <w:marTop w:val="0"/>
      <w:marBottom w:val="0"/>
      <w:divBdr>
        <w:top w:val="none" w:sz="0" w:space="0" w:color="auto"/>
        <w:left w:val="none" w:sz="0" w:space="0" w:color="auto"/>
        <w:bottom w:val="none" w:sz="0" w:space="0" w:color="auto"/>
        <w:right w:val="none" w:sz="0" w:space="0" w:color="auto"/>
      </w:divBdr>
    </w:div>
    <w:div w:id="313920945">
      <w:bodyDiv w:val="1"/>
      <w:marLeft w:val="0"/>
      <w:marRight w:val="0"/>
      <w:marTop w:val="0"/>
      <w:marBottom w:val="0"/>
      <w:divBdr>
        <w:top w:val="none" w:sz="0" w:space="0" w:color="auto"/>
        <w:left w:val="none" w:sz="0" w:space="0" w:color="auto"/>
        <w:bottom w:val="none" w:sz="0" w:space="0" w:color="auto"/>
        <w:right w:val="none" w:sz="0" w:space="0" w:color="auto"/>
      </w:divBdr>
    </w:div>
    <w:div w:id="318507803">
      <w:bodyDiv w:val="1"/>
      <w:marLeft w:val="0"/>
      <w:marRight w:val="0"/>
      <w:marTop w:val="0"/>
      <w:marBottom w:val="0"/>
      <w:divBdr>
        <w:top w:val="none" w:sz="0" w:space="0" w:color="auto"/>
        <w:left w:val="none" w:sz="0" w:space="0" w:color="auto"/>
        <w:bottom w:val="none" w:sz="0" w:space="0" w:color="auto"/>
        <w:right w:val="none" w:sz="0" w:space="0" w:color="auto"/>
      </w:divBdr>
    </w:div>
    <w:div w:id="331567284">
      <w:bodyDiv w:val="1"/>
      <w:marLeft w:val="0"/>
      <w:marRight w:val="0"/>
      <w:marTop w:val="0"/>
      <w:marBottom w:val="0"/>
      <w:divBdr>
        <w:top w:val="none" w:sz="0" w:space="0" w:color="auto"/>
        <w:left w:val="none" w:sz="0" w:space="0" w:color="auto"/>
        <w:bottom w:val="none" w:sz="0" w:space="0" w:color="auto"/>
        <w:right w:val="none" w:sz="0" w:space="0" w:color="auto"/>
      </w:divBdr>
    </w:div>
    <w:div w:id="331568468">
      <w:bodyDiv w:val="1"/>
      <w:marLeft w:val="0"/>
      <w:marRight w:val="0"/>
      <w:marTop w:val="0"/>
      <w:marBottom w:val="0"/>
      <w:divBdr>
        <w:top w:val="none" w:sz="0" w:space="0" w:color="auto"/>
        <w:left w:val="none" w:sz="0" w:space="0" w:color="auto"/>
        <w:bottom w:val="none" w:sz="0" w:space="0" w:color="auto"/>
        <w:right w:val="none" w:sz="0" w:space="0" w:color="auto"/>
      </w:divBdr>
    </w:div>
    <w:div w:id="362021460">
      <w:bodyDiv w:val="1"/>
      <w:marLeft w:val="0"/>
      <w:marRight w:val="0"/>
      <w:marTop w:val="0"/>
      <w:marBottom w:val="0"/>
      <w:divBdr>
        <w:top w:val="none" w:sz="0" w:space="0" w:color="auto"/>
        <w:left w:val="none" w:sz="0" w:space="0" w:color="auto"/>
        <w:bottom w:val="none" w:sz="0" w:space="0" w:color="auto"/>
        <w:right w:val="none" w:sz="0" w:space="0" w:color="auto"/>
      </w:divBdr>
    </w:div>
    <w:div w:id="388922883">
      <w:bodyDiv w:val="1"/>
      <w:marLeft w:val="0"/>
      <w:marRight w:val="0"/>
      <w:marTop w:val="0"/>
      <w:marBottom w:val="0"/>
      <w:divBdr>
        <w:top w:val="none" w:sz="0" w:space="0" w:color="auto"/>
        <w:left w:val="none" w:sz="0" w:space="0" w:color="auto"/>
        <w:bottom w:val="none" w:sz="0" w:space="0" w:color="auto"/>
        <w:right w:val="none" w:sz="0" w:space="0" w:color="auto"/>
      </w:divBdr>
    </w:div>
    <w:div w:id="422842627">
      <w:bodyDiv w:val="1"/>
      <w:marLeft w:val="0"/>
      <w:marRight w:val="0"/>
      <w:marTop w:val="0"/>
      <w:marBottom w:val="0"/>
      <w:divBdr>
        <w:top w:val="none" w:sz="0" w:space="0" w:color="auto"/>
        <w:left w:val="none" w:sz="0" w:space="0" w:color="auto"/>
        <w:bottom w:val="none" w:sz="0" w:space="0" w:color="auto"/>
        <w:right w:val="none" w:sz="0" w:space="0" w:color="auto"/>
      </w:divBdr>
    </w:div>
    <w:div w:id="429279377">
      <w:bodyDiv w:val="1"/>
      <w:marLeft w:val="0"/>
      <w:marRight w:val="0"/>
      <w:marTop w:val="0"/>
      <w:marBottom w:val="0"/>
      <w:divBdr>
        <w:top w:val="none" w:sz="0" w:space="0" w:color="auto"/>
        <w:left w:val="none" w:sz="0" w:space="0" w:color="auto"/>
        <w:bottom w:val="none" w:sz="0" w:space="0" w:color="auto"/>
        <w:right w:val="none" w:sz="0" w:space="0" w:color="auto"/>
      </w:divBdr>
    </w:div>
    <w:div w:id="445319312">
      <w:bodyDiv w:val="1"/>
      <w:marLeft w:val="0"/>
      <w:marRight w:val="0"/>
      <w:marTop w:val="0"/>
      <w:marBottom w:val="0"/>
      <w:divBdr>
        <w:top w:val="none" w:sz="0" w:space="0" w:color="auto"/>
        <w:left w:val="none" w:sz="0" w:space="0" w:color="auto"/>
        <w:bottom w:val="none" w:sz="0" w:space="0" w:color="auto"/>
        <w:right w:val="none" w:sz="0" w:space="0" w:color="auto"/>
      </w:divBdr>
    </w:div>
    <w:div w:id="452602278">
      <w:bodyDiv w:val="1"/>
      <w:marLeft w:val="0"/>
      <w:marRight w:val="0"/>
      <w:marTop w:val="0"/>
      <w:marBottom w:val="0"/>
      <w:divBdr>
        <w:top w:val="none" w:sz="0" w:space="0" w:color="auto"/>
        <w:left w:val="none" w:sz="0" w:space="0" w:color="auto"/>
        <w:bottom w:val="none" w:sz="0" w:space="0" w:color="auto"/>
        <w:right w:val="none" w:sz="0" w:space="0" w:color="auto"/>
      </w:divBdr>
    </w:div>
    <w:div w:id="477573450">
      <w:bodyDiv w:val="1"/>
      <w:marLeft w:val="0"/>
      <w:marRight w:val="0"/>
      <w:marTop w:val="0"/>
      <w:marBottom w:val="0"/>
      <w:divBdr>
        <w:top w:val="none" w:sz="0" w:space="0" w:color="auto"/>
        <w:left w:val="none" w:sz="0" w:space="0" w:color="auto"/>
        <w:bottom w:val="none" w:sz="0" w:space="0" w:color="auto"/>
        <w:right w:val="none" w:sz="0" w:space="0" w:color="auto"/>
      </w:divBdr>
    </w:div>
    <w:div w:id="506793382">
      <w:bodyDiv w:val="1"/>
      <w:marLeft w:val="0"/>
      <w:marRight w:val="0"/>
      <w:marTop w:val="0"/>
      <w:marBottom w:val="0"/>
      <w:divBdr>
        <w:top w:val="none" w:sz="0" w:space="0" w:color="auto"/>
        <w:left w:val="none" w:sz="0" w:space="0" w:color="auto"/>
        <w:bottom w:val="none" w:sz="0" w:space="0" w:color="auto"/>
        <w:right w:val="none" w:sz="0" w:space="0" w:color="auto"/>
      </w:divBdr>
    </w:div>
    <w:div w:id="511115650">
      <w:bodyDiv w:val="1"/>
      <w:marLeft w:val="0"/>
      <w:marRight w:val="0"/>
      <w:marTop w:val="0"/>
      <w:marBottom w:val="0"/>
      <w:divBdr>
        <w:top w:val="none" w:sz="0" w:space="0" w:color="auto"/>
        <w:left w:val="none" w:sz="0" w:space="0" w:color="auto"/>
        <w:bottom w:val="none" w:sz="0" w:space="0" w:color="auto"/>
        <w:right w:val="none" w:sz="0" w:space="0" w:color="auto"/>
      </w:divBdr>
    </w:div>
    <w:div w:id="564533446">
      <w:bodyDiv w:val="1"/>
      <w:marLeft w:val="0"/>
      <w:marRight w:val="0"/>
      <w:marTop w:val="0"/>
      <w:marBottom w:val="0"/>
      <w:divBdr>
        <w:top w:val="none" w:sz="0" w:space="0" w:color="auto"/>
        <w:left w:val="none" w:sz="0" w:space="0" w:color="auto"/>
        <w:bottom w:val="none" w:sz="0" w:space="0" w:color="auto"/>
        <w:right w:val="none" w:sz="0" w:space="0" w:color="auto"/>
      </w:divBdr>
    </w:div>
    <w:div w:id="571818393">
      <w:bodyDiv w:val="1"/>
      <w:marLeft w:val="0"/>
      <w:marRight w:val="0"/>
      <w:marTop w:val="0"/>
      <w:marBottom w:val="0"/>
      <w:divBdr>
        <w:top w:val="none" w:sz="0" w:space="0" w:color="auto"/>
        <w:left w:val="none" w:sz="0" w:space="0" w:color="auto"/>
        <w:bottom w:val="none" w:sz="0" w:space="0" w:color="auto"/>
        <w:right w:val="none" w:sz="0" w:space="0" w:color="auto"/>
      </w:divBdr>
    </w:div>
    <w:div w:id="575556290">
      <w:bodyDiv w:val="1"/>
      <w:marLeft w:val="0"/>
      <w:marRight w:val="0"/>
      <w:marTop w:val="0"/>
      <w:marBottom w:val="0"/>
      <w:divBdr>
        <w:top w:val="none" w:sz="0" w:space="0" w:color="auto"/>
        <w:left w:val="none" w:sz="0" w:space="0" w:color="auto"/>
        <w:bottom w:val="none" w:sz="0" w:space="0" w:color="auto"/>
        <w:right w:val="none" w:sz="0" w:space="0" w:color="auto"/>
      </w:divBdr>
    </w:div>
    <w:div w:id="578516503">
      <w:bodyDiv w:val="1"/>
      <w:marLeft w:val="0"/>
      <w:marRight w:val="0"/>
      <w:marTop w:val="0"/>
      <w:marBottom w:val="0"/>
      <w:divBdr>
        <w:top w:val="none" w:sz="0" w:space="0" w:color="auto"/>
        <w:left w:val="none" w:sz="0" w:space="0" w:color="auto"/>
        <w:bottom w:val="none" w:sz="0" w:space="0" w:color="auto"/>
        <w:right w:val="none" w:sz="0" w:space="0" w:color="auto"/>
      </w:divBdr>
    </w:div>
    <w:div w:id="580869327">
      <w:bodyDiv w:val="1"/>
      <w:marLeft w:val="0"/>
      <w:marRight w:val="0"/>
      <w:marTop w:val="0"/>
      <w:marBottom w:val="0"/>
      <w:divBdr>
        <w:top w:val="none" w:sz="0" w:space="0" w:color="auto"/>
        <w:left w:val="none" w:sz="0" w:space="0" w:color="auto"/>
        <w:bottom w:val="none" w:sz="0" w:space="0" w:color="auto"/>
        <w:right w:val="none" w:sz="0" w:space="0" w:color="auto"/>
      </w:divBdr>
    </w:div>
    <w:div w:id="616067558">
      <w:bodyDiv w:val="1"/>
      <w:marLeft w:val="0"/>
      <w:marRight w:val="0"/>
      <w:marTop w:val="0"/>
      <w:marBottom w:val="0"/>
      <w:divBdr>
        <w:top w:val="none" w:sz="0" w:space="0" w:color="auto"/>
        <w:left w:val="none" w:sz="0" w:space="0" w:color="auto"/>
        <w:bottom w:val="none" w:sz="0" w:space="0" w:color="auto"/>
        <w:right w:val="none" w:sz="0" w:space="0" w:color="auto"/>
      </w:divBdr>
    </w:div>
    <w:div w:id="628824414">
      <w:bodyDiv w:val="1"/>
      <w:marLeft w:val="0"/>
      <w:marRight w:val="0"/>
      <w:marTop w:val="0"/>
      <w:marBottom w:val="0"/>
      <w:divBdr>
        <w:top w:val="none" w:sz="0" w:space="0" w:color="auto"/>
        <w:left w:val="none" w:sz="0" w:space="0" w:color="auto"/>
        <w:bottom w:val="none" w:sz="0" w:space="0" w:color="auto"/>
        <w:right w:val="none" w:sz="0" w:space="0" w:color="auto"/>
      </w:divBdr>
    </w:div>
    <w:div w:id="651452032">
      <w:bodyDiv w:val="1"/>
      <w:marLeft w:val="0"/>
      <w:marRight w:val="0"/>
      <w:marTop w:val="0"/>
      <w:marBottom w:val="0"/>
      <w:divBdr>
        <w:top w:val="none" w:sz="0" w:space="0" w:color="auto"/>
        <w:left w:val="none" w:sz="0" w:space="0" w:color="auto"/>
        <w:bottom w:val="none" w:sz="0" w:space="0" w:color="auto"/>
        <w:right w:val="none" w:sz="0" w:space="0" w:color="auto"/>
      </w:divBdr>
    </w:div>
    <w:div w:id="670109344">
      <w:bodyDiv w:val="1"/>
      <w:marLeft w:val="0"/>
      <w:marRight w:val="0"/>
      <w:marTop w:val="0"/>
      <w:marBottom w:val="0"/>
      <w:divBdr>
        <w:top w:val="none" w:sz="0" w:space="0" w:color="auto"/>
        <w:left w:val="none" w:sz="0" w:space="0" w:color="auto"/>
        <w:bottom w:val="none" w:sz="0" w:space="0" w:color="auto"/>
        <w:right w:val="none" w:sz="0" w:space="0" w:color="auto"/>
      </w:divBdr>
    </w:div>
    <w:div w:id="692926815">
      <w:bodyDiv w:val="1"/>
      <w:marLeft w:val="0"/>
      <w:marRight w:val="0"/>
      <w:marTop w:val="0"/>
      <w:marBottom w:val="0"/>
      <w:divBdr>
        <w:top w:val="none" w:sz="0" w:space="0" w:color="auto"/>
        <w:left w:val="none" w:sz="0" w:space="0" w:color="auto"/>
        <w:bottom w:val="none" w:sz="0" w:space="0" w:color="auto"/>
        <w:right w:val="none" w:sz="0" w:space="0" w:color="auto"/>
      </w:divBdr>
    </w:div>
    <w:div w:id="699597134">
      <w:bodyDiv w:val="1"/>
      <w:marLeft w:val="0"/>
      <w:marRight w:val="0"/>
      <w:marTop w:val="0"/>
      <w:marBottom w:val="0"/>
      <w:divBdr>
        <w:top w:val="none" w:sz="0" w:space="0" w:color="auto"/>
        <w:left w:val="none" w:sz="0" w:space="0" w:color="auto"/>
        <w:bottom w:val="none" w:sz="0" w:space="0" w:color="auto"/>
        <w:right w:val="none" w:sz="0" w:space="0" w:color="auto"/>
      </w:divBdr>
    </w:div>
    <w:div w:id="723675600">
      <w:bodyDiv w:val="1"/>
      <w:marLeft w:val="0"/>
      <w:marRight w:val="0"/>
      <w:marTop w:val="0"/>
      <w:marBottom w:val="0"/>
      <w:divBdr>
        <w:top w:val="none" w:sz="0" w:space="0" w:color="auto"/>
        <w:left w:val="none" w:sz="0" w:space="0" w:color="auto"/>
        <w:bottom w:val="none" w:sz="0" w:space="0" w:color="auto"/>
        <w:right w:val="none" w:sz="0" w:space="0" w:color="auto"/>
      </w:divBdr>
    </w:div>
    <w:div w:id="726490329">
      <w:bodyDiv w:val="1"/>
      <w:marLeft w:val="0"/>
      <w:marRight w:val="0"/>
      <w:marTop w:val="0"/>
      <w:marBottom w:val="0"/>
      <w:divBdr>
        <w:top w:val="none" w:sz="0" w:space="0" w:color="auto"/>
        <w:left w:val="none" w:sz="0" w:space="0" w:color="auto"/>
        <w:bottom w:val="none" w:sz="0" w:space="0" w:color="auto"/>
        <w:right w:val="none" w:sz="0" w:space="0" w:color="auto"/>
      </w:divBdr>
    </w:div>
    <w:div w:id="766656534">
      <w:bodyDiv w:val="1"/>
      <w:marLeft w:val="0"/>
      <w:marRight w:val="0"/>
      <w:marTop w:val="0"/>
      <w:marBottom w:val="0"/>
      <w:divBdr>
        <w:top w:val="none" w:sz="0" w:space="0" w:color="auto"/>
        <w:left w:val="none" w:sz="0" w:space="0" w:color="auto"/>
        <w:bottom w:val="none" w:sz="0" w:space="0" w:color="auto"/>
        <w:right w:val="none" w:sz="0" w:space="0" w:color="auto"/>
      </w:divBdr>
    </w:div>
    <w:div w:id="767458587">
      <w:bodyDiv w:val="1"/>
      <w:marLeft w:val="0"/>
      <w:marRight w:val="0"/>
      <w:marTop w:val="0"/>
      <w:marBottom w:val="0"/>
      <w:divBdr>
        <w:top w:val="none" w:sz="0" w:space="0" w:color="auto"/>
        <w:left w:val="none" w:sz="0" w:space="0" w:color="auto"/>
        <w:bottom w:val="none" w:sz="0" w:space="0" w:color="auto"/>
        <w:right w:val="none" w:sz="0" w:space="0" w:color="auto"/>
      </w:divBdr>
    </w:div>
    <w:div w:id="771315387">
      <w:bodyDiv w:val="1"/>
      <w:marLeft w:val="0"/>
      <w:marRight w:val="0"/>
      <w:marTop w:val="0"/>
      <w:marBottom w:val="0"/>
      <w:divBdr>
        <w:top w:val="none" w:sz="0" w:space="0" w:color="auto"/>
        <w:left w:val="none" w:sz="0" w:space="0" w:color="auto"/>
        <w:bottom w:val="none" w:sz="0" w:space="0" w:color="auto"/>
        <w:right w:val="none" w:sz="0" w:space="0" w:color="auto"/>
      </w:divBdr>
    </w:div>
    <w:div w:id="812796151">
      <w:bodyDiv w:val="1"/>
      <w:marLeft w:val="0"/>
      <w:marRight w:val="0"/>
      <w:marTop w:val="0"/>
      <w:marBottom w:val="0"/>
      <w:divBdr>
        <w:top w:val="none" w:sz="0" w:space="0" w:color="auto"/>
        <w:left w:val="none" w:sz="0" w:space="0" w:color="auto"/>
        <w:bottom w:val="none" w:sz="0" w:space="0" w:color="auto"/>
        <w:right w:val="none" w:sz="0" w:space="0" w:color="auto"/>
      </w:divBdr>
    </w:div>
    <w:div w:id="870531851">
      <w:bodyDiv w:val="1"/>
      <w:marLeft w:val="0"/>
      <w:marRight w:val="0"/>
      <w:marTop w:val="0"/>
      <w:marBottom w:val="0"/>
      <w:divBdr>
        <w:top w:val="none" w:sz="0" w:space="0" w:color="auto"/>
        <w:left w:val="none" w:sz="0" w:space="0" w:color="auto"/>
        <w:bottom w:val="none" w:sz="0" w:space="0" w:color="auto"/>
        <w:right w:val="none" w:sz="0" w:space="0" w:color="auto"/>
      </w:divBdr>
    </w:div>
    <w:div w:id="935093550">
      <w:bodyDiv w:val="1"/>
      <w:marLeft w:val="0"/>
      <w:marRight w:val="0"/>
      <w:marTop w:val="0"/>
      <w:marBottom w:val="0"/>
      <w:divBdr>
        <w:top w:val="none" w:sz="0" w:space="0" w:color="auto"/>
        <w:left w:val="none" w:sz="0" w:space="0" w:color="auto"/>
        <w:bottom w:val="none" w:sz="0" w:space="0" w:color="auto"/>
        <w:right w:val="none" w:sz="0" w:space="0" w:color="auto"/>
      </w:divBdr>
    </w:div>
    <w:div w:id="979505943">
      <w:bodyDiv w:val="1"/>
      <w:marLeft w:val="0"/>
      <w:marRight w:val="0"/>
      <w:marTop w:val="0"/>
      <w:marBottom w:val="0"/>
      <w:divBdr>
        <w:top w:val="none" w:sz="0" w:space="0" w:color="auto"/>
        <w:left w:val="none" w:sz="0" w:space="0" w:color="auto"/>
        <w:bottom w:val="none" w:sz="0" w:space="0" w:color="auto"/>
        <w:right w:val="none" w:sz="0" w:space="0" w:color="auto"/>
      </w:divBdr>
    </w:div>
    <w:div w:id="1005475322">
      <w:bodyDiv w:val="1"/>
      <w:marLeft w:val="0"/>
      <w:marRight w:val="0"/>
      <w:marTop w:val="0"/>
      <w:marBottom w:val="0"/>
      <w:divBdr>
        <w:top w:val="none" w:sz="0" w:space="0" w:color="auto"/>
        <w:left w:val="none" w:sz="0" w:space="0" w:color="auto"/>
        <w:bottom w:val="none" w:sz="0" w:space="0" w:color="auto"/>
        <w:right w:val="none" w:sz="0" w:space="0" w:color="auto"/>
      </w:divBdr>
    </w:div>
    <w:div w:id="1010260207">
      <w:bodyDiv w:val="1"/>
      <w:marLeft w:val="0"/>
      <w:marRight w:val="0"/>
      <w:marTop w:val="0"/>
      <w:marBottom w:val="0"/>
      <w:divBdr>
        <w:top w:val="none" w:sz="0" w:space="0" w:color="auto"/>
        <w:left w:val="none" w:sz="0" w:space="0" w:color="auto"/>
        <w:bottom w:val="none" w:sz="0" w:space="0" w:color="auto"/>
        <w:right w:val="none" w:sz="0" w:space="0" w:color="auto"/>
      </w:divBdr>
    </w:div>
    <w:div w:id="1026642885">
      <w:bodyDiv w:val="1"/>
      <w:marLeft w:val="0"/>
      <w:marRight w:val="0"/>
      <w:marTop w:val="0"/>
      <w:marBottom w:val="0"/>
      <w:divBdr>
        <w:top w:val="none" w:sz="0" w:space="0" w:color="auto"/>
        <w:left w:val="none" w:sz="0" w:space="0" w:color="auto"/>
        <w:bottom w:val="none" w:sz="0" w:space="0" w:color="auto"/>
        <w:right w:val="none" w:sz="0" w:space="0" w:color="auto"/>
      </w:divBdr>
    </w:div>
    <w:div w:id="1047218211">
      <w:bodyDiv w:val="1"/>
      <w:marLeft w:val="0"/>
      <w:marRight w:val="0"/>
      <w:marTop w:val="0"/>
      <w:marBottom w:val="0"/>
      <w:divBdr>
        <w:top w:val="none" w:sz="0" w:space="0" w:color="auto"/>
        <w:left w:val="none" w:sz="0" w:space="0" w:color="auto"/>
        <w:bottom w:val="none" w:sz="0" w:space="0" w:color="auto"/>
        <w:right w:val="none" w:sz="0" w:space="0" w:color="auto"/>
      </w:divBdr>
    </w:div>
    <w:div w:id="1050617469">
      <w:bodyDiv w:val="1"/>
      <w:marLeft w:val="0"/>
      <w:marRight w:val="0"/>
      <w:marTop w:val="0"/>
      <w:marBottom w:val="0"/>
      <w:divBdr>
        <w:top w:val="none" w:sz="0" w:space="0" w:color="auto"/>
        <w:left w:val="none" w:sz="0" w:space="0" w:color="auto"/>
        <w:bottom w:val="none" w:sz="0" w:space="0" w:color="auto"/>
        <w:right w:val="none" w:sz="0" w:space="0" w:color="auto"/>
      </w:divBdr>
    </w:div>
    <w:div w:id="1051155034">
      <w:bodyDiv w:val="1"/>
      <w:marLeft w:val="0"/>
      <w:marRight w:val="0"/>
      <w:marTop w:val="0"/>
      <w:marBottom w:val="0"/>
      <w:divBdr>
        <w:top w:val="none" w:sz="0" w:space="0" w:color="auto"/>
        <w:left w:val="none" w:sz="0" w:space="0" w:color="auto"/>
        <w:bottom w:val="none" w:sz="0" w:space="0" w:color="auto"/>
        <w:right w:val="none" w:sz="0" w:space="0" w:color="auto"/>
      </w:divBdr>
    </w:div>
    <w:div w:id="1065222676">
      <w:bodyDiv w:val="1"/>
      <w:marLeft w:val="0"/>
      <w:marRight w:val="0"/>
      <w:marTop w:val="0"/>
      <w:marBottom w:val="0"/>
      <w:divBdr>
        <w:top w:val="none" w:sz="0" w:space="0" w:color="auto"/>
        <w:left w:val="none" w:sz="0" w:space="0" w:color="auto"/>
        <w:bottom w:val="none" w:sz="0" w:space="0" w:color="auto"/>
        <w:right w:val="none" w:sz="0" w:space="0" w:color="auto"/>
      </w:divBdr>
    </w:div>
    <w:div w:id="1070663031">
      <w:bodyDiv w:val="1"/>
      <w:marLeft w:val="0"/>
      <w:marRight w:val="0"/>
      <w:marTop w:val="0"/>
      <w:marBottom w:val="0"/>
      <w:divBdr>
        <w:top w:val="none" w:sz="0" w:space="0" w:color="auto"/>
        <w:left w:val="none" w:sz="0" w:space="0" w:color="auto"/>
        <w:bottom w:val="none" w:sz="0" w:space="0" w:color="auto"/>
        <w:right w:val="none" w:sz="0" w:space="0" w:color="auto"/>
      </w:divBdr>
    </w:div>
    <w:div w:id="1092119207">
      <w:bodyDiv w:val="1"/>
      <w:marLeft w:val="0"/>
      <w:marRight w:val="0"/>
      <w:marTop w:val="0"/>
      <w:marBottom w:val="0"/>
      <w:divBdr>
        <w:top w:val="none" w:sz="0" w:space="0" w:color="auto"/>
        <w:left w:val="none" w:sz="0" w:space="0" w:color="auto"/>
        <w:bottom w:val="none" w:sz="0" w:space="0" w:color="auto"/>
        <w:right w:val="none" w:sz="0" w:space="0" w:color="auto"/>
      </w:divBdr>
    </w:div>
    <w:div w:id="1107310333">
      <w:bodyDiv w:val="1"/>
      <w:marLeft w:val="0"/>
      <w:marRight w:val="0"/>
      <w:marTop w:val="0"/>
      <w:marBottom w:val="0"/>
      <w:divBdr>
        <w:top w:val="none" w:sz="0" w:space="0" w:color="auto"/>
        <w:left w:val="none" w:sz="0" w:space="0" w:color="auto"/>
        <w:bottom w:val="none" w:sz="0" w:space="0" w:color="auto"/>
        <w:right w:val="none" w:sz="0" w:space="0" w:color="auto"/>
      </w:divBdr>
    </w:div>
    <w:div w:id="1109933268">
      <w:bodyDiv w:val="1"/>
      <w:marLeft w:val="0"/>
      <w:marRight w:val="0"/>
      <w:marTop w:val="0"/>
      <w:marBottom w:val="0"/>
      <w:divBdr>
        <w:top w:val="none" w:sz="0" w:space="0" w:color="auto"/>
        <w:left w:val="none" w:sz="0" w:space="0" w:color="auto"/>
        <w:bottom w:val="none" w:sz="0" w:space="0" w:color="auto"/>
        <w:right w:val="none" w:sz="0" w:space="0" w:color="auto"/>
      </w:divBdr>
    </w:div>
    <w:div w:id="1157914712">
      <w:bodyDiv w:val="1"/>
      <w:marLeft w:val="0"/>
      <w:marRight w:val="0"/>
      <w:marTop w:val="0"/>
      <w:marBottom w:val="0"/>
      <w:divBdr>
        <w:top w:val="none" w:sz="0" w:space="0" w:color="auto"/>
        <w:left w:val="none" w:sz="0" w:space="0" w:color="auto"/>
        <w:bottom w:val="none" w:sz="0" w:space="0" w:color="auto"/>
        <w:right w:val="none" w:sz="0" w:space="0" w:color="auto"/>
      </w:divBdr>
    </w:div>
    <w:div w:id="1162812418">
      <w:bodyDiv w:val="1"/>
      <w:marLeft w:val="0"/>
      <w:marRight w:val="0"/>
      <w:marTop w:val="0"/>
      <w:marBottom w:val="0"/>
      <w:divBdr>
        <w:top w:val="none" w:sz="0" w:space="0" w:color="auto"/>
        <w:left w:val="none" w:sz="0" w:space="0" w:color="auto"/>
        <w:bottom w:val="none" w:sz="0" w:space="0" w:color="auto"/>
        <w:right w:val="none" w:sz="0" w:space="0" w:color="auto"/>
      </w:divBdr>
    </w:div>
    <w:div w:id="1184830914">
      <w:bodyDiv w:val="1"/>
      <w:marLeft w:val="0"/>
      <w:marRight w:val="0"/>
      <w:marTop w:val="0"/>
      <w:marBottom w:val="0"/>
      <w:divBdr>
        <w:top w:val="none" w:sz="0" w:space="0" w:color="auto"/>
        <w:left w:val="none" w:sz="0" w:space="0" w:color="auto"/>
        <w:bottom w:val="none" w:sz="0" w:space="0" w:color="auto"/>
        <w:right w:val="none" w:sz="0" w:space="0" w:color="auto"/>
      </w:divBdr>
    </w:div>
    <w:div w:id="1208488798">
      <w:bodyDiv w:val="1"/>
      <w:marLeft w:val="0"/>
      <w:marRight w:val="0"/>
      <w:marTop w:val="0"/>
      <w:marBottom w:val="0"/>
      <w:divBdr>
        <w:top w:val="none" w:sz="0" w:space="0" w:color="auto"/>
        <w:left w:val="none" w:sz="0" w:space="0" w:color="auto"/>
        <w:bottom w:val="none" w:sz="0" w:space="0" w:color="auto"/>
        <w:right w:val="none" w:sz="0" w:space="0" w:color="auto"/>
      </w:divBdr>
    </w:div>
    <w:div w:id="1212695772">
      <w:bodyDiv w:val="1"/>
      <w:marLeft w:val="0"/>
      <w:marRight w:val="0"/>
      <w:marTop w:val="0"/>
      <w:marBottom w:val="0"/>
      <w:divBdr>
        <w:top w:val="none" w:sz="0" w:space="0" w:color="auto"/>
        <w:left w:val="none" w:sz="0" w:space="0" w:color="auto"/>
        <w:bottom w:val="none" w:sz="0" w:space="0" w:color="auto"/>
        <w:right w:val="none" w:sz="0" w:space="0" w:color="auto"/>
      </w:divBdr>
    </w:div>
    <w:div w:id="1215972286">
      <w:bodyDiv w:val="1"/>
      <w:marLeft w:val="0"/>
      <w:marRight w:val="0"/>
      <w:marTop w:val="0"/>
      <w:marBottom w:val="0"/>
      <w:divBdr>
        <w:top w:val="none" w:sz="0" w:space="0" w:color="auto"/>
        <w:left w:val="none" w:sz="0" w:space="0" w:color="auto"/>
        <w:bottom w:val="none" w:sz="0" w:space="0" w:color="auto"/>
        <w:right w:val="none" w:sz="0" w:space="0" w:color="auto"/>
      </w:divBdr>
    </w:div>
    <w:div w:id="1222449663">
      <w:bodyDiv w:val="1"/>
      <w:marLeft w:val="0"/>
      <w:marRight w:val="0"/>
      <w:marTop w:val="0"/>
      <w:marBottom w:val="0"/>
      <w:divBdr>
        <w:top w:val="none" w:sz="0" w:space="0" w:color="auto"/>
        <w:left w:val="none" w:sz="0" w:space="0" w:color="auto"/>
        <w:bottom w:val="none" w:sz="0" w:space="0" w:color="auto"/>
        <w:right w:val="none" w:sz="0" w:space="0" w:color="auto"/>
      </w:divBdr>
    </w:div>
    <w:div w:id="1235579765">
      <w:bodyDiv w:val="1"/>
      <w:marLeft w:val="0"/>
      <w:marRight w:val="0"/>
      <w:marTop w:val="0"/>
      <w:marBottom w:val="0"/>
      <w:divBdr>
        <w:top w:val="none" w:sz="0" w:space="0" w:color="auto"/>
        <w:left w:val="none" w:sz="0" w:space="0" w:color="auto"/>
        <w:bottom w:val="none" w:sz="0" w:space="0" w:color="auto"/>
        <w:right w:val="none" w:sz="0" w:space="0" w:color="auto"/>
      </w:divBdr>
    </w:div>
    <w:div w:id="1262953975">
      <w:bodyDiv w:val="1"/>
      <w:marLeft w:val="0"/>
      <w:marRight w:val="0"/>
      <w:marTop w:val="0"/>
      <w:marBottom w:val="0"/>
      <w:divBdr>
        <w:top w:val="none" w:sz="0" w:space="0" w:color="auto"/>
        <w:left w:val="none" w:sz="0" w:space="0" w:color="auto"/>
        <w:bottom w:val="none" w:sz="0" w:space="0" w:color="auto"/>
        <w:right w:val="none" w:sz="0" w:space="0" w:color="auto"/>
      </w:divBdr>
    </w:div>
    <w:div w:id="1276903996">
      <w:bodyDiv w:val="1"/>
      <w:marLeft w:val="0"/>
      <w:marRight w:val="0"/>
      <w:marTop w:val="0"/>
      <w:marBottom w:val="0"/>
      <w:divBdr>
        <w:top w:val="none" w:sz="0" w:space="0" w:color="auto"/>
        <w:left w:val="none" w:sz="0" w:space="0" w:color="auto"/>
        <w:bottom w:val="none" w:sz="0" w:space="0" w:color="auto"/>
        <w:right w:val="none" w:sz="0" w:space="0" w:color="auto"/>
      </w:divBdr>
    </w:div>
    <w:div w:id="1346714408">
      <w:bodyDiv w:val="1"/>
      <w:marLeft w:val="0"/>
      <w:marRight w:val="0"/>
      <w:marTop w:val="0"/>
      <w:marBottom w:val="0"/>
      <w:divBdr>
        <w:top w:val="none" w:sz="0" w:space="0" w:color="auto"/>
        <w:left w:val="none" w:sz="0" w:space="0" w:color="auto"/>
        <w:bottom w:val="none" w:sz="0" w:space="0" w:color="auto"/>
        <w:right w:val="none" w:sz="0" w:space="0" w:color="auto"/>
      </w:divBdr>
    </w:div>
    <w:div w:id="1358698882">
      <w:bodyDiv w:val="1"/>
      <w:marLeft w:val="0"/>
      <w:marRight w:val="0"/>
      <w:marTop w:val="0"/>
      <w:marBottom w:val="0"/>
      <w:divBdr>
        <w:top w:val="none" w:sz="0" w:space="0" w:color="auto"/>
        <w:left w:val="none" w:sz="0" w:space="0" w:color="auto"/>
        <w:bottom w:val="none" w:sz="0" w:space="0" w:color="auto"/>
        <w:right w:val="none" w:sz="0" w:space="0" w:color="auto"/>
      </w:divBdr>
    </w:div>
    <w:div w:id="1362243479">
      <w:bodyDiv w:val="1"/>
      <w:marLeft w:val="0"/>
      <w:marRight w:val="0"/>
      <w:marTop w:val="0"/>
      <w:marBottom w:val="0"/>
      <w:divBdr>
        <w:top w:val="none" w:sz="0" w:space="0" w:color="auto"/>
        <w:left w:val="none" w:sz="0" w:space="0" w:color="auto"/>
        <w:bottom w:val="none" w:sz="0" w:space="0" w:color="auto"/>
        <w:right w:val="none" w:sz="0" w:space="0" w:color="auto"/>
      </w:divBdr>
    </w:div>
    <w:div w:id="1370759707">
      <w:bodyDiv w:val="1"/>
      <w:marLeft w:val="0"/>
      <w:marRight w:val="0"/>
      <w:marTop w:val="0"/>
      <w:marBottom w:val="0"/>
      <w:divBdr>
        <w:top w:val="none" w:sz="0" w:space="0" w:color="auto"/>
        <w:left w:val="none" w:sz="0" w:space="0" w:color="auto"/>
        <w:bottom w:val="none" w:sz="0" w:space="0" w:color="auto"/>
        <w:right w:val="none" w:sz="0" w:space="0" w:color="auto"/>
      </w:divBdr>
    </w:div>
    <w:div w:id="1375815288">
      <w:bodyDiv w:val="1"/>
      <w:marLeft w:val="0"/>
      <w:marRight w:val="0"/>
      <w:marTop w:val="0"/>
      <w:marBottom w:val="0"/>
      <w:divBdr>
        <w:top w:val="none" w:sz="0" w:space="0" w:color="auto"/>
        <w:left w:val="none" w:sz="0" w:space="0" w:color="auto"/>
        <w:bottom w:val="none" w:sz="0" w:space="0" w:color="auto"/>
        <w:right w:val="none" w:sz="0" w:space="0" w:color="auto"/>
      </w:divBdr>
    </w:div>
    <w:div w:id="1378430794">
      <w:bodyDiv w:val="1"/>
      <w:marLeft w:val="0"/>
      <w:marRight w:val="0"/>
      <w:marTop w:val="0"/>
      <w:marBottom w:val="0"/>
      <w:divBdr>
        <w:top w:val="none" w:sz="0" w:space="0" w:color="auto"/>
        <w:left w:val="none" w:sz="0" w:space="0" w:color="auto"/>
        <w:bottom w:val="none" w:sz="0" w:space="0" w:color="auto"/>
        <w:right w:val="none" w:sz="0" w:space="0" w:color="auto"/>
      </w:divBdr>
    </w:div>
    <w:div w:id="1407845611">
      <w:bodyDiv w:val="1"/>
      <w:marLeft w:val="0"/>
      <w:marRight w:val="0"/>
      <w:marTop w:val="0"/>
      <w:marBottom w:val="0"/>
      <w:divBdr>
        <w:top w:val="none" w:sz="0" w:space="0" w:color="auto"/>
        <w:left w:val="none" w:sz="0" w:space="0" w:color="auto"/>
        <w:bottom w:val="none" w:sz="0" w:space="0" w:color="auto"/>
        <w:right w:val="none" w:sz="0" w:space="0" w:color="auto"/>
      </w:divBdr>
    </w:div>
    <w:div w:id="1415127384">
      <w:bodyDiv w:val="1"/>
      <w:marLeft w:val="0"/>
      <w:marRight w:val="0"/>
      <w:marTop w:val="0"/>
      <w:marBottom w:val="0"/>
      <w:divBdr>
        <w:top w:val="none" w:sz="0" w:space="0" w:color="auto"/>
        <w:left w:val="none" w:sz="0" w:space="0" w:color="auto"/>
        <w:bottom w:val="none" w:sz="0" w:space="0" w:color="auto"/>
        <w:right w:val="none" w:sz="0" w:space="0" w:color="auto"/>
      </w:divBdr>
    </w:div>
    <w:div w:id="1438872749">
      <w:bodyDiv w:val="1"/>
      <w:marLeft w:val="0"/>
      <w:marRight w:val="0"/>
      <w:marTop w:val="0"/>
      <w:marBottom w:val="0"/>
      <w:divBdr>
        <w:top w:val="none" w:sz="0" w:space="0" w:color="auto"/>
        <w:left w:val="none" w:sz="0" w:space="0" w:color="auto"/>
        <w:bottom w:val="none" w:sz="0" w:space="0" w:color="auto"/>
        <w:right w:val="none" w:sz="0" w:space="0" w:color="auto"/>
      </w:divBdr>
    </w:div>
    <w:div w:id="1482581326">
      <w:bodyDiv w:val="1"/>
      <w:marLeft w:val="0"/>
      <w:marRight w:val="0"/>
      <w:marTop w:val="0"/>
      <w:marBottom w:val="0"/>
      <w:divBdr>
        <w:top w:val="none" w:sz="0" w:space="0" w:color="auto"/>
        <w:left w:val="none" w:sz="0" w:space="0" w:color="auto"/>
        <w:bottom w:val="none" w:sz="0" w:space="0" w:color="auto"/>
        <w:right w:val="none" w:sz="0" w:space="0" w:color="auto"/>
      </w:divBdr>
    </w:div>
    <w:div w:id="1520656490">
      <w:bodyDiv w:val="1"/>
      <w:marLeft w:val="0"/>
      <w:marRight w:val="0"/>
      <w:marTop w:val="0"/>
      <w:marBottom w:val="0"/>
      <w:divBdr>
        <w:top w:val="none" w:sz="0" w:space="0" w:color="auto"/>
        <w:left w:val="none" w:sz="0" w:space="0" w:color="auto"/>
        <w:bottom w:val="none" w:sz="0" w:space="0" w:color="auto"/>
        <w:right w:val="none" w:sz="0" w:space="0" w:color="auto"/>
      </w:divBdr>
    </w:div>
    <w:div w:id="1538860277">
      <w:bodyDiv w:val="1"/>
      <w:marLeft w:val="0"/>
      <w:marRight w:val="0"/>
      <w:marTop w:val="0"/>
      <w:marBottom w:val="0"/>
      <w:divBdr>
        <w:top w:val="none" w:sz="0" w:space="0" w:color="auto"/>
        <w:left w:val="none" w:sz="0" w:space="0" w:color="auto"/>
        <w:bottom w:val="none" w:sz="0" w:space="0" w:color="auto"/>
        <w:right w:val="none" w:sz="0" w:space="0" w:color="auto"/>
      </w:divBdr>
    </w:div>
    <w:div w:id="1549106781">
      <w:bodyDiv w:val="1"/>
      <w:marLeft w:val="0"/>
      <w:marRight w:val="0"/>
      <w:marTop w:val="0"/>
      <w:marBottom w:val="0"/>
      <w:divBdr>
        <w:top w:val="none" w:sz="0" w:space="0" w:color="auto"/>
        <w:left w:val="none" w:sz="0" w:space="0" w:color="auto"/>
        <w:bottom w:val="none" w:sz="0" w:space="0" w:color="auto"/>
        <w:right w:val="none" w:sz="0" w:space="0" w:color="auto"/>
      </w:divBdr>
    </w:div>
    <w:div w:id="1624382264">
      <w:bodyDiv w:val="1"/>
      <w:marLeft w:val="0"/>
      <w:marRight w:val="0"/>
      <w:marTop w:val="0"/>
      <w:marBottom w:val="0"/>
      <w:divBdr>
        <w:top w:val="none" w:sz="0" w:space="0" w:color="auto"/>
        <w:left w:val="none" w:sz="0" w:space="0" w:color="auto"/>
        <w:bottom w:val="none" w:sz="0" w:space="0" w:color="auto"/>
        <w:right w:val="none" w:sz="0" w:space="0" w:color="auto"/>
      </w:divBdr>
    </w:div>
    <w:div w:id="1626424643">
      <w:bodyDiv w:val="1"/>
      <w:marLeft w:val="0"/>
      <w:marRight w:val="0"/>
      <w:marTop w:val="0"/>
      <w:marBottom w:val="0"/>
      <w:divBdr>
        <w:top w:val="none" w:sz="0" w:space="0" w:color="auto"/>
        <w:left w:val="none" w:sz="0" w:space="0" w:color="auto"/>
        <w:bottom w:val="none" w:sz="0" w:space="0" w:color="auto"/>
        <w:right w:val="none" w:sz="0" w:space="0" w:color="auto"/>
      </w:divBdr>
    </w:div>
    <w:div w:id="1668903158">
      <w:bodyDiv w:val="1"/>
      <w:marLeft w:val="0"/>
      <w:marRight w:val="0"/>
      <w:marTop w:val="0"/>
      <w:marBottom w:val="0"/>
      <w:divBdr>
        <w:top w:val="none" w:sz="0" w:space="0" w:color="auto"/>
        <w:left w:val="none" w:sz="0" w:space="0" w:color="auto"/>
        <w:bottom w:val="none" w:sz="0" w:space="0" w:color="auto"/>
        <w:right w:val="none" w:sz="0" w:space="0" w:color="auto"/>
      </w:divBdr>
    </w:div>
    <w:div w:id="1687714057">
      <w:bodyDiv w:val="1"/>
      <w:marLeft w:val="0"/>
      <w:marRight w:val="0"/>
      <w:marTop w:val="0"/>
      <w:marBottom w:val="0"/>
      <w:divBdr>
        <w:top w:val="none" w:sz="0" w:space="0" w:color="auto"/>
        <w:left w:val="none" w:sz="0" w:space="0" w:color="auto"/>
        <w:bottom w:val="none" w:sz="0" w:space="0" w:color="auto"/>
        <w:right w:val="none" w:sz="0" w:space="0" w:color="auto"/>
      </w:divBdr>
    </w:div>
    <w:div w:id="1709531109">
      <w:bodyDiv w:val="1"/>
      <w:marLeft w:val="0"/>
      <w:marRight w:val="0"/>
      <w:marTop w:val="0"/>
      <w:marBottom w:val="0"/>
      <w:divBdr>
        <w:top w:val="none" w:sz="0" w:space="0" w:color="auto"/>
        <w:left w:val="none" w:sz="0" w:space="0" w:color="auto"/>
        <w:bottom w:val="none" w:sz="0" w:space="0" w:color="auto"/>
        <w:right w:val="none" w:sz="0" w:space="0" w:color="auto"/>
      </w:divBdr>
    </w:div>
    <w:div w:id="1712224392">
      <w:bodyDiv w:val="1"/>
      <w:marLeft w:val="0"/>
      <w:marRight w:val="0"/>
      <w:marTop w:val="0"/>
      <w:marBottom w:val="0"/>
      <w:divBdr>
        <w:top w:val="none" w:sz="0" w:space="0" w:color="auto"/>
        <w:left w:val="none" w:sz="0" w:space="0" w:color="auto"/>
        <w:bottom w:val="none" w:sz="0" w:space="0" w:color="auto"/>
        <w:right w:val="none" w:sz="0" w:space="0" w:color="auto"/>
      </w:divBdr>
    </w:div>
    <w:div w:id="1714651075">
      <w:bodyDiv w:val="1"/>
      <w:marLeft w:val="0"/>
      <w:marRight w:val="0"/>
      <w:marTop w:val="0"/>
      <w:marBottom w:val="0"/>
      <w:divBdr>
        <w:top w:val="none" w:sz="0" w:space="0" w:color="auto"/>
        <w:left w:val="none" w:sz="0" w:space="0" w:color="auto"/>
        <w:bottom w:val="none" w:sz="0" w:space="0" w:color="auto"/>
        <w:right w:val="none" w:sz="0" w:space="0" w:color="auto"/>
      </w:divBdr>
    </w:div>
    <w:div w:id="1787581980">
      <w:bodyDiv w:val="1"/>
      <w:marLeft w:val="0"/>
      <w:marRight w:val="0"/>
      <w:marTop w:val="0"/>
      <w:marBottom w:val="0"/>
      <w:divBdr>
        <w:top w:val="none" w:sz="0" w:space="0" w:color="auto"/>
        <w:left w:val="none" w:sz="0" w:space="0" w:color="auto"/>
        <w:bottom w:val="none" w:sz="0" w:space="0" w:color="auto"/>
        <w:right w:val="none" w:sz="0" w:space="0" w:color="auto"/>
      </w:divBdr>
    </w:div>
    <w:div w:id="1835799897">
      <w:bodyDiv w:val="1"/>
      <w:marLeft w:val="0"/>
      <w:marRight w:val="0"/>
      <w:marTop w:val="0"/>
      <w:marBottom w:val="0"/>
      <w:divBdr>
        <w:top w:val="none" w:sz="0" w:space="0" w:color="auto"/>
        <w:left w:val="none" w:sz="0" w:space="0" w:color="auto"/>
        <w:bottom w:val="none" w:sz="0" w:space="0" w:color="auto"/>
        <w:right w:val="none" w:sz="0" w:space="0" w:color="auto"/>
      </w:divBdr>
    </w:div>
    <w:div w:id="1859002171">
      <w:bodyDiv w:val="1"/>
      <w:marLeft w:val="0"/>
      <w:marRight w:val="0"/>
      <w:marTop w:val="0"/>
      <w:marBottom w:val="0"/>
      <w:divBdr>
        <w:top w:val="none" w:sz="0" w:space="0" w:color="auto"/>
        <w:left w:val="none" w:sz="0" w:space="0" w:color="auto"/>
        <w:bottom w:val="none" w:sz="0" w:space="0" w:color="auto"/>
        <w:right w:val="none" w:sz="0" w:space="0" w:color="auto"/>
      </w:divBdr>
    </w:div>
    <w:div w:id="1880435882">
      <w:bodyDiv w:val="1"/>
      <w:marLeft w:val="0"/>
      <w:marRight w:val="0"/>
      <w:marTop w:val="0"/>
      <w:marBottom w:val="0"/>
      <w:divBdr>
        <w:top w:val="none" w:sz="0" w:space="0" w:color="auto"/>
        <w:left w:val="none" w:sz="0" w:space="0" w:color="auto"/>
        <w:bottom w:val="none" w:sz="0" w:space="0" w:color="auto"/>
        <w:right w:val="none" w:sz="0" w:space="0" w:color="auto"/>
      </w:divBdr>
    </w:div>
    <w:div w:id="1912738872">
      <w:bodyDiv w:val="1"/>
      <w:marLeft w:val="0"/>
      <w:marRight w:val="0"/>
      <w:marTop w:val="0"/>
      <w:marBottom w:val="0"/>
      <w:divBdr>
        <w:top w:val="none" w:sz="0" w:space="0" w:color="auto"/>
        <w:left w:val="none" w:sz="0" w:space="0" w:color="auto"/>
        <w:bottom w:val="none" w:sz="0" w:space="0" w:color="auto"/>
        <w:right w:val="none" w:sz="0" w:space="0" w:color="auto"/>
      </w:divBdr>
    </w:div>
    <w:div w:id="1920097653">
      <w:bodyDiv w:val="1"/>
      <w:marLeft w:val="0"/>
      <w:marRight w:val="0"/>
      <w:marTop w:val="0"/>
      <w:marBottom w:val="0"/>
      <w:divBdr>
        <w:top w:val="none" w:sz="0" w:space="0" w:color="auto"/>
        <w:left w:val="none" w:sz="0" w:space="0" w:color="auto"/>
        <w:bottom w:val="none" w:sz="0" w:space="0" w:color="auto"/>
        <w:right w:val="none" w:sz="0" w:space="0" w:color="auto"/>
      </w:divBdr>
    </w:div>
    <w:div w:id="1929540251">
      <w:bodyDiv w:val="1"/>
      <w:marLeft w:val="0"/>
      <w:marRight w:val="0"/>
      <w:marTop w:val="0"/>
      <w:marBottom w:val="0"/>
      <w:divBdr>
        <w:top w:val="none" w:sz="0" w:space="0" w:color="auto"/>
        <w:left w:val="none" w:sz="0" w:space="0" w:color="auto"/>
        <w:bottom w:val="none" w:sz="0" w:space="0" w:color="auto"/>
        <w:right w:val="none" w:sz="0" w:space="0" w:color="auto"/>
      </w:divBdr>
    </w:div>
    <w:div w:id="1932811910">
      <w:bodyDiv w:val="1"/>
      <w:marLeft w:val="0"/>
      <w:marRight w:val="0"/>
      <w:marTop w:val="0"/>
      <w:marBottom w:val="0"/>
      <w:divBdr>
        <w:top w:val="none" w:sz="0" w:space="0" w:color="auto"/>
        <w:left w:val="none" w:sz="0" w:space="0" w:color="auto"/>
        <w:bottom w:val="none" w:sz="0" w:space="0" w:color="auto"/>
        <w:right w:val="none" w:sz="0" w:space="0" w:color="auto"/>
      </w:divBdr>
      <w:divsChild>
        <w:div w:id="512229672">
          <w:marLeft w:val="0"/>
          <w:marRight w:val="0"/>
          <w:marTop w:val="0"/>
          <w:marBottom w:val="0"/>
          <w:divBdr>
            <w:top w:val="none" w:sz="0" w:space="0" w:color="auto"/>
            <w:left w:val="none" w:sz="0" w:space="0" w:color="auto"/>
            <w:bottom w:val="none" w:sz="0" w:space="0" w:color="auto"/>
            <w:right w:val="none" w:sz="0" w:space="0" w:color="auto"/>
          </w:divBdr>
          <w:divsChild>
            <w:div w:id="2072850773">
              <w:marLeft w:val="0"/>
              <w:marRight w:val="0"/>
              <w:marTop w:val="0"/>
              <w:marBottom w:val="0"/>
              <w:divBdr>
                <w:top w:val="none" w:sz="0" w:space="0" w:color="auto"/>
                <w:left w:val="none" w:sz="0" w:space="0" w:color="auto"/>
                <w:bottom w:val="none" w:sz="0" w:space="0" w:color="auto"/>
                <w:right w:val="none" w:sz="0" w:space="0" w:color="auto"/>
              </w:divBdr>
              <w:divsChild>
                <w:div w:id="735471199">
                  <w:marLeft w:val="0"/>
                  <w:marRight w:val="0"/>
                  <w:marTop w:val="0"/>
                  <w:marBottom w:val="0"/>
                  <w:divBdr>
                    <w:top w:val="none" w:sz="0" w:space="0" w:color="auto"/>
                    <w:left w:val="none" w:sz="0" w:space="0" w:color="auto"/>
                    <w:bottom w:val="none" w:sz="0" w:space="0" w:color="auto"/>
                    <w:right w:val="none" w:sz="0" w:space="0" w:color="auto"/>
                  </w:divBdr>
                  <w:divsChild>
                    <w:div w:id="553468500">
                      <w:marLeft w:val="-150"/>
                      <w:marRight w:val="-150"/>
                      <w:marTop w:val="0"/>
                      <w:marBottom w:val="0"/>
                      <w:divBdr>
                        <w:top w:val="none" w:sz="0" w:space="0" w:color="auto"/>
                        <w:left w:val="none" w:sz="0" w:space="0" w:color="auto"/>
                        <w:bottom w:val="none" w:sz="0" w:space="0" w:color="auto"/>
                        <w:right w:val="none" w:sz="0" w:space="0" w:color="auto"/>
                      </w:divBdr>
                      <w:divsChild>
                        <w:div w:id="2077124242">
                          <w:marLeft w:val="0"/>
                          <w:marRight w:val="0"/>
                          <w:marTop w:val="0"/>
                          <w:marBottom w:val="0"/>
                          <w:divBdr>
                            <w:top w:val="none" w:sz="0" w:space="0" w:color="auto"/>
                            <w:left w:val="none" w:sz="0" w:space="0" w:color="auto"/>
                            <w:bottom w:val="none" w:sz="0" w:space="0" w:color="auto"/>
                            <w:right w:val="none" w:sz="0" w:space="0" w:color="auto"/>
                          </w:divBdr>
                          <w:divsChild>
                            <w:div w:id="1153253864">
                              <w:marLeft w:val="0"/>
                              <w:marRight w:val="0"/>
                              <w:marTop w:val="0"/>
                              <w:marBottom w:val="450"/>
                              <w:divBdr>
                                <w:top w:val="none" w:sz="0" w:space="0" w:color="auto"/>
                                <w:left w:val="none" w:sz="0" w:space="0" w:color="auto"/>
                                <w:bottom w:val="none" w:sz="0" w:space="0" w:color="auto"/>
                                <w:right w:val="none" w:sz="0" w:space="0" w:color="auto"/>
                              </w:divBdr>
                              <w:divsChild>
                                <w:div w:id="1949384994">
                                  <w:marLeft w:val="0"/>
                                  <w:marRight w:val="0"/>
                                  <w:marTop w:val="0"/>
                                  <w:marBottom w:val="0"/>
                                  <w:divBdr>
                                    <w:top w:val="none" w:sz="0" w:space="0" w:color="auto"/>
                                    <w:left w:val="none" w:sz="0" w:space="0" w:color="auto"/>
                                    <w:bottom w:val="none" w:sz="0" w:space="0" w:color="auto"/>
                                    <w:right w:val="none" w:sz="0" w:space="0" w:color="auto"/>
                                  </w:divBdr>
                                  <w:divsChild>
                                    <w:div w:id="809321083">
                                      <w:marLeft w:val="0"/>
                                      <w:marRight w:val="0"/>
                                      <w:marTop w:val="0"/>
                                      <w:marBottom w:val="0"/>
                                      <w:divBdr>
                                        <w:top w:val="none" w:sz="0" w:space="0" w:color="auto"/>
                                        <w:left w:val="none" w:sz="0" w:space="0" w:color="auto"/>
                                        <w:bottom w:val="none" w:sz="0" w:space="0" w:color="auto"/>
                                        <w:right w:val="none" w:sz="0" w:space="0" w:color="auto"/>
                                      </w:divBdr>
                                      <w:divsChild>
                                        <w:div w:id="7305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3286">
      <w:bodyDiv w:val="1"/>
      <w:marLeft w:val="0"/>
      <w:marRight w:val="0"/>
      <w:marTop w:val="0"/>
      <w:marBottom w:val="0"/>
      <w:divBdr>
        <w:top w:val="none" w:sz="0" w:space="0" w:color="auto"/>
        <w:left w:val="none" w:sz="0" w:space="0" w:color="auto"/>
        <w:bottom w:val="none" w:sz="0" w:space="0" w:color="auto"/>
        <w:right w:val="none" w:sz="0" w:space="0" w:color="auto"/>
      </w:divBdr>
    </w:div>
    <w:div w:id="1958950988">
      <w:bodyDiv w:val="1"/>
      <w:marLeft w:val="0"/>
      <w:marRight w:val="0"/>
      <w:marTop w:val="0"/>
      <w:marBottom w:val="0"/>
      <w:divBdr>
        <w:top w:val="none" w:sz="0" w:space="0" w:color="auto"/>
        <w:left w:val="none" w:sz="0" w:space="0" w:color="auto"/>
        <w:bottom w:val="none" w:sz="0" w:space="0" w:color="auto"/>
        <w:right w:val="none" w:sz="0" w:space="0" w:color="auto"/>
      </w:divBdr>
    </w:div>
    <w:div w:id="1975987764">
      <w:bodyDiv w:val="1"/>
      <w:marLeft w:val="0"/>
      <w:marRight w:val="0"/>
      <w:marTop w:val="0"/>
      <w:marBottom w:val="0"/>
      <w:divBdr>
        <w:top w:val="none" w:sz="0" w:space="0" w:color="auto"/>
        <w:left w:val="none" w:sz="0" w:space="0" w:color="auto"/>
        <w:bottom w:val="none" w:sz="0" w:space="0" w:color="auto"/>
        <w:right w:val="none" w:sz="0" w:space="0" w:color="auto"/>
      </w:divBdr>
    </w:div>
    <w:div w:id="2001614218">
      <w:bodyDiv w:val="1"/>
      <w:marLeft w:val="0"/>
      <w:marRight w:val="0"/>
      <w:marTop w:val="0"/>
      <w:marBottom w:val="0"/>
      <w:divBdr>
        <w:top w:val="none" w:sz="0" w:space="0" w:color="auto"/>
        <w:left w:val="none" w:sz="0" w:space="0" w:color="auto"/>
        <w:bottom w:val="none" w:sz="0" w:space="0" w:color="auto"/>
        <w:right w:val="none" w:sz="0" w:space="0" w:color="auto"/>
      </w:divBdr>
    </w:div>
    <w:div w:id="2009290127">
      <w:bodyDiv w:val="1"/>
      <w:marLeft w:val="0"/>
      <w:marRight w:val="0"/>
      <w:marTop w:val="0"/>
      <w:marBottom w:val="0"/>
      <w:divBdr>
        <w:top w:val="none" w:sz="0" w:space="0" w:color="auto"/>
        <w:left w:val="none" w:sz="0" w:space="0" w:color="auto"/>
        <w:bottom w:val="none" w:sz="0" w:space="0" w:color="auto"/>
        <w:right w:val="none" w:sz="0" w:space="0" w:color="auto"/>
      </w:divBdr>
    </w:div>
    <w:div w:id="2035377643">
      <w:bodyDiv w:val="1"/>
      <w:marLeft w:val="0"/>
      <w:marRight w:val="0"/>
      <w:marTop w:val="0"/>
      <w:marBottom w:val="0"/>
      <w:divBdr>
        <w:top w:val="none" w:sz="0" w:space="0" w:color="auto"/>
        <w:left w:val="none" w:sz="0" w:space="0" w:color="auto"/>
        <w:bottom w:val="none" w:sz="0" w:space="0" w:color="auto"/>
        <w:right w:val="none" w:sz="0" w:space="0" w:color="auto"/>
      </w:divBdr>
    </w:div>
    <w:div w:id="2038045463">
      <w:bodyDiv w:val="1"/>
      <w:marLeft w:val="0"/>
      <w:marRight w:val="0"/>
      <w:marTop w:val="0"/>
      <w:marBottom w:val="0"/>
      <w:divBdr>
        <w:top w:val="none" w:sz="0" w:space="0" w:color="auto"/>
        <w:left w:val="none" w:sz="0" w:space="0" w:color="auto"/>
        <w:bottom w:val="none" w:sz="0" w:space="0" w:color="auto"/>
        <w:right w:val="none" w:sz="0" w:space="0" w:color="auto"/>
      </w:divBdr>
    </w:div>
    <w:div w:id="2064868742">
      <w:bodyDiv w:val="1"/>
      <w:marLeft w:val="0"/>
      <w:marRight w:val="0"/>
      <w:marTop w:val="0"/>
      <w:marBottom w:val="0"/>
      <w:divBdr>
        <w:top w:val="none" w:sz="0" w:space="0" w:color="auto"/>
        <w:left w:val="none" w:sz="0" w:space="0" w:color="auto"/>
        <w:bottom w:val="none" w:sz="0" w:space="0" w:color="auto"/>
        <w:right w:val="none" w:sz="0" w:space="0" w:color="auto"/>
      </w:divBdr>
    </w:div>
    <w:div w:id="2066448133">
      <w:bodyDiv w:val="1"/>
      <w:marLeft w:val="0"/>
      <w:marRight w:val="0"/>
      <w:marTop w:val="0"/>
      <w:marBottom w:val="0"/>
      <w:divBdr>
        <w:top w:val="none" w:sz="0" w:space="0" w:color="auto"/>
        <w:left w:val="none" w:sz="0" w:space="0" w:color="auto"/>
        <w:bottom w:val="none" w:sz="0" w:space="0" w:color="auto"/>
        <w:right w:val="none" w:sz="0" w:space="0" w:color="auto"/>
      </w:divBdr>
    </w:div>
    <w:div w:id="2115441748">
      <w:bodyDiv w:val="1"/>
      <w:marLeft w:val="0"/>
      <w:marRight w:val="0"/>
      <w:marTop w:val="0"/>
      <w:marBottom w:val="0"/>
      <w:divBdr>
        <w:top w:val="none" w:sz="0" w:space="0" w:color="auto"/>
        <w:left w:val="none" w:sz="0" w:space="0" w:color="auto"/>
        <w:bottom w:val="none" w:sz="0" w:space="0" w:color="auto"/>
        <w:right w:val="none" w:sz="0" w:space="0" w:color="auto"/>
      </w:divBdr>
    </w:div>
    <w:div w:id="21465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isticsauthority.gov.uk/assessment/code-of-practice/" TargetMode="Externa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gov.uk/government/collections/personal-tax-credits-statistic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gov.uk/government/uploads/system/uploads/attachment_data/file/261365/cop-confidentiality.pdf" TargetMode="External"/><Relationship Id="rId2" Type="http://schemas.openxmlformats.org/officeDocument/2006/relationships/numbering" Target="numbering.xml"/><Relationship Id="rId16" Type="http://schemas.openxmlformats.org/officeDocument/2006/relationships/hyperlink" Target="https://www.gov.uk/government/publications/national-statistics-review-of-tax-credit-statistics-results" TargetMode="External"/><Relationship Id="rId20" Type="http://schemas.openxmlformats.org/officeDocument/2006/relationships/hyperlink" Target="https://www.gov.uk/government/collections/personal-tax-credits-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benefitsandcredits.analysis@hmrc.gsi.gov.uk" TargetMode="External"/><Relationship Id="rId5" Type="http://schemas.openxmlformats.org/officeDocument/2006/relationships/webSettings" Target="webSettings.xml"/><Relationship Id="rId15" Type="http://schemas.openxmlformats.org/officeDocument/2006/relationships/hyperlink" Target="http://www.statistics.gov.uk" TargetMode="External"/><Relationship Id="rId23" Type="http://schemas.openxmlformats.org/officeDocument/2006/relationships/hyperlink" Target="https://www.gov.uk/government/organisations/hm-revenue-customs/about/statistics"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v.uk/government/publications/working-tax-credit-help-with-the-costs-of-childcare-wtc5" TargetMode="External"/><Relationship Id="rId4" Type="http://schemas.openxmlformats.org/officeDocument/2006/relationships/settings" Target="settings.xml"/><Relationship Id="rId9" Type="http://schemas.openxmlformats.org/officeDocument/2006/relationships/hyperlink" Target="mailto:benefitsandcredits.analysis@hmrc.gov.uk" TargetMode="External"/><Relationship Id="rId14" Type="http://schemas.openxmlformats.org/officeDocument/2006/relationships/hyperlink" Target="mailto:info@statistics.gov.uk" TargetMode="External"/><Relationship Id="rId22" Type="http://schemas.openxmlformats.org/officeDocument/2006/relationships/hyperlink" Target="https://www.gov.uk/universal-cred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61B4-075C-4443-848A-61348144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Abhol, Vishal (KAI Benefits &amp; Credits)</dc:creator>
  <cp:keywords/>
  <dc:description/>
  <cp:lastModifiedBy>Curd, Tom (CS&amp;TD KAI Personal Taxes)</cp:lastModifiedBy>
  <cp:revision>6</cp:revision>
  <cp:lastPrinted>2018-01-24T16:53:00Z</cp:lastPrinted>
  <dcterms:created xsi:type="dcterms:W3CDTF">2020-07-14T10:34:00Z</dcterms:created>
  <dcterms:modified xsi:type="dcterms:W3CDTF">2020-07-20T09:03:00Z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2020-07-14T10:34:32Z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4adcfe25-2f58-4d00-950c-4ddd55634c2a</vt:lpwstr>
  </property>
  <property fmtid="{D5CDD505-2E9C-101B-9397-08002B2CF9AE}" pid="8" name="MSIP_Label_f9af038e-07b4-4369-a678-c835687cb272_ContentBits">
    <vt:lpwstr>2</vt:lpwstr>
  </property>
</Properties>
</file>