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0FA4" w14:textId="36601836" w:rsidR="00E907A6" w:rsidRDefault="00BD66C2" w:rsidP="00FF269D">
      <w:pPr>
        <w:pStyle w:val="Footer"/>
        <w:rPr>
          <w:b/>
          <w:sz w:val="22"/>
          <w:szCs w:val="22"/>
        </w:rPr>
      </w:pPr>
      <w:r w:rsidRPr="00850218">
        <w:rPr>
          <w:noProof/>
          <w:sz w:val="22"/>
          <w:szCs w:val="22"/>
        </w:rPr>
        <mc:AlternateContent>
          <mc:Choice Requires="wps">
            <w:drawing>
              <wp:anchor distT="91440" distB="91440" distL="114300" distR="114300" simplePos="0" relativeHeight="251658240" behindDoc="0" locked="0" layoutInCell="0" allowOverlap="1" wp14:anchorId="694FA156" wp14:editId="30AF29C9">
                <wp:simplePos x="0" y="0"/>
                <wp:positionH relativeFrom="margin">
                  <wp:posOffset>3962400</wp:posOffset>
                </wp:positionH>
                <wp:positionV relativeFrom="page">
                  <wp:posOffset>10564</wp:posOffset>
                </wp:positionV>
                <wp:extent cx="1857375" cy="2438400"/>
                <wp:effectExtent l="0" t="0" r="0"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7375" cy="2438400"/>
                        </a:xfrm>
                        <a:prstGeom prst="rect">
                          <a:avLst/>
                        </a:prstGeom>
                        <a:solidFill>
                          <a:srgbClr val="8B1007"/>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94FA163" w14:textId="77777777" w:rsidR="00835D13" w:rsidRPr="002D588D" w:rsidRDefault="00835D13" w:rsidP="00FF269D">
                            <w:pPr>
                              <w:rPr>
                                <w:color w:val="FFFFFF"/>
                                <w:sz w:val="18"/>
                                <w:szCs w:val="18"/>
                              </w:rPr>
                            </w:pPr>
                          </w:p>
                          <w:p w14:paraId="694FA164" w14:textId="77777777" w:rsidR="00835D13" w:rsidRPr="002D588D" w:rsidRDefault="00835D13" w:rsidP="00FF269D">
                            <w:pPr>
                              <w:rPr>
                                <w:color w:val="FFFFFF"/>
                                <w:sz w:val="18"/>
                                <w:szCs w:val="18"/>
                              </w:rPr>
                            </w:pPr>
                          </w:p>
                          <w:p w14:paraId="694FA165" w14:textId="77777777" w:rsidR="00835D13" w:rsidRPr="002D588D" w:rsidRDefault="00835D13" w:rsidP="00FF269D">
                            <w:pPr>
                              <w:rPr>
                                <w:color w:val="FFFFFF"/>
                                <w:sz w:val="18"/>
                                <w:szCs w:val="18"/>
                              </w:rPr>
                            </w:pPr>
                          </w:p>
                          <w:p w14:paraId="694FA166" w14:textId="77777777" w:rsidR="00835D13" w:rsidRPr="002D588D" w:rsidRDefault="00835D13" w:rsidP="00FF269D">
                            <w:pPr>
                              <w:rPr>
                                <w:color w:val="FFFFFF"/>
                                <w:sz w:val="18"/>
                                <w:szCs w:val="18"/>
                              </w:rPr>
                            </w:pPr>
                          </w:p>
                          <w:p w14:paraId="694FA167" w14:textId="77777777" w:rsidR="00835D13" w:rsidRPr="002D588D" w:rsidRDefault="00835D13" w:rsidP="00FF269D">
                            <w:pPr>
                              <w:rPr>
                                <w:rFonts w:ascii="Calibri" w:hAnsi="Calibri"/>
                                <w:b/>
                                <w:color w:val="FFFFFF"/>
                                <w:sz w:val="36"/>
                                <w:szCs w:val="36"/>
                              </w:rPr>
                            </w:pPr>
                          </w:p>
                          <w:p w14:paraId="694FA168" w14:textId="77777777" w:rsidR="00835D13" w:rsidRPr="00596099" w:rsidRDefault="00835D13" w:rsidP="00FF269D">
                            <w:pPr>
                              <w:rPr>
                                <w:rFonts w:ascii="Calibri" w:hAnsi="Calibri"/>
                                <w:b/>
                                <w:color w:val="943634"/>
                                <w:sz w:val="16"/>
                                <w:szCs w:val="16"/>
                              </w:rPr>
                            </w:pPr>
                          </w:p>
                          <w:p w14:paraId="694FA169" w14:textId="77777777" w:rsidR="00835D13" w:rsidRDefault="00835D13" w:rsidP="00FF269D">
                            <w:pPr>
                              <w:rPr>
                                <w:rFonts w:ascii="Calibri" w:hAnsi="Calibri"/>
                                <w:b/>
                                <w:color w:val="FFFFFF"/>
                                <w:sz w:val="4"/>
                                <w:szCs w:val="4"/>
                              </w:rPr>
                            </w:pPr>
                          </w:p>
                          <w:p w14:paraId="694FA16A" w14:textId="77777777" w:rsidR="00835D13" w:rsidRDefault="00835D13" w:rsidP="00FF269D">
                            <w:pPr>
                              <w:rPr>
                                <w:rFonts w:ascii="Calibri" w:hAnsi="Calibri"/>
                                <w:b/>
                                <w:color w:val="FFFFFF"/>
                                <w:sz w:val="8"/>
                                <w:szCs w:val="8"/>
                              </w:rPr>
                            </w:pPr>
                          </w:p>
                          <w:p w14:paraId="694FA16B" w14:textId="77777777" w:rsidR="00835D13" w:rsidRDefault="00835D13" w:rsidP="00FF269D">
                            <w:pPr>
                              <w:spacing w:line="276" w:lineRule="auto"/>
                              <w:rPr>
                                <w:b/>
                                <w:color w:val="FFFFFF"/>
                                <w:sz w:val="8"/>
                                <w:szCs w:val="8"/>
                              </w:rPr>
                            </w:pPr>
                          </w:p>
                          <w:p w14:paraId="694FA16C" w14:textId="77777777" w:rsidR="00835D13" w:rsidRDefault="00835D13" w:rsidP="00FF269D">
                            <w:pPr>
                              <w:spacing w:line="276" w:lineRule="auto"/>
                              <w:rPr>
                                <w:b/>
                                <w:color w:val="FFFFFF"/>
                                <w:sz w:val="8"/>
                                <w:szCs w:val="8"/>
                              </w:rPr>
                            </w:pPr>
                          </w:p>
                          <w:p w14:paraId="694FA16D" w14:textId="77777777" w:rsidR="00835D13" w:rsidRDefault="00835D13" w:rsidP="00FF269D">
                            <w:pPr>
                              <w:spacing w:line="276" w:lineRule="auto"/>
                              <w:rPr>
                                <w:b/>
                                <w:color w:val="FFFFFF"/>
                                <w:sz w:val="4"/>
                                <w:szCs w:val="4"/>
                              </w:rPr>
                            </w:pPr>
                          </w:p>
                          <w:p w14:paraId="694FA16E" w14:textId="77777777" w:rsidR="00835D13" w:rsidRPr="009230A0" w:rsidRDefault="00835D13" w:rsidP="00FF269D">
                            <w:pPr>
                              <w:spacing w:line="276" w:lineRule="auto"/>
                              <w:rPr>
                                <w:b/>
                                <w:color w:val="FFFFFF"/>
                                <w:sz w:val="30"/>
                                <w:szCs w:val="30"/>
                              </w:rPr>
                            </w:pPr>
                            <w:r w:rsidRPr="009230A0">
                              <w:rPr>
                                <w:b/>
                                <w:color w:val="FFFFFF"/>
                                <w:sz w:val="30"/>
                                <w:szCs w:val="30"/>
                              </w:rPr>
                              <w:t>Committee on Standards in Public Life</w:t>
                            </w:r>
                          </w:p>
                          <w:p w14:paraId="694FA16F" w14:textId="77777777" w:rsidR="00835D13" w:rsidRPr="009230A0" w:rsidRDefault="00835D13" w:rsidP="00FF269D">
                            <w:pPr>
                              <w:rPr>
                                <w:rFonts w:ascii="Calibri" w:hAnsi="Calibri"/>
                                <w:b/>
                                <w:color w:val="FFFFFF"/>
                                <w:sz w:val="22"/>
                                <w:szCs w:val="22"/>
                              </w:rPr>
                            </w:pPr>
                          </w:p>
                          <w:p w14:paraId="694FA170" w14:textId="77777777" w:rsidR="00835D13" w:rsidRPr="009230A0" w:rsidRDefault="00835D13" w:rsidP="00FF269D">
                            <w:pPr>
                              <w:rPr>
                                <w:rFonts w:ascii="Calibri" w:hAnsi="Calibri"/>
                                <w:b/>
                                <w:color w:val="3B4DD1"/>
                                <w:sz w:val="22"/>
                                <w:szCs w:val="2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94FA156" id="Rectangle 3" o:spid="_x0000_s1026" style="position:absolute;margin-left:312pt;margin-top:.85pt;width:146.25pt;height:192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" o:allowincell="f" fillcolor="#8b1007" stroked="f" strokecolor="#f2f2f2" strokeweight="3pt">
                <v:shadow color="#622423" opacity=".5" offset="1pt"/>
                <v:textbox inset="21.6pt,21.6pt,21.6pt,21.6pt">
                  <w:txbxContent>
                    <w:p w14:paraId="694FA163" w14:textId="77777777" w:rsidR="00835D13" w:rsidRPr="002D588D" w:rsidRDefault="00835D13" w:rsidP="00FF269D">
                      <w:pPr>
                        <w:rPr>
                          <w:color w:val="FFFFFF"/>
                          <w:sz w:val="18"/>
                          <w:szCs w:val="18"/>
                        </w:rPr>
                      </w:pPr>
                    </w:p>
                    <w:p w14:paraId="694FA164" w14:textId="77777777" w:rsidR="00835D13" w:rsidRPr="002D588D" w:rsidRDefault="00835D13" w:rsidP="00FF269D">
                      <w:pPr>
                        <w:rPr>
                          <w:color w:val="FFFFFF"/>
                          <w:sz w:val="18"/>
                          <w:szCs w:val="18"/>
                        </w:rPr>
                      </w:pPr>
                    </w:p>
                    <w:p w14:paraId="694FA165" w14:textId="77777777" w:rsidR="00835D13" w:rsidRPr="002D588D" w:rsidRDefault="00835D13" w:rsidP="00FF269D">
                      <w:pPr>
                        <w:rPr>
                          <w:color w:val="FFFFFF"/>
                          <w:sz w:val="18"/>
                          <w:szCs w:val="18"/>
                        </w:rPr>
                      </w:pPr>
                    </w:p>
                    <w:p w14:paraId="694FA166" w14:textId="77777777" w:rsidR="00835D13" w:rsidRPr="002D588D" w:rsidRDefault="00835D13" w:rsidP="00FF269D">
                      <w:pPr>
                        <w:rPr>
                          <w:color w:val="FFFFFF"/>
                          <w:sz w:val="18"/>
                          <w:szCs w:val="18"/>
                        </w:rPr>
                      </w:pPr>
                    </w:p>
                    <w:p w14:paraId="694FA167" w14:textId="77777777" w:rsidR="00835D13" w:rsidRPr="002D588D" w:rsidRDefault="00835D13" w:rsidP="00FF269D">
                      <w:pPr>
                        <w:rPr>
                          <w:rFonts w:ascii="Calibri" w:hAnsi="Calibri"/>
                          <w:b/>
                          <w:color w:val="FFFFFF"/>
                          <w:sz w:val="36"/>
                          <w:szCs w:val="36"/>
                        </w:rPr>
                      </w:pPr>
                    </w:p>
                    <w:p w14:paraId="694FA168" w14:textId="77777777" w:rsidR="00835D13" w:rsidRPr="00596099" w:rsidRDefault="00835D13" w:rsidP="00FF269D">
                      <w:pPr>
                        <w:rPr>
                          <w:rFonts w:ascii="Calibri" w:hAnsi="Calibri"/>
                          <w:b/>
                          <w:color w:val="943634"/>
                          <w:sz w:val="16"/>
                          <w:szCs w:val="16"/>
                        </w:rPr>
                      </w:pPr>
                    </w:p>
                    <w:p w14:paraId="694FA169" w14:textId="77777777" w:rsidR="00835D13" w:rsidRDefault="00835D13" w:rsidP="00FF269D">
                      <w:pPr>
                        <w:rPr>
                          <w:rFonts w:ascii="Calibri" w:hAnsi="Calibri"/>
                          <w:b/>
                          <w:color w:val="FFFFFF"/>
                          <w:sz w:val="4"/>
                          <w:szCs w:val="4"/>
                        </w:rPr>
                      </w:pPr>
                    </w:p>
                    <w:p w14:paraId="694FA16A" w14:textId="77777777" w:rsidR="00835D13" w:rsidRDefault="00835D13" w:rsidP="00FF269D">
                      <w:pPr>
                        <w:rPr>
                          <w:rFonts w:ascii="Calibri" w:hAnsi="Calibri"/>
                          <w:b/>
                          <w:color w:val="FFFFFF"/>
                          <w:sz w:val="8"/>
                          <w:szCs w:val="8"/>
                        </w:rPr>
                      </w:pPr>
                    </w:p>
                    <w:p w14:paraId="694FA16B" w14:textId="77777777" w:rsidR="00835D13" w:rsidRDefault="00835D13" w:rsidP="00FF269D">
                      <w:pPr>
                        <w:spacing w:line="276" w:lineRule="auto"/>
                        <w:rPr>
                          <w:b/>
                          <w:color w:val="FFFFFF"/>
                          <w:sz w:val="8"/>
                          <w:szCs w:val="8"/>
                        </w:rPr>
                      </w:pPr>
                    </w:p>
                    <w:p w14:paraId="694FA16C" w14:textId="77777777" w:rsidR="00835D13" w:rsidRDefault="00835D13" w:rsidP="00FF269D">
                      <w:pPr>
                        <w:spacing w:line="276" w:lineRule="auto"/>
                        <w:rPr>
                          <w:b/>
                          <w:color w:val="FFFFFF"/>
                          <w:sz w:val="8"/>
                          <w:szCs w:val="8"/>
                        </w:rPr>
                      </w:pPr>
                    </w:p>
                    <w:p w14:paraId="694FA16D" w14:textId="77777777" w:rsidR="00835D13" w:rsidRDefault="00835D13" w:rsidP="00FF269D">
                      <w:pPr>
                        <w:spacing w:line="276" w:lineRule="auto"/>
                        <w:rPr>
                          <w:b/>
                          <w:color w:val="FFFFFF"/>
                          <w:sz w:val="4"/>
                          <w:szCs w:val="4"/>
                        </w:rPr>
                      </w:pPr>
                    </w:p>
                    <w:p w14:paraId="694FA16E" w14:textId="77777777" w:rsidR="00835D13" w:rsidRPr="009230A0" w:rsidRDefault="00835D13" w:rsidP="00FF269D">
                      <w:pPr>
                        <w:spacing w:line="276" w:lineRule="auto"/>
                        <w:rPr>
                          <w:b/>
                          <w:color w:val="FFFFFF"/>
                          <w:sz w:val="30"/>
                          <w:szCs w:val="30"/>
                        </w:rPr>
                      </w:pPr>
                      <w:r w:rsidRPr="009230A0">
                        <w:rPr>
                          <w:b/>
                          <w:color w:val="FFFFFF"/>
                          <w:sz w:val="30"/>
                          <w:szCs w:val="30"/>
                        </w:rPr>
                        <w:t>Committee on Standards in Public Life</w:t>
                      </w:r>
                    </w:p>
                    <w:p w14:paraId="694FA16F" w14:textId="77777777" w:rsidR="00835D13" w:rsidRPr="009230A0" w:rsidRDefault="00835D13" w:rsidP="00FF269D">
                      <w:pPr>
                        <w:rPr>
                          <w:rFonts w:ascii="Calibri" w:hAnsi="Calibri"/>
                          <w:b/>
                          <w:color w:val="FFFFFF"/>
                          <w:sz w:val="22"/>
                          <w:szCs w:val="22"/>
                        </w:rPr>
                      </w:pPr>
                    </w:p>
                    <w:p w14:paraId="694FA170" w14:textId="77777777" w:rsidR="00835D13" w:rsidRPr="009230A0" w:rsidRDefault="00835D13" w:rsidP="00FF269D">
                      <w:pPr>
                        <w:rPr>
                          <w:rFonts w:ascii="Calibri" w:hAnsi="Calibri"/>
                          <w:b/>
                          <w:color w:val="3B4DD1"/>
                          <w:sz w:val="22"/>
                          <w:szCs w:val="22"/>
                        </w:rPr>
                      </w:pPr>
                    </w:p>
                  </w:txbxContent>
                </v:textbox>
                <w10:wrap type="square" anchorx="margin" anchory="page"/>
              </v:rect>
            </w:pict>
          </mc:Fallback>
        </mc:AlternateContent>
      </w:r>
    </w:p>
    <w:p w14:paraId="694FA141" w14:textId="4DC269C2" w:rsidR="00FF269D" w:rsidRPr="00850218" w:rsidRDefault="007B622F" w:rsidP="00FF269D">
      <w:pPr>
        <w:pStyle w:val="Footer"/>
        <w:rPr>
          <w:b/>
          <w:sz w:val="22"/>
          <w:szCs w:val="22"/>
        </w:rPr>
      </w:pPr>
      <w:r w:rsidRPr="00850218">
        <w:rPr>
          <w:noProof/>
          <w:sz w:val="22"/>
          <w:szCs w:val="22"/>
        </w:rPr>
        <mc:AlternateContent>
          <mc:Choice Requires="wps">
            <w:drawing>
              <wp:anchor distT="91440" distB="91440" distL="114300" distR="114300" simplePos="0" relativeHeight="251657216" behindDoc="0" locked="0" layoutInCell="0" allowOverlap="1" wp14:anchorId="694FA157" wp14:editId="4FAE3575">
                <wp:simplePos x="0" y="0"/>
                <wp:positionH relativeFrom="margin">
                  <wp:posOffset>3962400</wp:posOffset>
                </wp:positionH>
                <wp:positionV relativeFrom="page">
                  <wp:posOffset>-47625</wp:posOffset>
                </wp:positionV>
                <wp:extent cx="1752600" cy="2438400"/>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0" cy="2438400"/>
                        </a:xfrm>
                        <a:prstGeom prst="rect">
                          <a:avLst/>
                        </a:prstGeom>
                        <a:solidFill>
                          <a:srgbClr val="700E0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94FA171" w14:textId="77777777" w:rsidR="00835D13" w:rsidRPr="002D588D" w:rsidRDefault="00835D13" w:rsidP="00FF269D">
                            <w:pPr>
                              <w:rPr>
                                <w:color w:val="FFFFFF"/>
                                <w:sz w:val="18"/>
                                <w:szCs w:val="18"/>
                              </w:rPr>
                            </w:pPr>
                          </w:p>
                          <w:p w14:paraId="694FA172" w14:textId="77777777" w:rsidR="00835D13" w:rsidRPr="002D588D" w:rsidRDefault="00835D13" w:rsidP="00FF269D">
                            <w:pPr>
                              <w:rPr>
                                <w:color w:val="FFFFFF"/>
                                <w:sz w:val="18"/>
                                <w:szCs w:val="18"/>
                              </w:rPr>
                            </w:pPr>
                          </w:p>
                          <w:p w14:paraId="694FA173" w14:textId="77777777" w:rsidR="00835D13" w:rsidRPr="002D588D" w:rsidRDefault="00835D13" w:rsidP="00FF269D">
                            <w:pPr>
                              <w:rPr>
                                <w:color w:val="FFFFFF"/>
                                <w:sz w:val="18"/>
                                <w:szCs w:val="18"/>
                              </w:rPr>
                            </w:pPr>
                          </w:p>
                          <w:p w14:paraId="694FA174" w14:textId="77777777" w:rsidR="00835D13" w:rsidRPr="002D588D" w:rsidRDefault="00835D13" w:rsidP="00FF269D">
                            <w:pPr>
                              <w:rPr>
                                <w:color w:val="FFFFFF"/>
                                <w:sz w:val="18"/>
                                <w:szCs w:val="18"/>
                              </w:rPr>
                            </w:pPr>
                          </w:p>
                          <w:p w14:paraId="694FA175" w14:textId="77777777" w:rsidR="00835D13" w:rsidRPr="002D588D" w:rsidRDefault="00835D13" w:rsidP="00FF269D">
                            <w:pPr>
                              <w:rPr>
                                <w:rFonts w:ascii="Calibri" w:hAnsi="Calibri"/>
                                <w:b/>
                                <w:color w:val="FFFFFF"/>
                                <w:sz w:val="36"/>
                                <w:szCs w:val="36"/>
                              </w:rPr>
                            </w:pPr>
                          </w:p>
                          <w:p w14:paraId="694FA176" w14:textId="77777777" w:rsidR="00835D13" w:rsidRPr="00596099" w:rsidRDefault="00835D13" w:rsidP="00FF269D">
                            <w:pPr>
                              <w:rPr>
                                <w:rFonts w:ascii="Calibri" w:hAnsi="Calibri"/>
                                <w:b/>
                                <w:color w:val="943634"/>
                                <w:sz w:val="16"/>
                                <w:szCs w:val="16"/>
                              </w:rPr>
                            </w:pPr>
                          </w:p>
                          <w:p w14:paraId="694FA177" w14:textId="77777777" w:rsidR="00835D13" w:rsidRDefault="00835D13" w:rsidP="00FF269D">
                            <w:pPr>
                              <w:rPr>
                                <w:rFonts w:ascii="Calibri" w:hAnsi="Calibri"/>
                                <w:b/>
                                <w:color w:val="FFFFFF"/>
                                <w:sz w:val="4"/>
                                <w:szCs w:val="4"/>
                              </w:rPr>
                            </w:pPr>
                          </w:p>
                          <w:p w14:paraId="694FA178" w14:textId="77777777" w:rsidR="00835D13" w:rsidRDefault="00835D13" w:rsidP="00FF269D">
                            <w:pPr>
                              <w:rPr>
                                <w:rFonts w:ascii="Calibri" w:hAnsi="Calibri"/>
                                <w:b/>
                                <w:color w:val="FFFFFF"/>
                                <w:sz w:val="8"/>
                                <w:szCs w:val="8"/>
                              </w:rPr>
                            </w:pPr>
                          </w:p>
                          <w:p w14:paraId="694FA179" w14:textId="77777777" w:rsidR="00835D13" w:rsidRPr="005C5DD7" w:rsidRDefault="00835D13" w:rsidP="00FF269D">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14:paraId="694FA17A" w14:textId="77777777" w:rsidR="00835D13" w:rsidRDefault="00835D13" w:rsidP="00FF269D">
                            <w:pPr>
                              <w:rPr>
                                <w:rFonts w:ascii="Calibri" w:hAnsi="Calibri"/>
                                <w:b/>
                                <w:color w:val="FFFFFF"/>
                                <w:sz w:val="16"/>
                                <w:szCs w:val="16"/>
                              </w:rPr>
                            </w:pPr>
                          </w:p>
                          <w:p w14:paraId="694FA17B" w14:textId="77777777" w:rsidR="00835D13" w:rsidRPr="001D5BD1" w:rsidRDefault="00835D13" w:rsidP="00FF269D">
                            <w:pPr>
                              <w:rPr>
                                <w:rFonts w:ascii="Calibri" w:hAnsi="Calibri"/>
                                <w:b/>
                                <w:color w:val="3B4DD1"/>
                                <w:sz w:val="16"/>
                                <w:szCs w:val="16"/>
                              </w:rPr>
                            </w:pPr>
                            <w:r>
                              <w:rPr>
                                <w:rFonts w:ascii="Calibri" w:hAnsi="Calibri"/>
                                <w:b/>
                                <w:color w:val="FFFFFF"/>
                                <w:sz w:val="16"/>
                                <w:szCs w:val="16"/>
                              </w:rPr>
                              <w:t>Chair:</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94FA157" id="Rectangle 2" o:spid="_x0000_s1027" style="position:absolute;margin-left:312pt;margin-top:-3.75pt;width:138pt;height:192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" o:allowincell="f" fillcolor="#700e06" stroked="f" strokecolor="#f2f2f2" strokeweight="3pt">
                <v:shadow color="#622423" opacity=".5" offset="1pt"/>
                <v:textbox inset="21.6pt,21.6pt,21.6pt,21.6pt">
                  <w:txbxContent>
                    <w:p w14:paraId="694FA171" w14:textId="77777777" w:rsidR="00835D13" w:rsidRPr="002D588D" w:rsidRDefault="00835D13" w:rsidP="00FF269D">
                      <w:pPr>
                        <w:rPr>
                          <w:color w:val="FFFFFF"/>
                          <w:sz w:val="18"/>
                          <w:szCs w:val="18"/>
                        </w:rPr>
                      </w:pPr>
                    </w:p>
                    <w:p w14:paraId="694FA172" w14:textId="77777777" w:rsidR="00835D13" w:rsidRPr="002D588D" w:rsidRDefault="00835D13" w:rsidP="00FF269D">
                      <w:pPr>
                        <w:rPr>
                          <w:color w:val="FFFFFF"/>
                          <w:sz w:val="18"/>
                          <w:szCs w:val="18"/>
                        </w:rPr>
                      </w:pPr>
                    </w:p>
                    <w:p w14:paraId="694FA173" w14:textId="77777777" w:rsidR="00835D13" w:rsidRPr="002D588D" w:rsidRDefault="00835D13" w:rsidP="00FF269D">
                      <w:pPr>
                        <w:rPr>
                          <w:color w:val="FFFFFF"/>
                          <w:sz w:val="18"/>
                          <w:szCs w:val="18"/>
                        </w:rPr>
                      </w:pPr>
                    </w:p>
                    <w:p w14:paraId="694FA174" w14:textId="77777777" w:rsidR="00835D13" w:rsidRPr="002D588D" w:rsidRDefault="00835D13" w:rsidP="00FF269D">
                      <w:pPr>
                        <w:rPr>
                          <w:color w:val="FFFFFF"/>
                          <w:sz w:val="18"/>
                          <w:szCs w:val="18"/>
                        </w:rPr>
                      </w:pPr>
                    </w:p>
                    <w:p w14:paraId="694FA175" w14:textId="77777777" w:rsidR="00835D13" w:rsidRPr="002D588D" w:rsidRDefault="00835D13" w:rsidP="00FF269D">
                      <w:pPr>
                        <w:rPr>
                          <w:rFonts w:ascii="Calibri" w:hAnsi="Calibri"/>
                          <w:b/>
                          <w:color w:val="FFFFFF"/>
                          <w:sz w:val="36"/>
                          <w:szCs w:val="36"/>
                        </w:rPr>
                      </w:pPr>
                    </w:p>
                    <w:p w14:paraId="694FA176" w14:textId="77777777" w:rsidR="00835D13" w:rsidRPr="00596099" w:rsidRDefault="00835D13" w:rsidP="00FF269D">
                      <w:pPr>
                        <w:rPr>
                          <w:rFonts w:ascii="Calibri" w:hAnsi="Calibri"/>
                          <w:b/>
                          <w:color w:val="943634"/>
                          <w:sz w:val="16"/>
                          <w:szCs w:val="16"/>
                        </w:rPr>
                      </w:pPr>
                    </w:p>
                    <w:p w14:paraId="694FA177" w14:textId="77777777" w:rsidR="00835D13" w:rsidRDefault="00835D13" w:rsidP="00FF269D">
                      <w:pPr>
                        <w:rPr>
                          <w:rFonts w:ascii="Calibri" w:hAnsi="Calibri"/>
                          <w:b/>
                          <w:color w:val="FFFFFF"/>
                          <w:sz w:val="4"/>
                          <w:szCs w:val="4"/>
                        </w:rPr>
                      </w:pPr>
                    </w:p>
                    <w:p w14:paraId="694FA178" w14:textId="77777777" w:rsidR="00835D13" w:rsidRDefault="00835D13" w:rsidP="00FF269D">
                      <w:pPr>
                        <w:rPr>
                          <w:rFonts w:ascii="Calibri" w:hAnsi="Calibri"/>
                          <w:b/>
                          <w:color w:val="FFFFFF"/>
                          <w:sz w:val="8"/>
                          <w:szCs w:val="8"/>
                        </w:rPr>
                      </w:pPr>
                    </w:p>
                    <w:p w14:paraId="694FA179" w14:textId="77777777" w:rsidR="00835D13" w:rsidRPr="005C5DD7" w:rsidRDefault="00835D13" w:rsidP="00FF269D">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14:paraId="694FA17A" w14:textId="77777777" w:rsidR="00835D13" w:rsidRDefault="00835D13" w:rsidP="00FF269D">
                      <w:pPr>
                        <w:rPr>
                          <w:rFonts w:ascii="Calibri" w:hAnsi="Calibri"/>
                          <w:b/>
                          <w:color w:val="FFFFFF"/>
                          <w:sz w:val="16"/>
                          <w:szCs w:val="16"/>
                        </w:rPr>
                      </w:pPr>
                    </w:p>
                    <w:p w14:paraId="694FA17B" w14:textId="77777777" w:rsidR="00835D13" w:rsidRPr="001D5BD1" w:rsidRDefault="00835D13" w:rsidP="00FF269D">
                      <w:pPr>
                        <w:rPr>
                          <w:rFonts w:ascii="Calibri" w:hAnsi="Calibri"/>
                          <w:b/>
                          <w:color w:val="3B4DD1"/>
                          <w:sz w:val="16"/>
                          <w:szCs w:val="16"/>
                        </w:rPr>
                      </w:pPr>
                      <w:r>
                        <w:rPr>
                          <w:rFonts w:ascii="Calibri" w:hAnsi="Calibri"/>
                          <w:b/>
                          <w:color w:val="FFFFFF"/>
                          <w:sz w:val="16"/>
                          <w:szCs w:val="16"/>
                        </w:rPr>
                        <w:t>Chair:</w:t>
                      </w:r>
                    </w:p>
                  </w:txbxContent>
                </v:textbox>
                <w10:wrap type="square" anchorx="margin" anchory="page"/>
              </v:rect>
            </w:pict>
          </mc:Fallback>
        </mc:AlternateContent>
      </w:r>
      <w:r w:rsidR="00DE3718" w:rsidRPr="00850218">
        <w:rPr>
          <w:b/>
          <w:sz w:val="22"/>
          <w:szCs w:val="22"/>
        </w:rPr>
        <w:t>Room G</w:t>
      </w:r>
      <w:r w:rsidR="00905ABE" w:rsidRPr="00850218">
        <w:rPr>
          <w:b/>
          <w:sz w:val="22"/>
          <w:szCs w:val="22"/>
        </w:rPr>
        <w:t>.07</w:t>
      </w:r>
    </w:p>
    <w:p w14:paraId="694FA142" w14:textId="77777777" w:rsidR="00FF269D" w:rsidRPr="00850218" w:rsidRDefault="00FF269D" w:rsidP="00FF269D">
      <w:pPr>
        <w:pStyle w:val="Footer"/>
        <w:rPr>
          <w:b/>
          <w:sz w:val="22"/>
          <w:szCs w:val="22"/>
        </w:rPr>
      </w:pPr>
      <w:r w:rsidRPr="00850218">
        <w:rPr>
          <w:b/>
          <w:sz w:val="22"/>
          <w:szCs w:val="22"/>
        </w:rPr>
        <w:t>1 Horse Guards Road</w:t>
      </w:r>
    </w:p>
    <w:p w14:paraId="694FA143" w14:textId="77777777" w:rsidR="00FF269D" w:rsidRPr="00850218" w:rsidRDefault="00FF269D" w:rsidP="00FF269D">
      <w:pPr>
        <w:rPr>
          <w:b/>
          <w:sz w:val="22"/>
          <w:szCs w:val="22"/>
        </w:rPr>
      </w:pPr>
      <w:r w:rsidRPr="00850218">
        <w:rPr>
          <w:b/>
          <w:sz w:val="22"/>
          <w:szCs w:val="22"/>
        </w:rPr>
        <w:t>London</w:t>
      </w:r>
    </w:p>
    <w:p w14:paraId="694FA144" w14:textId="77777777" w:rsidR="00FF269D" w:rsidRPr="00850218" w:rsidRDefault="00FF269D" w:rsidP="00FF269D">
      <w:pPr>
        <w:pStyle w:val="Footer"/>
        <w:rPr>
          <w:b/>
          <w:sz w:val="22"/>
          <w:szCs w:val="22"/>
        </w:rPr>
      </w:pPr>
      <w:r w:rsidRPr="00850218">
        <w:rPr>
          <w:b/>
          <w:sz w:val="22"/>
          <w:szCs w:val="22"/>
        </w:rPr>
        <w:t>SW1A 2HQ</w:t>
      </w:r>
    </w:p>
    <w:p w14:paraId="694FA145" w14:textId="77777777" w:rsidR="00FF269D" w:rsidRPr="00850218" w:rsidRDefault="00FF269D" w:rsidP="00FF269D">
      <w:pPr>
        <w:pStyle w:val="Footer"/>
        <w:rPr>
          <w:b/>
          <w:sz w:val="22"/>
          <w:szCs w:val="22"/>
        </w:rPr>
      </w:pPr>
    </w:p>
    <w:p w14:paraId="694FA148" w14:textId="0F8EAFAC" w:rsidR="00FF269D" w:rsidRPr="00850218" w:rsidRDefault="00500795" w:rsidP="00FF269D">
      <w:pPr>
        <w:pStyle w:val="Footer"/>
        <w:rPr>
          <w:b/>
          <w:sz w:val="22"/>
          <w:szCs w:val="22"/>
        </w:rPr>
      </w:pPr>
      <w:hyperlink r:id="rId7" w:history="1">
        <w:r w:rsidR="00905ABE" w:rsidRPr="00850218">
          <w:rPr>
            <w:rStyle w:val="Hyperlink"/>
            <w:b/>
            <w:sz w:val="22"/>
            <w:szCs w:val="22"/>
          </w:rPr>
          <w:t>public@public-standards.gov.uk</w:t>
        </w:r>
      </w:hyperlink>
      <w:r w:rsidR="00905ABE" w:rsidRPr="00850218">
        <w:rPr>
          <w:b/>
          <w:sz w:val="22"/>
          <w:szCs w:val="22"/>
        </w:rPr>
        <w:t xml:space="preserve"> </w:t>
      </w:r>
    </w:p>
    <w:p w14:paraId="694FA149" w14:textId="77777777" w:rsidR="00DC10D1" w:rsidRPr="00850218" w:rsidRDefault="00DC10D1" w:rsidP="00FF269D">
      <w:pPr>
        <w:rPr>
          <w:bCs/>
          <w:sz w:val="22"/>
          <w:szCs w:val="22"/>
        </w:rPr>
      </w:pPr>
    </w:p>
    <w:p w14:paraId="16E56117" w14:textId="77777777" w:rsidR="00BD66C2" w:rsidRDefault="00BD66C2" w:rsidP="00FF269D">
      <w:pPr>
        <w:rPr>
          <w:sz w:val="22"/>
          <w:szCs w:val="22"/>
        </w:rPr>
      </w:pPr>
    </w:p>
    <w:p w14:paraId="694FA14B" w14:textId="44C3DAF9" w:rsidR="00345C49" w:rsidRPr="00850218" w:rsidRDefault="00BD66C2" w:rsidP="00FF269D">
      <w:pPr>
        <w:rPr>
          <w:b/>
          <w:sz w:val="22"/>
          <w:szCs w:val="22"/>
        </w:rPr>
      </w:pPr>
      <w:r w:rsidRPr="00BD66C2">
        <w:rPr>
          <w:sz w:val="22"/>
          <w:szCs w:val="22"/>
        </w:rPr>
        <w:t>Sent by email</w:t>
      </w:r>
    </w:p>
    <w:p w14:paraId="26811424" w14:textId="2BFD6D7F" w:rsidR="00DB51CE" w:rsidRDefault="006A69EC" w:rsidP="00DB51CE">
      <w:pPr>
        <w:rPr>
          <w:sz w:val="22"/>
          <w:szCs w:val="22"/>
        </w:rPr>
      </w:pPr>
      <w:r>
        <w:rPr>
          <w:sz w:val="22"/>
          <w:szCs w:val="22"/>
        </w:rPr>
        <w:t>t</w:t>
      </w:r>
      <w:bookmarkStart w:id="0" w:name="_GoBack"/>
      <w:bookmarkEnd w:id="0"/>
      <w:r w:rsidR="00BD66C2">
        <w:rPr>
          <w:sz w:val="22"/>
          <w:szCs w:val="22"/>
        </w:rPr>
        <w:t>o Local Authorities in England</w:t>
      </w:r>
    </w:p>
    <w:p w14:paraId="3CCCA836" w14:textId="4EDE8E7A" w:rsidR="00BD66C2" w:rsidRDefault="00BD66C2" w:rsidP="00BD66C2">
      <w:pPr>
        <w:pStyle w:val="NormalWeb"/>
        <w:spacing w:before="0" w:beforeAutospacing="0" w:after="0" w:afterAutospacing="0"/>
        <w:rPr>
          <w:rFonts w:ascii="Arial" w:hAnsi="Arial"/>
          <w:bCs/>
          <w:sz w:val="22"/>
          <w:szCs w:val="22"/>
        </w:rPr>
      </w:pPr>
      <w:r>
        <w:rPr>
          <w:rFonts w:ascii="Arial" w:hAnsi="Arial"/>
          <w:bCs/>
          <w:sz w:val="22"/>
          <w:szCs w:val="22"/>
        </w:rPr>
        <w:t>For the attention of the Chief Executive</w:t>
      </w:r>
    </w:p>
    <w:p w14:paraId="2F649CE4" w14:textId="77777777" w:rsidR="00BD66C2" w:rsidRPr="00BD66C2" w:rsidRDefault="00BD66C2" w:rsidP="00BD66C2">
      <w:pPr>
        <w:pStyle w:val="NormalWeb"/>
        <w:spacing w:before="0" w:beforeAutospacing="0" w:after="0" w:afterAutospacing="0"/>
        <w:rPr>
          <w:rFonts w:ascii="Arial" w:hAnsi="Arial"/>
          <w:sz w:val="22"/>
          <w:szCs w:val="22"/>
        </w:rPr>
      </w:pPr>
    </w:p>
    <w:p w14:paraId="1E51A250" w14:textId="77777777" w:rsidR="00BD66C2" w:rsidRPr="00850218" w:rsidRDefault="00BD66C2" w:rsidP="00DB51CE">
      <w:pPr>
        <w:rPr>
          <w:sz w:val="22"/>
          <w:szCs w:val="22"/>
        </w:rPr>
      </w:pPr>
    </w:p>
    <w:p w14:paraId="40EE6FE3" w14:textId="0AF8D76C" w:rsidR="00DB51CE" w:rsidRPr="00850218" w:rsidRDefault="00DB51CE" w:rsidP="00850218">
      <w:pPr>
        <w:jc w:val="right"/>
        <w:rPr>
          <w:sz w:val="22"/>
          <w:szCs w:val="22"/>
        </w:rPr>
      </w:pPr>
      <w:r w:rsidRPr="00850218">
        <w:rPr>
          <w:sz w:val="22"/>
          <w:szCs w:val="22"/>
        </w:rPr>
        <w:t>July 2020</w:t>
      </w:r>
    </w:p>
    <w:p w14:paraId="164723E5" w14:textId="77777777" w:rsidR="00DB51CE" w:rsidRPr="001C2CC9" w:rsidRDefault="00DB51CE" w:rsidP="00DB51CE">
      <w:pPr>
        <w:rPr>
          <w:b/>
          <w:sz w:val="22"/>
          <w:szCs w:val="22"/>
        </w:rPr>
      </w:pPr>
    </w:p>
    <w:p w14:paraId="07527626" w14:textId="77777777" w:rsidR="00BD66C2" w:rsidRDefault="00BD66C2" w:rsidP="00DB51CE">
      <w:pPr>
        <w:rPr>
          <w:b/>
          <w:sz w:val="22"/>
          <w:szCs w:val="22"/>
        </w:rPr>
      </w:pPr>
    </w:p>
    <w:p w14:paraId="57FFA30D" w14:textId="77777777" w:rsidR="00BD66C2" w:rsidRDefault="00BD66C2" w:rsidP="00DB51CE">
      <w:pPr>
        <w:rPr>
          <w:b/>
          <w:sz w:val="22"/>
          <w:szCs w:val="22"/>
        </w:rPr>
      </w:pPr>
    </w:p>
    <w:p w14:paraId="4238C628" w14:textId="018B4C6D" w:rsidR="00DB51CE" w:rsidRPr="001C2CC9" w:rsidRDefault="00BD66C2" w:rsidP="00DB51CE">
      <w:pPr>
        <w:rPr>
          <w:b/>
          <w:sz w:val="22"/>
          <w:szCs w:val="22"/>
        </w:rPr>
      </w:pPr>
      <w:r>
        <w:rPr>
          <w:b/>
          <w:sz w:val="22"/>
          <w:szCs w:val="22"/>
        </w:rPr>
        <w:t>LOCAL GOVERNMENT ETHICAL STANDARDS</w:t>
      </w:r>
    </w:p>
    <w:p w14:paraId="5F16327D" w14:textId="77777777" w:rsidR="001C2CC9" w:rsidRPr="001C2CC9" w:rsidRDefault="001C2CC9" w:rsidP="001C2CC9">
      <w:pPr>
        <w:shd w:val="clear" w:color="auto" w:fill="FFFFFF"/>
        <w:rPr>
          <w:color w:val="222222"/>
          <w:sz w:val="22"/>
          <w:szCs w:val="22"/>
        </w:rPr>
      </w:pPr>
    </w:p>
    <w:p w14:paraId="719BBE03" w14:textId="77777777" w:rsidR="001C2CC9" w:rsidRPr="001C2CC9" w:rsidRDefault="001C2CC9" w:rsidP="0056428A">
      <w:pPr>
        <w:shd w:val="clear" w:color="auto" w:fill="FFFFFF"/>
        <w:jc w:val="both"/>
        <w:rPr>
          <w:color w:val="222222"/>
          <w:sz w:val="22"/>
          <w:szCs w:val="22"/>
        </w:rPr>
      </w:pPr>
      <w:r w:rsidRPr="001C2CC9">
        <w:rPr>
          <w:color w:val="222222"/>
          <w:sz w:val="22"/>
          <w:szCs w:val="22"/>
        </w:rPr>
        <w:t>I am writing from the Committee on Standards in Public Life to follow up recommendations made in our January 2019 </w:t>
      </w:r>
      <w:hyperlink r:id="rId8" w:tgtFrame="_blank" w:history="1">
        <w:r w:rsidRPr="001C2CC9">
          <w:rPr>
            <w:rStyle w:val="Hyperlink"/>
            <w:color w:val="1155CC"/>
            <w:sz w:val="22"/>
            <w:szCs w:val="22"/>
          </w:rPr>
          <w:t>report</w:t>
        </w:r>
      </w:hyperlink>
      <w:r w:rsidRPr="001C2CC9">
        <w:rPr>
          <w:color w:val="222222"/>
          <w:sz w:val="22"/>
          <w:szCs w:val="22"/>
        </w:rPr>
        <w:t> on local government ethical standards.</w:t>
      </w:r>
    </w:p>
    <w:p w14:paraId="7ED55E17" w14:textId="77777777" w:rsidR="001C2CC9" w:rsidRPr="001C2CC9" w:rsidRDefault="001C2CC9" w:rsidP="0056428A">
      <w:pPr>
        <w:shd w:val="clear" w:color="auto" w:fill="FFFFFF"/>
        <w:jc w:val="both"/>
        <w:rPr>
          <w:color w:val="222222"/>
          <w:sz w:val="22"/>
          <w:szCs w:val="22"/>
        </w:rPr>
      </w:pPr>
    </w:p>
    <w:p w14:paraId="5A8792DD" w14:textId="77777777" w:rsidR="001C2CC9" w:rsidRPr="001C2CC9" w:rsidRDefault="001C2CC9" w:rsidP="0056428A">
      <w:pPr>
        <w:shd w:val="clear" w:color="auto" w:fill="FFFFFF"/>
        <w:jc w:val="both"/>
        <w:rPr>
          <w:color w:val="222222"/>
          <w:sz w:val="22"/>
          <w:szCs w:val="22"/>
        </w:rPr>
      </w:pPr>
      <w:r w:rsidRPr="001C2CC9">
        <w:rPr>
          <w:color w:val="222222"/>
          <w:sz w:val="22"/>
          <w:szCs w:val="22"/>
        </w:rPr>
        <w:t>In that report, we identified some best practice recommendations which represent a benchmark for ethical practice and which we expect any local authority should implement.</w:t>
      </w:r>
    </w:p>
    <w:p w14:paraId="1E1A0187" w14:textId="77777777" w:rsidR="001C2CC9" w:rsidRPr="001C2CC9" w:rsidRDefault="001C2CC9" w:rsidP="0056428A">
      <w:pPr>
        <w:shd w:val="clear" w:color="auto" w:fill="FFFFFF"/>
        <w:jc w:val="both"/>
        <w:rPr>
          <w:color w:val="222222"/>
          <w:sz w:val="22"/>
          <w:szCs w:val="22"/>
        </w:rPr>
      </w:pPr>
    </w:p>
    <w:p w14:paraId="66B95854" w14:textId="7E26A535" w:rsidR="001C2CC9" w:rsidRPr="001C2CC9" w:rsidRDefault="001C2CC9" w:rsidP="0056428A">
      <w:pPr>
        <w:jc w:val="both"/>
        <w:rPr>
          <w:sz w:val="22"/>
          <w:szCs w:val="22"/>
        </w:rPr>
      </w:pPr>
      <w:r w:rsidRPr="001C2CC9">
        <w:rPr>
          <w:color w:val="222222"/>
          <w:sz w:val="22"/>
          <w:szCs w:val="22"/>
          <w:shd w:val="clear" w:color="auto" w:fill="FFFFFF"/>
        </w:rPr>
        <w:t>We</w:t>
      </w:r>
      <w:r w:rsidRPr="001C2CC9">
        <w:rPr>
          <w:rStyle w:val="gmaildefault"/>
          <w:color w:val="222222"/>
          <w:sz w:val="22"/>
          <w:szCs w:val="22"/>
          <w:shd w:val="clear" w:color="auto" w:fill="FFFFFF"/>
        </w:rPr>
        <w:t> said in our report that we would </w:t>
      </w:r>
      <w:r w:rsidRPr="001C2CC9">
        <w:rPr>
          <w:color w:val="222222"/>
          <w:sz w:val="22"/>
          <w:szCs w:val="22"/>
          <w:shd w:val="clear" w:color="auto" w:fill="FFFFFF"/>
        </w:rPr>
        <w:t>review the implementation of </w:t>
      </w:r>
      <w:r w:rsidRPr="001C2CC9">
        <w:rPr>
          <w:rStyle w:val="gmaildefault"/>
          <w:color w:val="222222"/>
          <w:sz w:val="22"/>
          <w:szCs w:val="22"/>
          <w:shd w:val="clear" w:color="auto" w:fill="FFFFFF"/>
        </w:rPr>
        <w:t>those</w:t>
      </w:r>
      <w:r w:rsidRPr="001C2CC9">
        <w:rPr>
          <w:color w:val="222222"/>
          <w:sz w:val="22"/>
          <w:szCs w:val="22"/>
          <w:shd w:val="clear" w:color="auto" w:fill="FFFFFF"/>
        </w:rPr>
        <w:t> best</w:t>
      </w:r>
      <w:r w:rsidRPr="001C2CC9">
        <w:rPr>
          <w:rStyle w:val="gmaildefault"/>
          <w:color w:val="222222"/>
          <w:sz w:val="22"/>
          <w:szCs w:val="22"/>
          <w:shd w:val="clear" w:color="auto" w:fill="FFFFFF"/>
        </w:rPr>
        <w:t> practice recommendations </w:t>
      </w:r>
      <w:r w:rsidRPr="001C2CC9">
        <w:rPr>
          <w:color w:val="222222"/>
          <w:sz w:val="22"/>
          <w:szCs w:val="22"/>
          <w:shd w:val="clear" w:color="auto" w:fill="FFFFFF"/>
        </w:rPr>
        <w:t>in 2020.  We completely understand the unexpected and unprecedented pressures that local authorities are facing this year</w:t>
      </w:r>
      <w:r w:rsidRPr="001C2CC9">
        <w:rPr>
          <w:rStyle w:val="gmaildefault"/>
          <w:color w:val="222222"/>
          <w:sz w:val="22"/>
          <w:szCs w:val="22"/>
          <w:shd w:val="clear" w:color="auto" w:fill="FFFFFF"/>
        </w:rPr>
        <w:t> with COVID-19, so we are not of course asking for an immediate response</w:t>
      </w:r>
      <w:r w:rsidRPr="001C2CC9">
        <w:rPr>
          <w:color w:val="222222"/>
          <w:sz w:val="22"/>
          <w:szCs w:val="22"/>
          <w:shd w:val="clear" w:color="auto" w:fill="FFFFFF"/>
        </w:rPr>
        <w:t>.  The purpose of this email is to let you know that </w:t>
      </w:r>
      <w:r w:rsidRPr="001C2CC9">
        <w:rPr>
          <w:rStyle w:val="gmaildefault"/>
          <w:color w:val="222222"/>
          <w:sz w:val="22"/>
          <w:szCs w:val="22"/>
          <w:shd w:val="clear" w:color="auto" w:fill="FFFFFF"/>
        </w:rPr>
        <w:t>we </w:t>
      </w:r>
      <w:r w:rsidRPr="001C2CC9">
        <w:rPr>
          <w:color w:val="222222"/>
          <w:sz w:val="22"/>
          <w:szCs w:val="22"/>
          <w:shd w:val="clear" w:color="auto" w:fill="FFFFFF"/>
        </w:rPr>
        <w:t>will be writing again in the autumn to ask you for your progress against these recommendations.</w:t>
      </w:r>
      <w:r w:rsidRPr="001C2CC9">
        <w:rPr>
          <w:rStyle w:val="gmaildefault"/>
          <w:color w:val="222222"/>
          <w:sz w:val="22"/>
          <w:szCs w:val="22"/>
          <w:shd w:val="clear" w:color="auto" w:fill="FFFFFF"/>
        </w:rPr>
        <w:t>  I have attached a list of the best recommendations for ease of reference, but they are of course also set out in the report.</w:t>
      </w:r>
    </w:p>
    <w:p w14:paraId="6F7E88DF" w14:textId="77777777" w:rsidR="001C2CC9" w:rsidRPr="001C2CC9" w:rsidRDefault="001C2CC9" w:rsidP="0056428A">
      <w:pPr>
        <w:shd w:val="clear" w:color="auto" w:fill="FFFFFF"/>
        <w:jc w:val="both"/>
        <w:rPr>
          <w:color w:val="222222"/>
          <w:sz w:val="22"/>
          <w:szCs w:val="22"/>
        </w:rPr>
      </w:pPr>
    </w:p>
    <w:p w14:paraId="6455C49A" w14:textId="77777777" w:rsidR="001C2CC9" w:rsidRPr="001C2CC9" w:rsidRDefault="001C2CC9" w:rsidP="0056428A">
      <w:pPr>
        <w:shd w:val="clear" w:color="auto" w:fill="FFFFFF"/>
        <w:jc w:val="both"/>
        <w:rPr>
          <w:color w:val="222222"/>
          <w:sz w:val="22"/>
          <w:szCs w:val="22"/>
        </w:rPr>
      </w:pPr>
      <w:r w:rsidRPr="001C2CC9">
        <w:rPr>
          <w:rStyle w:val="gmaildefault"/>
          <w:color w:val="222222"/>
          <w:sz w:val="22"/>
          <w:szCs w:val="22"/>
        </w:rPr>
        <w:t>If you have any questions, please do just let us know.  Otherwise, we wish you well and look forward to being in touch again later this year.</w:t>
      </w:r>
    </w:p>
    <w:p w14:paraId="49642FDF" w14:textId="77777777" w:rsidR="001C2CC9" w:rsidRPr="001C2CC9" w:rsidRDefault="001C2CC9" w:rsidP="001C2CC9">
      <w:pPr>
        <w:rPr>
          <w:sz w:val="22"/>
          <w:szCs w:val="22"/>
        </w:rPr>
      </w:pPr>
    </w:p>
    <w:p w14:paraId="49B23BFB" w14:textId="77777777" w:rsidR="00DB51CE" w:rsidRPr="001C2CC9" w:rsidRDefault="00DB51CE" w:rsidP="00DB51CE">
      <w:pPr>
        <w:rPr>
          <w:sz w:val="22"/>
          <w:szCs w:val="22"/>
        </w:rPr>
      </w:pPr>
    </w:p>
    <w:p w14:paraId="6FA95B93" w14:textId="77777777" w:rsidR="00DB51CE" w:rsidRPr="00850218" w:rsidRDefault="00DB51CE" w:rsidP="00DB51CE">
      <w:pPr>
        <w:rPr>
          <w:b/>
          <w:sz w:val="22"/>
          <w:szCs w:val="22"/>
        </w:rPr>
      </w:pPr>
    </w:p>
    <w:p w14:paraId="4342C7BA" w14:textId="586931A7" w:rsidR="00DB51CE" w:rsidRPr="00850218" w:rsidRDefault="00DB51CE" w:rsidP="00DB51CE">
      <w:pPr>
        <w:rPr>
          <w:b/>
          <w:sz w:val="22"/>
          <w:szCs w:val="22"/>
        </w:rPr>
      </w:pPr>
    </w:p>
    <w:p w14:paraId="1B12D22C" w14:textId="77777777" w:rsidR="00DB51CE" w:rsidRPr="00850218" w:rsidRDefault="00DB51CE" w:rsidP="00DB51CE">
      <w:pPr>
        <w:rPr>
          <w:b/>
          <w:sz w:val="22"/>
          <w:szCs w:val="22"/>
        </w:rPr>
      </w:pPr>
    </w:p>
    <w:p w14:paraId="694FA14C" w14:textId="63E111ED" w:rsidR="00345C49" w:rsidRPr="00BD66C2" w:rsidRDefault="00BD66C2" w:rsidP="00FF269D">
      <w:pPr>
        <w:rPr>
          <w:sz w:val="22"/>
          <w:szCs w:val="22"/>
        </w:rPr>
      </w:pPr>
      <w:r w:rsidRPr="00BD66C2">
        <w:rPr>
          <w:sz w:val="22"/>
          <w:szCs w:val="22"/>
        </w:rPr>
        <w:t>Secretariat</w:t>
      </w:r>
    </w:p>
    <w:p w14:paraId="4C798F82" w14:textId="375A5F8D" w:rsidR="00BD66C2" w:rsidRPr="00BD66C2" w:rsidRDefault="00BD66C2" w:rsidP="00FF269D">
      <w:pPr>
        <w:rPr>
          <w:sz w:val="22"/>
          <w:szCs w:val="22"/>
        </w:rPr>
      </w:pPr>
      <w:r w:rsidRPr="00BD66C2">
        <w:rPr>
          <w:sz w:val="22"/>
          <w:szCs w:val="22"/>
        </w:rPr>
        <w:t>Committee on Standards in Public Life</w:t>
      </w:r>
    </w:p>
    <w:p w14:paraId="694FA14D" w14:textId="3DD448EE" w:rsidR="00442D83" w:rsidRDefault="00442D83">
      <w:pPr>
        <w:rPr>
          <w:b/>
          <w:sz w:val="22"/>
          <w:szCs w:val="22"/>
        </w:rPr>
      </w:pPr>
      <w:r>
        <w:rPr>
          <w:b/>
          <w:sz w:val="22"/>
          <w:szCs w:val="22"/>
        </w:rPr>
        <w:br w:type="page"/>
      </w:r>
    </w:p>
    <w:p w14:paraId="74D9F311" w14:textId="6586D750" w:rsidR="00442D83" w:rsidRPr="00442D83" w:rsidRDefault="00442D83" w:rsidP="00442D83">
      <w:pPr>
        <w:rPr>
          <w:rFonts w:cs="Times New Roman"/>
          <w:b/>
          <w:sz w:val="22"/>
          <w:szCs w:val="22"/>
          <w:lang w:eastAsia="en-US"/>
        </w:rPr>
      </w:pPr>
      <w:r w:rsidRPr="00442D83">
        <w:rPr>
          <w:rFonts w:cs="Times New Roman"/>
          <w:b/>
          <w:sz w:val="22"/>
          <w:szCs w:val="22"/>
          <w:lang w:eastAsia="en-US"/>
        </w:rPr>
        <w:lastRenderedPageBreak/>
        <w:t>List of Best Practice Recommendations</w:t>
      </w:r>
    </w:p>
    <w:p w14:paraId="00FF05E9" w14:textId="77777777" w:rsidR="00442D83" w:rsidRPr="00442D83" w:rsidRDefault="00442D83" w:rsidP="00442D83">
      <w:pPr>
        <w:rPr>
          <w:rFonts w:cs="Times New Roman"/>
          <w:sz w:val="22"/>
          <w:szCs w:val="22"/>
          <w:lang w:eastAsia="en-US"/>
        </w:rPr>
      </w:pPr>
    </w:p>
    <w:p w14:paraId="5861770D" w14:textId="77777777" w:rsidR="00442D83" w:rsidRPr="00442D83" w:rsidRDefault="00442D83" w:rsidP="00442D83">
      <w:pPr>
        <w:rPr>
          <w:rFonts w:cs="Times New Roman"/>
          <w:sz w:val="22"/>
          <w:szCs w:val="22"/>
          <w:lang w:eastAsia="en-US"/>
        </w:rPr>
      </w:pPr>
      <w:r w:rsidRPr="00442D83">
        <w:rPr>
          <w:rFonts w:cs="Times New Roman"/>
          <w:sz w:val="22"/>
          <w:szCs w:val="22"/>
          <w:lang w:eastAsia="en-US"/>
        </w:rPr>
        <w:t xml:space="preserve">Our best practice recommendations are directed to local authorities, and we expect that any local authority can and should implement them. We intend to review the implementation of our best practice in 2020. </w:t>
      </w:r>
    </w:p>
    <w:p w14:paraId="6ACF5747" w14:textId="77777777" w:rsidR="00442D83" w:rsidRPr="00442D83" w:rsidRDefault="00442D83" w:rsidP="00442D83">
      <w:pPr>
        <w:rPr>
          <w:rFonts w:cs="Times New Roman"/>
          <w:sz w:val="22"/>
          <w:szCs w:val="22"/>
          <w:lang w:eastAsia="en-US"/>
        </w:rPr>
      </w:pPr>
    </w:p>
    <w:p w14:paraId="47A42906" w14:textId="4D7A605B"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1:</w:t>
      </w:r>
      <w:r w:rsidRPr="00442D83">
        <w:rPr>
          <w:rFonts w:cs="Times New Roman"/>
          <w:sz w:val="22"/>
          <w:szCs w:val="22"/>
          <w:lang w:eastAsia="en-US"/>
        </w:rP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0187B012" w14:textId="77777777" w:rsidR="00442D83" w:rsidRPr="00442D83" w:rsidRDefault="00442D83" w:rsidP="00442D83">
      <w:pPr>
        <w:rPr>
          <w:rFonts w:cs="Times New Roman"/>
          <w:sz w:val="22"/>
          <w:szCs w:val="22"/>
          <w:lang w:eastAsia="en-US"/>
        </w:rPr>
      </w:pPr>
    </w:p>
    <w:p w14:paraId="4AEB11DF"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2:</w:t>
      </w:r>
      <w:r w:rsidRPr="00442D83">
        <w:rPr>
          <w:rFonts w:cs="Times New Roman"/>
          <w:sz w:val="22"/>
          <w:szCs w:val="22"/>
          <w:lang w:eastAsia="en-US"/>
        </w:rPr>
        <w:t xml:space="preserve"> Councils should include provisions in their code of conduct requiring councillors to comply with any formal standards investigation, and prohibiting trivial or malicious allegations by councillors. </w:t>
      </w:r>
    </w:p>
    <w:p w14:paraId="693C86D1" w14:textId="77777777" w:rsidR="00442D83" w:rsidRPr="00442D83" w:rsidRDefault="00442D83" w:rsidP="00442D83">
      <w:pPr>
        <w:rPr>
          <w:rFonts w:cs="Times New Roman"/>
          <w:sz w:val="22"/>
          <w:szCs w:val="22"/>
          <w:lang w:eastAsia="en-US"/>
        </w:rPr>
      </w:pPr>
    </w:p>
    <w:p w14:paraId="5715ABCE"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3:</w:t>
      </w:r>
      <w:r w:rsidRPr="00442D83">
        <w:rPr>
          <w:rFonts w:cs="Times New Roman"/>
          <w:sz w:val="22"/>
          <w:szCs w:val="22"/>
          <w:lang w:eastAsia="en-US"/>
        </w:rPr>
        <w:t xml:space="preserve"> Principal authorities should review their code of conduct each year and regularly seek, where possible, the views of the public, community organisations and neighbouring authorities. </w:t>
      </w:r>
    </w:p>
    <w:p w14:paraId="6FF34778" w14:textId="77777777" w:rsidR="00442D83" w:rsidRPr="00442D83" w:rsidRDefault="00442D83" w:rsidP="00442D83">
      <w:pPr>
        <w:rPr>
          <w:rFonts w:cs="Times New Roman"/>
          <w:sz w:val="22"/>
          <w:szCs w:val="22"/>
          <w:lang w:eastAsia="en-US"/>
        </w:rPr>
      </w:pPr>
    </w:p>
    <w:p w14:paraId="05C3B866"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4:</w:t>
      </w:r>
      <w:r w:rsidRPr="00442D83">
        <w:rPr>
          <w:rFonts w:cs="Times New Roman"/>
          <w:sz w:val="22"/>
          <w:szCs w:val="22"/>
          <w:lang w:eastAsia="en-US"/>
        </w:rPr>
        <w:t xml:space="preserve"> An authority’s code should be readily accessible to both councillors and the public, in a prominent position on a council’s website and available in council premises. </w:t>
      </w:r>
    </w:p>
    <w:p w14:paraId="6A428B0C" w14:textId="77777777" w:rsidR="00442D83" w:rsidRPr="00442D83" w:rsidRDefault="00442D83" w:rsidP="00442D83">
      <w:pPr>
        <w:rPr>
          <w:rFonts w:cs="Times New Roman"/>
          <w:b/>
          <w:sz w:val="22"/>
          <w:szCs w:val="22"/>
          <w:lang w:eastAsia="en-US"/>
        </w:rPr>
      </w:pPr>
    </w:p>
    <w:p w14:paraId="65A5C51D"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5:</w:t>
      </w:r>
      <w:r w:rsidRPr="00442D83">
        <w:rPr>
          <w:rFonts w:cs="Times New Roman"/>
          <w:sz w:val="22"/>
          <w:szCs w:val="22"/>
          <w:lang w:eastAsia="en-US"/>
        </w:rPr>
        <w:t xml:space="preserve"> Local authorities should update their gifts and hospitality register at least once per quarter, and publish it in an accessible format, such as CSV. </w:t>
      </w:r>
    </w:p>
    <w:p w14:paraId="2AEBE536" w14:textId="77777777" w:rsidR="00442D83" w:rsidRPr="00442D83" w:rsidRDefault="00442D83" w:rsidP="00442D83">
      <w:pPr>
        <w:rPr>
          <w:rFonts w:cs="Times New Roman"/>
          <w:sz w:val="22"/>
          <w:szCs w:val="22"/>
          <w:lang w:eastAsia="en-US"/>
        </w:rPr>
      </w:pPr>
    </w:p>
    <w:p w14:paraId="42326669"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6:</w:t>
      </w:r>
      <w:r w:rsidRPr="00442D83">
        <w:rPr>
          <w:rFonts w:cs="Times New Roman"/>
          <w:sz w:val="22"/>
          <w:szCs w:val="22"/>
          <w:lang w:eastAsia="en-US"/>
        </w:rPr>
        <w:t xml:space="preserve"> Councils should publish a clear and straightforward public interest test against which allegations are filtered. </w:t>
      </w:r>
    </w:p>
    <w:p w14:paraId="7C59234B" w14:textId="77777777" w:rsidR="00442D83" w:rsidRPr="00442D83" w:rsidRDefault="00442D83" w:rsidP="00442D83">
      <w:pPr>
        <w:rPr>
          <w:rFonts w:cs="Times New Roman"/>
          <w:sz w:val="22"/>
          <w:szCs w:val="22"/>
          <w:lang w:eastAsia="en-US"/>
        </w:rPr>
      </w:pPr>
    </w:p>
    <w:p w14:paraId="175DEDAA"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 xml:space="preserve">Best practice 7: </w:t>
      </w:r>
      <w:r w:rsidRPr="00442D83">
        <w:rPr>
          <w:rFonts w:cs="Times New Roman"/>
          <w:sz w:val="22"/>
          <w:szCs w:val="22"/>
          <w:lang w:eastAsia="en-US"/>
        </w:rPr>
        <w:t xml:space="preserve">Local authorities should have access to at least two Independent Persons. </w:t>
      </w:r>
    </w:p>
    <w:p w14:paraId="2A28C8A2" w14:textId="77777777" w:rsidR="00442D83" w:rsidRPr="00442D83" w:rsidRDefault="00442D83" w:rsidP="00442D83">
      <w:pPr>
        <w:rPr>
          <w:rFonts w:cs="Times New Roman"/>
          <w:sz w:val="22"/>
          <w:szCs w:val="22"/>
          <w:lang w:eastAsia="en-US"/>
        </w:rPr>
      </w:pPr>
    </w:p>
    <w:p w14:paraId="643FABF1"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8:</w:t>
      </w:r>
      <w:r w:rsidRPr="00442D83">
        <w:rPr>
          <w:rFonts w:cs="Times New Roman"/>
          <w:sz w:val="22"/>
          <w:szCs w:val="22"/>
          <w:lang w:eastAsia="en-US"/>
        </w:rPr>
        <w:t xml:space="preserve"> An Independent Person should be consulted as to whether to undertake a formal investigation on an allegation, and should be given the option to review and comment on allegations which the responsible officer is minded to dismiss as being without merit, vexatious, or trivial. 19 List of best practice </w:t>
      </w:r>
    </w:p>
    <w:p w14:paraId="0FC2A9DC" w14:textId="77777777" w:rsidR="00442D83" w:rsidRPr="00442D83" w:rsidRDefault="00442D83" w:rsidP="00442D83">
      <w:pPr>
        <w:rPr>
          <w:rFonts w:cs="Times New Roman"/>
          <w:sz w:val="22"/>
          <w:szCs w:val="22"/>
          <w:lang w:eastAsia="en-US"/>
        </w:rPr>
      </w:pPr>
    </w:p>
    <w:p w14:paraId="735440D2"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9:</w:t>
      </w:r>
      <w:r w:rsidRPr="00442D83">
        <w:rPr>
          <w:rFonts w:cs="Times New Roman"/>
          <w:sz w:val="22"/>
          <w:szCs w:val="22"/>
          <w:lang w:eastAsia="en-US"/>
        </w:rPr>
        <w:t xml:space="preserve"> Where a local authority </w:t>
      </w:r>
      <w:proofErr w:type="gramStart"/>
      <w:r w:rsidRPr="00442D83">
        <w:rPr>
          <w:rFonts w:cs="Times New Roman"/>
          <w:sz w:val="22"/>
          <w:szCs w:val="22"/>
          <w:lang w:eastAsia="en-US"/>
        </w:rPr>
        <w:t>makes a decision</w:t>
      </w:r>
      <w:proofErr w:type="gramEnd"/>
      <w:r w:rsidRPr="00442D83">
        <w:rPr>
          <w:rFonts w:cs="Times New Roman"/>
          <w:sz w:val="22"/>
          <w:szCs w:val="22"/>
          <w:lang w:eastAsia="en-US"/>
        </w:rPr>
        <w:t xml:space="preserve">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158BBF5E" w14:textId="77777777" w:rsidR="00442D83" w:rsidRPr="00442D83" w:rsidRDefault="00442D83" w:rsidP="00442D83">
      <w:pPr>
        <w:rPr>
          <w:rFonts w:cs="Times New Roman"/>
          <w:sz w:val="22"/>
          <w:szCs w:val="22"/>
          <w:lang w:eastAsia="en-US"/>
        </w:rPr>
      </w:pPr>
    </w:p>
    <w:p w14:paraId="05DC3A05"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10:</w:t>
      </w:r>
      <w:r w:rsidRPr="00442D83">
        <w:rPr>
          <w:rFonts w:cs="Times New Roman"/>
          <w:sz w:val="22"/>
          <w:szCs w:val="22"/>
          <w:lang w:eastAsia="en-US"/>
        </w:rPr>
        <w:t xml:space="preserve"> A local authority should have straightforward and accessible guidance on its website on how to make a complaint under the code of conduct, the process for handling complaints, and estimated timescales for investigations and outcomes. </w:t>
      </w:r>
    </w:p>
    <w:p w14:paraId="6380AEA9" w14:textId="77777777" w:rsidR="00442D83" w:rsidRPr="00442D83" w:rsidRDefault="00442D83" w:rsidP="00442D83">
      <w:pPr>
        <w:rPr>
          <w:rFonts w:cs="Times New Roman"/>
          <w:sz w:val="22"/>
          <w:szCs w:val="22"/>
          <w:lang w:eastAsia="en-US"/>
        </w:rPr>
      </w:pPr>
    </w:p>
    <w:p w14:paraId="1679B6F4"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11:</w:t>
      </w:r>
      <w:r w:rsidRPr="00442D83">
        <w:rPr>
          <w:rFonts w:cs="Times New Roman"/>
          <w:sz w:val="22"/>
          <w:szCs w:val="22"/>
          <w:lang w:eastAsia="en-US"/>
        </w:rPr>
        <w:t xml:space="preserve"> Formal standards complaints about the conduct of a parish councillor towards a clerk should be made by the chair or by the parish council as a whole, rather than the clerk in all but exceptional circumstances. </w:t>
      </w:r>
    </w:p>
    <w:p w14:paraId="178CA41B" w14:textId="77777777" w:rsidR="00442D83" w:rsidRPr="00442D83" w:rsidRDefault="00442D83" w:rsidP="00442D83">
      <w:pPr>
        <w:rPr>
          <w:rFonts w:cs="Times New Roman"/>
          <w:sz w:val="22"/>
          <w:szCs w:val="22"/>
          <w:lang w:eastAsia="en-US"/>
        </w:rPr>
      </w:pPr>
    </w:p>
    <w:p w14:paraId="1E944054"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12</w:t>
      </w:r>
      <w:r w:rsidRPr="00442D83">
        <w:rPr>
          <w:rFonts w:cs="Times New Roman"/>
          <w:sz w:val="22"/>
          <w:szCs w:val="22"/>
          <w:lang w:eastAsia="en-US"/>
        </w:rP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6A1DE419" w14:textId="77777777" w:rsidR="00442D83" w:rsidRPr="00442D83" w:rsidRDefault="00442D83" w:rsidP="00442D83">
      <w:pPr>
        <w:rPr>
          <w:rFonts w:cs="Times New Roman"/>
          <w:sz w:val="22"/>
          <w:szCs w:val="22"/>
          <w:lang w:eastAsia="en-US"/>
        </w:rPr>
      </w:pPr>
    </w:p>
    <w:p w14:paraId="692B4205"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lastRenderedPageBreak/>
        <w:t>Best practice 13:</w:t>
      </w:r>
      <w:r w:rsidRPr="00442D83">
        <w:rPr>
          <w:rFonts w:cs="Times New Roman"/>
          <w:sz w:val="22"/>
          <w:szCs w:val="22"/>
          <w:lang w:eastAsia="en-US"/>
        </w:rP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3803FD18" w14:textId="77777777" w:rsidR="00442D83" w:rsidRPr="00442D83" w:rsidRDefault="00442D83" w:rsidP="00442D83">
      <w:pPr>
        <w:rPr>
          <w:rFonts w:cs="Times New Roman"/>
          <w:sz w:val="22"/>
          <w:szCs w:val="22"/>
          <w:lang w:eastAsia="en-US"/>
        </w:rPr>
      </w:pPr>
    </w:p>
    <w:p w14:paraId="126DBD8E" w14:textId="77777777" w:rsidR="00442D83" w:rsidRPr="00442D83" w:rsidRDefault="00442D83" w:rsidP="00442D83">
      <w:pPr>
        <w:rPr>
          <w:rFonts w:cs="Times New Roman"/>
          <w:sz w:val="22"/>
          <w:szCs w:val="22"/>
          <w:lang w:eastAsia="en-US"/>
        </w:rPr>
      </w:pPr>
      <w:r w:rsidRPr="00442D83">
        <w:rPr>
          <w:rFonts w:cs="Times New Roman"/>
          <w:b/>
          <w:sz w:val="22"/>
          <w:szCs w:val="22"/>
          <w:lang w:eastAsia="en-US"/>
        </w:rPr>
        <w:t>Best practice 14:</w:t>
      </w:r>
      <w:r w:rsidRPr="00442D83">
        <w:rPr>
          <w:rFonts w:cs="Times New Roman"/>
          <w:sz w:val="22"/>
          <w:szCs w:val="22"/>
          <w:lang w:eastAsia="en-US"/>
        </w:rP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0042182A" w14:textId="77777777" w:rsidR="00442D83" w:rsidRPr="00442D83" w:rsidRDefault="00442D83" w:rsidP="00442D83">
      <w:pPr>
        <w:rPr>
          <w:rFonts w:cs="Times New Roman"/>
          <w:sz w:val="22"/>
          <w:szCs w:val="22"/>
          <w:lang w:eastAsia="en-US"/>
        </w:rPr>
      </w:pPr>
    </w:p>
    <w:p w14:paraId="13FEB4D8" w14:textId="27973C0B" w:rsidR="00345C49" w:rsidRPr="00442D83" w:rsidRDefault="00442D83" w:rsidP="00FF269D">
      <w:pPr>
        <w:rPr>
          <w:rFonts w:cs="Times New Roman"/>
          <w:sz w:val="22"/>
          <w:szCs w:val="22"/>
          <w:lang w:eastAsia="en-US"/>
        </w:rPr>
      </w:pPr>
      <w:r w:rsidRPr="00442D83">
        <w:rPr>
          <w:rFonts w:cs="Times New Roman"/>
          <w:b/>
          <w:sz w:val="22"/>
          <w:szCs w:val="22"/>
          <w:lang w:eastAsia="en-US"/>
        </w:rPr>
        <w:t>Best practice 15:</w:t>
      </w:r>
      <w:r w:rsidRPr="00442D83">
        <w:rPr>
          <w:rFonts w:cs="Times New Roman"/>
          <w:sz w:val="22"/>
          <w:szCs w:val="22"/>
          <w:lang w:eastAsia="en-US"/>
        </w:rPr>
        <w:t xml:space="preserve"> Senior officers should meet regularly with political group leaders or group whips to discuss standards issues. </w:t>
      </w:r>
    </w:p>
    <w:p w14:paraId="6FE74BF8" w14:textId="175A6F2E" w:rsidR="00442D83" w:rsidRDefault="00442D83" w:rsidP="00FF269D">
      <w:pPr>
        <w:rPr>
          <w:b/>
          <w:sz w:val="22"/>
          <w:szCs w:val="22"/>
        </w:rPr>
      </w:pPr>
    </w:p>
    <w:p w14:paraId="0368002C" w14:textId="77777777" w:rsidR="00442D83" w:rsidRPr="00850218" w:rsidRDefault="00442D83" w:rsidP="00FF269D">
      <w:pPr>
        <w:rPr>
          <w:b/>
          <w:sz w:val="22"/>
          <w:szCs w:val="22"/>
        </w:rPr>
      </w:pPr>
    </w:p>
    <w:p w14:paraId="694FA152" w14:textId="77777777" w:rsidR="00135C5B" w:rsidRPr="00850218" w:rsidRDefault="00135C5B" w:rsidP="00FF269D">
      <w:pPr>
        <w:rPr>
          <w:b/>
          <w:sz w:val="22"/>
          <w:szCs w:val="22"/>
        </w:rPr>
      </w:pPr>
    </w:p>
    <w:p w14:paraId="694FA153" w14:textId="77777777" w:rsidR="00135C5B" w:rsidRPr="00850218" w:rsidRDefault="00135C5B" w:rsidP="00FF269D">
      <w:pPr>
        <w:rPr>
          <w:b/>
          <w:sz w:val="22"/>
          <w:szCs w:val="22"/>
        </w:rPr>
      </w:pPr>
    </w:p>
    <w:p w14:paraId="694FA154" w14:textId="77777777" w:rsidR="00FC7254" w:rsidRPr="00850218" w:rsidRDefault="00FC7254">
      <w:pPr>
        <w:rPr>
          <w:b/>
          <w:sz w:val="22"/>
          <w:szCs w:val="22"/>
        </w:rPr>
      </w:pPr>
    </w:p>
    <w:sectPr w:rsidR="00FC7254" w:rsidRPr="00850218" w:rsidSect="00FC72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6AF8" w14:textId="77777777" w:rsidR="00500795" w:rsidRDefault="00500795" w:rsidP="00FF269D">
      <w:r>
        <w:separator/>
      </w:r>
    </w:p>
  </w:endnote>
  <w:endnote w:type="continuationSeparator" w:id="0">
    <w:p w14:paraId="52986CC5" w14:textId="77777777" w:rsidR="00500795" w:rsidRDefault="00500795" w:rsidP="00FF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5E" w14:textId="77777777" w:rsidR="00835D13" w:rsidRDefault="00835D13" w:rsidP="00FF269D">
    <w:pPr>
      <w:pStyle w:val="Foot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345C49">
      <w:rPr>
        <w:rFonts w:ascii="Calibri" w:hAnsi="Calibri"/>
        <w:color w:val="000000"/>
        <w:sz w:val="22"/>
      </w:rPr>
      <w:t>UNCLASSIFIED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60" w14:textId="77777777" w:rsidR="00835D13" w:rsidRPr="00BD66C2" w:rsidRDefault="00835D13" w:rsidP="00DC10D1">
    <w:pPr>
      <w:ind w:left="-851" w:right="175" w:firstLine="851"/>
      <w:jc w:val="center"/>
      <w:rPr>
        <w:b/>
        <w:i/>
        <w:color w:val="632423" w:themeColor="accent2" w:themeShade="80"/>
        <w:sz w:val="20"/>
        <w:szCs w:val="20"/>
      </w:rPr>
    </w:pPr>
    <w:r w:rsidRPr="00BD66C2">
      <w:rPr>
        <w:b/>
        <w:color w:val="632423" w:themeColor="accent2" w:themeShade="80"/>
        <w:sz w:val="20"/>
        <w:szCs w:val="20"/>
      </w:rPr>
      <w:t>Selflessness I Integrity I Objectivity I Accountability I Openness I Honesty I Leadership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62" w14:textId="77777777" w:rsidR="00835D13" w:rsidRDefault="00835D13" w:rsidP="00FF269D">
    <w:pPr>
      <w:pStyle w:val="Foot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345C49">
      <w:rPr>
        <w:rFonts w:ascii="Calibri" w:hAnsi="Calibri"/>
        <w:color w:val="000000"/>
        <w:sz w:val="22"/>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474B" w14:textId="77777777" w:rsidR="00500795" w:rsidRDefault="00500795" w:rsidP="00FF269D">
      <w:r>
        <w:separator/>
      </w:r>
    </w:p>
  </w:footnote>
  <w:footnote w:type="continuationSeparator" w:id="0">
    <w:p w14:paraId="51097BF3" w14:textId="77777777" w:rsidR="00500795" w:rsidRDefault="00500795" w:rsidP="00FF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5C" w14:textId="77777777" w:rsidR="00835D13" w:rsidRDefault="00835D13" w:rsidP="00FF269D">
    <w:pPr>
      <w:pStyle w:val="Head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345C49">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5D" w14:textId="77777777" w:rsidR="00835D13" w:rsidRPr="001552B5" w:rsidRDefault="00835D13" w:rsidP="00DC10D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61" w14:textId="77777777" w:rsidR="00835D13" w:rsidRDefault="00835D13" w:rsidP="00FF269D">
    <w:pPr>
      <w:pStyle w:val="Head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345C49">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203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9D"/>
    <w:rsid w:val="00074282"/>
    <w:rsid w:val="0008100E"/>
    <w:rsid w:val="0009407C"/>
    <w:rsid w:val="00135C5B"/>
    <w:rsid w:val="001552B5"/>
    <w:rsid w:val="001678C0"/>
    <w:rsid w:val="00181E3C"/>
    <w:rsid w:val="001B1536"/>
    <w:rsid w:val="001C2CC9"/>
    <w:rsid w:val="001F00BE"/>
    <w:rsid w:val="0020788A"/>
    <w:rsid w:val="00345C49"/>
    <w:rsid w:val="003F1E8F"/>
    <w:rsid w:val="00415D37"/>
    <w:rsid w:val="00442D83"/>
    <w:rsid w:val="00470FCA"/>
    <w:rsid w:val="00500795"/>
    <w:rsid w:val="0056428A"/>
    <w:rsid w:val="005D713D"/>
    <w:rsid w:val="005E6EA9"/>
    <w:rsid w:val="00630D66"/>
    <w:rsid w:val="00660044"/>
    <w:rsid w:val="006A69EC"/>
    <w:rsid w:val="006F1069"/>
    <w:rsid w:val="00726AB9"/>
    <w:rsid w:val="00751A95"/>
    <w:rsid w:val="007B622F"/>
    <w:rsid w:val="00835D13"/>
    <w:rsid w:val="00850218"/>
    <w:rsid w:val="008E6782"/>
    <w:rsid w:val="009009C4"/>
    <w:rsid w:val="00905ABE"/>
    <w:rsid w:val="009A7764"/>
    <w:rsid w:val="009D413D"/>
    <w:rsid w:val="00AD6714"/>
    <w:rsid w:val="00AF52C5"/>
    <w:rsid w:val="00BD66C2"/>
    <w:rsid w:val="00BF3EE3"/>
    <w:rsid w:val="00CD66FC"/>
    <w:rsid w:val="00DB51CE"/>
    <w:rsid w:val="00DC10D1"/>
    <w:rsid w:val="00DE3718"/>
    <w:rsid w:val="00E907A6"/>
    <w:rsid w:val="00ED247B"/>
    <w:rsid w:val="00F22B5F"/>
    <w:rsid w:val="00F400C9"/>
    <w:rsid w:val="00F7673C"/>
    <w:rsid w:val="00FB4B8C"/>
    <w:rsid w:val="00FC7254"/>
    <w:rsid w:val="00FD1738"/>
    <w:rsid w:val="00FD6C4D"/>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FA141"/>
  <w15:docId w15:val="{0FA70E15-0963-4962-A6DA-04F458CC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69D"/>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69D"/>
    <w:pPr>
      <w:tabs>
        <w:tab w:val="center" w:pos="4513"/>
        <w:tab w:val="right" w:pos="9026"/>
      </w:tabs>
    </w:pPr>
  </w:style>
  <w:style w:type="character" w:customStyle="1" w:styleId="HeaderChar">
    <w:name w:val="Header Char"/>
    <w:basedOn w:val="DefaultParagraphFont"/>
    <w:link w:val="Header"/>
    <w:uiPriority w:val="99"/>
    <w:semiHidden/>
    <w:rsid w:val="00FF269D"/>
  </w:style>
  <w:style w:type="paragraph" w:styleId="Footer">
    <w:name w:val="footer"/>
    <w:basedOn w:val="Normal"/>
    <w:link w:val="FooterChar"/>
    <w:unhideWhenUsed/>
    <w:rsid w:val="00FF269D"/>
    <w:pPr>
      <w:tabs>
        <w:tab w:val="center" w:pos="4513"/>
        <w:tab w:val="right" w:pos="9026"/>
      </w:tabs>
    </w:pPr>
  </w:style>
  <w:style w:type="character" w:customStyle="1" w:styleId="FooterChar">
    <w:name w:val="Footer Char"/>
    <w:basedOn w:val="DefaultParagraphFont"/>
    <w:link w:val="Footer"/>
    <w:rsid w:val="00FF269D"/>
  </w:style>
  <w:style w:type="character" w:styleId="Hyperlink">
    <w:name w:val="Hyperlink"/>
    <w:uiPriority w:val="99"/>
    <w:unhideWhenUsed/>
    <w:rsid w:val="00FF269D"/>
    <w:rPr>
      <w:color w:val="0000FF"/>
      <w:u w:val="single"/>
    </w:rPr>
  </w:style>
  <w:style w:type="character" w:styleId="Strong">
    <w:name w:val="Strong"/>
    <w:uiPriority w:val="22"/>
    <w:qFormat/>
    <w:rsid w:val="00FF269D"/>
    <w:rPr>
      <w:b/>
      <w:bCs/>
    </w:rPr>
  </w:style>
  <w:style w:type="paragraph" w:customStyle="1" w:styleId="Default">
    <w:name w:val="Default"/>
    <w:rsid w:val="00835D13"/>
    <w:pPr>
      <w:autoSpaceDE w:val="0"/>
      <w:autoSpaceDN w:val="0"/>
      <w:adjustRightInd w:val="0"/>
    </w:pPr>
    <w:rPr>
      <w:rFonts w:cs="Calibri"/>
      <w:color w:val="000000"/>
      <w:sz w:val="24"/>
      <w:szCs w:val="24"/>
      <w:lang w:val="en-GB" w:eastAsia="en-GB"/>
    </w:rPr>
  </w:style>
  <w:style w:type="paragraph" w:styleId="NormalWeb">
    <w:name w:val="Normal (Web)"/>
    <w:basedOn w:val="Normal"/>
    <w:uiPriority w:val="99"/>
    <w:semiHidden/>
    <w:unhideWhenUsed/>
    <w:rsid w:val="001C2CC9"/>
    <w:pPr>
      <w:spacing w:before="100" w:beforeAutospacing="1" w:after="100" w:afterAutospacing="1"/>
    </w:pPr>
    <w:rPr>
      <w:rFonts w:ascii="Times New Roman" w:hAnsi="Times New Roman" w:cs="Times New Roman"/>
      <w:lang w:eastAsia="en-US"/>
    </w:rPr>
  </w:style>
  <w:style w:type="character" w:customStyle="1" w:styleId="gmaildefault">
    <w:name w:val="gmail_default"/>
    <w:basedOn w:val="DefaultParagraphFont"/>
    <w:rsid w:val="001C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2047">
      <w:bodyDiv w:val="1"/>
      <w:marLeft w:val="0"/>
      <w:marRight w:val="0"/>
      <w:marTop w:val="0"/>
      <w:marBottom w:val="0"/>
      <w:divBdr>
        <w:top w:val="none" w:sz="0" w:space="0" w:color="auto"/>
        <w:left w:val="none" w:sz="0" w:space="0" w:color="auto"/>
        <w:bottom w:val="none" w:sz="0" w:space="0" w:color="auto"/>
        <w:right w:val="none" w:sz="0" w:space="0" w:color="auto"/>
      </w:divBdr>
      <w:divsChild>
        <w:div w:id="151139540">
          <w:marLeft w:val="0"/>
          <w:marRight w:val="0"/>
          <w:marTop w:val="0"/>
          <w:marBottom w:val="0"/>
          <w:divBdr>
            <w:top w:val="none" w:sz="0" w:space="0" w:color="auto"/>
            <w:left w:val="none" w:sz="0" w:space="0" w:color="auto"/>
            <w:bottom w:val="none" w:sz="0" w:space="0" w:color="auto"/>
            <w:right w:val="none" w:sz="0" w:space="0" w:color="auto"/>
          </w:divBdr>
          <w:divsChild>
            <w:div w:id="2045906892">
              <w:marLeft w:val="0"/>
              <w:marRight w:val="0"/>
              <w:marTop w:val="120"/>
              <w:marBottom w:val="0"/>
              <w:divBdr>
                <w:top w:val="none" w:sz="0" w:space="0" w:color="auto"/>
                <w:left w:val="none" w:sz="0" w:space="0" w:color="auto"/>
                <w:bottom w:val="none" w:sz="0" w:space="0" w:color="auto"/>
                <w:right w:val="none" w:sz="0" w:space="0" w:color="auto"/>
              </w:divBdr>
              <w:divsChild>
                <w:div w:id="1997999785">
                  <w:marLeft w:val="0"/>
                  <w:marRight w:val="0"/>
                  <w:marTop w:val="0"/>
                  <w:marBottom w:val="0"/>
                  <w:divBdr>
                    <w:top w:val="none" w:sz="0" w:space="0" w:color="auto"/>
                    <w:left w:val="none" w:sz="0" w:space="0" w:color="auto"/>
                    <w:bottom w:val="none" w:sz="0" w:space="0" w:color="auto"/>
                    <w:right w:val="none" w:sz="0" w:space="0" w:color="auto"/>
                  </w:divBdr>
                  <w:divsChild>
                    <w:div w:id="967080705">
                      <w:marLeft w:val="0"/>
                      <w:marRight w:val="0"/>
                      <w:marTop w:val="0"/>
                      <w:marBottom w:val="0"/>
                      <w:divBdr>
                        <w:top w:val="none" w:sz="0" w:space="0" w:color="auto"/>
                        <w:left w:val="none" w:sz="0" w:space="0" w:color="auto"/>
                        <w:bottom w:val="none" w:sz="0" w:space="0" w:color="auto"/>
                        <w:right w:val="none" w:sz="0" w:space="0" w:color="auto"/>
                      </w:divBdr>
                      <w:divsChild>
                        <w:div w:id="833035167">
                          <w:marLeft w:val="0"/>
                          <w:marRight w:val="0"/>
                          <w:marTop w:val="0"/>
                          <w:marBottom w:val="0"/>
                          <w:divBdr>
                            <w:top w:val="none" w:sz="0" w:space="0" w:color="auto"/>
                            <w:left w:val="none" w:sz="0" w:space="0" w:color="auto"/>
                            <w:bottom w:val="none" w:sz="0" w:space="0" w:color="auto"/>
                            <w:right w:val="none" w:sz="0" w:space="0" w:color="auto"/>
                          </w:divBdr>
                          <w:divsChild>
                            <w:div w:id="347949649">
                              <w:marLeft w:val="0"/>
                              <w:marRight w:val="0"/>
                              <w:marTop w:val="120"/>
                              <w:marBottom w:val="0"/>
                              <w:divBdr>
                                <w:top w:val="none" w:sz="0" w:space="0" w:color="auto"/>
                                <w:left w:val="none" w:sz="0" w:space="0" w:color="auto"/>
                                <w:bottom w:val="none" w:sz="0" w:space="0" w:color="auto"/>
                                <w:right w:val="none" w:sz="0" w:space="0" w:color="auto"/>
                              </w:divBdr>
                              <w:divsChild>
                                <w:div w:id="823475745">
                                  <w:marLeft w:val="0"/>
                                  <w:marRight w:val="0"/>
                                  <w:marTop w:val="0"/>
                                  <w:marBottom w:val="0"/>
                                  <w:divBdr>
                                    <w:top w:val="none" w:sz="0" w:space="0" w:color="auto"/>
                                    <w:left w:val="none" w:sz="0" w:space="0" w:color="auto"/>
                                    <w:bottom w:val="none" w:sz="0" w:space="0" w:color="auto"/>
                                    <w:right w:val="none" w:sz="0" w:space="0" w:color="auto"/>
                                  </w:divBdr>
                                  <w:divsChild>
                                    <w:div w:id="647973821">
                                      <w:marLeft w:val="0"/>
                                      <w:marRight w:val="0"/>
                                      <w:marTop w:val="0"/>
                                      <w:marBottom w:val="0"/>
                                      <w:divBdr>
                                        <w:top w:val="none" w:sz="0" w:space="0" w:color="auto"/>
                                        <w:left w:val="none" w:sz="0" w:space="0" w:color="auto"/>
                                        <w:bottom w:val="none" w:sz="0" w:space="0" w:color="auto"/>
                                        <w:right w:val="none" w:sz="0" w:space="0" w:color="auto"/>
                                      </w:divBdr>
                                      <w:divsChild>
                                        <w:div w:id="1705593767">
                                          <w:marLeft w:val="0"/>
                                          <w:marRight w:val="0"/>
                                          <w:marTop w:val="0"/>
                                          <w:marBottom w:val="0"/>
                                          <w:divBdr>
                                            <w:top w:val="none" w:sz="0" w:space="0" w:color="auto"/>
                                            <w:left w:val="none" w:sz="0" w:space="0" w:color="auto"/>
                                            <w:bottom w:val="none" w:sz="0" w:space="0" w:color="auto"/>
                                            <w:right w:val="none" w:sz="0" w:space="0" w:color="auto"/>
                                          </w:divBdr>
                                        </w:div>
                                        <w:div w:id="1489709609">
                                          <w:marLeft w:val="0"/>
                                          <w:marRight w:val="0"/>
                                          <w:marTop w:val="0"/>
                                          <w:marBottom w:val="0"/>
                                          <w:divBdr>
                                            <w:top w:val="none" w:sz="0" w:space="0" w:color="auto"/>
                                            <w:left w:val="none" w:sz="0" w:space="0" w:color="auto"/>
                                            <w:bottom w:val="none" w:sz="0" w:space="0" w:color="auto"/>
                                            <w:right w:val="none" w:sz="0" w:space="0" w:color="auto"/>
                                          </w:divBdr>
                                        </w:div>
                                        <w:div w:id="1910723898">
                                          <w:marLeft w:val="0"/>
                                          <w:marRight w:val="0"/>
                                          <w:marTop w:val="0"/>
                                          <w:marBottom w:val="0"/>
                                          <w:divBdr>
                                            <w:top w:val="none" w:sz="0" w:space="0" w:color="auto"/>
                                            <w:left w:val="none" w:sz="0" w:space="0" w:color="auto"/>
                                            <w:bottom w:val="none" w:sz="0" w:space="0" w:color="auto"/>
                                            <w:right w:val="none" w:sz="0" w:space="0" w:color="auto"/>
                                          </w:divBdr>
                                        </w:div>
                                        <w:div w:id="739599965">
                                          <w:marLeft w:val="0"/>
                                          <w:marRight w:val="0"/>
                                          <w:marTop w:val="0"/>
                                          <w:marBottom w:val="0"/>
                                          <w:divBdr>
                                            <w:top w:val="none" w:sz="0" w:space="0" w:color="auto"/>
                                            <w:left w:val="none" w:sz="0" w:space="0" w:color="auto"/>
                                            <w:bottom w:val="none" w:sz="0" w:space="0" w:color="auto"/>
                                            <w:right w:val="none" w:sz="0" w:space="0" w:color="auto"/>
                                          </w:divBdr>
                                        </w:div>
                                        <w:div w:id="482435530">
                                          <w:marLeft w:val="0"/>
                                          <w:marRight w:val="0"/>
                                          <w:marTop w:val="0"/>
                                          <w:marBottom w:val="0"/>
                                          <w:divBdr>
                                            <w:top w:val="none" w:sz="0" w:space="0" w:color="auto"/>
                                            <w:left w:val="none" w:sz="0" w:space="0" w:color="auto"/>
                                            <w:bottom w:val="none" w:sz="0" w:space="0" w:color="auto"/>
                                            <w:right w:val="none" w:sz="0" w:space="0" w:color="auto"/>
                                          </w:divBdr>
                                        </w:div>
                                        <w:div w:id="713776729">
                                          <w:marLeft w:val="0"/>
                                          <w:marRight w:val="0"/>
                                          <w:marTop w:val="0"/>
                                          <w:marBottom w:val="0"/>
                                          <w:divBdr>
                                            <w:top w:val="none" w:sz="0" w:space="0" w:color="auto"/>
                                            <w:left w:val="none" w:sz="0" w:space="0" w:color="auto"/>
                                            <w:bottom w:val="none" w:sz="0" w:space="0" w:color="auto"/>
                                            <w:right w:val="none" w:sz="0" w:space="0" w:color="auto"/>
                                          </w:divBdr>
                                        </w:div>
                                        <w:div w:id="3324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067228">
      <w:bodyDiv w:val="1"/>
      <w:marLeft w:val="0"/>
      <w:marRight w:val="0"/>
      <w:marTop w:val="0"/>
      <w:marBottom w:val="0"/>
      <w:divBdr>
        <w:top w:val="none" w:sz="0" w:space="0" w:color="auto"/>
        <w:left w:val="none" w:sz="0" w:space="0" w:color="auto"/>
        <w:bottom w:val="none" w:sz="0" w:space="0" w:color="auto"/>
        <w:right w:val="none" w:sz="0" w:space="0" w:color="auto"/>
      </w:divBdr>
    </w:div>
    <w:div w:id="12113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7315/6.4896_CO_CSPL_Command_Paper_on_Local_Government_Standards_v4_WEB.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blic@public-standard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4606</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5403</CharactersWithSpaces>
  <SharedDoc>false</SharedDoc>
  <HLinks>
    <vt:vector size="6" baseType="variant">
      <vt:variant>
        <vt:i4>3145853</vt:i4>
      </vt:variant>
      <vt:variant>
        <vt:i4>0</vt:i4>
      </vt:variant>
      <vt:variant>
        <vt:i4>0</vt:i4>
      </vt:variant>
      <vt:variant>
        <vt:i4>5</vt:i4>
      </vt:variant>
      <vt:variant>
        <vt:lpwstr>mailto:public@public-standards.gov.uk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Taylor</dc:creator>
  <cp:lastModifiedBy>Microsoft Office User</cp:lastModifiedBy>
  <cp:revision>3</cp:revision>
  <cp:lastPrinted>2014-02-03T15:46:00Z</cp:lastPrinted>
  <dcterms:created xsi:type="dcterms:W3CDTF">2020-07-20T08:15:00Z</dcterms:created>
  <dcterms:modified xsi:type="dcterms:W3CDTF">2020-07-20T08:16:00Z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a9fdaf67-56a6-4046-a26f-0f5b4e325806</vt:lpwstr>
  </property>
</Properties>
</file>