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48" w:type="dxa"/>
        <w:tblLook w:val="01E0" w:firstRow="1" w:lastRow="1" w:firstColumn="1" w:lastColumn="1" w:noHBand="0" w:noVBand="0"/>
      </w:tblPr>
      <w:tblGrid>
        <w:gridCol w:w="2460"/>
        <w:gridCol w:w="425"/>
        <w:gridCol w:w="5863"/>
      </w:tblGrid>
      <w:tr w:rsidR="00B81164" w:rsidRPr="00202973" w14:paraId="22EEABE9" w14:textId="77777777" w:rsidTr="008E7B91">
        <w:tc>
          <w:tcPr>
            <w:tcW w:w="2885" w:type="dxa"/>
            <w:gridSpan w:val="2"/>
          </w:tcPr>
          <w:p w14:paraId="20BAFB7A" w14:textId="7322515F" w:rsidR="00B81164" w:rsidRPr="00202973" w:rsidRDefault="00B81164" w:rsidP="008E7B91">
            <w:pPr>
              <w:spacing w:line="276" w:lineRule="auto"/>
              <w:rPr>
                <w:rFonts w:ascii="Georgia" w:hAnsi="Georgia" w:cs="Arial"/>
                <w:szCs w:val="24"/>
              </w:rPr>
            </w:pPr>
            <w:r w:rsidRPr="00202973">
              <w:rPr>
                <w:rFonts w:ascii="Georgia" w:hAnsi="Georgia" w:cs="Arial"/>
                <w:noProof/>
                <w:szCs w:val="24"/>
              </w:rPr>
              <w:drawing>
                <wp:inline distT="0" distB="0" distL="0" distR="0" wp14:anchorId="785645A6" wp14:editId="4122E7C5">
                  <wp:extent cx="1150620" cy="937260"/>
                  <wp:effectExtent l="0" t="0" r="0" b="0"/>
                  <wp:docPr id="1" name="Picture 1" descr="HM Courts &amp; Tribunals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Courts &amp; Tribunals Service"/>
                          <pic:cNvPicPr>
                            <a:picLocks noChangeAspect="1" noChangeArrowheads="1"/>
                          </pic:cNvPicPr>
                        </pic:nvPicPr>
                        <pic:blipFill>
                          <a:blip r:embed="rId10" cstate="print">
                            <a:extLst>
                              <a:ext uri="{28A0092B-C50C-407E-A947-70E740481C1C}">
                                <a14:useLocalDpi xmlns:a14="http://schemas.microsoft.com/office/drawing/2010/main" val="0"/>
                              </a:ext>
                            </a:extLst>
                          </a:blip>
                          <a:srcRect l="5028" r="69333" b="55072"/>
                          <a:stretch>
                            <a:fillRect/>
                          </a:stretch>
                        </pic:blipFill>
                        <pic:spPr bwMode="auto">
                          <a:xfrm>
                            <a:off x="0" y="0"/>
                            <a:ext cx="1150620" cy="937260"/>
                          </a:xfrm>
                          <a:prstGeom prst="rect">
                            <a:avLst/>
                          </a:prstGeom>
                          <a:noFill/>
                          <a:ln>
                            <a:noFill/>
                          </a:ln>
                        </pic:spPr>
                      </pic:pic>
                    </a:graphicData>
                  </a:graphic>
                </wp:inline>
              </w:drawing>
            </w:r>
          </w:p>
          <w:p w14:paraId="404E28B3" w14:textId="77777777" w:rsidR="00B81164" w:rsidRPr="00202973" w:rsidRDefault="00B81164" w:rsidP="008E7B91">
            <w:pPr>
              <w:spacing w:line="276" w:lineRule="auto"/>
              <w:rPr>
                <w:rFonts w:ascii="Georgia" w:hAnsi="Georgia" w:cs="Arial"/>
                <w:szCs w:val="24"/>
              </w:rPr>
            </w:pPr>
          </w:p>
        </w:tc>
        <w:tc>
          <w:tcPr>
            <w:tcW w:w="5863" w:type="dxa"/>
          </w:tcPr>
          <w:p w14:paraId="117C2968"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FIRST-TIER TRIBUNAL</w:t>
            </w:r>
            <w:r w:rsidRPr="00202973">
              <w:rPr>
                <w:rFonts w:ascii="Georgia" w:hAnsi="Georgia" w:cs="Arial"/>
                <w:b/>
                <w:szCs w:val="24"/>
              </w:rPr>
              <w:br/>
              <w:t>PROPERTY CHAMBER</w:t>
            </w:r>
          </w:p>
          <w:p w14:paraId="634D2E1B"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(RESIDENTIAL PROPERTY)</w:t>
            </w:r>
          </w:p>
        </w:tc>
      </w:tr>
      <w:tr w:rsidR="00B81164" w:rsidRPr="00202973" w14:paraId="3E12AC62" w14:textId="77777777" w:rsidTr="008E7B91">
        <w:tc>
          <w:tcPr>
            <w:tcW w:w="2460" w:type="dxa"/>
          </w:tcPr>
          <w:p w14:paraId="3945C4EA"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Case Reference</w:t>
            </w:r>
          </w:p>
        </w:tc>
        <w:tc>
          <w:tcPr>
            <w:tcW w:w="425" w:type="dxa"/>
          </w:tcPr>
          <w:p w14:paraId="44A0127C"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w:t>
            </w:r>
          </w:p>
        </w:tc>
        <w:tc>
          <w:tcPr>
            <w:tcW w:w="5863" w:type="dxa"/>
          </w:tcPr>
          <w:p w14:paraId="4BF1F1D8" w14:textId="3B61469E" w:rsidR="00B81164" w:rsidRPr="00202973" w:rsidRDefault="00B81164" w:rsidP="008E7B91">
            <w:pPr>
              <w:spacing w:line="276" w:lineRule="auto"/>
              <w:rPr>
                <w:rFonts w:ascii="Georgia" w:hAnsi="Georgia" w:cs="Arial"/>
                <w:b/>
                <w:szCs w:val="24"/>
              </w:rPr>
            </w:pPr>
            <w:r w:rsidRPr="00202973">
              <w:rPr>
                <w:rFonts w:ascii="Georgia" w:hAnsi="Georgia" w:cs="Arial"/>
                <w:b/>
                <w:szCs w:val="24"/>
              </w:rPr>
              <w:t>M</w:t>
            </w:r>
            <w:r w:rsidR="00A81B2F" w:rsidRPr="00202973">
              <w:rPr>
                <w:rFonts w:ascii="Georgia" w:hAnsi="Georgia" w:cs="Arial"/>
                <w:b/>
                <w:szCs w:val="24"/>
              </w:rPr>
              <w:t>AN/00CA/LSC/2019/0106</w:t>
            </w:r>
          </w:p>
          <w:p w14:paraId="1BD7BA4C" w14:textId="77777777" w:rsidR="00B81164" w:rsidRPr="00202973" w:rsidRDefault="00B81164" w:rsidP="008E7B91">
            <w:pPr>
              <w:spacing w:line="276" w:lineRule="auto"/>
              <w:rPr>
                <w:rFonts w:ascii="Georgia" w:hAnsi="Georgia" w:cs="Arial"/>
                <w:b/>
                <w:szCs w:val="24"/>
              </w:rPr>
            </w:pPr>
          </w:p>
        </w:tc>
      </w:tr>
      <w:tr w:rsidR="00B81164" w:rsidRPr="00202973" w14:paraId="6B9C9025" w14:textId="77777777" w:rsidTr="008E7B91">
        <w:tc>
          <w:tcPr>
            <w:tcW w:w="2460" w:type="dxa"/>
          </w:tcPr>
          <w:p w14:paraId="6D6BFCF9"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Property</w:t>
            </w:r>
          </w:p>
        </w:tc>
        <w:tc>
          <w:tcPr>
            <w:tcW w:w="425" w:type="dxa"/>
          </w:tcPr>
          <w:p w14:paraId="62D4C056"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w:t>
            </w:r>
          </w:p>
        </w:tc>
        <w:tc>
          <w:tcPr>
            <w:tcW w:w="5863" w:type="dxa"/>
          </w:tcPr>
          <w:p w14:paraId="3DCB168F" w14:textId="77777777" w:rsidR="00A81B2F" w:rsidRPr="00202973" w:rsidRDefault="00A81B2F" w:rsidP="008E7B91">
            <w:pPr>
              <w:spacing w:line="276" w:lineRule="auto"/>
              <w:rPr>
                <w:rFonts w:ascii="Georgia" w:hAnsi="Georgia" w:cs="Arial"/>
                <w:b/>
                <w:szCs w:val="24"/>
              </w:rPr>
            </w:pPr>
            <w:bookmarkStart w:id="0" w:name="_Hlk43994715"/>
            <w:r w:rsidRPr="00202973">
              <w:rPr>
                <w:rFonts w:ascii="Georgia" w:hAnsi="Georgia" w:cs="Arial"/>
                <w:b/>
                <w:szCs w:val="24"/>
              </w:rPr>
              <w:t xml:space="preserve">Flat 1, Park View, 10/12 Balliol Road, Bootle,   </w:t>
            </w:r>
          </w:p>
          <w:p w14:paraId="16E38208" w14:textId="4C504099" w:rsidR="00B81164" w:rsidRPr="00202973" w:rsidRDefault="00A81B2F" w:rsidP="008E7B91">
            <w:pPr>
              <w:spacing w:line="276" w:lineRule="auto"/>
              <w:rPr>
                <w:rFonts w:ascii="Georgia" w:hAnsi="Georgia" w:cs="Arial"/>
                <w:b/>
                <w:szCs w:val="24"/>
              </w:rPr>
            </w:pPr>
            <w:r w:rsidRPr="00202973">
              <w:rPr>
                <w:rFonts w:ascii="Georgia" w:hAnsi="Georgia" w:cs="Arial"/>
                <w:b/>
                <w:szCs w:val="24"/>
              </w:rPr>
              <w:t>L20 3AB</w:t>
            </w:r>
          </w:p>
          <w:bookmarkEnd w:id="0"/>
          <w:p w14:paraId="310017C4" w14:textId="77777777" w:rsidR="00B81164" w:rsidRPr="00202973" w:rsidRDefault="00B81164" w:rsidP="008E7B91">
            <w:pPr>
              <w:spacing w:line="276" w:lineRule="auto"/>
              <w:rPr>
                <w:rFonts w:ascii="Georgia" w:hAnsi="Georgia" w:cs="Arial"/>
                <w:b/>
                <w:szCs w:val="24"/>
              </w:rPr>
            </w:pPr>
          </w:p>
        </w:tc>
      </w:tr>
      <w:tr w:rsidR="00B81164" w:rsidRPr="00202973" w14:paraId="249C8A5A" w14:textId="77777777" w:rsidTr="008E7B91">
        <w:tc>
          <w:tcPr>
            <w:tcW w:w="2460" w:type="dxa"/>
          </w:tcPr>
          <w:p w14:paraId="7052C264"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Applicant</w:t>
            </w:r>
          </w:p>
        </w:tc>
        <w:tc>
          <w:tcPr>
            <w:tcW w:w="425" w:type="dxa"/>
          </w:tcPr>
          <w:p w14:paraId="31F86659"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w:t>
            </w:r>
          </w:p>
        </w:tc>
        <w:tc>
          <w:tcPr>
            <w:tcW w:w="5863" w:type="dxa"/>
          </w:tcPr>
          <w:p w14:paraId="217B2D17" w14:textId="4B89CB76" w:rsidR="00B81164" w:rsidRPr="00202973" w:rsidRDefault="00A81B2F" w:rsidP="008E7B91">
            <w:pPr>
              <w:spacing w:line="276" w:lineRule="auto"/>
              <w:rPr>
                <w:rFonts w:ascii="Georgia" w:hAnsi="Georgia" w:cs="Arial"/>
                <w:b/>
                <w:szCs w:val="24"/>
              </w:rPr>
            </w:pPr>
            <w:r w:rsidRPr="00202973">
              <w:rPr>
                <w:rFonts w:ascii="Georgia" w:hAnsi="Georgia" w:cs="Arial"/>
                <w:b/>
                <w:szCs w:val="24"/>
              </w:rPr>
              <w:t>William Becker and Sons Ltd.</w:t>
            </w:r>
          </w:p>
          <w:p w14:paraId="0D7D8D25" w14:textId="77777777" w:rsidR="00B81164" w:rsidRPr="00202973" w:rsidRDefault="00B81164" w:rsidP="008E7B91">
            <w:pPr>
              <w:spacing w:line="276" w:lineRule="auto"/>
              <w:rPr>
                <w:rFonts w:ascii="Georgia" w:hAnsi="Georgia" w:cs="Arial"/>
                <w:b/>
                <w:szCs w:val="24"/>
              </w:rPr>
            </w:pPr>
          </w:p>
        </w:tc>
      </w:tr>
      <w:tr w:rsidR="00B81164" w:rsidRPr="00202973" w14:paraId="6945D88C" w14:textId="77777777" w:rsidTr="008E7B91">
        <w:tc>
          <w:tcPr>
            <w:tcW w:w="2460" w:type="dxa"/>
          </w:tcPr>
          <w:p w14:paraId="2474643B"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Respondent</w:t>
            </w:r>
          </w:p>
        </w:tc>
        <w:tc>
          <w:tcPr>
            <w:tcW w:w="425" w:type="dxa"/>
          </w:tcPr>
          <w:p w14:paraId="2035F47E"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w:t>
            </w:r>
          </w:p>
        </w:tc>
        <w:tc>
          <w:tcPr>
            <w:tcW w:w="5863" w:type="dxa"/>
          </w:tcPr>
          <w:p w14:paraId="50F13D12" w14:textId="628FB2BA" w:rsidR="00B81164" w:rsidRPr="00202973" w:rsidRDefault="00A81B2F" w:rsidP="008E7B91">
            <w:pPr>
              <w:spacing w:line="276" w:lineRule="auto"/>
              <w:rPr>
                <w:rFonts w:ascii="Georgia" w:hAnsi="Georgia" w:cs="Arial"/>
                <w:b/>
                <w:szCs w:val="24"/>
              </w:rPr>
            </w:pPr>
            <w:r w:rsidRPr="00202973">
              <w:rPr>
                <w:rFonts w:ascii="Georgia" w:hAnsi="Georgia" w:cs="Arial"/>
                <w:b/>
                <w:szCs w:val="24"/>
              </w:rPr>
              <w:t xml:space="preserve">Paul Clappison </w:t>
            </w:r>
          </w:p>
          <w:p w14:paraId="51C0B753" w14:textId="77777777" w:rsidR="00B81164" w:rsidRPr="00202973" w:rsidRDefault="00B81164" w:rsidP="008E7B91">
            <w:pPr>
              <w:spacing w:line="276" w:lineRule="auto"/>
              <w:rPr>
                <w:rFonts w:ascii="Georgia" w:hAnsi="Georgia" w:cs="Arial"/>
                <w:b/>
                <w:szCs w:val="24"/>
              </w:rPr>
            </w:pPr>
          </w:p>
        </w:tc>
      </w:tr>
      <w:tr w:rsidR="00B81164" w:rsidRPr="00202973" w14:paraId="5547E75F" w14:textId="77777777" w:rsidTr="008E7B91">
        <w:tc>
          <w:tcPr>
            <w:tcW w:w="2460" w:type="dxa"/>
          </w:tcPr>
          <w:p w14:paraId="37915431"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Type of Application</w:t>
            </w:r>
          </w:p>
        </w:tc>
        <w:tc>
          <w:tcPr>
            <w:tcW w:w="425" w:type="dxa"/>
          </w:tcPr>
          <w:p w14:paraId="5D57B3C4" w14:textId="77777777" w:rsidR="00B81164" w:rsidRPr="00202973" w:rsidRDefault="00B81164" w:rsidP="008E7B91">
            <w:pPr>
              <w:spacing w:line="276" w:lineRule="auto"/>
              <w:rPr>
                <w:rFonts w:ascii="Georgia" w:hAnsi="Georgia" w:cs="Arial"/>
                <w:b/>
                <w:szCs w:val="24"/>
              </w:rPr>
            </w:pPr>
            <w:r w:rsidRPr="00202973">
              <w:rPr>
                <w:rFonts w:ascii="Georgia" w:hAnsi="Georgia" w:cs="Arial"/>
                <w:b/>
                <w:szCs w:val="24"/>
              </w:rPr>
              <w:t>:</w:t>
            </w:r>
          </w:p>
        </w:tc>
        <w:tc>
          <w:tcPr>
            <w:tcW w:w="5863" w:type="dxa"/>
          </w:tcPr>
          <w:p w14:paraId="44DB700F" w14:textId="00857886" w:rsidR="00B81164" w:rsidRPr="00202973" w:rsidRDefault="00A81B2F" w:rsidP="008E7B91">
            <w:pPr>
              <w:spacing w:line="276" w:lineRule="auto"/>
              <w:rPr>
                <w:rFonts w:ascii="Georgia" w:hAnsi="Georgia" w:cs="Arial"/>
                <w:b/>
                <w:szCs w:val="24"/>
              </w:rPr>
            </w:pPr>
            <w:r w:rsidRPr="00202973">
              <w:rPr>
                <w:rFonts w:ascii="Georgia" w:hAnsi="Georgia" w:cs="Arial"/>
                <w:b/>
                <w:szCs w:val="24"/>
              </w:rPr>
              <w:t xml:space="preserve">S.27A of </w:t>
            </w:r>
            <w:r w:rsidR="00A16850" w:rsidRPr="00202973">
              <w:rPr>
                <w:rFonts w:ascii="Georgia" w:hAnsi="Georgia" w:cs="Arial"/>
                <w:b/>
                <w:szCs w:val="24"/>
              </w:rPr>
              <w:t xml:space="preserve">The </w:t>
            </w:r>
            <w:r w:rsidR="00B81164" w:rsidRPr="00202973">
              <w:rPr>
                <w:rFonts w:ascii="Georgia" w:hAnsi="Georgia" w:cs="Arial"/>
                <w:b/>
                <w:szCs w:val="24"/>
              </w:rPr>
              <w:t xml:space="preserve">Landlord and Tenant Act 1985 </w:t>
            </w:r>
            <w:r w:rsidR="00A16850" w:rsidRPr="00202973">
              <w:rPr>
                <w:rFonts w:ascii="Georgia" w:hAnsi="Georgia" w:cs="Arial"/>
                <w:b/>
                <w:szCs w:val="24"/>
              </w:rPr>
              <w:t>–</w:t>
            </w:r>
            <w:r w:rsidRPr="00202973">
              <w:rPr>
                <w:rFonts w:ascii="Georgia" w:hAnsi="Georgia" w:cs="Arial"/>
                <w:b/>
                <w:szCs w:val="24"/>
              </w:rPr>
              <w:t xml:space="preserve"> application for a determination of liability to pay and reasonableness of service charges</w:t>
            </w:r>
          </w:p>
          <w:p w14:paraId="0898497D" w14:textId="6FEF27EC" w:rsidR="00A16850" w:rsidRPr="00202973" w:rsidRDefault="00A16850" w:rsidP="008E7B91">
            <w:pPr>
              <w:spacing w:line="276" w:lineRule="auto"/>
              <w:rPr>
                <w:rFonts w:ascii="Georgia" w:hAnsi="Georgia" w:cs="Arial"/>
                <w:b/>
                <w:szCs w:val="24"/>
              </w:rPr>
            </w:pPr>
          </w:p>
        </w:tc>
      </w:tr>
      <w:tr w:rsidR="00B81164" w:rsidRPr="00202973" w14:paraId="4467EF9F" w14:textId="77777777" w:rsidTr="008E7B91">
        <w:trPr>
          <w:trHeight w:val="567"/>
        </w:trPr>
        <w:tc>
          <w:tcPr>
            <w:tcW w:w="2460" w:type="dxa"/>
          </w:tcPr>
          <w:p w14:paraId="428412BC" w14:textId="77777777" w:rsidR="00B81164" w:rsidRPr="00202973" w:rsidRDefault="00B81164" w:rsidP="008E7B91">
            <w:pPr>
              <w:spacing w:before="120" w:line="276" w:lineRule="auto"/>
              <w:rPr>
                <w:rFonts w:ascii="Georgia" w:hAnsi="Georgia" w:cs="Arial"/>
                <w:b/>
                <w:szCs w:val="24"/>
              </w:rPr>
            </w:pPr>
            <w:r w:rsidRPr="00202973">
              <w:rPr>
                <w:rFonts w:ascii="Georgia" w:hAnsi="Georgia" w:cs="Arial"/>
                <w:b/>
                <w:szCs w:val="24"/>
              </w:rPr>
              <w:t>Tribunal Member</w:t>
            </w:r>
          </w:p>
        </w:tc>
        <w:tc>
          <w:tcPr>
            <w:tcW w:w="425" w:type="dxa"/>
          </w:tcPr>
          <w:p w14:paraId="5FCF8D5D" w14:textId="77777777" w:rsidR="00B81164" w:rsidRPr="00202973" w:rsidRDefault="00B81164" w:rsidP="008E7B91">
            <w:pPr>
              <w:spacing w:before="120" w:line="276" w:lineRule="auto"/>
              <w:rPr>
                <w:rFonts w:ascii="Georgia" w:hAnsi="Georgia" w:cs="Arial"/>
                <w:b/>
                <w:szCs w:val="24"/>
              </w:rPr>
            </w:pPr>
            <w:r w:rsidRPr="00202973">
              <w:rPr>
                <w:rFonts w:ascii="Georgia" w:hAnsi="Georgia" w:cs="Arial"/>
                <w:b/>
                <w:szCs w:val="24"/>
              </w:rPr>
              <w:t>:</w:t>
            </w:r>
          </w:p>
        </w:tc>
        <w:tc>
          <w:tcPr>
            <w:tcW w:w="5863" w:type="dxa"/>
          </w:tcPr>
          <w:p w14:paraId="386F052C" w14:textId="77777777" w:rsidR="00B81164" w:rsidRPr="00202973" w:rsidRDefault="00B81164" w:rsidP="008E7B91">
            <w:pPr>
              <w:spacing w:before="120" w:line="276" w:lineRule="auto"/>
              <w:rPr>
                <w:rFonts w:ascii="Georgia" w:hAnsi="Georgia" w:cs="Arial"/>
                <w:b/>
                <w:szCs w:val="24"/>
              </w:rPr>
            </w:pPr>
            <w:r w:rsidRPr="00202973">
              <w:rPr>
                <w:rFonts w:ascii="Georgia" w:hAnsi="Georgia" w:cs="Arial"/>
                <w:b/>
                <w:szCs w:val="24"/>
              </w:rPr>
              <w:t>Judge P Forster</w:t>
            </w:r>
          </w:p>
          <w:p w14:paraId="16264167" w14:textId="1CC4C454" w:rsidR="00B81164" w:rsidRPr="00202973" w:rsidRDefault="00B81164" w:rsidP="008E7B91">
            <w:pPr>
              <w:spacing w:line="276" w:lineRule="auto"/>
              <w:rPr>
                <w:rFonts w:ascii="Georgia" w:hAnsi="Georgia" w:cs="Arial"/>
                <w:b/>
                <w:szCs w:val="24"/>
              </w:rPr>
            </w:pPr>
            <w:r w:rsidRPr="00202973">
              <w:rPr>
                <w:rFonts w:ascii="Georgia" w:hAnsi="Georgia" w:cs="Arial"/>
                <w:b/>
                <w:szCs w:val="24"/>
              </w:rPr>
              <w:t xml:space="preserve">Mr </w:t>
            </w:r>
            <w:r w:rsidR="00A81B2F" w:rsidRPr="00202973">
              <w:rPr>
                <w:rFonts w:ascii="Georgia" w:hAnsi="Georgia" w:cs="Arial"/>
                <w:b/>
                <w:szCs w:val="24"/>
              </w:rPr>
              <w:t>P Mountain</w:t>
            </w:r>
          </w:p>
          <w:p w14:paraId="54A7CCC8" w14:textId="77777777" w:rsidR="00B81164" w:rsidRPr="00202973" w:rsidRDefault="00B81164" w:rsidP="008E7B91">
            <w:pPr>
              <w:spacing w:before="120" w:line="276" w:lineRule="auto"/>
              <w:rPr>
                <w:rFonts w:ascii="Georgia" w:hAnsi="Georgia" w:cs="Arial"/>
                <w:b/>
                <w:szCs w:val="24"/>
              </w:rPr>
            </w:pPr>
          </w:p>
        </w:tc>
      </w:tr>
    </w:tbl>
    <w:p w14:paraId="3DDCB617" w14:textId="77777777" w:rsidR="005302D1" w:rsidRDefault="005302D1" w:rsidP="00B81164">
      <w:pPr>
        <w:spacing w:line="276" w:lineRule="auto"/>
        <w:rPr>
          <w:rFonts w:ascii="Georgia" w:hAnsi="Georgia" w:cs="Arial"/>
          <w:b/>
          <w:szCs w:val="24"/>
        </w:rPr>
      </w:pPr>
      <w:r>
        <w:rPr>
          <w:rFonts w:ascii="Georgia" w:hAnsi="Georgia" w:cs="Arial"/>
          <w:b/>
          <w:szCs w:val="24"/>
        </w:rPr>
        <w:t xml:space="preserve">Date of </w:t>
      </w:r>
    </w:p>
    <w:p w14:paraId="62606DDE" w14:textId="2048A05D" w:rsidR="00B81164" w:rsidRDefault="005302D1" w:rsidP="00B81164">
      <w:pPr>
        <w:spacing w:line="276" w:lineRule="auto"/>
        <w:rPr>
          <w:rFonts w:ascii="Georgia" w:hAnsi="Georgia" w:cs="Arial"/>
          <w:b/>
          <w:szCs w:val="24"/>
        </w:rPr>
      </w:pPr>
      <w:r>
        <w:rPr>
          <w:rFonts w:ascii="Georgia" w:hAnsi="Georgia" w:cs="Arial"/>
          <w:b/>
          <w:szCs w:val="24"/>
        </w:rPr>
        <w:t>Determination</w:t>
      </w:r>
      <w:r>
        <w:rPr>
          <w:rFonts w:ascii="Georgia" w:hAnsi="Georgia" w:cs="Arial"/>
          <w:b/>
          <w:szCs w:val="24"/>
        </w:rPr>
        <w:tab/>
        <w:t xml:space="preserve">       :     29 June 2020</w:t>
      </w:r>
    </w:p>
    <w:p w14:paraId="1D3CDE63" w14:textId="1F0BCD50" w:rsidR="005302D1" w:rsidRDefault="005302D1" w:rsidP="00B81164">
      <w:pPr>
        <w:spacing w:line="276" w:lineRule="auto"/>
        <w:rPr>
          <w:rFonts w:ascii="Georgia" w:hAnsi="Georgia" w:cs="Arial"/>
          <w:b/>
          <w:szCs w:val="24"/>
        </w:rPr>
      </w:pPr>
    </w:p>
    <w:p w14:paraId="22D038FA" w14:textId="27687C46" w:rsidR="005302D1" w:rsidRDefault="005302D1" w:rsidP="00B81164">
      <w:pPr>
        <w:spacing w:line="276" w:lineRule="auto"/>
        <w:rPr>
          <w:rFonts w:ascii="Georgia" w:hAnsi="Georgia" w:cs="Arial"/>
          <w:b/>
          <w:szCs w:val="24"/>
        </w:rPr>
      </w:pPr>
    </w:p>
    <w:p w14:paraId="6E744EBC" w14:textId="15F1EE52" w:rsidR="005302D1" w:rsidRDefault="005302D1" w:rsidP="00B81164">
      <w:pPr>
        <w:spacing w:line="276" w:lineRule="auto"/>
        <w:rPr>
          <w:rFonts w:ascii="Georgia" w:hAnsi="Georgia" w:cs="Arial"/>
          <w:b/>
          <w:szCs w:val="24"/>
        </w:rPr>
      </w:pPr>
      <w:r>
        <w:rPr>
          <w:rFonts w:ascii="Georgia" w:hAnsi="Georgia" w:cs="Arial"/>
          <w:b/>
          <w:szCs w:val="24"/>
        </w:rPr>
        <w:t>Date of Decision         :</w:t>
      </w:r>
      <w:r>
        <w:rPr>
          <w:rFonts w:ascii="Georgia" w:hAnsi="Georgia" w:cs="Arial"/>
          <w:b/>
          <w:szCs w:val="24"/>
        </w:rPr>
        <w:tab/>
        <w:t xml:space="preserve">  10 July 2020</w:t>
      </w:r>
    </w:p>
    <w:p w14:paraId="7D507B81" w14:textId="77777777" w:rsidR="005302D1" w:rsidRPr="00202973" w:rsidRDefault="005302D1" w:rsidP="00B81164">
      <w:pPr>
        <w:spacing w:line="276" w:lineRule="auto"/>
        <w:rPr>
          <w:rFonts w:ascii="Georgia" w:hAnsi="Georgia" w:cs="Arial"/>
          <w:b/>
          <w:szCs w:val="24"/>
        </w:rPr>
      </w:pPr>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06"/>
      </w:tblGrid>
      <w:tr w:rsidR="00B81164" w:rsidRPr="00202973" w14:paraId="16ADCF20" w14:textId="77777777" w:rsidTr="008E7B91">
        <w:trPr>
          <w:jc w:val="center"/>
        </w:trPr>
        <w:tc>
          <w:tcPr>
            <w:tcW w:w="8522" w:type="dxa"/>
            <w:tcBorders>
              <w:top w:val="single" w:sz="4" w:space="0" w:color="auto"/>
              <w:bottom w:val="single" w:sz="4" w:space="0" w:color="auto"/>
            </w:tcBorders>
          </w:tcPr>
          <w:p w14:paraId="2863C5F3" w14:textId="77777777" w:rsidR="00B81164" w:rsidRPr="00202973" w:rsidRDefault="00B81164" w:rsidP="008E7B91">
            <w:pPr>
              <w:spacing w:before="240" w:after="240" w:line="276" w:lineRule="auto"/>
              <w:jc w:val="center"/>
              <w:rPr>
                <w:rFonts w:ascii="Georgia" w:hAnsi="Georgia" w:cs="Arial"/>
                <w:b/>
                <w:szCs w:val="24"/>
              </w:rPr>
            </w:pPr>
            <w:r w:rsidRPr="00202973">
              <w:rPr>
                <w:rFonts w:ascii="Georgia" w:hAnsi="Georgia" w:cs="Arial"/>
                <w:b/>
                <w:szCs w:val="24"/>
              </w:rPr>
              <w:t>DECISION</w:t>
            </w:r>
          </w:p>
        </w:tc>
      </w:tr>
    </w:tbl>
    <w:p w14:paraId="24EFBBEB" w14:textId="77777777" w:rsidR="00B81164" w:rsidRPr="00202973" w:rsidRDefault="00B81164" w:rsidP="00B81164">
      <w:pPr>
        <w:spacing w:line="276" w:lineRule="auto"/>
        <w:jc w:val="both"/>
        <w:rPr>
          <w:rFonts w:ascii="Georgia" w:hAnsi="Georgia" w:cs="Arial"/>
          <w:b/>
          <w:szCs w:val="24"/>
        </w:rPr>
      </w:pPr>
    </w:p>
    <w:p w14:paraId="1C08F02E" w14:textId="7605D6A9" w:rsidR="00B81164" w:rsidRDefault="00B81164" w:rsidP="00B81164">
      <w:pPr>
        <w:spacing w:line="276" w:lineRule="auto"/>
        <w:jc w:val="both"/>
        <w:rPr>
          <w:rFonts w:ascii="Georgia" w:hAnsi="Georgia" w:cs="Arial"/>
          <w:b/>
          <w:szCs w:val="24"/>
        </w:rPr>
      </w:pPr>
    </w:p>
    <w:p w14:paraId="59090C20" w14:textId="2BD211D0" w:rsidR="005302D1" w:rsidRDefault="005302D1" w:rsidP="00B81164">
      <w:pPr>
        <w:spacing w:line="276" w:lineRule="auto"/>
        <w:jc w:val="both"/>
        <w:rPr>
          <w:rFonts w:ascii="Georgia" w:hAnsi="Georgia" w:cs="Arial"/>
          <w:b/>
          <w:szCs w:val="24"/>
        </w:rPr>
      </w:pPr>
    </w:p>
    <w:p w14:paraId="35021C4C" w14:textId="41AEDCCB" w:rsidR="005302D1" w:rsidRDefault="005302D1" w:rsidP="00B81164">
      <w:pPr>
        <w:spacing w:line="276" w:lineRule="auto"/>
        <w:jc w:val="both"/>
        <w:rPr>
          <w:rFonts w:ascii="Georgia" w:hAnsi="Georgia" w:cs="Arial"/>
          <w:b/>
          <w:szCs w:val="24"/>
        </w:rPr>
      </w:pPr>
    </w:p>
    <w:p w14:paraId="6C5932B5" w14:textId="07171045" w:rsidR="005302D1" w:rsidRDefault="005302D1" w:rsidP="00B81164">
      <w:pPr>
        <w:spacing w:line="276" w:lineRule="auto"/>
        <w:jc w:val="both"/>
        <w:rPr>
          <w:rFonts w:ascii="Georgia" w:hAnsi="Georgia" w:cs="Arial"/>
          <w:b/>
          <w:szCs w:val="24"/>
        </w:rPr>
      </w:pPr>
    </w:p>
    <w:p w14:paraId="543D30AE" w14:textId="774C06B1" w:rsidR="005302D1" w:rsidRDefault="005302D1" w:rsidP="00B81164">
      <w:pPr>
        <w:spacing w:line="276" w:lineRule="auto"/>
        <w:jc w:val="both"/>
        <w:rPr>
          <w:rFonts w:ascii="Georgia" w:hAnsi="Georgia" w:cs="Arial"/>
          <w:b/>
          <w:szCs w:val="24"/>
        </w:rPr>
      </w:pPr>
    </w:p>
    <w:p w14:paraId="3AA9B7CD" w14:textId="7C19BFF5" w:rsidR="005302D1" w:rsidRDefault="005302D1" w:rsidP="00B81164">
      <w:pPr>
        <w:spacing w:line="276" w:lineRule="auto"/>
        <w:jc w:val="both"/>
        <w:rPr>
          <w:rFonts w:ascii="Georgia" w:hAnsi="Georgia" w:cs="Arial"/>
          <w:b/>
          <w:szCs w:val="24"/>
        </w:rPr>
      </w:pPr>
    </w:p>
    <w:p w14:paraId="02E61C62" w14:textId="76D831C2" w:rsidR="005302D1" w:rsidRDefault="005302D1" w:rsidP="00B81164">
      <w:pPr>
        <w:spacing w:line="276" w:lineRule="auto"/>
        <w:jc w:val="both"/>
        <w:rPr>
          <w:rFonts w:ascii="Georgia" w:hAnsi="Georgia" w:cs="Arial"/>
          <w:b/>
          <w:szCs w:val="24"/>
        </w:rPr>
      </w:pPr>
    </w:p>
    <w:p w14:paraId="5EF9CE25" w14:textId="46DFB644" w:rsidR="005302D1" w:rsidRDefault="005302D1" w:rsidP="00B81164">
      <w:pPr>
        <w:spacing w:line="276" w:lineRule="auto"/>
        <w:jc w:val="both"/>
        <w:rPr>
          <w:rFonts w:ascii="Georgia" w:hAnsi="Georgia" w:cs="Arial"/>
          <w:b/>
          <w:szCs w:val="24"/>
        </w:rPr>
      </w:pPr>
    </w:p>
    <w:p w14:paraId="0F601D15" w14:textId="3C313B8F" w:rsidR="005302D1" w:rsidRDefault="005302D1" w:rsidP="00B81164">
      <w:pPr>
        <w:spacing w:line="276" w:lineRule="auto"/>
        <w:jc w:val="both"/>
        <w:rPr>
          <w:rFonts w:ascii="Georgia" w:hAnsi="Georgia" w:cs="Arial"/>
          <w:b/>
          <w:szCs w:val="24"/>
        </w:rPr>
      </w:pPr>
    </w:p>
    <w:p w14:paraId="3D445F7B" w14:textId="10CD7086" w:rsidR="005302D1" w:rsidRDefault="005302D1" w:rsidP="00B81164">
      <w:pPr>
        <w:spacing w:line="276" w:lineRule="auto"/>
        <w:jc w:val="both"/>
        <w:rPr>
          <w:rFonts w:ascii="Georgia" w:hAnsi="Georgia" w:cs="Arial"/>
          <w:b/>
          <w:szCs w:val="24"/>
        </w:rPr>
      </w:pPr>
    </w:p>
    <w:p w14:paraId="057B10AD" w14:textId="3098B1FF" w:rsidR="00B81164" w:rsidRPr="00202973" w:rsidRDefault="00B81164" w:rsidP="00B81164">
      <w:pPr>
        <w:pStyle w:val="Title"/>
        <w:spacing w:line="276" w:lineRule="auto"/>
        <w:rPr>
          <w:rFonts w:ascii="Georgia" w:hAnsi="Georgia" w:cs="Arial"/>
          <w:b/>
          <w:sz w:val="24"/>
          <w:szCs w:val="24"/>
        </w:rPr>
      </w:pPr>
      <w:r w:rsidRPr="00202973">
        <w:rPr>
          <w:rFonts w:ascii="Georgia" w:hAnsi="Georgia" w:cs="Arial"/>
          <w:b/>
          <w:sz w:val="24"/>
          <w:szCs w:val="24"/>
        </w:rPr>
        <w:t>© CROWN COPYRIGHT 2020</w:t>
      </w:r>
    </w:p>
    <w:p w14:paraId="5D3B6143" w14:textId="3A44A40E" w:rsidR="00B81164" w:rsidRPr="005302D1" w:rsidRDefault="00B81164" w:rsidP="00B81164">
      <w:pPr>
        <w:spacing w:line="276" w:lineRule="auto"/>
        <w:ind w:left="-567"/>
        <w:jc w:val="both"/>
        <w:rPr>
          <w:rFonts w:ascii="Georgia" w:hAnsi="Georgia" w:cs="Arial"/>
          <w:bCs/>
          <w:szCs w:val="24"/>
          <w:u w:val="single"/>
        </w:rPr>
      </w:pPr>
      <w:r w:rsidRPr="005302D1">
        <w:rPr>
          <w:rFonts w:ascii="Georgia" w:hAnsi="Georgia" w:cs="Arial"/>
          <w:bCs/>
          <w:szCs w:val="24"/>
          <w:u w:val="single"/>
        </w:rPr>
        <w:lastRenderedPageBreak/>
        <w:t>Decision</w:t>
      </w:r>
    </w:p>
    <w:p w14:paraId="4A0F2BD2" w14:textId="77777777" w:rsidR="00B81164" w:rsidRPr="005302D1" w:rsidRDefault="00B81164" w:rsidP="00B81164">
      <w:pPr>
        <w:spacing w:line="276" w:lineRule="auto"/>
        <w:ind w:left="-567"/>
        <w:jc w:val="both"/>
        <w:rPr>
          <w:rFonts w:ascii="Georgia" w:hAnsi="Georgia" w:cs="Arial"/>
          <w:bCs/>
          <w:szCs w:val="24"/>
          <w:u w:val="single"/>
        </w:rPr>
      </w:pPr>
    </w:p>
    <w:p w14:paraId="29FD3FA8" w14:textId="563B7F9C" w:rsidR="005F2F78" w:rsidRPr="005302D1" w:rsidRDefault="00CA5495" w:rsidP="005F2F78">
      <w:pPr>
        <w:numPr>
          <w:ilvl w:val="0"/>
          <w:numId w:val="1"/>
        </w:numPr>
        <w:spacing w:line="276" w:lineRule="auto"/>
        <w:ind w:left="0" w:hanging="709"/>
        <w:jc w:val="both"/>
        <w:rPr>
          <w:rFonts w:ascii="Georgia" w:hAnsi="Georgia" w:cs="Arial"/>
          <w:szCs w:val="24"/>
        </w:rPr>
      </w:pPr>
      <w:r w:rsidRPr="005302D1">
        <w:rPr>
          <w:rFonts w:ascii="Georgia" w:hAnsi="Georgia" w:cs="Arial"/>
          <w:iCs/>
          <w:szCs w:val="24"/>
        </w:rPr>
        <w:t>The respondent is liable to pay the applicant the following amounts:</w:t>
      </w:r>
      <w:r w:rsidR="005F2F78" w:rsidRPr="005302D1">
        <w:rPr>
          <w:rFonts w:ascii="Georgia" w:hAnsi="Georgia" w:cs="Arial"/>
          <w:iCs/>
          <w:szCs w:val="24"/>
        </w:rPr>
        <w:t xml:space="preserve"> </w:t>
      </w:r>
      <w:r w:rsidRPr="005302D1">
        <w:rPr>
          <w:rFonts w:ascii="Georgia" w:hAnsi="Georgia" w:cs="Arial"/>
          <w:szCs w:val="24"/>
        </w:rPr>
        <w:t>£1,047.50 in respect of 2017/18, and £1,202.52 in respect of 2018/19</w:t>
      </w:r>
      <w:r w:rsidR="005F2F78" w:rsidRPr="005302D1">
        <w:rPr>
          <w:rFonts w:ascii="Georgia" w:hAnsi="Georgia" w:cs="Arial"/>
          <w:szCs w:val="24"/>
        </w:rPr>
        <w:t xml:space="preserve">. Payment was due </w:t>
      </w:r>
    </w:p>
    <w:p w14:paraId="2D3C2A52" w14:textId="41F16C11" w:rsidR="000427F1" w:rsidRPr="005302D1" w:rsidRDefault="005F2F78" w:rsidP="005F2F78">
      <w:pPr>
        <w:pStyle w:val="ListParagraph"/>
        <w:ind w:left="0"/>
        <w:jc w:val="both"/>
        <w:rPr>
          <w:rFonts w:ascii="Georgia" w:hAnsi="Georgia" w:cs="Arial"/>
          <w:sz w:val="24"/>
          <w:szCs w:val="24"/>
        </w:rPr>
      </w:pPr>
      <w:r w:rsidRPr="005302D1">
        <w:rPr>
          <w:rFonts w:ascii="Georgia" w:hAnsi="Georgia" w:cs="Arial"/>
          <w:sz w:val="24"/>
          <w:szCs w:val="24"/>
        </w:rPr>
        <w:t>within 21 days after receipt by the respondent of the accountant’s certificate</w:t>
      </w:r>
      <w:r w:rsidR="000E715D" w:rsidRPr="005302D1">
        <w:rPr>
          <w:rFonts w:ascii="Georgia" w:hAnsi="Georgia" w:cs="Arial"/>
          <w:sz w:val="24"/>
          <w:szCs w:val="24"/>
        </w:rPr>
        <w:t xml:space="preserve"> each year</w:t>
      </w:r>
      <w:r w:rsidR="00B46211" w:rsidRPr="005302D1">
        <w:rPr>
          <w:rFonts w:ascii="Georgia" w:hAnsi="Georgia" w:cs="Arial"/>
          <w:sz w:val="24"/>
          <w:szCs w:val="24"/>
        </w:rPr>
        <w:t xml:space="preserve">. </w:t>
      </w:r>
    </w:p>
    <w:p w14:paraId="79954C76" w14:textId="77777777" w:rsidR="00B81164" w:rsidRPr="005302D1" w:rsidRDefault="00B81164" w:rsidP="00B81164">
      <w:pPr>
        <w:pStyle w:val="ListParagraph"/>
        <w:ind w:left="-567"/>
        <w:jc w:val="both"/>
        <w:rPr>
          <w:rFonts w:ascii="Georgia" w:hAnsi="Georgia" w:cs="Arial"/>
          <w:bCs/>
          <w:sz w:val="24"/>
          <w:szCs w:val="24"/>
          <w:u w:val="single"/>
        </w:rPr>
      </w:pPr>
    </w:p>
    <w:p w14:paraId="6FA34E4A" w14:textId="77777777" w:rsidR="00B81164" w:rsidRPr="005302D1" w:rsidRDefault="00B81164" w:rsidP="00B81164">
      <w:pPr>
        <w:pStyle w:val="ListParagraph"/>
        <w:ind w:left="-567"/>
        <w:jc w:val="both"/>
        <w:rPr>
          <w:rFonts w:ascii="Georgia" w:hAnsi="Georgia" w:cs="Arial"/>
          <w:bCs/>
          <w:sz w:val="24"/>
          <w:szCs w:val="24"/>
          <w:u w:val="single"/>
        </w:rPr>
      </w:pPr>
      <w:r w:rsidRPr="005302D1">
        <w:rPr>
          <w:rFonts w:ascii="Georgia" w:hAnsi="Georgia" w:cs="Arial"/>
          <w:bCs/>
          <w:sz w:val="24"/>
          <w:szCs w:val="24"/>
          <w:u w:val="single"/>
        </w:rPr>
        <w:t>Introduction</w:t>
      </w:r>
    </w:p>
    <w:p w14:paraId="66FF5DCC" w14:textId="77777777" w:rsidR="00B81164" w:rsidRPr="005302D1" w:rsidRDefault="00B81164" w:rsidP="00B81164">
      <w:pPr>
        <w:pStyle w:val="ListParagraph"/>
        <w:ind w:left="-567"/>
        <w:jc w:val="both"/>
        <w:rPr>
          <w:rFonts w:ascii="Georgia" w:hAnsi="Georgia" w:cs="Arial"/>
          <w:sz w:val="24"/>
          <w:szCs w:val="24"/>
        </w:rPr>
      </w:pPr>
    </w:p>
    <w:p w14:paraId="06E1B5C2" w14:textId="21D0A4B3" w:rsidR="0028421A" w:rsidRPr="005302D1" w:rsidRDefault="000427F1" w:rsidP="000427F1">
      <w:pPr>
        <w:pStyle w:val="ListParagraph"/>
        <w:numPr>
          <w:ilvl w:val="0"/>
          <w:numId w:val="1"/>
        </w:numPr>
        <w:ind w:left="0" w:hanging="567"/>
        <w:jc w:val="both"/>
        <w:rPr>
          <w:rFonts w:ascii="Georgia" w:hAnsi="Georgia" w:cs="Arial"/>
          <w:sz w:val="24"/>
          <w:szCs w:val="24"/>
        </w:rPr>
      </w:pPr>
      <w:r w:rsidRPr="005302D1">
        <w:rPr>
          <w:rFonts w:ascii="Georgia" w:hAnsi="Georgia" w:cs="Arial"/>
          <w:sz w:val="24"/>
          <w:szCs w:val="24"/>
        </w:rPr>
        <w:t xml:space="preserve">This an application under s.27A of the Landlord and Tenant Act 1985 (“the  Act”) to determine </w:t>
      </w:r>
      <w:r w:rsidR="004704EA" w:rsidRPr="005302D1">
        <w:rPr>
          <w:rFonts w:ascii="Georgia" w:hAnsi="Georgia" w:cs="Arial"/>
          <w:sz w:val="24"/>
          <w:szCs w:val="24"/>
        </w:rPr>
        <w:t>whether a service charge is payable</w:t>
      </w:r>
      <w:r w:rsidR="00F46843" w:rsidRPr="005302D1">
        <w:rPr>
          <w:rFonts w:ascii="Georgia" w:hAnsi="Georgia" w:cs="Arial"/>
          <w:sz w:val="24"/>
          <w:szCs w:val="24"/>
        </w:rPr>
        <w:t xml:space="preserve"> and if it is, the reasonableness of the charges made. </w:t>
      </w:r>
      <w:r w:rsidR="00933450" w:rsidRPr="005302D1">
        <w:rPr>
          <w:rFonts w:ascii="Georgia" w:hAnsi="Georgia" w:cs="Arial"/>
          <w:sz w:val="24"/>
          <w:szCs w:val="24"/>
        </w:rPr>
        <w:t xml:space="preserve">The application </w:t>
      </w:r>
      <w:r w:rsidR="00A33978" w:rsidRPr="005302D1">
        <w:rPr>
          <w:rFonts w:ascii="Georgia" w:hAnsi="Georgia" w:cs="Arial"/>
          <w:sz w:val="24"/>
          <w:szCs w:val="24"/>
        </w:rPr>
        <w:t>is in respect of the service charge years 2017/18 and 2018/19.</w:t>
      </w:r>
    </w:p>
    <w:p w14:paraId="0A6A9332" w14:textId="49FEC719" w:rsidR="00675778" w:rsidRPr="005302D1" w:rsidRDefault="00675778" w:rsidP="00675778">
      <w:pPr>
        <w:pStyle w:val="ListParagraph"/>
        <w:ind w:left="0"/>
        <w:jc w:val="both"/>
        <w:rPr>
          <w:rFonts w:ascii="Georgia" w:hAnsi="Georgia" w:cs="Arial"/>
          <w:sz w:val="24"/>
          <w:szCs w:val="24"/>
        </w:rPr>
      </w:pPr>
    </w:p>
    <w:p w14:paraId="7C041EBF" w14:textId="192E7A78" w:rsidR="00303E84" w:rsidRPr="005302D1" w:rsidRDefault="000427F1" w:rsidP="000427F1">
      <w:pPr>
        <w:pStyle w:val="ListParagraph"/>
        <w:numPr>
          <w:ilvl w:val="0"/>
          <w:numId w:val="1"/>
        </w:numPr>
        <w:ind w:left="0" w:hanging="567"/>
        <w:jc w:val="both"/>
        <w:rPr>
          <w:rFonts w:ascii="Georgia" w:hAnsi="Georgia" w:cs="Arial"/>
          <w:sz w:val="24"/>
          <w:szCs w:val="24"/>
        </w:rPr>
      </w:pPr>
      <w:r w:rsidRPr="005302D1">
        <w:rPr>
          <w:rFonts w:ascii="Georgia" w:hAnsi="Georgia" w:cs="Arial"/>
          <w:sz w:val="24"/>
          <w:szCs w:val="24"/>
        </w:rPr>
        <w:t xml:space="preserve">The applicant, </w:t>
      </w:r>
      <w:r w:rsidR="00A81B2F" w:rsidRPr="005302D1">
        <w:rPr>
          <w:rFonts w:ascii="Georgia" w:hAnsi="Georgia" w:cs="Arial"/>
          <w:sz w:val="24"/>
          <w:szCs w:val="24"/>
        </w:rPr>
        <w:t>William Becker and Sons Ltd.</w:t>
      </w:r>
      <w:r w:rsidR="00933450" w:rsidRPr="005302D1">
        <w:rPr>
          <w:rFonts w:ascii="Georgia" w:hAnsi="Georgia" w:cs="Arial"/>
          <w:sz w:val="24"/>
          <w:szCs w:val="24"/>
        </w:rPr>
        <w:t>,</w:t>
      </w:r>
      <w:r w:rsidR="00A81B2F" w:rsidRPr="005302D1">
        <w:rPr>
          <w:rFonts w:ascii="Georgia" w:hAnsi="Georgia" w:cs="Arial"/>
          <w:sz w:val="24"/>
          <w:szCs w:val="24"/>
        </w:rPr>
        <w:t xml:space="preserve"> </w:t>
      </w:r>
      <w:r w:rsidRPr="005302D1">
        <w:rPr>
          <w:rFonts w:ascii="Georgia" w:hAnsi="Georgia" w:cs="Arial"/>
          <w:sz w:val="24"/>
          <w:szCs w:val="24"/>
        </w:rPr>
        <w:t xml:space="preserve">is the </w:t>
      </w:r>
      <w:r w:rsidR="00A37F53" w:rsidRPr="005302D1">
        <w:rPr>
          <w:rFonts w:ascii="Georgia" w:hAnsi="Georgia" w:cs="Arial"/>
          <w:sz w:val="24"/>
          <w:szCs w:val="24"/>
        </w:rPr>
        <w:t xml:space="preserve">lessor </w:t>
      </w:r>
      <w:r w:rsidRPr="005302D1">
        <w:rPr>
          <w:rFonts w:ascii="Georgia" w:hAnsi="Georgia" w:cs="Arial"/>
          <w:sz w:val="24"/>
          <w:szCs w:val="24"/>
        </w:rPr>
        <w:t xml:space="preserve">of </w:t>
      </w:r>
      <w:r w:rsidR="00A81B2F" w:rsidRPr="005302D1">
        <w:rPr>
          <w:rFonts w:ascii="Georgia" w:hAnsi="Georgia" w:cs="Arial"/>
          <w:bCs/>
          <w:sz w:val="24"/>
          <w:szCs w:val="24"/>
        </w:rPr>
        <w:t xml:space="preserve">Flat 1, Park View, 10/12 Balliol Road, Bootle, </w:t>
      </w:r>
      <w:r w:rsidR="00303E84" w:rsidRPr="005302D1">
        <w:rPr>
          <w:rFonts w:ascii="Georgia" w:hAnsi="Georgia" w:cs="Arial"/>
          <w:bCs/>
          <w:sz w:val="24"/>
          <w:szCs w:val="24"/>
        </w:rPr>
        <w:t>L</w:t>
      </w:r>
      <w:r w:rsidR="00A81B2F" w:rsidRPr="005302D1">
        <w:rPr>
          <w:rFonts w:ascii="Georgia" w:hAnsi="Georgia" w:cs="Arial"/>
          <w:bCs/>
          <w:sz w:val="24"/>
          <w:szCs w:val="24"/>
        </w:rPr>
        <w:t>20 3AB</w:t>
      </w:r>
      <w:r w:rsidR="00303E84" w:rsidRPr="005302D1">
        <w:rPr>
          <w:rFonts w:ascii="Georgia" w:hAnsi="Georgia" w:cs="Arial"/>
          <w:bCs/>
          <w:sz w:val="24"/>
          <w:szCs w:val="24"/>
        </w:rPr>
        <w:t xml:space="preserve"> </w:t>
      </w:r>
      <w:r w:rsidRPr="005302D1">
        <w:rPr>
          <w:rFonts w:ascii="Georgia" w:hAnsi="Georgia" w:cs="Arial"/>
          <w:bCs/>
          <w:sz w:val="24"/>
          <w:szCs w:val="24"/>
        </w:rPr>
        <w:t xml:space="preserve">(“the property”). </w:t>
      </w:r>
      <w:r w:rsidR="00303E84" w:rsidRPr="005302D1">
        <w:rPr>
          <w:rFonts w:ascii="Georgia" w:hAnsi="Georgia" w:cs="Arial"/>
          <w:bCs/>
          <w:sz w:val="24"/>
          <w:szCs w:val="24"/>
        </w:rPr>
        <w:t xml:space="preserve">The respondent, Paul Clappison, </w:t>
      </w:r>
      <w:r w:rsidR="00192BE9" w:rsidRPr="005302D1">
        <w:rPr>
          <w:rFonts w:ascii="Georgia" w:hAnsi="Georgia" w:cs="Arial"/>
          <w:bCs/>
          <w:sz w:val="24"/>
          <w:szCs w:val="24"/>
        </w:rPr>
        <w:t xml:space="preserve">as lessee, </w:t>
      </w:r>
      <w:r w:rsidR="00303E84" w:rsidRPr="005302D1">
        <w:rPr>
          <w:rFonts w:ascii="Georgia" w:hAnsi="Georgia" w:cs="Arial"/>
          <w:bCs/>
          <w:sz w:val="24"/>
          <w:szCs w:val="24"/>
        </w:rPr>
        <w:t>holds the property under a lease dated 24 January  1992</w:t>
      </w:r>
      <w:r w:rsidR="009E0875" w:rsidRPr="005302D1">
        <w:rPr>
          <w:rFonts w:ascii="Georgia" w:hAnsi="Georgia" w:cs="Arial"/>
          <w:bCs/>
          <w:sz w:val="24"/>
          <w:szCs w:val="24"/>
        </w:rPr>
        <w:t xml:space="preserve"> (“the lease”)</w:t>
      </w:r>
      <w:r w:rsidR="00933450" w:rsidRPr="005302D1">
        <w:rPr>
          <w:rFonts w:ascii="Georgia" w:hAnsi="Georgia" w:cs="Arial"/>
          <w:bCs/>
          <w:sz w:val="24"/>
          <w:szCs w:val="24"/>
        </w:rPr>
        <w:t xml:space="preserve"> for a term of 200 years from 1 October 1991. </w:t>
      </w:r>
    </w:p>
    <w:p w14:paraId="451C751B" w14:textId="77777777" w:rsidR="00303E84" w:rsidRPr="005302D1" w:rsidRDefault="00303E84" w:rsidP="00303E84">
      <w:pPr>
        <w:pStyle w:val="ListParagraph"/>
        <w:rPr>
          <w:rFonts w:ascii="Georgia" w:hAnsi="Georgia" w:cs="Arial"/>
          <w:bCs/>
          <w:sz w:val="24"/>
          <w:szCs w:val="24"/>
        </w:rPr>
      </w:pPr>
    </w:p>
    <w:p w14:paraId="2D04C787" w14:textId="1657E3E7" w:rsidR="005C376E" w:rsidRPr="005302D1" w:rsidRDefault="005C376E" w:rsidP="005C376E">
      <w:pPr>
        <w:pStyle w:val="ListParagraph"/>
        <w:numPr>
          <w:ilvl w:val="0"/>
          <w:numId w:val="1"/>
        </w:numPr>
        <w:ind w:left="0" w:hanging="567"/>
        <w:jc w:val="both"/>
        <w:rPr>
          <w:rFonts w:ascii="Georgia" w:hAnsi="Georgia" w:cs="Arial"/>
          <w:sz w:val="24"/>
          <w:szCs w:val="24"/>
        </w:rPr>
      </w:pPr>
      <w:r w:rsidRPr="005302D1">
        <w:rPr>
          <w:rFonts w:ascii="Georgia" w:hAnsi="Georgia" w:cs="Arial"/>
          <w:sz w:val="24"/>
          <w:szCs w:val="24"/>
        </w:rPr>
        <w:t xml:space="preserve">The property is a </w:t>
      </w:r>
      <w:r w:rsidR="003027DF" w:rsidRPr="005302D1">
        <w:rPr>
          <w:rFonts w:ascii="Georgia" w:hAnsi="Georgia" w:cs="Arial"/>
          <w:sz w:val="24"/>
          <w:szCs w:val="24"/>
        </w:rPr>
        <w:t xml:space="preserve">ground floor, </w:t>
      </w:r>
      <w:r w:rsidR="00D1289E" w:rsidRPr="005302D1">
        <w:rPr>
          <w:rFonts w:ascii="Georgia" w:hAnsi="Georgia" w:cs="Arial"/>
          <w:sz w:val="24"/>
          <w:szCs w:val="24"/>
        </w:rPr>
        <w:t xml:space="preserve">two bedroom flat in a purpose built block of </w:t>
      </w:r>
      <w:r w:rsidR="00AC3E04" w:rsidRPr="005302D1">
        <w:rPr>
          <w:rFonts w:ascii="Georgia" w:hAnsi="Georgia" w:cs="Arial"/>
          <w:sz w:val="24"/>
          <w:szCs w:val="24"/>
        </w:rPr>
        <w:t xml:space="preserve">six </w:t>
      </w:r>
      <w:r w:rsidR="00D1289E" w:rsidRPr="005302D1">
        <w:rPr>
          <w:rFonts w:ascii="Georgia" w:hAnsi="Georgia" w:cs="Arial"/>
          <w:sz w:val="24"/>
          <w:szCs w:val="24"/>
        </w:rPr>
        <w:t xml:space="preserve">flats. </w:t>
      </w:r>
      <w:r w:rsidRPr="005302D1">
        <w:rPr>
          <w:rFonts w:ascii="Georgia" w:hAnsi="Georgia" w:cs="Arial"/>
          <w:sz w:val="24"/>
          <w:szCs w:val="24"/>
        </w:rPr>
        <w:t xml:space="preserve"> </w:t>
      </w:r>
    </w:p>
    <w:p w14:paraId="12B3FB4D" w14:textId="77777777" w:rsidR="00B81164" w:rsidRPr="005302D1" w:rsidRDefault="00B81164" w:rsidP="00B81164">
      <w:pPr>
        <w:pStyle w:val="ListParagraph"/>
        <w:rPr>
          <w:rFonts w:ascii="Georgia" w:hAnsi="Georgia" w:cs="Arial"/>
          <w:sz w:val="24"/>
          <w:szCs w:val="24"/>
        </w:rPr>
      </w:pPr>
    </w:p>
    <w:p w14:paraId="2A67AB6A" w14:textId="36756D5D" w:rsidR="00B81164" w:rsidRPr="005302D1" w:rsidRDefault="00B81164" w:rsidP="00B81164">
      <w:pPr>
        <w:pStyle w:val="ListParagraph"/>
        <w:numPr>
          <w:ilvl w:val="0"/>
          <w:numId w:val="1"/>
        </w:numPr>
        <w:spacing w:after="0"/>
        <w:ind w:left="0" w:hanging="567"/>
        <w:jc w:val="both"/>
        <w:rPr>
          <w:rFonts w:ascii="Georgia" w:hAnsi="Georgia" w:cs="Arial"/>
          <w:b/>
          <w:sz w:val="24"/>
          <w:szCs w:val="24"/>
        </w:rPr>
      </w:pPr>
      <w:r w:rsidRPr="005302D1">
        <w:rPr>
          <w:rFonts w:ascii="Georgia" w:hAnsi="Georgia" w:cs="Arial"/>
          <w:sz w:val="24"/>
          <w:szCs w:val="24"/>
        </w:rPr>
        <w:t xml:space="preserve">The tribunal issued directions on </w:t>
      </w:r>
      <w:r w:rsidR="00D1289E" w:rsidRPr="005302D1">
        <w:rPr>
          <w:rFonts w:ascii="Georgia" w:hAnsi="Georgia" w:cs="Arial"/>
          <w:sz w:val="24"/>
          <w:szCs w:val="24"/>
        </w:rPr>
        <w:t xml:space="preserve">22 January 2020. </w:t>
      </w:r>
      <w:r w:rsidRPr="005302D1">
        <w:rPr>
          <w:rFonts w:ascii="Georgia" w:hAnsi="Georgia" w:cs="Arial"/>
          <w:sz w:val="24"/>
          <w:szCs w:val="24"/>
        </w:rPr>
        <w:t xml:space="preserve">It considered that it </w:t>
      </w:r>
      <w:r w:rsidR="00D1289E" w:rsidRPr="005302D1">
        <w:rPr>
          <w:rFonts w:ascii="Georgia" w:hAnsi="Georgia" w:cs="Arial"/>
          <w:sz w:val="24"/>
          <w:szCs w:val="24"/>
        </w:rPr>
        <w:t xml:space="preserve">was </w:t>
      </w:r>
      <w:r w:rsidRPr="005302D1">
        <w:rPr>
          <w:rFonts w:ascii="Georgia" w:hAnsi="Georgia" w:cs="Arial"/>
          <w:sz w:val="24"/>
          <w:szCs w:val="24"/>
        </w:rPr>
        <w:t xml:space="preserve"> appropriate for the application to be determined on the papers without holding a hearing. If either of the parties wanted to attend a hearing, they were required to inform the tribunal in writing within 28 days. Neither party requested a hearing and therefore the case </w:t>
      </w:r>
      <w:r w:rsidR="009E0875" w:rsidRPr="005302D1">
        <w:rPr>
          <w:rFonts w:ascii="Georgia" w:hAnsi="Georgia" w:cs="Arial"/>
          <w:sz w:val="24"/>
          <w:szCs w:val="24"/>
        </w:rPr>
        <w:t xml:space="preserve">is </w:t>
      </w:r>
      <w:r w:rsidRPr="005302D1">
        <w:rPr>
          <w:rFonts w:ascii="Georgia" w:hAnsi="Georgia" w:cs="Arial"/>
          <w:sz w:val="24"/>
          <w:szCs w:val="24"/>
        </w:rPr>
        <w:t xml:space="preserve">decided on the papers alone. </w:t>
      </w:r>
      <w:r w:rsidR="00D1289E" w:rsidRPr="005302D1">
        <w:rPr>
          <w:rFonts w:ascii="Georgia" w:hAnsi="Georgia" w:cs="Arial"/>
          <w:sz w:val="24"/>
          <w:szCs w:val="24"/>
        </w:rPr>
        <w:t xml:space="preserve">The respondent has not responded to the proceedings. </w:t>
      </w:r>
    </w:p>
    <w:p w14:paraId="1A38B632" w14:textId="77777777" w:rsidR="00B81164" w:rsidRPr="005302D1" w:rsidRDefault="00B81164" w:rsidP="00B81164">
      <w:pPr>
        <w:spacing w:line="276" w:lineRule="auto"/>
        <w:ind w:hanging="567"/>
        <w:jc w:val="both"/>
        <w:rPr>
          <w:rFonts w:ascii="Georgia" w:hAnsi="Georgia" w:cs="Arial"/>
          <w:bCs/>
          <w:szCs w:val="24"/>
          <w:u w:val="single"/>
        </w:rPr>
      </w:pPr>
    </w:p>
    <w:p w14:paraId="0CB24F7E" w14:textId="77777777" w:rsidR="00B81164" w:rsidRPr="005302D1" w:rsidRDefault="00B81164" w:rsidP="00B81164">
      <w:pPr>
        <w:spacing w:line="276" w:lineRule="auto"/>
        <w:ind w:hanging="567"/>
        <w:jc w:val="both"/>
        <w:rPr>
          <w:rFonts w:ascii="Georgia" w:hAnsi="Georgia" w:cs="Arial"/>
          <w:bCs/>
          <w:szCs w:val="24"/>
          <w:u w:val="single"/>
        </w:rPr>
      </w:pPr>
      <w:r w:rsidRPr="005302D1">
        <w:rPr>
          <w:rFonts w:ascii="Georgia" w:hAnsi="Georgia" w:cs="Arial"/>
          <w:bCs/>
          <w:szCs w:val="24"/>
          <w:u w:val="single"/>
        </w:rPr>
        <w:t>The applicant’s case</w:t>
      </w:r>
    </w:p>
    <w:p w14:paraId="2FA05883" w14:textId="77777777" w:rsidR="00B81164" w:rsidRPr="005302D1" w:rsidRDefault="00B81164" w:rsidP="00B81164">
      <w:pPr>
        <w:spacing w:line="276" w:lineRule="auto"/>
        <w:ind w:hanging="567"/>
        <w:jc w:val="both"/>
        <w:rPr>
          <w:rFonts w:ascii="Georgia" w:hAnsi="Georgia" w:cs="Arial"/>
          <w:b/>
          <w:szCs w:val="24"/>
        </w:rPr>
      </w:pPr>
    </w:p>
    <w:p w14:paraId="307B1A1A" w14:textId="77777777" w:rsidR="009E0875" w:rsidRPr="005302D1" w:rsidRDefault="00E41688" w:rsidP="003D13B6">
      <w:pPr>
        <w:numPr>
          <w:ilvl w:val="0"/>
          <w:numId w:val="1"/>
        </w:numPr>
        <w:spacing w:line="276" w:lineRule="auto"/>
        <w:ind w:left="0" w:hanging="567"/>
        <w:jc w:val="both"/>
        <w:rPr>
          <w:rFonts w:ascii="Georgia" w:hAnsi="Georgia" w:cs="Arial"/>
          <w:szCs w:val="24"/>
        </w:rPr>
      </w:pPr>
      <w:r w:rsidRPr="005302D1">
        <w:rPr>
          <w:rFonts w:ascii="Georgia" w:hAnsi="Georgia" w:cs="Arial"/>
          <w:szCs w:val="24"/>
        </w:rPr>
        <w:t>The applicant</w:t>
      </w:r>
      <w:r w:rsidR="003D13B6" w:rsidRPr="005302D1">
        <w:rPr>
          <w:rFonts w:ascii="Georgia" w:hAnsi="Georgia" w:cs="Arial"/>
          <w:szCs w:val="24"/>
        </w:rPr>
        <w:t xml:space="preserve">’s </w:t>
      </w:r>
      <w:r w:rsidR="007B3B02" w:rsidRPr="005302D1">
        <w:rPr>
          <w:rFonts w:ascii="Georgia" w:hAnsi="Georgia" w:cs="Arial"/>
          <w:szCs w:val="24"/>
        </w:rPr>
        <w:t xml:space="preserve">case is set out in its </w:t>
      </w:r>
      <w:r w:rsidR="003D13B6" w:rsidRPr="005302D1">
        <w:rPr>
          <w:rFonts w:ascii="Georgia" w:hAnsi="Georgia" w:cs="Arial"/>
          <w:szCs w:val="24"/>
        </w:rPr>
        <w:t>statement of case</w:t>
      </w:r>
      <w:r w:rsidR="007B3B02" w:rsidRPr="005302D1">
        <w:rPr>
          <w:rFonts w:ascii="Georgia" w:hAnsi="Georgia" w:cs="Arial"/>
          <w:szCs w:val="24"/>
        </w:rPr>
        <w:t xml:space="preserve">. </w:t>
      </w:r>
      <w:r w:rsidR="00E1638D" w:rsidRPr="005302D1">
        <w:rPr>
          <w:rFonts w:ascii="Georgia" w:hAnsi="Georgia" w:cs="Arial"/>
          <w:szCs w:val="24"/>
        </w:rPr>
        <w:t xml:space="preserve">This is supported by copies of </w:t>
      </w:r>
      <w:r w:rsidR="009E0875" w:rsidRPr="005302D1">
        <w:rPr>
          <w:rFonts w:ascii="Georgia" w:hAnsi="Georgia" w:cs="Arial"/>
          <w:szCs w:val="24"/>
        </w:rPr>
        <w:t xml:space="preserve">various </w:t>
      </w:r>
      <w:r w:rsidR="00E1638D" w:rsidRPr="005302D1">
        <w:rPr>
          <w:rFonts w:ascii="Georgia" w:hAnsi="Georgia" w:cs="Arial"/>
          <w:szCs w:val="24"/>
        </w:rPr>
        <w:t xml:space="preserve">documents. </w:t>
      </w:r>
    </w:p>
    <w:p w14:paraId="43C2A1D0" w14:textId="77777777" w:rsidR="009E0875" w:rsidRPr="005302D1" w:rsidRDefault="009E0875" w:rsidP="009E0875">
      <w:pPr>
        <w:spacing w:line="276" w:lineRule="auto"/>
        <w:jc w:val="both"/>
        <w:rPr>
          <w:rFonts w:ascii="Georgia" w:hAnsi="Georgia" w:cs="Arial"/>
          <w:szCs w:val="24"/>
        </w:rPr>
      </w:pPr>
    </w:p>
    <w:p w14:paraId="4BDFB0F1" w14:textId="30767FD4" w:rsidR="003D766E" w:rsidRPr="005302D1" w:rsidRDefault="009E0875" w:rsidP="003D13B6">
      <w:pPr>
        <w:numPr>
          <w:ilvl w:val="0"/>
          <w:numId w:val="1"/>
        </w:numPr>
        <w:spacing w:line="276" w:lineRule="auto"/>
        <w:ind w:left="0" w:hanging="567"/>
        <w:jc w:val="both"/>
        <w:rPr>
          <w:rFonts w:ascii="Georgia" w:hAnsi="Georgia" w:cs="Arial"/>
          <w:szCs w:val="24"/>
        </w:rPr>
      </w:pPr>
      <w:r w:rsidRPr="005302D1">
        <w:rPr>
          <w:rFonts w:ascii="Georgia" w:hAnsi="Georgia" w:cs="Arial"/>
          <w:szCs w:val="24"/>
        </w:rPr>
        <w:t xml:space="preserve">The lease was made between the applicant as lessor and David Hillen as lessee. </w:t>
      </w:r>
      <w:r w:rsidR="003D13B6" w:rsidRPr="005302D1">
        <w:rPr>
          <w:rFonts w:ascii="Georgia" w:hAnsi="Georgia" w:cs="Arial"/>
          <w:szCs w:val="24"/>
        </w:rPr>
        <w:t>A licen</w:t>
      </w:r>
      <w:r w:rsidR="0014209D" w:rsidRPr="005302D1">
        <w:rPr>
          <w:rFonts w:ascii="Georgia" w:hAnsi="Georgia" w:cs="Arial"/>
          <w:szCs w:val="24"/>
        </w:rPr>
        <w:t xml:space="preserve">se to assign the lease to the respondent was granted on 19 July 2003. </w:t>
      </w:r>
    </w:p>
    <w:p w14:paraId="487F94BB" w14:textId="77777777" w:rsidR="003D766E" w:rsidRPr="005302D1" w:rsidRDefault="003D766E" w:rsidP="003D766E">
      <w:pPr>
        <w:spacing w:line="276" w:lineRule="auto"/>
        <w:jc w:val="both"/>
        <w:rPr>
          <w:rFonts w:ascii="Georgia" w:hAnsi="Georgia" w:cs="Arial"/>
          <w:szCs w:val="24"/>
        </w:rPr>
      </w:pPr>
    </w:p>
    <w:p w14:paraId="710B16B1" w14:textId="62FB2A75" w:rsidR="00A37F53" w:rsidRPr="005302D1" w:rsidRDefault="00A37F53" w:rsidP="00A37F53">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The applicant relies on clause 2(4)(i) of the lease which provides that service charges are payable to the lessor by the lessee. </w:t>
      </w:r>
      <w:r w:rsidR="00192BE9" w:rsidRPr="005302D1">
        <w:rPr>
          <w:rFonts w:ascii="Georgia" w:hAnsi="Georgia" w:cs="Arial"/>
          <w:szCs w:val="24"/>
        </w:rPr>
        <w:t xml:space="preserve">The </w:t>
      </w:r>
      <w:r w:rsidRPr="005302D1">
        <w:rPr>
          <w:rFonts w:ascii="Georgia" w:hAnsi="Georgia" w:cs="Arial"/>
          <w:szCs w:val="24"/>
        </w:rPr>
        <w:t>service charges are all costs incurred as detailed in the Fo</w:t>
      </w:r>
      <w:r w:rsidR="00575477" w:rsidRPr="005302D1">
        <w:rPr>
          <w:rFonts w:ascii="Georgia" w:hAnsi="Georgia" w:cs="Arial"/>
          <w:szCs w:val="24"/>
        </w:rPr>
        <w:t>u</w:t>
      </w:r>
      <w:r w:rsidRPr="005302D1">
        <w:rPr>
          <w:rFonts w:ascii="Georgia" w:hAnsi="Georgia" w:cs="Arial"/>
          <w:szCs w:val="24"/>
        </w:rPr>
        <w:t>rth Schedule. An initial deposit of £100.00 is held at the commencement of each financial year and following the preparation of the accounts a balancing charge is applied at the end of the year in accordance with clause 2(4)(ii).</w:t>
      </w:r>
    </w:p>
    <w:p w14:paraId="36F0D6A4" w14:textId="77777777" w:rsidR="00A37F53" w:rsidRPr="005302D1" w:rsidRDefault="00A37F53" w:rsidP="00192BE9">
      <w:pPr>
        <w:spacing w:line="276" w:lineRule="auto"/>
        <w:jc w:val="both"/>
        <w:rPr>
          <w:rFonts w:ascii="Georgia" w:hAnsi="Georgia" w:cs="Arial"/>
          <w:szCs w:val="24"/>
          <w:u w:val="single"/>
        </w:rPr>
      </w:pPr>
    </w:p>
    <w:p w14:paraId="45979A05" w14:textId="4E6D64E9" w:rsidR="003D13B6" w:rsidRPr="005302D1" w:rsidRDefault="00192BE9" w:rsidP="003D13B6">
      <w:pPr>
        <w:numPr>
          <w:ilvl w:val="0"/>
          <w:numId w:val="1"/>
        </w:numPr>
        <w:spacing w:line="276" w:lineRule="auto"/>
        <w:ind w:left="0" w:hanging="567"/>
        <w:jc w:val="both"/>
        <w:rPr>
          <w:rFonts w:ascii="Georgia" w:hAnsi="Georgia" w:cs="Arial"/>
          <w:szCs w:val="24"/>
        </w:rPr>
      </w:pPr>
      <w:r w:rsidRPr="005302D1">
        <w:rPr>
          <w:rFonts w:ascii="Georgia" w:hAnsi="Georgia" w:cs="Arial"/>
          <w:szCs w:val="24"/>
        </w:rPr>
        <w:t xml:space="preserve">In </w:t>
      </w:r>
      <w:r w:rsidR="003D766E" w:rsidRPr="005302D1">
        <w:rPr>
          <w:rFonts w:ascii="Georgia" w:hAnsi="Georgia" w:cs="Arial"/>
          <w:szCs w:val="24"/>
        </w:rPr>
        <w:t xml:space="preserve">the early years of the lease the </w:t>
      </w:r>
      <w:r w:rsidR="009E0875" w:rsidRPr="005302D1">
        <w:rPr>
          <w:rFonts w:ascii="Georgia" w:hAnsi="Georgia" w:cs="Arial"/>
          <w:szCs w:val="24"/>
        </w:rPr>
        <w:t xml:space="preserve">deposit of £100.00 </w:t>
      </w:r>
      <w:r w:rsidR="003D766E" w:rsidRPr="005302D1">
        <w:rPr>
          <w:rFonts w:ascii="Georgia" w:hAnsi="Georgia" w:cs="Arial"/>
          <w:szCs w:val="24"/>
        </w:rPr>
        <w:t>was sufficient to meet the annual costs</w:t>
      </w:r>
      <w:r w:rsidRPr="005302D1">
        <w:rPr>
          <w:rFonts w:ascii="Georgia" w:hAnsi="Georgia" w:cs="Arial"/>
          <w:szCs w:val="24"/>
        </w:rPr>
        <w:t>,</w:t>
      </w:r>
      <w:r w:rsidR="003D766E" w:rsidRPr="005302D1">
        <w:rPr>
          <w:rFonts w:ascii="Georgia" w:hAnsi="Georgia" w:cs="Arial"/>
          <w:szCs w:val="24"/>
        </w:rPr>
        <w:t xml:space="preserve"> but it is now inadequate. </w:t>
      </w:r>
      <w:r w:rsidRPr="005302D1">
        <w:rPr>
          <w:rFonts w:ascii="Georgia" w:hAnsi="Georgia" w:cs="Arial"/>
          <w:szCs w:val="24"/>
        </w:rPr>
        <w:t xml:space="preserve">By agreement between the applicant and the leaseholders in the block, service charges are </w:t>
      </w:r>
      <w:r w:rsidR="009E0875" w:rsidRPr="005302D1">
        <w:rPr>
          <w:rFonts w:ascii="Georgia" w:hAnsi="Georgia" w:cs="Arial"/>
          <w:szCs w:val="24"/>
        </w:rPr>
        <w:t xml:space="preserve">now </w:t>
      </w:r>
      <w:r w:rsidRPr="005302D1">
        <w:rPr>
          <w:rFonts w:ascii="Georgia" w:hAnsi="Georgia" w:cs="Arial"/>
          <w:szCs w:val="24"/>
        </w:rPr>
        <w:t xml:space="preserve">set from an issued budget which is based on historical costs together with other known and anticipated expenditure for the </w:t>
      </w:r>
      <w:r w:rsidR="007B3B02" w:rsidRPr="005302D1">
        <w:rPr>
          <w:rFonts w:ascii="Georgia" w:hAnsi="Georgia" w:cs="Arial"/>
          <w:szCs w:val="24"/>
        </w:rPr>
        <w:t xml:space="preserve">next </w:t>
      </w:r>
      <w:r w:rsidRPr="005302D1">
        <w:rPr>
          <w:rFonts w:ascii="Georgia" w:hAnsi="Georgia" w:cs="Arial"/>
          <w:szCs w:val="24"/>
        </w:rPr>
        <w:t xml:space="preserve">period. The budget is prepared in advance </w:t>
      </w:r>
      <w:r w:rsidR="007B3B02" w:rsidRPr="005302D1">
        <w:rPr>
          <w:rFonts w:ascii="Georgia" w:hAnsi="Georgia" w:cs="Arial"/>
          <w:szCs w:val="24"/>
        </w:rPr>
        <w:t xml:space="preserve">of the </w:t>
      </w:r>
      <w:r w:rsidRPr="005302D1">
        <w:rPr>
          <w:rFonts w:ascii="Georgia" w:hAnsi="Georgia" w:cs="Arial"/>
          <w:szCs w:val="24"/>
        </w:rPr>
        <w:t>financial year. Each flat</w:t>
      </w:r>
      <w:r w:rsidR="007B3B02" w:rsidRPr="005302D1">
        <w:rPr>
          <w:rFonts w:ascii="Georgia" w:hAnsi="Georgia" w:cs="Arial"/>
          <w:szCs w:val="24"/>
        </w:rPr>
        <w:t>’</w:t>
      </w:r>
      <w:r w:rsidRPr="005302D1">
        <w:rPr>
          <w:rFonts w:ascii="Georgia" w:hAnsi="Georgia" w:cs="Arial"/>
          <w:szCs w:val="24"/>
        </w:rPr>
        <w:t>s proportion of the service charge is calculated as 1</w:t>
      </w:r>
      <w:r w:rsidR="007B3B02" w:rsidRPr="005302D1">
        <w:rPr>
          <w:rFonts w:ascii="Georgia" w:hAnsi="Georgia" w:cs="Arial"/>
          <w:szCs w:val="24"/>
        </w:rPr>
        <w:t>/6</w:t>
      </w:r>
      <w:r w:rsidR="007B3B02" w:rsidRPr="005302D1">
        <w:rPr>
          <w:rFonts w:ascii="Georgia" w:hAnsi="Georgia" w:cs="Arial"/>
          <w:szCs w:val="24"/>
          <w:vertAlign w:val="superscript"/>
        </w:rPr>
        <w:t>th</w:t>
      </w:r>
      <w:r w:rsidR="007B3B02" w:rsidRPr="005302D1">
        <w:rPr>
          <w:rFonts w:ascii="Georgia" w:hAnsi="Georgia" w:cs="Arial"/>
          <w:szCs w:val="24"/>
        </w:rPr>
        <w:t xml:space="preserve"> </w:t>
      </w:r>
      <w:r w:rsidRPr="005302D1">
        <w:rPr>
          <w:rFonts w:ascii="Georgia" w:hAnsi="Georgia" w:cs="Arial"/>
          <w:szCs w:val="24"/>
        </w:rPr>
        <w:t>of the whole</w:t>
      </w:r>
      <w:r w:rsidR="007B3B02" w:rsidRPr="005302D1">
        <w:rPr>
          <w:rFonts w:ascii="Georgia" w:hAnsi="Georgia" w:cs="Arial"/>
          <w:szCs w:val="24"/>
        </w:rPr>
        <w:t>,</w:t>
      </w:r>
      <w:r w:rsidRPr="005302D1">
        <w:rPr>
          <w:rFonts w:ascii="Georgia" w:hAnsi="Georgia" w:cs="Arial"/>
          <w:szCs w:val="24"/>
        </w:rPr>
        <w:t xml:space="preserve"> in accordance with clause 2(4)(i) of the lease. All leaseholders are issued with </w:t>
      </w:r>
      <w:r w:rsidR="007B3B02" w:rsidRPr="005302D1">
        <w:rPr>
          <w:rFonts w:ascii="Georgia" w:hAnsi="Georgia" w:cs="Arial"/>
          <w:szCs w:val="24"/>
        </w:rPr>
        <w:t xml:space="preserve">a </w:t>
      </w:r>
      <w:r w:rsidRPr="005302D1">
        <w:rPr>
          <w:rFonts w:ascii="Georgia" w:hAnsi="Georgia" w:cs="Arial"/>
          <w:szCs w:val="24"/>
        </w:rPr>
        <w:t xml:space="preserve">service charge request in advance </w:t>
      </w:r>
      <w:r w:rsidR="007B3B02" w:rsidRPr="005302D1">
        <w:rPr>
          <w:rFonts w:ascii="Georgia" w:hAnsi="Georgia" w:cs="Arial"/>
          <w:szCs w:val="24"/>
        </w:rPr>
        <w:t xml:space="preserve">of the </w:t>
      </w:r>
      <w:r w:rsidRPr="005302D1">
        <w:rPr>
          <w:rFonts w:ascii="Georgia" w:hAnsi="Georgia" w:cs="Arial"/>
          <w:szCs w:val="24"/>
        </w:rPr>
        <w:t>financial year and interim statements</w:t>
      </w:r>
      <w:r w:rsidR="007B3B02" w:rsidRPr="005302D1">
        <w:rPr>
          <w:rFonts w:ascii="Georgia" w:hAnsi="Georgia" w:cs="Arial"/>
          <w:szCs w:val="24"/>
        </w:rPr>
        <w:t xml:space="preserve"> are </w:t>
      </w:r>
      <w:r w:rsidRPr="005302D1">
        <w:rPr>
          <w:rFonts w:ascii="Georgia" w:hAnsi="Georgia" w:cs="Arial"/>
          <w:szCs w:val="24"/>
        </w:rPr>
        <w:t>provided quarterly. The budgeted service charges are either paid monthly on the 1</w:t>
      </w:r>
      <w:r w:rsidRPr="005302D1">
        <w:rPr>
          <w:rFonts w:ascii="Georgia" w:hAnsi="Georgia" w:cs="Arial"/>
          <w:szCs w:val="24"/>
          <w:vertAlign w:val="superscript"/>
        </w:rPr>
        <w:t>st</w:t>
      </w:r>
      <w:r w:rsidRPr="005302D1">
        <w:rPr>
          <w:rFonts w:ascii="Georgia" w:hAnsi="Georgia" w:cs="Arial"/>
          <w:szCs w:val="24"/>
        </w:rPr>
        <w:t xml:space="preserve"> of each month or quarterly on 1</w:t>
      </w:r>
      <w:r w:rsidRPr="005302D1">
        <w:rPr>
          <w:rFonts w:ascii="Georgia" w:hAnsi="Georgia" w:cs="Arial"/>
          <w:szCs w:val="24"/>
          <w:vertAlign w:val="superscript"/>
        </w:rPr>
        <w:t>st</w:t>
      </w:r>
      <w:r w:rsidRPr="005302D1">
        <w:rPr>
          <w:rFonts w:ascii="Georgia" w:hAnsi="Georgia" w:cs="Arial"/>
          <w:szCs w:val="24"/>
        </w:rPr>
        <w:t xml:space="preserve"> of October, January, April and July. The respondent</w:t>
      </w:r>
      <w:r w:rsidR="007B3B02" w:rsidRPr="005302D1">
        <w:rPr>
          <w:rFonts w:ascii="Georgia" w:hAnsi="Georgia" w:cs="Arial"/>
          <w:szCs w:val="24"/>
        </w:rPr>
        <w:t xml:space="preserve"> has made monthly payments </w:t>
      </w:r>
      <w:r w:rsidR="009E0875" w:rsidRPr="005302D1">
        <w:rPr>
          <w:rFonts w:ascii="Georgia" w:hAnsi="Georgia" w:cs="Arial"/>
          <w:szCs w:val="24"/>
        </w:rPr>
        <w:t xml:space="preserve">but </w:t>
      </w:r>
      <w:r w:rsidR="007B3B02" w:rsidRPr="005302D1">
        <w:rPr>
          <w:rFonts w:ascii="Georgia" w:hAnsi="Georgia" w:cs="Arial"/>
          <w:szCs w:val="24"/>
        </w:rPr>
        <w:t xml:space="preserve">these </w:t>
      </w:r>
      <w:r w:rsidR="009E0875" w:rsidRPr="005302D1">
        <w:rPr>
          <w:rFonts w:ascii="Georgia" w:hAnsi="Georgia" w:cs="Arial"/>
          <w:szCs w:val="24"/>
        </w:rPr>
        <w:t xml:space="preserve">have been </w:t>
      </w:r>
      <w:r w:rsidR="007B3B02" w:rsidRPr="005302D1">
        <w:rPr>
          <w:rFonts w:ascii="Georgia" w:hAnsi="Georgia" w:cs="Arial"/>
          <w:szCs w:val="24"/>
        </w:rPr>
        <w:t>below the budgeted level set prior to the commencement of the relevant financial year.</w:t>
      </w:r>
    </w:p>
    <w:p w14:paraId="162E8A7A" w14:textId="2BDFC479" w:rsidR="007B3B02" w:rsidRPr="005302D1" w:rsidRDefault="007B3B02" w:rsidP="007B3B02">
      <w:pPr>
        <w:spacing w:line="276" w:lineRule="auto"/>
        <w:jc w:val="both"/>
        <w:rPr>
          <w:rFonts w:ascii="Georgia" w:hAnsi="Georgia" w:cs="Arial"/>
          <w:szCs w:val="24"/>
        </w:rPr>
      </w:pPr>
    </w:p>
    <w:p w14:paraId="5A1F09BA" w14:textId="7700BA8D" w:rsidR="007B3B02" w:rsidRPr="005302D1" w:rsidRDefault="009D6FE1" w:rsidP="003D13B6">
      <w:pPr>
        <w:numPr>
          <w:ilvl w:val="0"/>
          <w:numId w:val="1"/>
        </w:numPr>
        <w:spacing w:line="276" w:lineRule="auto"/>
        <w:ind w:left="0" w:hanging="567"/>
        <w:jc w:val="both"/>
        <w:rPr>
          <w:rFonts w:ascii="Georgia" w:hAnsi="Georgia" w:cs="Arial"/>
          <w:szCs w:val="24"/>
        </w:rPr>
      </w:pPr>
      <w:r w:rsidRPr="005302D1">
        <w:rPr>
          <w:rFonts w:ascii="Georgia" w:hAnsi="Georgia" w:cs="Arial"/>
          <w:szCs w:val="24"/>
        </w:rPr>
        <w:t>The service charge accounts are prepared by the applicant’s accountant at the end of each financial year and individual leaseholder certificates are issued confirming the balancing charge.</w:t>
      </w:r>
    </w:p>
    <w:p w14:paraId="62F768BD" w14:textId="77777777" w:rsidR="002917BA" w:rsidRPr="005302D1" w:rsidRDefault="002917BA" w:rsidP="002917BA">
      <w:pPr>
        <w:spacing w:line="276" w:lineRule="auto"/>
        <w:jc w:val="both"/>
        <w:rPr>
          <w:rFonts w:ascii="Georgia" w:hAnsi="Georgia" w:cs="Arial"/>
          <w:szCs w:val="24"/>
        </w:rPr>
      </w:pPr>
    </w:p>
    <w:p w14:paraId="0294A84B" w14:textId="1A5C88B9" w:rsidR="007072DF" w:rsidRPr="005302D1" w:rsidRDefault="00320F59" w:rsidP="007072DF">
      <w:pPr>
        <w:numPr>
          <w:ilvl w:val="0"/>
          <w:numId w:val="1"/>
        </w:numPr>
        <w:spacing w:line="276" w:lineRule="auto"/>
        <w:ind w:left="0" w:hanging="567"/>
        <w:jc w:val="both"/>
        <w:rPr>
          <w:rFonts w:ascii="Georgia" w:hAnsi="Georgia" w:cs="Arial"/>
          <w:szCs w:val="24"/>
        </w:rPr>
      </w:pPr>
      <w:r w:rsidRPr="005302D1">
        <w:rPr>
          <w:rFonts w:ascii="Georgia" w:hAnsi="Georgia" w:cs="Arial"/>
          <w:szCs w:val="24"/>
        </w:rPr>
        <w:t xml:space="preserve">The respondent’s financial statement for the year ending 30 September 2018 shows a balance brought forward from the previous year of £835.00. </w:t>
      </w:r>
      <w:r w:rsidR="009D6FE1" w:rsidRPr="005302D1">
        <w:rPr>
          <w:rFonts w:ascii="Georgia" w:hAnsi="Georgia" w:cs="Arial"/>
          <w:szCs w:val="24"/>
        </w:rPr>
        <w:t>The budget service charge</w:t>
      </w:r>
      <w:r w:rsidR="00C05439" w:rsidRPr="005302D1">
        <w:rPr>
          <w:rFonts w:ascii="Georgia" w:hAnsi="Georgia" w:cs="Arial"/>
          <w:szCs w:val="24"/>
        </w:rPr>
        <w:t xml:space="preserve"> for</w:t>
      </w:r>
      <w:r w:rsidR="009D6FE1" w:rsidRPr="005302D1">
        <w:rPr>
          <w:rFonts w:ascii="Georgia" w:hAnsi="Georgia" w:cs="Arial"/>
          <w:szCs w:val="24"/>
        </w:rPr>
        <w:t xml:space="preserve"> </w:t>
      </w:r>
      <w:r w:rsidRPr="005302D1">
        <w:rPr>
          <w:rFonts w:ascii="Georgia" w:hAnsi="Georgia" w:cs="Arial"/>
          <w:szCs w:val="24"/>
        </w:rPr>
        <w:t xml:space="preserve">that period </w:t>
      </w:r>
      <w:r w:rsidR="009D6FE1" w:rsidRPr="005302D1">
        <w:rPr>
          <w:rFonts w:ascii="Georgia" w:hAnsi="Georgia" w:cs="Arial"/>
          <w:szCs w:val="24"/>
        </w:rPr>
        <w:t xml:space="preserve">was set at £5,904.00 </w:t>
      </w:r>
      <w:r w:rsidR="00C05439" w:rsidRPr="005302D1">
        <w:rPr>
          <w:rFonts w:ascii="Georgia" w:hAnsi="Georgia" w:cs="Arial"/>
          <w:szCs w:val="24"/>
        </w:rPr>
        <w:t xml:space="preserve">and the </w:t>
      </w:r>
      <w:r w:rsidRPr="005302D1">
        <w:rPr>
          <w:rFonts w:ascii="Georgia" w:hAnsi="Georgia" w:cs="Arial"/>
          <w:szCs w:val="24"/>
        </w:rPr>
        <w:t xml:space="preserve">respondent’s share amounted to £984.00 to be paid at the rate of £82.00 per month. </w:t>
      </w:r>
      <w:r w:rsidR="007072DF" w:rsidRPr="005302D1">
        <w:rPr>
          <w:rFonts w:ascii="Georgia" w:hAnsi="Georgia" w:cs="Arial"/>
          <w:szCs w:val="24"/>
        </w:rPr>
        <w:t>The respondent paid a total of £1,010.00 leaving a</w:t>
      </w:r>
      <w:r w:rsidR="003A7E87" w:rsidRPr="005302D1">
        <w:rPr>
          <w:rFonts w:ascii="Georgia" w:hAnsi="Georgia" w:cs="Arial"/>
          <w:szCs w:val="24"/>
        </w:rPr>
        <w:t xml:space="preserve"> </w:t>
      </w:r>
      <w:r w:rsidR="007072DF" w:rsidRPr="005302D1">
        <w:rPr>
          <w:rFonts w:ascii="Georgia" w:hAnsi="Georgia" w:cs="Arial"/>
          <w:szCs w:val="24"/>
        </w:rPr>
        <w:t>balance of £809.50.</w:t>
      </w:r>
    </w:p>
    <w:p w14:paraId="3966E28C" w14:textId="77777777" w:rsidR="007072DF" w:rsidRPr="005302D1" w:rsidRDefault="007072DF" w:rsidP="007072DF">
      <w:pPr>
        <w:spacing w:line="276" w:lineRule="auto"/>
        <w:jc w:val="both"/>
        <w:rPr>
          <w:rFonts w:ascii="Georgia" w:hAnsi="Georgia" w:cs="Arial"/>
          <w:szCs w:val="24"/>
        </w:rPr>
      </w:pPr>
    </w:p>
    <w:p w14:paraId="137F0774" w14:textId="0013876A" w:rsidR="00F65311" w:rsidRPr="005302D1" w:rsidRDefault="007072DF" w:rsidP="00F65311">
      <w:pPr>
        <w:numPr>
          <w:ilvl w:val="0"/>
          <w:numId w:val="1"/>
        </w:numPr>
        <w:spacing w:line="276" w:lineRule="auto"/>
        <w:ind w:left="0" w:hanging="567"/>
        <w:jc w:val="both"/>
        <w:rPr>
          <w:rFonts w:ascii="Georgia" w:hAnsi="Georgia" w:cs="Arial"/>
          <w:szCs w:val="24"/>
        </w:rPr>
      </w:pPr>
      <w:r w:rsidRPr="005302D1">
        <w:rPr>
          <w:rFonts w:ascii="Georgia" w:hAnsi="Georgia" w:cs="Arial"/>
          <w:szCs w:val="24"/>
        </w:rPr>
        <w:t>The respondent’s financial statement for the year ending 30 September 2019 shows a balance brought forward from the previous year of £825.50</w:t>
      </w:r>
      <w:r w:rsidR="00526A94" w:rsidRPr="005302D1">
        <w:rPr>
          <w:rFonts w:ascii="Georgia" w:hAnsi="Georgia" w:cs="Arial"/>
          <w:szCs w:val="24"/>
        </w:rPr>
        <w:t xml:space="preserve"> (this is slightly more than shown on the 2018 statement)</w:t>
      </w:r>
      <w:r w:rsidRPr="005302D1">
        <w:rPr>
          <w:rFonts w:ascii="Georgia" w:hAnsi="Georgia" w:cs="Arial"/>
          <w:szCs w:val="24"/>
        </w:rPr>
        <w:t>. The budget service charge for that period was set at £6,616.00 and the respondent’s share amounted to £1,102.67 to be paid at the rate of £92.00 per month. The respondent paid a total of £1</w:t>
      </w:r>
      <w:r w:rsidR="001348EF" w:rsidRPr="005302D1">
        <w:rPr>
          <w:rFonts w:ascii="Georgia" w:hAnsi="Georgia" w:cs="Arial"/>
          <w:szCs w:val="24"/>
        </w:rPr>
        <w:t>,</w:t>
      </w:r>
      <w:r w:rsidRPr="005302D1">
        <w:rPr>
          <w:rFonts w:ascii="Georgia" w:hAnsi="Georgia" w:cs="Arial"/>
          <w:szCs w:val="24"/>
        </w:rPr>
        <w:t>080.00 leaving a</w:t>
      </w:r>
      <w:r w:rsidR="003A7E87" w:rsidRPr="005302D1">
        <w:rPr>
          <w:rFonts w:ascii="Georgia" w:hAnsi="Georgia" w:cs="Arial"/>
          <w:szCs w:val="24"/>
        </w:rPr>
        <w:t xml:space="preserve"> </w:t>
      </w:r>
      <w:r w:rsidRPr="005302D1">
        <w:rPr>
          <w:rFonts w:ascii="Georgia" w:hAnsi="Georgia" w:cs="Arial"/>
          <w:szCs w:val="24"/>
        </w:rPr>
        <w:t xml:space="preserve">balance of £849.50. </w:t>
      </w:r>
    </w:p>
    <w:p w14:paraId="038A4CE5" w14:textId="77777777" w:rsidR="007072DF" w:rsidRPr="005302D1" w:rsidRDefault="007072DF" w:rsidP="00B81164">
      <w:pPr>
        <w:spacing w:line="276" w:lineRule="auto"/>
        <w:ind w:hanging="567"/>
        <w:jc w:val="both"/>
        <w:rPr>
          <w:rFonts w:ascii="Georgia" w:hAnsi="Georgia" w:cs="Arial"/>
          <w:bCs/>
          <w:szCs w:val="24"/>
          <w:u w:val="single"/>
        </w:rPr>
      </w:pPr>
    </w:p>
    <w:p w14:paraId="58C2894F" w14:textId="0582BC9B" w:rsidR="00B81164" w:rsidRPr="005302D1" w:rsidRDefault="00B81164" w:rsidP="00B81164">
      <w:pPr>
        <w:spacing w:line="276" w:lineRule="auto"/>
        <w:ind w:hanging="567"/>
        <w:jc w:val="both"/>
        <w:rPr>
          <w:rFonts w:ascii="Georgia" w:hAnsi="Georgia" w:cs="Arial"/>
          <w:bCs/>
          <w:szCs w:val="24"/>
          <w:u w:val="single"/>
        </w:rPr>
      </w:pPr>
      <w:r w:rsidRPr="005302D1">
        <w:rPr>
          <w:rFonts w:ascii="Georgia" w:hAnsi="Georgia" w:cs="Arial"/>
          <w:bCs/>
          <w:szCs w:val="24"/>
          <w:u w:val="single"/>
        </w:rPr>
        <w:t xml:space="preserve">The Law </w:t>
      </w:r>
    </w:p>
    <w:p w14:paraId="3A1A82A7" w14:textId="77777777" w:rsidR="00B81164" w:rsidRPr="005302D1" w:rsidRDefault="00B81164" w:rsidP="00B81164">
      <w:pPr>
        <w:spacing w:line="276" w:lineRule="auto"/>
        <w:ind w:hanging="567"/>
        <w:jc w:val="both"/>
        <w:rPr>
          <w:rFonts w:ascii="Georgia" w:hAnsi="Georgia" w:cs="Arial"/>
          <w:szCs w:val="24"/>
          <w:lang w:val="en-GB"/>
        </w:rPr>
      </w:pPr>
    </w:p>
    <w:p w14:paraId="53110A52" w14:textId="6F1E1176" w:rsidR="00B81164" w:rsidRPr="005302D1" w:rsidRDefault="00B81164" w:rsidP="00AE0199">
      <w:pPr>
        <w:numPr>
          <w:ilvl w:val="0"/>
          <w:numId w:val="1"/>
        </w:numPr>
        <w:shd w:val="clear" w:color="auto" w:fill="FFFFFF"/>
        <w:spacing w:after="120" w:line="276" w:lineRule="auto"/>
        <w:ind w:left="0" w:hanging="567"/>
        <w:jc w:val="both"/>
        <w:rPr>
          <w:rFonts w:ascii="Georgia" w:hAnsi="Georgia" w:cs="Arial"/>
          <w:color w:val="000000"/>
          <w:szCs w:val="24"/>
        </w:rPr>
      </w:pPr>
      <w:r w:rsidRPr="005302D1">
        <w:rPr>
          <w:rFonts w:ascii="Georgia" w:hAnsi="Georgia" w:cs="Arial"/>
          <w:szCs w:val="24"/>
          <w:lang w:val="en-GB"/>
        </w:rPr>
        <w:t>The relevant law is set out in the annex to this decision</w:t>
      </w:r>
      <w:r w:rsidR="00AE0199" w:rsidRPr="005302D1">
        <w:rPr>
          <w:rFonts w:ascii="Georgia" w:hAnsi="Georgia" w:cs="Arial"/>
          <w:szCs w:val="24"/>
          <w:lang w:val="en-GB"/>
        </w:rPr>
        <w:t xml:space="preserve">. </w:t>
      </w:r>
      <w:r w:rsidRPr="005302D1">
        <w:rPr>
          <w:rFonts w:ascii="Georgia" w:hAnsi="Georgia" w:cs="Arial"/>
          <w:szCs w:val="24"/>
        </w:rPr>
        <w:t xml:space="preserve"> </w:t>
      </w:r>
    </w:p>
    <w:p w14:paraId="6F90D480" w14:textId="77777777" w:rsidR="0014209D" w:rsidRPr="005302D1" w:rsidRDefault="0014209D" w:rsidP="0014209D">
      <w:pPr>
        <w:shd w:val="clear" w:color="auto" w:fill="FFFFFF"/>
        <w:spacing w:after="120" w:line="276" w:lineRule="auto"/>
        <w:jc w:val="both"/>
        <w:rPr>
          <w:rFonts w:ascii="Georgia" w:hAnsi="Georgia" w:cs="Arial"/>
          <w:color w:val="000000"/>
          <w:szCs w:val="24"/>
        </w:rPr>
      </w:pPr>
    </w:p>
    <w:p w14:paraId="4FC5CFE5" w14:textId="48112914" w:rsidR="00B81164" w:rsidRPr="005302D1" w:rsidRDefault="00AE0199" w:rsidP="005061C3">
      <w:pPr>
        <w:pStyle w:val="ListParagraph"/>
        <w:ind w:hanging="1287"/>
        <w:rPr>
          <w:rFonts w:ascii="Georgia" w:eastAsia="Times New Roman" w:hAnsi="Georgia" w:cs="Arial"/>
          <w:bCs/>
          <w:sz w:val="24"/>
          <w:szCs w:val="24"/>
          <w:u w:val="single"/>
          <w:lang w:val="en-US" w:eastAsia="en-GB"/>
        </w:rPr>
      </w:pPr>
      <w:r w:rsidRPr="005302D1">
        <w:rPr>
          <w:rFonts w:ascii="Georgia" w:eastAsia="Times New Roman" w:hAnsi="Georgia" w:cs="Arial"/>
          <w:bCs/>
          <w:sz w:val="24"/>
          <w:szCs w:val="24"/>
          <w:u w:val="single"/>
          <w:lang w:val="en-US" w:eastAsia="en-GB"/>
        </w:rPr>
        <w:t xml:space="preserve">The </w:t>
      </w:r>
      <w:r w:rsidR="005302D1">
        <w:rPr>
          <w:rFonts w:ascii="Georgia" w:eastAsia="Times New Roman" w:hAnsi="Georgia" w:cs="Arial"/>
          <w:bCs/>
          <w:sz w:val="24"/>
          <w:szCs w:val="24"/>
          <w:u w:val="single"/>
          <w:lang w:val="en-US" w:eastAsia="en-GB"/>
        </w:rPr>
        <w:t>D</w:t>
      </w:r>
      <w:r w:rsidR="00B81164" w:rsidRPr="005302D1">
        <w:rPr>
          <w:rFonts w:ascii="Georgia" w:eastAsia="Times New Roman" w:hAnsi="Georgia" w:cs="Arial"/>
          <w:bCs/>
          <w:sz w:val="24"/>
          <w:szCs w:val="24"/>
          <w:u w:val="single"/>
          <w:lang w:val="en-US" w:eastAsia="en-GB"/>
        </w:rPr>
        <w:t>ecision</w:t>
      </w:r>
    </w:p>
    <w:p w14:paraId="5FA91D40" w14:textId="71E30015" w:rsidR="00A06D57" w:rsidRPr="005302D1" w:rsidRDefault="001348EF" w:rsidP="0014209D">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The application is to determine the service charges payable by the respondent for the years 2017/18 and 2018/19. The</w:t>
      </w:r>
      <w:r w:rsidR="003A7E87" w:rsidRPr="005302D1">
        <w:rPr>
          <w:rFonts w:ascii="Georgia" w:hAnsi="Georgia" w:cs="Arial"/>
          <w:szCs w:val="24"/>
        </w:rPr>
        <w:t xml:space="preserve"> respondent has not </w:t>
      </w:r>
      <w:r w:rsidR="00116F74" w:rsidRPr="005302D1">
        <w:rPr>
          <w:rFonts w:ascii="Georgia" w:hAnsi="Georgia" w:cs="Arial"/>
          <w:szCs w:val="24"/>
        </w:rPr>
        <w:t>challenge</w:t>
      </w:r>
      <w:r w:rsidR="003A7E87" w:rsidRPr="005302D1">
        <w:rPr>
          <w:rFonts w:ascii="Georgia" w:hAnsi="Georgia" w:cs="Arial"/>
          <w:szCs w:val="24"/>
        </w:rPr>
        <w:t xml:space="preserve">d </w:t>
      </w:r>
      <w:r w:rsidR="00116F74" w:rsidRPr="005302D1">
        <w:rPr>
          <w:rFonts w:ascii="Georgia" w:hAnsi="Georgia" w:cs="Arial"/>
          <w:szCs w:val="24"/>
        </w:rPr>
        <w:t>the sums claimed by the applicant</w:t>
      </w:r>
      <w:r w:rsidR="003A7E87" w:rsidRPr="005302D1">
        <w:rPr>
          <w:rFonts w:ascii="Georgia" w:hAnsi="Georgia" w:cs="Arial"/>
          <w:szCs w:val="24"/>
        </w:rPr>
        <w:t xml:space="preserve">. He </w:t>
      </w:r>
      <w:r w:rsidRPr="005302D1">
        <w:rPr>
          <w:rFonts w:ascii="Georgia" w:hAnsi="Georgia" w:cs="Arial"/>
          <w:szCs w:val="24"/>
        </w:rPr>
        <w:t>has not responded to the proceedings</w:t>
      </w:r>
      <w:r w:rsidR="00116F74" w:rsidRPr="005302D1">
        <w:rPr>
          <w:rFonts w:ascii="Georgia" w:hAnsi="Georgia" w:cs="Arial"/>
          <w:szCs w:val="24"/>
        </w:rPr>
        <w:t>.</w:t>
      </w:r>
    </w:p>
    <w:p w14:paraId="2C870E9B" w14:textId="0896D4BA" w:rsidR="005302D1" w:rsidRDefault="005302D1" w:rsidP="005302D1">
      <w:pPr>
        <w:spacing w:line="276" w:lineRule="auto"/>
        <w:jc w:val="both"/>
        <w:rPr>
          <w:rFonts w:ascii="Georgia" w:hAnsi="Georgia" w:cs="Arial"/>
          <w:szCs w:val="24"/>
        </w:rPr>
      </w:pPr>
      <w:bookmarkStart w:id="1" w:name="_GoBack"/>
      <w:bookmarkEnd w:id="1"/>
    </w:p>
    <w:p w14:paraId="1D6BA6A2" w14:textId="77777777" w:rsidR="005302D1" w:rsidRPr="005302D1" w:rsidRDefault="005302D1" w:rsidP="005302D1">
      <w:pPr>
        <w:spacing w:line="276" w:lineRule="auto"/>
        <w:jc w:val="both"/>
        <w:rPr>
          <w:rFonts w:ascii="Georgia" w:hAnsi="Georgia" w:cs="Arial"/>
          <w:szCs w:val="24"/>
          <w:u w:val="single"/>
        </w:rPr>
      </w:pPr>
    </w:p>
    <w:p w14:paraId="6247B4D8" w14:textId="77777777" w:rsidR="00A06D57" w:rsidRPr="005302D1" w:rsidRDefault="00A06D57" w:rsidP="00A06D57">
      <w:pPr>
        <w:spacing w:line="276" w:lineRule="auto"/>
        <w:jc w:val="both"/>
        <w:rPr>
          <w:rFonts w:ascii="Georgia" w:hAnsi="Georgia" w:cs="Arial"/>
          <w:szCs w:val="24"/>
          <w:u w:val="single"/>
        </w:rPr>
      </w:pPr>
    </w:p>
    <w:p w14:paraId="45222211" w14:textId="2F964D7F" w:rsidR="002F0F7A" w:rsidRPr="005302D1" w:rsidRDefault="00116F74" w:rsidP="0014209D">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The </w:t>
      </w:r>
      <w:r w:rsidR="003A7E87" w:rsidRPr="005302D1">
        <w:rPr>
          <w:rFonts w:ascii="Georgia" w:hAnsi="Georgia" w:cs="Arial"/>
          <w:szCs w:val="24"/>
        </w:rPr>
        <w:t xml:space="preserve">obvious </w:t>
      </w:r>
      <w:r w:rsidRPr="005302D1">
        <w:rPr>
          <w:rFonts w:ascii="Georgia" w:hAnsi="Georgia" w:cs="Arial"/>
          <w:szCs w:val="24"/>
        </w:rPr>
        <w:t xml:space="preserve">purpose of the application is to enable the applicant to take forfeiture proceedings against the respondent for non-payment of the service charges. </w:t>
      </w:r>
      <w:r w:rsidR="00A47F39" w:rsidRPr="005302D1">
        <w:rPr>
          <w:rFonts w:ascii="Georgia" w:hAnsi="Georgia" w:cs="Arial"/>
          <w:szCs w:val="24"/>
        </w:rPr>
        <w:t>Under s.82 of Th</w:t>
      </w:r>
      <w:r w:rsidR="002F0F7A" w:rsidRPr="005302D1">
        <w:rPr>
          <w:rFonts w:ascii="Georgia" w:hAnsi="Georgia" w:cs="Arial"/>
          <w:szCs w:val="24"/>
        </w:rPr>
        <w:t>e Housing Act 1996, a</w:t>
      </w:r>
      <w:r w:rsidRPr="005302D1">
        <w:rPr>
          <w:rFonts w:ascii="Georgia" w:hAnsi="Georgia" w:cs="Arial"/>
          <w:szCs w:val="24"/>
        </w:rPr>
        <w:t xml:space="preserve"> landlord is not able to forfeit the lease for non-payment unless the amount is agreed or admitted by the </w:t>
      </w:r>
      <w:r w:rsidR="005151B2" w:rsidRPr="005302D1">
        <w:rPr>
          <w:rFonts w:ascii="Georgia" w:hAnsi="Georgia" w:cs="Arial"/>
          <w:szCs w:val="24"/>
        </w:rPr>
        <w:t>leaseholder or</w:t>
      </w:r>
      <w:r w:rsidRPr="005302D1">
        <w:rPr>
          <w:rFonts w:ascii="Georgia" w:hAnsi="Georgia" w:cs="Arial"/>
          <w:szCs w:val="24"/>
        </w:rPr>
        <w:t xml:space="preserve"> has been determined by a court or tribunal</w:t>
      </w:r>
      <w:r w:rsidR="002F0F7A" w:rsidRPr="005302D1">
        <w:rPr>
          <w:rFonts w:ascii="Georgia" w:hAnsi="Georgia" w:cs="Arial"/>
          <w:szCs w:val="24"/>
        </w:rPr>
        <w:t xml:space="preserve">. </w:t>
      </w:r>
    </w:p>
    <w:p w14:paraId="676C89D7" w14:textId="77777777" w:rsidR="00526A94" w:rsidRPr="005302D1" w:rsidRDefault="00526A94" w:rsidP="00526A94">
      <w:pPr>
        <w:spacing w:line="276" w:lineRule="auto"/>
        <w:jc w:val="both"/>
        <w:rPr>
          <w:rFonts w:ascii="Georgia" w:hAnsi="Georgia" w:cs="Arial"/>
          <w:szCs w:val="24"/>
          <w:u w:val="single"/>
        </w:rPr>
      </w:pPr>
    </w:p>
    <w:p w14:paraId="43AF8400" w14:textId="2F607858" w:rsidR="003027DF" w:rsidRPr="005302D1" w:rsidRDefault="00526A94" w:rsidP="0014209D">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The applicant and respondent are parties to the lease. </w:t>
      </w:r>
      <w:r w:rsidR="003027DF" w:rsidRPr="005302D1">
        <w:rPr>
          <w:rFonts w:ascii="Georgia" w:hAnsi="Georgia" w:cs="Arial"/>
          <w:szCs w:val="24"/>
        </w:rPr>
        <w:t xml:space="preserve">Under clause 2(4)(i) of the lease, the lessee covenants to contribute and pay one sixth of the total amount of the costs expenses and outgoings actually incurred by the lessor in respect of the works matters and things specified in </w:t>
      </w:r>
      <w:r w:rsidR="00A06D57" w:rsidRPr="005302D1">
        <w:rPr>
          <w:rFonts w:ascii="Georgia" w:hAnsi="Georgia" w:cs="Arial"/>
          <w:szCs w:val="24"/>
        </w:rPr>
        <w:t xml:space="preserve">the Fourth Schedule, refereed to as “the service charge”. </w:t>
      </w:r>
      <w:r w:rsidR="003027DF" w:rsidRPr="005302D1">
        <w:rPr>
          <w:rFonts w:ascii="Georgia" w:hAnsi="Georgia" w:cs="Arial"/>
          <w:szCs w:val="24"/>
        </w:rPr>
        <w:t xml:space="preserve"> </w:t>
      </w:r>
    </w:p>
    <w:p w14:paraId="794FB954" w14:textId="77777777" w:rsidR="00A06D57" w:rsidRPr="005302D1" w:rsidRDefault="00A06D57" w:rsidP="00A06D57">
      <w:pPr>
        <w:spacing w:line="276" w:lineRule="auto"/>
        <w:jc w:val="both"/>
        <w:rPr>
          <w:rFonts w:ascii="Georgia" w:hAnsi="Georgia" w:cs="Arial"/>
          <w:szCs w:val="24"/>
          <w:u w:val="single"/>
        </w:rPr>
      </w:pPr>
    </w:p>
    <w:p w14:paraId="22F5833D" w14:textId="0F2EC7D1" w:rsidR="00A06D57" w:rsidRPr="005302D1" w:rsidRDefault="00A06D57" w:rsidP="0014209D">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Clause 2(4)(ii) </w:t>
      </w:r>
      <w:r w:rsidR="0029362F" w:rsidRPr="005302D1">
        <w:rPr>
          <w:rFonts w:ascii="Georgia" w:hAnsi="Georgia" w:cs="Arial"/>
          <w:szCs w:val="24"/>
        </w:rPr>
        <w:t xml:space="preserve">sets out how and when the contribution to the service charge is to be paid. </w:t>
      </w:r>
      <w:r w:rsidR="003A7E87" w:rsidRPr="005302D1">
        <w:rPr>
          <w:rFonts w:ascii="Georgia" w:hAnsi="Georgia" w:cs="Arial"/>
          <w:szCs w:val="24"/>
        </w:rPr>
        <w:t xml:space="preserve">A deposit of £100.00 is to be held in a service account </w:t>
      </w:r>
      <w:r w:rsidR="0029362F" w:rsidRPr="005302D1">
        <w:rPr>
          <w:rFonts w:ascii="Georgia" w:hAnsi="Georgia" w:cs="Arial"/>
          <w:szCs w:val="24"/>
        </w:rPr>
        <w:t>to the</w:t>
      </w:r>
      <w:r w:rsidR="003A7E87" w:rsidRPr="005302D1">
        <w:rPr>
          <w:rFonts w:ascii="Georgia" w:hAnsi="Georgia" w:cs="Arial"/>
          <w:szCs w:val="24"/>
        </w:rPr>
        <w:t xml:space="preserve"> lessee’s credit. </w:t>
      </w:r>
      <w:r w:rsidR="0029362F" w:rsidRPr="005302D1">
        <w:rPr>
          <w:rFonts w:ascii="Georgia" w:hAnsi="Georgia" w:cs="Arial"/>
          <w:szCs w:val="24"/>
        </w:rPr>
        <w:t xml:space="preserve">The lessor is at liberty from time to time to appropriate </w:t>
      </w:r>
      <w:r w:rsidR="00C31545" w:rsidRPr="005302D1">
        <w:rPr>
          <w:rFonts w:ascii="Georgia" w:hAnsi="Georgia" w:cs="Arial"/>
          <w:szCs w:val="24"/>
        </w:rPr>
        <w:t xml:space="preserve">from the service account such sums as needed to satisfy the service charge. The lessor’s accountant is to provide the lessee with a certificate within forty two days from 1 October in each year certifying the service charge payable by the lessee in the respect of the previous year and the balance standing to the credit or debit of the lessee. The amount payable by the lessee, the “balancing charge”, </w:t>
      </w:r>
      <w:r w:rsidR="008F12F9" w:rsidRPr="005302D1">
        <w:rPr>
          <w:rFonts w:ascii="Georgia" w:hAnsi="Georgia" w:cs="Arial"/>
          <w:szCs w:val="24"/>
        </w:rPr>
        <w:t xml:space="preserve">is payable to the lessor within 21 days after receipt of the certificate. </w:t>
      </w:r>
    </w:p>
    <w:p w14:paraId="3CEDB882" w14:textId="3A28429D" w:rsidR="00E0592E" w:rsidRPr="005302D1" w:rsidRDefault="00E0592E" w:rsidP="00E0592E">
      <w:pPr>
        <w:spacing w:line="276" w:lineRule="auto"/>
        <w:jc w:val="both"/>
        <w:rPr>
          <w:rFonts w:ascii="Georgia" w:hAnsi="Georgia" w:cs="Arial"/>
          <w:szCs w:val="24"/>
          <w:u w:val="single"/>
        </w:rPr>
      </w:pPr>
    </w:p>
    <w:p w14:paraId="3B89E9CD" w14:textId="6E855F96" w:rsidR="00E0592E" w:rsidRPr="005302D1" w:rsidRDefault="00E0592E" w:rsidP="0014209D">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Any agreement made between the applicant and the leaseholders, as described in the applicant’s statement of case, about when and how the service charge is payable, is outside the terms of the lease. </w:t>
      </w:r>
    </w:p>
    <w:p w14:paraId="46884154" w14:textId="5EEC7888" w:rsidR="00285F66" w:rsidRPr="005302D1" w:rsidRDefault="00285F66" w:rsidP="00285F66">
      <w:pPr>
        <w:spacing w:line="276" w:lineRule="auto"/>
        <w:jc w:val="both"/>
        <w:rPr>
          <w:rFonts w:ascii="Georgia" w:hAnsi="Georgia" w:cs="Arial"/>
          <w:szCs w:val="24"/>
          <w:u w:val="single"/>
        </w:rPr>
      </w:pPr>
    </w:p>
    <w:p w14:paraId="650649BB" w14:textId="7C7A0E6C" w:rsidR="00285F66" w:rsidRPr="005302D1" w:rsidRDefault="00BD15E3" w:rsidP="0014209D">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The process described in the statement of case for setting the annual amount of the service charge payable by the lessee differs from the provisions of the lease. Whereas the applicant sets the service charge by reference to an issued budget based on past expenditure and anticipated future costs, </w:t>
      </w:r>
      <w:r w:rsidR="008C2F6E" w:rsidRPr="005302D1">
        <w:rPr>
          <w:rFonts w:ascii="Georgia" w:hAnsi="Georgia" w:cs="Arial"/>
          <w:szCs w:val="24"/>
        </w:rPr>
        <w:t xml:space="preserve">and payment is to be made in advance of the expenses being incurred, </w:t>
      </w:r>
      <w:r w:rsidRPr="005302D1">
        <w:rPr>
          <w:rFonts w:ascii="Georgia" w:hAnsi="Georgia" w:cs="Arial"/>
          <w:szCs w:val="24"/>
        </w:rPr>
        <w:t xml:space="preserve">the lease provides for payment by the lessee in arrears. </w:t>
      </w:r>
    </w:p>
    <w:p w14:paraId="570A837C" w14:textId="2662536A" w:rsidR="006D783B" w:rsidRPr="005302D1" w:rsidRDefault="006D783B" w:rsidP="006D783B">
      <w:pPr>
        <w:spacing w:line="276" w:lineRule="auto"/>
        <w:jc w:val="both"/>
        <w:rPr>
          <w:rFonts w:ascii="Georgia" w:hAnsi="Georgia" w:cs="Arial"/>
          <w:szCs w:val="24"/>
          <w:u w:val="single"/>
        </w:rPr>
      </w:pPr>
    </w:p>
    <w:p w14:paraId="3EF0CC23" w14:textId="343B2977" w:rsidR="00EA7AEE" w:rsidRPr="005302D1" w:rsidRDefault="00EA7AEE" w:rsidP="00EA7AEE">
      <w:pPr>
        <w:numPr>
          <w:ilvl w:val="0"/>
          <w:numId w:val="1"/>
        </w:numPr>
        <w:spacing w:line="276" w:lineRule="auto"/>
        <w:ind w:left="0" w:hanging="567"/>
        <w:jc w:val="both"/>
        <w:rPr>
          <w:rFonts w:ascii="Georgia" w:hAnsi="Georgia" w:cs="Arial"/>
          <w:szCs w:val="24"/>
          <w:u w:val="single"/>
        </w:rPr>
      </w:pPr>
      <w:r w:rsidRPr="005302D1">
        <w:rPr>
          <w:rFonts w:ascii="Georgia" w:hAnsi="Georgia" w:cs="Arial"/>
          <w:szCs w:val="24"/>
        </w:rPr>
        <w:t xml:space="preserve">The respondent has not raised any issues about the amounts claimed by the applicant. He has not disputed </w:t>
      </w:r>
      <w:r w:rsidR="00FC640F" w:rsidRPr="005302D1">
        <w:rPr>
          <w:rFonts w:ascii="Georgia" w:hAnsi="Georgia" w:cs="Arial"/>
          <w:szCs w:val="24"/>
        </w:rPr>
        <w:t xml:space="preserve">his liability to pay, </w:t>
      </w:r>
      <w:r w:rsidRPr="005302D1">
        <w:rPr>
          <w:rFonts w:ascii="Georgia" w:hAnsi="Georgia" w:cs="Arial"/>
          <w:szCs w:val="24"/>
        </w:rPr>
        <w:t xml:space="preserve">the </w:t>
      </w:r>
      <w:r w:rsidR="00FC640F" w:rsidRPr="005302D1">
        <w:rPr>
          <w:rFonts w:ascii="Georgia" w:hAnsi="Georgia" w:cs="Arial"/>
          <w:szCs w:val="24"/>
        </w:rPr>
        <w:t xml:space="preserve">need to carry out the works, the standard of the works or the </w:t>
      </w:r>
      <w:r w:rsidRPr="005302D1">
        <w:rPr>
          <w:rFonts w:ascii="Georgia" w:hAnsi="Georgia" w:cs="Arial"/>
          <w:szCs w:val="24"/>
        </w:rPr>
        <w:t>costs of the works</w:t>
      </w:r>
      <w:r w:rsidR="00FC640F" w:rsidRPr="005302D1">
        <w:rPr>
          <w:rFonts w:ascii="Georgia" w:hAnsi="Georgia" w:cs="Arial"/>
          <w:szCs w:val="24"/>
        </w:rPr>
        <w:t xml:space="preserve">. </w:t>
      </w:r>
    </w:p>
    <w:p w14:paraId="187D5BA9" w14:textId="77777777" w:rsidR="00C531F0" w:rsidRPr="005302D1" w:rsidRDefault="00C531F0" w:rsidP="00C531F0">
      <w:pPr>
        <w:spacing w:line="276" w:lineRule="auto"/>
        <w:jc w:val="both"/>
        <w:rPr>
          <w:rFonts w:ascii="Georgia" w:hAnsi="Georgia" w:cs="Arial"/>
          <w:szCs w:val="24"/>
        </w:rPr>
      </w:pPr>
    </w:p>
    <w:p w14:paraId="01F4EE6F" w14:textId="2E1FE412" w:rsidR="00C531F0" w:rsidRPr="005302D1" w:rsidRDefault="00C531F0" w:rsidP="00C531F0">
      <w:pPr>
        <w:numPr>
          <w:ilvl w:val="0"/>
          <w:numId w:val="1"/>
        </w:numPr>
        <w:spacing w:line="276" w:lineRule="auto"/>
        <w:ind w:left="0" w:hanging="567"/>
        <w:jc w:val="both"/>
        <w:rPr>
          <w:rFonts w:ascii="Georgia" w:hAnsi="Georgia" w:cs="Arial"/>
          <w:szCs w:val="24"/>
        </w:rPr>
      </w:pPr>
      <w:r w:rsidRPr="005302D1">
        <w:rPr>
          <w:rFonts w:ascii="Georgia" w:hAnsi="Georgia" w:cs="Arial"/>
          <w:szCs w:val="24"/>
        </w:rPr>
        <w:t xml:space="preserve">The respondent has not challenged the form of the demand for payment of the service charges. The tribunal notes that under s.153 of The Commonhold and Leasehold Reform Act 2002, “a demand for the payment of a service charge must be accompanied by a summary of the rights and obligations of tenants of dwellings in relation to service charges”. Any service charge demand must include information prescribed by legislation. </w:t>
      </w:r>
    </w:p>
    <w:p w14:paraId="6A738B16" w14:textId="4F6754F7" w:rsidR="00224C95" w:rsidRPr="005302D1" w:rsidRDefault="00224C95" w:rsidP="00224C95">
      <w:pPr>
        <w:spacing w:line="276" w:lineRule="auto"/>
        <w:jc w:val="both"/>
        <w:rPr>
          <w:rFonts w:ascii="Georgia" w:hAnsi="Georgia" w:cs="Arial"/>
          <w:szCs w:val="24"/>
          <w:u w:val="single"/>
        </w:rPr>
      </w:pPr>
    </w:p>
    <w:p w14:paraId="058BD101" w14:textId="3D7EEB7F" w:rsidR="00FE7381" w:rsidRPr="005302D1" w:rsidRDefault="006D783B" w:rsidP="00E9670D">
      <w:pPr>
        <w:numPr>
          <w:ilvl w:val="0"/>
          <w:numId w:val="1"/>
        </w:numPr>
        <w:spacing w:line="276" w:lineRule="auto"/>
        <w:ind w:left="0" w:hanging="567"/>
        <w:jc w:val="both"/>
        <w:rPr>
          <w:rFonts w:ascii="Georgia" w:hAnsi="Georgia" w:cs="Arial"/>
          <w:szCs w:val="24"/>
        </w:rPr>
      </w:pPr>
      <w:r w:rsidRPr="005302D1">
        <w:rPr>
          <w:rFonts w:ascii="Georgia" w:hAnsi="Georgia" w:cs="Arial"/>
          <w:szCs w:val="24"/>
        </w:rPr>
        <w:t xml:space="preserve">The tribunal </w:t>
      </w:r>
      <w:r w:rsidR="00FC640F" w:rsidRPr="005302D1">
        <w:rPr>
          <w:rFonts w:ascii="Georgia" w:hAnsi="Georgia" w:cs="Arial"/>
          <w:szCs w:val="24"/>
        </w:rPr>
        <w:t>is an expert tribunal with knowledge and experience of leasehold properties of this type and the range of service charges arising from the supply of services similar to t</w:t>
      </w:r>
      <w:r w:rsidR="00090225" w:rsidRPr="005302D1">
        <w:rPr>
          <w:rFonts w:ascii="Georgia" w:hAnsi="Georgia" w:cs="Arial"/>
          <w:szCs w:val="24"/>
        </w:rPr>
        <w:t>hose specified in the lease. The tribunal finds that the service charges claimed are payable and reasonable.</w:t>
      </w:r>
      <w:r w:rsidR="00B92F91" w:rsidRPr="005302D1">
        <w:rPr>
          <w:rFonts w:ascii="Georgia" w:hAnsi="Georgia" w:cs="Arial"/>
          <w:szCs w:val="24"/>
        </w:rPr>
        <w:t xml:space="preserve"> In respect of 2017/18, the </w:t>
      </w:r>
      <w:r w:rsidR="00224C95" w:rsidRPr="005302D1">
        <w:rPr>
          <w:rFonts w:ascii="Georgia" w:hAnsi="Georgia" w:cs="Arial"/>
          <w:szCs w:val="24"/>
        </w:rPr>
        <w:t>respondent is liable to pay the applicant the sum of £1,047.50</w:t>
      </w:r>
      <w:r w:rsidR="00B92F91" w:rsidRPr="005302D1">
        <w:rPr>
          <w:rFonts w:ascii="Georgia" w:hAnsi="Georgia" w:cs="Arial"/>
          <w:szCs w:val="24"/>
        </w:rPr>
        <w:t xml:space="preserve">, and in respect of 2018/19, </w:t>
      </w:r>
      <w:r w:rsidR="00224C95" w:rsidRPr="005302D1">
        <w:rPr>
          <w:rFonts w:ascii="Georgia" w:hAnsi="Georgia" w:cs="Arial"/>
          <w:szCs w:val="24"/>
        </w:rPr>
        <w:t xml:space="preserve">the amount payable is £1,202.52. </w:t>
      </w:r>
      <w:r w:rsidR="00B92F91" w:rsidRPr="005302D1">
        <w:rPr>
          <w:rFonts w:ascii="Georgia" w:hAnsi="Georgia" w:cs="Arial"/>
          <w:szCs w:val="24"/>
        </w:rPr>
        <w:t xml:space="preserve">Under the terms of the lease, payment was due within 21 days of receipt by the respondent of the accountant’s certificate. </w:t>
      </w:r>
    </w:p>
    <w:p w14:paraId="749BD5D1" w14:textId="19669B74" w:rsidR="00FE7381" w:rsidRPr="005302D1" w:rsidRDefault="00FE7381" w:rsidP="00FE7381">
      <w:pPr>
        <w:spacing w:line="276" w:lineRule="auto"/>
        <w:jc w:val="both"/>
        <w:rPr>
          <w:rFonts w:ascii="Georgia" w:hAnsi="Georgia" w:cs="Arial"/>
          <w:szCs w:val="24"/>
        </w:rPr>
      </w:pPr>
    </w:p>
    <w:p w14:paraId="4557D32D" w14:textId="1C32230F" w:rsidR="00B81164" w:rsidRPr="005302D1" w:rsidRDefault="00B81164" w:rsidP="00B81164">
      <w:pPr>
        <w:spacing w:line="276" w:lineRule="auto"/>
        <w:ind w:right="-58" w:hanging="567"/>
        <w:jc w:val="right"/>
        <w:rPr>
          <w:rFonts w:ascii="Georgia" w:hAnsi="Georgia" w:cs="Arial"/>
          <w:b/>
          <w:szCs w:val="24"/>
        </w:rPr>
      </w:pPr>
      <w:r w:rsidRPr="005302D1">
        <w:rPr>
          <w:rFonts w:ascii="Georgia" w:hAnsi="Georgia" w:cs="Arial"/>
          <w:b/>
          <w:szCs w:val="24"/>
        </w:rPr>
        <w:t>Dated</w:t>
      </w:r>
      <w:r w:rsidR="00D31773" w:rsidRPr="005302D1">
        <w:rPr>
          <w:rFonts w:ascii="Georgia" w:hAnsi="Georgia" w:cs="Arial"/>
          <w:b/>
          <w:szCs w:val="24"/>
        </w:rPr>
        <w:t xml:space="preserve">: </w:t>
      </w:r>
      <w:r w:rsidR="0014209D" w:rsidRPr="005302D1">
        <w:rPr>
          <w:rFonts w:ascii="Georgia" w:hAnsi="Georgia" w:cs="Arial"/>
          <w:b/>
          <w:szCs w:val="24"/>
        </w:rPr>
        <w:t xml:space="preserve">29 June </w:t>
      </w:r>
      <w:r w:rsidR="00D31773" w:rsidRPr="005302D1">
        <w:rPr>
          <w:rFonts w:ascii="Georgia" w:hAnsi="Georgia" w:cs="Arial"/>
          <w:b/>
          <w:szCs w:val="24"/>
        </w:rPr>
        <w:t>2020</w:t>
      </w:r>
    </w:p>
    <w:p w14:paraId="554D2F9A" w14:textId="77777777" w:rsidR="00B81164" w:rsidRPr="005302D1" w:rsidRDefault="00B81164" w:rsidP="00B81164">
      <w:pPr>
        <w:spacing w:line="276" w:lineRule="auto"/>
        <w:ind w:right="-58" w:hanging="567"/>
        <w:jc w:val="right"/>
        <w:rPr>
          <w:rFonts w:ascii="Georgia" w:hAnsi="Georgia" w:cs="Arial"/>
          <w:b/>
          <w:szCs w:val="24"/>
        </w:rPr>
      </w:pPr>
    </w:p>
    <w:p w14:paraId="0D280103" w14:textId="77777777" w:rsidR="00B81164" w:rsidRPr="005302D1" w:rsidRDefault="00B81164" w:rsidP="00B81164">
      <w:pPr>
        <w:spacing w:line="276" w:lineRule="auto"/>
        <w:ind w:right="-58" w:hanging="567"/>
        <w:jc w:val="right"/>
        <w:rPr>
          <w:rFonts w:ascii="Georgia" w:hAnsi="Georgia" w:cs="Arial"/>
          <w:szCs w:val="24"/>
        </w:rPr>
      </w:pPr>
      <w:r w:rsidRPr="005302D1">
        <w:rPr>
          <w:rFonts w:ascii="Georgia" w:hAnsi="Georgia" w:cs="Arial"/>
          <w:b/>
          <w:szCs w:val="24"/>
        </w:rPr>
        <w:t>Judge P Forster</w:t>
      </w:r>
    </w:p>
    <w:p w14:paraId="52BB904D" w14:textId="77777777" w:rsidR="00B81164" w:rsidRPr="005302D1" w:rsidRDefault="00B81164" w:rsidP="00B81164">
      <w:pPr>
        <w:spacing w:line="276" w:lineRule="auto"/>
        <w:ind w:hanging="567"/>
        <w:jc w:val="both"/>
        <w:rPr>
          <w:rFonts w:ascii="Georgia" w:hAnsi="Georgia" w:cs="Arial"/>
          <w:szCs w:val="24"/>
        </w:rPr>
      </w:pPr>
      <w:r w:rsidRPr="005302D1">
        <w:rPr>
          <w:rFonts w:ascii="Georgia" w:hAnsi="Georgia" w:cs="Arial"/>
          <w:szCs w:val="24"/>
        </w:rPr>
        <w:tab/>
      </w:r>
      <w:r w:rsidRPr="005302D1">
        <w:rPr>
          <w:rFonts w:ascii="Georgia" w:hAnsi="Georgia" w:cs="Arial"/>
          <w:szCs w:val="24"/>
        </w:rPr>
        <w:tab/>
      </w:r>
      <w:r w:rsidRPr="005302D1">
        <w:rPr>
          <w:rFonts w:ascii="Georgia" w:hAnsi="Georgia" w:cs="Arial"/>
          <w:szCs w:val="24"/>
        </w:rPr>
        <w:tab/>
      </w:r>
      <w:r w:rsidRPr="005302D1">
        <w:rPr>
          <w:rFonts w:ascii="Georgia" w:hAnsi="Georgia" w:cs="Arial"/>
          <w:szCs w:val="24"/>
        </w:rPr>
        <w:tab/>
      </w:r>
      <w:r w:rsidRPr="005302D1">
        <w:rPr>
          <w:rFonts w:ascii="Georgia" w:hAnsi="Georgia" w:cs="Arial"/>
          <w:szCs w:val="24"/>
        </w:rPr>
        <w:tab/>
      </w:r>
    </w:p>
    <w:p w14:paraId="63465CAA" w14:textId="66471C48" w:rsidR="00BB6555" w:rsidRPr="005302D1" w:rsidRDefault="00BB6555">
      <w:pPr>
        <w:rPr>
          <w:rFonts w:ascii="Georgia" w:hAnsi="Georgia" w:cs="Arial"/>
          <w:szCs w:val="24"/>
        </w:rPr>
      </w:pPr>
    </w:p>
    <w:p w14:paraId="76610C89" w14:textId="77777777" w:rsidR="00B91D6D" w:rsidRPr="005302D1" w:rsidRDefault="00B91D6D" w:rsidP="00B91D6D">
      <w:pPr>
        <w:spacing w:line="276" w:lineRule="auto"/>
        <w:ind w:right="4"/>
        <w:jc w:val="center"/>
        <w:rPr>
          <w:rFonts w:ascii="Georgia" w:hAnsi="Georgia" w:cs="Arial"/>
          <w:bCs/>
          <w:szCs w:val="24"/>
          <w:lang w:val="en-GB"/>
        </w:rPr>
      </w:pPr>
      <w:r w:rsidRPr="005302D1">
        <w:rPr>
          <w:rFonts w:ascii="Georgia" w:hAnsi="Georgia" w:cs="Arial"/>
          <w:bCs/>
          <w:szCs w:val="24"/>
          <w:u w:val="single" w:color="000000"/>
        </w:rPr>
        <w:t>RIGHT OF APPEAL</w:t>
      </w:r>
    </w:p>
    <w:p w14:paraId="042ADAC2" w14:textId="77777777" w:rsidR="00B91D6D" w:rsidRPr="005302D1" w:rsidRDefault="00B91D6D" w:rsidP="00B91D6D">
      <w:pPr>
        <w:spacing w:line="276" w:lineRule="auto"/>
        <w:ind w:left="55"/>
        <w:jc w:val="center"/>
        <w:rPr>
          <w:rFonts w:ascii="Georgia" w:hAnsi="Georgia" w:cs="Arial"/>
          <w:szCs w:val="24"/>
        </w:rPr>
      </w:pPr>
      <w:r w:rsidRPr="005302D1">
        <w:rPr>
          <w:rFonts w:ascii="Georgia" w:hAnsi="Georgia" w:cs="Arial"/>
          <w:b/>
          <w:szCs w:val="24"/>
        </w:rPr>
        <w:t xml:space="preserve"> </w:t>
      </w:r>
    </w:p>
    <w:p w14:paraId="3DC27FD4" w14:textId="34CAA50F" w:rsidR="00B91D6D" w:rsidRPr="005302D1" w:rsidRDefault="00B91D6D" w:rsidP="00B91D6D">
      <w:pPr>
        <w:spacing w:after="9" w:line="276" w:lineRule="auto"/>
        <w:rPr>
          <w:rFonts w:ascii="Georgia" w:hAnsi="Georgia" w:cs="Arial"/>
          <w:szCs w:val="24"/>
        </w:rPr>
      </w:pPr>
      <w:r w:rsidRPr="005302D1">
        <w:rPr>
          <w:rFonts w:ascii="Georgia" w:hAnsi="Georgia" w:cs="Arial"/>
          <w:b/>
          <w:szCs w:val="24"/>
        </w:rPr>
        <w:t xml:space="preserve"> </w:t>
      </w:r>
      <w:r w:rsidRPr="005302D1">
        <w:rPr>
          <w:rFonts w:ascii="Georgia" w:hAnsi="Georgia" w:cs="Arial"/>
          <w:szCs w:val="24"/>
        </w:rPr>
        <w:t xml:space="preserve">A person wishing to appeal this decision to the Upper Tribunal (Lands Chamber) must seek permission to do so by making written application to the First-tier Tribunal at the Regional Office, which has been dealing with the case. </w:t>
      </w:r>
    </w:p>
    <w:p w14:paraId="69AEAEAC" w14:textId="77777777" w:rsidR="00B91D6D" w:rsidRPr="005302D1" w:rsidRDefault="00B91D6D" w:rsidP="00B91D6D">
      <w:pPr>
        <w:spacing w:after="9" w:line="276" w:lineRule="auto"/>
        <w:rPr>
          <w:rFonts w:ascii="Georgia" w:hAnsi="Georgia" w:cs="Arial"/>
          <w:szCs w:val="24"/>
        </w:rPr>
      </w:pPr>
      <w:r w:rsidRPr="005302D1">
        <w:rPr>
          <w:rFonts w:ascii="Georgia" w:hAnsi="Georgia" w:cs="Arial"/>
          <w:szCs w:val="24"/>
        </w:rPr>
        <w:t xml:space="preserve"> </w:t>
      </w:r>
    </w:p>
    <w:p w14:paraId="6D6FE156" w14:textId="77777777" w:rsidR="00B91D6D" w:rsidRPr="005302D1" w:rsidRDefault="00B91D6D" w:rsidP="00B91D6D">
      <w:pPr>
        <w:spacing w:line="276" w:lineRule="auto"/>
        <w:rPr>
          <w:rFonts w:ascii="Georgia" w:hAnsi="Georgia" w:cs="Arial"/>
          <w:szCs w:val="24"/>
        </w:rPr>
      </w:pPr>
      <w:r w:rsidRPr="005302D1">
        <w:rPr>
          <w:rFonts w:ascii="Georgia" w:hAnsi="Georgia" w:cs="Arial"/>
          <w:szCs w:val="24"/>
        </w:rPr>
        <w:t xml:space="preserve">The application must arrive at the Tribunal within 28 days after the Tribunal sends to the person making the application written reasons for the decision. </w:t>
      </w:r>
    </w:p>
    <w:p w14:paraId="78248CCF" w14:textId="77777777" w:rsidR="00B91D6D" w:rsidRPr="005302D1" w:rsidRDefault="00B91D6D" w:rsidP="00B91D6D">
      <w:pPr>
        <w:spacing w:after="12" w:line="276" w:lineRule="auto"/>
        <w:rPr>
          <w:rFonts w:ascii="Georgia" w:hAnsi="Georgia" w:cs="Arial"/>
          <w:szCs w:val="24"/>
        </w:rPr>
      </w:pPr>
      <w:r w:rsidRPr="005302D1">
        <w:rPr>
          <w:rFonts w:ascii="Georgia" w:hAnsi="Georgia" w:cs="Arial"/>
          <w:szCs w:val="24"/>
        </w:rPr>
        <w:t xml:space="preserve"> </w:t>
      </w:r>
    </w:p>
    <w:p w14:paraId="2D3AE90C" w14:textId="77777777" w:rsidR="00B91D6D" w:rsidRPr="005302D1" w:rsidRDefault="00B91D6D" w:rsidP="00B91D6D">
      <w:pPr>
        <w:spacing w:line="276" w:lineRule="auto"/>
        <w:rPr>
          <w:rFonts w:ascii="Georgia" w:hAnsi="Georgia" w:cs="Arial"/>
          <w:szCs w:val="24"/>
        </w:rPr>
      </w:pPr>
      <w:r w:rsidRPr="005302D1">
        <w:rPr>
          <w:rFonts w:ascii="Georgia" w:hAnsi="Georgia" w:cs="Arial"/>
          <w:szCs w:val="24"/>
        </w:rPr>
        <w:t xml:space="preserve">If the person wishing to appeal does not comply with the 28 day time limit, that person shall include with the application for permission to appeal a request for an extension of time and the reason for not complying with the 28 day time limit; the  Tribunal will then decide whether to extend time or not to allow  the application for permission to appeal to proceed. </w:t>
      </w:r>
    </w:p>
    <w:p w14:paraId="480B30F9" w14:textId="77777777" w:rsidR="00B91D6D" w:rsidRPr="005302D1" w:rsidRDefault="00B91D6D" w:rsidP="00B91D6D">
      <w:pPr>
        <w:spacing w:after="9" w:line="276" w:lineRule="auto"/>
        <w:rPr>
          <w:rFonts w:ascii="Georgia" w:hAnsi="Georgia" w:cs="Arial"/>
          <w:szCs w:val="24"/>
        </w:rPr>
      </w:pPr>
      <w:r w:rsidRPr="005302D1">
        <w:rPr>
          <w:rFonts w:ascii="Georgia" w:hAnsi="Georgia" w:cs="Arial"/>
          <w:szCs w:val="24"/>
        </w:rPr>
        <w:t xml:space="preserve"> </w:t>
      </w:r>
    </w:p>
    <w:p w14:paraId="7062A276" w14:textId="77777777" w:rsidR="00B91D6D" w:rsidRPr="005302D1" w:rsidRDefault="00B91D6D" w:rsidP="00B91D6D">
      <w:pPr>
        <w:spacing w:line="276" w:lineRule="auto"/>
        <w:rPr>
          <w:rFonts w:ascii="Georgia" w:hAnsi="Georgia" w:cs="Arial"/>
          <w:szCs w:val="24"/>
        </w:rPr>
      </w:pPr>
      <w:r w:rsidRPr="005302D1">
        <w:rPr>
          <w:rFonts w:ascii="Georgia" w:hAnsi="Georgia" w:cs="Arial"/>
          <w:szCs w:val="24"/>
        </w:rPr>
        <w:t xml:space="preserve">The application for permission to appeal must identify the decision of the Tribunal to which it relates, state the grounds of appeal, and state the result the party making the application is seeking. </w:t>
      </w:r>
    </w:p>
    <w:p w14:paraId="586B9D11" w14:textId="77777777" w:rsidR="00B91D6D" w:rsidRPr="005302D1" w:rsidRDefault="00B91D6D" w:rsidP="00E75EB7">
      <w:pPr>
        <w:jc w:val="center"/>
        <w:rPr>
          <w:rFonts w:ascii="Georgia" w:hAnsi="Georgia" w:cs="Arial"/>
          <w:szCs w:val="24"/>
        </w:rPr>
      </w:pPr>
    </w:p>
    <w:p w14:paraId="3B0E3FAD" w14:textId="77777777" w:rsidR="00B91D6D" w:rsidRPr="005302D1" w:rsidRDefault="00B91D6D" w:rsidP="00E75EB7">
      <w:pPr>
        <w:jc w:val="center"/>
        <w:rPr>
          <w:rFonts w:ascii="Georgia" w:hAnsi="Georgia" w:cs="Arial"/>
          <w:szCs w:val="24"/>
        </w:rPr>
      </w:pPr>
    </w:p>
    <w:p w14:paraId="5114E367" w14:textId="33756E1E" w:rsidR="00E75EB7" w:rsidRPr="005302D1" w:rsidRDefault="00E75EB7" w:rsidP="00E75EB7">
      <w:pPr>
        <w:jc w:val="center"/>
        <w:rPr>
          <w:rFonts w:ascii="Georgia" w:hAnsi="Georgia" w:cs="Arial"/>
          <w:szCs w:val="24"/>
          <w:u w:val="single"/>
        </w:rPr>
      </w:pPr>
      <w:r w:rsidRPr="005302D1">
        <w:rPr>
          <w:rFonts w:ascii="Georgia" w:hAnsi="Georgia" w:cs="Arial"/>
          <w:szCs w:val="24"/>
          <w:u w:val="single"/>
        </w:rPr>
        <w:t>ANNEX</w:t>
      </w:r>
    </w:p>
    <w:p w14:paraId="2364E561" w14:textId="70C0919A" w:rsidR="00E75EB7" w:rsidRPr="005302D1" w:rsidRDefault="00E75EB7" w:rsidP="00E75EB7">
      <w:pPr>
        <w:jc w:val="center"/>
        <w:rPr>
          <w:rFonts w:ascii="Georgia" w:hAnsi="Georgia" w:cs="Arial"/>
          <w:szCs w:val="24"/>
        </w:rPr>
      </w:pPr>
    </w:p>
    <w:p w14:paraId="269EB935" w14:textId="3233EE43" w:rsidR="00E75EB7" w:rsidRPr="005302D1" w:rsidRDefault="00E75EB7" w:rsidP="00E75EB7">
      <w:pPr>
        <w:jc w:val="center"/>
        <w:rPr>
          <w:rFonts w:ascii="Georgia" w:hAnsi="Georgia" w:cs="Arial"/>
          <w:szCs w:val="24"/>
        </w:rPr>
      </w:pPr>
    </w:p>
    <w:p w14:paraId="5C7BE354" w14:textId="77777777" w:rsidR="00E75EB7" w:rsidRPr="005302D1" w:rsidRDefault="00E75EB7" w:rsidP="00E75EB7">
      <w:pPr>
        <w:shd w:val="clear" w:color="auto" w:fill="FFFFFF"/>
        <w:spacing w:after="120" w:line="276" w:lineRule="auto"/>
        <w:jc w:val="both"/>
        <w:rPr>
          <w:rFonts w:ascii="Georgia" w:hAnsi="Georgia" w:cs="Arial"/>
          <w:szCs w:val="24"/>
          <w:lang w:val="en-GB"/>
        </w:rPr>
      </w:pPr>
      <w:r w:rsidRPr="005302D1">
        <w:rPr>
          <w:rFonts w:ascii="Georgia" w:hAnsi="Georgia" w:cs="Arial"/>
          <w:szCs w:val="24"/>
          <w:lang w:val="en-GB"/>
        </w:rPr>
        <w:t>S.18 of the Act defines “service charges” and “relevant costs”:</w:t>
      </w:r>
    </w:p>
    <w:p w14:paraId="17CD0122" w14:textId="77777777" w:rsidR="00E75EB7" w:rsidRPr="005302D1" w:rsidRDefault="00E75EB7" w:rsidP="00E75EB7">
      <w:pPr>
        <w:spacing w:line="276" w:lineRule="auto"/>
        <w:jc w:val="both"/>
        <w:rPr>
          <w:rFonts w:ascii="Georgia" w:hAnsi="Georgia" w:cs="Arial"/>
          <w:szCs w:val="24"/>
          <w:lang w:val="en-GB"/>
        </w:rPr>
      </w:pPr>
    </w:p>
    <w:p w14:paraId="2EB1333E" w14:textId="77777777" w:rsidR="00E75EB7" w:rsidRPr="005302D1" w:rsidRDefault="00E75EB7" w:rsidP="00E75EB7">
      <w:pPr>
        <w:shd w:val="clear" w:color="auto" w:fill="FFFFFF"/>
        <w:spacing w:after="120" w:line="276" w:lineRule="auto"/>
        <w:ind w:left="567" w:hanging="567"/>
        <w:jc w:val="both"/>
        <w:rPr>
          <w:rFonts w:ascii="Georgia" w:hAnsi="Georgia" w:cs="Arial"/>
          <w:color w:val="000000"/>
          <w:szCs w:val="24"/>
          <w:lang w:val="en"/>
        </w:rPr>
      </w:pPr>
      <w:r w:rsidRPr="005302D1">
        <w:rPr>
          <w:rFonts w:ascii="Georgia" w:hAnsi="Georgia" w:cs="Arial"/>
          <w:color w:val="000000"/>
          <w:szCs w:val="24"/>
          <w:lang w:val="en"/>
        </w:rPr>
        <w:t>(1)</w:t>
      </w:r>
      <w:r w:rsidRPr="005302D1">
        <w:rPr>
          <w:rFonts w:ascii="Georgia" w:hAnsi="Georgia" w:cs="Arial"/>
          <w:color w:val="000000"/>
          <w:szCs w:val="24"/>
          <w:lang w:val="en"/>
        </w:rPr>
        <w:tab/>
        <w:t>In the following provisions of this Act “service charge” means an amount payable by a tenant of a dwelling as part of or in addition to the rent—</w:t>
      </w:r>
    </w:p>
    <w:p w14:paraId="5F07ACB6" w14:textId="77777777" w:rsidR="00E75EB7" w:rsidRPr="005302D1" w:rsidRDefault="00E75EB7" w:rsidP="00E75EB7">
      <w:pPr>
        <w:shd w:val="clear" w:color="auto" w:fill="FFFFFF"/>
        <w:spacing w:after="120" w:line="276" w:lineRule="auto"/>
        <w:ind w:left="1440" w:hanging="873"/>
        <w:jc w:val="both"/>
        <w:rPr>
          <w:rFonts w:ascii="Georgia" w:hAnsi="Georgia" w:cs="Arial"/>
          <w:color w:val="000000"/>
          <w:szCs w:val="24"/>
          <w:lang w:val="en"/>
        </w:rPr>
      </w:pPr>
      <w:r w:rsidRPr="005302D1">
        <w:rPr>
          <w:rFonts w:ascii="Georgia" w:hAnsi="Georgia" w:cs="Arial"/>
          <w:color w:val="000000"/>
          <w:szCs w:val="24"/>
          <w:lang w:val="en"/>
        </w:rPr>
        <w:t>(a)</w:t>
      </w:r>
      <w:r w:rsidRPr="005302D1">
        <w:rPr>
          <w:rFonts w:ascii="Georgia" w:hAnsi="Georgia" w:cs="Arial"/>
          <w:color w:val="000000"/>
          <w:szCs w:val="24"/>
          <w:lang w:val="en"/>
        </w:rPr>
        <w:tab/>
        <w:t>which is payable, directly or indirectly, for services, repairs, maintenance, improvements or insurance or the landlord’s costs of management, and</w:t>
      </w:r>
    </w:p>
    <w:p w14:paraId="44799E21" w14:textId="77777777" w:rsidR="00E75EB7" w:rsidRPr="005302D1" w:rsidRDefault="00E75EB7" w:rsidP="00E75EB7">
      <w:pPr>
        <w:shd w:val="clear" w:color="auto" w:fill="FFFFFF"/>
        <w:spacing w:after="120" w:line="276" w:lineRule="auto"/>
        <w:ind w:left="1440" w:hanging="873"/>
        <w:jc w:val="both"/>
        <w:rPr>
          <w:rFonts w:ascii="Georgia" w:hAnsi="Georgia" w:cs="Arial"/>
          <w:color w:val="000000"/>
          <w:szCs w:val="24"/>
          <w:lang w:val="en"/>
        </w:rPr>
      </w:pPr>
      <w:r w:rsidRPr="005302D1">
        <w:rPr>
          <w:rFonts w:ascii="Georgia" w:hAnsi="Georgia" w:cs="Arial"/>
          <w:color w:val="000000"/>
          <w:szCs w:val="24"/>
          <w:lang w:val="en"/>
        </w:rPr>
        <w:t>(b)</w:t>
      </w:r>
      <w:r w:rsidRPr="005302D1">
        <w:rPr>
          <w:rFonts w:ascii="Georgia" w:hAnsi="Georgia" w:cs="Arial"/>
          <w:color w:val="000000"/>
          <w:szCs w:val="24"/>
          <w:lang w:val="en"/>
        </w:rPr>
        <w:tab/>
        <w:t>the whole or part of which varies or may vary according to the relevant costs.</w:t>
      </w:r>
    </w:p>
    <w:p w14:paraId="08B433EE" w14:textId="77777777" w:rsidR="00E75EB7" w:rsidRPr="005302D1" w:rsidRDefault="00E75EB7" w:rsidP="00E75EB7">
      <w:pPr>
        <w:shd w:val="clear" w:color="auto" w:fill="FFFFFF"/>
        <w:spacing w:after="120" w:line="276" w:lineRule="auto"/>
        <w:ind w:left="567" w:hanging="567"/>
        <w:jc w:val="both"/>
        <w:rPr>
          <w:rFonts w:ascii="Georgia" w:hAnsi="Georgia" w:cs="Arial"/>
          <w:color w:val="000000"/>
          <w:szCs w:val="24"/>
          <w:lang w:val="en"/>
        </w:rPr>
      </w:pPr>
      <w:r w:rsidRPr="005302D1">
        <w:rPr>
          <w:rFonts w:ascii="Georgia" w:hAnsi="Georgia" w:cs="Arial"/>
          <w:color w:val="000000"/>
          <w:szCs w:val="24"/>
          <w:lang w:val="en"/>
        </w:rPr>
        <w:t>(2)</w:t>
      </w:r>
      <w:r w:rsidRPr="005302D1">
        <w:rPr>
          <w:rFonts w:ascii="Georgia" w:hAnsi="Georgia" w:cs="Arial"/>
          <w:color w:val="000000"/>
          <w:szCs w:val="24"/>
          <w:lang w:val="en"/>
        </w:rPr>
        <w:tab/>
        <w:t>The relevant costs are the costs or estimated costs incurred or to be incurred by or on behalf of the landlord, or a superior landlord, in connection with the matters for which the service charge is payable.</w:t>
      </w:r>
    </w:p>
    <w:p w14:paraId="0438E012" w14:textId="77777777" w:rsidR="00E75EB7" w:rsidRPr="005302D1" w:rsidRDefault="00E75EB7" w:rsidP="00E75EB7">
      <w:pPr>
        <w:shd w:val="clear" w:color="auto" w:fill="FFFFFF"/>
        <w:spacing w:after="120" w:line="276" w:lineRule="auto"/>
        <w:jc w:val="both"/>
        <w:rPr>
          <w:rFonts w:ascii="Georgia" w:hAnsi="Georgia" w:cs="Arial"/>
          <w:color w:val="000000"/>
          <w:szCs w:val="24"/>
          <w:lang w:val="en"/>
        </w:rPr>
      </w:pPr>
      <w:r w:rsidRPr="005302D1">
        <w:rPr>
          <w:rFonts w:ascii="Georgia" w:hAnsi="Georgia" w:cs="Arial"/>
          <w:color w:val="000000"/>
          <w:szCs w:val="24"/>
          <w:lang w:val="en"/>
        </w:rPr>
        <w:t>(3)</w:t>
      </w:r>
      <w:r w:rsidRPr="005302D1">
        <w:rPr>
          <w:rFonts w:ascii="Georgia" w:hAnsi="Georgia" w:cs="Arial"/>
          <w:color w:val="000000"/>
          <w:szCs w:val="24"/>
          <w:lang w:val="en"/>
        </w:rPr>
        <w:tab/>
        <w:t>For this purpose—</w:t>
      </w:r>
    </w:p>
    <w:p w14:paraId="14F8C545" w14:textId="77777777" w:rsidR="00E75EB7" w:rsidRPr="005302D1" w:rsidRDefault="00E75EB7" w:rsidP="00E75EB7">
      <w:pPr>
        <w:shd w:val="clear" w:color="auto" w:fill="FFFFFF"/>
        <w:spacing w:after="120" w:line="276" w:lineRule="auto"/>
        <w:ind w:firstLine="720"/>
        <w:jc w:val="both"/>
        <w:rPr>
          <w:rFonts w:ascii="Georgia" w:hAnsi="Georgia" w:cs="Arial"/>
          <w:color w:val="000000"/>
          <w:szCs w:val="24"/>
          <w:lang w:val="en"/>
        </w:rPr>
      </w:pPr>
      <w:r w:rsidRPr="005302D1">
        <w:rPr>
          <w:rFonts w:ascii="Georgia" w:hAnsi="Georgia" w:cs="Arial"/>
          <w:color w:val="000000"/>
          <w:szCs w:val="24"/>
          <w:lang w:val="en"/>
        </w:rPr>
        <w:t>(a)</w:t>
      </w:r>
      <w:r w:rsidRPr="005302D1">
        <w:rPr>
          <w:rFonts w:ascii="Georgia" w:hAnsi="Georgia" w:cs="Arial"/>
          <w:color w:val="000000"/>
          <w:szCs w:val="24"/>
          <w:lang w:val="en"/>
        </w:rPr>
        <w:tab/>
        <w:t>“costs” includes overheads, and</w:t>
      </w:r>
    </w:p>
    <w:p w14:paraId="26B49A6C" w14:textId="77777777" w:rsidR="00E75EB7" w:rsidRPr="005302D1" w:rsidRDefault="00E75EB7" w:rsidP="00E75EB7">
      <w:pPr>
        <w:shd w:val="clear" w:color="auto" w:fill="FFFFFF"/>
        <w:spacing w:after="120" w:line="276" w:lineRule="auto"/>
        <w:ind w:left="1440" w:hanging="720"/>
        <w:jc w:val="both"/>
        <w:rPr>
          <w:rFonts w:ascii="Georgia" w:hAnsi="Georgia" w:cs="Arial"/>
          <w:color w:val="000000"/>
          <w:szCs w:val="24"/>
          <w:lang w:val="en"/>
        </w:rPr>
      </w:pPr>
      <w:r w:rsidRPr="005302D1">
        <w:rPr>
          <w:rFonts w:ascii="Georgia" w:hAnsi="Georgia" w:cs="Arial"/>
          <w:color w:val="000000"/>
          <w:szCs w:val="24"/>
          <w:lang w:val="en"/>
        </w:rPr>
        <w:t>(b)</w:t>
      </w:r>
      <w:r w:rsidRPr="005302D1">
        <w:rPr>
          <w:rFonts w:ascii="Georgia" w:hAnsi="Georgia" w:cs="Arial"/>
          <w:color w:val="000000"/>
          <w:szCs w:val="24"/>
          <w:lang w:val="en"/>
        </w:rPr>
        <w:tab/>
        <w:t>costs are relevant costs in relation to a service charge whether they are incurred, or to be incurred, in the period for which the service charge is payable or in an earlier or later period.</w:t>
      </w:r>
    </w:p>
    <w:p w14:paraId="7994D71B" w14:textId="77777777" w:rsidR="00E75EB7" w:rsidRPr="005302D1" w:rsidRDefault="00E75EB7" w:rsidP="00E75EB7">
      <w:pPr>
        <w:spacing w:line="276" w:lineRule="auto"/>
        <w:ind w:left="3861"/>
        <w:jc w:val="both"/>
        <w:rPr>
          <w:rFonts w:ascii="Georgia" w:hAnsi="Georgia" w:cs="Arial"/>
          <w:szCs w:val="24"/>
          <w:lang w:val="en-GB"/>
        </w:rPr>
      </w:pPr>
    </w:p>
    <w:p w14:paraId="5E0D17A6" w14:textId="77777777" w:rsidR="00E75EB7" w:rsidRPr="005302D1" w:rsidRDefault="00E75EB7" w:rsidP="00E75EB7">
      <w:pPr>
        <w:spacing w:line="276" w:lineRule="auto"/>
        <w:jc w:val="both"/>
        <w:rPr>
          <w:rFonts w:ascii="Georgia" w:hAnsi="Georgia" w:cs="Arial"/>
          <w:szCs w:val="24"/>
          <w:lang w:val="en-GB"/>
        </w:rPr>
      </w:pPr>
      <w:r w:rsidRPr="005302D1">
        <w:rPr>
          <w:rFonts w:ascii="Georgia" w:hAnsi="Georgia" w:cs="Arial"/>
          <w:szCs w:val="24"/>
          <w:lang w:val="en-GB"/>
        </w:rPr>
        <w:t>S.19 of the 1985 Act deals with limitation of service charges:</w:t>
      </w:r>
    </w:p>
    <w:p w14:paraId="37512A6D" w14:textId="77777777" w:rsidR="00E75EB7" w:rsidRPr="005302D1" w:rsidRDefault="00E75EB7" w:rsidP="00E75EB7">
      <w:pPr>
        <w:spacing w:line="276" w:lineRule="auto"/>
        <w:ind w:left="-567"/>
        <w:jc w:val="both"/>
        <w:rPr>
          <w:rFonts w:ascii="Georgia" w:hAnsi="Georgia" w:cs="Arial"/>
          <w:szCs w:val="24"/>
          <w:lang w:val="en-GB"/>
        </w:rPr>
      </w:pPr>
    </w:p>
    <w:p w14:paraId="3FD55963" w14:textId="77777777" w:rsidR="00E75EB7" w:rsidRPr="005302D1" w:rsidRDefault="00E75EB7" w:rsidP="00E75EB7">
      <w:pPr>
        <w:shd w:val="clear" w:color="auto" w:fill="FFFFFF"/>
        <w:spacing w:after="120" w:line="276" w:lineRule="auto"/>
        <w:ind w:left="720" w:hanging="720"/>
        <w:jc w:val="both"/>
        <w:rPr>
          <w:rFonts w:ascii="Georgia" w:hAnsi="Georgia" w:cs="Arial"/>
          <w:color w:val="000000"/>
          <w:szCs w:val="24"/>
          <w:lang w:val="en"/>
        </w:rPr>
      </w:pPr>
      <w:r w:rsidRPr="005302D1">
        <w:rPr>
          <w:rFonts w:ascii="Georgia" w:hAnsi="Georgia" w:cs="Arial"/>
          <w:color w:val="000000"/>
          <w:szCs w:val="24"/>
          <w:lang w:val="en"/>
        </w:rPr>
        <w:t>(1)</w:t>
      </w:r>
      <w:r w:rsidRPr="005302D1">
        <w:rPr>
          <w:rFonts w:ascii="Georgia" w:hAnsi="Georgia" w:cs="Arial"/>
          <w:color w:val="000000"/>
          <w:szCs w:val="24"/>
          <w:lang w:val="en"/>
        </w:rPr>
        <w:tab/>
        <w:t>Relevant costs shall be taken into account in determining the amount of a service charge payable for a period—</w:t>
      </w:r>
    </w:p>
    <w:p w14:paraId="76D2F0DF" w14:textId="77777777" w:rsidR="00E75EB7" w:rsidRPr="005302D1" w:rsidRDefault="00E75EB7" w:rsidP="00E75EB7">
      <w:pPr>
        <w:shd w:val="clear" w:color="auto" w:fill="FFFFFF"/>
        <w:spacing w:after="120" w:line="276" w:lineRule="auto"/>
        <w:ind w:firstLine="720"/>
        <w:jc w:val="both"/>
        <w:rPr>
          <w:rFonts w:ascii="Georgia" w:hAnsi="Georgia" w:cs="Arial"/>
          <w:color w:val="000000"/>
          <w:szCs w:val="24"/>
          <w:lang w:val="en"/>
        </w:rPr>
      </w:pPr>
      <w:r w:rsidRPr="005302D1">
        <w:rPr>
          <w:rFonts w:ascii="Georgia" w:hAnsi="Georgia" w:cs="Arial"/>
          <w:color w:val="000000"/>
          <w:szCs w:val="24"/>
          <w:lang w:val="en"/>
        </w:rPr>
        <w:t>(a)</w:t>
      </w:r>
      <w:r w:rsidRPr="005302D1">
        <w:rPr>
          <w:rFonts w:ascii="Georgia" w:hAnsi="Georgia" w:cs="Arial"/>
          <w:color w:val="000000"/>
          <w:szCs w:val="24"/>
          <w:lang w:val="en"/>
        </w:rPr>
        <w:tab/>
        <w:t>only to the extent that they are reasonably incurred, and</w:t>
      </w:r>
    </w:p>
    <w:p w14:paraId="156F86E9" w14:textId="77777777" w:rsidR="00E75EB7" w:rsidRPr="005302D1" w:rsidRDefault="00E75EB7" w:rsidP="00E75EB7">
      <w:pPr>
        <w:shd w:val="clear" w:color="auto" w:fill="FFFFFF"/>
        <w:spacing w:after="120" w:line="276" w:lineRule="auto"/>
        <w:ind w:left="1440" w:hanging="720"/>
        <w:jc w:val="both"/>
        <w:rPr>
          <w:rFonts w:ascii="Georgia" w:hAnsi="Georgia" w:cs="Arial"/>
          <w:color w:val="000000"/>
          <w:szCs w:val="24"/>
          <w:lang w:val="en"/>
        </w:rPr>
      </w:pPr>
      <w:r w:rsidRPr="005302D1">
        <w:rPr>
          <w:rFonts w:ascii="Georgia" w:hAnsi="Georgia" w:cs="Arial"/>
          <w:color w:val="000000"/>
          <w:szCs w:val="24"/>
          <w:lang w:val="en"/>
        </w:rPr>
        <w:t>(b)</w:t>
      </w:r>
      <w:r w:rsidRPr="005302D1">
        <w:rPr>
          <w:rFonts w:ascii="Georgia" w:hAnsi="Georgia" w:cs="Arial"/>
          <w:color w:val="000000"/>
          <w:szCs w:val="24"/>
          <w:lang w:val="en"/>
        </w:rPr>
        <w:tab/>
        <w:t>where they are incurred on the provision of services or the carrying out of works, only if the services or works are of a reasonable standard; and the amount payable shall be limited accordingly.</w:t>
      </w:r>
    </w:p>
    <w:p w14:paraId="729761B2" w14:textId="77777777" w:rsidR="00E75EB7" w:rsidRPr="005302D1" w:rsidRDefault="00E75EB7" w:rsidP="00E75EB7">
      <w:pPr>
        <w:shd w:val="clear" w:color="auto" w:fill="FFFFFF"/>
        <w:spacing w:after="120" w:line="276" w:lineRule="auto"/>
        <w:ind w:left="720" w:hanging="720"/>
        <w:jc w:val="both"/>
        <w:rPr>
          <w:rFonts w:ascii="Georgia" w:hAnsi="Georgia" w:cs="Arial"/>
          <w:color w:val="000000"/>
          <w:szCs w:val="24"/>
          <w:lang w:val="en"/>
        </w:rPr>
      </w:pPr>
      <w:r w:rsidRPr="005302D1">
        <w:rPr>
          <w:rFonts w:ascii="Georgia" w:hAnsi="Georgia" w:cs="Arial"/>
          <w:color w:val="000000"/>
          <w:szCs w:val="24"/>
          <w:lang w:val="en"/>
        </w:rPr>
        <w:t>(2)</w:t>
      </w:r>
      <w:r w:rsidRPr="005302D1">
        <w:rPr>
          <w:rFonts w:ascii="Georgia" w:hAnsi="Georgia" w:cs="Arial"/>
          <w:color w:val="000000"/>
          <w:szCs w:val="24"/>
          <w:lang w:val="en"/>
        </w:rPr>
        <w:tab/>
        <w:t>Where a service charge is payable before the relevant costs are incurred, no greater amount than is reasonable is so payable, and after the relevant costs have been incurred any necessary adjustment shall be made by repayment, reduction or subsequent charges or otherwise.</w:t>
      </w:r>
    </w:p>
    <w:p w14:paraId="348BEDB0" w14:textId="77777777" w:rsidR="00E75EB7" w:rsidRPr="005302D1" w:rsidRDefault="00E75EB7" w:rsidP="00E75EB7">
      <w:pPr>
        <w:shd w:val="clear" w:color="auto" w:fill="FFFFFF"/>
        <w:spacing w:after="120" w:line="276" w:lineRule="auto"/>
        <w:ind w:left="720" w:hanging="720"/>
        <w:jc w:val="both"/>
        <w:rPr>
          <w:rFonts w:ascii="Georgia" w:hAnsi="Georgia" w:cs="Arial"/>
          <w:color w:val="000000"/>
          <w:szCs w:val="24"/>
          <w:lang w:val="en"/>
        </w:rPr>
      </w:pPr>
    </w:p>
    <w:p w14:paraId="772A54DF" w14:textId="77777777" w:rsidR="00E75EB7" w:rsidRPr="005302D1" w:rsidRDefault="00E75EB7" w:rsidP="00E75EB7">
      <w:pPr>
        <w:shd w:val="clear" w:color="auto" w:fill="FFFFFF"/>
        <w:spacing w:after="120" w:line="276" w:lineRule="auto"/>
        <w:jc w:val="both"/>
        <w:rPr>
          <w:rFonts w:ascii="Georgia" w:hAnsi="Georgia" w:cs="Arial"/>
          <w:szCs w:val="24"/>
          <w:lang w:val="en-GB"/>
        </w:rPr>
      </w:pPr>
      <w:r w:rsidRPr="005302D1">
        <w:rPr>
          <w:rFonts w:ascii="Georgia" w:hAnsi="Georgia" w:cs="Arial"/>
          <w:szCs w:val="24"/>
          <w:lang w:val="en-GB"/>
        </w:rPr>
        <w:t>S.27A of the 1985 Act deals with the liability to pay service charges:</w:t>
      </w:r>
    </w:p>
    <w:p w14:paraId="2E06EA58" w14:textId="77777777" w:rsidR="00E75EB7" w:rsidRPr="005302D1" w:rsidRDefault="00E75EB7" w:rsidP="00E75EB7">
      <w:pPr>
        <w:shd w:val="clear" w:color="auto" w:fill="FFFFFF"/>
        <w:spacing w:line="276" w:lineRule="auto"/>
        <w:ind w:hanging="567"/>
        <w:jc w:val="both"/>
        <w:outlineLvl w:val="3"/>
        <w:rPr>
          <w:rFonts w:ascii="Georgia" w:hAnsi="Georgia" w:cs="Arial"/>
          <w:color w:val="000000"/>
          <w:szCs w:val="24"/>
        </w:rPr>
      </w:pPr>
      <w:r w:rsidRPr="005302D1">
        <w:rPr>
          <w:rFonts w:ascii="Georgia" w:hAnsi="Georgia" w:cs="Arial"/>
          <w:b/>
          <w:bCs/>
          <w:vanish/>
          <w:color w:val="FFFFFF"/>
          <w:szCs w:val="24"/>
        </w:rPr>
        <w:t>E+W</w:t>
      </w:r>
    </w:p>
    <w:p w14:paraId="5A590B35" w14:textId="77777777" w:rsidR="00E75EB7" w:rsidRPr="005302D1" w:rsidRDefault="00E75EB7" w:rsidP="00E75EB7">
      <w:pPr>
        <w:shd w:val="clear" w:color="auto" w:fill="FFFFFF"/>
        <w:spacing w:after="120" w:line="276" w:lineRule="auto"/>
        <w:ind w:left="567" w:hanging="567"/>
        <w:jc w:val="both"/>
        <w:rPr>
          <w:rFonts w:ascii="Georgia" w:hAnsi="Georgia" w:cs="Arial"/>
          <w:color w:val="000000"/>
          <w:szCs w:val="24"/>
        </w:rPr>
      </w:pPr>
      <w:r w:rsidRPr="005302D1">
        <w:rPr>
          <w:rFonts w:ascii="Georgia" w:hAnsi="Georgia" w:cs="Arial"/>
          <w:color w:val="000000"/>
          <w:szCs w:val="24"/>
        </w:rPr>
        <w:t>(1)</w:t>
      </w:r>
      <w:r w:rsidRPr="005302D1">
        <w:rPr>
          <w:rFonts w:ascii="Georgia" w:hAnsi="Georgia" w:cs="Arial"/>
          <w:color w:val="000000"/>
          <w:szCs w:val="24"/>
        </w:rPr>
        <w:tab/>
        <w:t>An application may be made to a leasehold valuation tribunal for a determination whether a service charge is payable and, if it is, as to—</w:t>
      </w:r>
    </w:p>
    <w:p w14:paraId="250FD6E8" w14:textId="77777777" w:rsidR="00E75EB7" w:rsidRPr="005302D1" w:rsidRDefault="00E75EB7" w:rsidP="00E75EB7">
      <w:pPr>
        <w:shd w:val="clear" w:color="auto" w:fill="FFFFFF"/>
        <w:spacing w:after="120" w:line="276" w:lineRule="auto"/>
        <w:ind w:left="1134" w:hanging="567"/>
        <w:jc w:val="both"/>
        <w:rPr>
          <w:rFonts w:ascii="Georgia" w:hAnsi="Georgia" w:cs="Arial"/>
          <w:color w:val="000000"/>
          <w:szCs w:val="24"/>
        </w:rPr>
      </w:pPr>
      <w:r w:rsidRPr="005302D1">
        <w:rPr>
          <w:rFonts w:ascii="Georgia" w:hAnsi="Georgia" w:cs="Arial"/>
          <w:color w:val="000000"/>
          <w:szCs w:val="24"/>
        </w:rPr>
        <w:t>(a)</w:t>
      </w:r>
      <w:r w:rsidRPr="005302D1">
        <w:rPr>
          <w:rFonts w:ascii="Georgia" w:hAnsi="Georgia" w:cs="Arial"/>
          <w:color w:val="000000"/>
          <w:szCs w:val="24"/>
        </w:rPr>
        <w:tab/>
        <w:t>the person by whom it is payable,</w:t>
      </w:r>
    </w:p>
    <w:p w14:paraId="6BB45646" w14:textId="77777777" w:rsidR="00E75EB7" w:rsidRPr="005302D1" w:rsidRDefault="00E75EB7" w:rsidP="00E75EB7">
      <w:pPr>
        <w:shd w:val="clear" w:color="auto" w:fill="FFFFFF"/>
        <w:spacing w:after="120" w:line="276" w:lineRule="auto"/>
        <w:ind w:left="1134" w:hanging="567"/>
        <w:jc w:val="both"/>
        <w:rPr>
          <w:rFonts w:ascii="Georgia" w:hAnsi="Georgia" w:cs="Arial"/>
          <w:color w:val="000000"/>
          <w:szCs w:val="24"/>
        </w:rPr>
      </w:pPr>
      <w:r w:rsidRPr="005302D1">
        <w:rPr>
          <w:rFonts w:ascii="Georgia" w:hAnsi="Georgia" w:cs="Arial"/>
          <w:color w:val="000000"/>
          <w:szCs w:val="24"/>
        </w:rPr>
        <w:t>(b)</w:t>
      </w:r>
      <w:r w:rsidRPr="005302D1">
        <w:rPr>
          <w:rFonts w:ascii="Georgia" w:hAnsi="Georgia" w:cs="Arial"/>
          <w:color w:val="000000"/>
          <w:szCs w:val="24"/>
        </w:rPr>
        <w:tab/>
        <w:t>the person to whom it is payable,</w:t>
      </w:r>
    </w:p>
    <w:p w14:paraId="005EAD06" w14:textId="77777777" w:rsidR="00E75EB7" w:rsidRPr="005302D1" w:rsidRDefault="00E75EB7" w:rsidP="00E75EB7">
      <w:pPr>
        <w:shd w:val="clear" w:color="auto" w:fill="FFFFFF"/>
        <w:spacing w:after="120" w:line="276" w:lineRule="auto"/>
        <w:ind w:left="1134" w:hanging="567"/>
        <w:jc w:val="both"/>
        <w:rPr>
          <w:rFonts w:ascii="Georgia" w:hAnsi="Georgia" w:cs="Arial"/>
          <w:color w:val="000000"/>
          <w:szCs w:val="24"/>
        </w:rPr>
      </w:pPr>
      <w:r w:rsidRPr="005302D1">
        <w:rPr>
          <w:rFonts w:ascii="Georgia" w:hAnsi="Georgia" w:cs="Arial"/>
          <w:color w:val="000000"/>
          <w:szCs w:val="24"/>
        </w:rPr>
        <w:t>(c)</w:t>
      </w:r>
      <w:r w:rsidRPr="005302D1">
        <w:rPr>
          <w:rFonts w:ascii="Georgia" w:hAnsi="Georgia" w:cs="Arial"/>
          <w:color w:val="000000"/>
          <w:szCs w:val="24"/>
        </w:rPr>
        <w:tab/>
        <w:t>the amount, which is payable,</w:t>
      </w:r>
    </w:p>
    <w:p w14:paraId="4B2080BE" w14:textId="77777777" w:rsidR="00E75EB7" w:rsidRPr="005302D1" w:rsidRDefault="00E75EB7" w:rsidP="00E75EB7">
      <w:pPr>
        <w:shd w:val="clear" w:color="auto" w:fill="FFFFFF"/>
        <w:spacing w:after="120" w:line="276" w:lineRule="auto"/>
        <w:ind w:left="1134" w:hanging="567"/>
        <w:jc w:val="both"/>
        <w:rPr>
          <w:rFonts w:ascii="Georgia" w:hAnsi="Georgia" w:cs="Arial"/>
          <w:color w:val="000000"/>
          <w:szCs w:val="24"/>
        </w:rPr>
      </w:pPr>
      <w:r w:rsidRPr="005302D1">
        <w:rPr>
          <w:rFonts w:ascii="Georgia" w:hAnsi="Georgia" w:cs="Arial"/>
          <w:color w:val="000000"/>
          <w:szCs w:val="24"/>
        </w:rPr>
        <w:t>(d)</w:t>
      </w:r>
      <w:r w:rsidRPr="005302D1">
        <w:rPr>
          <w:rFonts w:ascii="Georgia" w:hAnsi="Georgia" w:cs="Arial"/>
          <w:color w:val="000000"/>
          <w:szCs w:val="24"/>
        </w:rPr>
        <w:tab/>
        <w:t>the date at or by which it is payable, and</w:t>
      </w:r>
    </w:p>
    <w:p w14:paraId="38F7D064" w14:textId="77777777" w:rsidR="00E75EB7" w:rsidRPr="005302D1" w:rsidRDefault="00E75EB7" w:rsidP="00E75EB7">
      <w:pPr>
        <w:shd w:val="clear" w:color="auto" w:fill="FFFFFF"/>
        <w:spacing w:after="120" w:line="276" w:lineRule="auto"/>
        <w:ind w:left="1134" w:hanging="567"/>
        <w:jc w:val="both"/>
        <w:rPr>
          <w:rFonts w:ascii="Georgia" w:hAnsi="Georgia" w:cs="Arial"/>
          <w:color w:val="000000"/>
          <w:szCs w:val="24"/>
        </w:rPr>
      </w:pPr>
      <w:r w:rsidRPr="005302D1">
        <w:rPr>
          <w:rFonts w:ascii="Georgia" w:hAnsi="Georgia" w:cs="Arial"/>
          <w:color w:val="000000"/>
          <w:szCs w:val="24"/>
        </w:rPr>
        <w:t>(e)</w:t>
      </w:r>
      <w:r w:rsidRPr="005302D1">
        <w:rPr>
          <w:rFonts w:ascii="Georgia" w:hAnsi="Georgia" w:cs="Arial"/>
          <w:color w:val="000000"/>
          <w:szCs w:val="24"/>
        </w:rPr>
        <w:tab/>
        <w:t>the manner in which it is payable.</w:t>
      </w:r>
    </w:p>
    <w:p w14:paraId="16026C9D" w14:textId="77777777" w:rsidR="00E75EB7" w:rsidRPr="005302D1" w:rsidRDefault="00E75EB7" w:rsidP="00E75EB7">
      <w:pPr>
        <w:spacing w:line="276" w:lineRule="auto"/>
        <w:ind w:left="1134" w:hanging="567"/>
        <w:jc w:val="both"/>
        <w:rPr>
          <w:rFonts w:ascii="Georgia" w:hAnsi="Georgia" w:cs="Arial"/>
          <w:color w:val="000000"/>
          <w:szCs w:val="24"/>
        </w:rPr>
      </w:pPr>
      <w:r w:rsidRPr="005302D1">
        <w:rPr>
          <w:rFonts w:ascii="Georgia" w:hAnsi="Georgia" w:cs="Arial"/>
          <w:color w:val="000000"/>
          <w:szCs w:val="24"/>
        </w:rPr>
        <w:t>(2)</w:t>
      </w:r>
      <w:r w:rsidRPr="005302D1">
        <w:rPr>
          <w:rFonts w:ascii="Georgia" w:hAnsi="Georgia" w:cs="Arial"/>
          <w:color w:val="000000"/>
          <w:szCs w:val="24"/>
        </w:rPr>
        <w:tab/>
        <w:t>Subsection (1) applies whether or not any payment has been made.</w:t>
      </w:r>
    </w:p>
    <w:p w14:paraId="760D862B" w14:textId="77777777" w:rsidR="00E75EB7" w:rsidRPr="005302D1" w:rsidRDefault="00E75EB7" w:rsidP="00E75EB7">
      <w:pPr>
        <w:spacing w:line="276" w:lineRule="auto"/>
        <w:ind w:left="1134" w:hanging="567"/>
        <w:jc w:val="both"/>
        <w:rPr>
          <w:rFonts w:ascii="Georgia" w:hAnsi="Georgia" w:cs="Arial"/>
          <w:color w:val="000000"/>
          <w:szCs w:val="24"/>
        </w:rPr>
      </w:pPr>
    </w:p>
    <w:p w14:paraId="7FE1163B" w14:textId="77777777" w:rsidR="00E75EB7" w:rsidRPr="005302D1" w:rsidRDefault="00E75EB7" w:rsidP="00E75EB7">
      <w:pPr>
        <w:spacing w:line="276" w:lineRule="auto"/>
        <w:jc w:val="both"/>
        <w:rPr>
          <w:rFonts w:ascii="Georgia" w:hAnsi="Georgia" w:cs="Arial"/>
          <w:szCs w:val="24"/>
          <w:lang w:val="en-GB"/>
        </w:rPr>
      </w:pPr>
      <w:r w:rsidRPr="005302D1">
        <w:rPr>
          <w:rFonts w:ascii="Georgia" w:hAnsi="Georgia" w:cs="Arial"/>
          <w:szCs w:val="24"/>
          <w:lang w:val="en-GB"/>
        </w:rPr>
        <w:t>S.18 of the Act defines “service charges” and “relevant costs”:</w:t>
      </w:r>
    </w:p>
    <w:p w14:paraId="791EC3F3" w14:textId="77777777" w:rsidR="00E75EB7" w:rsidRPr="005302D1" w:rsidRDefault="00E75EB7" w:rsidP="00E75EB7">
      <w:pPr>
        <w:spacing w:line="276" w:lineRule="auto"/>
        <w:jc w:val="both"/>
        <w:rPr>
          <w:rFonts w:ascii="Georgia" w:hAnsi="Georgia" w:cs="Arial"/>
          <w:szCs w:val="24"/>
          <w:lang w:val="en-GB"/>
        </w:rPr>
      </w:pPr>
    </w:p>
    <w:p w14:paraId="2C503E7C" w14:textId="77777777" w:rsidR="00E75EB7" w:rsidRPr="005302D1" w:rsidRDefault="00E75EB7" w:rsidP="00E75EB7">
      <w:pPr>
        <w:shd w:val="clear" w:color="auto" w:fill="FFFFFF"/>
        <w:spacing w:after="120" w:line="276" w:lineRule="auto"/>
        <w:ind w:left="1440" w:hanging="720"/>
        <w:jc w:val="both"/>
        <w:rPr>
          <w:rFonts w:ascii="Georgia" w:hAnsi="Georgia" w:cs="Arial"/>
          <w:color w:val="000000"/>
          <w:szCs w:val="24"/>
          <w:lang w:val="en"/>
        </w:rPr>
      </w:pPr>
      <w:r w:rsidRPr="005302D1">
        <w:rPr>
          <w:rFonts w:ascii="Georgia" w:hAnsi="Georgia" w:cs="Arial"/>
          <w:color w:val="000000"/>
          <w:szCs w:val="24"/>
          <w:lang w:val="en"/>
        </w:rPr>
        <w:t>(1)</w:t>
      </w:r>
      <w:r w:rsidRPr="005302D1">
        <w:rPr>
          <w:rFonts w:ascii="Georgia" w:hAnsi="Georgia" w:cs="Arial"/>
          <w:color w:val="000000"/>
          <w:szCs w:val="24"/>
          <w:lang w:val="en"/>
        </w:rPr>
        <w:tab/>
        <w:t>In the following provisions of this Act “service charge” means an amount payable by a tenant of a dwelling as part of or in addition to the rent—</w:t>
      </w:r>
    </w:p>
    <w:p w14:paraId="1D79E29B" w14:textId="77777777" w:rsidR="00E75EB7" w:rsidRPr="005302D1" w:rsidRDefault="00E75EB7" w:rsidP="00E75EB7">
      <w:pPr>
        <w:shd w:val="clear" w:color="auto" w:fill="FFFFFF"/>
        <w:spacing w:after="120" w:line="276" w:lineRule="auto"/>
        <w:ind w:left="2160" w:hanging="720"/>
        <w:jc w:val="both"/>
        <w:rPr>
          <w:rFonts w:ascii="Georgia" w:hAnsi="Georgia" w:cs="Arial"/>
          <w:color w:val="000000"/>
          <w:szCs w:val="24"/>
          <w:lang w:val="en"/>
        </w:rPr>
      </w:pPr>
      <w:r w:rsidRPr="005302D1">
        <w:rPr>
          <w:rFonts w:ascii="Georgia" w:hAnsi="Georgia" w:cs="Arial"/>
          <w:color w:val="000000"/>
          <w:szCs w:val="24"/>
          <w:lang w:val="en"/>
        </w:rPr>
        <w:t>(a)</w:t>
      </w:r>
      <w:r w:rsidRPr="005302D1">
        <w:rPr>
          <w:rFonts w:ascii="Georgia" w:hAnsi="Georgia" w:cs="Arial"/>
          <w:color w:val="000000"/>
          <w:szCs w:val="24"/>
          <w:lang w:val="en"/>
        </w:rPr>
        <w:tab/>
        <w:t>which is payable, directly or indirectly, for services, repairs, maintenance, improvements or insurance or the landlord’s costs of management, and</w:t>
      </w:r>
    </w:p>
    <w:p w14:paraId="67F719B1" w14:textId="77777777" w:rsidR="00E75EB7" w:rsidRPr="005302D1" w:rsidRDefault="00E75EB7" w:rsidP="00E75EB7">
      <w:pPr>
        <w:shd w:val="clear" w:color="auto" w:fill="FFFFFF"/>
        <w:spacing w:after="120" w:line="276" w:lineRule="auto"/>
        <w:ind w:left="2160" w:hanging="720"/>
        <w:jc w:val="both"/>
        <w:rPr>
          <w:rFonts w:ascii="Georgia" w:hAnsi="Georgia" w:cs="Arial"/>
          <w:color w:val="000000"/>
          <w:szCs w:val="24"/>
          <w:lang w:val="en"/>
        </w:rPr>
      </w:pPr>
      <w:r w:rsidRPr="005302D1">
        <w:rPr>
          <w:rFonts w:ascii="Georgia" w:hAnsi="Georgia" w:cs="Arial"/>
          <w:color w:val="000000"/>
          <w:szCs w:val="24"/>
          <w:lang w:val="en"/>
        </w:rPr>
        <w:t>(b)</w:t>
      </w:r>
      <w:r w:rsidRPr="005302D1">
        <w:rPr>
          <w:rFonts w:ascii="Georgia" w:hAnsi="Georgia" w:cs="Arial"/>
          <w:color w:val="000000"/>
          <w:szCs w:val="24"/>
          <w:lang w:val="en"/>
        </w:rPr>
        <w:tab/>
        <w:t>the whole or part of which varies or may vary according to the relevant costs.</w:t>
      </w:r>
    </w:p>
    <w:p w14:paraId="0DA17CC9" w14:textId="77777777" w:rsidR="00E75EB7" w:rsidRPr="005302D1" w:rsidRDefault="00E75EB7" w:rsidP="00E75EB7">
      <w:pPr>
        <w:shd w:val="clear" w:color="auto" w:fill="FFFFFF"/>
        <w:spacing w:after="120" w:line="276" w:lineRule="auto"/>
        <w:ind w:left="1440" w:hanging="720"/>
        <w:jc w:val="both"/>
        <w:rPr>
          <w:rFonts w:ascii="Georgia" w:hAnsi="Georgia" w:cs="Arial"/>
          <w:color w:val="000000"/>
          <w:szCs w:val="24"/>
          <w:lang w:val="en"/>
        </w:rPr>
      </w:pPr>
      <w:r w:rsidRPr="005302D1">
        <w:rPr>
          <w:rFonts w:ascii="Georgia" w:hAnsi="Georgia" w:cs="Arial"/>
          <w:color w:val="000000"/>
          <w:szCs w:val="24"/>
          <w:lang w:val="en"/>
        </w:rPr>
        <w:t>(2)</w:t>
      </w:r>
      <w:r w:rsidRPr="005302D1">
        <w:rPr>
          <w:rFonts w:ascii="Georgia" w:hAnsi="Georgia" w:cs="Arial"/>
          <w:color w:val="000000"/>
          <w:szCs w:val="24"/>
          <w:lang w:val="en"/>
        </w:rPr>
        <w:tab/>
        <w:t>The relevant costs are the costs or estimated costs incurred or to be incurred by or on behalf of the landlord, or a superior landlord, in connection with the matters for which the service charge is payable.</w:t>
      </w:r>
    </w:p>
    <w:p w14:paraId="073CEA90" w14:textId="77777777" w:rsidR="00E75EB7" w:rsidRPr="005302D1" w:rsidRDefault="00E75EB7" w:rsidP="00E75EB7">
      <w:pPr>
        <w:shd w:val="clear" w:color="auto" w:fill="FFFFFF"/>
        <w:spacing w:after="120" w:line="276" w:lineRule="auto"/>
        <w:ind w:firstLine="720"/>
        <w:jc w:val="both"/>
        <w:rPr>
          <w:rFonts w:ascii="Georgia" w:hAnsi="Georgia" w:cs="Arial"/>
          <w:color w:val="000000"/>
          <w:szCs w:val="24"/>
          <w:lang w:val="en"/>
        </w:rPr>
      </w:pPr>
      <w:r w:rsidRPr="005302D1">
        <w:rPr>
          <w:rFonts w:ascii="Georgia" w:hAnsi="Georgia" w:cs="Arial"/>
          <w:color w:val="000000"/>
          <w:szCs w:val="24"/>
          <w:lang w:val="en"/>
        </w:rPr>
        <w:t>(3)</w:t>
      </w:r>
      <w:r w:rsidRPr="005302D1">
        <w:rPr>
          <w:rFonts w:ascii="Georgia" w:hAnsi="Georgia" w:cs="Arial"/>
          <w:color w:val="000000"/>
          <w:szCs w:val="24"/>
          <w:lang w:val="en"/>
        </w:rPr>
        <w:tab/>
        <w:t>For this purpose—</w:t>
      </w:r>
    </w:p>
    <w:p w14:paraId="46FF4AFD" w14:textId="77777777" w:rsidR="00E75EB7" w:rsidRPr="005302D1" w:rsidRDefault="00E75EB7" w:rsidP="00E75EB7">
      <w:pPr>
        <w:shd w:val="clear" w:color="auto" w:fill="FFFFFF"/>
        <w:spacing w:after="120" w:line="276" w:lineRule="auto"/>
        <w:ind w:left="720" w:firstLine="720"/>
        <w:jc w:val="both"/>
        <w:rPr>
          <w:rFonts w:ascii="Georgia" w:hAnsi="Georgia" w:cs="Arial"/>
          <w:color w:val="000000"/>
          <w:szCs w:val="24"/>
          <w:lang w:val="en"/>
        </w:rPr>
      </w:pPr>
      <w:r w:rsidRPr="005302D1">
        <w:rPr>
          <w:rFonts w:ascii="Georgia" w:hAnsi="Georgia" w:cs="Arial"/>
          <w:color w:val="000000"/>
          <w:szCs w:val="24"/>
          <w:lang w:val="en"/>
        </w:rPr>
        <w:t>(a)</w:t>
      </w:r>
      <w:r w:rsidRPr="005302D1">
        <w:rPr>
          <w:rFonts w:ascii="Georgia" w:hAnsi="Georgia" w:cs="Arial"/>
          <w:color w:val="000000"/>
          <w:szCs w:val="24"/>
          <w:lang w:val="en"/>
        </w:rPr>
        <w:tab/>
        <w:t>“costs” includes overheads, and</w:t>
      </w:r>
    </w:p>
    <w:p w14:paraId="4AEC99FC" w14:textId="77777777" w:rsidR="00E75EB7" w:rsidRPr="005302D1" w:rsidRDefault="00E75EB7" w:rsidP="00E75EB7">
      <w:pPr>
        <w:shd w:val="clear" w:color="auto" w:fill="FFFFFF"/>
        <w:spacing w:after="120" w:line="276" w:lineRule="auto"/>
        <w:ind w:left="2160" w:hanging="720"/>
        <w:jc w:val="both"/>
        <w:rPr>
          <w:rFonts w:ascii="Georgia" w:hAnsi="Georgia" w:cs="Arial"/>
          <w:color w:val="000000"/>
          <w:szCs w:val="24"/>
          <w:lang w:val="en"/>
        </w:rPr>
      </w:pPr>
      <w:r w:rsidRPr="005302D1">
        <w:rPr>
          <w:rFonts w:ascii="Georgia" w:hAnsi="Georgia" w:cs="Arial"/>
          <w:color w:val="000000"/>
          <w:szCs w:val="24"/>
          <w:lang w:val="en"/>
        </w:rPr>
        <w:t>(b)</w:t>
      </w:r>
      <w:r w:rsidRPr="005302D1">
        <w:rPr>
          <w:rFonts w:ascii="Georgia" w:hAnsi="Georgia" w:cs="Arial"/>
          <w:color w:val="000000"/>
          <w:szCs w:val="24"/>
          <w:lang w:val="en"/>
        </w:rPr>
        <w:tab/>
        <w:t>costs are relevant costs in relation to a service charge whether they are incurred, or to be incurred, in the period for which the service charge is payable or in an earlier or later period.</w:t>
      </w:r>
    </w:p>
    <w:p w14:paraId="0D48492C" w14:textId="55C4546E" w:rsidR="00E75EB7" w:rsidRPr="005302D1" w:rsidRDefault="00E75EB7" w:rsidP="00E75EB7">
      <w:pPr>
        <w:rPr>
          <w:rFonts w:ascii="Georgia" w:hAnsi="Georgia" w:cs="Arial"/>
          <w:szCs w:val="24"/>
        </w:rPr>
      </w:pPr>
    </w:p>
    <w:p w14:paraId="67E7E8C9" w14:textId="77777777" w:rsidR="00B91D6D" w:rsidRPr="00202973" w:rsidRDefault="00B91D6D" w:rsidP="00E75EB7">
      <w:pPr>
        <w:rPr>
          <w:rFonts w:ascii="Georgia" w:hAnsi="Georgia" w:cs="Arial"/>
          <w:szCs w:val="24"/>
        </w:rPr>
      </w:pPr>
    </w:p>
    <w:sectPr w:rsidR="00B91D6D" w:rsidRPr="00202973">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7CE35" w14:textId="77777777" w:rsidR="00113543" w:rsidRDefault="00113543">
      <w:r>
        <w:separator/>
      </w:r>
    </w:p>
  </w:endnote>
  <w:endnote w:type="continuationSeparator" w:id="0">
    <w:p w14:paraId="3ED45423" w14:textId="77777777" w:rsidR="00113543" w:rsidRDefault="0011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057E7" w14:textId="61F1C809" w:rsidR="003B3636" w:rsidRDefault="00B81164" w:rsidP="000E529F">
    <w:pPr>
      <w:pStyle w:val="Footer"/>
      <w:jc w:val="center"/>
    </w:pPr>
    <w:r>
      <w:fldChar w:fldCharType="begin"/>
    </w:r>
    <w:r>
      <w:instrText xml:space="preserve"> PAGE </w:instrText>
    </w:r>
    <w:r>
      <w:fldChar w:fldCharType="separate"/>
    </w:r>
    <w:r w:rsidR="00376FC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7FEDB" w14:textId="77777777" w:rsidR="00113543" w:rsidRDefault="00113543">
      <w:r>
        <w:separator/>
      </w:r>
    </w:p>
  </w:footnote>
  <w:footnote w:type="continuationSeparator" w:id="0">
    <w:p w14:paraId="298FB1F6" w14:textId="77777777" w:rsidR="00113543" w:rsidRDefault="00113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D49AD"/>
    <w:multiLevelType w:val="hybridMultilevel"/>
    <w:tmpl w:val="FB86104E"/>
    <w:lvl w:ilvl="0" w:tplc="181AE94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ED2C58"/>
    <w:multiLevelType w:val="hybridMultilevel"/>
    <w:tmpl w:val="6558560A"/>
    <w:lvl w:ilvl="0" w:tplc="1488E7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AA106E"/>
    <w:multiLevelType w:val="hybridMultilevel"/>
    <w:tmpl w:val="58D67F90"/>
    <w:lvl w:ilvl="0" w:tplc="0BD8C03E">
      <w:start w:val="1"/>
      <w:numFmt w:val="decimal"/>
      <w:lvlText w:val="%1."/>
      <w:lvlJc w:val="left"/>
      <w:pPr>
        <w:ind w:left="3861" w:hanging="360"/>
      </w:pPr>
      <w:rPr>
        <w:b w:val="0"/>
        <w:i w:val="0"/>
        <w:iCs w:val="0"/>
      </w:rPr>
    </w:lvl>
    <w:lvl w:ilvl="1" w:tplc="08090019">
      <w:start w:val="1"/>
      <w:numFmt w:val="lowerLetter"/>
      <w:lvlText w:val="%2."/>
      <w:lvlJc w:val="left"/>
      <w:pPr>
        <w:ind w:left="4581" w:hanging="360"/>
      </w:pPr>
    </w:lvl>
    <w:lvl w:ilvl="2" w:tplc="0809001B" w:tentative="1">
      <w:start w:val="1"/>
      <w:numFmt w:val="lowerRoman"/>
      <w:lvlText w:val="%3."/>
      <w:lvlJc w:val="right"/>
      <w:pPr>
        <w:ind w:left="5301" w:hanging="180"/>
      </w:pPr>
    </w:lvl>
    <w:lvl w:ilvl="3" w:tplc="0809000F" w:tentative="1">
      <w:start w:val="1"/>
      <w:numFmt w:val="decimal"/>
      <w:lvlText w:val="%4."/>
      <w:lvlJc w:val="left"/>
      <w:pPr>
        <w:ind w:left="6021" w:hanging="360"/>
      </w:pPr>
    </w:lvl>
    <w:lvl w:ilvl="4" w:tplc="08090019" w:tentative="1">
      <w:start w:val="1"/>
      <w:numFmt w:val="lowerLetter"/>
      <w:lvlText w:val="%5."/>
      <w:lvlJc w:val="left"/>
      <w:pPr>
        <w:ind w:left="6741" w:hanging="360"/>
      </w:pPr>
    </w:lvl>
    <w:lvl w:ilvl="5" w:tplc="0809001B" w:tentative="1">
      <w:start w:val="1"/>
      <w:numFmt w:val="lowerRoman"/>
      <w:lvlText w:val="%6."/>
      <w:lvlJc w:val="right"/>
      <w:pPr>
        <w:ind w:left="7461" w:hanging="180"/>
      </w:pPr>
    </w:lvl>
    <w:lvl w:ilvl="6" w:tplc="0809000F" w:tentative="1">
      <w:start w:val="1"/>
      <w:numFmt w:val="decimal"/>
      <w:lvlText w:val="%7."/>
      <w:lvlJc w:val="left"/>
      <w:pPr>
        <w:ind w:left="8181" w:hanging="360"/>
      </w:pPr>
    </w:lvl>
    <w:lvl w:ilvl="7" w:tplc="08090019" w:tentative="1">
      <w:start w:val="1"/>
      <w:numFmt w:val="lowerLetter"/>
      <w:lvlText w:val="%8."/>
      <w:lvlJc w:val="left"/>
      <w:pPr>
        <w:ind w:left="8901" w:hanging="360"/>
      </w:pPr>
    </w:lvl>
    <w:lvl w:ilvl="8" w:tplc="0809001B" w:tentative="1">
      <w:start w:val="1"/>
      <w:numFmt w:val="lowerRoman"/>
      <w:lvlText w:val="%9."/>
      <w:lvlJc w:val="right"/>
      <w:pPr>
        <w:ind w:left="9621"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C210F35-6E70-45A4-BB04-EB8FCC822C17}"/>
    <w:docVar w:name="dgnword-eventsink" w:val="330665496"/>
  </w:docVars>
  <w:rsids>
    <w:rsidRoot w:val="00B81164"/>
    <w:rsid w:val="00021F61"/>
    <w:rsid w:val="000427F1"/>
    <w:rsid w:val="00090225"/>
    <w:rsid w:val="000A00A2"/>
    <w:rsid w:val="000A0369"/>
    <w:rsid w:val="000E715D"/>
    <w:rsid w:val="000E759C"/>
    <w:rsid w:val="000F3589"/>
    <w:rsid w:val="000F7418"/>
    <w:rsid w:val="00104A5D"/>
    <w:rsid w:val="00113543"/>
    <w:rsid w:val="001148D9"/>
    <w:rsid w:val="00116F74"/>
    <w:rsid w:val="001348EF"/>
    <w:rsid w:val="0014209D"/>
    <w:rsid w:val="00192BE9"/>
    <w:rsid w:val="001F56CF"/>
    <w:rsid w:val="00202973"/>
    <w:rsid w:val="00203A16"/>
    <w:rsid w:val="00224C95"/>
    <w:rsid w:val="00242DA7"/>
    <w:rsid w:val="0028421A"/>
    <w:rsid w:val="00285F66"/>
    <w:rsid w:val="002917BA"/>
    <w:rsid w:val="0029362F"/>
    <w:rsid w:val="002D7CCB"/>
    <w:rsid w:val="002F0F7A"/>
    <w:rsid w:val="002F5DAA"/>
    <w:rsid w:val="003027DF"/>
    <w:rsid w:val="00303E84"/>
    <w:rsid w:val="0030479D"/>
    <w:rsid w:val="00310FC8"/>
    <w:rsid w:val="00320799"/>
    <w:rsid w:val="00320F59"/>
    <w:rsid w:val="00374BE2"/>
    <w:rsid w:val="00376FC3"/>
    <w:rsid w:val="003A7E87"/>
    <w:rsid w:val="003D13B6"/>
    <w:rsid w:val="003D766E"/>
    <w:rsid w:val="00413C00"/>
    <w:rsid w:val="0041588E"/>
    <w:rsid w:val="004252AE"/>
    <w:rsid w:val="004704EA"/>
    <w:rsid w:val="00483F87"/>
    <w:rsid w:val="00491722"/>
    <w:rsid w:val="00497AD7"/>
    <w:rsid w:val="005061C3"/>
    <w:rsid w:val="005151B2"/>
    <w:rsid w:val="00526A94"/>
    <w:rsid w:val="005302D1"/>
    <w:rsid w:val="00530D46"/>
    <w:rsid w:val="00575477"/>
    <w:rsid w:val="005C376E"/>
    <w:rsid w:val="005F2F78"/>
    <w:rsid w:val="005F4E5A"/>
    <w:rsid w:val="00657909"/>
    <w:rsid w:val="00667F38"/>
    <w:rsid w:val="00675778"/>
    <w:rsid w:val="006D783B"/>
    <w:rsid w:val="0070252E"/>
    <w:rsid w:val="007072DF"/>
    <w:rsid w:val="007B3B02"/>
    <w:rsid w:val="00802373"/>
    <w:rsid w:val="00881550"/>
    <w:rsid w:val="008C2F6E"/>
    <w:rsid w:val="008F12F9"/>
    <w:rsid w:val="008F7DED"/>
    <w:rsid w:val="00933450"/>
    <w:rsid w:val="00955256"/>
    <w:rsid w:val="00965F07"/>
    <w:rsid w:val="009D6FE1"/>
    <w:rsid w:val="009E0875"/>
    <w:rsid w:val="00A06D57"/>
    <w:rsid w:val="00A16850"/>
    <w:rsid w:val="00A27A40"/>
    <w:rsid w:val="00A31E89"/>
    <w:rsid w:val="00A33978"/>
    <w:rsid w:val="00A37F53"/>
    <w:rsid w:val="00A420AC"/>
    <w:rsid w:val="00A47F39"/>
    <w:rsid w:val="00A52D6C"/>
    <w:rsid w:val="00A64841"/>
    <w:rsid w:val="00A81B2F"/>
    <w:rsid w:val="00AC3E04"/>
    <w:rsid w:val="00AE0199"/>
    <w:rsid w:val="00B46211"/>
    <w:rsid w:val="00B67D33"/>
    <w:rsid w:val="00B81164"/>
    <w:rsid w:val="00B87B02"/>
    <w:rsid w:val="00B91D6D"/>
    <w:rsid w:val="00B92F91"/>
    <w:rsid w:val="00BB193A"/>
    <w:rsid w:val="00BB6555"/>
    <w:rsid w:val="00BD15E3"/>
    <w:rsid w:val="00C05439"/>
    <w:rsid w:val="00C31545"/>
    <w:rsid w:val="00C52F9B"/>
    <w:rsid w:val="00C531F0"/>
    <w:rsid w:val="00C8199D"/>
    <w:rsid w:val="00CA5495"/>
    <w:rsid w:val="00CE486F"/>
    <w:rsid w:val="00D01199"/>
    <w:rsid w:val="00D1289E"/>
    <w:rsid w:val="00D31773"/>
    <w:rsid w:val="00D81B3B"/>
    <w:rsid w:val="00DF4E7B"/>
    <w:rsid w:val="00E0592E"/>
    <w:rsid w:val="00E1638D"/>
    <w:rsid w:val="00E2277F"/>
    <w:rsid w:val="00E41688"/>
    <w:rsid w:val="00E630F3"/>
    <w:rsid w:val="00E75EB7"/>
    <w:rsid w:val="00E76E06"/>
    <w:rsid w:val="00E9670D"/>
    <w:rsid w:val="00EA7AEE"/>
    <w:rsid w:val="00EF30BE"/>
    <w:rsid w:val="00F103E9"/>
    <w:rsid w:val="00F457F3"/>
    <w:rsid w:val="00F46843"/>
    <w:rsid w:val="00F65311"/>
    <w:rsid w:val="00F6606E"/>
    <w:rsid w:val="00FC640F"/>
    <w:rsid w:val="00FE7381"/>
    <w:rsid w:val="00FF2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437EE"/>
  <w15:chartTrackingRefBased/>
  <w15:docId w15:val="{4D68116A-5EB6-48A0-9D0B-D8710350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164"/>
    <w:pPr>
      <w:spacing w:after="0" w:line="240" w:lineRule="auto"/>
    </w:pPr>
    <w:rPr>
      <w:rFonts w:ascii="Arial" w:eastAsia="Times New Roman" w:hAnsi="Arial" w:cs="Times New Roman"/>
      <w:sz w:val="24"/>
      <w:szCs w:val="20"/>
      <w:lang w:val="en-US" w:eastAsia="en-GB"/>
    </w:rPr>
  </w:style>
  <w:style w:type="paragraph" w:styleId="Heading1">
    <w:name w:val="heading 1"/>
    <w:basedOn w:val="Normal"/>
    <w:next w:val="Normal"/>
    <w:link w:val="Heading1Char"/>
    <w:uiPriority w:val="9"/>
    <w:qFormat/>
    <w:rsid w:val="00EF30BE"/>
    <w:pPr>
      <w:keepNext/>
      <w:keepLines/>
      <w:spacing w:before="320" w:after="80"/>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30BE"/>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F30BE"/>
    <w:pPr>
      <w:keepNext/>
      <w:keepLines/>
      <w:spacing w:before="16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F30BE"/>
    <w:pPr>
      <w:keepNext/>
      <w:keepLines/>
      <w:spacing w:before="8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F30BE"/>
    <w:pPr>
      <w:keepNext/>
      <w:keepLines/>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F30BE"/>
    <w:pPr>
      <w:keepNext/>
      <w:keepLines/>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F30BE"/>
    <w:pPr>
      <w:keepNext/>
      <w:keepLines/>
      <w:spacing w:before="4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EF30BE"/>
    <w:pPr>
      <w:keepNext/>
      <w:keepLines/>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F30BE"/>
    <w:pPr>
      <w:keepNext/>
      <w:keepLines/>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0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30B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F30B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F30B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F30B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F30B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F30B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F30B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F30BE"/>
    <w:rPr>
      <w:b/>
      <w:bCs/>
      <w:i/>
      <w:iCs/>
    </w:rPr>
  </w:style>
  <w:style w:type="paragraph" w:styleId="Caption">
    <w:name w:val="caption"/>
    <w:basedOn w:val="Normal"/>
    <w:next w:val="Normal"/>
    <w:uiPriority w:val="35"/>
    <w:semiHidden/>
    <w:unhideWhenUsed/>
    <w:qFormat/>
    <w:rsid w:val="00EF30BE"/>
    <w:rPr>
      <w:b/>
      <w:bCs/>
      <w:color w:val="404040" w:themeColor="text1" w:themeTint="BF"/>
      <w:sz w:val="16"/>
      <w:szCs w:val="16"/>
    </w:rPr>
  </w:style>
  <w:style w:type="paragraph" w:styleId="Title">
    <w:name w:val="Title"/>
    <w:basedOn w:val="Normal"/>
    <w:next w:val="Normal"/>
    <w:link w:val="TitleChar"/>
    <w:qFormat/>
    <w:rsid w:val="00EF30BE"/>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F30BE"/>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F30BE"/>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F30BE"/>
    <w:rPr>
      <w:color w:val="44546A" w:themeColor="text2"/>
      <w:sz w:val="28"/>
      <w:szCs w:val="28"/>
    </w:rPr>
  </w:style>
  <w:style w:type="character" w:styleId="Strong">
    <w:name w:val="Strong"/>
    <w:basedOn w:val="DefaultParagraphFont"/>
    <w:uiPriority w:val="22"/>
    <w:qFormat/>
    <w:rsid w:val="00EF30BE"/>
    <w:rPr>
      <w:b/>
      <w:bCs/>
    </w:rPr>
  </w:style>
  <w:style w:type="character" w:styleId="Emphasis">
    <w:name w:val="Emphasis"/>
    <w:basedOn w:val="DefaultParagraphFont"/>
    <w:uiPriority w:val="20"/>
    <w:qFormat/>
    <w:rsid w:val="00EF30BE"/>
    <w:rPr>
      <w:i/>
      <w:iCs/>
      <w:color w:val="000000" w:themeColor="text1"/>
    </w:rPr>
  </w:style>
  <w:style w:type="paragraph" w:styleId="NoSpacing">
    <w:name w:val="No Spacing"/>
    <w:uiPriority w:val="1"/>
    <w:qFormat/>
    <w:rsid w:val="00EF30BE"/>
    <w:pPr>
      <w:spacing w:after="0" w:line="240" w:lineRule="auto"/>
    </w:pPr>
  </w:style>
  <w:style w:type="paragraph" w:styleId="Quote">
    <w:name w:val="Quote"/>
    <w:basedOn w:val="Normal"/>
    <w:next w:val="Normal"/>
    <w:link w:val="QuoteChar"/>
    <w:uiPriority w:val="29"/>
    <w:qFormat/>
    <w:rsid w:val="00EF30BE"/>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EF30BE"/>
    <w:rPr>
      <w:i/>
      <w:iCs/>
      <w:color w:val="7B7B7B" w:themeColor="accent3" w:themeShade="BF"/>
      <w:sz w:val="24"/>
      <w:szCs w:val="24"/>
    </w:rPr>
  </w:style>
  <w:style w:type="paragraph" w:styleId="IntenseQuote">
    <w:name w:val="Intense Quote"/>
    <w:basedOn w:val="Normal"/>
    <w:next w:val="Normal"/>
    <w:link w:val="IntenseQuoteChar"/>
    <w:uiPriority w:val="30"/>
    <w:qFormat/>
    <w:rsid w:val="00EF30BE"/>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EF30BE"/>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EF30BE"/>
    <w:rPr>
      <w:i/>
      <w:iCs/>
      <w:color w:val="595959" w:themeColor="text1" w:themeTint="A6"/>
    </w:rPr>
  </w:style>
  <w:style w:type="character" w:styleId="IntenseEmphasis">
    <w:name w:val="Intense Emphasis"/>
    <w:basedOn w:val="DefaultParagraphFont"/>
    <w:uiPriority w:val="21"/>
    <w:qFormat/>
    <w:rsid w:val="00EF30BE"/>
    <w:rPr>
      <w:b/>
      <w:bCs/>
      <w:i/>
      <w:iCs/>
      <w:color w:val="auto"/>
    </w:rPr>
  </w:style>
  <w:style w:type="character" w:styleId="SubtleReference">
    <w:name w:val="Subtle Reference"/>
    <w:basedOn w:val="DefaultParagraphFont"/>
    <w:uiPriority w:val="31"/>
    <w:qFormat/>
    <w:rsid w:val="00EF30B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F30BE"/>
    <w:rPr>
      <w:b/>
      <w:bCs/>
      <w:caps w:val="0"/>
      <w:smallCaps/>
      <w:color w:val="auto"/>
      <w:spacing w:val="0"/>
      <w:u w:val="single"/>
    </w:rPr>
  </w:style>
  <w:style w:type="character" w:styleId="BookTitle">
    <w:name w:val="Book Title"/>
    <w:basedOn w:val="DefaultParagraphFont"/>
    <w:uiPriority w:val="33"/>
    <w:qFormat/>
    <w:rsid w:val="00EF30BE"/>
    <w:rPr>
      <w:b/>
      <w:bCs/>
      <w:caps w:val="0"/>
      <w:smallCaps/>
      <w:spacing w:val="0"/>
    </w:rPr>
  </w:style>
  <w:style w:type="paragraph" w:styleId="TOCHeading">
    <w:name w:val="TOC Heading"/>
    <w:basedOn w:val="Heading1"/>
    <w:next w:val="Normal"/>
    <w:uiPriority w:val="39"/>
    <w:semiHidden/>
    <w:unhideWhenUsed/>
    <w:qFormat/>
    <w:rsid w:val="00EF30BE"/>
    <w:pPr>
      <w:outlineLvl w:val="9"/>
    </w:pPr>
  </w:style>
  <w:style w:type="paragraph" w:styleId="Footer">
    <w:name w:val="footer"/>
    <w:basedOn w:val="Normal"/>
    <w:link w:val="FooterChar"/>
    <w:rsid w:val="00B81164"/>
    <w:pPr>
      <w:tabs>
        <w:tab w:val="center" w:pos="4153"/>
        <w:tab w:val="right" w:pos="8306"/>
      </w:tabs>
    </w:pPr>
  </w:style>
  <w:style w:type="character" w:customStyle="1" w:styleId="FooterChar">
    <w:name w:val="Footer Char"/>
    <w:basedOn w:val="DefaultParagraphFont"/>
    <w:link w:val="Footer"/>
    <w:rsid w:val="00B81164"/>
    <w:rPr>
      <w:rFonts w:ascii="Arial" w:eastAsia="Times New Roman" w:hAnsi="Arial" w:cs="Times New Roman"/>
      <w:sz w:val="24"/>
      <w:szCs w:val="20"/>
      <w:lang w:val="en-US" w:eastAsia="en-GB"/>
    </w:rPr>
  </w:style>
  <w:style w:type="character" w:styleId="CommentReference">
    <w:name w:val="annotation reference"/>
    <w:semiHidden/>
    <w:rsid w:val="00B81164"/>
    <w:rPr>
      <w:sz w:val="16"/>
      <w:szCs w:val="16"/>
    </w:rPr>
  </w:style>
  <w:style w:type="paragraph" w:styleId="CommentText">
    <w:name w:val="annotation text"/>
    <w:basedOn w:val="Normal"/>
    <w:link w:val="CommentTextChar"/>
    <w:semiHidden/>
    <w:rsid w:val="00B81164"/>
    <w:rPr>
      <w:sz w:val="20"/>
    </w:rPr>
  </w:style>
  <w:style w:type="character" w:customStyle="1" w:styleId="CommentTextChar">
    <w:name w:val="Comment Text Char"/>
    <w:basedOn w:val="DefaultParagraphFont"/>
    <w:link w:val="CommentText"/>
    <w:semiHidden/>
    <w:rsid w:val="00B81164"/>
    <w:rPr>
      <w:rFonts w:ascii="Arial" w:eastAsia="Times New Roman" w:hAnsi="Arial" w:cs="Times New Roman"/>
      <w:sz w:val="20"/>
      <w:szCs w:val="20"/>
      <w:lang w:val="en-US" w:eastAsia="en-GB"/>
    </w:rPr>
  </w:style>
  <w:style w:type="paragraph" w:styleId="ListParagraph">
    <w:name w:val="List Paragraph"/>
    <w:basedOn w:val="Normal"/>
    <w:uiPriority w:val="34"/>
    <w:qFormat/>
    <w:rsid w:val="00B81164"/>
    <w:pPr>
      <w:spacing w:after="200" w:line="276" w:lineRule="auto"/>
      <w:ind w:left="720"/>
      <w:contextualSpacing/>
    </w:pPr>
    <w:rPr>
      <w:rFonts w:ascii="Verdana" w:eastAsia="Verdana" w:hAnsi="Verdana"/>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912583">
      <w:bodyDiv w:val="1"/>
      <w:marLeft w:val="0"/>
      <w:marRight w:val="0"/>
      <w:marTop w:val="0"/>
      <w:marBottom w:val="0"/>
      <w:divBdr>
        <w:top w:val="none" w:sz="0" w:space="0" w:color="auto"/>
        <w:left w:val="none" w:sz="0" w:space="0" w:color="auto"/>
        <w:bottom w:val="none" w:sz="0" w:space="0" w:color="auto"/>
        <w:right w:val="none" w:sz="0" w:space="0" w:color="auto"/>
      </w:divBdr>
    </w:div>
    <w:div w:id="203295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Face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A259B819E3464CB1A1AFB8CEC11917" ma:contentTypeVersion="9" ma:contentTypeDescription="Create a new document." ma:contentTypeScope="" ma:versionID="94c2305e16e3b30f32f340641ae0287b">
  <xsd:schema xmlns:xsd="http://www.w3.org/2001/XMLSchema" xmlns:xs="http://www.w3.org/2001/XMLSchema" xmlns:p="http://schemas.microsoft.com/office/2006/metadata/properties" xmlns:ns3="9dd3b423-99da-4579-b1f9-c1b9d8af20fb" targetNamespace="http://schemas.microsoft.com/office/2006/metadata/properties" ma:root="true" ma:fieldsID="6ca67cff8b6f4d9010c28374707b73b5" ns3:_="">
    <xsd:import namespace="9dd3b423-99da-4579-b1f9-c1b9d8af20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3b423-99da-4579-b1f9-c1b9d8af2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5EE69-5B86-47CD-AC2F-722BC9034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3b423-99da-4579-b1f9-c1b9d8af2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749FA-FFC3-443C-AB75-89CC92E49E8A}">
  <ds:schemaRefs>
    <ds:schemaRef ds:uri="http://schemas.microsoft.com/sharepoint/v3/contenttype/forms"/>
  </ds:schemaRefs>
</ds:datastoreItem>
</file>

<file path=customXml/itemProps3.xml><?xml version="1.0" encoding="utf-8"?>
<ds:datastoreItem xmlns:ds="http://schemas.openxmlformats.org/officeDocument/2006/customXml" ds:itemID="{AAC1A116-FCB6-4C00-B5CA-170BA2B624B7}">
  <ds:schemaRef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http://purl.org/dc/dcmitype/"/>
    <ds:schemaRef ds:uri="http://purl.org/dc/terms/"/>
    <ds:schemaRef ds:uri="9dd3b423-99da-4579-b1f9-c1b9d8af20f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Forster</dc:creator>
  <cp:keywords/>
  <dc:description/>
  <cp:lastModifiedBy>Hyde, Jonathan (TS, Manchester)</cp:lastModifiedBy>
  <cp:revision>2</cp:revision>
  <cp:lastPrinted>2020-06-26T08:48:00Z</cp:lastPrinted>
  <dcterms:created xsi:type="dcterms:W3CDTF">2020-07-10T09:08:00Z</dcterms:created>
  <dcterms:modified xsi:type="dcterms:W3CDTF">2020-07-10T09:08:00Z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0x0101009FA259B819E3464CB1A1AFB8CEC11917</vt:lpwstr>
  </property>
</Properties>
</file>