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20C4" w14:textId="77777777" w:rsidR="00704E5D" w:rsidRPr="003240E6" w:rsidRDefault="00704E5D" w:rsidP="00704E5D">
      <w:pPr>
        <w:spacing w:after="240"/>
        <w:jc w:val="center"/>
        <w:rPr>
          <w:b/>
        </w:rPr>
      </w:pPr>
      <w:bookmarkStart w:id="0" w:name="_GoBack"/>
      <w:bookmarkEnd w:id="0"/>
      <w:r w:rsidRPr="003240E6">
        <w:rPr>
          <w:b/>
        </w:rPr>
        <w:t>SUMMARY REPORT FOR PUBLICATION</w:t>
      </w:r>
    </w:p>
    <w:p w14:paraId="20ADA39F" w14:textId="0162F08C" w:rsidR="00704E5D" w:rsidRDefault="00927190" w:rsidP="00704E5D">
      <w:pPr>
        <w:spacing w:after="240"/>
      </w:pPr>
      <w:r>
        <w:t>May</w:t>
      </w:r>
      <w:r w:rsidR="00704E5D">
        <w:t xml:space="preserve"> 2020 Promotion of paracetamol by </w:t>
      </w:r>
      <w:r w:rsidR="00704E5D" w:rsidRPr="008F58D5">
        <w:rPr>
          <w:szCs w:val="22"/>
        </w:rPr>
        <w:t>MedExpress Enterprises Ltd</w:t>
      </w:r>
      <w:r w:rsidR="00704E5D">
        <w:rPr>
          <w:szCs w:val="22"/>
        </w:rPr>
        <w:t xml:space="preserve"> trading as MedExpress</w:t>
      </w:r>
    </w:p>
    <w:p w14:paraId="406AC8E1" w14:textId="77777777" w:rsidR="00704E5D" w:rsidRDefault="00704E5D" w:rsidP="00704E5D">
      <w:pPr>
        <w:spacing w:after="240"/>
      </w:pPr>
      <w:r>
        <w:t>A member of the public complained about an advertisement for paracetamol</w:t>
      </w:r>
      <w:r w:rsidRPr="001D3506">
        <w:t xml:space="preserve"> which was </w:t>
      </w:r>
      <w:r>
        <w:t xml:space="preserve">proactively distributed via email by MedExpress. The complainant alleged that </w:t>
      </w:r>
      <w:r w:rsidRPr="00BE36E3">
        <w:t>a promotional email was received offering a medicinal product for free</w:t>
      </w:r>
      <w:r>
        <w:t xml:space="preserve">. </w:t>
      </w:r>
    </w:p>
    <w:p w14:paraId="5BA92977" w14:textId="77777777" w:rsidR="00704E5D" w:rsidRDefault="00704E5D" w:rsidP="00704E5D">
      <w:pPr>
        <w:spacing w:after="240"/>
      </w:pPr>
      <w:r>
        <w:t xml:space="preserve">MHRA view was that an advertisement that is proactively distributed offering a medicinal product for free is likely in breach of </w:t>
      </w:r>
      <w:hyperlink r:id="rId9" w:history="1">
        <w:r w:rsidRPr="005C68E6">
          <w:rPr>
            <w:rStyle w:val="Hyperlink"/>
          </w:rPr>
          <w:t>regulation 293</w:t>
        </w:r>
      </w:hyperlink>
      <w:r>
        <w:t xml:space="preserve"> of the Regulations, which prohibits the sale or supply of samples of medicinal products to any member of the public by a marketing authorisation holder or any third parties. </w:t>
      </w:r>
      <w:r w:rsidRPr="003837FE">
        <w:t xml:space="preserve">Offers to potential consumers to enable them to obtain the pack for free or for an unreasonably low sum </w:t>
      </w:r>
      <w:proofErr w:type="gramStart"/>
      <w:r w:rsidRPr="003837FE">
        <w:t>so as to</w:t>
      </w:r>
      <w:proofErr w:type="gramEnd"/>
      <w:r w:rsidRPr="003837FE">
        <w:t xml:space="preserve"> be almost </w:t>
      </w:r>
      <w:r>
        <w:t xml:space="preserve">be </w:t>
      </w:r>
      <w:r w:rsidRPr="003837FE">
        <w:t>free</w:t>
      </w:r>
      <w:r>
        <w:t xml:space="preserve"> are </w:t>
      </w:r>
      <w:r w:rsidRPr="003B1380">
        <w:t>considered to fall within this prohibition</w:t>
      </w:r>
      <w:r>
        <w:t xml:space="preserve">, thus MHRA upheld the complaint. </w:t>
      </w:r>
      <w:r w:rsidRPr="008F58D5">
        <w:rPr>
          <w:szCs w:val="22"/>
        </w:rPr>
        <w:t>MedExpress Enterprises Ltd</w:t>
      </w:r>
      <w:r>
        <w:t xml:space="preserve"> contested MHRA’s view of the interpretation of the </w:t>
      </w:r>
      <w:proofErr w:type="gramStart"/>
      <w:r>
        <w:t>Regulation, but</w:t>
      </w:r>
      <w:proofErr w:type="gramEnd"/>
      <w:r>
        <w:t xml:space="preserve"> confirmed that they did not intend to repeat the email offer. </w:t>
      </w:r>
    </w:p>
    <w:p w14:paraId="03A8B03F" w14:textId="77777777" w:rsidR="00B43CE6" w:rsidRDefault="00B43CE6"/>
    <w:sectPr w:rsidR="00B43CE6" w:rsidSect="005B54E5">
      <w:headerReference w:type="default" r:id="rId10"/>
      <w:footerReference w:type="even" r:id="rId11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3D27A" w14:textId="77777777" w:rsidR="00057CC0" w:rsidRDefault="00057CC0">
      <w:r>
        <w:separator/>
      </w:r>
    </w:p>
  </w:endnote>
  <w:endnote w:type="continuationSeparator" w:id="0">
    <w:p w14:paraId="40BF20FA" w14:textId="77777777" w:rsidR="00057CC0" w:rsidRDefault="0005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C70F" w14:textId="77777777" w:rsidR="00BC5FBC" w:rsidRDefault="00704E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55487D" w14:textId="77777777" w:rsidR="00BC5FBC" w:rsidRDefault="007C5860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C47F" w14:textId="77777777" w:rsidR="00057CC0" w:rsidRDefault="00057CC0">
      <w:r>
        <w:separator/>
      </w:r>
    </w:p>
  </w:footnote>
  <w:footnote w:type="continuationSeparator" w:id="0">
    <w:p w14:paraId="610FAB30" w14:textId="77777777" w:rsidR="00057CC0" w:rsidRDefault="0005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BED9" w14:textId="77777777" w:rsidR="00BC5FBC" w:rsidRPr="005758AD" w:rsidRDefault="00704E5D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7C5D2" wp14:editId="6D8CD749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2C0F18" wp14:editId="684BE40F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57873" w14:textId="77777777" w:rsidR="00BC5FBC" w:rsidRDefault="007C5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5D"/>
    <w:rsid w:val="00057CC0"/>
    <w:rsid w:val="00704E5D"/>
    <w:rsid w:val="007C5860"/>
    <w:rsid w:val="00927190"/>
    <w:rsid w:val="00B4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1757"/>
  <w15:chartTrackingRefBased/>
  <w15:docId w15:val="{AF9F4359-F3E8-41AC-B438-8AFCB2ED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E5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704E5D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704E5D"/>
    <w:rPr>
      <w:rFonts w:ascii="Arial" w:eastAsia="Times New Roman" w:hAnsi="Arial" w:cs="Times New Roman"/>
      <w:sz w:val="18"/>
      <w:szCs w:val="24"/>
      <w:lang w:eastAsia="en-GB"/>
    </w:rPr>
  </w:style>
  <w:style w:type="paragraph" w:styleId="Footer">
    <w:name w:val="footer"/>
    <w:link w:val="FooterChar"/>
    <w:semiHidden/>
    <w:rsid w:val="00704E5D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704E5D"/>
    <w:rPr>
      <w:rFonts w:ascii="Arial" w:eastAsia="Times New Roman" w:hAnsi="Arial" w:cs="Times New Roman"/>
      <w:sz w:val="18"/>
      <w:szCs w:val="24"/>
      <w:lang w:eastAsia="en-GB"/>
    </w:rPr>
  </w:style>
  <w:style w:type="character" w:styleId="PageNumber">
    <w:name w:val="page number"/>
    <w:basedOn w:val="DefaultParagraphFont"/>
    <w:semiHidden/>
    <w:rsid w:val="00704E5D"/>
  </w:style>
  <w:style w:type="character" w:styleId="Hyperlink">
    <w:name w:val="Hyperlink"/>
    <w:semiHidden/>
    <w:rsid w:val="0070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egislation.gov.uk/uksi/2012/1916/regulation/293/ma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66802033DAC40A82AC63B54F04A28" ma:contentTypeVersion="12" ma:contentTypeDescription="Create a new document." ma:contentTypeScope="" ma:versionID="7ff0c14207ac28c1f157f02d8bcbe226">
  <xsd:schema xmlns:xsd="http://www.w3.org/2001/XMLSchema" xmlns:xs="http://www.w3.org/2001/XMLSchema" xmlns:p="http://schemas.microsoft.com/office/2006/metadata/properties" xmlns:ns3="b965adf2-8414-4f78-a362-c3ec7f3dd9e1" xmlns:ns4="6e4beb53-d36b-4d9c-b47a-fd2916c7bfe5" targetNamespace="http://schemas.microsoft.com/office/2006/metadata/properties" ma:root="true" ma:fieldsID="7321355b19291f04bff8465d3f9d89a0" ns3:_="" ns4:_="">
    <xsd:import namespace="b965adf2-8414-4f78-a362-c3ec7f3dd9e1"/>
    <xsd:import namespace="6e4beb53-d36b-4d9c-b47a-fd2916c7b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adf2-8414-4f78-a362-c3ec7f3dd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eb53-d36b-4d9c-b47a-fd2916c7b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1D6F6-708F-4833-B044-612F3DD3F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EF212-3DBD-4B82-8EA9-61C81443CBEC}">
  <ds:schemaRefs>
    <ds:schemaRef ds:uri="http://schemas.microsoft.com/office/2006/documentManagement/types"/>
    <ds:schemaRef ds:uri="http://schemas.microsoft.com/office/infopath/2007/PartnerControls"/>
    <ds:schemaRef ds:uri="6e4beb53-d36b-4d9c-b47a-fd2916c7bfe5"/>
    <ds:schemaRef ds:uri="b965adf2-8414-4f78-a362-c3ec7f3dd9e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8CEBA3-47E3-465F-A1F3-D1F03BAB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5adf2-8414-4f78-a362-c3ec7f3dd9e1"/>
    <ds:schemaRef ds:uri="6e4beb53-d36b-4d9c-b47a-fd2916c7b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Jinal</dc:creator>
  <cp:keywords/>
  <dc:description/>
  <cp:lastModifiedBy>Warner, Erika</cp:lastModifiedBy>
  <cp:revision>2</cp:revision>
  <dcterms:created xsi:type="dcterms:W3CDTF">2020-06-15T08:22:00Z</dcterms:created>
  <dcterms:modified xsi:type="dcterms:W3CDTF">2020-06-15T08:22:00Z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0x010100BD066802033DAC40A82AC63B54F04A28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