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87AD" w14:textId="77777777" w:rsidR="00FB3397" w:rsidRDefault="00FB3397" w:rsidP="00FB3397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3FCBC83F" w14:textId="77777777" w:rsidR="00FB3397" w:rsidRPr="007F5943" w:rsidRDefault="00FB3397" w:rsidP="00FB3397">
      <w:pPr>
        <w:spacing w:after="240"/>
        <w:rPr>
          <w:bCs/>
        </w:rPr>
      </w:pPr>
      <w:r>
        <w:rPr>
          <w:bCs/>
        </w:rPr>
        <w:t>17</w:t>
      </w:r>
      <w:r w:rsidRPr="007F5943">
        <w:rPr>
          <w:bCs/>
        </w:rPr>
        <w:t xml:space="preserve"> </w:t>
      </w:r>
      <w:r>
        <w:rPr>
          <w:bCs/>
        </w:rPr>
        <w:t>March</w:t>
      </w:r>
      <w:r w:rsidRPr="007F5943">
        <w:rPr>
          <w:bCs/>
        </w:rPr>
        <w:t xml:space="preserve"> 20</w:t>
      </w:r>
      <w:r>
        <w:rPr>
          <w:bCs/>
        </w:rPr>
        <w:t>20</w:t>
      </w:r>
      <w:r w:rsidRPr="007F5943">
        <w:rPr>
          <w:bCs/>
        </w:rPr>
        <w:t xml:space="preserve"> Promotion of </w:t>
      </w:r>
      <w:r>
        <w:rPr>
          <w:bCs/>
        </w:rPr>
        <w:t>“vitamin B12 injection”</w:t>
      </w:r>
      <w:r w:rsidRPr="007F5943">
        <w:rPr>
          <w:bCs/>
        </w:rPr>
        <w:t xml:space="preserve"> by </w:t>
      </w:r>
      <w:proofErr w:type="spellStart"/>
      <w:r>
        <w:rPr>
          <w:bCs/>
        </w:rPr>
        <w:t>Vibralife</w:t>
      </w:r>
      <w:proofErr w:type="spellEnd"/>
      <w:r>
        <w:rPr>
          <w:bCs/>
        </w:rPr>
        <w:t xml:space="preserve"> Wellness Ltd (trading as VL Aesthetics)</w:t>
      </w:r>
    </w:p>
    <w:p w14:paraId="07CDEEE8" w14:textId="77777777" w:rsidR="00FB3397" w:rsidRDefault="00FB3397" w:rsidP="00FB3397">
      <w:pPr>
        <w:spacing w:after="240"/>
        <w:rPr>
          <w:bCs/>
        </w:rPr>
      </w:pPr>
      <w:r>
        <w:rPr>
          <w:bCs/>
        </w:rPr>
        <w:t>MHRA received 2</w:t>
      </w:r>
      <w:r w:rsidRPr="007F5943">
        <w:rPr>
          <w:bCs/>
        </w:rPr>
        <w:t xml:space="preserve"> compla</w:t>
      </w:r>
      <w:r>
        <w:rPr>
          <w:bCs/>
        </w:rPr>
        <w:t>ints</w:t>
      </w:r>
      <w:r w:rsidRPr="007F5943">
        <w:rPr>
          <w:bCs/>
        </w:rPr>
        <w:t xml:space="preserve"> about promotional material presented on </w:t>
      </w:r>
      <w:r>
        <w:rPr>
          <w:bCs/>
        </w:rPr>
        <w:t xml:space="preserve">social media platforms </w:t>
      </w:r>
      <w:r>
        <w:t>and VL Aesthetics webpage</w:t>
      </w:r>
      <w:r w:rsidRPr="007F5943">
        <w:rPr>
          <w:bCs/>
        </w:rPr>
        <w:t xml:space="preserve">. The complainant alleged that the medicinal product was </w:t>
      </w:r>
      <w:r>
        <w:rPr>
          <w:bCs/>
        </w:rPr>
        <w:t>offered for free to boost the immune system during the current coronavirus pandemic, an unlicensed indication</w:t>
      </w:r>
      <w:r w:rsidRPr="007F5943">
        <w:rPr>
          <w:bCs/>
        </w:rPr>
        <w:t>.</w:t>
      </w:r>
      <w:r>
        <w:rPr>
          <w:bCs/>
        </w:rPr>
        <w:t xml:space="preserve"> </w:t>
      </w:r>
    </w:p>
    <w:p w14:paraId="025301D8" w14:textId="77777777" w:rsidR="00FB3397" w:rsidRDefault="00FB3397" w:rsidP="00FB3397">
      <w:pPr>
        <w:spacing w:after="240"/>
        <w:rPr>
          <w:bCs/>
        </w:rPr>
      </w:pPr>
      <w:hyperlink r:id="rId4" w:history="1">
        <w:r w:rsidRPr="00CB5756">
          <w:rPr>
            <w:rStyle w:val="Hyperlink"/>
            <w:bCs/>
          </w:rPr>
          <w:t>Regulation 280</w:t>
        </w:r>
      </w:hyperlink>
      <w:r w:rsidRPr="00652768">
        <w:rPr>
          <w:bCs/>
        </w:rPr>
        <w:t xml:space="preserve"> of the Regulations states an advertisement must</w:t>
      </w:r>
      <w:r>
        <w:rPr>
          <w:bCs/>
        </w:rPr>
        <w:t>:</w:t>
      </w:r>
      <w:r w:rsidRPr="00652768">
        <w:rPr>
          <w:bCs/>
        </w:rPr>
        <w:t xml:space="preserve"> comply with the </w:t>
      </w:r>
      <w:proofErr w:type="gramStart"/>
      <w:r w:rsidRPr="00652768">
        <w:rPr>
          <w:bCs/>
        </w:rPr>
        <w:t>particulars listed</w:t>
      </w:r>
      <w:proofErr w:type="gramEnd"/>
      <w:r w:rsidRPr="00652768">
        <w:rPr>
          <w:bCs/>
        </w:rPr>
        <w:t xml:space="preserve"> in the Summary of Product Characteristics (SPC)</w:t>
      </w:r>
      <w:r>
        <w:rPr>
          <w:bCs/>
        </w:rPr>
        <w:t>;</w:t>
      </w:r>
      <w:r w:rsidRPr="00652768">
        <w:rPr>
          <w:bCs/>
        </w:rPr>
        <w:t xml:space="preserve"> encourage the rational use of the product</w:t>
      </w:r>
      <w:r>
        <w:rPr>
          <w:bCs/>
        </w:rPr>
        <w:t>;</w:t>
      </w:r>
      <w:r w:rsidRPr="00652768">
        <w:rPr>
          <w:bCs/>
        </w:rPr>
        <w:t xml:space="preserve"> and not be misleading.</w:t>
      </w:r>
      <w:r>
        <w:rPr>
          <w:bCs/>
        </w:rPr>
        <w:t xml:space="preserve"> </w:t>
      </w:r>
    </w:p>
    <w:p w14:paraId="457A5A7D" w14:textId="77777777" w:rsidR="00FB3397" w:rsidRPr="007F5943" w:rsidRDefault="00FB3397" w:rsidP="00FB3397">
      <w:pPr>
        <w:spacing w:after="240"/>
        <w:rPr>
          <w:bCs/>
        </w:rPr>
      </w:pPr>
      <w:hyperlink r:id="rId5" w:history="1">
        <w:r w:rsidRPr="007061C1">
          <w:rPr>
            <w:rStyle w:val="Hyperlink"/>
            <w:rFonts w:eastAsia="MS Mincho" w:cs="Arial"/>
            <w:szCs w:val="22"/>
            <w:lang w:eastAsia="en-US"/>
          </w:rPr>
          <w:t>Regulation 284</w:t>
        </w:r>
      </w:hyperlink>
      <w:r w:rsidRPr="00E65E27">
        <w:rPr>
          <w:rFonts w:eastAsia="MS Mincho" w:cs="Arial"/>
          <w:szCs w:val="22"/>
          <w:lang w:eastAsia="en-US"/>
        </w:rPr>
        <w:t xml:space="preserve"> which prohibits the issue to the general public of an advertisement for a prescription only medicine (POM) which </w:t>
      </w:r>
      <w:r>
        <w:rPr>
          <w:rFonts w:eastAsia="MS Mincho" w:cs="Arial"/>
          <w:szCs w:val="22"/>
          <w:lang w:eastAsia="en-US"/>
        </w:rPr>
        <w:t>are</w:t>
      </w:r>
      <w:r w:rsidRPr="00E65E27">
        <w:rPr>
          <w:rFonts w:eastAsia="MS Mincho" w:cs="Arial"/>
          <w:szCs w:val="22"/>
          <w:lang w:eastAsia="en-US"/>
        </w:rPr>
        <w:t xml:space="preserve"> likely to lead to its use</w:t>
      </w:r>
      <w:r>
        <w:rPr>
          <w:rFonts w:eastAsia="MS Mincho" w:cs="Arial"/>
          <w:szCs w:val="22"/>
          <w:lang w:eastAsia="en-US"/>
        </w:rPr>
        <w:t>.</w:t>
      </w:r>
    </w:p>
    <w:p w14:paraId="01EE4EE6" w14:textId="77777777" w:rsidR="00FB3397" w:rsidRPr="007F5943" w:rsidRDefault="00FB3397" w:rsidP="00FB3397">
      <w:pPr>
        <w:spacing w:after="240"/>
        <w:rPr>
          <w:bCs/>
        </w:rPr>
      </w:pPr>
      <w:hyperlink r:id="rId6" w:history="1">
        <w:r w:rsidRPr="00F2262F">
          <w:rPr>
            <w:rStyle w:val="Hyperlink"/>
            <w:bCs/>
          </w:rPr>
          <w:t>Regulation 293</w:t>
        </w:r>
      </w:hyperlink>
      <w:r w:rsidRPr="007F5943">
        <w:rPr>
          <w:bCs/>
        </w:rPr>
        <w:t xml:space="preserve"> of the Human Medicines Regulations prohibits the sale or supply of samples of medicinal products to any member of the public by a marketing authorisation holder or any third parties. Offers to potential consumers to enable them to obtain the pack for free or for an unreasonably low sum </w:t>
      </w:r>
      <w:proofErr w:type="gramStart"/>
      <w:r w:rsidRPr="007F5943">
        <w:rPr>
          <w:bCs/>
        </w:rPr>
        <w:t>so as to</w:t>
      </w:r>
      <w:proofErr w:type="gramEnd"/>
      <w:r w:rsidRPr="007F5943">
        <w:rPr>
          <w:bCs/>
        </w:rPr>
        <w:t xml:space="preserve"> be almost free is considered to fall within this prohibition.</w:t>
      </w:r>
    </w:p>
    <w:p w14:paraId="2E557DBC" w14:textId="77777777" w:rsidR="00FB3397" w:rsidRPr="009B34D1" w:rsidRDefault="00FB3397" w:rsidP="00FB3397">
      <w:pPr>
        <w:tabs>
          <w:tab w:val="right" w:pos="0"/>
        </w:tabs>
        <w:spacing w:line="260" w:lineRule="exact"/>
        <w:ind w:right="59"/>
      </w:pPr>
      <w:r w:rsidRPr="007F5943">
        <w:rPr>
          <w:bCs/>
        </w:rPr>
        <w:t>MHRA upheld the complaint regarding the promotio</w:t>
      </w:r>
      <w:r>
        <w:rPr>
          <w:bCs/>
        </w:rPr>
        <w:t xml:space="preserve">nal offer for a prescription only medicine (POM), mentioning a specific POM in promotional material and suggesting </w:t>
      </w:r>
      <w:r>
        <w:rPr>
          <w:rFonts w:eastAsia="MS Mincho" w:cs="Arial"/>
          <w:lang w:eastAsia="en-US"/>
        </w:rPr>
        <w:t>the</w:t>
      </w:r>
      <w:r w:rsidRPr="2E666411">
        <w:rPr>
          <w:rFonts w:eastAsia="MS Mincho" w:cs="Arial"/>
          <w:lang w:eastAsia="en-US"/>
        </w:rPr>
        <w:t xml:space="preserve"> use of </w:t>
      </w:r>
      <w:r>
        <w:rPr>
          <w:rFonts w:eastAsia="MS Mincho" w:cs="Arial"/>
          <w:lang w:eastAsia="en-US"/>
        </w:rPr>
        <w:t>this medicine</w:t>
      </w:r>
      <w:r w:rsidRPr="2E666411">
        <w:rPr>
          <w:rFonts w:eastAsia="MS Mincho" w:cs="Arial"/>
          <w:lang w:eastAsia="en-US"/>
        </w:rPr>
        <w:t xml:space="preserve"> </w:t>
      </w:r>
      <w:r>
        <w:rPr>
          <w:rFonts w:eastAsia="MS Mincho" w:cs="Arial"/>
          <w:lang w:eastAsia="en-US"/>
        </w:rPr>
        <w:t xml:space="preserve">outside its </w:t>
      </w:r>
      <w:r w:rsidRPr="2E666411">
        <w:rPr>
          <w:rFonts w:eastAsia="MS Mincho" w:cs="Arial"/>
          <w:lang w:eastAsia="en-US"/>
        </w:rPr>
        <w:t>licenced indication</w:t>
      </w:r>
      <w:r>
        <w:rPr>
          <w:rFonts w:eastAsia="MS Mincho" w:cs="Arial"/>
          <w:lang w:eastAsia="en-US"/>
        </w:rPr>
        <w:t>(</w:t>
      </w:r>
      <w:r w:rsidRPr="2E666411">
        <w:rPr>
          <w:rFonts w:eastAsia="MS Mincho" w:cs="Arial"/>
          <w:lang w:eastAsia="en-US"/>
        </w:rPr>
        <w:t>s</w:t>
      </w:r>
      <w:r>
        <w:rPr>
          <w:rFonts w:eastAsia="MS Mincho" w:cs="Arial"/>
          <w:lang w:eastAsia="en-US"/>
        </w:rPr>
        <w:t>) as</w:t>
      </w:r>
      <w:r w:rsidRPr="2E666411">
        <w:rPr>
          <w:rFonts w:eastAsia="MS Mincho" w:cs="Arial"/>
          <w:lang w:eastAsia="en-US"/>
        </w:rPr>
        <w:t xml:space="preserve"> listed in the SPC.</w:t>
      </w:r>
      <w:r>
        <w:rPr>
          <w:bCs/>
        </w:rPr>
        <w:t xml:space="preserve"> </w:t>
      </w:r>
      <w:proofErr w:type="spellStart"/>
      <w:r>
        <w:rPr>
          <w:bCs/>
        </w:rPr>
        <w:t>Vibralife</w:t>
      </w:r>
      <w:proofErr w:type="spellEnd"/>
      <w:r>
        <w:rPr>
          <w:bCs/>
        </w:rPr>
        <w:t xml:space="preserve"> Wellness Ltd</w:t>
      </w:r>
      <w:r w:rsidRPr="007F5943">
        <w:rPr>
          <w:bCs/>
        </w:rPr>
        <w:t xml:space="preserve"> confirmed that they had removed the promotional offer in question </w:t>
      </w:r>
      <w:proofErr w:type="gramStart"/>
      <w:r w:rsidRPr="007F5943">
        <w:rPr>
          <w:bCs/>
        </w:rPr>
        <w:t>so as to</w:t>
      </w:r>
      <w:proofErr w:type="gramEnd"/>
      <w:r w:rsidRPr="007F5943">
        <w:rPr>
          <w:bCs/>
        </w:rPr>
        <w:t xml:space="preserve"> comply with Regulation 293 going forward. The company also agreed to re</w:t>
      </w:r>
      <w:r>
        <w:rPr>
          <w:bCs/>
        </w:rPr>
        <w:t xml:space="preserve">view their social media and related content to ensure it complies with </w:t>
      </w:r>
      <w:r>
        <w:t>MHRA guidance for providers that offer medicinal treatment services in </w:t>
      </w:r>
      <w:hyperlink r:id="rId7" w:history="1">
        <w:r>
          <w:rPr>
            <w:rStyle w:val="Hyperlink"/>
          </w:rPr>
          <w:t>Appendix 6</w:t>
        </w:r>
      </w:hyperlink>
      <w:r>
        <w:t> of the </w:t>
      </w:r>
      <w:hyperlink r:id="rId8" w:history="1">
        <w:r>
          <w:rPr>
            <w:rStyle w:val="Hyperlink"/>
          </w:rPr>
          <w:t>MHRA Blue Guide</w:t>
        </w:r>
      </w:hyperlink>
      <w:r>
        <w:t>.</w:t>
      </w:r>
    </w:p>
    <w:p w14:paraId="20C56746" w14:textId="77777777" w:rsidR="00FB3397" w:rsidRDefault="00FB3397" w:rsidP="00FB3397">
      <w:pPr>
        <w:spacing w:after="240"/>
      </w:pPr>
    </w:p>
    <w:p w14:paraId="675FD6A1" w14:textId="77777777" w:rsidR="00813D4B" w:rsidRDefault="00813D4B">
      <w:bookmarkStart w:id="0" w:name="_GoBack"/>
      <w:bookmarkEnd w:id="0"/>
    </w:p>
    <w:sectPr w:rsidR="00813D4B" w:rsidSect="005B54E5">
      <w:headerReference w:type="default" r:id="rId9"/>
      <w:footerReference w:type="even" r:id="rId10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F7C7" w14:textId="77777777" w:rsidR="00BC5FBC" w:rsidRDefault="00FB3397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7C6183" w14:textId="77777777" w:rsidR="00BC5FBC" w:rsidRDefault="00FB3397" w:rsidP="00497DA5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A7F8" w14:textId="77777777" w:rsidR="00BC5FBC" w:rsidRPr="005758AD" w:rsidRDefault="00FB3397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629AC4" wp14:editId="05D85010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8416DB" wp14:editId="246DAD5F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B022" w14:textId="77777777" w:rsidR="00BC5FBC" w:rsidRDefault="00FB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97"/>
    <w:rsid w:val="00813D4B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9321"/>
  <w15:chartTrackingRefBased/>
  <w15:docId w15:val="{480F49C7-4F6F-4B86-89E7-97E824A7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9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FB339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FB3397"/>
    <w:rPr>
      <w:rFonts w:ascii="Arial" w:eastAsia="Times New Roman" w:hAnsi="Arial" w:cs="Times New Roman"/>
      <w:sz w:val="18"/>
      <w:szCs w:val="24"/>
      <w:lang w:eastAsia="en-GB"/>
    </w:rPr>
  </w:style>
  <w:style w:type="paragraph" w:styleId="Footer">
    <w:name w:val="footer"/>
    <w:link w:val="FooterChar"/>
    <w:semiHidden/>
    <w:rsid w:val="00FB3397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FB3397"/>
    <w:rPr>
      <w:rFonts w:ascii="Arial" w:eastAsia="Times New Roman" w:hAnsi="Arial" w:cs="Times New Roman"/>
      <w:sz w:val="18"/>
      <w:szCs w:val="24"/>
      <w:lang w:eastAsia="en-GB"/>
    </w:rPr>
  </w:style>
  <w:style w:type="character" w:styleId="PageNumber">
    <w:name w:val="page number"/>
    <w:basedOn w:val="DefaultParagraphFont"/>
    <w:semiHidden/>
    <w:rsid w:val="00FB3397"/>
  </w:style>
  <w:style w:type="character" w:styleId="Hyperlink">
    <w:name w:val="Hyperlink"/>
    <w:semiHidden/>
    <w:rsid w:val="00FB3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uploads/system/uploads/attachment_data/file/407289/Appendix_6_-_Blue_Guid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si/2012/1916/regulation/293/ma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gislation.gov.uk/uksi/2012/1916/regulation/284/made" TargetMode="Externa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hyperlink" Target="http://www.legislation.gov.uk/uksi/2012/1916/regulation/280/made" TargetMode="Externa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Props1.xml><?xml version="1.0" encoding="utf-8"?>
<ds:datastoreItem xmlns:ds="http://schemas.openxmlformats.org/officeDocument/2006/customXml" ds:itemID="{B2C3D618-742E-470E-B3F4-22335502FB93}"/>
</file>

<file path=customXml/itemProps2.xml><?xml version="1.0" encoding="utf-8"?>
<ds:datastoreItem xmlns:ds="http://schemas.openxmlformats.org/officeDocument/2006/customXml" ds:itemID="{2DE05DE5-7F6D-40F0-94CC-1811D036900C}"/>
</file>

<file path=customXml/itemProps3.xml><?xml version="1.0" encoding="utf-8"?>
<ds:datastoreItem xmlns:ds="http://schemas.openxmlformats.org/officeDocument/2006/customXml" ds:itemID="{2513EAD9-7F82-4B0C-A864-66E5469F2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Jinal</dc:creator>
  <cp:keywords/>
  <dc:description/>
  <cp:lastModifiedBy>Patel, Jinal</cp:lastModifiedBy>
  <cp:revision>1</cp:revision>
  <dcterms:created xsi:type="dcterms:W3CDTF">2020-05-06T15:55:00Z</dcterms:created>
  <dcterms:modified xsi:type="dcterms:W3CDTF">2020-05-06T15:58:00Z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</Properties>
</file>