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8C10" w14:textId="77777777" w:rsidR="006E3D32" w:rsidRDefault="006E3D32" w:rsidP="006E3D32">
      <w:pPr>
        <w:spacing w:after="0"/>
        <w:jc w:val="center"/>
        <w:rPr>
          <w:rFonts w:ascii="Arial" w:hAnsi="Arial" w:cs="Arial"/>
          <w:b/>
          <w:bCs/>
          <w:sz w:val="24"/>
          <w:szCs w:val="24"/>
        </w:rPr>
      </w:pPr>
      <w:r w:rsidRPr="003D5365">
        <w:rPr>
          <w:rFonts w:ascii="Arial" w:hAnsi="Arial" w:cs="Arial"/>
          <w:b/>
          <w:bCs/>
          <w:sz w:val="24"/>
          <w:szCs w:val="24"/>
        </w:rPr>
        <w:t>DEPARTMENT FOR BUSINESS ENERGY AND INDUSTRIAL STRATEGY</w:t>
      </w:r>
    </w:p>
    <w:p w14:paraId="24B9F4B1" w14:textId="77777777" w:rsidR="006E3D32" w:rsidRPr="003D5365" w:rsidRDefault="006E3D32" w:rsidP="006E3D32">
      <w:pPr>
        <w:spacing w:after="0"/>
        <w:rPr>
          <w:rFonts w:ascii="Arial" w:hAnsi="Arial" w:cs="Arial"/>
          <w:b/>
          <w:bCs/>
          <w:sz w:val="24"/>
          <w:szCs w:val="24"/>
        </w:rPr>
      </w:pPr>
    </w:p>
    <w:p w14:paraId="0CECEA98" w14:textId="77777777" w:rsidR="006E3D32" w:rsidRDefault="006E3D32" w:rsidP="006E3D32">
      <w:pPr>
        <w:spacing w:after="0"/>
        <w:jc w:val="center"/>
        <w:rPr>
          <w:rFonts w:ascii="Arial" w:hAnsi="Arial" w:cs="Arial"/>
          <w:b/>
          <w:bCs/>
          <w:sz w:val="24"/>
          <w:szCs w:val="24"/>
        </w:rPr>
      </w:pPr>
      <w:r w:rsidRPr="003D5365">
        <w:rPr>
          <w:rFonts w:ascii="Arial" w:hAnsi="Arial" w:cs="Arial"/>
          <w:b/>
          <w:bCs/>
          <w:sz w:val="24"/>
          <w:szCs w:val="24"/>
        </w:rPr>
        <w:t>THE OFFSHORE PETROLEUM PRODUCTION AND PIPE-LINES (ASSESSMENT OF ENVIRONMENTAL EFFECTS) REGULATIONS 1999 (AS AMENDED)</w:t>
      </w:r>
    </w:p>
    <w:p w14:paraId="77F076D9" w14:textId="77777777" w:rsidR="006E3D32" w:rsidRPr="003D5365" w:rsidRDefault="006E3D32" w:rsidP="006E3D32">
      <w:pPr>
        <w:spacing w:after="0"/>
        <w:jc w:val="center"/>
        <w:rPr>
          <w:rFonts w:ascii="Arial" w:hAnsi="Arial" w:cs="Arial"/>
          <w:b/>
          <w:bCs/>
          <w:sz w:val="24"/>
          <w:szCs w:val="24"/>
        </w:rPr>
      </w:pPr>
    </w:p>
    <w:p w14:paraId="5F0C546C" w14:textId="77777777" w:rsidR="006E3D32" w:rsidRDefault="006E3D32" w:rsidP="006E3D32">
      <w:pPr>
        <w:spacing w:after="0"/>
        <w:jc w:val="center"/>
        <w:rPr>
          <w:rFonts w:ascii="Arial" w:hAnsi="Arial" w:cs="Arial"/>
          <w:b/>
          <w:bCs/>
          <w:sz w:val="24"/>
          <w:szCs w:val="24"/>
        </w:rPr>
      </w:pPr>
      <w:r w:rsidRPr="003D5365">
        <w:rPr>
          <w:rFonts w:ascii="Arial" w:hAnsi="Arial" w:cs="Arial"/>
          <w:b/>
          <w:bCs/>
          <w:sz w:val="24"/>
          <w:szCs w:val="24"/>
        </w:rPr>
        <w:t>ENVIRONMENTAL STATEMENT DECISION</w:t>
      </w:r>
      <w:r>
        <w:rPr>
          <w:rFonts w:ascii="Arial" w:hAnsi="Arial" w:cs="Arial"/>
          <w:b/>
          <w:bCs/>
          <w:sz w:val="24"/>
          <w:szCs w:val="24"/>
        </w:rPr>
        <w:t xml:space="preserve"> AND GRANT OF CONSENT</w:t>
      </w:r>
    </w:p>
    <w:p w14:paraId="770F9B28" w14:textId="77777777" w:rsidR="006E3D32" w:rsidRDefault="006E3D32" w:rsidP="006E3D32">
      <w:pPr>
        <w:spacing w:after="0"/>
        <w:jc w:val="center"/>
        <w:rPr>
          <w:rFonts w:ascii="Arial" w:hAnsi="Arial" w:cs="Arial"/>
          <w:b/>
          <w:bCs/>
          <w:sz w:val="24"/>
          <w:szCs w:val="24"/>
        </w:rPr>
      </w:pPr>
    </w:p>
    <w:p w14:paraId="2CC04B43" w14:textId="256ED8CB" w:rsidR="006E3D32" w:rsidRPr="00E2718B" w:rsidRDefault="006112A7" w:rsidP="006E3D32">
      <w:pPr>
        <w:spacing w:after="0"/>
        <w:jc w:val="center"/>
        <w:rPr>
          <w:rFonts w:ascii="Arial" w:hAnsi="Arial" w:cs="Arial"/>
          <w:sz w:val="24"/>
          <w:szCs w:val="24"/>
        </w:rPr>
      </w:pPr>
      <w:r w:rsidRPr="00E2718B">
        <w:rPr>
          <w:rFonts w:ascii="Arial" w:hAnsi="Arial" w:cs="Arial"/>
          <w:sz w:val="24"/>
          <w:szCs w:val="24"/>
        </w:rPr>
        <w:t>Blythe Hub Development</w:t>
      </w:r>
    </w:p>
    <w:p w14:paraId="68141B62" w14:textId="77777777" w:rsidR="006E3D32" w:rsidRPr="009E5EC1" w:rsidRDefault="006E3D32" w:rsidP="006E3D32">
      <w:pPr>
        <w:spacing w:after="0"/>
        <w:jc w:val="center"/>
        <w:rPr>
          <w:rFonts w:ascii="Arial" w:hAnsi="Arial" w:cs="Arial"/>
          <w:b/>
          <w:bCs/>
          <w:color w:val="FF0000"/>
          <w:sz w:val="24"/>
          <w:szCs w:val="24"/>
        </w:rPr>
      </w:pPr>
    </w:p>
    <w:p w14:paraId="666B7AD5" w14:textId="5E8CBAD2" w:rsidR="006E3D32" w:rsidRDefault="006E3D32" w:rsidP="006E3D32">
      <w:pPr>
        <w:spacing w:after="0"/>
        <w:rPr>
          <w:rFonts w:ascii="Arial" w:hAnsi="Arial" w:cs="Arial"/>
          <w:sz w:val="24"/>
          <w:szCs w:val="24"/>
        </w:rPr>
      </w:pPr>
      <w:r w:rsidRPr="003D5365">
        <w:rPr>
          <w:rFonts w:ascii="Arial" w:hAnsi="Arial" w:cs="Arial"/>
          <w:sz w:val="24"/>
          <w:szCs w:val="24"/>
        </w:rPr>
        <w:t>Pursuant to regulations 5A(7)</w:t>
      </w:r>
      <w:r>
        <w:rPr>
          <w:rFonts w:ascii="Arial" w:hAnsi="Arial" w:cs="Arial"/>
          <w:sz w:val="24"/>
          <w:szCs w:val="24"/>
        </w:rPr>
        <w:t>,</w:t>
      </w:r>
      <w:r w:rsidRPr="003D5365">
        <w:rPr>
          <w:rFonts w:ascii="Arial" w:hAnsi="Arial" w:cs="Arial"/>
          <w:sz w:val="24"/>
          <w:szCs w:val="24"/>
        </w:rPr>
        <w:t xml:space="preserve"> 5A(8) </w:t>
      </w:r>
      <w:r>
        <w:rPr>
          <w:rFonts w:ascii="Arial" w:hAnsi="Arial" w:cs="Arial"/>
          <w:sz w:val="24"/>
          <w:szCs w:val="24"/>
        </w:rPr>
        <w:t xml:space="preserve">and 16 </w:t>
      </w:r>
      <w:r w:rsidRPr="003D5365">
        <w:rPr>
          <w:rFonts w:ascii="Arial" w:hAnsi="Arial" w:cs="Arial"/>
          <w:sz w:val="24"/>
          <w:szCs w:val="24"/>
        </w:rPr>
        <w:t xml:space="preserve">of the above Regulations, the Secretary of State gives notice of agreement to the grant of </w:t>
      </w:r>
      <w:r w:rsidRPr="008E13CA">
        <w:rPr>
          <w:rFonts w:ascii="Arial" w:hAnsi="Arial" w:cs="Arial"/>
          <w:sz w:val="24"/>
          <w:szCs w:val="24"/>
        </w:rPr>
        <w:t xml:space="preserve">consent </w:t>
      </w:r>
      <w:r>
        <w:rPr>
          <w:rFonts w:ascii="Arial" w:hAnsi="Arial" w:cs="Arial"/>
          <w:sz w:val="24"/>
          <w:szCs w:val="24"/>
        </w:rPr>
        <w:t xml:space="preserve">given by </w:t>
      </w:r>
      <w:r w:rsidRPr="003D5365">
        <w:rPr>
          <w:rFonts w:ascii="Arial" w:hAnsi="Arial" w:cs="Arial"/>
          <w:sz w:val="24"/>
          <w:szCs w:val="24"/>
        </w:rPr>
        <w:t>the Secretary of State under regulation 5A of the above Regulations</w:t>
      </w:r>
      <w:r>
        <w:rPr>
          <w:rFonts w:ascii="Arial" w:hAnsi="Arial" w:cs="Arial"/>
          <w:sz w:val="24"/>
          <w:szCs w:val="24"/>
        </w:rPr>
        <w:t>,</w:t>
      </w:r>
      <w:r w:rsidRPr="00D402D7">
        <w:rPr>
          <w:rFonts w:ascii="Arial" w:hAnsi="Arial" w:cs="Arial"/>
          <w:sz w:val="24"/>
          <w:szCs w:val="24"/>
        </w:rPr>
        <w:t xml:space="preserve"> </w:t>
      </w:r>
      <w:r w:rsidRPr="009E5EC1">
        <w:rPr>
          <w:rFonts w:ascii="Arial" w:hAnsi="Arial" w:cs="Arial"/>
          <w:sz w:val="24"/>
          <w:szCs w:val="24"/>
        </w:rPr>
        <w:t xml:space="preserve">and </w:t>
      </w:r>
      <w:r>
        <w:rPr>
          <w:rFonts w:ascii="Arial" w:hAnsi="Arial" w:cs="Arial"/>
          <w:sz w:val="24"/>
          <w:szCs w:val="24"/>
        </w:rPr>
        <w:t>notice of the consents for the</w:t>
      </w:r>
      <w:r w:rsidRPr="00D402D7">
        <w:rPr>
          <w:rFonts w:ascii="Arial" w:hAnsi="Arial" w:cs="Arial"/>
          <w:sz w:val="24"/>
          <w:szCs w:val="24"/>
        </w:rPr>
        <w:t xml:space="preserve"> </w:t>
      </w:r>
      <w:r w:rsidR="006112A7" w:rsidRPr="005A03AB">
        <w:rPr>
          <w:rFonts w:ascii="Arial" w:hAnsi="Arial" w:cs="Arial"/>
          <w:sz w:val="24"/>
          <w:szCs w:val="24"/>
        </w:rPr>
        <w:t xml:space="preserve">Blythe, </w:t>
      </w:r>
      <w:proofErr w:type="spellStart"/>
      <w:r w:rsidR="006112A7" w:rsidRPr="005A03AB">
        <w:rPr>
          <w:rFonts w:ascii="Arial" w:hAnsi="Arial" w:cs="Arial"/>
          <w:sz w:val="24"/>
          <w:szCs w:val="24"/>
        </w:rPr>
        <w:t>Elgood</w:t>
      </w:r>
      <w:proofErr w:type="spellEnd"/>
      <w:r w:rsidR="006112A7" w:rsidRPr="005A03AB">
        <w:rPr>
          <w:rFonts w:ascii="Arial" w:hAnsi="Arial" w:cs="Arial"/>
          <w:sz w:val="24"/>
          <w:szCs w:val="24"/>
        </w:rPr>
        <w:t xml:space="preserve"> and Southwark</w:t>
      </w:r>
      <w:r w:rsidRPr="005A03AB">
        <w:rPr>
          <w:rFonts w:ascii="Arial" w:hAnsi="Arial" w:cs="Arial"/>
          <w:sz w:val="24"/>
          <w:szCs w:val="24"/>
        </w:rPr>
        <w:t xml:space="preserve"> </w:t>
      </w:r>
      <w:r>
        <w:rPr>
          <w:rFonts w:ascii="Arial" w:hAnsi="Arial" w:cs="Arial"/>
          <w:sz w:val="24"/>
          <w:szCs w:val="24"/>
        </w:rPr>
        <w:t>fields granted by the Oil and Gas Authority (OGA)</w:t>
      </w:r>
      <w:r w:rsidRPr="003D5365">
        <w:rPr>
          <w:rFonts w:ascii="Arial" w:hAnsi="Arial" w:cs="Arial"/>
          <w:sz w:val="24"/>
          <w:szCs w:val="24"/>
        </w:rPr>
        <w:t>.</w:t>
      </w:r>
    </w:p>
    <w:p w14:paraId="44541D5D" w14:textId="77777777" w:rsidR="006E3D32" w:rsidRPr="003D5365" w:rsidRDefault="006E3D32" w:rsidP="006E3D32">
      <w:pPr>
        <w:spacing w:after="0"/>
        <w:rPr>
          <w:rFonts w:ascii="Arial" w:hAnsi="Arial" w:cs="Arial"/>
          <w:sz w:val="24"/>
          <w:szCs w:val="24"/>
        </w:rPr>
      </w:pPr>
    </w:p>
    <w:p w14:paraId="69F74669" w14:textId="2429FA01" w:rsidR="006E3D32" w:rsidRDefault="006E3D32" w:rsidP="006E3D32">
      <w:pPr>
        <w:spacing w:after="0"/>
        <w:rPr>
          <w:rFonts w:ascii="Arial" w:hAnsi="Arial" w:cs="Arial"/>
          <w:sz w:val="24"/>
          <w:szCs w:val="24"/>
        </w:rPr>
      </w:pPr>
      <w:r w:rsidRPr="000A1717">
        <w:rPr>
          <w:rFonts w:ascii="Arial" w:hAnsi="Arial" w:cs="Arial"/>
          <w:sz w:val="24"/>
          <w:szCs w:val="24"/>
        </w:rPr>
        <w:t xml:space="preserve">Having regard to the </w:t>
      </w:r>
      <w:r>
        <w:rPr>
          <w:rFonts w:ascii="Arial" w:hAnsi="Arial" w:cs="Arial"/>
          <w:sz w:val="24"/>
          <w:szCs w:val="24"/>
        </w:rPr>
        <w:t>E</w:t>
      </w:r>
      <w:r w:rsidRPr="000A1717">
        <w:rPr>
          <w:rFonts w:ascii="Arial" w:hAnsi="Arial" w:cs="Arial"/>
          <w:sz w:val="24"/>
          <w:szCs w:val="24"/>
        </w:rPr>
        <w:t xml:space="preserve">nvironmental </w:t>
      </w:r>
      <w:r>
        <w:rPr>
          <w:rFonts w:ascii="Arial" w:hAnsi="Arial" w:cs="Arial"/>
          <w:sz w:val="24"/>
          <w:szCs w:val="24"/>
        </w:rPr>
        <w:t>S</w:t>
      </w:r>
      <w:r w:rsidRPr="000A1717">
        <w:rPr>
          <w:rFonts w:ascii="Arial" w:hAnsi="Arial" w:cs="Arial"/>
          <w:sz w:val="24"/>
          <w:szCs w:val="24"/>
        </w:rPr>
        <w:t xml:space="preserve">tatement </w:t>
      </w:r>
      <w:r>
        <w:rPr>
          <w:rFonts w:ascii="Arial" w:hAnsi="Arial" w:cs="Arial"/>
          <w:sz w:val="24"/>
          <w:szCs w:val="24"/>
        </w:rPr>
        <w:t>(ES</w:t>
      </w:r>
      <w:r w:rsidRPr="00E2718B">
        <w:rPr>
          <w:rFonts w:ascii="Arial" w:hAnsi="Arial" w:cs="Arial"/>
          <w:sz w:val="24"/>
          <w:szCs w:val="24"/>
        </w:rPr>
        <w:t xml:space="preserve">) </w:t>
      </w:r>
      <w:r w:rsidRPr="00420898">
        <w:rPr>
          <w:rFonts w:ascii="Arial" w:hAnsi="Arial" w:cs="Arial"/>
          <w:sz w:val="24"/>
          <w:szCs w:val="24"/>
        </w:rPr>
        <w:t>of</w:t>
      </w:r>
      <w:r w:rsidRPr="00E2718B">
        <w:rPr>
          <w:rFonts w:ascii="Arial" w:hAnsi="Arial" w:cs="Arial"/>
          <w:sz w:val="24"/>
          <w:szCs w:val="24"/>
        </w:rPr>
        <w:t xml:space="preserve"> </w:t>
      </w:r>
      <w:r w:rsidR="006112A7" w:rsidRPr="00E2718B">
        <w:rPr>
          <w:rFonts w:ascii="Arial" w:hAnsi="Arial" w:cs="Arial"/>
          <w:sz w:val="24"/>
          <w:szCs w:val="24"/>
        </w:rPr>
        <w:t xml:space="preserve">01 February 2018, the ES addendum </w:t>
      </w:r>
      <w:r w:rsidR="006112A7" w:rsidRPr="00420898">
        <w:rPr>
          <w:rFonts w:ascii="Arial" w:hAnsi="Arial" w:cs="Arial"/>
          <w:sz w:val="24"/>
          <w:szCs w:val="24"/>
        </w:rPr>
        <w:t>of</w:t>
      </w:r>
      <w:r w:rsidR="006112A7" w:rsidRPr="00E2718B">
        <w:rPr>
          <w:rFonts w:ascii="Arial" w:hAnsi="Arial" w:cs="Arial"/>
          <w:sz w:val="24"/>
          <w:szCs w:val="24"/>
        </w:rPr>
        <w:t xml:space="preserve"> 30 August 2019 and the consolidated additional information of 25 February 2020 </w:t>
      </w:r>
      <w:r w:rsidRPr="00E2718B">
        <w:rPr>
          <w:rFonts w:ascii="Arial" w:hAnsi="Arial" w:cs="Arial"/>
          <w:sz w:val="24"/>
          <w:szCs w:val="24"/>
        </w:rPr>
        <w:t>submitted under the above Regulations,</w:t>
      </w:r>
      <w:r w:rsidR="005571D3">
        <w:rPr>
          <w:rFonts w:ascii="Arial" w:hAnsi="Arial" w:cs="Arial"/>
          <w:sz w:val="24"/>
          <w:szCs w:val="24"/>
        </w:rPr>
        <w:t xml:space="preserve"> </w:t>
      </w:r>
      <w:r w:rsidRPr="00E2718B">
        <w:rPr>
          <w:rFonts w:ascii="Arial" w:hAnsi="Arial" w:cs="Arial"/>
          <w:sz w:val="24"/>
          <w:szCs w:val="24"/>
        </w:rPr>
        <w:t xml:space="preserve">and any representations </w:t>
      </w:r>
      <w:r w:rsidRPr="000A1717">
        <w:rPr>
          <w:rFonts w:ascii="Arial" w:hAnsi="Arial" w:cs="Arial"/>
          <w:sz w:val="24"/>
          <w:szCs w:val="24"/>
        </w:rPr>
        <w:t>received</w:t>
      </w:r>
      <w:r>
        <w:rPr>
          <w:rFonts w:ascii="Arial" w:hAnsi="Arial" w:cs="Arial"/>
          <w:sz w:val="24"/>
          <w:szCs w:val="24"/>
        </w:rPr>
        <w:t xml:space="preserve"> from consultees and in response to the public notice</w:t>
      </w:r>
      <w:r w:rsidRPr="000A1717">
        <w:rPr>
          <w:rFonts w:ascii="Arial" w:hAnsi="Arial" w:cs="Arial"/>
          <w:sz w:val="24"/>
          <w:szCs w:val="24"/>
        </w:rPr>
        <w:t>, the Secretary of State has assessed the project as not likely to have a significant effect on the environment and has agreed to the grant of consent</w:t>
      </w:r>
      <w:r w:rsidRPr="008E13CA">
        <w:rPr>
          <w:rFonts w:ascii="Arial" w:hAnsi="Arial" w:cs="Arial"/>
          <w:sz w:val="24"/>
          <w:szCs w:val="24"/>
        </w:rPr>
        <w:t>.</w:t>
      </w:r>
      <w:r>
        <w:rPr>
          <w:rFonts w:ascii="Arial" w:hAnsi="Arial" w:cs="Arial"/>
          <w:sz w:val="24"/>
          <w:szCs w:val="24"/>
        </w:rPr>
        <w:t xml:space="preserve">  A summary of the Secretary of State’s decision and the relevant consents granted by the OGA is detailed below. </w:t>
      </w:r>
    </w:p>
    <w:p w14:paraId="4E550AE0" w14:textId="77777777" w:rsidR="006E3D32" w:rsidRPr="008E13CA" w:rsidRDefault="006E3D32" w:rsidP="006E3D32">
      <w:pPr>
        <w:spacing w:after="0"/>
        <w:rPr>
          <w:rFonts w:ascii="Arial" w:hAnsi="Arial" w:cs="Arial"/>
          <w:sz w:val="24"/>
          <w:szCs w:val="24"/>
        </w:rPr>
      </w:pPr>
    </w:p>
    <w:tbl>
      <w:tblPr>
        <w:tblW w:w="9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614"/>
        <w:gridCol w:w="2213"/>
        <w:gridCol w:w="992"/>
        <w:gridCol w:w="1418"/>
        <w:gridCol w:w="1567"/>
      </w:tblGrid>
      <w:tr w:rsidR="003237F8" w:rsidRPr="00A2499A" w14:paraId="14DD7B50" w14:textId="77777777" w:rsidTr="5A55614D">
        <w:trPr>
          <w:trHeight w:val="450"/>
        </w:trPr>
        <w:tc>
          <w:tcPr>
            <w:tcW w:w="141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F8F2052" w14:textId="77777777" w:rsidR="006E3D32" w:rsidRPr="00A2499A" w:rsidRDefault="006E3D32" w:rsidP="00D5039D">
            <w:pPr>
              <w:spacing w:after="0" w:line="240" w:lineRule="auto"/>
              <w:jc w:val="center"/>
              <w:textAlignment w:val="baseline"/>
              <w:rPr>
                <w:rFonts w:ascii="Segoe UI" w:eastAsia="Times New Roman" w:hAnsi="Segoe UI" w:cs="Segoe UI"/>
                <w:sz w:val="18"/>
                <w:szCs w:val="18"/>
                <w:lang w:eastAsia="en-GB"/>
              </w:rPr>
            </w:pPr>
            <w:r w:rsidRPr="00A2499A">
              <w:rPr>
                <w:rFonts w:ascii="Arial" w:eastAsia="Times New Roman" w:hAnsi="Arial" w:cs="Arial"/>
                <w:b/>
                <w:bCs/>
                <w:sz w:val="20"/>
                <w:szCs w:val="20"/>
                <w:lang w:eastAsia="en-GB"/>
              </w:rPr>
              <w:t>Reference</w:t>
            </w:r>
            <w:r w:rsidRPr="00A2499A">
              <w:rPr>
                <w:rFonts w:ascii="Arial" w:eastAsia="Times New Roman" w:hAnsi="Arial" w:cs="Arial"/>
                <w:sz w:val="20"/>
                <w:szCs w:val="20"/>
                <w:lang w:eastAsia="en-GB"/>
              </w:rPr>
              <w:t>  </w:t>
            </w:r>
          </w:p>
        </w:tc>
        <w:tc>
          <w:tcPr>
            <w:tcW w:w="1614" w:type="dxa"/>
            <w:tcBorders>
              <w:top w:val="single" w:sz="6" w:space="0" w:color="auto"/>
              <w:left w:val="nil"/>
              <w:bottom w:val="single" w:sz="4" w:space="0" w:color="auto"/>
              <w:right w:val="single" w:sz="6" w:space="0" w:color="auto"/>
            </w:tcBorders>
            <w:shd w:val="clear" w:color="auto" w:fill="auto"/>
            <w:vAlign w:val="center"/>
            <w:hideMark/>
          </w:tcPr>
          <w:p w14:paraId="20D7C7AD" w14:textId="77777777" w:rsidR="006E3D32" w:rsidRPr="00A2499A" w:rsidRDefault="006E3D32" w:rsidP="00D5039D">
            <w:pPr>
              <w:spacing w:after="0" w:line="240" w:lineRule="auto"/>
              <w:jc w:val="center"/>
              <w:textAlignment w:val="baseline"/>
              <w:rPr>
                <w:rFonts w:ascii="Segoe UI" w:eastAsia="Times New Roman" w:hAnsi="Segoe UI" w:cs="Segoe UI"/>
                <w:sz w:val="18"/>
                <w:szCs w:val="18"/>
                <w:lang w:eastAsia="en-GB"/>
              </w:rPr>
            </w:pPr>
            <w:r w:rsidRPr="00A2499A">
              <w:rPr>
                <w:rFonts w:ascii="Arial" w:eastAsia="Times New Roman" w:hAnsi="Arial" w:cs="Arial"/>
                <w:b/>
                <w:bCs/>
                <w:sz w:val="20"/>
                <w:szCs w:val="20"/>
                <w:lang w:eastAsia="en-GB"/>
              </w:rPr>
              <w:t>Operator</w:t>
            </w:r>
            <w:r w:rsidRPr="00A2499A">
              <w:rPr>
                <w:rFonts w:ascii="Arial" w:eastAsia="Times New Roman" w:hAnsi="Arial" w:cs="Arial"/>
                <w:sz w:val="20"/>
                <w:szCs w:val="20"/>
                <w:lang w:eastAsia="en-GB"/>
              </w:rPr>
              <w:t>  </w:t>
            </w:r>
          </w:p>
        </w:tc>
        <w:tc>
          <w:tcPr>
            <w:tcW w:w="2213" w:type="dxa"/>
            <w:tcBorders>
              <w:top w:val="single" w:sz="6" w:space="0" w:color="auto"/>
              <w:left w:val="nil"/>
              <w:bottom w:val="single" w:sz="4" w:space="0" w:color="auto"/>
              <w:right w:val="single" w:sz="6" w:space="0" w:color="auto"/>
            </w:tcBorders>
            <w:shd w:val="clear" w:color="auto" w:fill="auto"/>
            <w:vAlign w:val="center"/>
            <w:hideMark/>
          </w:tcPr>
          <w:p w14:paraId="1114022E" w14:textId="77777777" w:rsidR="006E3D32" w:rsidRPr="00A2499A" w:rsidRDefault="006E3D32" w:rsidP="00D5039D">
            <w:pPr>
              <w:spacing w:after="0" w:line="240" w:lineRule="auto"/>
              <w:jc w:val="center"/>
              <w:textAlignment w:val="baseline"/>
              <w:rPr>
                <w:rFonts w:ascii="Segoe UI" w:eastAsia="Times New Roman" w:hAnsi="Segoe UI" w:cs="Segoe UI"/>
                <w:sz w:val="18"/>
                <w:szCs w:val="18"/>
                <w:lang w:eastAsia="en-GB"/>
              </w:rPr>
            </w:pPr>
            <w:r w:rsidRPr="00A2499A">
              <w:rPr>
                <w:rFonts w:ascii="Arial" w:eastAsia="Times New Roman" w:hAnsi="Arial" w:cs="Arial"/>
                <w:b/>
                <w:bCs/>
                <w:sz w:val="20"/>
                <w:szCs w:val="20"/>
                <w:lang w:eastAsia="en-GB"/>
              </w:rPr>
              <w:t>Project Name</w:t>
            </w:r>
            <w:r w:rsidRPr="00A2499A">
              <w:rPr>
                <w:rFonts w:ascii="Arial" w:eastAsia="Times New Roman" w:hAnsi="Arial" w:cs="Arial"/>
                <w:sz w:val="20"/>
                <w:szCs w:val="20"/>
                <w:lang w:eastAsia="en-GB"/>
              </w:rPr>
              <w:t>  </w:t>
            </w:r>
          </w:p>
        </w:tc>
        <w:tc>
          <w:tcPr>
            <w:tcW w:w="992" w:type="dxa"/>
            <w:tcBorders>
              <w:top w:val="single" w:sz="6" w:space="0" w:color="auto"/>
              <w:left w:val="nil"/>
              <w:bottom w:val="single" w:sz="4" w:space="0" w:color="auto"/>
              <w:right w:val="single" w:sz="6" w:space="0" w:color="auto"/>
            </w:tcBorders>
            <w:shd w:val="clear" w:color="auto" w:fill="auto"/>
            <w:vAlign w:val="center"/>
            <w:hideMark/>
          </w:tcPr>
          <w:p w14:paraId="47A45961" w14:textId="77777777" w:rsidR="006E3D32" w:rsidRPr="00A2499A" w:rsidRDefault="006E3D32" w:rsidP="00D5039D">
            <w:pPr>
              <w:spacing w:after="0" w:line="240" w:lineRule="auto"/>
              <w:jc w:val="center"/>
              <w:textAlignment w:val="baseline"/>
              <w:rPr>
                <w:rFonts w:ascii="Segoe UI" w:eastAsia="Times New Roman" w:hAnsi="Segoe UI" w:cs="Segoe UI"/>
                <w:sz w:val="18"/>
                <w:szCs w:val="18"/>
                <w:lang w:eastAsia="en-GB"/>
              </w:rPr>
            </w:pPr>
            <w:r w:rsidRPr="00A2499A">
              <w:rPr>
                <w:rFonts w:ascii="Arial" w:eastAsia="Times New Roman" w:hAnsi="Arial" w:cs="Arial"/>
                <w:b/>
                <w:bCs/>
                <w:sz w:val="20"/>
                <w:szCs w:val="20"/>
                <w:lang w:eastAsia="en-GB"/>
              </w:rPr>
              <w:t>Quad / Block</w:t>
            </w:r>
            <w:r w:rsidRPr="00A2499A">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vAlign w:val="center"/>
            <w:hideMark/>
          </w:tcPr>
          <w:p w14:paraId="0705C0B3" w14:textId="77777777" w:rsidR="006E3D32" w:rsidRPr="00A2499A" w:rsidRDefault="006E3D32" w:rsidP="00D5039D">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sz w:val="20"/>
                <w:szCs w:val="20"/>
                <w:lang w:eastAsia="en-GB"/>
              </w:rPr>
              <w:t xml:space="preserve">Agreement </w:t>
            </w:r>
            <w:r w:rsidRPr="00A2499A">
              <w:rPr>
                <w:rFonts w:ascii="Arial" w:eastAsia="Times New Roman" w:hAnsi="Arial" w:cs="Arial"/>
                <w:b/>
                <w:bCs/>
                <w:sz w:val="20"/>
                <w:szCs w:val="20"/>
                <w:lang w:eastAsia="en-GB"/>
              </w:rPr>
              <w:t>Decision Issued</w:t>
            </w:r>
            <w:r w:rsidRPr="00A2499A">
              <w:rPr>
                <w:rFonts w:ascii="Arial" w:eastAsia="Times New Roman" w:hAnsi="Arial" w:cs="Arial"/>
                <w:sz w:val="20"/>
                <w:szCs w:val="20"/>
                <w:lang w:eastAsia="en-GB"/>
              </w:rPr>
              <w:t>  </w:t>
            </w:r>
          </w:p>
        </w:tc>
        <w:tc>
          <w:tcPr>
            <w:tcW w:w="1567" w:type="dxa"/>
            <w:tcBorders>
              <w:top w:val="single" w:sz="6" w:space="0" w:color="auto"/>
              <w:left w:val="nil"/>
              <w:bottom w:val="single" w:sz="4" w:space="0" w:color="auto"/>
              <w:right w:val="single" w:sz="6" w:space="0" w:color="auto"/>
            </w:tcBorders>
          </w:tcPr>
          <w:p w14:paraId="02BE3A12" w14:textId="77777777" w:rsidR="006E3D32" w:rsidRDefault="006E3D32" w:rsidP="00D5039D">
            <w:pPr>
              <w:spacing w:after="0" w:line="240" w:lineRule="auto"/>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OGA</w:t>
            </w:r>
          </w:p>
          <w:p w14:paraId="56C66A01" w14:textId="77777777" w:rsidR="006E3D32" w:rsidRDefault="006E3D32" w:rsidP="00D5039D">
            <w:pPr>
              <w:spacing w:after="0" w:line="240" w:lineRule="auto"/>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Consent Granted</w:t>
            </w:r>
          </w:p>
        </w:tc>
      </w:tr>
      <w:tr w:rsidR="003237F8" w:rsidRPr="00A2499A" w14:paraId="45B3511F" w14:textId="77777777" w:rsidTr="5A55614D">
        <w:trPr>
          <w:trHeight w:val="40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4F04" w14:textId="715748DC" w:rsidR="003237F8" w:rsidRPr="006112A7" w:rsidRDefault="006E3D32" w:rsidP="006112A7">
            <w:pPr>
              <w:spacing w:after="0" w:line="240" w:lineRule="auto"/>
              <w:ind w:left="57"/>
              <w:textAlignment w:val="baseline"/>
              <w:rPr>
                <w:rFonts w:ascii="Arial" w:eastAsia="Times New Roman" w:hAnsi="Arial" w:cs="Arial"/>
                <w:sz w:val="20"/>
                <w:szCs w:val="20"/>
                <w:lang w:eastAsia="en-GB"/>
              </w:rPr>
            </w:pPr>
            <w:r w:rsidRPr="006112A7">
              <w:rPr>
                <w:rFonts w:ascii="Arial" w:eastAsia="Times New Roman" w:hAnsi="Arial" w:cs="Arial"/>
                <w:sz w:val="20"/>
                <w:szCs w:val="20"/>
                <w:lang w:eastAsia="en-GB"/>
              </w:rPr>
              <w:t>D/</w:t>
            </w:r>
            <w:r w:rsidR="006112A7" w:rsidRPr="006112A7">
              <w:rPr>
                <w:rFonts w:ascii="Arial" w:eastAsia="Times New Roman" w:hAnsi="Arial" w:cs="Arial"/>
                <w:sz w:val="20"/>
                <w:szCs w:val="20"/>
                <w:lang w:eastAsia="en-GB"/>
              </w:rPr>
              <w:t>4208/2018</w:t>
            </w:r>
          </w:p>
          <w:p w14:paraId="4BD0960F" w14:textId="77777777" w:rsidR="006E3D32" w:rsidRPr="006112A7" w:rsidRDefault="006E3D32" w:rsidP="00D5039D">
            <w:pPr>
              <w:spacing w:after="0" w:line="240" w:lineRule="auto"/>
              <w:ind w:left="57"/>
              <w:textAlignment w:val="baseline"/>
              <w:rPr>
                <w:rFonts w:ascii="Segoe UI" w:eastAsia="Times New Roman" w:hAnsi="Segoe UI" w:cs="Segoe UI"/>
                <w:sz w:val="18"/>
                <w:szCs w:val="18"/>
                <w:lang w:eastAsia="en-GB"/>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9066" w14:textId="688F6143" w:rsidR="006E3D32" w:rsidRPr="006112A7" w:rsidRDefault="006112A7" w:rsidP="00D5039D">
            <w:pPr>
              <w:spacing w:after="0" w:line="240" w:lineRule="auto"/>
              <w:ind w:left="57"/>
              <w:textAlignment w:val="baseline"/>
              <w:rPr>
                <w:rFonts w:ascii="Segoe UI" w:eastAsia="Times New Roman" w:hAnsi="Segoe UI" w:cs="Segoe UI"/>
                <w:sz w:val="18"/>
                <w:szCs w:val="18"/>
                <w:lang w:eastAsia="en-GB"/>
              </w:rPr>
            </w:pPr>
            <w:r w:rsidRPr="0AB8390C">
              <w:rPr>
                <w:rFonts w:ascii="Arial" w:eastAsia="Times New Roman" w:hAnsi="Arial" w:cs="Arial"/>
                <w:sz w:val="20"/>
                <w:szCs w:val="20"/>
                <w:lang w:eastAsia="en-GB"/>
              </w:rPr>
              <w:t>IOG North Sea L</w:t>
            </w:r>
            <w:r w:rsidR="00512F96" w:rsidRPr="0AB8390C">
              <w:rPr>
                <w:rFonts w:ascii="Arial" w:eastAsia="Times New Roman" w:hAnsi="Arial" w:cs="Arial"/>
                <w:sz w:val="20"/>
                <w:szCs w:val="20"/>
                <w:lang w:eastAsia="en-GB"/>
              </w:rPr>
              <w:t>imited</w:t>
            </w:r>
            <w:r w:rsidRPr="0AB8390C">
              <w:rPr>
                <w:rFonts w:ascii="Arial" w:eastAsia="Times New Roman" w:hAnsi="Arial" w:cs="Arial"/>
                <w:sz w:val="20"/>
                <w:szCs w:val="20"/>
                <w:lang w:eastAsia="en-GB"/>
              </w:rPr>
              <w:t xml:space="preserve"> and IOG UK Ltd. (IOG)</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4F75" w14:textId="7F2A5BB2" w:rsidR="006E3D32" w:rsidRPr="006112A7" w:rsidRDefault="006112A7" w:rsidP="00D5039D">
            <w:pPr>
              <w:spacing w:after="0" w:line="240" w:lineRule="auto"/>
              <w:ind w:left="57"/>
              <w:textAlignment w:val="baseline"/>
              <w:rPr>
                <w:rFonts w:ascii="Segoe UI" w:eastAsia="Times New Roman" w:hAnsi="Segoe UI" w:cs="Segoe UI"/>
                <w:sz w:val="18"/>
                <w:szCs w:val="18"/>
                <w:lang w:eastAsia="en-GB"/>
              </w:rPr>
            </w:pPr>
            <w:r w:rsidRPr="006112A7">
              <w:rPr>
                <w:rFonts w:ascii="Arial" w:eastAsia="Times New Roman" w:hAnsi="Arial" w:cs="Arial"/>
                <w:sz w:val="20"/>
                <w:szCs w:val="20"/>
                <w:lang w:eastAsia="en-GB"/>
              </w:rPr>
              <w:t>Blythe Hub Development</w:t>
            </w:r>
            <w:r w:rsidR="006E3D32" w:rsidRPr="006112A7">
              <w:rPr>
                <w:rFonts w:ascii="Arial" w:eastAsia="Times New Roman" w:hAnsi="Arial" w:cs="Arial"/>
                <w:sz w:val="20"/>
                <w:szCs w:val="20"/>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EA08" w14:textId="08F49AD9" w:rsidR="006E3D32" w:rsidRPr="006112A7" w:rsidRDefault="006112A7" w:rsidP="00D5039D">
            <w:pPr>
              <w:spacing w:after="0" w:line="240" w:lineRule="auto"/>
              <w:ind w:left="57"/>
              <w:textAlignment w:val="baseline"/>
              <w:rPr>
                <w:rFonts w:ascii="Segoe UI" w:eastAsia="Times New Roman" w:hAnsi="Segoe UI" w:cs="Segoe UI"/>
                <w:sz w:val="18"/>
                <w:szCs w:val="18"/>
                <w:lang w:eastAsia="en-GB"/>
              </w:rPr>
            </w:pPr>
            <w:r w:rsidRPr="006112A7">
              <w:rPr>
                <w:rFonts w:ascii="Arial" w:eastAsia="Times New Roman" w:hAnsi="Arial" w:cs="Arial"/>
                <w:sz w:val="20"/>
                <w:szCs w:val="20"/>
                <w:lang w:eastAsia="en-GB"/>
              </w:rPr>
              <w:t>48/22, 48</w:t>
            </w:r>
            <w:r w:rsidR="000531C0">
              <w:rPr>
                <w:rFonts w:ascii="Arial" w:eastAsia="Times New Roman" w:hAnsi="Arial" w:cs="Arial"/>
                <w:sz w:val="20"/>
                <w:szCs w:val="20"/>
                <w:lang w:eastAsia="en-GB"/>
              </w:rPr>
              <w:t>/</w:t>
            </w:r>
            <w:r w:rsidRPr="006112A7">
              <w:rPr>
                <w:rFonts w:ascii="Arial" w:eastAsia="Times New Roman" w:hAnsi="Arial" w:cs="Arial"/>
                <w:sz w:val="20"/>
                <w:szCs w:val="20"/>
                <w:lang w:eastAsia="en-GB"/>
              </w:rPr>
              <w:t>23 and 49/21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2D64" w14:textId="42018427" w:rsidR="006E3D32" w:rsidRPr="006112A7" w:rsidRDefault="00E73F5A" w:rsidP="00D5039D">
            <w:pPr>
              <w:spacing w:after="0" w:line="240" w:lineRule="auto"/>
              <w:ind w:left="57"/>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12501C">
              <w:rPr>
                <w:rFonts w:ascii="Arial" w:eastAsia="Times New Roman" w:hAnsi="Arial" w:cs="Arial"/>
                <w:sz w:val="20"/>
                <w:szCs w:val="20"/>
                <w:lang w:eastAsia="en-GB"/>
              </w:rPr>
              <w:t>29 April 2020</w:t>
            </w:r>
          </w:p>
        </w:tc>
        <w:tc>
          <w:tcPr>
            <w:tcW w:w="1567" w:type="dxa"/>
            <w:tcBorders>
              <w:top w:val="single" w:sz="4" w:space="0" w:color="auto"/>
              <w:left w:val="single" w:sz="4" w:space="0" w:color="auto"/>
              <w:bottom w:val="single" w:sz="4" w:space="0" w:color="auto"/>
              <w:right w:val="single" w:sz="4" w:space="0" w:color="auto"/>
            </w:tcBorders>
            <w:vAlign w:val="center"/>
          </w:tcPr>
          <w:p w14:paraId="798A3229" w14:textId="1E35482E" w:rsidR="006E3D32" w:rsidRPr="0012501C" w:rsidRDefault="28EC495B" w:rsidP="5A55614D">
            <w:pPr>
              <w:spacing w:after="0" w:line="240" w:lineRule="auto"/>
              <w:ind w:left="57"/>
              <w:textAlignment w:val="baseline"/>
              <w:rPr>
                <w:rFonts w:ascii="Arial" w:eastAsia="Times New Roman" w:hAnsi="Arial" w:cs="Arial"/>
                <w:sz w:val="20"/>
                <w:szCs w:val="20"/>
                <w:highlight w:val="yellow"/>
                <w:lang w:eastAsia="en-GB"/>
              </w:rPr>
            </w:pPr>
            <w:r w:rsidRPr="00152BB5">
              <w:rPr>
                <w:rFonts w:ascii="Arial" w:eastAsia="Times New Roman" w:hAnsi="Arial" w:cs="Arial"/>
                <w:sz w:val="20"/>
                <w:szCs w:val="20"/>
                <w:lang w:eastAsia="en-GB"/>
              </w:rPr>
              <w:t>30</w:t>
            </w:r>
            <w:commentRangeStart w:id="0"/>
            <w:commentRangeStart w:id="1"/>
            <w:commentRangeStart w:id="2"/>
            <w:r w:rsidR="49EDF5DC" w:rsidRPr="00152BB5">
              <w:rPr>
                <w:rFonts w:ascii="Arial" w:eastAsia="Times New Roman" w:hAnsi="Arial" w:cs="Arial"/>
                <w:sz w:val="20"/>
                <w:szCs w:val="20"/>
                <w:lang w:eastAsia="en-GB"/>
              </w:rPr>
              <w:t xml:space="preserve"> </w:t>
            </w:r>
            <w:r w:rsidR="7969C584" w:rsidRPr="00152BB5">
              <w:rPr>
                <w:rFonts w:ascii="Arial" w:eastAsia="Times New Roman" w:hAnsi="Arial" w:cs="Arial"/>
                <w:sz w:val="20"/>
                <w:szCs w:val="20"/>
                <w:lang w:eastAsia="en-GB"/>
              </w:rPr>
              <w:t>April 2020</w:t>
            </w:r>
            <w:commentRangeEnd w:id="0"/>
            <w:commentRangeEnd w:id="1"/>
            <w:commentRangeEnd w:id="2"/>
          </w:p>
        </w:tc>
      </w:tr>
      <w:tr w:rsidR="006E3D32" w:rsidRPr="00A2499A" w14:paraId="5E7B485C"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BE06A" w14:textId="77777777" w:rsidR="006E3D32" w:rsidRPr="000648C0" w:rsidRDefault="006E3D32" w:rsidP="00D5039D">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OGA </w:t>
            </w:r>
            <w:r w:rsidRPr="000648C0">
              <w:rPr>
                <w:rFonts w:ascii="Arial" w:eastAsia="Times New Roman" w:hAnsi="Arial" w:cs="Arial"/>
                <w:sz w:val="20"/>
                <w:szCs w:val="20"/>
                <w:lang w:eastAsia="en-GB"/>
              </w:rPr>
              <w:t>Consent Details</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A487A" w14:textId="2554956E" w:rsidR="008F464D" w:rsidRPr="00495612" w:rsidRDefault="0D84788A" w:rsidP="0AB8390C">
            <w:pPr>
              <w:rPr>
                <w:rFonts w:ascii="Arial" w:eastAsia="Arial" w:hAnsi="Arial" w:cs="Arial"/>
                <w:sz w:val="20"/>
                <w:szCs w:val="20"/>
                <w:lang w:eastAsia="en-GB"/>
              </w:rPr>
            </w:pPr>
            <w:r w:rsidRPr="5A55614D">
              <w:rPr>
                <w:rFonts w:ascii="Arial" w:eastAsia="Arial" w:hAnsi="Arial" w:cs="Arial"/>
                <w:sz w:val="20"/>
                <w:szCs w:val="20"/>
              </w:rPr>
              <w:t xml:space="preserve">Consent for the development of and production from the Blythe, </w:t>
            </w:r>
            <w:proofErr w:type="spellStart"/>
            <w:r w:rsidRPr="5A55614D">
              <w:rPr>
                <w:rFonts w:ascii="Arial" w:eastAsia="Arial" w:hAnsi="Arial" w:cs="Arial"/>
                <w:sz w:val="20"/>
                <w:szCs w:val="20"/>
              </w:rPr>
              <w:t>Elgood</w:t>
            </w:r>
            <w:proofErr w:type="spellEnd"/>
            <w:r w:rsidRPr="5A55614D">
              <w:rPr>
                <w:rFonts w:ascii="Arial" w:eastAsia="Arial" w:hAnsi="Arial" w:cs="Arial"/>
                <w:sz w:val="20"/>
                <w:szCs w:val="20"/>
              </w:rPr>
              <w:t xml:space="preserve"> and Southwark fields (development and production consent) (Licence </w:t>
            </w:r>
            <w:r w:rsidR="00DB64FB" w:rsidRPr="00495612">
              <w:rPr>
                <w:rFonts w:ascii="Arial" w:eastAsia="Arial" w:hAnsi="Arial" w:cs="Arial"/>
                <w:sz w:val="20"/>
                <w:szCs w:val="20"/>
              </w:rPr>
              <w:t>P1915</w:t>
            </w:r>
            <w:r w:rsidRPr="5A55614D">
              <w:rPr>
                <w:rFonts w:ascii="Arial" w:eastAsia="Arial" w:hAnsi="Arial" w:cs="Arial"/>
                <w:sz w:val="20"/>
                <w:szCs w:val="20"/>
              </w:rPr>
              <w:t xml:space="preserve">, P2260, P1736) was granted by the Oil and Gas Authority (OGA) on </w:t>
            </w:r>
            <w:r w:rsidR="206F4D31" w:rsidRPr="1433E016">
              <w:rPr>
                <w:rFonts w:ascii="Arial" w:eastAsia="Arial" w:hAnsi="Arial" w:cs="Arial"/>
                <w:sz w:val="20"/>
                <w:szCs w:val="20"/>
              </w:rPr>
              <w:t>30</w:t>
            </w:r>
            <w:commentRangeStart w:id="3"/>
            <w:commentRangeStart w:id="4"/>
            <w:commentRangeStart w:id="5"/>
            <w:r w:rsidR="49EDF5DC" w:rsidRPr="1433E016">
              <w:rPr>
                <w:rFonts w:ascii="Arial" w:eastAsia="Arial" w:hAnsi="Arial" w:cs="Arial"/>
                <w:sz w:val="20"/>
                <w:szCs w:val="20"/>
              </w:rPr>
              <w:t xml:space="preserve"> </w:t>
            </w:r>
            <w:r w:rsidR="49EDF5DC" w:rsidRPr="00152BB5">
              <w:rPr>
                <w:rFonts w:ascii="Arial" w:eastAsia="Arial" w:hAnsi="Arial" w:cs="Arial"/>
                <w:sz w:val="20"/>
                <w:szCs w:val="20"/>
              </w:rPr>
              <w:t>April 2020</w:t>
            </w:r>
            <w:commentRangeEnd w:id="3"/>
            <w:commentRangeEnd w:id="4"/>
            <w:commentRangeEnd w:id="5"/>
            <w:r w:rsidRPr="00152BB5">
              <w:rPr>
                <w:rFonts w:ascii="Arial" w:eastAsia="Arial" w:hAnsi="Arial" w:cs="Arial"/>
                <w:sz w:val="20"/>
                <w:szCs w:val="20"/>
              </w:rPr>
              <w:t>.</w:t>
            </w:r>
            <w:r w:rsidRPr="5A55614D">
              <w:rPr>
                <w:rFonts w:ascii="Arial" w:eastAsia="Arial" w:hAnsi="Arial" w:cs="Arial"/>
                <w:color w:val="FF0000"/>
                <w:sz w:val="20"/>
                <w:szCs w:val="20"/>
              </w:rPr>
              <w:t xml:space="preserve">   </w:t>
            </w:r>
            <w:r w:rsidRPr="5A55614D">
              <w:rPr>
                <w:rFonts w:ascii="Arial" w:eastAsia="Arial" w:hAnsi="Arial" w:cs="Arial"/>
                <w:sz w:val="20"/>
                <w:szCs w:val="20"/>
              </w:rPr>
              <w:t xml:space="preserve">The Blythe development consists of a normally unmanned installation (NUI) with one well. The </w:t>
            </w:r>
            <w:proofErr w:type="spellStart"/>
            <w:r w:rsidRPr="5A55614D">
              <w:rPr>
                <w:rFonts w:ascii="Arial" w:eastAsia="Arial" w:hAnsi="Arial" w:cs="Arial"/>
                <w:sz w:val="20"/>
                <w:szCs w:val="20"/>
              </w:rPr>
              <w:t>Elgood</w:t>
            </w:r>
            <w:proofErr w:type="spellEnd"/>
            <w:r w:rsidRPr="5A55614D">
              <w:rPr>
                <w:rFonts w:ascii="Arial" w:eastAsia="Arial" w:hAnsi="Arial" w:cs="Arial"/>
                <w:sz w:val="20"/>
                <w:szCs w:val="20"/>
              </w:rPr>
              <w:t xml:space="preserve"> development consists of a well tied back to the Blythe installation.  A 6” 9.1 km flowline will produce hydrocarbons back to the Blythe platform. A 5” 9.1 km control umbilical will link Blythe to </w:t>
            </w:r>
            <w:proofErr w:type="spellStart"/>
            <w:r w:rsidRPr="5A55614D">
              <w:rPr>
                <w:rFonts w:ascii="Arial" w:eastAsia="Arial" w:hAnsi="Arial" w:cs="Arial"/>
                <w:sz w:val="20"/>
                <w:szCs w:val="20"/>
              </w:rPr>
              <w:t>Elgood</w:t>
            </w:r>
            <w:proofErr w:type="spellEnd"/>
            <w:r w:rsidRPr="5A55614D">
              <w:rPr>
                <w:rFonts w:ascii="Arial" w:eastAsia="Arial" w:hAnsi="Arial" w:cs="Arial"/>
                <w:sz w:val="20"/>
                <w:szCs w:val="20"/>
              </w:rPr>
              <w:t xml:space="preserve">.  Both fields will produce gas and condensate, which will be comingled at Blythe and exported </w:t>
            </w:r>
            <w:r w:rsidRPr="5A55614D">
              <w:rPr>
                <w:rFonts w:ascii="Arial" w:eastAsia="Arial" w:hAnsi="Arial" w:cs="Arial"/>
                <w:i/>
                <w:iCs/>
                <w:sz w:val="20"/>
                <w:szCs w:val="20"/>
              </w:rPr>
              <w:t>via</w:t>
            </w:r>
            <w:r w:rsidRPr="5A55614D">
              <w:rPr>
                <w:rFonts w:ascii="Arial" w:eastAsia="Arial" w:hAnsi="Arial" w:cs="Arial"/>
                <w:sz w:val="20"/>
                <w:szCs w:val="20"/>
              </w:rPr>
              <w:t xml:space="preserve"> a 12” 24.5 km pipeline which ties into a 24” export pipeline connected onshore at Bacton gas terminal.  The Southwark field will produce gas and condensate and consist of a small NUI</w:t>
            </w:r>
            <w:r w:rsidR="1B41A664" w:rsidRPr="5A55614D">
              <w:rPr>
                <w:rFonts w:ascii="Arial" w:eastAsia="Arial" w:hAnsi="Arial" w:cs="Arial"/>
                <w:sz w:val="20"/>
                <w:szCs w:val="20"/>
              </w:rPr>
              <w:t xml:space="preserve"> and</w:t>
            </w:r>
            <w:r w:rsidRPr="5A55614D">
              <w:rPr>
                <w:rFonts w:ascii="Arial" w:eastAsia="Arial" w:hAnsi="Arial" w:cs="Arial"/>
                <w:sz w:val="20"/>
                <w:szCs w:val="20"/>
              </w:rPr>
              <w:t xml:space="preserve"> three wells</w:t>
            </w:r>
            <w:r w:rsidR="75BF92B1" w:rsidRPr="5A55614D">
              <w:rPr>
                <w:rFonts w:ascii="Arial" w:eastAsia="Arial" w:hAnsi="Arial" w:cs="Arial"/>
                <w:sz w:val="20"/>
                <w:szCs w:val="20"/>
              </w:rPr>
              <w:t>. Export will be</w:t>
            </w:r>
            <w:r w:rsidRPr="5A55614D">
              <w:rPr>
                <w:rFonts w:ascii="Arial" w:eastAsia="Arial" w:hAnsi="Arial" w:cs="Arial"/>
                <w:sz w:val="20"/>
                <w:szCs w:val="20"/>
              </w:rPr>
              <w:t xml:space="preserve"> </w:t>
            </w:r>
            <w:r w:rsidRPr="5A55614D">
              <w:rPr>
                <w:rFonts w:ascii="Arial" w:eastAsia="Arial" w:hAnsi="Arial" w:cs="Arial"/>
                <w:i/>
                <w:iCs/>
                <w:sz w:val="20"/>
                <w:szCs w:val="20"/>
              </w:rPr>
              <w:t>via</w:t>
            </w:r>
            <w:r w:rsidRPr="5A55614D">
              <w:rPr>
                <w:rFonts w:ascii="Arial" w:eastAsia="Arial" w:hAnsi="Arial" w:cs="Arial"/>
                <w:sz w:val="20"/>
                <w:szCs w:val="20"/>
              </w:rPr>
              <w:t xml:space="preserve"> a 5</w:t>
            </w:r>
            <w:r w:rsidR="0DAAA421" w:rsidRPr="5A55614D">
              <w:rPr>
                <w:rFonts w:ascii="Arial" w:eastAsia="Arial" w:hAnsi="Arial" w:cs="Arial"/>
                <w:sz w:val="20"/>
                <w:szCs w:val="20"/>
              </w:rPr>
              <w:t>.</w:t>
            </w:r>
            <w:r w:rsidR="323C8743" w:rsidRPr="5A55614D">
              <w:rPr>
                <w:rFonts w:ascii="Arial" w:eastAsia="Arial" w:hAnsi="Arial" w:cs="Arial"/>
                <w:sz w:val="20"/>
                <w:szCs w:val="20"/>
              </w:rPr>
              <w:t>9</w:t>
            </w:r>
            <w:r w:rsidRPr="5A55614D">
              <w:rPr>
                <w:rFonts w:ascii="Arial" w:eastAsia="Arial" w:hAnsi="Arial" w:cs="Arial"/>
                <w:sz w:val="20"/>
                <w:szCs w:val="20"/>
              </w:rPr>
              <w:t xml:space="preserve"> km pipeline to the existing 24” export pipeline which connects to Bacton gas terminal. </w:t>
            </w:r>
          </w:p>
        </w:tc>
      </w:tr>
      <w:tr w:rsidR="006E3D32" w:rsidRPr="00A2499A" w14:paraId="3D293189"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3DBAC" w14:textId="77777777" w:rsidR="006E3D32" w:rsidRDefault="006E3D32" w:rsidP="00D5039D">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Contents of the regulation 5A decision</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5F1EB0" w14:textId="60F1F82F" w:rsidR="006E3D32" w:rsidRPr="000648C0" w:rsidRDefault="006112A7" w:rsidP="00D5039D">
            <w:pPr>
              <w:spacing w:after="120" w:line="240" w:lineRule="auto"/>
              <w:textAlignment w:val="baseline"/>
              <w:rPr>
                <w:rFonts w:ascii="Arial" w:eastAsia="Times New Roman" w:hAnsi="Arial" w:cs="Arial"/>
                <w:sz w:val="20"/>
                <w:szCs w:val="20"/>
                <w:lang w:eastAsia="en-GB"/>
              </w:rPr>
            </w:pPr>
            <w:r w:rsidRPr="000648C0">
              <w:rPr>
                <w:rFonts w:ascii="Arial" w:eastAsia="Times New Roman" w:hAnsi="Arial" w:cs="Arial"/>
                <w:sz w:val="20"/>
                <w:szCs w:val="20"/>
                <w:lang w:eastAsia="en-GB"/>
              </w:rPr>
              <w:t xml:space="preserve">Following review of the ES </w:t>
            </w:r>
            <w:r w:rsidR="00D33B90" w:rsidRPr="00420898">
              <w:rPr>
                <w:rFonts w:ascii="Arial" w:eastAsia="Times New Roman" w:hAnsi="Arial" w:cs="Arial"/>
                <w:sz w:val="20"/>
                <w:szCs w:val="20"/>
                <w:lang w:eastAsia="en-GB"/>
              </w:rPr>
              <w:t>of</w:t>
            </w:r>
            <w:r w:rsidR="00D33B90">
              <w:rPr>
                <w:rFonts w:ascii="Arial" w:eastAsia="Times New Roman" w:hAnsi="Arial" w:cs="Arial"/>
                <w:sz w:val="20"/>
                <w:szCs w:val="20"/>
                <w:lang w:eastAsia="en-GB"/>
              </w:rPr>
              <w:t xml:space="preserve"> </w:t>
            </w:r>
            <w:r w:rsidR="00E2718B">
              <w:rPr>
                <w:rFonts w:ascii="Arial" w:eastAsia="Times New Roman" w:hAnsi="Arial" w:cs="Arial"/>
                <w:sz w:val="20"/>
                <w:szCs w:val="20"/>
                <w:lang w:eastAsia="en-GB"/>
              </w:rPr>
              <w:t>0</w:t>
            </w:r>
            <w:r w:rsidR="00E2718B" w:rsidRPr="00E2718B">
              <w:rPr>
                <w:rFonts w:ascii="Arial" w:eastAsia="Times New Roman" w:hAnsi="Arial" w:cs="Arial"/>
                <w:sz w:val="20"/>
                <w:szCs w:val="20"/>
                <w:lang w:eastAsia="en-GB"/>
              </w:rPr>
              <w:t>1 February 2018</w:t>
            </w:r>
            <w:r w:rsidR="00AE1B06">
              <w:rPr>
                <w:rFonts w:ascii="Arial" w:eastAsia="Times New Roman" w:hAnsi="Arial" w:cs="Arial"/>
                <w:sz w:val="20"/>
                <w:szCs w:val="20"/>
                <w:lang w:eastAsia="en-GB"/>
              </w:rPr>
              <w:t xml:space="preserve"> </w:t>
            </w:r>
            <w:r w:rsidRPr="000648C0">
              <w:rPr>
                <w:rFonts w:ascii="Arial" w:eastAsia="Times New Roman" w:hAnsi="Arial" w:cs="Arial"/>
                <w:sz w:val="20"/>
                <w:szCs w:val="20"/>
                <w:lang w:eastAsia="en-GB"/>
              </w:rPr>
              <w:t xml:space="preserve">for </w:t>
            </w:r>
            <w:r>
              <w:rPr>
                <w:rFonts w:ascii="Arial" w:eastAsia="Times New Roman" w:hAnsi="Arial" w:cs="Arial"/>
                <w:sz w:val="20"/>
                <w:szCs w:val="20"/>
                <w:lang w:eastAsia="en-GB"/>
              </w:rPr>
              <w:t xml:space="preserve">the proposed </w:t>
            </w:r>
            <w:r w:rsidR="00E2718B">
              <w:rPr>
                <w:rFonts w:ascii="Arial" w:eastAsia="Times New Roman" w:hAnsi="Arial" w:cs="Arial"/>
                <w:sz w:val="20"/>
                <w:szCs w:val="20"/>
                <w:lang w:eastAsia="en-GB"/>
              </w:rPr>
              <w:t>development</w:t>
            </w:r>
            <w:r w:rsidR="00AE1B06">
              <w:rPr>
                <w:rFonts w:ascii="Arial" w:eastAsia="Times New Roman" w:hAnsi="Arial" w:cs="Arial"/>
                <w:sz w:val="20"/>
                <w:szCs w:val="20"/>
                <w:lang w:eastAsia="en-GB"/>
              </w:rPr>
              <w:t>s</w:t>
            </w:r>
            <w:r w:rsidRPr="000648C0">
              <w:rPr>
                <w:rFonts w:ascii="Arial" w:eastAsia="Times New Roman" w:hAnsi="Arial" w:cs="Arial"/>
                <w:sz w:val="20"/>
                <w:szCs w:val="20"/>
                <w:lang w:eastAsia="en-GB"/>
              </w:rPr>
              <w:t xml:space="preserve"> and </w:t>
            </w:r>
            <w:r>
              <w:rPr>
                <w:rFonts w:ascii="Arial" w:eastAsia="Times New Roman" w:hAnsi="Arial" w:cs="Arial"/>
                <w:sz w:val="20"/>
                <w:szCs w:val="20"/>
                <w:lang w:eastAsia="en-GB"/>
              </w:rPr>
              <w:t xml:space="preserve">the </w:t>
            </w:r>
            <w:r w:rsidRPr="000648C0">
              <w:rPr>
                <w:rFonts w:ascii="Arial" w:eastAsia="Times New Roman" w:hAnsi="Arial" w:cs="Arial"/>
                <w:sz w:val="20"/>
                <w:szCs w:val="20"/>
                <w:lang w:eastAsia="en-GB"/>
              </w:rPr>
              <w:t>comments received from consultees</w:t>
            </w:r>
            <w:r>
              <w:rPr>
                <w:rFonts w:ascii="Arial" w:eastAsia="Times New Roman" w:hAnsi="Arial" w:cs="Arial"/>
                <w:sz w:val="20"/>
                <w:szCs w:val="20"/>
                <w:lang w:eastAsia="en-GB"/>
              </w:rPr>
              <w:t>,</w:t>
            </w:r>
            <w:r w:rsidRPr="000648C0">
              <w:rPr>
                <w:rFonts w:ascii="Arial" w:eastAsia="Times New Roman" w:hAnsi="Arial" w:cs="Arial"/>
                <w:sz w:val="20"/>
                <w:szCs w:val="20"/>
                <w:lang w:eastAsia="en-GB"/>
              </w:rPr>
              <w:t xml:space="preserve"> </w:t>
            </w:r>
            <w:r w:rsidR="00192908">
              <w:rPr>
                <w:rFonts w:ascii="Arial" w:eastAsia="Times New Roman" w:hAnsi="Arial" w:cs="Arial"/>
                <w:sz w:val="20"/>
                <w:szCs w:val="20"/>
                <w:lang w:eastAsia="en-GB"/>
              </w:rPr>
              <w:t>IOG</w:t>
            </w:r>
            <w:r>
              <w:rPr>
                <w:rFonts w:ascii="Arial" w:eastAsia="Times New Roman" w:hAnsi="Arial" w:cs="Arial"/>
                <w:sz w:val="20"/>
                <w:szCs w:val="20"/>
                <w:lang w:eastAsia="en-GB"/>
              </w:rPr>
              <w:t xml:space="preserve"> was requested to submit </w:t>
            </w:r>
            <w:r w:rsidR="00192908">
              <w:rPr>
                <w:rFonts w:ascii="Arial" w:eastAsia="Times New Roman" w:hAnsi="Arial" w:cs="Arial"/>
                <w:sz w:val="20"/>
                <w:szCs w:val="20"/>
                <w:lang w:eastAsia="en-GB"/>
              </w:rPr>
              <w:t>a</w:t>
            </w:r>
            <w:r w:rsidR="00AE1B06">
              <w:rPr>
                <w:rFonts w:ascii="Arial" w:eastAsia="Times New Roman" w:hAnsi="Arial" w:cs="Arial"/>
                <w:sz w:val="20"/>
                <w:szCs w:val="20"/>
                <w:lang w:eastAsia="en-GB"/>
              </w:rPr>
              <w:t>n ES addendum and a</w:t>
            </w:r>
            <w:r w:rsidR="00192908">
              <w:rPr>
                <w:rFonts w:ascii="Arial" w:eastAsia="Times New Roman" w:hAnsi="Arial" w:cs="Arial"/>
                <w:sz w:val="20"/>
                <w:szCs w:val="20"/>
                <w:lang w:eastAsia="en-GB"/>
              </w:rPr>
              <w:t xml:space="preserve"> consolidated document of </w:t>
            </w:r>
            <w:r w:rsidR="00D33B90">
              <w:rPr>
                <w:rFonts w:ascii="Arial" w:eastAsia="Times New Roman" w:hAnsi="Arial" w:cs="Arial"/>
                <w:sz w:val="20"/>
                <w:szCs w:val="20"/>
                <w:lang w:eastAsia="en-GB"/>
              </w:rPr>
              <w:t>additional</w:t>
            </w:r>
            <w:r w:rsidR="00192908">
              <w:rPr>
                <w:rFonts w:ascii="Arial" w:eastAsia="Times New Roman" w:hAnsi="Arial" w:cs="Arial"/>
                <w:sz w:val="20"/>
                <w:szCs w:val="20"/>
                <w:lang w:eastAsia="en-GB"/>
              </w:rPr>
              <w:t xml:space="preserve"> information</w:t>
            </w:r>
            <w:r>
              <w:rPr>
                <w:rFonts w:ascii="Arial" w:eastAsia="Times New Roman" w:hAnsi="Arial" w:cs="Arial"/>
                <w:sz w:val="20"/>
                <w:szCs w:val="20"/>
                <w:lang w:eastAsia="en-GB"/>
              </w:rPr>
              <w:t xml:space="preserve"> (</w:t>
            </w:r>
            <w:r w:rsidR="00192908">
              <w:rPr>
                <w:rFonts w:ascii="Arial" w:eastAsia="Times New Roman" w:hAnsi="Arial" w:cs="Arial"/>
                <w:sz w:val="20"/>
                <w:szCs w:val="20"/>
                <w:lang w:eastAsia="en-GB"/>
              </w:rPr>
              <w:t xml:space="preserve">both of </w:t>
            </w:r>
            <w:r>
              <w:rPr>
                <w:rFonts w:ascii="Arial" w:eastAsia="Times New Roman" w:hAnsi="Arial" w:cs="Arial"/>
                <w:sz w:val="20"/>
                <w:szCs w:val="20"/>
                <w:lang w:eastAsia="en-GB"/>
              </w:rPr>
              <w:t xml:space="preserve">which </w:t>
            </w:r>
            <w:r w:rsidR="00192908">
              <w:rPr>
                <w:rFonts w:ascii="Arial" w:eastAsia="Times New Roman" w:hAnsi="Arial" w:cs="Arial"/>
                <w:sz w:val="20"/>
                <w:szCs w:val="20"/>
                <w:lang w:eastAsia="en-GB"/>
              </w:rPr>
              <w:t>were</w:t>
            </w:r>
            <w:r>
              <w:rPr>
                <w:rFonts w:ascii="Arial" w:eastAsia="Times New Roman" w:hAnsi="Arial" w:cs="Arial"/>
                <w:sz w:val="20"/>
                <w:szCs w:val="20"/>
                <w:lang w:eastAsia="en-GB"/>
              </w:rPr>
              <w:t xml:space="preserve"> subject to further public notice</w:t>
            </w:r>
            <w:r w:rsidR="00AA38F5">
              <w:rPr>
                <w:rFonts w:ascii="Arial" w:eastAsia="Times New Roman" w:hAnsi="Arial" w:cs="Arial"/>
                <w:sz w:val="20"/>
                <w:szCs w:val="20"/>
                <w:lang w:eastAsia="en-GB"/>
              </w:rPr>
              <w:t xml:space="preserve"> and consultation</w:t>
            </w:r>
            <w:r>
              <w:rPr>
                <w:rFonts w:ascii="Arial" w:eastAsia="Times New Roman" w:hAnsi="Arial" w:cs="Arial"/>
                <w:sz w:val="20"/>
                <w:szCs w:val="20"/>
                <w:lang w:eastAsia="en-GB"/>
              </w:rPr>
              <w:t xml:space="preserve">).  Following </w:t>
            </w:r>
            <w:r w:rsidR="00AE1B06">
              <w:rPr>
                <w:rFonts w:ascii="Arial" w:eastAsia="Times New Roman" w:hAnsi="Arial" w:cs="Arial"/>
                <w:sz w:val="20"/>
                <w:szCs w:val="20"/>
                <w:lang w:eastAsia="en-GB"/>
              </w:rPr>
              <w:t xml:space="preserve">a </w:t>
            </w:r>
            <w:r>
              <w:rPr>
                <w:rFonts w:ascii="Arial" w:eastAsia="Times New Roman" w:hAnsi="Arial" w:cs="Arial"/>
                <w:sz w:val="20"/>
                <w:szCs w:val="20"/>
                <w:lang w:eastAsia="en-GB"/>
              </w:rPr>
              <w:t>review</w:t>
            </w:r>
            <w:r w:rsidR="00AE1B06">
              <w:rPr>
                <w:rFonts w:ascii="Arial" w:eastAsia="Times New Roman" w:hAnsi="Arial" w:cs="Arial"/>
                <w:sz w:val="20"/>
                <w:szCs w:val="20"/>
                <w:lang w:eastAsia="en-GB"/>
              </w:rPr>
              <w:t xml:space="preserve"> of</w:t>
            </w:r>
            <w:r>
              <w:rPr>
                <w:rFonts w:ascii="Arial" w:eastAsia="Times New Roman" w:hAnsi="Arial" w:cs="Arial"/>
                <w:sz w:val="20"/>
                <w:szCs w:val="20"/>
                <w:lang w:eastAsia="en-GB"/>
              </w:rPr>
              <w:t xml:space="preserve"> </w:t>
            </w:r>
            <w:r w:rsidR="00192908">
              <w:rPr>
                <w:rFonts w:ascii="Arial" w:eastAsia="Times New Roman" w:hAnsi="Arial" w:cs="Arial"/>
                <w:sz w:val="20"/>
                <w:szCs w:val="20"/>
                <w:lang w:eastAsia="en-GB"/>
              </w:rPr>
              <w:t>these</w:t>
            </w:r>
            <w:r>
              <w:rPr>
                <w:rFonts w:ascii="Arial" w:eastAsia="Times New Roman" w:hAnsi="Arial" w:cs="Arial"/>
                <w:sz w:val="20"/>
                <w:szCs w:val="20"/>
                <w:lang w:eastAsia="en-GB"/>
              </w:rPr>
              <w:t xml:space="preserve">, </w:t>
            </w:r>
            <w:r w:rsidRPr="000648C0">
              <w:rPr>
                <w:rFonts w:ascii="Arial" w:eastAsia="Times New Roman" w:hAnsi="Arial" w:cs="Arial"/>
                <w:sz w:val="20"/>
                <w:szCs w:val="20"/>
                <w:lang w:eastAsia="en-GB"/>
              </w:rPr>
              <w:t xml:space="preserve">the Secretary of State </w:t>
            </w:r>
            <w:r>
              <w:rPr>
                <w:rFonts w:ascii="Arial" w:eastAsia="Times New Roman" w:hAnsi="Arial" w:cs="Arial"/>
                <w:sz w:val="20"/>
                <w:szCs w:val="20"/>
                <w:lang w:eastAsia="en-GB"/>
              </w:rPr>
              <w:t xml:space="preserve">was content to approve the ES and to agree to the OGA granting the </w:t>
            </w:r>
            <w:r w:rsidRPr="00420898">
              <w:rPr>
                <w:rFonts w:ascii="Arial" w:eastAsia="Times New Roman" w:hAnsi="Arial" w:cs="Arial"/>
                <w:sz w:val="20"/>
                <w:szCs w:val="20"/>
                <w:lang w:eastAsia="en-GB"/>
              </w:rPr>
              <w:t>necessary</w:t>
            </w:r>
            <w:r>
              <w:rPr>
                <w:rFonts w:ascii="Arial" w:eastAsia="Times New Roman" w:hAnsi="Arial" w:cs="Arial"/>
                <w:sz w:val="20"/>
                <w:szCs w:val="20"/>
                <w:lang w:eastAsia="en-GB"/>
              </w:rPr>
              <w:t xml:space="preserve"> </w:t>
            </w:r>
            <w:r w:rsidRPr="000648C0">
              <w:rPr>
                <w:rFonts w:ascii="Arial" w:eastAsia="Times New Roman" w:hAnsi="Arial" w:cs="Arial"/>
                <w:sz w:val="20"/>
                <w:szCs w:val="20"/>
                <w:lang w:eastAsia="en-GB"/>
              </w:rPr>
              <w:t>consents.</w:t>
            </w:r>
          </w:p>
        </w:tc>
      </w:tr>
      <w:tr w:rsidR="006E3D32" w:rsidRPr="00A2499A" w14:paraId="41FD735B"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E2850" w14:textId="77777777" w:rsidR="006E3D32" w:rsidRPr="00A2499A" w:rsidRDefault="006E3D32" w:rsidP="00D5039D">
            <w:pPr>
              <w:spacing w:after="0" w:line="240" w:lineRule="auto"/>
              <w:ind w:left="45"/>
              <w:textAlignment w:val="baseline"/>
              <w:rPr>
                <w:rFonts w:ascii="Arial" w:eastAsia="Times New Roman" w:hAnsi="Arial" w:cs="Arial"/>
                <w:color w:val="FF0000"/>
                <w:sz w:val="20"/>
                <w:szCs w:val="20"/>
                <w:lang w:eastAsia="en-GB"/>
              </w:rPr>
            </w:pPr>
            <w:r>
              <w:rPr>
                <w:rFonts w:ascii="Arial" w:eastAsia="Times New Roman" w:hAnsi="Arial" w:cs="Arial"/>
                <w:sz w:val="20"/>
                <w:szCs w:val="20"/>
                <w:lang w:eastAsia="en-GB"/>
              </w:rPr>
              <w:lastRenderedPageBreak/>
              <w:t xml:space="preserve">Main reasons and considerations on which the regulation 5A decision is based </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C71D2" w14:textId="478D9091" w:rsidR="006112A7" w:rsidRDefault="006112A7" w:rsidP="006112A7">
            <w:pPr>
              <w:spacing w:after="120" w:line="240" w:lineRule="auto"/>
              <w:textAlignment w:val="baseline"/>
              <w:rPr>
                <w:rFonts w:ascii="Arial" w:eastAsia="Times New Roman" w:hAnsi="Arial" w:cs="Arial"/>
                <w:sz w:val="20"/>
                <w:szCs w:val="20"/>
                <w:lang w:eastAsia="en-GB"/>
              </w:rPr>
            </w:pPr>
            <w:r w:rsidRPr="000648C0">
              <w:rPr>
                <w:rFonts w:ascii="Arial" w:eastAsia="Times New Roman" w:hAnsi="Arial" w:cs="Arial"/>
                <w:sz w:val="20"/>
                <w:szCs w:val="20"/>
                <w:lang w:eastAsia="en-GB"/>
              </w:rPr>
              <w:t>The ES identified atmospheric emissions</w:t>
            </w:r>
            <w:r>
              <w:rPr>
                <w:rFonts w:ascii="Arial" w:eastAsia="Times New Roman" w:hAnsi="Arial" w:cs="Arial"/>
                <w:sz w:val="20"/>
                <w:szCs w:val="20"/>
                <w:lang w:eastAsia="en-GB"/>
              </w:rPr>
              <w:t>,</w:t>
            </w:r>
            <w:r w:rsidRPr="000648C0">
              <w:rPr>
                <w:rFonts w:ascii="Arial" w:eastAsia="Times New Roman" w:hAnsi="Arial" w:cs="Arial"/>
                <w:sz w:val="20"/>
                <w:szCs w:val="20"/>
                <w:lang w:eastAsia="en-GB"/>
              </w:rPr>
              <w:t xml:space="preserve"> </w:t>
            </w:r>
            <w:r w:rsidR="00D33B90">
              <w:rPr>
                <w:rFonts w:ascii="Arial" w:eastAsia="Times New Roman" w:hAnsi="Arial" w:cs="Arial"/>
                <w:sz w:val="20"/>
                <w:szCs w:val="20"/>
                <w:lang w:eastAsia="en-GB"/>
              </w:rPr>
              <w:t>marine discharges</w:t>
            </w:r>
            <w:r>
              <w:rPr>
                <w:rFonts w:ascii="Arial" w:eastAsia="Times New Roman" w:hAnsi="Arial" w:cs="Arial"/>
                <w:sz w:val="20"/>
                <w:szCs w:val="20"/>
                <w:lang w:eastAsia="en-GB"/>
              </w:rPr>
              <w:t>,</w:t>
            </w:r>
            <w:r w:rsidRPr="000648C0">
              <w:rPr>
                <w:rFonts w:ascii="Arial" w:eastAsia="Times New Roman" w:hAnsi="Arial" w:cs="Arial"/>
                <w:sz w:val="20"/>
                <w:szCs w:val="20"/>
                <w:lang w:eastAsia="en-GB"/>
              </w:rPr>
              <w:t xml:space="preserve"> </w:t>
            </w:r>
            <w:r w:rsidR="00D33B90">
              <w:rPr>
                <w:rFonts w:ascii="Arial" w:eastAsia="Times New Roman" w:hAnsi="Arial" w:cs="Arial"/>
                <w:sz w:val="20"/>
                <w:szCs w:val="20"/>
                <w:lang w:eastAsia="en-GB"/>
              </w:rPr>
              <w:t>deposits of materials on the seabed</w:t>
            </w:r>
            <w:r w:rsidR="00AE1B06">
              <w:rPr>
                <w:rFonts w:ascii="Arial" w:eastAsia="Times New Roman" w:hAnsi="Arial" w:cs="Arial"/>
                <w:sz w:val="20"/>
                <w:szCs w:val="20"/>
                <w:lang w:eastAsia="en-GB"/>
              </w:rPr>
              <w:t>, seabed excavation operations,</w:t>
            </w:r>
            <w:r w:rsidR="00E67938">
              <w:rPr>
                <w:rFonts w:ascii="Arial" w:eastAsia="Times New Roman" w:hAnsi="Arial" w:cs="Arial"/>
                <w:sz w:val="20"/>
                <w:szCs w:val="20"/>
                <w:lang w:eastAsia="en-GB"/>
              </w:rPr>
              <w:t xml:space="preserve"> and</w:t>
            </w:r>
            <w:r w:rsidR="00AE1B06">
              <w:rPr>
                <w:rFonts w:ascii="Arial" w:eastAsia="Times New Roman" w:hAnsi="Arial" w:cs="Arial"/>
                <w:sz w:val="20"/>
                <w:szCs w:val="20"/>
                <w:lang w:eastAsia="en-GB"/>
              </w:rPr>
              <w:t xml:space="preserve"> interference with other users of the sea</w:t>
            </w:r>
            <w:r w:rsidR="00E67938">
              <w:rPr>
                <w:rFonts w:ascii="Arial" w:eastAsia="Times New Roman" w:hAnsi="Arial" w:cs="Arial"/>
                <w:sz w:val="20"/>
                <w:szCs w:val="20"/>
                <w:lang w:eastAsia="en-GB"/>
              </w:rPr>
              <w:t>.</w:t>
            </w:r>
          </w:p>
          <w:p w14:paraId="3B7992B1" w14:textId="7E12E213" w:rsidR="006E3D32" w:rsidRPr="000648C0" w:rsidRDefault="006112A7" w:rsidP="006112A7">
            <w:pPr>
              <w:spacing w:after="12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e</w:t>
            </w:r>
            <w:r w:rsidRPr="000648C0">
              <w:rPr>
                <w:rFonts w:ascii="Arial" w:eastAsia="Times New Roman" w:hAnsi="Arial" w:cs="Arial"/>
                <w:sz w:val="20"/>
                <w:szCs w:val="20"/>
                <w:lang w:eastAsia="en-GB"/>
              </w:rPr>
              <w:t xml:space="preserve">nvironmental sensitivities </w:t>
            </w:r>
            <w:r>
              <w:rPr>
                <w:rFonts w:ascii="Arial" w:eastAsia="Times New Roman" w:hAnsi="Arial" w:cs="Arial"/>
                <w:sz w:val="20"/>
                <w:szCs w:val="20"/>
                <w:lang w:eastAsia="en-GB"/>
              </w:rPr>
              <w:t xml:space="preserve">and potential impacts </w:t>
            </w:r>
            <w:r w:rsidRPr="000648C0">
              <w:rPr>
                <w:rFonts w:ascii="Arial" w:eastAsia="Times New Roman" w:hAnsi="Arial" w:cs="Arial"/>
                <w:sz w:val="20"/>
                <w:szCs w:val="20"/>
                <w:lang w:eastAsia="en-GB"/>
              </w:rPr>
              <w:t xml:space="preserve">were adequately </w:t>
            </w:r>
            <w:r>
              <w:rPr>
                <w:rFonts w:ascii="Arial" w:eastAsia="Times New Roman" w:hAnsi="Arial" w:cs="Arial"/>
                <w:sz w:val="20"/>
                <w:szCs w:val="20"/>
                <w:lang w:eastAsia="en-GB"/>
              </w:rPr>
              <w:t xml:space="preserve">discussed and assessed in the </w:t>
            </w:r>
            <w:r w:rsidR="00E67938">
              <w:rPr>
                <w:rFonts w:ascii="Arial" w:eastAsia="Times New Roman" w:hAnsi="Arial" w:cs="Arial"/>
                <w:sz w:val="20"/>
                <w:szCs w:val="20"/>
                <w:lang w:eastAsia="en-GB"/>
              </w:rPr>
              <w:t xml:space="preserve">ES, the </w:t>
            </w:r>
            <w:r>
              <w:rPr>
                <w:rFonts w:ascii="Arial" w:eastAsia="Times New Roman" w:hAnsi="Arial" w:cs="Arial"/>
                <w:sz w:val="20"/>
                <w:szCs w:val="20"/>
                <w:lang w:eastAsia="en-GB"/>
              </w:rPr>
              <w:t>ES</w:t>
            </w:r>
            <w:r w:rsidR="00D33B90">
              <w:rPr>
                <w:rFonts w:ascii="Arial" w:eastAsia="Times New Roman" w:hAnsi="Arial" w:cs="Arial"/>
                <w:sz w:val="20"/>
                <w:szCs w:val="20"/>
                <w:lang w:eastAsia="en-GB"/>
              </w:rPr>
              <w:t xml:space="preserve"> addendum and the consolidated additional information</w:t>
            </w:r>
            <w:r>
              <w:rPr>
                <w:rFonts w:ascii="Arial" w:eastAsia="Times New Roman" w:hAnsi="Arial" w:cs="Arial"/>
                <w:sz w:val="20"/>
                <w:szCs w:val="20"/>
                <w:lang w:eastAsia="en-GB"/>
              </w:rPr>
              <w:t xml:space="preserve"> and t</w:t>
            </w:r>
            <w:r w:rsidRPr="000648C0">
              <w:rPr>
                <w:rFonts w:ascii="Arial" w:eastAsia="Times New Roman" w:hAnsi="Arial" w:cs="Arial"/>
                <w:sz w:val="20"/>
                <w:szCs w:val="20"/>
                <w:lang w:eastAsia="en-GB"/>
              </w:rPr>
              <w:t>he Secretary of State is satisfied that the project will not have a significant adverse impact on the receiving environment</w:t>
            </w:r>
            <w:r>
              <w:rPr>
                <w:rFonts w:ascii="Arial" w:eastAsia="Times New Roman" w:hAnsi="Arial" w:cs="Arial"/>
                <w:sz w:val="20"/>
                <w:szCs w:val="20"/>
                <w:lang w:eastAsia="en-GB"/>
              </w:rPr>
              <w:t>,</w:t>
            </w:r>
            <w:r w:rsidRPr="000648C0">
              <w:rPr>
                <w:rFonts w:ascii="Arial" w:eastAsia="Times New Roman" w:hAnsi="Arial" w:cs="Arial"/>
                <w:sz w:val="20"/>
                <w:szCs w:val="20"/>
                <w:lang w:eastAsia="en-GB"/>
              </w:rPr>
              <w:t xml:space="preserve"> the living resources it supports, any protected habitats or species or </w:t>
            </w:r>
            <w:r>
              <w:rPr>
                <w:rFonts w:ascii="Arial" w:eastAsia="Times New Roman" w:hAnsi="Arial" w:cs="Arial"/>
                <w:sz w:val="20"/>
                <w:szCs w:val="20"/>
                <w:lang w:eastAsia="en-GB"/>
              </w:rPr>
              <w:t xml:space="preserve">other </w:t>
            </w:r>
            <w:r w:rsidRPr="000648C0">
              <w:rPr>
                <w:rFonts w:ascii="Arial" w:eastAsia="Times New Roman" w:hAnsi="Arial" w:cs="Arial"/>
                <w:sz w:val="20"/>
                <w:szCs w:val="20"/>
                <w:lang w:eastAsia="en-GB"/>
              </w:rPr>
              <w:t>users of the sea.</w:t>
            </w:r>
          </w:p>
        </w:tc>
      </w:tr>
      <w:tr w:rsidR="006E3D32" w:rsidRPr="00A2499A" w14:paraId="5C62F73E"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48D8" w14:textId="77777777" w:rsidR="006E3D32" w:rsidRPr="000750B1" w:rsidRDefault="006E3D32" w:rsidP="00D5039D">
            <w:pPr>
              <w:spacing w:after="0" w:line="240" w:lineRule="auto"/>
              <w:ind w:left="45"/>
              <w:textAlignment w:val="baseline"/>
              <w:rPr>
                <w:rFonts w:ascii="Arial" w:eastAsia="Times New Roman" w:hAnsi="Arial" w:cs="Arial"/>
                <w:sz w:val="20"/>
                <w:szCs w:val="20"/>
                <w:lang w:eastAsia="en-GB"/>
              </w:rPr>
            </w:pPr>
            <w:r w:rsidRPr="00C37311">
              <w:rPr>
                <w:rFonts w:ascii="Arial" w:eastAsia="Times New Roman" w:hAnsi="Arial" w:cs="Arial"/>
                <w:sz w:val="20"/>
                <w:szCs w:val="20"/>
                <w:lang w:eastAsia="en-GB"/>
              </w:rPr>
              <w:t>Summary of representations received</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DA57B2" w14:textId="09715EB5" w:rsidR="006E3D32" w:rsidRPr="000648C0" w:rsidRDefault="006112A7" w:rsidP="00D5039D">
            <w:pPr>
              <w:spacing w:after="120" w:line="240" w:lineRule="auto"/>
              <w:textAlignment w:val="baseline"/>
              <w:rPr>
                <w:rFonts w:ascii="Arial" w:eastAsia="Times New Roman" w:hAnsi="Arial" w:cs="Arial"/>
                <w:sz w:val="20"/>
                <w:szCs w:val="20"/>
                <w:lang w:eastAsia="en-GB"/>
              </w:rPr>
            </w:pPr>
            <w:r w:rsidRPr="000648C0">
              <w:rPr>
                <w:rFonts w:ascii="Arial" w:eastAsia="Times New Roman" w:hAnsi="Arial" w:cs="Arial"/>
                <w:sz w:val="20"/>
                <w:szCs w:val="20"/>
                <w:lang w:eastAsia="en-GB"/>
              </w:rPr>
              <w:t xml:space="preserve">Responses </w:t>
            </w:r>
            <w:r>
              <w:rPr>
                <w:rFonts w:ascii="Arial" w:eastAsia="Times New Roman" w:hAnsi="Arial" w:cs="Arial"/>
                <w:sz w:val="20"/>
                <w:szCs w:val="20"/>
                <w:lang w:eastAsia="en-GB"/>
              </w:rPr>
              <w:t xml:space="preserve">to the ES of </w:t>
            </w:r>
            <w:r w:rsidR="00C22502">
              <w:rPr>
                <w:rFonts w:ascii="Arial" w:eastAsia="Times New Roman" w:hAnsi="Arial" w:cs="Arial"/>
                <w:sz w:val="20"/>
                <w:szCs w:val="20"/>
                <w:lang w:eastAsia="en-GB"/>
              </w:rPr>
              <w:t>01 February 2018</w:t>
            </w:r>
            <w:r>
              <w:rPr>
                <w:rFonts w:ascii="Arial" w:eastAsia="Times New Roman" w:hAnsi="Arial" w:cs="Arial"/>
                <w:sz w:val="20"/>
                <w:szCs w:val="20"/>
                <w:lang w:eastAsia="en-GB"/>
              </w:rPr>
              <w:t xml:space="preserve"> were received from</w:t>
            </w:r>
            <w:r w:rsidRPr="000648C0">
              <w:rPr>
                <w:rFonts w:ascii="Arial" w:eastAsia="Times New Roman" w:hAnsi="Arial" w:cs="Arial"/>
                <w:sz w:val="20"/>
                <w:szCs w:val="20"/>
                <w:lang w:eastAsia="en-GB"/>
              </w:rPr>
              <w:t xml:space="preserve"> </w:t>
            </w:r>
            <w:r w:rsidR="006F3105" w:rsidRPr="006F3105">
              <w:rPr>
                <w:rFonts w:ascii="Arial" w:eastAsia="Times New Roman" w:hAnsi="Arial" w:cs="Arial"/>
                <w:sz w:val="20"/>
                <w:szCs w:val="20"/>
                <w:lang w:eastAsia="en-GB"/>
              </w:rPr>
              <w:t>The Joint Nature Conservation Committee (JNCC),</w:t>
            </w:r>
            <w:r w:rsidR="006F3105">
              <w:rPr>
                <w:rFonts w:ascii="Arial" w:eastAsia="Times New Roman" w:hAnsi="Arial" w:cs="Arial"/>
                <w:sz w:val="20"/>
                <w:szCs w:val="20"/>
                <w:lang w:eastAsia="en-GB"/>
              </w:rPr>
              <w:t xml:space="preserve"> </w:t>
            </w:r>
            <w:r w:rsidR="00E264CF">
              <w:rPr>
                <w:rFonts w:ascii="Arial" w:eastAsia="Times New Roman" w:hAnsi="Arial" w:cs="Arial"/>
                <w:sz w:val="20"/>
                <w:szCs w:val="20"/>
                <w:lang w:eastAsia="en-GB"/>
              </w:rPr>
              <w:t>N</w:t>
            </w:r>
            <w:r w:rsidR="006F3105">
              <w:rPr>
                <w:rFonts w:ascii="Arial" w:eastAsia="Times New Roman" w:hAnsi="Arial" w:cs="Arial"/>
                <w:sz w:val="20"/>
                <w:szCs w:val="20"/>
                <w:lang w:eastAsia="en-GB"/>
              </w:rPr>
              <w:t>atural England (NE),</w:t>
            </w:r>
            <w:r w:rsidR="006F3105" w:rsidRPr="006F3105">
              <w:rPr>
                <w:rFonts w:ascii="Arial" w:eastAsia="Times New Roman" w:hAnsi="Arial" w:cs="Arial"/>
                <w:sz w:val="20"/>
                <w:szCs w:val="20"/>
                <w:lang w:eastAsia="en-GB"/>
              </w:rPr>
              <w:t xml:space="preserve"> Trinity House (TH), Marine and Coastguard Agency (MCA), the Marine Management Organisation (MMO), the Ministry of Defence (MoD)</w:t>
            </w:r>
            <w:r w:rsidR="005F058D">
              <w:rPr>
                <w:rFonts w:ascii="Arial" w:eastAsia="Times New Roman" w:hAnsi="Arial" w:cs="Arial"/>
                <w:sz w:val="20"/>
                <w:szCs w:val="20"/>
                <w:lang w:eastAsia="en-GB"/>
              </w:rPr>
              <w:t>; responses to the ES addendum of 30 August 2019 were received from JNCC, MOD, and MCA; a response to the consolidated additional information was received from JNCC.</w:t>
            </w:r>
            <w:r w:rsidR="00C22502">
              <w:rPr>
                <w:rFonts w:ascii="Arial" w:eastAsia="Times New Roman" w:hAnsi="Arial" w:cs="Arial"/>
                <w:sz w:val="20"/>
                <w:szCs w:val="20"/>
                <w:lang w:eastAsia="en-GB"/>
              </w:rPr>
              <w:t xml:space="preserve">  </w:t>
            </w:r>
            <w:r>
              <w:rPr>
                <w:rFonts w:ascii="Arial" w:eastAsia="Times New Roman" w:hAnsi="Arial" w:cs="Arial"/>
                <w:sz w:val="20"/>
                <w:szCs w:val="20"/>
                <w:lang w:eastAsia="en-GB"/>
              </w:rPr>
              <w:t>No representations against the proposals were received</w:t>
            </w:r>
            <w:r w:rsidR="00C22502">
              <w:rPr>
                <w:rFonts w:ascii="Arial" w:eastAsia="Times New Roman" w:hAnsi="Arial" w:cs="Arial"/>
                <w:sz w:val="20"/>
                <w:szCs w:val="20"/>
                <w:lang w:eastAsia="en-GB"/>
              </w:rPr>
              <w:t xml:space="preserve"> from interested parties post the public consultation</w:t>
            </w:r>
            <w:r w:rsidR="005F058D">
              <w:rPr>
                <w:rFonts w:ascii="Arial" w:eastAsia="Times New Roman" w:hAnsi="Arial" w:cs="Arial"/>
                <w:sz w:val="20"/>
                <w:szCs w:val="20"/>
                <w:lang w:eastAsia="en-GB"/>
              </w:rPr>
              <w:t>s</w:t>
            </w:r>
            <w:r w:rsidR="00C22502">
              <w:rPr>
                <w:rFonts w:ascii="Arial" w:eastAsia="Times New Roman" w:hAnsi="Arial" w:cs="Arial"/>
                <w:sz w:val="20"/>
                <w:szCs w:val="20"/>
                <w:lang w:eastAsia="en-GB"/>
              </w:rPr>
              <w:t>.</w:t>
            </w:r>
          </w:p>
        </w:tc>
      </w:tr>
      <w:tr w:rsidR="006E3D32" w:rsidRPr="00A2499A" w14:paraId="7B7BF8C2"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3EC79" w14:textId="77777777" w:rsidR="006E3D32" w:rsidRPr="00C37311" w:rsidRDefault="006E3D32" w:rsidP="00D5039D">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Details of how representations received were </w:t>
            </w:r>
            <w:proofErr w:type="gramStart"/>
            <w:r>
              <w:rPr>
                <w:rFonts w:ascii="Arial" w:eastAsia="Times New Roman" w:hAnsi="Arial" w:cs="Arial"/>
                <w:sz w:val="20"/>
                <w:szCs w:val="20"/>
                <w:lang w:eastAsia="en-GB"/>
              </w:rPr>
              <w:t>taken into account</w:t>
            </w:r>
            <w:proofErr w:type="gramEnd"/>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3CDD4" w14:textId="2404E693" w:rsidR="006E3D32" w:rsidRPr="000648C0" w:rsidRDefault="006112A7" w:rsidP="00D5039D">
            <w:pPr>
              <w:spacing w:after="12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Comments on the ES</w:t>
            </w:r>
            <w:r w:rsidR="00F01AB8">
              <w:rPr>
                <w:rFonts w:ascii="Arial" w:eastAsia="Times New Roman" w:hAnsi="Arial" w:cs="Arial"/>
                <w:sz w:val="20"/>
                <w:szCs w:val="20"/>
                <w:lang w:eastAsia="en-GB"/>
              </w:rPr>
              <w:t xml:space="preserve"> of 01 February 2018 </w:t>
            </w:r>
            <w:r>
              <w:rPr>
                <w:rFonts w:ascii="Arial" w:eastAsia="Times New Roman" w:hAnsi="Arial" w:cs="Arial"/>
                <w:sz w:val="20"/>
                <w:szCs w:val="20"/>
                <w:lang w:eastAsia="en-GB"/>
              </w:rPr>
              <w:t xml:space="preserve">were forwarded to </w:t>
            </w:r>
            <w:r w:rsidR="00F01AB8">
              <w:rPr>
                <w:rFonts w:ascii="Arial" w:eastAsia="Times New Roman" w:hAnsi="Arial" w:cs="Arial"/>
                <w:sz w:val="20"/>
                <w:szCs w:val="20"/>
                <w:lang w:eastAsia="en-GB"/>
              </w:rPr>
              <w:t>IOG</w:t>
            </w:r>
            <w:r>
              <w:rPr>
                <w:rFonts w:ascii="Arial" w:eastAsia="Times New Roman" w:hAnsi="Arial" w:cs="Arial"/>
                <w:sz w:val="20"/>
                <w:szCs w:val="20"/>
                <w:lang w:eastAsia="en-GB"/>
              </w:rPr>
              <w:t xml:space="preserve"> and were addressed in a</w:t>
            </w:r>
            <w:r w:rsidR="00F01AB8">
              <w:rPr>
                <w:rFonts w:ascii="Arial" w:eastAsia="Times New Roman" w:hAnsi="Arial" w:cs="Arial"/>
                <w:sz w:val="20"/>
                <w:szCs w:val="20"/>
                <w:lang w:eastAsia="en-GB"/>
              </w:rPr>
              <w:t xml:space="preserve">n ES addendum and a consolidated document of additional information </w:t>
            </w:r>
            <w:r>
              <w:rPr>
                <w:rFonts w:ascii="Arial" w:eastAsia="Times New Roman" w:hAnsi="Arial" w:cs="Arial"/>
                <w:sz w:val="20"/>
                <w:szCs w:val="20"/>
                <w:lang w:eastAsia="en-GB"/>
              </w:rPr>
              <w:t>which w</w:t>
            </w:r>
            <w:r w:rsidR="00F01AB8">
              <w:rPr>
                <w:rFonts w:ascii="Arial" w:eastAsia="Times New Roman" w:hAnsi="Arial" w:cs="Arial"/>
                <w:sz w:val="20"/>
                <w:szCs w:val="20"/>
                <w:lang w:eastAsia="en-GB"/>
              </w:rPr>
              <w:t>ere both</w:t>
            </w:r>
            <w:r>
              <w:rPr>
                <w:rFonts w:ascii="Arial" w:eastAsia="Times New Roman" w:hAnsi="Arial" w:cs="Arial"/>
                <w:sz w:val="20"/>
                <w:szCs w:val="20"/>
                <w:lang w:eastAsia="en-GB"/>
              </w:rPr>
              <w:t xml:space="preserve"> subject to a repeat of the consultation and a new public notice. No representations against the proposals were received, and the Secretary of State was content that all previous comments had been addressed by the developer.</w:t>
            </w:r>
          </w:p>
        </w:tc>
      </w:tr>
      <w:tr w:rsidR="006E3D32" w:rsidRPr="00A2499A" w14:paraId="470AA69A"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313E6" w14:textId="77777777" w:rsidR="006E3D32" w:rsidRPr="000750B1" w:rsidRDefault="006E3D32" w:rsidP="00D5039D">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Any environmental conditions</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F4E46" w14:textId="0696F3E0" w:rsidR="006E3D32" w:rsidRPr="000648C0" w:rsidRDefault="006112A7" w:rsidP="00D5039D">
            <w:pPr>
              <w:spacing w:after="120" w:line="240" w:lineRule="auto"/>
              <w:textAlignment w:val="baseline"/>
              <w:rPr>
                <w:rFonts w:ascii="Arial" w:eastAsia="Times New Roman" w:hAnsi="Arial" w:cs="Arial"/>
                <w:sz w:val="20"/>
                <w:szCs w:val="20"/>
                <w:lang w:eastAsia="en-GB"/>
              </w:rPr>
            </w:pPr>
            <w:r w:rsidRPr="00420898">
              <w:rPr>
                <w:rFonts w:ascii="Arial" w:eastAsia="Times New Roman" w:hAnsi="Arial" w:cs="Arial"/>
                <w:sz w:val="20"/>
                <w:szCs w:val="20"/>
                <w:lang w:eastAsia="en-GB"/>
              </w:rPr>
              <w:t>No environmental conditions were attached to the agreement to the OGA granting the necessary consents.</w:t>
            </w:r>
          </w:p>
        </w:tc>
      </w:tr>
      <w:tr w:rsidR="006112A7" w:rsidRPr="00A2499A" w14:paraId="7717A3E6"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62D3F" w14:textId="77777777" w:rsidR="006112A7" w:rsidRDefault="006112A7" w:rsidP="006112A7">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Any mitigation measures or features</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22B8C8" w14:textId="5080A801" w:rsidR="006112A7" w:rsidRPr="000648C0" w:rsidRDefault="006112A7" w:rsidP="006112A7">
            <w:pPr>
              <w:spacing w:after="12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proposals will be undertaken in line with industry</w:t>
            </w:r>
            <w:r w:rsidR="00431018">
              <w:rPr>
                <w:rFonts w:ascii="Arial" w:eastAsia="Times New Roman" w:hAnsi="Arial" w:cs="Arial"/>
                <w:sz w:val="20"/>
                <w:szCs w:val="20"/>
                <w:lang w:eastAsia="en-GB"/>
              </w:rPr>
              <w:t xml:space="preserve"> best</w:t>
            </w:r>
            <w:r>
              <w:rPr>
                <w:rFonts w:ascii="Arial" w:eastAsia="Times New Roman" w:hAnsi="Arial" w:cs="Arial"/>
                <w:sz w:val="20"/>
                <w:szCs w:val="20"/>
                <w:lang w:eastAsia="en-GB"/>
              </w:rPr>
              <w:t xml:space="preserve"> practice and in accordance with the commitments detailed in the ES</w:t>
            </w:r>
            <w:r w:rsidR="00E264CF">
              <w:rPr>
                <w:rFonts w:ascii="Arial" w:eastAsia="Times New Roman" w:hAnsi="Arial" w:cs="Arial"/>
                <w:sz w:val="20"/>
                <w:szCs w:val="20"/>
                <w:lang w:eastAsia="en-GB"/>
              </w:rPr>
              <w:t>, the ES addendum and the consolidated additional information</w:t>
            </w:r>
            <w:r w:rsidRPr="000648C0">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0648C0">
              <w:rPr>
                <w:rFonts w:ascii="Arial" w:eastAsia="Times New Roman" w:hAnsi="Arial" w:cs="Arial"/>
                <w:sz w:val="20"/>
                <w:szCs w:val="20"/>
                <w:lang w:eastAsia="en-GB"/>
              </w:rPr>
              <w:t xml:space="preserve">No significant adverse impacts are anticipated that would warrant </w:t>
            </w:r>
            <w:r>
              <w:rPr>
                <w:rFonts w:ascii="Arial" w:eastAsia="Times New Roman" w:hAnsi="Arial" w:cs="Arial"/>
                <w:sz w:val="20"/>
                <w:szCs w:val="20"/>
                <w:lang w:eastAsia="en-GB"/>
              </w:rPr>
              <w:t>additional</w:t>
            </w:r>
            <w:r w:rsidRPr="000648C0">
              <w:rPr>
                <w:rFonts w:ascii="Arial" w:eastAsia="Times New Roman" w:hAnsi="Arial" w:cs="Arial"/>
                <w:sz w:val="20"/>
                <w:szCs w:val="20"/>
                <w:lang w:eastAsia="en-GB"/>
              </w:rPr>
              <w:t xml:space="preserve"> mitigation measures. </w:t>
            </w:r>
          </w:p>
        </w:tc>
      </w:tr>
      <w:tr w:rsidR="006112A7" w:rsidRPr="00A2499A" w14:paraId="7F4DF5FA" w14:textId="77777777" w:rsidTr="5A55614D">
        <w:trPr>
          <w:trHeight w:val="40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7A730" w14:textId="77777777" w:rsidR="006112A7" w:rsidRDefault="006112A7" w:rsidP="006112A7">
            <w:pPr>
              <w:spacing w:after="0" w:line="240" w:lineRule="auto"/>
              <w:ind w:left="4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Any monitoring conditions</w:t>
            </w: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D5C75D" w14:textId="1011D84C" w:rsidR="006112A7" w:rsidRPr="000648C0" w:rsidRDefault="006112A7" w:rsidP="006112A7">
            <w:pPr>
              <w:spacing w:after="120" w:line="240" w:lineRule="auto"/>
              <w:textAlignment w:val="baseline"/>
              <w:rPr>
                <w:rFonts w:ascii="Arial" w:eastAsia="Times New Roman" w:hAnsi="Arial" w:cs="Arial"/>
                <w:sz w:val="20"/>
                <w:szCs w:val="20"/>
                <w:lang w:eastAsia="en-GB"/>
              </w:rPr>
            </w:pPr>
            <w:r w:rsidRPr="000648C0">
              <w:rPr>
                <w:rFonts w:ascii="Arial" w:eastAsia="Times New Roman" w:hAnsi="Arial" w:cs="Arial"/>
                <w:sz w:val="20"/>
                <w:szCs w:val="20"/>
                <w:lang w:eastAsia="en-GB"/>
              </w:rPr>
              <w:t xml:space="preserve">No significant adverse impacts are anticipated that would warrant </w:t>
            </w:r>
            <w:r>
              <w:rPr>
                <w:rFonts w:ascii="Arial" w:eastAsia="Times New Roman" w:hAnsi="Arial" w:cs="Arial"/>
                <w:sz w:val="20"/>
                <w:szCs w:val="20"/>
                <w:lang w:eastAsia="en-GB"/>
              </w:rPr>
              <w:t xml:space="preserve">additional </w:t>
            </w:r>
            <w:r w:rsidRPr="000648C0">
              <w:rPr>
                <w:rFonts w:ascii="Arial" w:eastAsia="Times New Roman" w:hAnsi="Arial" w:cs="Arial"/>
                <w:sz w:val="20"/>
                <w:szCs w:val="20"/>
                <w:lang w:eastAsia="en-GB"/>
              </w:rPr>
              <w:t>monitoring conditions.</w:t>
            </w:r>
          </w:p>
        </w:tc>
      </w:tr>
    </w:tbl>
    <w:p w14:paraId="6CE264B0" w14:textId="77777777" w:rsidR="006E3D32" w:rsidRDefault="006E3D32" w:rsidP="006E3D32">
      <w:pPr>
        <w:spacing w:after="0"/>
        <w:rPr>
          <w:rFonts w:ascii="Arial" w:hAnsi="Arial" w:cs="Arial"/>
          <w:sz w:val="24"/>
          <w:szCs w:val="24"/>
        </w:rPr>
      </w:pPr>
    </w:p>
    <w:p w14:paraId="443DB14B" w14:textId="77777777" w:rsidR="006E3D32" w:rsidRDefault="006E3D32" w:rsidP="006E3D32">
      <w:pPr>
        <w:spacing w:after="0"/>
        <w:rPr>
          <w:rFonts w:ascii="Arial" w:hAnsi="Arial" w:cs="Arial"/>
          <w:sz w:val="24"/>
          <w:szCs w:val="24"/>
        </w:rPr>
      </w:pPr>
      <w:r>
        <w:rPr>
          <w:rFonts w:ascii="Arial" w:hAnsi="Arial" w:cs="Arial"/>
          <w:sz w:val="24"/>
          <w:szCs w:val="24"/>
        </w:rPr>
        <w:t>Further information in relation to the</w:t>
      </w:r>
      <w:r w:rsidRPr="00D32B35">
        <w:rPr>
          <w:rFonts w:ascii="Arial" w:hAnsi="Arial" w:cs="Arial"/>
          <w:sz w:val="24"/>
          <w:szCs w:val="24"/>
        </w:rPr>
        <w:t xml:space="preserve"> ES decision</w:t>
      </w:r>
      <w:r>
        <w:rPr>
          <w:rFonts w:ascii="Arial" w:hAnsi="Arial" w:cs="Arial"/>
          <w:sz w:val="24"/>
          <w:szCs w:val="24"/>
        </w:rPr>
        <w:t xml:space="preserve"> and a copy of this notice</w:t>
      </w:r>
      <w:r w:rsidRPr="00D32B35">
        <w:rPr>
          <w:rFonts w:ascii="Arial" w:hAnsi="Arial" w:cs="Arial"/>
          <w:sz w:val="24"/>
          <w:szCs w:val="24"/>
        </w:rPr>
        <w:t xml:space="preserve"> can be found at </w:t>
      </w:r>
      <w:hyperlink r:id="rId11" w:history="1">
        <w:r w:rsidRPr="00D32B35">
          <w:rPr>
            <w:rStyle w:val="Hyperlink"/>
            <w:rFonts w:ascii="Arial" w:hAnsi="Arial" w:cs="Arial"/>
            <w:color w:val="auto"/>
            <w:sz w:val="24"/>
            <w:szCs w:val="24"/>
          </w:rPr>
          <w:t>https://www.gov.uk/guidance/oil-and-gas-environmental-statements-reviewed</w:t>
        </w:r>
      </w:hyperlink>
      <w:r w:rsidRPr="00D32B35">
        <w:rPr>
          <w:rFonts w:ascii="Arial" w:hAnsi="Arial" w:cs="Arial"/>
          <w:sz w:val="24"/>
          <w:szCs w:val="24"/>
        </w:rPr>
        <w:t>.</w:t>
      </w:r>
    </w:p>
    <w:p w14:paraId="0DC75FBE" w14:textId="77777777" w:rsidR="006E3D32" w:rsidRDefault="006E3D32" w:rsidP="006E3D32">
      <w:pPr>
        <w:spacing w:after="0"/>
        <w:rPr>
          <w:rFonts w:ascii="Arial" w:hAnsi="Arial" w:cs="Arial"/>
          <w:sz w:val="24"/>
          <w:szCs w:val="24"/>
        </w:rPr>
      </w:pPr>
    </w:p>
    <w:p w14:paraId="7ABC627C" w14:textId="2D498FB1" w:rsidR="006E3D32" w:rsidRDefault="00C600FB" w:rsidP="006E3D32">
      <w:pPr>
        <w:spacing w:after="0"/>
        <w:rPr>
          <w:rFonts w:ascii="Arial" w:hAnsi="Arial" w:cs="Arial"/>
          <w:sz w:val="24"/>
          <w:szCs w:val="24"/>
        </w:rPr>
      </w:pPr>
      <w:r w:rsidRPr="00C600FB">
        <w:rPr>
          <w:rFonts w:ascii="Arial" w:hAnsi="Arial" w:cs="Arial"/>
          <w:sz w:val="24"/>
          <w:szCs w:val="24"/>
        </w:rPr>
        <w:t>Any person aggrieved by the grant of consent can apply to the court under regulation 16 of the above Regulations.  The court may grant an order quashing the grant of consent where it is satisfied that the consent granted was in contravention of the requirements of regulation 5(4) or 5A(1)(a) of the above Regulations (consideration of environmental statement etc.) or that the interests of the applicant have been substantially prejudiced by any failure to comply with any other requirement of those Regulations. An application must be made within six weeks from the date that this notice is published in the Gazettes.</w:t>
      </w:r>
    </w:p>
    <w:p w14:paraId="7A1A517D" w14:textId="77777777" w:rsidR="00C600FB" w:rsidRDefault="00C600FB" w:rsidP="006E3D32">
      <w:pPr>
        <w:spacing w:after="0"/>
        <w:rPr>
          <w:rFonts w:ascii="Arial" w:hAnsi="Arial" w:cs="Arial"/>
          <w:sz w:val="24"/>
          <w:szCs w:val="24"/>
        </w:rPr>
      </w:pPr>
    </w:p>
    <w:p w14:paraId="281B3445" w14:textId="77777777" w:rsidR="006E3D32" w:rsidRDefault="006E3D32" w:rsidP="006E3D32">
      <w:pPr>
        <w:spacing w:after="0"/>
        <w:rPr>
          <w:rFonts w:ascii="Arial" w:hAnsi="Arial" w:cs="Arial"/>
          <w:sz w:val="24"/>
          <w:szCs w:val="24"/>
        </w:rPr>
      </w:pPr>
      <w:r w:rsidRPr="00D32B35">
        <w:rPr>
          <w:rFonts w:ascii="Arial" w:hAnsi="Arial" w:cs="Arial"/>
          <w:sz w:val="24"/>
          <w:szCs w:val="24"/>
        </w:rPr>
        <w:t xml:space="preserve">If you have any questions in relation to the notice or the decision, please contact the Environmental Management Team, Offshore Petroleum Regulator for Environment </w:t>
      </w:r>
      <w:r w:rsidRPr="00D32B35">
        <w:rPr>
          <w:rFonts w:ascii="Arial" w:hAnsi="Arial" w:cs="Arial"/>
          <w:sz w:val="24"/>
          <w:szCs w:val="24"/>
        </w:rPr>
        <w:lastRenderedPageBreak/>
        <w:t xml:space="preserve">and Decommissioning (OPRED), AB1 Building, </w:t>
      </w:r>
      <w:proofErr w:type="spellStart"/>
      <w:r w:rsidRPr="00D32B35">
        <w:rPr>
          <w:rFonts w:ascii="Arial" w:hAnsi="Arial" w:cs="Arial"/>
          <w:sz w:val="24"/>
          <w:szCs w:val="24"/>
        </w:rPr>
        <w:t>Crimon</w:t>
      </w:r>
      <w:proofErr w:type="spellEnd"/>
      <w:r w:rsidRPr="00D32B35">
        <w:rPr>
          <w:rFonts w:ascii="Arial" w:hAnsi="Arial" w:cs="Arial"/>
          <w:sz w:val="24"/>
          <w:szCs w:val="24"/>
        </w:rPr>
        <w:t xml:space="preserve"> Place, Aberdeen AB10 1BJ (e-mail: </w:t>
      </w:r>
      <w:hyperlink r:id="rId12" w:history="1">
        <w:r>
          <w:rPr>
            <w:rStyle w:val="Hyperlink"/>
            <w:rFonts w:ascii="Arial" w:hAnsi="Arial" w:cs="Arial"/>
            <w:color w:val="auto"/>
            <w:sz w:val="24"/>
            <w:szCs w:val="24"/>
            <w:u w:val="none"/>
          </w:rPr>
          <w:t>BST</w:t>
        </w:r>
        <w:r w:rsidRPr="007F0474">
          <w:rPr>
            <w:rStyle w:val="Hyperlink"/>
            <w:rFonts w:ascii="Arial" w:hAnsi="Arial" w:cs="Arial"/>
            <w:color w:val="auto"/>
            <w:sz w:val="24"/>
            <w:szCs w:val="24"/>
            <w:u w:val="none"/>
          </w:rPr>
          <w:t>@beis.gov.uk</w:t>
        </w:r>
      </w:hyperlink>
      <w:r w:rsidRPr="007F0474">
        <w:rPr>
          <w:rStyle w:val="Hyperlink"/>
          <w:rFonts w:ascii="Arial" w:hAnsi="Arial" w:cs="Arial"/>
          <w:color w:val="auto"/>
          <w:sz w:val="24"/>
          <w:szCs w:val="24"/>
          <w:u w:val="none"/>
        </w:rPr>
        <w:t xml:space="preserve"> or Tel: 01224 254138</w:t>
      </w:r>
      <w:r w:rsidRPr="00D32B35">
        <w:rPr>
          <w:rFonts w:ascii="Arial" w:hAnsi="Arial" w:cs="Arial"/>
          <w:sz w:val="24"/>
          <w:szCs w:val="24"/>
        </w:rPr>
        <w:t>).</w:t>
      </w:r>
    </w:p>
    <w:sectPr w:rsidR="006E3D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82BE" w14:textId="77777777" w:rsidR="00546167" w:rsidRDefault="00546167" w:rsidP="00E20F8D">
      <w:pPr>
        <w:spacing w:after="0" w:line="240" w:lineRule="auto"/>
      </w:pPr>
      <w:r>
        <w:separator/>
      </w:r>
    </w:p>
  </w:endnote>
  <w:endnote w:type="continuationSeparator" w:id="0">
    <w:p w14:paraId="5B54D21B" w14:textId="77777777" w:rsidR="00546167" w:rsidRDefault="00546167" w:rsidP="00E20F8D">
      <w:pPr>
        <w:spacing w:after="0" w:line="240" w:lineRule="auto"/>
      </w:pPr>
      <w:r>
        <w:continuationSeparator/>
      </w:r>
    </w:p>
  </w:endnote>
  <w:endnote w:type="continuationNotice" w:id="1">
    <w:p w14:paraId="78CF3819" w14:textId="77777777" w:rsidR="00546167" w:rsidRDefault="00546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845F" w14:textId="77777777" w:rsidR="00036E5F" w:rsidRDefault="0003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2962" w14:textId="77777777" w:rsidR="00036E5F" w:rsidRDefault="00036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7F16" w14:textId="77777777" w:rsidR="00036E5F" w:rsidRDefault="0003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7224" w14:textId="77777777" w:rsidR="00546167" w:rsidRDefault="00546167" w:rsidP="00E20F8D">
      <w:pPr>
        <w:spacing w:after="0" w:line="240" w:lineRule="auto"/>
      </w:pPr>
      <w:r>
        <w:separator/>
      </w:r>
    </w:p>
  </w:footnote>
  <w:footnote w:type="continuationSeparator" w:id="0">
    <w:p w14:paraId="117643BE" w14:textId="77777777" w:rsidR="00546167" w:rsidRDefault="00546167" w:rsidP="00E20F8D">
      <w:pPr>
        <w:spacing w:after="0" w:line="240" w:lineRule="auto"/>
      </w:pPr>
      <w:r>
        <w:continuationSeparator/>
      </w:r>
    </w:p>
  </w:footnote>
  <w:footnote w:type="continuationNotice" w:id="1">
    <w:p w14:paraId="187E50B5" w14:textId="77777777" w:rsidR="00546167" w:rsidRDefault="00546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4BBA" w14:textId="77777777" w:rsidR="00036E5F" w:rsidRDefault="0003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FF18" w14:textId="77777777" w:rsidR="00036E5F" w:rsidRDefault="00036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AA4E" w14:textId="77777777" w:rsidR="00036E5F" w:rsidRDefault="00036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65"/>
    <w:rsid w:val="000058B3"/>
    <w:rsid w:val="00005F3F"/>
    <w:rsid w:val="00016A17"/>
    <w:rsid w:val="00022463"/>
    <w:rsid w:val="00027B62"/>
    <w:rsid w:val="000303FB"/>
    <w:rsid w:val="00036E5F"/>
    <w:rsid w:val="00040FB5"/>
    <w:rsid w:val="00045041"/>
    <w:rsid w:val="00046FF7"/>
    <w:rsid w:val="000531C0"/>
    <w:rsid w:val="00060B85"/>
    <w:rsid w:val="00061CDB"/>
    <w:rsid w:val="000648C0"/>
    <w:rsid w:val="000750B1"/>
    <w:rsid w:val="00083FDC"/>
    <w:rsid w:val="000842F3"/>
    <w:rsid w:val="000859AA"/>
    <w:rsid w:val="00095A12"/>
    <w:rsid w:val="00097E42"/>
    <w:rsid w:val="000A08C6"/>
    <w:rsid w:val="000A1717"/>
    <w:rsid w:val="000A2C8F"/>
    <w:rsid w:val="000A308A"/>
    <w:rsid w:val="000A3FD0"/>
    <w:rsid w:val="000A5A0A"/>
    <w:rsid w:val="000B03FE"/>
    <w:rsid w:val="000B2033"/>
    <w:rsid w:val="000C4EC0"/>
    <w:rsid w:val="000C6298"/>
    <w:rsid w:val="000C6A9E"/>
    <w:rsid w:val="000D23A9"/>
    <w:rsid w:val="000D3985"/>
    <w:rsid w:val="000E0E61"/>
    <w:rsid w:val="000E1DFC"/>
    <w:rsid w:val="000E5DD3"/>
    <w:rsid w:val="000F21A2"/>
    <w:rsid w:val="000F25AE"/>
    <w:rsid w:val="000F7ECD"/>
    <w:rsid w:val="00106A5B"/>
    <w:rsid w:val="00111878"/>
    <w:rsid w:val="001136B3"/>
    <w:rsid w:val="00115967"/>
    <w:rsid w:val="00122178"/>
    <w:rsid w:val="001237BC"/>
    <w:rsid w:val="0012501C"/>
    <w:rsid w:val="00140A38"/>
    <w:rsid w:val="00141390"/>
    <w:rsid w:val="0014318F"/>
    <w:rsid w:val="00143B60"/>
    <w:rsid w:val="00152BB5"/>
    <w:rsid w:val="00153153"/>
    <w:rsid w:val="00154B45"/>
    <w:rsid w:val="00160C47"/>
    <w:rsid w:val="001633B5"/>
    <w:rsid w:val="0016687A"/>
    <w:rsid w:val="001715B0"/>
    <w:rsid w:val="001743BE"/>
    <w:rsid w:val="00190FBA"/>
    <w:rsid w:val="00192908"/>
    <w:rsid w:val="001A5191"/>
    <w:rsid w:val="001B4BD0"/>
    <w:rsid w:val="001C2E7D"/>
    <w:rsid w:val="001C5A00"/>
    <w:rsid w:val="001D396B"/>
    <w:rsid w:val="001E71BF"/>
    <w:rsid w:val="001F2E7B"/>
    <w:rsid w:val="00201D5E"/>
    <w:rsid w:val="00205782"/>
    <w:rsid w:val="00205EB1"/>
    <w:rsid w:val="002132E9"/>
    <w:rsid w:val="002241CA"/>
    <w:rsid w:val="002258B3"/>
    <w:rsid w:val="00252ADE"/>
    <w:rsid w:val="00253969"/>
    <w:rsid w:val="00260113"/>
    <w:rsid w:val="0026191A"/>
    <w:rsid w:val="00262123"/>
    <w:rsid w:val="0027569E"/>
    <w:rsid w:val="00275CBF"/>
    <w:rsid w:val="002778A5"/>
    <w:rsid w:val="002A0965"/>
    <w:rsid w:val="002C4FE7"/>
    <w:rsid w:val="002D0B35"/>
    <w:rsid w:val="002D31AE"/>
    <w:rsid w:val="002D6628"/>
    <w:rsid w:val="002E3B69"/>
    <w:rsid w:val="002F1121"/>
    <w:rsid w:val="002F5638"/>
    <w:rsid w:val="002F6E77"/>
    <w:rsid w:val="00301EAB"/>
    <w:rsid w:val="003071FA"/>
    <w:rsid w:val="003113D6"/>
    <w:rsid w:val="0031596C"/>
    <w:rsid w:val="00317E5E"/>
    <w:rsid w:val="003237F8"/>
    <w:rsid w:val="00325E7A"/>
    <w:rsid w:val="00336EFE"/>
    <w:rsid w:val="0033714C"/>
    <w:rsid w:val="00337D97"/>
    <w:rsid w:val="00341938"/>
    <w:rsid w:val="00351AB0"/>
    <w:rsid w:val="00352174"/>
    <w:rsid w:val="00354C62"/>
    <w:rsid w:val="00354D18"/>
    <w:rsid w:val="00354E8F"/>
    <w:rsid w:val="00360AA4"/>
    <w:rsid w:val="00360B1D"/>
    <w:rsid w:val="00363441"/>
    <w:rsid w:val="00371D94"/>
    <w:rsid w:val="00380667"/>
    <w:rsid w:val="00387F9E"/>
    <w:rsid w:val="00391A16"/>
    <w:rsid w:val="00394770"/>
    <w:rsid w:val="003A3A01"/>
    <w:rsid w:val="003A6F5B"/>
    <w:rsid w:val="003B5E9A"/>
    <w:rsid w:val="003D5365"/>
    <w:rsid w:val="003E1538"/>
    <w:rsid w:val="003F37A1"/>
    <w:rsid w:val="003F4F70"/>
    <w:rsid w:val="00406278"/>
    <w:rsid w:val="00406B70"/>
    <w:rsid w:val="00415001"/>
    <w:rsid w:val="004200EF"/>
    <w:rsid w:val="00420898"/>
    <w:rsid w:val="004261A8"/>
    <w:rsid w:val="00431018"/>
    <w:rsid w:val="00441202"/>
    <w:rsid w:val="004562AA"/>
    <w:rsid w:val="00456999"/>
    <w:rsid w:val="00467D9F"/>
    <w:rsid w:val="004742F8"/>
    <w:rsid w:val="00482EAC"/>
    <w:rsid w:val="00487992"/>
    <w:rsid w:val="004924B9"/>
    <w:rsid w:val="00495612"/>
    <w:rsid w:val="00495BEC"/>
    <w:rsid w:val="004A553F"/>
    <w:rsid w:val="004B0047"/>
    <w:rsid w:val="004C130F"/>
    <w:rsid w:val="004C1F22"/>
    <w:rsid w:val="004C2678"/>
    <w:rsid w:val="004C300D"/>
    <w:rsid w:val="004D7535"/>
    <w:rsid w:val="00500CE6"/>
    <w:rsid w:val="00501863"/>
    <w:rsid w:val="00502C77"/>
    <w:rsid w:val="00512F96"/>
    <w:rsid w:val="00513468"/>
    <w:rsid w:val="00546167"/>
    <w:rsid w:val="005547AF"/>
    <w:rsid w:val="005571D3"/>
    <w:rsid w:val="005637E8"/>
    <w:rsid w:val="0056464B"/>
    <w:rsid w:val="0057236E"/>
    <w:rsid w:val="005808AC"/>
    <w:rsid w:val="005962E5"/>
    <w:rsid w:val="00596F64"/>
    <w:rsid w:val="005A03AB"/>
    <w:rsid w:val="005C5365"/>
    <w:rsid w:val="005C6060"/>
    <w:rsid w:val="005C60C0"/>
    <w:rsid w:val="005D10FA"/>
    <w:rsid w:val="005D2168"/>
    <w:rsid w:val="005D59EE"/>
    <w:rsid w:val="005E7225"/>
    <w:rsid w:val="005F058D"/>
    <w:rsid w:val="00606FB4"/>
    <w:rsid w:val="006112A7"/>
    <w:rsid w:val="00631087"/>
    <w:rsid w:val="0063536B"/>
    <w:rsid w:val="0064219B"/>
    <w:rsid w:val="00653ABF"/>
    <w:rsid w:val="006556E1"/>
    <w:rsid w:val="006573E3"/>
    <w:rsid w:val="00657A9A"/>
    <w:rsid w:val="006601F5"/>
    <w:rsid w:val="00663138"/>
    <w:rsid w:val="00684705"/>
    <w:rsid w:val="006852A3"/>
    <w:rsid w:val="006852C8"/>
    <w:rsid w:val="00692950"/>
    <w:rsid w:val="006974AD"/>
    <w:rsid w:val="006A182C"/>
    <w:rsid w:val="006A6512"/>
    <w:rsid w:val="006A6DE0"/>
    <w:rsid w:val="006C0EF4"/>
    <w:rsid w:val="006C4650"/>
    <w:rsid w:val="006D46D7"/>
    <w:rsid w:val="006D4B4B"/>
    <w:rsid w:val="006E3D32"/>
    <w:rsid w:val="006F3105"/>
    <w:rsid w:val="006F4974"/>
    <w:rsid w:val="00701218"/>
    <w:rsid w:val="00731017"/>
    <w:rsid w:val="00735016"/>
    <w:rsid w:val="00736C71"/>
    <w:rsid w:val="007500B4"/>
    <w:rsid w:val="00750730"/>
    <w:rsid w:val="00750EE4"/>
    <w:rsid w:val="007609E8"/>
    <w:rsid w:val="00764014"/>
    <w:rsid w:val="00766298"/>
    <w:rsid w:val="007749DD"/>
    <w:rsid w:val="0078029D"/>
    <w:rsid w:val="007A3D10"/>
    <w:rsid w:val="007A5B05"/>
    <w:rsid w:val="007A6E3D"/>
    <w:rsid w:val="007B4A34"/>
    <w:rsid w:val="007B6DC1"/>
    <w:rsid w:val="007C4B58"/>
    <w:rsid w:val="007C601F"/>
    <w:rsid w:val="007C7328"/>
    <w:rsid w:val="007E00FA"/>
    <w:rsid w:val="007E7AEC"/>
    <w:rsid w:val="007F0474"/>
    <w:rsid w:val="007F1481"/>
    <w:rsid w:val="007F26D8"/>
    <w:rsid w:val="007F636E"/>
    <w:rsid w:val="0080137B"/>
    <w:rsid w:val="00813634"/>
    <w:rsid w:val="008140A8"/>
    <w:rsid w:val="00814100"/>
    <w:rsid w:val="00823913"/>
    <w:rsid w:val="0084508B"/>
    <w:rsid w:val="00847504"/>
    <w:rsid w:val="00850128"/>
    <w:rsid w:val="00852486"/>
    <w:rsid w:val="008677E8"/>
    <w:rsid w:val="00867876"/>
    <w:rsid w:val="0087092E"/>
    <w:rsid w:val="008749F2"/>
    <w:rsid w:val="00891301"/>
    <w:rsid w:val="00895FD2"/>
    <w:rsid w:val="008A7A86"/>
    <w:rsid w:val="008B14EB"/>
    <w:rsid w:val="008B4677"/>
    <w:rsid w:val="008B7686"/>
    <w:rsid w:val="008C04DE"/>
    <w:rsid w:val="008D4FD1"/>
    <w:rsid w:val="008E13CA"/>
    <w:rsid w:val="008E288E"/>
    <w:rsid w:val="008E5FC0"/>
    <w:rsid w:val="008E6C44"/>
    <w:rsid w:val="008F3FDD"/>
    <w:rsid w:val="008F464D"/>
    <w:rsid w:val="008F4EA8"/>
    <w:rsid w:val="008F56AD"/>
    <w:rsid w:val="00905329"/>
    <w:rsid w:val="00907EFF"/>
    <w:rsid w:val="00910240"/>
    <w:rsid w:val="00910356"/>
    <w:rsid w:val="009127D2"/>
    <w:rsid w:val="00914D11"/>
    <w:rsid w:val="00915D46"/>
    <w:rsid w:val="009214B1"/>
    <w:rsid w:val="00927070"/>
    <w:rsid w:val="00933DF3"/>
    <w:rsid w:val="009364C2"/>
    <w:rsid w:val="0093666A"/>
    <w:rsid w:val="00937F0D"/>
    <w:rsid w:val="00943BC2"/>
    <w:rsid w:val="009465EE"/>
    <w:rsid w:val="00956134"/>
    <w:rsid w:val="00976302"/>
    <w:rsid w:val="00976C4F"/>
    <w:rsid w:val="00977432"/>
    <w:rsid w:val="0098631A"/>
    <w:rsid w:val="0099101D"/>
    <w:rsid w:val="009A2F1E"/>
    <w:rsid w:val="009B38B5"/>
    <w:rsid w:val="009D09C5"/>
    <w:rsid w:val="009E5EC1"/>
    <w:rsid w:val="009F289B"/>
    <w:rsid w:val="009F78E0"/>
    <w:rsid w:val="00A0251B"/>
    <w:rsid w:val="00A04C5A"/>
    <w:rsid w:val="00A10148"/>
    <w:rsid w:val="00A16446"/>
    <w:rsid w:val="00A16B7C"/>
    <w:rsid w:val="00A1759C"/>
    <w:rsid w:val="00A2004A"/>
    <w:rsid w:val="00A23564"/>
    <w:rsid w:val="00A2463A"/>
    <w:rsid w:val="00A2499A"/>
    <w:rsid w:val="00A41485"/>
    <w:rsid w:val="00A47F03"/>
    <w:rsid w:val="00A51919"/>
    <w:rsid w:val="00A528B7"/>
    <w:rsid w:val="00A748E1"/>
    <w:rsid w:val="00A8020D"/>
    <w:rsid w:val="00A8670C"/>
    <w:rsid w:val="00A9285A"/>
    <w:rsid w:val="00A94CDB"/>
    <w:rsid w:val="00A9728E"/>
    <w:rsid w:val="00A97396"/>
    <w:rsid w:val="00AA38F5"/>
    <w:rsid w:val="00AB0671"/>
    <w:rsid w:val="00AB70D4"/>
    <w:rsid w:val="00AC3754"/>
    <w:rsid w:val="00AC470B"/>
    <w:rsid w:val="00AC5639"/>
    <w:rsid w:val="00AD57F5"/>
    <w:rsid w:val="00AE1B06"/>
    <w:rsid w:val="00B01382"/>
    <w:rsid w:val="00B03021"/>
    <w:rsid w:val="00B123B2"/>
    <w:rsid w:val="00B15A43"/>
    <w:rsid w:val="00B17BFC"/>
    <w:rsid w:val="00B201C6"/>
    <w:rsid w:val="00B2361A"/>
    <w:rsid w:val="00B307C7"/>
    <w:rsid w:val="00B364BF"/>
    <w:rsid w:val="00B460F7"/>
    <w:rsid w:val="00B5130C"/>
    <w:rsid w:val="00B53B1B"/>
    <w:rsid w:val="00B64776"/>
    <w:rsid w:val="00B713C5"/>
    <w:rsid w:val="00B73E24"/>
    <w:rsid w:val="00B754E6"/>
    <w:rsid w:val="00B8179C"/>
    <w:rsid w:val="00B84255"/>
    <w:rsid w:val="00B878D0"/>
    <w:rsid w:val="00B94C03"/>
    <w:rsid w:val="00B97637"/>
    <w:rsid w:val="00BA107B"/>
    <w:rsid w:val="00BA364E"/>
    <w:rsid w:val="00BB20A8"/>
    <w:rsid w:val="00BB52D1"/>
    <w:rsid w:val="00BB7A54"/>
    <w:rsid w:val="00BB7F28"/>
    <w:rsid w:val="00BC0F8C"/>
    <w:rsid w:val="00BC2882"/>
    <w:rsid w:val="00BC3624"/>
    <w:rsid w:val="00BC4D1A"/>
    <w:rsid w:val="00BD24A0"/>
    <w:rsid w:val="00BD2903"/>
    <w:rsid w:val="00BF20A3"/>
    <w:rsid w:val="00C025B7"/>
    <w:rsid w:val="00C074AD"/>
    <w:rsid w:val="00C11FF8"/>
    <w:rsid w:val="00C17D2E"/>
    <w:rsid w:val="00C22502"/>
    <w:rsid w:val="00C22842"/>
    <w:rsid w:val="00C37311"/>
    <w:rsid w:val="00C37A47"/>
    <w:rsid w:val="00C52D72"/>
    <w:rsid w:val="00C545B5"/>
    <w:rsid w:val="00C54C39"/>
    <w:rsid w:val="00C600FB"/>
    <w:rsid w:val="00C66A61"/>
    <w:rsid w:val="00C67CAC"/>
    <w:rsid w:val="00C72AAA"/>
    <w:rsid w:val="00C744EB"/>
    <w:rsid w:val="00C80CDD"/>
    <w:rsid w:val="00C85795"/>
    <w:rsid w:val="00C857AD"/>
    <w:rsid w:val="00C90749"/>
    <w:rsid w:val="00C90DCD"/>
    <w:rsid w:val="00CB3522"/>
    <w:rsid w:val="00CC21DB"/>
    <w:rsid w:val="00CC5567"/>
    <w:rsid w:val="00CE1388"/>
    <w:rsid w:val="00CE433B"/>
    <w:rsid w:val="00CE7C15"/>
    <w:rsid w:val="00CF71AF"/>
    <w:rsid w:val="00D01C92"/>
    <w:rsid w:val="00D03E8D"/>
    <w:rsid w:val="00D1012D"/>
    <w:rsid w:val="00D14E1C"/>
    <w:rsid w:val="00D15476"/>
    <w:rsid w:val="00D20305"/>
    <w:rsid w:val="00D33B90"/>
    <w:rsid w:val="00D36336"/>
    <w:rsid w:val="00D400BA"/>
    <w:rsid w:val="00D402D7"/>
    <w:rsid w:val="00D41EB1"/>
    <w:rsid w:val="00D46C5E"/>
    <w:rsid w:val="00D4750C"/>
    <w:rsid w:val="00D500D9"/>
    <w:rsid w:val="00D5039D"/>
    <w:rsid w:val="00D507E4"/>
    <w:rsid w:val="00D60673"/>
    <w:rsid w:val="00D62F3C"/>
    <w:rsid w:val="00D67F28"/>
    <w:rsid w:val="00D72A60"/>
    <w:rsid w:val="00D73A11"/>
    <w:rsid w:val="00D805C9"/>
    <w:rsid w:val="00D858C4"/>
    <w:rsid w:val="00D92BEF"/>
    <w:rsid w:val="00DB64FB"/>
    <w:rsid w:val="00DB7FCB"/>
    <w:rsid w:val="00DC61D6"/>
    <w:rsid w:val="00DC7F52"/>
    <w:rsid w:val="00DD0ABE"/>
    <w:rsid w:val="00DD415D"/>
    <w:rsid w:val="00DF33DA"/>
    <w:rsid w:val="00E0509A"/>
    <w:rsid w:val="00E1156F"/>
    <w:rsid w:val="00E20F8D"/>
    <w:rsid w:val="00E2606A"/>
    <w:rsid w:val="00E264CF"/>
    <w:rsid w:val="00E2718B"/>
    <w:rsid w:val="00E36991"/>
    <w:rsid w:val="00E43D06"/>
    <w:rsid w:val="00E50827"/>
    <w:rsid w:val="00E54861"/>
    <w:rsid w:val="00E6166B"/>
    <w:rsid w:val="00E67938"/>
    <w:rsid w:val="00E73F5A"/>
    <w:rsid w:val="00E7511A"/>
    <w:rsid w:val="00E915DF"/>
    <w:rsid w:val="00E9301C"/>
    <w:rsid w:val="00EA0CD3"/>
    <w:rsid w:val="00EA6EB5"/>
    <w:rsid w:val="00ED7574"/>
    <w:rsid w:val="00ED7760"/>
    <w:rsid w:val="00EE490D"/>
    <w:rsid w:val="00F01AB8"/>
    <w:rsid w:val="00F1352F"/>
    <w:rsid w:val="00F163BA"/>
    <w:rsid w:val="00F17715"/>
    <w:rsid w:val="00F22D7D"/>
    <w:rsid w:val="00F236D3"/>
    <w:rsid w:val="00F246C2"/>
    <w:rsid w:val="00F349CE"/>
    <w:rsid w:val="00F41D33"/>
    <w:rsid w:val="00F7241B"/>
    <w:rsid w:val="00F94A39"/>
    <w:rsid w:val="00F94F58"/>
    <w:rsid w:val="00FB2719"/>
    <w:rsid w:val="00FB2E1D"/>
    <w:rsid w:val="00FB46F3"/>
    <w:rsid w:val="00FC0301"/>
    <w:rsid w:val="00FC2586"/>
    <w:rsid w:val="00FC2867"/>
    <w:rsid w:val="00FC431D"/>
    <w:rsid w:val="00FC4FBB"/>
    <w:rsid w:val="00FD1103"/>
    <w:rsid w:val="00FD182B"/>
    <w:rsid w:val="00FD74FA"/>
    <w:rsid w:val="00FF49FE"/>
    <w:rsid w:val="0AB8390C"/>
    <w:rsid w:val="0D84788A"/>
    <w:rsid w:val="0DAAA421"/>
    <w:rsid w:val="1433E016"/>
    <w:rsid w:val="1B41A664"/>
    <w:rsid w:val="200B2CF5"/>
    <w:rsid w:val="206F4D31"/>
    <w:rsid w:val="28EC495B"/>
    <w:rsid w:val="2995C26A"/>
    <w:rsid w:val="323C8743"/>
    <w:rsid w:val="49EDF5DC"/>
    <w:rsid w:val="5A55614D"/>
    <w:rsid w:val="75BF92B1"/>
    <w:rsid w:val="7969C584"/>
    <w:rsid w:val="7DEC0D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71C20"/>
  <w15:chartTrackingRefBased/>
  <w15:docId w15:val="{EAAF30E1-829E-4483-8A44-DEE6A0F2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65"/>
    <w:rPr>
      <w:rFonts w:ascii="Segoe UI" w:hAnsi="Segoe UI" w:cs="Segoe UI"/>
      <w:sz w:val="18"/>
      <w:szCs w:val="18"/>
    </w:rPr>
  </w:style>
  <w:style w:type="character" w:styleId="CommentReference">
    <w:name w:val="annotation reference"/>
    <w:basedOn w:val="DefaultParagraphFont"/>
    <w:uiPriority w:val="99"/>
    <w:semiHidden/>
    <w:unhideWhenUsed/>
    <w:rsid w:val="003D5365"/>
    <w:rPr>
      <w:sz w:val="16"/>
      <w:szCs w:val="16"/>
    </w:rPr>
  </w:style>
  <w:style w:type="paragraph" w:styleId="CommentText">
    <w:name w:val="annotation text"/>
    <w:basedOn w:val="Normal"/>
    <w:link w:val="CommentTextChar"/>
    <w:uiPriority w:val="99"/>
    <w:unhideWhenUsed/>
    <w:rsid w:val="003D5365"/>
    <w:pPr>
      <w:spacing w:line="240" w:lineRule="auto"/>
    </w:pPr>
    <w:rPr>
      <w:sz w:val="20"/>
      <w:szCs w:val="20"/>
    </w:rPr>
  </w:style>
  <w:style w:type="character" w:customStyle="1" w:styleId="CommentTextChar">
    <w:name w:val="Comment Text Char"/>
    <w:basedOn w:val="DefaultParagraphFont"/>
    <w:link w:val="CommentText"/>
    <w:uiPriority w:val="99"/>
    <w:rsid w:val="003D5365"/>
    <w:rPr>
      <w:sz w:val="20"/>
      <w:szCs w:val="20"/>
    </w:rPr>
  </w:style>
  <w:style w:type="paragraph" w:styleId="CommentSubject">
    <w:name w:val="annotation subject"/>
    <w:basedOn w:val="CommentText"/>
    <w:next w:val="CommentText"/>
    <w:link w:val="CommentSubjectChar"/>
    <w:uiPriority w:val="99"/>
    <w:semiHidden/>
    <w:unhideWhenUsed/>
    <w:rsid w:val="008E288E"/>
    <w:rPr>
      <w:b/>
      <w:bCs/>
    </w:rPr>
  </w:style>
  <w:style w:type="character" w:customStyle="1" w:styleId="CommentSubjectChar">
    <w:name w:val="Comment Subject Char"/>
    <w:basedOn w:val="CommentTextChar"/>
    <w:link w:val="CommentSubject"/>
    <w:uiPriority w:val="99"/>
    <w:semiHidden/>
    <w:rsid w:val="008E288E"/>
    <w:rPr>
      <w:b/>
      <w:bCs/>
      <w:sz w:val="20"/>
      <w:szCs w:val="20"/>
    </w:rPr>
  </w:style>
  <w:style w:type="character" w:styleId="Hyperlink">
    <w:name w:val="Hyperlink"/>
    <w:basedOn w:val="DefaultParagraphFont"/>
    <w:uiPriority w:val="99"/>
    <w:unhideWhenUsed/>
    <w:rsid w:val="00BC4D1A"/>
    <w:rPr>
      <w:color w:val="0563C1" w:themeColor="hyperlink"/>
      <w:u w:val="single"/>
    </w:rPr>
  </w:style>
  <w:style w:type="character" w:styleId="UnresolvedMention">
    <w:name w:val="Unresolved Mention"/>
    <w:basedOn w:val="DefaultParagraphFont"/>
    <w:uiPriority w:val="99"/>
    <w:semiHidden/>
    <w:unhideWhenUsed/>
    <w:rsid w:val="00BC4D1A"/>
    <w:rPr>
      <w:color w:val="605E5C"/>
      <w:shd w:val="clear" w:color="auto" w:fill="E1DFDD"/>
    </w:rPr>
  </w:style>
  <w:style w:type="paragraph" w:customStyle="1" w:styleId="paragraph">
    <w:name w:val="paragraph"/>
    <w:basedOn w:val="Normal"/>
    <w:rsid w:val="00A24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499A"/>
  </w:style>
  <w:style w:type="character" w:customStyle="1" w:styleId="eop">
    <w:name w:val="eop"/>
    <w:basedOn w:val="DefaultParagraphFont"/>
    <w:rsid w:val="00A2499A"/>
  </w:style>
  <w:style w:type="paragraph" w:styleId="Revision">
    <w:name w:val="Revision"/>
    <w:hidden/>
    <w:uiPriority w:val="99"/>
    <w:semiHidden/>
    <w:rsid w:val="004261A8"/>
    <w:pPr>
      <w:spacing w:after="0" w:line="240" w:lineRule="auto"/>
    </w:pPr>
  </w:style>
  <w:style w:type="paragraph" w:styleId="Header">
    <w:name w:val="header"/>
    <w:basedOn w:val="Normal"/>
    <w:link w:val="HeaderChar"/>
    <w:uiPriority w:val="99"/>
    <w:unhideWhenUsed/>
    <w:rsid w:val="0003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5F"/>
  </w:style>
  <w:style w:type="paragraph" w:styleId="Footer">
    <w:name w:val="footer"/>
    <w:basedOn w:val="Normal"/>
    <w:link w:val="FooterChar"/>
    <w:uiPriority w:val="99"/>
    <w:unhideWhenUsed/>
    <w:rsid w:val="0003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4032">
      <w:bodyDiv w:val="1"/>
      <w:marLeft w:val="0"/>
      <w:marRight w:val="0"/>
      <w:marTop w:val="0"/>
      <w:marBottom w:val="0"/>
      <w:divBdr>
        <w:top w:val="none" w:sz="0" w:space="0" w:color="auto"/>
        <w:left w:val="none" w:sz="0" w:space="0" w:color="auto"/>
        <w:bottom w:val="none" w:sz="0" w:space="0" w:color="auto"/>
        <w:right w:val="none" w:sz="0" w:space="0" w:color="auto"/>
      </w:divBdr>
    </w:div>
    <w:div w:id="1192374891">
      <w:bodyDiv w:val="1"/>
      <w:marLeft w:val="0"/>
      <w:marRight w:val="0"/>
      <w:marTop w:val="0"/>
      <w:marBottom w:val="0"/>
      <w:divBdr>
        <w:top w:val="none" w:sz="0" w:space="0" w:color="auto"/>
        <w:left w:val="none" w:sz="0" w:space="0" w:color="auto"/>
        <w:bottom w:val="none" w:sz="0" w:space="0" w:color="auto"/>
        <w:right w:val="none" w:sz="0" w:space="0" w:color="auto"/>
      </w:divBdr>
      <w:divsChild>
        <w:div w:id="69928221">
          <w:marLeft w:val="0"/>
          <w:marRight w:val="0"/>
          <w:marTop w:val="0"/>
          <w:marBottom w:val="0"/>
          <w:divBdr>
            <w:top w:val="none" w:sz="0" w:space="0" w:color="auto"/>
            <w:left w:val="none" w:sz="0" w:space="0" w:color="auto"/>
            <w:bottom w:val="none" w:sz="0" w:space="0" w:color="auto"/>
            <w:right w:val="none" w:sz="0" w:space="0" w:color="auto"/>
          </w:divBdr>
          <w:divsChild>
            <w:div w:id="1929271259">
              <w:marLeft w:val="0"/>
              <w:marRight w:val="0"/>
              <w:marTop w:val="0"/>
              <w:marBottom w:val="0"/>
              <w:divBdr>
                <w:top w:val="none" w:sz="0" w:space="0" w:color="auto"/>
                <w:left w:val="none" w:sz="0" w:space="0" w:color="auto"/>
                <w:bottom w:val="none" w:sz="0" w:space="0" w:color="auto"/>
                <w:right w:val="none" w:sz="0" w:space="0" w:color="auto"/>
              </w:divBdr>
            </w:div>
          </w:divsChild>
        </w:div>
        <w:div w:id="1138959960">
          <w:marLeft w:val="0"/>
          <w:marRight w:val="0"/>
          <w:marTop w:val="0"/>
          <w:marBottom w:val="0"/>
          <w:divBdr>
            <w:top w:val="none" w:sz="0" w:space="0" w:color="auto"/>
            <w:left w:val="none" w:sz="0" w:space="0" w:color="auto"/>
            <w:bottom w:val="none" w:sz="0" w:space="0" w:color="auto"/>
            <w:right w:val="none" w:sz="0" w:space="0" w:color="auto"/>
          </w:divBdr>
          <w:divsChild>
            <w:div w:id="577440410">
              <w:marLeft w:val="0"/>
              <w:marRight w:val="0"/>
              <w:marTop w:val="0"/>
              <w:marBottom w:val="0"/>
              <w:divBdr>
                <w:top w:val="none" w:sz="0" w:space="0" w:color="auto"/>
                <w:left w:val="none" w:sz="0" w:space="0" w:color="auto"/>
                <w:bottom w:val="none" w:sz="0" w:space="0" w:color="auto"/>
                <w:right w:val="none" w:sz="0" w:space="0" w:color="auto"/>
              </w:divBdr>
            </w:div>
          </w:divsChild>
        </w:div>
        <w:div w:id="1453132434">
          <w:marLeft w:val="0"/>
          <w:marRight w:val="0"/>
          <w:marTop w:val="0"/>
          <w:marBottom w:val="0"/>
          <w:divBdr>
            <w:top w:val="none" w:sz="0" w:space="0" w:color="auto"/>
            <w:left w:val="none" w:sz="0" w:space="0" w:color="auto"/>
            <w:bottom w:val="none" w:sz="0" w:space="0" w:color="auto"/>
            <w:right w:val="none" w:sz="0" w:space="0" w:color="auto"/>
          </w:divBdr>
          <w:divsChild>
            <w:div w:id="2112161715">
              <w:marLeft w:val="0"/>
              <w:marRight w:val="0"/>
              <w:marTop w:val="0"/>
              <w:marBottom w:val="0"/>
              <w:divBdr>
                <w:top w:val="none" w:sz="0" w:space="0" w:color="auto"/>
                <w:left w:val="none" w:sz="0" w:space="0" w:color="auto"/>
                <w:bottom w:val="none" w:sz="0" w:space="0" w:color="auto"/>
                <w:right w:val="none" w:sz="0" w:space="0" w:color="auto"/>
              </w:divBdr>
            </w:div>
          </w:divsChild>
        </w:div>
        <w:div w:id="1717388524">
          <w:marLeft w:val="0"/>
          <w:marRight w:val="0"/>
          <w:marTop w:val="0"/>
          <w:marBottom w:val="0"/>
          <w:divBdr>
            <w:top w:val="none" w:sz="0" w:space="0" w:color="auto"/>
            <w:left w:val="none" w:sz="0" w:space="0" w:color="auto"/>
            <w:bottom w:val="none" w:sz="0" w:space="0" w:color="auto"/>
            <w:right w:val="none" w:sz="0" w:space="0" w:color="auto"/>
          </w:divBdr>
          <w:divsChild>
            <w:div w:id="626855166">
              <w:marLeft w:val="0"/>
              <w:marRight w:val="0"/>
              <w:marTop w:val="0"/>
              <w:marBottom w:val="0"/>
              <w:divBdr>
                <w:top w:val="none" w:sz="0" w:space="0" w:color="auto"/>
                <w:left w:val="none" w:sz="0" w:space="0" w:color="auto"/>
                <w:bottom w:val="none" w:sz="0" w:space="0" w:color="auto"/>
                <w:right w:val="none" w:sz="0" w:space="0" w:color="auto"/>
              </w:divBdr>
            </w:div>
          </w:divsChild>
        </w:div>
        <w:div w:id="1853032538">
          <w:marLeft w:val="0"/>
          <w:marRight w:val="0"/>
          <w:marTop w:val="0"/>
          <w:marBottom w:val="0"/>
          <w:divBdr>
            <w:top w:val="none" w:sz="0" w:space="0" w:color="auto"/>
            <w:left w:val="none" w:sz="0" w:space="0" w:color="auto"/>
            <w:bottom w:val="none" w:sz="0" w:space="0" w:color="auto"/>
            <w:right w:val="none" w:sz="0" w:space="0" w:color="auto"/>
          </w:divBdr>
          <w:divsChild>
            <w:div w:id="646545350">
              <w:marLeft w:val="0"/>
              <w:marRight w:val="0"/>
              <w:marTop w:val="0"/>
              <w:marBottom w:val="0"/>
              <w:divBdr>
                <w:top w:val="none" w:sz="0" w:space="0" w:color="auto"/>
                <w:left w:val="none" w:sz="0" w:space="0" w:color="auto"/>
                <w:bottom w:val="none" w:sz="0" w:space="0" w:color="auto"/>
                <w:right w:val="none" w:sz="0" w:space="0" w:color="auto"/>
              </w:divBdr>
            </w:div>
          </w:divsChild>
        </w:div>
        <w:div w:id="1896357934">
          <w:marLeft w:val="0"/>
          <w:marRight w:val="0"/>
          <w:marTop w:val="0"/>
          <w:marBottom w:val="0"/>
          <w:divBdr>
            <w:top w:val="none" w:sz="0" w:space="0" w:color="auto"/>
            <w:left w:val="none" w:sz="0" w:space="0" w:color="auto"/>
            <w:bottom w:val="none" w:sz="0" w:space="0" w:color="auto"/>
            <w:right w:val="none" w:sz="0" w:space="0" w:color="auto"/>
          </w:divBdr>
          <w:divsChild>
            <w:div w:id="962345384">
              <w:marLeft w:val="0"/>
              <w:marRight w:val="0"/>
              <w:marTop w:val="0"/>
              <w:marBottom w:val="0"/>
              <w:divBdr>
                <w:top w:val="none" w:sz="0" w:space="0" w:color="auto"/>
                <w:left w:val="none" w:sz="0" w:space="0" w:color="auto"/>
                <w:bottom w:val="none" w:sz="0" w:space="0" w:color="auto"/>
                <w:right w:val="none" w:sz="0" w:space="0" w:color="auto"/>
              </w:divBdr>
            </w:div>
          </w:divsChild>
        </w:div>
        <w:div w:id="2023235312">
          <w:marLeft w:val="0"/>
          <w:marRight w:val="0"/>
          <w:marTop w:val="0"/>
          <w:marBottom w:val="0"/>
          <w:divBdr>
            <w:top w:val="none" w:sz="0" w:space="0" w:color="auto"/>
            <w:left w:val="none" w:sz="0" w:space="0" w:color="auto"/>
            <w:bottom w:val="none" w:sz="0" w:space="0" w:color="auto"/>
            <w:right w:val="none" w:sz="0" w:space="0" w:color="auto"/>
          </w:divBdr>
          <w:divsChild>
            <w:div w:id="195389257">
              <w:marLeft w:val="0"/>
              <w:marRight w:val="0"/>
              <w:marTop w:val="0"/>
              <w:marBottom w:val="0"/>
              <w:divBdr>
                <w:top w:val="none" w:sz="0" w:space="0" w:color="auto"/>
                <w:left w:val="none" w:sz="0" w:space="0" w:color="auto"/>
                <w:bottom w:val="none" w:sz="0" w:space="0" w:color="auto"/>
                <w:right w:val="none" w:sz="0" w:space="0" w:color="auto"/>
              </w:divBdr>
            </w:div>
          </w:divsChild>
        </w:div>
        <w:div w:id="2060590440">
          <w:marLeft w:val="0"/>
          <w:marRight w:val="0"/>
          <w:marTop w:val="0"/>
          <w:marBottom w:val="0"/>
          <w:divBdr>
            <w:top w:val="none" w:sz="0" w:space="0" w:color="auto"/>
            <w:left w:val="none" w:sz="0" w:space="0" w:color="auto"/>
            <w:bottom w:val="none" w:sz="0" w:space="0" w:color="auto"/>
            <w:right w:val="none" w:sz="0" w:space="0" w:color="auto"/>
          </w:divBdr>
          <w:divsChild>
            <w:div w:id="1674183607">
              <w:marLeft w:val="0"/>
              <w:marRight w:val="0"/>
              <w:marTop w:val="0"/>
              <w:marBottom w:val="0"/>
              <w:divBdr>
                <w:top w:val="none" w:sz="0" w:space="0" w:color="auto"/>
                <w:left w:val="none" w:sz="0" w:space="0" w:color="auto"/>
                <w:bottom w:val="none" w:sz="0" w:space="0" w:color="auto"/>
                <w:right w:val="none" w:sz="0" w:space="0" w:color="auto"/>
              </w:divBdr>
            </w:div>
          </w:divsChild>
        </w:div>
        <w:div w:id="2093818229">
          <w:marLeft w:val="0"/>
          <w:marRight w:val="0"/>
          <w:marTop w:val="0"/>
          <w:marBottom w:val="0"/>
          <w:divBdr>
            <w:top w:val="none" w:sz="0" w:space="0" w:color="auto"/>
            <w:left w:val="none" w:sz="0" w:space="0" w:color="auto"/>
            <w:bottom w:val="none" w:sz="0" w:space="0" w:color="auto"/>
            <w:right w:val="none" w:sz="0" w:space="0" w:color="auto"/>
          </w:divBdr>
          <w:divsChild>
            <w:div w:id="1160267664">
              <w:marLeft w:val="0"/>
              <w:marRight w:val="0"/>
              <w:marTop w:val="0"/>
              <w:marBottom w:val="0"/>
              <w:divBdr>
                <w:top w:val="none" w:sz="0" w:space="0" w:color="auto"/>
                <w:left w:val="none" w:sz="0" w:space="0" w:color="auto"/>
                <w:bottom w:val="none" w:sz="0" w:space="0" w:color="auto"/>
                <w:right w:val="none" w:sz="0" w:space="0" w:color="auto"/>
              </w:divBdr>
            </w:div>
          </w:divsChild>
        </w:div>
        <w:div w:id="2124840635">
          <w:marLeft w:val="0"/>
          <w:marRight w:val="0"/>
          <w:marTop w:val="0"/>
          <w:marBottom w:val="0"/>
          <w:divBdr>
            <w:top w:val="none" w:sz="0" w:space="0" w:color="auto"/>
            <w:left w:val="none" w:sz="0" w:space="0" w:color="auto"/>
            <w:bottom w:val="none" w:sz="0" w:space="0" w:color="auto"/>
            <w:right w:val="none" w:sz="0" w:space="0" w:color="auto"/>
          </w:divBdr>
          <w:divsChild>
            <w:div w:id="2848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T@bei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oil-and-gas-environmental-statements-review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8dd0c1-98b9-4d2a-a28b-75f102c4a546">
      <UserInfo>
        <DisplayName>Bryant, Benjamin (Energy Development &amp; Resilience)</DisplayName>
        <AccountId>4815</AccountId>
        <AccountType/>
      </UserInfo>
      <UserInfo>
        <DisplayName>Saward, Derek (Energy Development &amp; Resilience)</DisplayName>
        <AccountId>12395</AccountId>
        <AccountType/>
      </UserInfo>
      <UserInfo>
        <DisplayName>Soderstrom, Inger (Energy Development &amp; Resilience)</DisplayName>
        <AccountId>4671</AccountId>
        <AccountType/>
      </UserInfo>
      <UserInfo>
        <DisplayName>Crossland, Victoria (Energy Development &amp; Resilience)</DisplayName>
        <AccountId>11809</AccountId>
        <AccountType/>
      </UserInfo>
      <UserInfo>
        <DisplayName>Mayo, Nienke (Energy Development &amp; Resilience)</DisplayName>
        <AccountId>11886</AccountId>
        <AccountType/>
      </UserInfo>
      <UserInfo>
        <DisplayName>Shaw, Carrie (Energy Development &amp; Resilience)</DisplayName>
        <AccountId>11762</AccountId>
        <AccountType/>
      </UserInfo>
      <UserInfo>
        <DisplayName>Mackay, Don (Energy Development &amp; Resilience)</DisplayName>
        <AccountId>68375</AccountId>
        <AccountType/>
      </UserInfo>
      <UserInfo>
        <DisplayName>Johnstone, Fiona (Energy Development &amp; Resilience)</DisplayName>
        <AccountId>49165</AccountId>
        <AccountType/>
      </UserInfo>
      <UserInfo>
        <DisplayName>Coupe, James (BEIS)</DisplayName>
        <AccountId>13820</AccountId>
        <AccountType/>
      </UserInfo>
      <UserInfo>
        <DisplayName>Campbell, Ros (Legal)</DisplayName>
        <AccountId>4835</AccountId>
        <AccountType/>
      </UserInfo>
      <UserInfo>
        <DisplayName>Lomas, Laura (Energy Development &amp; Resilience)</DisplayName>
        <AccountId>12255</AccountId>
        <AccountType/>
      </UserInfo>
      <UserInfo>
        <DisplayName>Shields, Mark (Energy Development &amp; Resilience)</DisplayName>
        <AccountId>11758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FCF9560C43B438543FF7704D7E730" ma:contentTypeVersion="13" ma:contentTypeDescription="Create a new document." ma:contentTypeScope="" ma:versionID="13473af10b632bdbfaee8a25b8a70c6e">
  <xsd:schema xmlns:xsd="http://www.w3.org/2001/XMLSchema" xmlns:xs="http://www.w3.org/2001/XMLSchema" xmlns:p="http://schemas.microsoft.com/office/2006/metadata/properties" xmlns:ns3="75ae476a-0e96-4999-b520-093ce3490856" xmlns:ns4="f58dd0c1-98b9-4d2a-a28b-75f102c4a546" targetNamespace="http://schemas.microsoft.com/office/2006/metadata/properties" ma:root="true" ma:fieldsID="16923e8e55b137993810fedc7ed1b2cf" ns3:_="" ns4:_="">
    <xsd:import namespace="75ae476a-0e96-4999-b520-093ce3490856"/>
    <xsd:import namespace="f58dd0c1-98b9-4d2a-a28b-75f102c4a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476a-0e96-4999-b520-093ce349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dd0c1-98b9-4d2a-a28b-75f102c4a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1020-3199-4299-A5A6-356B50C8D504}">
  <ds:schemaRefs>
    <ds:schemaRef ds:uri="http://schemas.microsoft.com/sharepoint/v3/contenttype/forms"/>
  </ds:schemaRefs>
</ds:datastoreItem>
</file>

<file path=customXml/itemProps2.xml><?xml version="1.0" encoding="utf-8"?>
<ds:datastoreItem xmlns:ds="http://schemas.openxmlformats.org/officeDocument/2006/customXml" ds:itemID="{A82EF03F-187F-4E6D-828B-AC75D4F95601}">
  <ds:schemaRefs>
    <ds:schemaRef ds:uri="http://schemas.microsoft.com/office/infopath/2007/PartnerControls"/>
    <ds:schemaRef ds:uri="http://purl.org/dc/elements/1.1/"/>
    <ds:schemaRef ds:uri="http://schemas.microsoft.com/office/2006/metadata/properties"/>
    <ds:schemaRef ds:uri="75ae476a-0e96-4999-b520-093ce3490856"/>
    <ds:schemaRef ds:uri="http://purl.org/dc/terms/"/>
    <ds:schemaRef ds:uri="http://schemas.openxmlformats.org/package/2006/metadata/core-properties"/>
    <ds:schemaRef ds:uri="http://schemas.microsoft.com/office/2006/documentManagement/types"/>
    <ds:schemaRef ds:uri="f58dd0c1-98b9-4d2a-a28b-75f102c4a546"/>
    <ds:schemaRef ds:uri="http://www.w3.org/XML/1998/namespace"/>
    <ds:schemaRef ds:uri="http://purl.org/dc/dcmitype/"/>
  </ds:schemaRefs>
</ds:datastoreItem>
</file>

<file path=customXml/itemProps3.xml><?xml version="1.0" encoding="utf-8"?>
<ds:datastoreItem xmlns:ds="http://schemas.openxmlformats.org/officeDocument/2006/customXml" ds:itemID="{939A92CD-7079-4F54-BEAF-B3D4EC05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476a-0e96-4999-b520-093ce3490856"/>
    <ds:schemaRef ds:uri="f58dd0c1-98b9-4d2a-a28b-75f102c4a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B7253-5BD6-46F6-AD14-8F8D4848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Crossland, Victoria (Energy Development &amp; Resilience)</dc:creator>
  <cp:keywords/>
  <dc:description/>
  <cp:lastModifiedBy>Lomas, Laura (Energy Development &amp; Resilience)</cp:lastModifiedBy>
  <cp:revision>2</cp:revision>
  <dcterms:created xsi:type="dcterms:W3CDTF">2020-04-30T14:56:00Z</dcterms:created>
  <dcterms:modified xsi:type="dcterms:W3CDTF">2020-04-30T14:56:00Z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2019-11-26T16:33:10Z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8aaf3e78-6ff1-44ac-a936-0000c90d9ff8</vt:lpwstr>
  </property>
  <property fmtid="{D5CDD505-2E9C-101B-9397-08002B2CF9AE}" pid="8" name="MSIP_Label_ba62f585-b40f-4ab9-bafe-39150f03d124_ContentBits">
    <vt:lpwstr>0</vt:lpwstr>
  </property>
  <property fmtid="{D5CDD505-2E9C-101B-9397-08002B2CF9AE}" pid="9" name="ContentTypeId">
    <vt:lpwstr>0x01010039CFCF9560C43B438543FF7704D7E730</vt:lpwstr>
  </property>
  <property fmtid="{D5CDD505-2E9C-101B-9397-08002B2CF9AE}" pid="10" name="Business Unit">
    <vt:lpwstr>114;#Offshore Petroleum Regulator for Environment and Decommissioning|f72fe9dc-daed-4631-ae01-b6a82195d285</vt:lpwstr>
  </property>
  <property fmtid="{D5CDD505-2E9C-101B-9397-08002B2CF9AE}" pid="11" name="_dlc_DocIdItemGuid">
    <vt:lpwstr>3438d8a3-f5ae-49e6-8b4c-8334c22b66f6</vt:lpwstr>
  </property>
</Properties>
</file>