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0A09" w14:textId="3953EB77" w:rsidR="009D044B" w:rsidRPr="001B74B8" w:rsidRDefault="009D044B" w:rsidP="005E4621">
      <w:pPr>
        <w:jc w:val="center"/>
        <w:rPr>
          <w:rFonts w:ascii="Arial" w:hAnsi="Arial" w:cs="Arial"/>
          <w:b/>
          <w:bCs/>
        </w:rPr>
      </w:pPr>
      <w:r w:rsidRPr="001B74B8">
        <w:rPr>
          <w:rFonts w:ascii="Arial" w:hAnsi="Arial" w:cs="Arial"/>
          <w:b/>
          <w:bCs/>
        </w:rPr>
        <w:t>2019 Consultation on Changes to the Office of the Immigration Services Commissioner’s Complaint Scheme</w:t>
      </w:r>
    </w:p>
    <w:p w14:paraId="2C67E48C" w14:textId="18F689F5" w:rsidR="009D044B" w:rsidRPr="001B74B8" w:rsidRDefault="009D044B" w:rsidP="009D044B">
      <w:pPr>
        <w:pStyle w:val="Default"/>
        <w:rPr>
          <w:rFonts w:ascii="Arial" w:hAnsi="Arial" w:cs="Arial"/>
          <w:b/>
          <w:bCs/>
          <w:sz w:val="22"/>
          <w:szCs w:val="22"/>
        </w:rPr>
      </w:pPr>
      <w:r w:rsidRPr="001B74B8">
        <w:rPr>
          <w:rFonts w:ascii="Arial" w:hAnsi="Arial" w:cs="Arial"/>
          <w:b/>
          <w:bCs/>
          <w:sz w:val="22"/>
          <w:szCs w:val="22"/>
        </w:rPr>
        <w:t xml:space="preserve">Introduction </w:t>
      </w:r>
    </w:p>
    <w:p w14:paraId="4517491B" w14:textId="77777777" w:rsidR="009D044B" w:rsidRPr="001B74B8" w:rsidRDefault="009D044B" w:rsidP="009D044B">
      <w:pPr>
        <w:pStyle w:val="Default"/>
        <w:rPr>
          <w:rFonts w:ascii="Arial" w:hAnsi="Arial" w:cs="Arial"/>
          <w:sz w:val="22"/>
          <w:szCs w:val="22"/>
        </w:rPr>
      </w:pPr>
    </w:p>
    <w:p w14:paraId="67628529" w14:textId="5046B210" w:rsidR="009D044B" w:rsidRPr="001B74B8" w:rsidRDefault="009D044B" w:rsidP="009D044B">
      <w:pPr>
        <w:pStyle w:val="Default"/>
        <w:rPr>
          <w:rFonts w:ascii="Arial" w:hAnsi="Arial" w:cs="Arial"/>
          <w:sz w:val="22"/>
          <w:szCs w:val="22"/>
        </w:rPr>
      </w:pPr>
      <w:r w:rsidRPr="001B74B8">
        <w:rPr>
          <w:rFonts w:ascii="Arial" w:hAnsi="Arial" w:cs="Arial"/>
          <w:sz w:val="22"/>
          <w:szCs w:val="22"/>
        </w:rPr>
        <w:t xml:space="preserve">This document summarises the responses received to the Immigration Services Commissioner’s consultation on </w:t>
      </w:r>
      <w:r w:rsidR="005E4621" w:rsidRPr="001B74B8">
        <w:rPr>
          <w:rFonts w:ascii="Arial" w:hAnsi="Arial" w:cs="Arial"/>
          <w:sz w:val="22"/>
          <w:szCs w:val="22"/>
        </w:rPr>
        <w:t>several</w:t>
      </w:r>
      <w:r w:rsidRPr="001B74B8">
        <w:rPr>
          <w:rFonts w:ascii="Arial" w:hAnsi="Arial" w:cs="Arial"/>
          <w:sz w:val="22"/>
          <w:szCs w:val="22"/>
        </w:rPr>
        <w:t xml:space="preserve"> minor changes to the 2015 Complaints Scheme. </w:t>
      </w:r>
    </w:p>
    <w:p w14:paraId="045D1C92" w14:textId="0AFFCCAA" w:rsidR="005E4621" w:rsidRPr="00E26649" w:rsidRDefault="005E4621" w:rsidP="005E4621">
      <w:pPr>
        <w:pStyle w:val="NormalWeb"/>
        <w:rPr>
          <w:rFonts w:ascii="Arial" w:hAnsi="Arial" w:cs="Arial"/>
          <w:sz w:val="22"/>
          <w:szCs w:val="22"/>
          <w:lang w:val="en"/>
        </w:rPr>
      </w:pPr>
      <w:r w:rsidRPr="001B74B8">
        <w:rPr>
          <w:rFonts w:ascii="Arial" w:hAnsi="Arial" w:cs="Arial"/>
          <w:sz w:val="22"/>
          <w:szCs w:val="22"/>
          <w:lang w:val="en"/>
        </w:rPr>
        <w:t xml:space="preserve">Although, there have been no changes to the Commissioner’s powers in relation to the complaints process, the Commissioner through the consultation, sought views on amendments </w:t>
      </w:r>
      <w:r w:rsidR="00D54E14">
        <w:rPr>
          <w:rFonts w:ascii="Arial" w:hAnsi="Arial" w:cs="Arial"/>
          <w:sz w:val="22"/>
          <w:szCs w:val="22"/>
          <w:lang w:val="en"/>
        </w:rPr>
        <w:t>to</w:t>
      </w:r>
      <w:r w:rsidRPr="001B74B8">
        <w:rPr>
          <w:rFonts w:ascii="Arial" w:hAnsi="Arial" w:cs="Arial"/>
          <w:sz w:val="22"/>
          <w:szCs w:val="22"/>
          <w:lang w:val="en"/>
        </w:rPr>
        <w:t xml:space="preserve"> help advisers better understand the complaint being put to them and how the OISC will </w:t>
      </w:r>
      <w:r w:rsidR="00D54E14">
        <w:rPr>
          <w:rFonts w:ascii="Arial" w:hAnsi="Arial" w:cs="Arial"/>
          <w:sz w:val="22"/>
          <w:szCs w:val="22"/>
          <w:lang w:val="en"/>
        </w:rPr>
        <w:t>consider</w:t>
      </w:r>
      <w:r w:rsidRPr="001B74B8">
        <w:rPr>
          <w:rFonts w:ascii="Arial" w:hAnsi="Arial" w:cs="Arial"/>
          <w:sz w:val="22"/>
          <w:szCs w:val="22"/>
          <w:lang w:val="en"/>
        </w:rPr>
        <w:t xml:space="preserve"> the matter</w:t>
      </w:r>
      <w:r w:rsidR="008A6828">
        <w:rPr>
          <w:rFonts w:ascii="Arial" w:hAnsi="Arial" w:cs="Arial"/>
          <w:sz w:val="22"/>
          <w:szCs w:val="22"/>
          <w:lang w:val="en"/>
        </w:rPr>
        <w:t xml:space="preserve">. </w:t>
      </w:r>
      <w:r w:rsidR="008A6828" w:rsidRPr="00E26649">
        <w:rPr>
          <w:rFonts w:ascii="Arial" w:hAnsi="Arial" w:cs="Arial"/>
          <w:sz w:val="22"/>
          <w:szCs w:val="22"/>
          <w:lang w:val="en"/>
        </w:rPr>
        <w:t>The consultation also sought views on the</w:t>
      </w:r>
      <w:r w:rsidRPr="00E26649">
        <w:rPr>
          <w:rFonts w:ascii="Arial" w:hAnsi="Arial" w:cs="Arial"/>
          <w:sz w:val="22"/>
          <w:szCs w:val="22"/>
          <w:lang w:val="en"/>
        </w:rPr>
        <w:t xml:space="preserve"> range of possible outcomes that the complaint decision might make for consumers.</w:t>
      </w:r>
    </w:p>
    <w:p w14:paraId="125B4DBB" w14:textId="64F8F497" w:rsidR="000F52B6" w:rsidRPr="001B74B8" w:rsidRDefault="000F52B6" w:rsidP="005E4621">
      <w:pPr>
        <w:pStyle w:val="NormalWeb"/>
        <w:rPr>
          <w:rFonts w:ascii="Arial" w:hAnsi="Arial" w:cs="Arial"/>
          <w:sz w:val="22"/>
          <w:szCs w:val="22"/>
          <w:lang w:val="en"/>
        </w:rPr>
      </w:pPr>
      <w:r w:rsidRPr="00E26649">
        <w:rPr>
          <w:rFonts w:ascii="Arial" w:hAnsi="Arial" w:cs="Arial"/>
          <w:sz w:val="22"/>
          <w:szCs w:val="22"/>
          <w:lang w:val="en"/>
        </w:rPr>
        <w:t>The changes that were proposed during the consultation are set out at Annex A to this document.</w:t>
      </w:r>
      <w:r w:rsidR="00FE7A14">
        <w:rPr>
          <w:rFonts w:ascii="Arial" w:hAnsi="Arial" w:cs="Arial"/>
          <w:sz w:val="22"/>
          <w:szCs w:val="22"/>
          <w:lang w:val="en"/>
        </w:rPr>
        <w:t xml:space="preserve">  </w:t>
      </w:r>
    </w:p>
    <w:p w14:paraId="58ED1A0E" w14:textId="52D30469" w:rsidR="009D044B" w:rsidRPr="001B74B8" w:rsidRDefault="009D044B" w:rsidP="009D044B">
      <w:pPr>
        <w:pStyle w:val="Default"/>
        <w:rPr>
          <w:rFonts w:ascii="Arial" w:hAnsi="Arial" w:cs="Arial"/>
          <w:sz w:val="22"/>
          <w:szCs w:val="22"/>
        </w:rPr>
      </w:pPr>
      <w:r w:rsidRPr="001B74B8">
        <w:rPr>
          <w:rFonts w:ascii="Arial" w:hAnsi="Arial" w:cs="Arial"/>
          <w:sz w:val="22"/>
          <w:szCs w:val="22"/>
        </w:rPr>
        <w:t xml:space="preserve"> </w:t>
      </w:r>
    </w:p>
    <w:p w14:paraId="4EC4DC92" w14:textId="755247F8" w:rsidR="009D044B" w:rsidRPr="001B74B8" w:rsidRDefault="009D044B" w:rsidP="009D044B">
      <w:pPr>
        <w:pStyle w:val="Default"/>
        <w:rPr>
          <w:rFonts w:ascii="Arial" w:hAnsi="Arial" w:cs="Arial"/>
          <w:b/>
          <w:bCs/>
          <w:sz w:val="22"/>
          <w:szCs w:val="22"/>
        </w:rPr>
      </w:pPr>
      <w:r w:rsidRPr="001B74B8">
        <w:rPr>
          <w:rFonts w:ascii="Arial" w:hAnsi="Arial" w:cs="Arial"/>
          <w:b/>
          <w:bCs/>
          <w:sz w:val="22"/>
          <w:szCs w:val="22"/>
        </w:rPr>
        <w:t xml:space="preserve">The Consultation Process </w:t>
      </w:r>
    </w:p>
    <w:p w14:paraId="709FFCA3" w14:textId="77777777" w:rsidR="005E4621" w:rsidRPr="001B74B8" w:rsidRDefault="005E4621" w:rsidP="009D044B">
      <w:pPr>
        <w:pStyle w:val="Default"/>
        <w:rPr>
          <w:rFonts w:ascii="Arial" w:hAnsi="Arial" w:cs="Arial"/>
          <w:sz w:val="22"/>
          <w:szCs w:val="22"/>
        </w:rPr>
      </w:pPr>
    </w:p>
    <w:p w14:paraId="714EA6BA" w14:textId="4BCD54A3" w:rsidR="009D044B" w:rsidRPr="001B74B8" w:rsidRDefault="009D044B" w:rsidP="009D044B">
      <w:pPr>
        <w:pStyle w:val="Default"/>
        <w:rPr>
          <w:rFonts w:ascii="Arial" w:hAnsi="Arial" w:cs="Arial"/>
          <w:sz w:val="22"/>
          <w:szCs w:val="22"/>
        </w:rPr>
      </w:pPr>
      <w:r w:rsidRPr="001B74B8">
        <w:rPr>
          <w:rFonts w:ascii="Arial" w:hAnsi="Arial" w:cs="Arial"/>
          <w:sz w:val="22"/>
          <w:szCs w:val="22"/>
        </w:rPr>
        <w:t xml:space="preserve">In accordance with Schedule 5, paragraph 5(2) of the Immigration and Asylum Act 1999, the Commissioner </w:t>
      </w:r>
      <w:r w:rsidR="005E4621" w:rsidRPr="001B74B8">
        <w:rPr>
          <w:rFonts w:ascii="Arial" w:hAnsi="Arial" w:cs="Arial"/>
          <w:sz w:val="22"/>
          <w:szCs w:val="22"/>
        </w:rPr>
        <w:t xml:space="preserve">launched a consultation on its website which opened on </w:t>
      </w:r>
      <w:r w:rsidR="00285B9C" w:rsidRPr="001B74B8">
        <w:rPr>
          <w:rFonts w:ascii="Arial" w:hAnsi="Arial" w:cs="Arial"/>
          <w:sz w:val="22"/>
          <w:szCs w:val="22"/>
        </w:rPr>
        <w:t>30</w:t>
      </w:r>
      <w:r w:rsidR="005E4621" w:rsidRPr="001B74B8">
        <w:rPr>
          <w:rFonts w:ascii="Arial" w:hAnsi="Arial" w:cs="Arial"/>
          <w:sz w:val="22"/>
          <w:szCs w:val="22"/>
        </w:rPr>
        <w:t xml:space="preserve"> October 2019 and</w:t>
      </w:r>
      <w:r w:rsidR="00285B9C" w:rsidRPr="001B74B8">
        <w:rPr>
          <w:rFonts w:ascii="Arial" w:hAnsi="Arial" w:cs="Arial"/>
          <w:sz w:val="22"/>
          <w:szCs w:val="22"/>
        </w:rPr>
        <w:t xml:space="preserve"> ran for 12 weeks closing on the </w:t>
      </w:r>
      <w:r w:rsidR="00285B9C" w:rsidRPr="001B74B8">
        <w:rPr>
          <w:rFonts w:ascii="Arial" w:hAnsi="Arial" w:cs="Arial"/>
          <w:sz w:val="22"/>
          <w:szCs w:val="22"/>
          <w:lang w:val="en"/>
        </w:rPr>
        <w:t>22 January 2020.</w:t>
      </w:r>
    </w:p>
    <w:p w14:paraId="46EB09A4" w14:textId="77777777" w:rsidR="005E4621" w:rsidRPr="001B74B8" w:rsidRDefault="005E4621" w:rsidP="009D044B">
      <w:pPr>
        <w:pStyle w:val="Default"/>
        <w:rPr>
          <w:rFonts w:ascii="Arial" w:hAnsi="Arial" w:cs="Arial"/>
          <w:sz w:val="22"/>
          <w:szCs w:val="22"/>
        </w:rPr>
      </w:pPr>
    </w:p>
    <w:p w14:paraId="6606C265" w14:textId="77777777" w:rsidR="00285B9C" w:rsidRPr="001B74B8" w:rsidRDefault="00285B9C" w:rsidP="009D044B">
      <w:pPr>
        <w:pStyle w:val="Default"/>
        <w:rPr>
          <w:rFonts w:ascii="Arial" w:hAnsi="Arial" w:cs="Arial"/>
          <w:sz w:val="22"/>
          <w:szCs w:val="22"/>
        </w:rPr>
      </w:pPr>
    </w:p>
    <w:p w14:paraId="681BDCC0" w14:textId="2C5C8EBC" w:rsidR="009D044B" w:rsidRPr="001B74B8" w:rsidRDefault="009D044B" w:rsidP="009D044B">
      <w:pPr>
        <w:pStyle w:val="Default"/>
        <w:rPr>
          <w:rFonts w:ascii="Arial" w:hAnsi="Arial" w:cs="Arial"/>
          <w:b/>
          <w:bCs/>
          <w:sz w:val="22"/>
          <w:szCs w:val="22"/>
        </w:rPr>
      </w:pPr>
      <w:r w:rsidRPr="001B74B8">
        <w:rPr>
          <w:rFonts w:ascii="Arial" w:hAnsi="Arial" w:cs="Arial"/>
          <w:b/>
          <w:bCs/>
          <w:sz w:val="22"/>
          <w:szCs w:val="22"/>
        </w:rPr>
        <w:t xml:space="preserve">Respondents </w:t>
      </w:r>
    </w:p>
    <w:p w14:paraId="75DC874E" w14:textId="283FA057" w:rsidR="00285B9C" w:rsidRPr="001B74B8" w:rsidRDefault="00285B9C" w:rsidP="009D044B">
      <w:pPr>
        <w:pStyle w:val="Default"/>
        <w:rPr>
          <w:rFonts w:ascii="Arial" w:hAnsi="Arial" w:cs="Arial"/>
          <w:b/>
          <w:bCs/>
          <w:sz w:val="22"/>
          <w:szCs w:val="22"/>
        </w:rPr>
      </w:pPr>
    </w:p>
    <w:p w14:paraId="2BF6FDC0" w14:textId="448AC6E9" w:rsidR="00285B9C" w:rsidRPr="001B74B8" w:rsidRDefault="00285B9C" w:rsidP="009D044B">
      <w:pPr>
        <w:pStyle w:val="Default"/>
        <w:rPr>
          <w:rFonts w:ascii="Arial" w:hAnsi="Arial" w:cs="Arial"/>
          <w:sz w:val="22"/>
          <w:szCs w:val="22"/>
        </w:rPr>
      </w:pPr>
      <w:r w:rsidRPr="001B74B8">
        <w:rPr>
          <w:rFonts w:ascii="Arial" w:hAnsi="Arial" w:cs="Arial"/>
          <w:sz w:val="22"/>
          <w:szCs w:val="22"/>
        </w:rPr>
        <w:t xml:space="preserve">Only two responses were received in relation to the consultation which reflected the relatively minor </w:t>
      </w:r>
      <w:r w:rsidR="009748A7">
        <w:rPr>
          <w:rFonts w:ascii="Arial" w:hAnsi="Arial" w:cs="Arial"/>
          <w:sz w:val="22"/>
          <w:szCs w:val="22"/>
        </w:rPr>
        <w:t xml:space="preserve">and uncontentious nature of the </w:t>
      </w:r>
      <w:r w:rsidRPr="001B74B8">
        <w:rPr>
          <w:rFonts w:ascii="Arial" w:hAnsi="Arial" w:cs="Arial"/>
          <w:sz w:val="22"/>
          <w:szCs w:val="22"/>
        </w:rPr>
        <w:t xml:space="preserve">amendments being proposed. </w:t>
      </w:r>
    </w:p>
    <w:p w14:paraId="632C8B6F" w14:textId="3EEE1709" w:rsidR="00285B9C" w:rsidRPr="001B74B8" w:rsidRDefault="00285B9C" w:rsidP="009D044B">
      <w:pPr>
        <w:pStyle w:val="Default"/>
        <w:rPr>
          <w:rFonts w:ascii="Arial" w:hAnsi="Arial" w:cs="Arial"/>
          <w:sz w:val="22"/>
          <w:szCs w:val="22"/>
        </w:rPr>
      </w:pPr>
    </w:p>
    <w:p w14:paraId="4EF69BD2" w14:textId="520D3CAD" w:rsidR="00285B9C" w:rsidRPr="001B74B8" w:rsidRDefault="00285B9C" w:rsidP="009D044B">
      <w:pPr>
        <w:pStyle w:val="Default"/>
        <w:rPr>
          <w:rFonts w:ascii="Arial" w:hAnsi="Arial" w:cs="Arial"/>
          <w:b/>
          <w:bCs/>
          <w:sz w:val="22"/>
          <w:szCs w:val="22"/>
        </w:rPr>
      </w:pPr>
      <w:r w:rsidRPr="001B74B8">
        <w:rPr>
          <w:rFonts w:ascii="Arial" w:hAnsi="Arial" w:cs="Arial"/>
          <w:sz w:val="22"/>
          <w:szCs w:val="22"/>
        </w:rPr>
        <w:t>The first response was received from the</w:t>
      </w:r>
      <w:r w:rsidRPr="001B74B8">
        <w:rPr>
          <w:rFonts w:ascii="Arial" w:hAnsi="Arial" w:cs="Arial"/>
          <w:b/>
          <w:bCs/>
          <w:sz w:val="22"/>
          <w:szCs w:val="22"/>
        </w:rPr>
        <w:t xml:space="preserve"> </w:t>
      </w:r>
      <w:r w:rsidRPr="001B74B8">
        <w:rPr>
          <w:rFonts w:ascii="Arial" w:hAnsi="Arial" w:cs="Arial"/>
          <w:sz w:val="22"/>
          <w:szCs w:val="22"/>
        </w:rPr>
        <w:t xml:space="preserve">Immigration Law Practitioners’ Association (ILPA) and the second from an OISC regulated adviser. </w:t>
      </w:r>
    </w:p>
    <w:p w14:paraId="6FED51BB" w14:textId="2A20BD18" w:rsidR="005E4621" w:rsidRDefault="005E4621" w:rsidP="009D044B">
      <w:pPr>
        <w:pStyle w:val="Default"/>
        <w:rPr>
          <w:rFonts w:ascii="Arial" w:hAnsi="Arial" w:cs="Arial"/>
          <w:sz w:val="22"/>
          <w:szCs w:val="22"/>
        </w:rPr>
      </w:pPr>
    </w:p>
    <w:p w14:paraId="4503133E" w14:textId="77777777" w:rsidR="00C72AB5" w:rsidRPr="001B74B8" w:rsidRDefault="00C72AB5" w:rsidP="009D044B">
      <w:pPr>
        <w:pStyle w:val="Default"/>
        <w:rPr>
          <w:rFonts w:ascii="Arial" w:hAnsi="Arial" w:cs="Arial"/>
          <w:sz w:val="22"/>
          <w:szCs w:val="22"/>
        </w:rPr>
      </w:pPr>
    </w:p>
    <w:p w14:paraId="15114F96" w14:textId="7E657109" w:rsidR="009D044B" w:rsidRPr="001B74B8" w:rsidRDefault="009D044B" w:rsidP="009D044B">
      <w:pPr>
        <w:pStyle w:val="Default"/>
        <w:rPr>
          <w:rFonts w:ascii="Arial" w:hAnsi="Arial" w:cs="Arial"/>
          <w:b/>
          <w:bCs/>
          <w:sz w:val="22"/>
          <w:szCs w:val="22"/>
        </w:rPr>
      </w:pPr>
      <w:r w:rsidRPr="001B74B8">
        <w:rPr>
          <w:rFonts w:ascii="Arial" w:hAnsi="Arial" w:cs="Arial"/>
          <w:b/>
          <w:bCs/>
          <w:sz w:val="22"/>
          <w:szCs w:val="22"/>
        </w:rPr>
        <w:t xml:space="preserve">Comments Received </w:t>
      </w:r>
    </w:p>
    <w:p w14:paraId="14AE5B16" w14:textId="3D46262B" w:rsidR="005E4621" w:rsidRDefault="005E4621" w:rsidP="009D044B">
      <w:pPr>
        <w:pStyle w:val="Default"/>
        <w:rPr>
          <w:rFonts w:ascii="Arial" w:hAnsi="Arial" w:cs="Arial"/>
          <w:sz w:val="22"/>
          <w:szCs w:val="22"/>
        </w:rPr>
      </w:pPr>
    </w:p>
    <w:p w14:paraId="06D5CA59" w14:textId="77777777" w:rsidR="00C72AB5" w:rsidRPr="00C72AB5" w:rsidRDefault="00C72AB5" w:rsidP="00C72AB5">
      <w:pPr>
        <w:ind w:left="360" w:hanging="360"/>
        <w:rPr>
          <w:rFonts w:ascii="Arial" w:hAnsi="Arial" w:cs="Arial"/>
        </w:rPr>
      </w:pPr>
      <w:r w:rsidRPr="00C72AB5">
        <w:rPr>
          <w:rFonts w:ascii="Arial" w:hAnsi="Arial" w:cs="Arial"/>
        </w:rPr>
        <w:t xml:space="preserve">Q1. Do you agree that it would be beneficial for a simple complaints process map to be sent to the organisation alongside the Statement of Complaint? </w:t>
      </w:r>
    </w:p>
    <w:p w14:paraId="66A31DB4" w14:textId="3B4135B4" w:rsidR="00285B9C" w:rsidRDefault="00D54E14" w:rsidP="009D044B">
      <w:pPr>
        <w:pStyle w:val="Default"/>
        <w:rPr>
          <w:rFonts w:ascii="Arial" w:hAnsi="Arial" w:cs="Arial"/>
          <w:sz w:val="22"/>
          <w:szCs w:val="22"/>
        </w:rPr>
      </w:pPr>
      <w:r>
        <w:rPr>
          <w:rFonts w:ascii="Arial" w:hAnsi="Arial" w:cs="Arial"/>
          <w:sz w:val="22"/>
          <w:szCs w:val="22"/>
        </w:rPr>
        <w:t>Both respondents</w:t>
      </w:r>
      <w:r w:rsidR="00285B9C" w:rsidRPr="001B74B8">
        <w:rPr>
          <w:rFonts w:ascii="Arial" w:hAnsi="Arial" w:cs="Arial"/>
          <w:sz w:val="22"/>
          <w:szCs w:val="22"/>
        </w:rPr>
        <w:t xml:space="preserve"> appeared to </w:t>
      </w:r>
      <w:proofErr w:type="gramStart"/>
      <w:r w:rsidR="00285B9C" w:rsidRPr="001B74B8">
        <w:rPr>
          <w:rFonts w:ascii="Arial" w:hAnsi="Arial" w:cs="Arial"/>
          <w:sz w:val="22"/>
          <w:szCs w:val="22"/>
        </w:rPr>
        <w:t>be in agreement</w:t>
      </w:r>
      <w:proofErr w:type="gramEnd"/>
      <w:r w:rsidR="00DA3742">
        <w:rPr>
          <w:rFonts w:ascii="Arial" w:hAnsi="Arial" w:cs="Arial"/>
          <w:sz w:val="22"/>
          <w:szCs w:val="22"/>
        </w:rPr>
        <w:t>, or did not disagree,</w:t>
      </w:r>
      <w:r w:rsidR="00285B9C" w:rsidRPr="001B74B8">
        <w:rPr>
          <w:rFonts w:ascii="Arial" w:hAnsi="Arial" w:cs="Arial"/>
          <w:sz w:val="22"/>
          <w:szCs w:val="22"/>
        </w:rPr>
        <w:t xml:space="preserve"> with the proposals for the complaints investigation procedure to include a simple complaints process map to be issued to advisers alongside the Statement of Complaint being put to them. It was </w:t>
      </w:r>
      <w:r>
        <w:rPr>
          <w:rFonts w:ascii="Arial" w:hAnsi="Arial" w:cs="Arial"/>
          <w:sz w:val="22"/>
          <w:szCs w:val="22"/>
        </w:rPr>
        <w:t>suggested</w:t>
      </w:r>
      <w:r w:rsidR="00285B9C" w:rsidRPr="001B74B8">
        <w:rPr>
          <w:rFonts w:ascii="Arial" w:hAnsi="Arial" w:cs="Arial"/>
          <w:sz w:val="22"/>
          <w:szCs w:val="22"/>
        </w:rPr>
        <w:t xml:space="preserve"> that </w:t>
      </w:r>
      <w:r w:rsidR="000B0AB4" w:rsidRPr="001B74B8">
        <w:rPr>
          <w:rFonts w:ascii="Arial" w:hAnsi="Arial" w:cs="Arial"/>
          <w:sz w:val="22"/>
          <w:szCs w:val="22"/>
        </w:rPr>
        <w:t xml:space="preserve">the consultation </w:t>
      </w:r>
      <w:r>
        <w:rPr>
          <w:rFonts w:ascii="Arial" w:hAnsi="Arial" w:cs="Arial"/>
          <w:sz w:val="22"/>
          <w:szCs w:val="22"/>
        </w:rPr>
        <w:t xml:space="preserve">document </w:t>
      </w:r>
      <w:r w:rsidR="000B0AB4" w:rsidRPr="001B74B8">
        <w:rPr>
          <w:rFonts w:ascii="Arial" w:hAnsi="Arial" w:cs="Arial"/>
          <w:sz w:val="22"/>
          <w:szCs w:val="22"/>
        </w:rPr>
        <w:t>would have benefited by including more detail regarding th</w:t>
      </w:r>
      <w:r>
        <w:rPr>
          <w:rFonts w:ascii="Arial" w:hAnsi="Arial" w:cs="Arial"/>
          <w:sz w:val="22"/>
          <w:szCs w:val="22"/>
        </w:rPr>
        <w:t>e</w:t>
      </w:r>
      <w:r w:rsidR="000B0AB4" w:rsidRPr="001B74B8">
        <w:rPr>
          <w:rFonts w:ascii="Arial" w:hAnsi="Arial" w:cs="Arial"/>
          <w:sz w:val="22"/>
          <w:szCs w:val="22"/>
        </w:rPr>
        <w:t xml:space="preserve"> proposed process map. </w:t>
      </w:r>
    </w:p>
    <w:p w14:paraId="4FB6174D" w14:textId="77777777" w:rsidR="00C72AB5" w:rsidRPr="001B74B8" w:rsidRDefault="00C72AB5" w:rsidP="009D044B">
      <w:pPr>
        <w:pStyle w:val="Default"/>
        <w:rPr>
          <w:rFonts w:ascii="Arial" w:hAnsi="Arial" w:cs="Arial"/>
          <w:sz w:val="22"/>
          <w:szCs w:val="22"/>
        </w:rPr>
      </w:pPr>
    </w:p>
    <w:p w14:paraId="3FC4F4F8" w14:textId="17A8C7CE" w:rsidR="000B0AB4" w:rsidRPr="001B74B8" w:rsidRDefault="00C72AB5" w:rsidP="00C72AB5">
      <w:pPr>
        <w:ind w:left="360" w:hanging="360"/>
        <w:rPr>
          <w:rFonts w:ascii="Arial" w:hAnsi="Arial" w:cs="Arial"/>
        </w:rPr>
      </w:pPr>
      <w:r w:rsidRPr="00C72AB5">
        <w:rPr>
          <w:rFonts w:ascii="Arial" w:hAnsi="Arial" w:cs="Arial"/>
        </w:rPr>
        <w:t>Q2. Do you agree that where the Commissioner has permission to do so, the original complaint document should be sent to the regulated organisation?</w:t>
      </w:r>
    </w:p>
    <w:p w14:paraId="70A92108" w14:textId="3B189958" w:rsidR="000B0AB4" w:rsidRDefault="00023FA9" w:rsidP="00023FA9">
      <w:pPr>
        <w:autoSpaceDE w:val="0"/>
        <w:autoSpaceDN w:val="0"/>
        <w:adjustRightInd w:val="0"/>
        <w:spacing w:after="0" w:line="240" w:lineRule="auto"/>
        <w:rPr>
          <w:rFonts w:ascii="Arial" w:hAnsi="Arial" w:cs="Arial"/>
        </w:rPr>
      </w:pPr>
      <w:r w:rsidRPr="001B74B8">
        <w:rPr>
          <w:rFonts w:ascii="Arial" w:hAnsi="Arial" w:cs="Arial"/>
        </w:rPr>
        <w:t>ILPA</w:t>
      </w:r>
      <w:r w:rsidR="000B0AB4" w:rsidRPr="001B74B8">
        <w:rPr>
          <w:rFonts w:ascii="Arial" w:hAnsi="Arial" w:cs="Arial"/>
        </w:rPr>
        <w:t xml:space="preserve"> agreed with the proposal that where the Commissioner </w:t>
      </w:r>
      <w:r w:rsidR="000B0AB4" w:rsidRPr="001B74B8">
        <w:rPr>
          <w:rFonts w:ascii="Arial" w:hAnsi="Arial" w:cs="Arial"/>
          <w:bCs/>
        </w:rPr>
        <w:t>has permission to do so, the original complaint document should be sent to the regulated organisation.</w:t>
      </w:r>
      <w:r w:rsidR="000B0AB4" w:rsidRPr="001B74B8">
        <w:rPr>
          <w:rFonts w:ascii="Arial" w:hAnsi="Arial" w:cs="Arial"/>
          <w:b/>
        </w:rPr>
        <w:t xml:space="preserve"> </w:t>
      </w:r>
      <w:r w:rsidRPr="00D54E14">
        <w:rPr>
          <w:rFonts w:ascii="Arial" w:hAnsi="Arial" w:cs="Arial"/>
          <w:bCs/>
        </w:rPr>
        <w:t>The OISC adviser who responded indicated that the copy of the original complaint should be “</w:t>
      </w:r>
      <w:r w:rsidRPr="00244110">
        <w:rPr>
          <w:rFonts w:ascii="Arial" w:hAnsi="Arial" w:cs="Arial"/>
          <w:bCs/>
        </w:rPr>
        <w:t>a</w:t>
      </w:r>
      <w:r w:rsidRPr="00244110">
        <w:rPr>
          <w:rFonts w:ascii="Arial" w:hAnsi="Arial" w:cs="Arial"/>
        </w:rPr>
        <w:t xml:space="preserve"> certified true copy of the complaint/transcript” and that this should b</w:t>
      </w:r>
      <w:r w:rsidR="00D54E14" w:rsidRPr="00244110">
        <w:rPr>
          <w:rFonts w:ascii="Arial" w:hAnsi="Arial" w:cs="Arial"/>
        </w:rPr>
        <w:t>e</w:t>
      </w:r>
      <w:r w:rsidRPr="00244110">
        <w:rPr>
          <w:rFonts w:ascii="Arial" w:hAnsi="Arial" w:cs="Arial"/>
        </w:rPr>
        <w:t xml:space="preserve"> sent to the organisation prior to a decision being taken by the Commissioner as to whether the complaint should be opened at all. </w:t>
      </w:r>
    </w:p>
    <w:p w14:paraId="39BF8ABA" w14:textId="77777777" w:rsidR="00C72AB5" w:rsidRPr="001B74B8" w:rsidRDefault="00C72AB5" w:rsidP="00023FA9">
      <w:pPr>
        <w:autoSpaceDE w:val="0"/>
        <w:autoSpaceDN w:val="0"/>
        <w:adjustRightInd w:val="0"/>
        <w:spacing w:after="0" w:line="240" w:lineRule="auto"/>
        <w:rPr>
          <w:rFonts w:ascii="Arial" w:hAnsi="Arial" w:cs="Arial"/>
          <w:color w:val="E46C0A"/>
        </w:rPr>
      </w:pPr>
    </w:p>
    <w:p w14:paraId="0AF7AB77" w14:textId="0439DF89" w:rsidR="00285B9C" w:rsidRPr="00C72AB5" w:rsidRDefault="00C72AB5" w:rsidP="00C72AB5">
      <w:pPr>
        <w:widowControl w:val="0"/>
        <w:ind w:left="360" w:hanging="360"/>
        <w:rPr>
          <w:rFonts w:ascii="Arial" w:eastAsia="Times New Roman" w:hAnsi="Arial" w:cs="Arial"/>
          <w:color w:val="000000"/>
          <w:kern w:val="28"/>
          <w:lang w:eastAsia="en-GB"/>
        </w:rPr>
      </w:pPr>
      <w:r w:rsidRPr="00C72AB5">
        <w:rPr>
          <w:rFonts w:ascii="Arial" w:eastAsia="Times New Roman" w:hAnsi="Arial" w:cs="Arial"/>
          <w:color w:val="000000"/>
          <w:kern w:val="28"/>
          <w:lang w:eastAsia="en-GB"/>
        </w:rPr>
        <w:lastRenderedPageBreak/>
        <w:t>Q3. Do you agree that the Commissioner should make recommendations for remedies as an outcome of the complaint findings?</w:t>
      </w:r>
    </w:p>
    <w:p w14:paraId="70BD1A33" w14:textId="097C066F" w:rsidR="001619F6" w:rsidRDefault="000B0AB4" w:rsidP="00DA3742">
      <w:pPr>
        <w:autoSpaceDE w:val="0"/>
        <w:autoSpaceDN w:val="0"/>
        <w:adjustRightInd w:val="0"/>
        <w:spacing w:after="0" w:line="240" w:lineRule="auto"/>
        <w:rPr>
          <w:rFonts w:ascii="Arial" w:hAnsi="Arial" w:cs="Arial"/>
        </w:rPr>
      </w:pPr>
      <w:r w:rsidRPr="001B74B8">
        <w:rPr>
          <w:rFonts w:ascii="Arial" w:eastAsia="Times New Roman" w:hAnsi="Arial" w:cs="Arial"/>
          <w:bCs/>
          <w:kern w:val="28"/>
          <w:lang w:eastAsia="en-GB"/>
        </w:rPr>
        <w:t xml:space="preserve">ILPA agreed with this proposal but the OISC adviser who responded disagreed stating that Paragraph 38 of the document required more elaboration </w:t>
      </w:r>
      <w:r w:rsidRPr="001619F6">
        <w:rPr>
          <w:rFonts w:ascii="Arial" w:eastAsia="Times New Roman" w:hAnsi="Arial" w:cs="Arial"/>
          <w:bCs/>
          <w:kern w:val="28"/>
          <w:lang w:eastAsia="en-GB"/>
        </w:rPr>
        <w:t>and clarity.</w:t>
      </w:r>
      <w:r w:rsidR="001619F6" w:rsidRPr="001619F6">
        <w:rPr>
          <w:rFonts w:ascii="Arial" w:eastAsia="Times New Roman" w:hAnsi="Arial" w:cs="Arial"/>
          <w:bCs/>
          <w:kern w:val="28"/>
          <w:lang w:eastAsia="en-GB"/>
        </w:rPr>
        <w:t xml:space="preserve"> </w:t>
      </w:r>
      <w:r w:rsidR="00DA3742">
        <w:rPr>
          <w:rFonts w:ascii="Arial" w:eastAsia="Times New Roman" w:hAnsi="Arial" w:cs="Arial"/>
          <w:bCs/>
          <w:kern w:val="28"/>
          <w:lang w:eastAsia="en-GB"/>
        </w:rPr>
        <w:t>The adviser also noted on the issue of remedies</w:t>
      </w:r>
      <w:r w:rsidR="008A6828">
        <w:rPr>
          <w:rFonts w:ascii="Arial" w:eastAsia="Times New Roman" w:hAnsi="Arial" w:cs="Arial"/>
          <w:bCs/>
          <w:kern w:val="28"/>
          <w:lang w:eastAsia="en-GB"/>
        </w:rPr>
        <w:t>, that</w:t>
      </w:r>
      <w:r w:rsidR="00DA3742">
        <w:rPr>
          <w:rFonts w:ascii="Arial" w:eastAsia="Times New Roman" w:hAnsi="Arial" w:cs="Arial"/>
          <w:bCs/>
          <w:kern w:val="28"/>
          <w:lang w:eastAsia="en-GB"/>
        </w:rPr>
        <w:t xml:space="preserve"> the a</w:t>
      </w:r>
      <w:r w:rsidR="00023FA9" w:rsidRPr="001619F6">
        <w:rPr>
          <w:rFonts w:ascii="Arial" w:hAnsi="Arial" w:cs="Arial"/>
        </w:rPr>
        <w:t xml:space="preserve">ward of refund of fees or financial compensation is </w:t>
      </w:r>
      <w:r w:rsidR="00DA3742">
        <w:rPr>
          <w:rFonts w:ascii="Arial" w:hAnsi="Arial" w:cs="Arial"/>
        </w:rPr>
        <w:t xml:space="preserve">the </w:t>
      </w:r>
      <w:bookmarkStart w:id="0" w:name="_Hlk35432859"/>
      <w:r w:rsidR="00023FA9" w:rsidRPr="001619F6">
        <w:rPr>
          <w:rFonts w:ascii="Arial" w:hAnsi="Arial" w:cs="Arial"/>
        </w:rPr>
        <w:t>prerogative of</w:t>
      </w:r>
      <w:r w:rsidR="001619F6" w:rsidRPr="001619F6">
        <w:rPr>
          <w:rFonts w:ascii="Arial" w:hAnsi="Arial" w:cs="Arial"/>
        </w:rPr>
        <w:t xml:space="preserve"> </w:t>
      </w:r>
      <w:r w:rsidR="00023FA9" w:rsidRPr="001619F6">
        <w:rPr>
          <w:rFonts w:ascii="Arial" w:hAnsi="Arial" w:cs="Arial"/>
        </w:rPr>
        <w:t>tribunals</w:t>
      </w:r>
      <w:r w:rsidR="00DA3742">
        <w:rPr>
          <w:rFonts w:ascii="Arial" w:hAnsi="Arial" w:cs="Arial"/>
        </w:rPr>
        <w:t xml:space="preserve"> and courts</w:t>
      </w:r>
      <w:bookmarkEnd w:id="0"/>
      <w:r w:rsidR="00DA3742">
        <w:rPr>
          <w:rFonts w:ascii="Arial" w:hAnsi="Arial" w:cs="Arial"/>
        </w:rPr>
        <w:t xml:space="preserve">. </w:t>
      </w:r>
    </w:p>
    <w:p w14:paraId="3342BACA" w14:textId="77777777" w:rsidR="00C72AB5" w:rsidRPr="001619F6" w:rsidRDefault="00C72AB5" w:rsidP="00DA3742">
      <w:pPr>
        <w:autoSpaceDE w:val="0"/>
        <w:autoSpaceDN w:val="0"/>
        <w:adjustRightInd w:val="0"/>
        <w:spacing w:after="0" w:line="240" w:lineRule="auto"/>
        <w:rPr>
          <w:rFonts w:ascii="Arial" w:hAnsi="Arial" w:cs="Arial"/>
        </w:rPr>
      </w:pPr>
    </w:p>
    <w:p w14:paraId="197372B5" w14:textId="2204B858" w:rsidR="000B0AB4" w:rsidRPr="00C72AB5" w:rsidRDefault="00C72AB5" w:rsidP="00C72AB5">
      <w:pPr>
        <w:widowControl w:val="0"/>
        <w:ind w:left="360" w:hanging="360"/>
        <w:rPr>
          <w:rFonts w:ascii="Arial" w:eastAsia="Times New Roman" w:hAnsi="Arial" w:cs="Arial"/>
          <w:color w:val="000000"/>
          <w:kern w:val="28"/>
          <w:lang w:eastAsia="en-GB"/>
        </w:rPr>
      </w:pPr>
      <w:r w:rsidRPr="00C72AB5">
        <w:rPr>
          <w:rFonts w:ascii="Arial" w:eastAsia="Times New Roman" w:hAnsi="Arial" w:cs="Arial"/>
          <w:color w:val="000000"/>
          <w:kern w:val="28"/>
          <w:lang w:eastAsia="en-GB"/>
        </w:rPr>
        <w:t>Q4. Do you agree that so long as recommendations for remedies are proportionate to the complaint findings, a failure to implement these remedies would be a reason for the Commissioner to find an organisation non-compliant with the OISC’s regulatory scheme?</w:t>
      </w:r>
    </w:p>
    <w:p w14:paraId="6B290630" w14:textId="2497E0DD" w:rsidR="00F6238B" w:rsidRPr="001619F6" w:rsidRDefault="00F6238B" w:rsidP="001619F6">
      <w:pPr>
        <w:autoSpaceDE w:val="0"/>
        <w:autoSpaceDN w:val="0"/>
        <w:adjustRightInd w:val="0"/>
        <w:spacing w:after="0" w:line="240" w:lineRule="auto"/>
        <w:rPr>
          <w:rFonts w:ascii="Arial" w:hAnsi="Arial" w:cs="Arial"/>
        </w:rPr>
      </w:pPr>
      <w:r w:rsidRPr="001619F6">
        <w:rPr>
          <w:rFonts w:ascii="Arial" w:eastAsia="Times New Roman" w:hAnsi="Arial" w:cs="Arial"/>
          <w:bCs/>
          <w:kern w:val="28"/>
          <w:lang w:eastAsia="en-GB"/>
        </w:rPr>
        <w:t xml:space="preserve">ILPA agreed with these recommendations. The OISC adviser who responded disagreed indicating </w:t>
      </w:r>
      <w:r w:rsidRPr="001619F6">
        <w:rPr>
          <w:rFonts w:ascii="Arial" w:hAnsi="Arial" w:cs="Arial"/>
        </w:rPr>
        <w:t>recommendations are not obligations. The adviser believed that the OISC should work more closely with</w:t>
      </w:r>
      <w:r w:rsidR="001A45B1">
        <w:rPr>
          <w:rFonts w:ascii="Arial" w:hAnsi="Arial" w:cs="Arial"/>
        </w:rPr>
        <w:t xml:space="preserve"> </w:t>
      </w:r>
      <w:r w:rsidRPr="001619F6">
        <w:rPr>
          <w:rFonts w:ascii="Arial" w:hAnsi="Arial" w:cs="Arial"/>
        </w:rPr>
        <w:t>organisations and adviser</w:t>
      </w:r>
      <w:r w:rsidR="001A45B1">
        <w:rPr>
          <w:rFonts w:ascii="Arial" w:hAnsi="Arial" w:cs="Arial"/>
        </w:rPr>
        <w:t>s</w:t>
      </w:r>
      <w:r w:rsidRPr="001619F6">
        <w:rPr>
          <w:rFonts w:ascii="Arial" w:hAnsi="Arial" w:cs="Arial"/>
        </w:rPr>
        <w:t xml:space="preserve"> to understand factual reasons behind any failure to comply and sort out such matters mutually. Only habitual and repeat defaulters may, after careful consideration, be considered non-compliant.</w:t>
      </w:r>
    </w:p>
    <w:p w14:paraId="543FA27C" w14:textId="2205FCFA" w:rsidR="00F6238B" w:rsidRDefault="00F6238B" w:rsidP="00F6238B">
      <w:pPr>
        <w:pStyle w:val="Default"/>
        <w:rPr>
          <w:rFonts w:ascii="Arial" w:eastAsia="Times New Roman" w:hAnsi="Arial" w:cs="Arial"/>
          <w:bCs/>
          <w:kern w:val="28"/>
          <w:sz w:val="22"/>
          <w:szCs w:val="22"/>
          <w:lang w:eastAsia="en-GB"/>
        </w:rPr>
      </w:pPr>
    </w:p>
    <w:p w14:paraId="5AC6D949" w14:textId="527F182E" w:rsidR="00C72AB5" w:rsidRPr="00C72AB5" w:rsidRDefault="00C72AB5" w:rsidP="00F6238B">
      <w:pPr>
        <w:pStyle w:val="Default"/>
        <w:rPr>
          <w:rFonts w:ascii="Arial" w:eastAsia="Times New Roman" w:hAnsi="Arial" w:cs="Arial"/>
          <w:bCs/>
          <w:kern w:val="28"/>
          <w:sz w:val="22"/>
          <w:szCs w:val="22"/>
          <w:u w:val="single"/>
          <w:lang w:eastAsia="en-GB"/>
        </w:rPr>
      </w:pPr>
      <w:r w:rsidRPr="00C72AB5">
        <w:rPr>
          <w:rFonts w:ascii="Arial" w:eastAsia="Times New Roman" w:hAnsi="Arial" w:cs="Arial"/>
          <w:bCs/>
          <w:kern w:val="28"/>
          <w:sz w:val="22"/>
          <w:szCs w:val="22"/>
          <w:u w:val="single"/>
          <w:lang w:eastAsia="en-GB"/>
        </w:rPr>
        <w:t>Additional comments</w:t>
      </w:r>
    </w:p>
    <w:p w14:paraId="70CF8502" w14:textId="77777777" w:rsidR="00C72AB5" w:rsidRPr="001B74B8" w:rsidRDefault="00C72AB5" w:rsidP="00F6238B">
      <w:pPr>
        <w:pStyle w:val="Default"/>
        <w:rPr>
          <w:rFonts w:ascii="Arial" w:eastAsia="Times New Roman" w:hAnsi="Arial" w:cs="Arial"/>
          <w:bCs/>
          <w:kern w:val="28"/>
          <w:sz w:val="22"/>
          <w:szCs w:val="22"/>
          <w:lang w:eastAsia="en-GB"/>
        </w:rPr>
      </w:pPr>
    </w:p>
    <w:p w14:paraId="7A4404E6" w14:textId="494791EB" w:rsidR="00F6238B" w:rsidRPr="001B74B8" w:rsidRDefault="00F6238B" w:rsidP="00F6238B">
      <w:pPr>
        <w:rPr>
          <w:rFonts w:ascii="Arial" w:eastAsia="Times New Roman" w:hAnsi="Arial" w:cs="Arial"/>
          <w:bCs/>
          <w:kern w:val="28"/>
          <w:lang w:eastAsia="en-GB"/>
        </w:rPr>
      </w:pPr>
      <w:r w:rsidRPr="001B74B8">
        <w:rPr>
          <w:rFonts w:ascii="Arial" w:eastAsia="Times New Roman" w:hAnsi="Arial" w:cs="Arial"/>
          <w:bCs/>
          <w:kern w:val="28"/>
          <w:lang w:eastAsia="en-GB"/>
        </w:rPr>
        <w:t>Respondents were invited to supply any additional comments. Comments which were supplied that are relevant to the proposals being made</w:t>
      </w:r>
      <w:r w:rsidR="001619F6">
        <w:rPr>
          <w:rFonts w:ascii="Arial" w:eastAsia="Times New Roman" w:hAnsi="Arial" w:cs="Arial"/>
          <w:bCs/>
          <w:kern w:val="28"/>
          <w:lang w:eastAsia="en-GB"/>
        </w:rPr>
        <w:t>,</w:t>
      </w:r>
      <w:r w:rsidRPr="001B74B8">
        <w:rPr>
          <w:rFonts w:ascii="Arial" w:eastAsia="Times New Roman" w:hAnsi="Arial" w:cs="Arial"/>
          <w:bCs/>
          <w:kern w:val="28"/>
          <w:lang w:eastAsia="en-GB"/>
        </w:rPr>
        <w:t xml:space="preserve"> </w:t>
      </w:r>
      <w:r w:rsidR="00023FA9" w:rsidRPr="001B74B8">
        <w:rPr>
          <w:rFonts w:ascii="Arial" w:eastAsia="Times New Roman" w:hAnsi="Arial" w:cs="Arial"/>
          <w:bCs/>
          <w:kern w:val="28"/>
          <w:lang w:eastAsia="en-GB"/>
        </w:rPr>
        <w:t xml:space="preserve">or the Complaints Scheme </w:t>
      </w:r>
      <w:r w:rsidR="001619F6">
        <w:rPr>
          <w:rFonts w:ascii="Arial" w:eastAsia="Times New Roman" w:hAnsi="Arial" w:cs="Arial"/>
          <w:bCs/>
          <w:kern w:val="28"/>
          <w:lang w:eastAsia="en-GB"/>
        </w:rPr>
        <w:t xml:space="preserve">more generally </w:t>
      </w:r>
      <w:r w:rsidRPr="001B74B8">
        <w:rPr>
          <w:rFonts w:ascii="Arial" w:eastAsia="Times New Roman" w:hAnsi="Arial" w:cs="Arial"/>
          <w:bCs/>
          <w:kern w:val="28"/>
          <w:lang w:eastAsia="en-GB"/>
        </w:rPr>
        <w:t>included the following comment from ILPA:</w:t>
      </w:r>
    </w:p>
    <w:p w14:paraId="6636A772" w14:textId="77777777" w:rsidR="00F6238B" w:rsidRPr="001B74B8" w:rsidRDefault="00F6238B" w:rsidP="00F6238B">
      <w:pPr>
        <w:rPr>
          <w:rFonts w:ascii="Arial" w:hAnsi="Arial" w:cs="Arial"/>
        </w:rPr>
      </w:pPr>
      <w:r w:rsidRPr="001B74B8">
        <w:rPr>
          <w:rFonts w:ascii="Arial" w:eastAsia="Times New Roman" w:hAnsi="Arial" w:cs="Arial"/>
          <w:bCs/>
          <w:kern w:val="28"/>
          <w:lang w:eastAsia="en-GB"/>
        </w:rPr>
        <w:t>“</w:t>
      </w:r>
      <w:r w:rsidRPr="00A7413E">
        <w:rPr>
          <w:rFonts w:ascii="Arial" w:eastAsia="Times New Roman" w:hAnsi="Arial" w:cs="Arial"/>
          <w:i/>
          <w:iCs/>
          <w:color w:val="000000"/>
          <w:kern w:val="28"/>
          <w:lang w:eastAsia="en-GB"/>
        </w:rPr>
        <w:t>It would be good to provide clarity as to whether the refund remedy would ever include Home Office fees and, if so, whether the OISC has had conversations with insurers as to whether</w:t>
      </w:r>
      <w:r w:rsidRPr="00A7413E">
        <w:rPr>
          <w:rFonts w:ascii="Arial" w:hAnsi="Arial" w:cs="Arial"/>
          <w:i/>
          <w:iCs/>
        </w:rPr>
        <w:t xml:space="preserve"> professional indemnity insurance would cover such a remedy</w:t>
      </w:r>
      <w:r w:rsidRPr="001B74B8">
        <w:rPr>
          <w:rFonts w:ascii="Arial" w:hAnsi="Arial" w:cs="Arial"/>
        </w:rPr>
        <w:t>.”</w:t>
      </w:r>
    </w:p>
    <w:p w14:paraId="17820CBA" w14:textId="77777777" w:rsidR="00F6238B" w:rsidRPr="001B74B8" w:rsidRDefault="00F6238B" w:rsidP="00F6238B">
      <w:pPr>
        <w:rPr>
          <w:rFonts w:ascii="Arial" w:hAnsi="Arial" w:cs="Arial"/>
        </w:rPr>
      </w:pPr>
      <w:r w:rsidRPr="001B74B8">
        <w:rPr>
          <w:rFonts w:ascii="Arial" w:hAnsi="Arial" w:cs="Arial"/>
        </w:rPr>
        <w:t>And the following comment from the OISC regulated adviser:</w:t>
      </w:r>
    </w:p>
    <w:p w14:paraId="4D6B62EA" w14:textId="719A34D5" w:rsidR="00023FA9" w:rsidRPr="001619F6" w:rsidRDefault="001619F6" w:rsidP="00F6238B">
      <w:pPr>
        <w:rPr>
          <w:rFonts w:ascii="Arial" w:hAnsi="Arial" w:cs="Arial"/>
        </w:rPr>
      </w:pPr>
      <w:r>
        <w:rPr>
          <w:rFonts w:ascii="Arial" w:hAnsi="Arial" w:cs="Arial"/>
        </w:rPr>
        <w:t>“</w:t>
      </w:r>
      <w:r w:rsidR="00023FA9" w:rsidRPr="00A7413E">
        <w:rPr>
          <w:rFonts w:ascii="Arial" w:hAnsi="Arial" w:cs="Arial"/>
          <w:i/>
          <w:iCs/>
        </w:rPr>
        <w:t xml:space="preserve">That the heading prior to paragraph 37 be amended to read </w:t>
      </w:r>
      <w:r w:rsidR="00023FA9" w:rsidRPr="00A7413E">
        <w:rPr>
          <w:rFonts w:ascii="Arial" w:hAnsi="Arial" w:cs="Arial"/>
          <w:b/>
          <w:bCs/>
          <w:i/>
          <w:iCs/>
        </w:rPr>
        <w:t>Practice points/Remedies</w:t>
      </w:r>
      <w:r w:rsidRPr="001619F6">
        <w:rPr>
          <w:rFonts w:ascii="Arial" w:hAnsi="Arial" w:cs="Arial"/>
          <w:b/>
          <w:bCs/>
        </w:rPr>
        <w:t xml:space="preserve">” </w:t>
      </w:r>
      <w:r w:rsidRPr="001619F6">
        <w:rPr>
          <w:rFonts w:ascii="Arial" w:hAnsi="Arial" w:cs="Arial"/>
        </w:rPr>
        <w:t>and</w:t>
      </w:r>
      <w:r w:rsidR="00A7413E">
        <w:rPr>
          <w:rFonts w:ascii="Arial" w:hAnsi="Arial" w:cs="Arial"/>
        </w:rPr>
        <w:t xml:space="preserve"> that “</w:t>
      </w:r>
      <w:r w:rsidR="00A7413E" w:rsidRPr="00A7413E">
        <w:rPr>
          <w:rFonts w:ascii="Arial" w:hAnsi="Arial" w:cs="Arial"/>
          <w:i/>
          <w:iCs/>
        </w:rPr>
        <w:t>P</w:t>
      </w:r>
      <w:r w:rsidR="00023FA9" w:rsidRPr="00A7413E">
        <w:rPr>
          <w:rFonts w:ascii="Arial" w:hAnsi="Arial" w:cs="Arial"/>
          <w:i/>
          <w:iCs/>
        </w:rPr>
        <w:t xml:space="preserve">aragraph 5 of the </w:t>
      </w:r>
      <w:r w:rsidR="00A7413E" w:rsidRPr="00A7413E">
        <w:rPr>
          <w:rFonts w:ascii="Arial" w:hAnsi="Arial" w:cs="Arial"/>
          <w:i/>
          <w:iCs/>
        </w:rPr>
        <w:t>‘OISC Complaints Form 2016’ needs more clarity</w:t>
      </w:r>
      <w:r w:rsidR="00A7413E">
        <w:rPr>
          <w:rFonts w:ascii="Arial" w:hAnsi="Arial" w:cs="Arial"/>
        </w:rPr>
        <w:t xml:space="preserve">”. This was explained as relating to the need for the complainant to provide permission to disclose </w:t>
      </w:r>
      <w:r w:rsidR="00023FA9" w:rsidRPr="001619F6">
        <w:rPr>
          <w:rFonts w:ascii="Arial" w:hAnsi="Arial" w:cs="Arial"/>
        </w:rPr>
        <w:t xml:space="preserve">the </w:t>
      </w:r>
      <w:r w:rsidR="00A7413E">
        <w:rPr>
          <w:rFonts w:ascii="Arial" w:hAnsi="Arial" w:cs="Arial"/>
        </w:rPr>
        <w:t xml:space="preserve">original </w:t>
      </w:r>
      <w:r w:rsidR="00023FA9" w:rsidRPr="001619F6">
        <w:rPr>
          <w:rFonts w:ascii="Arial" w:hAnsi="Arial" w:cs="Arial"/>
        </w:rPr>
        <w:t xml:space="preserve">complaint </w:t>
      </w:r>
      <w:r w:rsidR="00A7413E">
        <w:rPr>
          <w:rFonts w:ascii="Arial" w:hAnsi="Arial" w:cs="Arial"/>
        </w:rPr>
        <w:t>to the regulated organisation.</w:t>
      </w:r>
    </w:p>
    <w:p w14:paraId="49BB8AD2" w14:textId="5C439301" w:rsidR="00023FA9" w:rsidRPr="001619F6" w:rsidRDefault="00023FA9" w:rsidP="00F6238B">
      <w:pPr>
        <w:rPr>
          <w:rFonts w:ascii="Arial" w:eastAsia="Times New Roman" w:hAnsi="Arial" w:cs="Arial"/>
          <w:kern w:val="28"/>
          <w:lang w:eastAsia="en-GB"/>
        </w:rPr>
      </w:pPr>
      <w:r w:rsidRPr="001619F6">
        <w:rPr>
          <w:rFonts w:ascii="Arial" w:hAnsi="Arial" w:cs="Arial"/>
        </w:rPr>
        <w:t>Additional comments about other aspects of OISC operations such as the website or other OISC procedures</w:t>
      </w:r>
      <w:r w:rsidR="009748A7">
        <w:rPr>
          <w:rFonts w:ascii="Arial" w:hAnsi="Arial" w:cs="Arial"/>
        </w:rPr>
        <w:t xml:space="preserve"> were </w:t>
      </w:r>
      <w:r w:rsidR="00FE7A14">
        <w:rPr>
          <w:rFonts w:ascii="Arial" w:hAnsi="Arial" w:cs="Arial"/>
        </w:rPr>
        <w:t>noted but</w:t>
      </w:r>
      <w:r w:rsidRPr="001619F6">
        <w:rPr>
          <w:rFonts w:ascii="Arial" w:hAnsi="Arial" w:cs="Arial"/>
        </w:rPr>
        <w:t xml:space="preserve"> fall outside the </w:t>
      </w:r>
      <w:r w:rsidR="009748A7">
        <w:rPr>
          <w:rFonts w:ascii="Arial" w:hAnsi="Arial" w:cs="Arial"/>
        </w:rPr>
        <w:t>scope</w:t>
      </w:r>
      <w:r w:rsidRPr="001619F6">
        <w:rPr>
          <w:rFonts w:ascii="Arial" w:hAnsi="Arial" w:cs="Arial"/>
        </w:rPr>
        <w:t xml:space="preserve"> of this </w:t>
      </w:r>
      <w:r w:rsidR="001619F6" w:rsidRPr="001619F6">
        <w:rPr>
          <w:rFonts w:ascii="Arial" w:hAnsi="Arial" w:cs="Arial"/>
        </w:rPr>
        <w:t>consultation</w:t>
      </w:r>
      <w:r w:rsidRPr="001619F6">
        <w:rPr>
          <w:rFonts w:ascii="Arial" w:hAnsi="Arial" w:cs="Arial"/>
        </w:rPr>
        <w:t xml:space="preserve">. </w:t>
      </w:r>
    </w:p>
    <w:p w14:paraId="5622F6CF" w14:textId="5E14B969" w:rsidR="00F6238B" w:rsidRPr="001B74B8" w:rsidRDefault="00F6238B" w:rsidP="009D044B">
      <w:pPr>
        <w:pStyle w:val="Default"/>
        <w:rPr>
          <w:rFonts w:ascii="Arial" w:eastAsia="Times New Roman" w:hAnsi="Arial" w:cs="Arial"/>
          <w:bCs/>
          <w:kern w:val="28"/>
          <w:sz w:val="22"/>
          <w:szCs w:val="22"/>
          <w:lang w:eastAsia="en-GB"/>
        </w:rPr>
      </w:pPr>
    </w:p>
    <w:p w14:paraId="70BFE86F" w14:textId="1FDF5740" w:rsidR="000B0AB4" w:rsidRPr="001B74B8" w:rsidRDefault="00F6238B" w:rsidP="009D044B">
      <w:pPr>
        <w:pStyle w:val="Default"/>
        <w:rPr>
          <w:rFonts w:ascii="Arial" w:eastAsia="Times New Roman" w:hAnsi="Arial" w:cs="Arial"/>
          <w:bCs/>
          <w:kern w:val="28"/>
          <w:sz w:val="22"/>
          <w:szCs w:val="22"/>
          <w:lang w:eastAsia="en-GB"/>
        </w:rPr>
      </w:pPr>
      <w:r w:rsidRPr="001B74B8">
        <w:rPr>
          <w:rFonts w:ascii="Arial" w:eastAsia="Times New Roman" w:hAnsi="Arial" w:cs="Arial"/>
          <w:bCs/>
          <w:kern w:val="28"/>
          <w:sz w:val="22"/>
          <w:szCs w:val="22"/>
          <w:lang w:eastAsia="en-GB"/>
        </w:rPr>
        <w:t xml:space="preserve"> </w:t>
      </w:r>
    </w:p>
    <w:p w14:paraId="2BE5575F" w14:textId="77777777" w:rsidR="005E4621" w:rsidRPr="001B74B8" w:rsidRDefault="005E4621" w:rsidP="009D044B">
      <w:pPr>
        <w:pStyle w:val="Default"/>
        <w:rPr>
          <w:rFonts w:ascii="Arial" w:hAnsi="Arial" w:cs="Arial"/>
          <w:sz w:val="22"/>
          <w:szCs w:val="22"/>
        </w:rPr>
      </w:pPr>
    </w:p>
    <w:p w14:paraId="37561C8A" w14:textId="1B752BA9" w:rsidR="009D044B" w:rsidRDefault="009D044B" w:rsidP="009D044B">
      <w:pPr>
        <w:pStyle w:val="Default"/>
        <w:rPr>
          <w:rFonts w:ascii="Arial" w:hAnsi="Arial" w:cs="Arial"/>
          <w:b/>
          <w:bCs/>
          <w:sz w:val="22"/>
          <w:szCs w:val="22"/>
        </w:rPr>
      </w:pPr>
      <w:r w:rsidRPr="001B74B8">
        <w:rPr>
          <w:rFonts w:ascii="Arial" w:hAnsi="Arial" w:cs="Arial"/>
          <w:b/>
          <w:bCs/>
          <w:sz w:val="22"/>
          <w:szCs w:val="22"/>
        </w:rPr>
        <w:t xml:space="preserve">Decision </w:t>
      </w:r>
    </w:p>
    <w:p w14:paraId="7918BC0C" w14:textId="77777777" w:rsidR="00B8146C" w:rsidRPr="001B74B8" w:rsidRDefault="00B8146C" w:rsidP="009D044B">
      <w:pPr>
        <w:pStyle w:val="Default"/>
        <w:rPr>
          <w:rFonts w:ascii="Arial" w:hAnsi="Arial" w:cs="Arial"/>
          <w:sz w:val="22"/>
          <w:szCs w:val="22"/>
        </w:rPr>
      </w:pPr>
    </w:p>
    <w:p w14:paraId="740ED7F9" w14:textId="2BA30FA0" w:rsidR="009D044B" w:rsidRDefault="009D044B" w:rsidP="001B74B8">
      <w:pPr>
        <w:pStyle w:val="Default"/>
        <w:rPr>
          <w:rFonts w:ascii="Arial" w:hAnsi="Arial" w:cs="Arial"/>
          <w:sz w:val="22"/>
          <w:szCs w:val="22"/>
        </w:rPr>
      </w:pPr>
      <w:r w:rsidRPr="001B74B8">
        <w:rPr>
          <w:rFonts w:ascii="Arial" w:hAnsi="Arial" w:cs="Arial"/>
          <w:sz w:val="22"/>
          <w:szCs w:val="22"/>
        </w:rPr>
        <w:t xml:space="preserve">Having considered the responses received, the Commissioner has decided to amend the </w:t>
      </w:r>
      <w:r w:rsidRPr="001B74B8">
        <w:rPr>
          <w:rFonts w:ascii="Arial" w:hAnsi="Arial" w:cs="Arial"/>
          <w:i/>
          <w:iCs/>
          <w:sz w:val="22"/>
          <w:szCs w:val="22"/>
        </w:rPr>
        <w:t xml:space="preserve">Scheme </w:t>
      </w:r>
      <w:r w:rsidRPr="001B74B8">
        <w:rPr>
          <w:rFonts w:ascii="Arial" w:hAnsi="Arial" w:cs="Arial"/>
          <w:sz w:val="22"/>
          <w:szCs w:val="22"/>
        </w:rPr>
        <w:t>as from 1</w:t>
      </w:r>
      <w:r w:rsidRPr="001B74B8">
        <w:rPr>
          <w:rFonts w:ascii="Arial" w:hAnsi="Arial" w:cs="Arial"/>
          <w:sz w:val="22"/>
          <w:szCs w:val="22"/>
          <w:vertAlign w:val="superscript"/>
        </w:rPr>
        <w:t>s</w:t>
      </w:r>
      <w:r w:rsidR="001B74B8" w:rsidRPr="001B74B8">
        <w:rPr>
          <w:rFonts w:ascii="Arial" w:hAnsi="Arial" w:cs="Arial"/>
          <w:sz w:val="22"/>
          <w:szCs w:val="22"/>
          <w:vertAlign w:val="superscript"/>
        </w:rPr>
        <w:t>t</w:t>
      </w:r>
      <w:r w:rsidR="001B74B8" w:rsidRPr="001B74B8">
        <w:rPr>
          <w:rFonts w:ascii="Arial" w:hAnsi="Arial" w:cs="Arial"/>
          <w:sz w:val="22"/>
          <w:szCs w:val="22"/>
        </w:rPr>
        <w:t xml:space="preserve"> April 2020</w:t>
      </w:r>
      <w:r w:rsidR="00D54E14">
        <w:rPr>
          <w:rFonts w:ascii="Arial" w:hAnsi="Arial" w:cs="Arial"/>
          <w:sz w:val="22"/>
          <w:szCs w:val="22"/>
        </w:rPr>
        <w:t xml:space="preserve"> in the following areas:</w:t>
      </w:r>
    </w:p>
    <w:p w14:paraId="299B44DE" w14:textId="44ADC706" w:rsidR="00D54E14" w:rsidRDefault="00D54E14" w:rsidP="001B74B8">
      <w:pPr>
        <w:pStyle w:val="Default"/>
        <w:rPr>
          <w:rFonts w:ascii="Arial" w:hAnsi="Arial" w:cs="Arial"/>
          <w:sz w:val="22"/>
          <w:szCs w:val="22"/>
        </w:rPr>
      </w:pPr>
    </w:p>
    <w:p w14:paraId="69509902" w14:textId="77668B91" w:rsidR="00244110" w:rsidRDefault="00D54E14" w:rsidP="00244110">
      <w:pPr>
        <w:widowControl w:val="0"/>
        <w:rPr>
          <w:rFonts w:ascii="Arial" w:eastAsia="Times New Roman" w:hAnsi="Arial" w:cs="Arial"/>
          <w:kern w:val="28"/>
          <w:lang w:eastAsia="en-GB"/>
          <w14:cntxtAlts/>
        </w:rPr>
      </w:pPr>
      <w:r w:rsidRPr="00244110">
        <w:rPr>
          <w:rFonts w:ascii="Arial" w:hAnsi="Arial" w:cs="Arial"/>
        </w:rPr>
        <w:t xml:space="preserve">1. </w:t>
      </w:r>
      <w:r w:rsidR="00244110" w:rsidRPr="00244110">
        <w:rPr>
          <w:rFonts w:ascii="Arial" w:hAnsi="Arial" w:cs="Arial"/>
        </w:rPr>
        <w:t>Paragraph 21 of the Complaints Scheme will be amended to note that the regulated organisation will receive a</w:t>
      </w:r>
      <w:r w:rsidR="00244110" w:rsidRPr="00244110">
        <w:rPr>
          <w:rFonts w:ascii="Arial" w:eastAsia="Times New Roman" w:hAnsi="Arial" w:cs="Arial"/>
          <w:kern w:val="28"/>
          <w:lang w:eastAsia="en-GB"/>
          <w14:cntxtAlts/>
        </w:rPr>
        <w:t xml:space="preserve"> process map explaining the complaints process and what the organisation must do</w:t>
      </w:r>
      <w:r w:rsidR="00244110">
        <w:rPr>
          <w:rFonts w:ascii="Arial" w:eastAsia="Times New Roman" w:hAnsi="Arial" w:cs="Arial"/>
          <w:kern w:val="28"/>
          <w:lang w:eastAsia="en-GB"/>
          <w14:cntxtAlts/>
        </w:rPr>
        <w:t>,</w:t>
      </w:r>
      <w:r w:rsidR="00244110" w:rsidRPr="00244110">
        <w:rPr>
          <w:rFonts w:ascii="Arial" w:eastAsia="Times New Roman" w:hAnsi="Arial" w:cs="Arial"/>
          <w:kern w:val="28"/>
          <w:lang w:eastAsia="en-GB"/>
          <w14:cntxtAlts/>
        </w:rPr>
        <w:t xml:space="preserve"> which will accompany the Statement of Complaint </w:t>
      </w:r>
      <w:r w:rsidR="009748A7">
        <w:rPr>
          <w:rFonts w:ascii="Arial" w:eastAsia="Times New Roman" w:hAnsi="Arial" w:cs="Arial"/>
          <w:kern w:val="28"/>
          <w:lang w:eastAsia="en-GB"/>
          <w14:cntxtAlts/>
        </w:rPr>
        <w:t>drafted by the OISC and i</w:t>
      </w:r>
      <w:r w:rsidR="00244110" w:rsidRPr="00244110">
        <w:rPr>
          <w:rFonts w:ascii="Arial" w:eastAsia="Times New Roman" w:hAnsi="Arial" w:cs="Arial"/>
          <w:kern w:val="28"/>
          <w:lang w:eastAsia="en-GB"/>
          <w14:cntxtAlts/>
        </w:rPr>
        <w:t>ssued to the organisation.</w:t>
      </w:r>
    </w:p>
    <w:p w14:paraId="59B23CE8" w14:textId="5C0CD8E4" w:rsidR="00244110" w:rsidRDefault="00244110" w:rsidP="00244110">
      <w:pPr>
        <w:widowControl w:val="0"/>
        <w:rPr>
          <w:rFonts w:ascii="Arial" w:eastAsia="Times New Roman" w:hAnsi="Arial" w:cs="Arial"/>
          <w:kern w:val="28"/>
          <w:lang w:eastAsia="en-GB"/>
          <w14:cntxtAlts/>
        </w:rPr>
      </w:pPr>
      <w:r>
        <w:rPr>
          <w:rFonts w:ascii="Arial" w:hAnsi="Arial" w:cs="Arial"/>
        </w:rPr>
        <w:t>2. Paragraph 21 will be amended to note that</w:t>
      </w:r>
      <w:r>
        <w:rPr>
          <w:rFonts w:ascii="Times New Roman" w:eastAsia="Times New Roman" w:hAnsi="Times New Roman" w:cs="Times New Roman"/>
          <w:color w:val="FF0000"/>
          <w:kern w:val="28"/>
          <w:lang w:eastAsia="en-GB"/>
          <w14:cntxtAlts/>
        </w:rPr>
        <w:t xml:space="preserve"> </w:t>
      </w:r>
      <w:r w:rsidRPr="00244110">
        <w:rPr>
          <w:rFonts w:ascii="Arial" w:eastAsia="Times New Roman" w:hAnsi="Arial" w:cs="Arial"/>
          <w:kern w:val="28"/>
          <w:lang w:eastAsia="en-GB"/>
          <w14:cntxtAlts/>
        </w:rPr>
        <w:t>where possible the Commissioner will also send to the organisation a copy of the original complaint. The need for this to be certified by the complainant</w:t>
      </w:r>
      <w:r>
        <w:rPr>
          <w:rFonts w:ascii="Arial" w:eastAsia="Times New Roman" w:hAnsi="Arial" w:cs="Arial"/>
          <w:kern w:val="28"/>
          <w:lang w:eastAsia="en-GB"/>
          <w14:cntxtAlts/>
        </w:rPr>
        <w:t xml:space="preserve"> who will have submitted it to the OISC,</w:t>
      </w:r>
      <w:r w:rsidRPr="00244110">
        <w:rPr>
          <w:rFonts w:ascii="Arial" w:eastAsia="Times New Roman" w:hAnsi="Arial" w:cs="Arial"/>
          <w:kern w:val="28"/>
          <w:lang w:eastAsia="en-GB"/>
          <w14:cntxtAlts/>
        </w:rPr>
        <w:t xml:space="preserve"> was deemed to be unnecessary</w:t>
      </w:r>
      <w:r>
        <w:rPr>
          <w:rFonts w:ascii="Arial" w:eastAsia="Times New Roman" w:hAnsi="Arial" w:cs="Arial"/>
          <w:kern w:val="28"/>
          <w:lang w:eastAsia="en-GB"/>
          <w14:cntxtAlts/>
        </w:rPr>
        <w:t>,</w:t>
      </w:r>
      <w:r w:rsidRPr="00244110">
        <w:rPr>
          <w:rFonts w:ascii="Arial" w:eastAsia="Times New Roman" w:hAnsi="Arial" w:cs="Arial"/>
          <w:kern w:val="28"/>
          <w:lang w:eastAsia="en-GB"/>
          <w14:cntxtAlts/>
        </w:rPr>
        <w:t xml:space="preserve"> as was the need </w:t>
      </w:r>
      <w:r>
        <w:rPr>
          <w:rFonts w:ascii="Arial" w:eastAsia="Times New Roman" w:hAnsi="Arial" w:cs="Arial"/>
          <w:kern w:val="28"/>
          <w:lang w:eastAsia="en-GB"/>
          <w14:cntxtAlts/>
        </w:rPr>
        <w:t xml:space="preserve">for the Commissioner </w:t>
      </w:r>
      <w:r w:rsidRPr="00244110">
        <w:rPr>
          <w:rFonts w:ascii="Arial" w:eastAsia="Times New Roman" w:hAnsi="Arial" w:cs="Arial"/>
          <w:kern w:val="28"/>
          <w:lang w:eastAsia="en-GB"/>
          <w14:cntxtAlts/>
        </w:rPr>
        <w:t xml:space="preserve">to hold off opening the complaint until the regulated organisation had commented upon </w:t>
      </w:r>
      <w:r>
        <w:rPr>
          <w:rFonts w:ascii="Arial" w:eastAsia="Times New Roman" w:hAnsi="Arial" w:cs="Arial"/>
          <w:kern w:val="28"/>
          <w:lang w:eastAsia="en-GB"/>
          <w14:cntxtAlts/>
        </w:rPr>
        <w:t>it</w:t>
      </w:r>
      <w:r w:rsidRPr="00244110">
        <w:rPr>
          <w:rFonts w:ascii="Arial" w:eastAsia="Times New Roman" w:hAnsi="Arial" w:cs="Arial"/>
          <w:kern w:val="28"/>
          <w:lang w:eastAsia="en-GB"/>
          <w14:cntxtAlts/>
        </w:rPr>
        <w:t>. This step forms part of the investigative process.</w:t>
      </w:r>
    </w:p>
    <w:p w14:paraId="55175DC3" w14:textId="10946AEC" w:rsidR="00244110" w:rsidRDefault="00244110" w:rsidP="00244110">
      <w:pPr>
        <w:widowControl w:val="0"/>
        <w:rPr>
          <w:rFonts w:ascii="Arial" w:eastAsia="Times New Roman" w:hAnsi="Arial" w:cs="Arial"/>
          <w:kern w:val="28"/>
          <w:lang w:eastAsia="en-GB"/>
          <w14:cntxtAlts/>
        </w:rPr>
      </w:pPr>
      <w:r>
        <w:rPr>
          <w:rFonts w:ascii="Arial" w:eastAsia="Times New Roman" w:hAnsi="Arial" w:cs="Arial"/>
          <w:kern w:val="28"/>
          <w:lang w:eastAsia="en-GB"/>
          <w14:cntxtAlts/>
        </w:rPr>
        <w:lastRenderedPageBreak/>
        <w:t>3.</w:t>
      </w:r>
      <w:r w:rsidR="00DA3742">
        <w:rPr>
          <w:rFonts w:ascii="Arial" w:eastAsia="Times New Roman" w:hAnsi="Arial" w:cs="Arial"/>
          <w:kern w:val="28"/>
          <w:lang w:eastAsia="en-GB"/>
          <w14:cntxtAlts/>
        </w:rPr>
        <w:t xml:space="preserve"> Paragraph 38 of the Complaints scheme does not relate to the issue of Remedies but a separate issue about the Commissioner issuing ‘practice points’ to the regulated organisation. It is not accepted that it would be beneficial to combine these two separate matters.</w:t>
      </w:r>
    </w:p>
    <w:p w14:paraId="70DEAB75" w14:textId="71A993BC" w:rsidR="001E31F2" w:rsidRPr="00E26649" w:rsidRDefault="00DA3742" w:rsidP="00244110">
      <w:pPr>
        <w:widowControl w:val="0"/>
        <w:rPr>
          <w:rFonts w:ascii="Arial" w:hAnsi="Arial" w:cs="Arial"/>
        </w:rPr>
      </w:pPr>
      <w:r w:rsidRPr="00E26649">
        <w:rPr>
          <w:rFonts w:ascii="Arial" w:eastAsia="Times New Roman" w:hAnsi="Arial" w:cs="Arial"/>
          <w:kern w:val="28"/>
          <w:lang w:eastAsia="en-GB"/>
          <w14:cntxtAlts/>
        </w:rPr>
        <w:t xml:space="preserve">4. </w:t>
      </w:r>
      <w:r w:rsidR="00EC6766" w:rsidRPr="00E26649">
        <w:rPr>
          <w:rFonts w:ascii="Arial" w:eastAsia="Times New Roman" w:hAnsi="Arial" w:cs="Arial"/>
          <w:kern w:val="28"/>
          <w:lang w:eastAsia="en-GB"/>
          <w14:cntxtAlts/>
        </w:rPr>
        <w:t>In relation to the</w:t>
      </w:r>
      <w:r w:rsidR="00083C2B" w:rsidRPr="00E26649">
        <w:rPr>
          <w:rFonts w:ascii="Arial" w:eastAsia="Times New Roman" w:hAnsi="Arial" w:cs="Arial"/>
          <w:kern w:val="28"/>
          <w:lang w:eastAsia="en-GB"/>
          <w14:cntxtAlts/>
        </w:rPr>
        <w:t xml:space="preserve"> suggested remedies</w:t>
      </w:r>
      <w:r w:rsidR="00EC6766" w:rsidRPr="00E26649">
        <w:rPr>
          <w:rFonts w:ascii="Arial" w:eastAsia="Times New Roman" w:hAnsi="Arial" w:cs="Arial"/>
          <w:kern w:val="28"/>
          <w:lang w:eastAsia="en-GB"/>
          <w14:cntxtAlts/>
        </w:rPr>
        <w:t xml:space="preserve"> set out at Paragraph 39</w:t>
      </w:r>
      <w:r w:rsidR="001E31F2" w:rsidRPr="00E26649">
        <w:rPr>
          <w:rFonts w:ascii="Arial" w:eastAsia="Times New Roman" w:hAnsi="Arial" w:cs="Arial"/>
          <w:kern w:val="28"/>
          <w:lang w:eastAsia="en-GB"/>
          <w14:cntxtAlts/>
        </w:rPr>
        <w:t>,</w:t>
      </w:r>
      <w:r w:rsidR="00083C2B" w:rsidRPr="00E26649">
        <w:rPr>
          <w:rFonts w:ascii="Arial" w:eastAsia="Times New Roman" w:hAnsi="Arial" w:cs="Arial"/>
          <w:kern w:val="28"/>
          <w:lang w:eastAsia="en-GB"/>
          <w14:cntxtAlts/>
        </w:rPr>
        <w:t xml:space="preserve"> </w:t>
      </w:r>
      <w:r w:rsidR="001E31F2" w:rsidRPr="00E26649">
        <w:rPr>
          <w:rFonts w:ascii="Arial" w:eastAsia="Times New Roman" w:hAnsi="Arial" w:cs="Arial"/>
          <w:kern w:val="28"/>
          <w:lang w:eastAsia="en-GB"/>
          <w14:cntxtAlts/>
        </w:rPr>
        <w:t>the Commissioner believes i</w:t>
      </w:r>
      <w:r w:rsidR="00EC6766" w:rsidRPr="00E26649">
        <w:rPr>
          <w:rFonts w:ascii="Arial" w:eastAsia="Times New Roman" w:hAnsi="Arial" w:cs="Arial"/>
          <w:kern w:val="28"/>
          <w:lang w:eastAsia="en-GB"/>
          <w14:cntxtAlts/>
        </w:rPr>
        <w:t>t i</w:t>
      </w:r>
      <w:r w:rsidR="001E31F2" w:rsidRPr="00E26649">
        <w:rPr>
          <w:rFonts w:ascii="Arial" w:eastAsia="Times New Roman" w:hAnsi="Arial" w:cs="Arial"/>
          <w:kern w:val="28"/>
          <w:lang w:eastAsia="en-GB"/>
          <w14:cntxtAlts/>
        </w:rPr>
        <w:t xml:space="preserve">s appropriate and helpful to provide </w:t>
      </w:r>
      <w:r w:rsidR="000F52B6" w:rsidRPr="00E26649">
        <w:rPr>
          <w:rFonts w:ascii="Arial" w:eastAsia="Times New Roman" w:hAnsi="Arial" w:cs="Arial"/>
          <w:kern w:val="28"/>
          <w:lang w:eastAsia="en-GB"/>
          <w14:cntxtAlts/>
        </w:rPr>
        <w:t>registered organisations</w:t>
      </w:r>
      <w:r w:rsidR="001E31F2" w:rsidRPr="00E26649">
        <w:rPr>
          <w:rFonts w:ascii="Arial" w:eastAsia="Times New Roman" w:hAnsi="Arial" w:cs="Arial"/>
          <w:kern w:val="28"/>
          <w:lang w:eastAsia="en-GB"/>
          <w14:cntxtAlts/>
        </w:rPr>
        <w:t xml:space="preserve"> with suggestions as to remedies that they may wish to offer to clients</w:t>
      </w:r>
      <w:r w:rsidR="00EC6766" w:rsidRPr="00E26649">
        <w:rPr>
          <w:rFonts w:ascii="Arial" w:eastAsia="Times New Roman" w:hAnsi="Arial" w:cs="Arial"/>
          <w:kern w:val="28"/>
          <w:lang w:eastAsia="en-GB"/>
          <w14:cntxtAlts/>
        </w:rPr>
        <w:t>,</w:t>
      </w:r>
      <w:r w:rsidR="001E31F2" w:rsidRPr="00E26649">
        <w:rPr>
          <w:rFonts w:ascii="Arial" w:eastAsia="Times New Roman" w:hAnsi="Arial" w:cs="Arial"/>
          <w:kern w:val="28"/>
          <w:lang w:eastAsia="en-GB"/>
          <w14:cntxtAlts/>
        </w:rPr>
        <w:t xml:space="preserve"> where complaints have been substantiated. </w:t>
      </w:r>
      <w:r w:rsidR="00E26649" w:rsidRPr="00E26649">
        <w:rPr>
          <w:rFonts w:ascii="Arial" w:hAnsi="Arial" w:cs="Arial"/>
        </w:rPr>
        <w:t>While the Commissioner accepts that it is the prerogative of the courts and tribunals to order remedies, this in no way prevents him from making recommendations as to remedies that he considers appropriate.</w:t>
      </w:r>
      <w:r w:rsidR="00EC6766" w:rsidRPr="00E26649">
        <w:rPr>
          <w:rFonts w:ascii="Arial" w:hAnsi="Arial" w:cs="Arial"/>
        </w:rPr>
        <w:t xml:space="preserve"> The Commissioner has amended the proposed wording in this section to refer to Home Office fees and to indicate that financial compensation would be for the organisation to offer</w:t>
      </w:r>
      <w:r w:rsidR="00FE7A14" w:rsidRPr="00E26649">
        <w:rPr>
          <w:rFonts w:ascii="Arial" w:hAnsi="Arial" w:cs="Arial"/>
        </w:rPr>
        <w:t xml:space="preserve">. </w:t>
      </w:r>
      <w:r w:rsidR="000F52B6" w:rsidRPr="00E26649">
        <w:rPr>
          <w:rFonts w:ascii="Arial" w:hAnsi="Arial" w:cs="Arial"/>
        </w:rPr>
        <w:t xml:space="preserve">The OISC note ILPA’s concerns about whether adviser’s indemnity insurance would cover such fees, but we believe this is a matter for advisers to discuss with their insurance providers. </w:t>
      </w:r>
    </w:p>
    <w:p w14:paraId="0F84B33A" w14:textId="3E8ABCD5" w:rsidR="000F52B6" w:rsidRDefault="00EC6766" w:rsidP="00B8146C">
      <w:pPr>
        <w:widowControl w:val="0"/>
        <w:rPr>
          <w:rFonts w:ascii="Arial" w:hAnsi="Arial" w:cs="Arial"/>
          <w:i/>
          <w:iCs/>
          <w:kern w:val="28"/>
          <w14:cntxtAlts/>
        </w:rPr>
      </w:pPr>
      <w:r w:rsidRPr="00E26649">
        <w:rPr>
          <w:rFonts w:ascii="Arial" w:hAnsi="Arial" w:cs="Arial"/>
        </w:rPr>
        <w:t xml:space="preserve">5. </w:t>
      </w:r>
      <w:r w:rsidRPr="00E26649">
        <w:rPr>
          <w:rFonts w:ascii="Arial" w:eastAsia="Times New Roman" w:hAnsi="Arial" w:cs="Arial"/>
          <w:kern w:val="28"/>
          <w:lang w:eastAsia="en-GB"/>
          <w14:cntxtAlts/>
        </w:rPr>
        <w:t xml:space="preserve">The Commissioner indicates at Paragraph 39 that that </w:t>
      </w:r>
      <w:r w:rsidRPr="00E26649">
        <w:rPr>
          <w:rFonts w:ascii="Arial" w:hAnsi="Arial" w:cs="Arial"/>
          <w:kern w:val="28"/>
          <w14:cntxtAlts/>
        </w:rPr>
        <w:t>a</w:t>
      </w:r>
      <w:r w:rsidR="009563E1" w:rsidRPr="00E26649">
        <w:rPr>
          <w:rFonts w:ascii="Arial" w:hAnsi="Arial" w:cs="Arial"/>
          <w:kern w:val="28"/>
          <w14:cntxtAlts/>
        </w:rPr>
        <w:t xml:space="preserve"> failure to implement appropriate remedies </w:t>
      </w:r>
      <w:r w:rsidR="009563E1" w:rsidRPr="00E26649">
        <w:rPr>
          <w:rFonts w:ascii="Arial" w:hAnsi="Arial" w:cs="Arial"/>
          <w:kern w:val="28"/>
          <w:u w:val="single"/>
          <w14:cntxtAlts/>
        </w:rPr>
        <w:t>may</w:t>
      </w:r>
      <w:r w:rsidR="009563E1" w:rsidRPr="00E26649">
        <w:rPr>
          <w:rFonts w:ascii="Arial" w:hAnsi="Arial" w:cs="Arial"/>
          <w:kern w:val="28"/>
          <w14:cntxtAlts/>
        </w:rPr>
        <w:t xml:space="preserve"> affect the organisations continued registration with the Commissioner</w:t>
      </w:r>
      <w:r w:rsidRPr="00E26649">
        <w:rPr>
          <w:rFonts w:ascii="Arial" w:hAnsi="Arial" w:cs="Arial"/>
          <w:kern w:val="28"/>
          <w14:cntxtAlts/>
        </w:rPr>
        <w:t xml:space="preserve">. </w:t>
      </w:r>
      <w:r w:rsidR="00FE7A14" w:rsidRPr="00E26649">
        <w:rPr>
          <w:rFonts w:ascii="Arial" w:hAnsi="Arial" w:cs="Arial"/>
          <w:kern w:val="28"/>
          <w14:cntxtAlts/>
        </w:rPr>
        <w:t xml:space="preserve">We have amended slightly the wording here, but the principle remains. </w:t>
      </w:r>
      <w:r w:rsidRPr="00E26649">
        <w:rPr>
          <w:rFonts w:ascii="Arial" w:hAnsi="Arial" w:cs="Arial"/>
          <w:kern w:val="28"/>
          <w14:cntxtAlts/>
        </w:rPr>
        <w:t xml:space="preserve">Any such action would </w:t>
      </w:r>
      <w:r w:rsidR="000F52B6" w:rsidRPr="00E26649">
        <w:rPr>
          <w:rFonts w:ascii="Arial" w:hAnsi="Arial" w:cs="Arial"/>
          <w:kern w:val="28"/>
          <w14:cntxtAlts/>
        </w:rPr>
        <w:t>be subject to a right of appeal to the First Tier Tribunal (Immigration Services</w:t>
      </w:r>
      <w:r w:rsidR="00E26649" w:rsidRPr="00E26649">
        <w:rPr>
          <w:rFonts w:ascii="Arial" w:hAnsi="Arial" w:cs="Arial"/>
          <w:kern w:val="28"/>
          <w14:cntxtAlts/>
        </w:rPr>
        <w:t>)</w:t>
      </w:r>
      <w:r w:rsidR="000F52B6" w:rsidRPr="00E26649">
        <w:rPr>
          <w:rFonts w:ascii="Arial" w:hAnsi="Arial" w:cs="Arial"/>
          <w:kern w:val="28"/>
          <w14:cntxtAlts/>
        </w:rPr>
        <w:t xml:space="preserve"> and would only ever be taken following careful consideration and discussion with the regulated organisation. As such the Commissioner believes it is correct that advisers are made aware that this is a possible</w:t>
      </w:r>
      <w:r w:rsidR="00E26649" w:rsidRPr="00E26649">
        <w:rPr>
          <w:rFonts w:ascii="Arial" w:hAnsi="Arial" w:cs="Arial"/>
          <w:kern w:val="28"/>
          <w14:cntxtAlts/>
        </w:rPr>
        <w:t xml:space="preserve"> ultimate</w:t>
      </w:r>
      <w:r w:rsidR="000F52B6" w:rsidRPr="00E26649">
        <w:rPr>
          <w:rFonts w:ascii="Arial" w:hAnsi="Arial" w:cs="Arial"/>
          <w:kern w:val="28"/>
          <w14:cntxtAlts/>
        </w:rPr>
        <w:t xml:space="preserve"> outcome of a failure to comply with recommendations</w:t>
      </w:r>
      <w:r w:rsidR="00FE7A14" w:rsidRPr="00E26649">
        <w:rPr>
          <w:rFonts w:ascii="Arial" w:hAnsi="Arial" w:cs="Arial"/>
          <w:kern w:val="28"/>
          <w14:cntxtAlts/>
        </w:rPr>
        <w:t>.</w:t>
      </w:r>
      <w:r w:rsidR="000F52B6">
        <w:rPr>
          <w:rFonts w:ascii="Arial" w:hAnsi="Arial" w:cs="Arial"/>
          <w:i/>
          <w:iCs/>
          <w:kern w:val="28"/>
          <w14:cntxtAlts/>
        </w:rPr>
        <w:t xml:space="preserve"> </w:t>
      </w:r>
    </w:p>
    <w:p w14:paraId="568643F5" w14:textId="77777777" w:rsidR="000F52B6" w:rsidRDefault="000F52B6" w:rsidP="00B8146C">
      <w:pPr>
        <w:widowControl w:val="0"/>
        <w:rPr>
          <w:rFonts w:ascii="Arial" w:hAnsi="Arial" w:cs="Arial"/>
          <w:i/>
          <w:iCs/>
          <w:kern w:val="28"/>
          <w14:cntxtAlts/>
        </w:rPr>
      </w:pPr>
    </w:p>
    <w:p w14:paraId="396EAA8F" w14:textId="77777777" w:rsidR="00C72AB5" w:rsidRDefault="00C72AB5">
      <w:pPr>
        <w:rPr>
          <w:rFonts w:ascii="Arial" w:eastAsia="Times New Roman" w:hAnsi="Arial" w:cs="Arial"/>
          <w:kern w:val="28"/>
          <w:lang w:eastAsia="en-GB"/>
          <w14:cntxtAlts/>
        </w:rPr>
      </w:pPr>
      <w:r>
        <w:rPr>
          <w:rFonts w:ascii="Arial" w:eastAsia="Times New Roman" w:hAnsi="Arial" w:cs="Arial"/>
          <w:kern w:val="28"/>
          <w:lang w:eastAsia="en-GB"/>
          <w14:cntxtAlts/>
        </w:rPr>
        <w:br w:type="page"/>
      </w:r>
    </w:p>
    <w:p w14:paraId="2FFA51F6" w14:textId="6716B254" w:rsidR="00C72AB5" w:rsidRDefault="00C72AB5" w:rsidP="00C72AB5">
      <w:pPr>
        <w:rPr>
          <w:rFonts w:ascii="Arial" w:eastAsia="Times New Roman" w:hAnsi="Arial" w:cs="Arial"/>
          <w:b/>
          <w:color w:val="000000"/>
          <w:kern w:val="28"/>
          <w:lang w:eastAsia="en-GB"/>
        </w:rPr>
      </w:pPr>
      <w:r>
        <w:rPr>
          <w:rFonts w:ascii="Arial" w:eastAsia="Times New Roman" w:hAnsi="Arial" w:cs="Arial"/>
          <w:b/>
          <w:color w:val="000000"/>
          <w:kern w:val="28"/>
          <w:lang w:eastAsia="en-GB"/>
        </w:rPr>
        <w:lastRenderedPageBreak/>
        <w:t xml:space="preserve">Annex A </w:t>
      </w:r>
    </w:p>
    <w:p w14:paraId="31271E37" w14:textId="77777777" w:rsidR="00C72AB5" w:rsidRDefault="00C72AB5" w:rsidP="00C72AB5">
      <w:pPr>
        <w:jc w:val="center"/>
        <w:rPr>
          <w:rFonts w:ascii="Arial" w:eastAsia="Times New Roman" w:hAnsi="Arial" w:cs="Arial"/>
          <w:b/>
          <w:color w:val="000000"/>
          <w:kern w:val="28"/>
          <w:lang w:eastAsia="en-GB"/>
        </w:rPr>
      </w:pPr>
      <w:r>
        <w:rPr>
          <w:rFonts w:ascii="Arial" w:eastAsia="Times New Roman" w:hAnsi="Arial" w:cs="Arial"/>
          <w:b/>
          <w:color w:val="000000"/>
          <w:kern w:val="28"/>
          <w:lang w:eastAsia="en-GB"/>
        </w:rPr>
        <w:t>Proposed amendment to the 2015 Complaints Scheme*</w:t>
      </w:r>
    </w:p>
    <w:p w14:paraId="44BEE146" w14:textId="77777777" w:rsidR="00C72AB5" w:rsidRDefault="00C72AB5" w:rsidP="00C72AB5">
      <w:pPr>
        <w:rPr>
          <w:rFonts w:ascii="Arial" w:eastAsia="Times New Roman" w:hAnsi="Arial" w:cs="Arial"/>
          <w:b/>
          <w:color w:val="000000"/>
          <w:kern w:val="28"/>
          <w:lang w:eastAsia="en-GB"/>
        </w:rPr>
      </w:pPr>
    </w:p>
    <w:p w14:paraId="69D5043B" w14:textId="77777777" w:rsidR="00C72AB5" w:rsidRDefault="00C72AB5" w:rsidP="00C72AB5">
      <w:pPr>
        <w:rPr>
          <w:rFonts w:ascii="Arial" w:eastAsia="Times New Roman" w:hAnsi="Arial" w:cs="Arial"/>
          <w:color w:val="000000"/>
          <w:kern w:val="28"/>
          <w:lang w:eastAsia="en-GB"/>
        </w:rPr>
      </w:pPr>
      <w:r>
        <w:rPr>
          <w:rFonts w:ascii="Arial" w:eastAsia="Times New Roman" w:hAnsi="Arial" w:cs="Arial"/>
          <w:b/>
          <w:color w:val="000000"/>
          <w:kern w:val="28"/>
          <w:lang w:eastAsia="en-GB"/>
        </w:rPr>
        <w:t>*</w:t>
      </w:r>
      <w:r>
        <w:rPr>
          <w:rFonts w:ascii="Arial" w:eastAsia="Times New Roman" w:hAnsi="Arial" w:cs="Arial"/>
          <w:color w:val="000000"/>
          <w:kern w:val="28"/>
          <w:lang w:eastAsia="en-GB"/>
        </w:rPr>
        <w:t>Amended wording is indicated by underlined text.</w:t>
      </w:r>
    </w:p>
    <w:p w14:paraId="07B6E374" w14:textId="77777777" w:rsidR="00C72AB5" w:rsidRDefault="00C72AB5" w:rsidP="00C72AB5">
      <w:pPr>
        <w:rPr>
          <w:rFonts w:ascii="Arial" w:eastAsia="Times New Roman" w:hAnsi="Arial" w:cs="Arial"/>
          <w:b/>
          <w:color w:val="000000"/>
          <w:kern w:val="28"/>
          <w:lang w:eastAsia="en-GB"/>
        </w:rPr>
      </w:pPr>
    </w:p>
    <w:p w14:paraId="0E407D8F" w14:textId="77777777" w:rsidR="00C72AB5" w:rsidRDefault="00C72AB5" w:rsidP="00C72AB5">
      <w:pPr>
        <w:spacing w:line="271" w:lineRule="auto"/>
        <w:rPr>
          <w:rFonts w:ascii="Arial" w:eastAsia="Times New Roman" w:hAnsi="Arial" w:cs="Arial"/>
          <w:b/>
          <w:bCs/>
          <w:color w:val="008000"/>
          <w:kern w:val="28"/>
          <w:lang w:eastAsia="en-GB"/>
        </w:rPr>
      </w:pPr>
      <w:r>
        <w:rPr>
          <w:rFonts w:ascii="Arial" w:eastAsia="Times New Roman" w:hAnsi="Arial" w:cs="Arial"/>
          <w:b/>
          <w:bCs/>
          <w:color w:val="008000"/>
          <w:kern w:val="28"/>
          <w:lang w:eastAsia="en-GB"/>
        </w:rPr>
        <w:t>How complaints will be handled</w:t>
      </w:r>
    </w:p>
    <w:p w14:paraId="5B1D9510" w14:textId="77777777" w:rsidR="00C72AB5" w:rsidRDefault="00C72AB5" w:rsidP="00C72AB5">
      <w:pPr>
        <w:spacing w:line="271" w:lineRule="auto"/>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18EC76E8" w14:textId="77777777" w:rsidR="00C72AB5" w:rsidRDefault="00C72AB5" w:rsidP="00C72AB5">
      <w:pPr>
        <w:tabs>
          <w:tab w:val="left" w:pos="-31680"/>
          <w:tab w:val="left" w:pos="43"/>
          <w:tab w:val="left" w:pos="426"/>
        </w:tabs>
        <w:spacing w:line="271" w:lineRule="auto"/>
        <w:rPr>
          <w:rFonts w:ascii="Arial" w:eastAsia="Times New Roman" w:hAnsi="Arial" w:cs="Arial"/>
          <w:color w:val="000000"/>
          <w:kern w:val="28"/>
          <w:lang w:eastAsia="en-GB"/>
        </w:rPr>
      </w:pPr>
      <w:r>
        <w:rPr>
          <w:rFonts w:ascii="Arial" w:eastAsia="Times New Roman" w:hAnsi="Arial" w:cs="Arial"/>
          <w:color w:val="000000"/>
          <w:kern w:val="28"/>
          <w:lang w:eastAsia="en-GB"/>
        </w:rPr>
        <w:tab/>
        <w:t xml:space="preserve">15. </w:t>
      </w:r>
      <w:r>
        <w:rPr>
          <w:rFonts w:ascii="Arial" w:eastAsia="Times New Roman" w:hAnsi="Arial" w:cs="Arial"/>
          <w:color w:val="000000"/>
          <w:kern w:val="28"/>
          <w:lang w:eastAsia="en-GB"/>
        </w:rPr>
        <w:tab/>
        <w:t>The OISC aims to acknowledge receipt of a complaint within five working days.</w:t>
      </w:r>
    </w:p>
    <w:p w14:paraId="429A71EE" w14:textId="77777777" w:rsidR="00C72AB5" w:rsidRDefault="00C72AB5" w:rsidP="00C72AB5">
      <w:pPr>
        <w:tabs>
          <w:tab w:val="left" w:pos="-31680"/>
          <w:tab w:val="left" w:pos="426"/>
        </w:tabs>
        <w:spacing w:line="271" w:lineRule="auto"/>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3A119486" w14:textId="77777777" w:rsidR="00C72AB5" w:rsidRDefault="00C72AB5" w:rsidP="00C72AB5">
      <w:pPr>
        <w:tabs>
          <w:tab w:val="left" w:pos="-31680"/>
          <w:tab w:val="left" w:pos="102"/>
          <w:tab w:val="left" w:pos="426"/>
        </w:tabs>
        <w:spacing w:line="271" w:lineRule="auto"/>
        <w:ind w:left="426" w:hanging="426"/>
        <w:rPr>
          <w:rFonts w:ascii="Arial" w:eastAsia="Times New Roman" w:hAnsi="Arial" w:cs="Arial"/>
          <w:color w:val="000000"/>
          <w:kern w:val="28"/>
          <w:lang w:eastAsia="en-GB"/>
        </w:rPr>
      </w:pPr>
      <w:r>
        <w:rPr>
          <w:rFonts w:ascii="Arial" w:eastAsia="Times New Roman" w:hAnsi="Arial" w:cs="Arial"/>
          <w:color w:val="000000"/>
          <w:kern w:val="28"/>
          <w:lang w:eastAsia="en-GB"/>
        </w:rPr>
        <w:t>16.</w:t>
      </w:r>
      <w:r>
        <w:rPr>
          <w:rFonts w:ascii="Arial" w:eastAsia="Times New Roman" w:hAnsi="Arial" w:cs="Arial"/>
          <w:color w:val="000000"/>
          <w:kern w:val="28"/>
          <w:lang w:eastAsia="en-GB"/>
        </w:rPr>
        <w:tab/>
        <w:t xml:space="preserve">The Commissioner has discretion to decide if a complaint should be investigated or if an investigation should continue. </w:t>
      </w:r>
    </w:p>
    <w:p w14:paraId="4F7BA315" w14:textId="77777777" w:rsidR="00C72AB5" w:rsidRDefault="00C72AB5" w:rsidP="00C72AB5">
      <w:pPr>
        <w:tabs>
          <w:tab w:val="left" w:pos="-31680"/>
          <w:tab w:val="left" w:pos="426"/>
        </w:tabs>
        <w:spacing w:line="271" w:lineRule="auto"/>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552C44A1" w14:textId="77777777" w:rsidR="00C72AB5" w:rsidRDefault="00C72AB5" w:rsidP="00C72AB5">
      <w:pPr>
        <w:tabs>
          <w:tab w:val="left" w:pos="-31680"/>
          <w:tab w:val="left" w:pos="102"/>
          <w:tab w:val="left" w:pos="426"/>
        </w:tabs>
        <w:spacing w:line="271" w:lineRule="auto"/>
        <w:ind w:left="426" w:hanging="426"/>
        <w:rPr>
          <w:rFonts w:ascii="Arial" w:eastAsia="Times New Roman" w:hAnsi="Arial" w:cs="Arial"/>
          <w:color w:val="000000"/>
          <w:kern w:val="28"/>
          <w:lang w:eastAsia="en-GB"/>
        </w:rPr>
      </w:pPr>
      <w:r>
        <w:rPr>
          <w:rFonts w:ascii="Arial" w:eastAsia="Times New Roman" w:hAnsi="Arial" w:cs="Arial"/>
          <w:color w:val="000000"/>
          <w:kern w:val="28"/>
          <w:lang w:eastAsia="en-GB"/>
        </w:rPr>
        <w:t xml:space="preserve">17. </w:t>
      </w:r>
      <w:r>
        <w:rPr>
          <w:rFonts w:ascii="Arial" w:eastAsia="Times New Roman" w:hAnsi="Arial" w:cs="Arial"/>
          <w:color w:val="000000"/>
          <w:kern w:val="28"/>
          <w:lang w:eastAsia="en-GB"/>
        </w:rPr>
        <w:tab/>
        <w:t xml:space="preserve">The OISC will inform the complainant as soon as possible after receipt of their complaint and usually within ten working days </w:t>
      </w:r>
      <w:proofErr w:type="gramStart"/>
      <w:r>
        <w:rPr>
          <w:rFonts w:ascii="Arial" w:eastAsia="Times New Roman" w:hAnsi="Arial" w:cs="Arial"/>
          <w:color w:val="000000"/>
          <w:kern w:val="28"/>
          <w:lang w:eastAsia="en-GB"/>
        </w:rPr>
        <w:t>whether or not</w:t>
      </w:r>
      <w:proofErr w:type="gramEnd"/>
      <w:r>
        <w:rPr>
          <w:rFonts w:ascii="Arial" w:eastAsia="Times New Roman" w:hAnsi="Arial" w:cs="Arial"/>
          <w:color w:val="000000"/>
          <w:kern w:val="28"/>
          <w:lang w:eastAsia="en-GB"/>
        </w:rPr>
        <w:t xml:space="preserve"> their complaint will be investigated. </w:t>
      </w:r>
    </w:p>
    <w:p w14:paraId="1E51B2D3" w14:textId="77777777" w:rsidR="00C72AB5" w:rsidRDefault="00C72AB5" w:rsidP="00C72AB5">
      <w:pPr>
        <w:tabs>
          <w:tab w:val="left" w:pos="426"/>
        </w:tabs>
        <w:spacing w:line="271" w:lineRule="auto"/>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3F46166E" w14:textId="77777777" w:rsidR="00C72AB5" w:rsidRDefault="00C72AB5" w:rsidP="00C72AB5">
      <w:pPr>
        <w:tabs>
          <w:tab w:val="left" w:pos="-31680"/>
          <w:tab w:val="left" w:pos="43"/>
          <w:tab w:val="left" w:pos="426"/>
        </w:tabs>
        <w:spacing w:line="271" w:lineRule="auto"/>
        <w:ind w:left="426" w:hanging="426"/>
        <w:rPr>
          <w:rFonts w:ascii="Arial" w:eastAsia="Times New Roman" w:hAnsi="Arial" w:cs="Arial"/>
          <w:color w:val="000000"/>
          <w:kern w:val="28"/>
          <w:lang w:eastAsia="en-GB"/>
        </w:rPr>
      </w:pPr>
      <w:r>
        <w:rPr>
          <w:rFonts w:ascii="Arial" w:eastAsia="Times New Roman" w:hAnsi="Arial" w:cs="Arial"/>
          <w:color w:val="000000"/>
          <w:kern w:val="28"/>
          <w:lang w:eastAsia="en-GB"/>
        </w:rPr>
        <w:tab/>
        <w:t xml:space="preserve">18. </w:t>
      </w:r>
      <w:r>
        <w:rPr>
          <w:rFonts w:ascii="Arial" w:eastAsia="Times New Roman" w:hAnsi="Arial" w:cs="Arial"/>
          <w:color w:val="000000"/>
          <w:kern w:val="28"/>
          <w:lang w:eastAsia="en-GB"/>
        </w:rPr>
        <w:tab/>
        <w:t xml:space="preserve">Should the OISC not be able to confirm within ten working days whether a complaint will be investigated, the complainant will be informed of this and when the OISC expects to confirm if their complaint will be investigated. </w:t>
      </w:r>
    </w:p>
    <w:p w14:paraId="7ED74243" w14:textId="77777777" w:rsidR="00C72AB5" w:rsidRDefault="00C72AB5" w:rsidP="00C72AB5">
      <w:pPr>
        <w:widowControl w:val="0"/>
        <w:tabs>
          <w:tab w:val="left" w:pos="426"/>
        </w:tabs>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color w:val="000000"/>
          <w:kern w:val="28"/>
          <w:sz w:val="20"/>
          <w:szCs w:val="20"/>
          <w:lang w:eastAsia="en-GB"/>
        </w:rPr>
        <w:t> </w:t>
      </w:r>
    </w:p>
    <w:p w14:paraId="23160F69" w14:textId="77777777" w:rsidR="00C72AB5" w:rsidRDefault="00C72AB5" w:rsidP="00C72AB5">
      <w:pPr>
        <w:tabs>
          <w:tab w:val="left" w:pos="-31680"/>
          <w:tab w:val="left" w:pos="43"/>
          <w:tab w:val="left" w:pos="426"/>
        </w:tabs>
        <w:spacing w:line="271" w:lineRule="auto"/>
        <w:ind w:left="43" w:hanging="43"/>
        <w:rPr>
          <w:rFonts w:ascii="Arial" w:eastAsia="Times New Roman" w:hAnsi="Arial" w:cs="Arial"/>
          <w:color w:val="000000"/>
          <w:kern w:val="28"/>
          <w:lang w:eastAsia="en-GB"/>
        </w:rPr>
      </w:pPr>
      <w:r>
        <w:rPr>
          <w:rFonts w:ascii="Arial" w:eastAsia="Times New Roman" w:hAnsi="Arial" w:cs="Arial"/>
          <w:color w:val="000000"/>
          <w:kern w:val="28"/>
          <w:lang w:eastAsia="en-GB"/>
        </w:rPr>
        <w:t xml:space="preserve">19. </w:t>
      </w:r>
      <w:r>
        <w:rPr>
          <w:rFonts w:ascii="Arial" w:eastAsia="Times New Roman" w:hAnsi="Arial" w:cs="Arial"/>
          <w:color w:val="000000"/>
          <w:kern w:val="28"/>
          <w:lang w:eastAsia="en-GB"/>
        </w:rPr>
        <w:tab/>
        <w:t xml:space="preserve">The OISC may as part of its preliminary investigation of the complaint contact the </w:t>
      </w:r>
      <w:r>
        <w:rPr>
          <w:rFonts w:ascii="Arial" w:eastAsia="Times New Roman" w:hAnsi="Arial" w:cs="Arial"/>
          <w:color w:val="000000"/>
          <w:kern w:val="28"/>
          <w:lang w:eastAsia="en-GB"/>
        </w:rPr>
        <w:tab/>
      </w:r>
      <w:r>
        <w:rPr>
          <w:rFonts w:ascii="Arial" w:eastAsia="Times New Roman" w:hAnsi="Arial" w:cs="Arial"/>
          <w:color w:val="000000"/>
          <w:kern w:val="28"/>
          <w:lang w:eastAsia="en-GB"/>
        </w:rPr>
        <w:tab/>
        <w:t xml:space="preserve"> complainant and make such other initial enquiries as necessary. </w:t>
      </w:r>
    </w:p>
    <w:p w14:paraId="2059E76B" w14:textId="77777777" w:rsidR="00C72AB5" w:rsidRDefault="00C72AB5" w:rsidP="00C72AB5">
      <w:pPr>
        <w:tabs>
          <w:tab w:val="left" w:pos="426"/>
        </w:tabs>
        <w:spacing w:line="271" w:lineRule="auto"/>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340FB728" w14:textId="77777777" w:rsidR="00C72AB5" w:rsidRDefault="00C72AB5" w:rsidP="00C72AB5">
      <w:pPr>
        <w:tabs>
          <w:tab w:val="left" w:pos="-31680"/>
          <w:tab w:val="left" w:pos="43"/>
          <w:tab w:val="left" w:pos="426"/>
        </w:tabs>
        <w:spacing w:line="271" w:lineRule="auto"/>
        <w:ind w:left="426" w:hanging="426"/>
        <w:rPr>
          <w:rFonts w:ascii="Arial" w:eastAsia="Times New Roman" w:hAnsi="Arial" w:cs="Arial"/>
          <w:color w:val="000000"/>
          <w:kern w:val="28"/>
          <w:lang w:eastAsia="en-GB"/>
        </w:rPr>
      </w:pPr>
      <w:r>
        <w:rPr>
          <w:rFonts w:ascii="Arial" w:eastAsia="Times New Roman" w:hAnsi="Arial" w:cs="Arial"/>
          <w:color w:val="000000"/>
          <w:kern w:val="28"/>
          <w:lang w:eastAsia="en-GB"/>
        </w:rPr>
        <w:tab/>
        <w:t xml:space="preserve">20. </w:t>
      </w:r>
      <w:r>
        <w:rPr>
          <w:rFonts w:ascii="Arial" w:eastAsia="Times New Roman" w:hAnsi="Arial" w:cs="Arial"/>
          <w:color w:val="000000"/>
          <w:kern w:val="28"/>
          <w:lang w:eastAsia="en-GB"/>
        </w:rPr>
        <w:tab/>
        <w:t xml:space="preserve">At this stage of the investigation, the OISC will usually request the client’s file from the organisation. </w:t>
      </w:r>
    </w:p>
    <w:p w14:paraId="59F257B7" w14:textId="77777777" w:rsidR="00C72AB5" w:rsidRDefault="00C72AB5" w:rsidP="00C72AB5">
      <w:pPr>
        <w:tabs>
          <w:tab w:val="left" w:pos="-31680"/>
          <w:tab w:val="left" w:pos="43"/>
          <w:tab w:val="left" w:pos="426"/>
        </w:tabs>
        <w:spacing w:line="271" w:lineRule="auto"/>
        <w:rPr>
          <w:rFonts w:ascii="Arial" w:eastAsia="Times New Roman" w:hAnsi="Arial" w:cs="Arial"/>
          <w:color w:val="000000"/>
          <w:kern w:val="28"/>
          <w:lang w:eastAsia="en-GB"/>
        </w:rPr>
      </w:pPr>
    </w:p>
    <w:p w14:paraId="411BEDAF" w14:textId="77777777" w:rsidR="00C72AB5" w:rsidRDefault="00C72AB5" w:rsidP="00C72AB5">
      <w:pPr>
        <w:tabs>
          <w:tab w:val="left" w:pos="-31680"/>
          <w:tab w:val="left" w:pos="43"/>
          <w:tab w:val="left" w:pos="426"/>
        </w:tabs>
        <w:spacing w:line="271" w:lineRule="auto"/>
        <w:ind w:left="426" w:hanging="426"/>
        <w:rPr>
          <w:rFonts w:ascii="Arial" w:eastAsia="Times New Roman" w:hAnsi="Arial" w:cs="Arial"/>
          <w:color w:val="000000"/>
          <w:kern w:val="28"/>
          <w:lang w:eastAsia="en-GB"/>
        </w:rPr>
      </w:pPr>
      <w:r>
        <w:rPr>
          <w:rFonts w:ascii="Arial" w:eastAsia="Times New Roman" w:hAnsi="Arial" w:cs="Arial"/>
          <w:color w:val="000000"/>
          <w:kern w:val="28"/>
          <w:lang w:eastAsia="en-GB"/>
        </w:rPr>
        <w:t xml:space="preserve">21. </w:t>
      </w:r>
      <w:r>
        <w:rPr>
          <w:rFonts w:ascii="Arial" w:eastAsia="Times New Roman" w:hAnsi="Arial" w:cs="Arial"/>
          <w:color w:val="000000"/>
          <w:kern w:val="28"/>
          <w:lang w:eastAsia="en-GB"/>
        </w:rPr>
        <w:tab/>
        <w:t xml:space="preserve">Having considered the information available to it at this stage, the OISC will prepare a Statement of Complaint (SOC) and send this to the organisation formally notifying it that a complaint has been made and including the alleged breach(es) of the Commissioner’s </w:t>
      </w:r>
      <w:r>
        <w:rPr>
          <w:rFonts w:ascii="Arial" w:eastAsia="Times New Roman" w:hAnsi="Arial" w:cs="Arial"/>
          <w:i/>
          <w:iCs/>
          <w:color w:val="000000"/>
          <w:kern w:val="28"/>
          <w:lang w:eastAsia="en-GB"/>
        </w:rPr>
        <w:t>Code of Standards</w:t>
      </w:r>
      <w:r>
        <w:rPr>
          <w:rFonts w:ascii="Arial" w:eastAsia="Times New Roman" w:hAnsi="Arial" w:cs="Arial"/>
          <w:color w:val="000000"/>
          <w:kern w:val="28"/>
          <w:lang w:eastAsia="en-GB"/>
        </w:rPr>
        <w:t xml:space="preserve"> (the </w:t>
      </w:r>
      <w:r>
        <w:rPr>
          <w:rFonts w:ascii="Arial" w:eastAsia="Times New Roman" w:hAnsi="Arial" w:cs="Arial"/>
          <w:i/>
          <w:iCs/>
          <w:color w:val="000000"/>
          <w:kern w:val="28"/>
          <w:lang w:eastAsia="en-GB"/>
        </w:rPr>
        <w:t>Code</w:t>
      </w:r>
      <w:r>
        <w:rPr>
          <w:rFonts w:ascii="Arial" w:eastAsia="Times New Roman" w:hAnsi="Arial" w:cs="Arial"/>
          <w:color w:val="000000"/>
          <w:kern w:val="28"/>
          <w:lang w:eastAsia="en-GB"/>
        </w:rPr>
        <w:t xml:space="preserve">). The SOC will include </w:t>
      </w:r>
      <w:r>
        <w:rPr>
          <w:rFonts w:ascii="Arial" w:eastAsia="Times New Roman" w:hAnsi="Arial" w:cs="Arial"/>
          <w:kern w:val="28"/>
          <w:u w:val="single"/>
          <w:lang w:eastAsia="en-GB"/>
        </w:rPr>
        <w:t>a process map explaining the complaints process and what the organisation must do, along with</w:t>
      </w:r>
      <w:r>
        <w:rPr>
          <w:rFonts w:ascii="Arial" w:eastAsia="Times New Roman" w:hAnsi="Arial" w:cs="Arial"/>
          <w:kern w:val="28"/>
          <w:lang w:eastAsia="en-GB"/>
        </w:rPr>
        <w:t xml:space="preserve"> the date by which the organisation must provide a written response to the OISC. </w:t>
      </w:r>
      <w:r>
        <w:rPr>
          <w:rFonts w:ascii="Arial" w:eastAsia="Times New Roman" w:hAnsi="Arial" w:cs="Arial"/>
          <w:kern w:val="28"/>
          <w:u w:val="single"/>
          <w:lang w:eastAsia="en-GB"/>
        </w:rPr>
        <w:t>Where possible the Commissioner will also send to the organisation a copy of the original complaint.</w:t>
      </w:r>
      <w:r>
        <w:rPr>
          <w:rFonts w:ascii="Arial" w:eastAsia="Times New Roman" w:hAnsi="Arial" w:cs="Arial"/>
          <w:kern w:val="28"/>
          <w:lang w:eastAsia="en-GB"/>
        </w:rPr>
        <w:t xml:space="preserve"> </w:t>
      </w:r>
      <w:r>
        <w:rPr>
          <w:rFonts w:ascii="Arial" w:eastAsia="Times New Roman" w:hAnsi="Arial" w:cs="Arial"/>
          <w:color w:val="000000"/>
          <w:kern w:val="28"/>
          <w:lang w:eastAsia="en-GB"/>
        </w:rPr>
        <w:t xml:space="preserve">A copy of the SOC will also be sent to the complainant. </w:t>
      </w:r>
    </w:p>
    <w:p w14:paraId="677A231F" w14:textId="77777777" w:rsidR="00C72AB5" w:rsidRDefault="00C72AB5" w:rsidP="00C72AB5">
      <w:pPr>
        <w:tabs>
          <w:tab w:val="left" w:pos="43"/>
          <w:tab w:val="left" w:pos="426"/>
        </w:tabs>
        <w:spacing w:line="271" w:lineRule="auto"/>
        <w:ind w:left="780" w:hanging="400"/>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53A24037" w14:textId="77777777" w:rsidR="00C72AB5" w:rsidRDefault="00C72AB5" w:rsidP="00C72AB5">
      <w:pPr>
        <w:tabs>
          <w:tab w:val="left" w:pos="-31680"/>
          <w:tab w:val="left" w:pos="160"/>
          <w:tab w:val="left" w:pos="426"/>
        </w:tabs>
        <w:spacing w:line="271" w:lineRule="auto"/>
        <w:ind w:left="426" w:hanging="426"/>
        <w:rPr>
          <w:rFonts w:ascii="Arial" w:eastAsia="Times New Roman" w:hAnsi="Arial" w:cs="Arial"/>
          <w:color w:val="000000"/>
          <w:kern w:val="28"/>
          <w:lang w:eastAsia="en-GB"/>
        </w:rPr>
      </w:pPr>
      <w:r>
        <w:rPr>
          <w:rFonts w:ascii="Arial" w:eastAsia="Times New Roman" w:hAnsi="Arial" w:cs="Arial"/>
          <w:color w:val="000000"/>
          <w:kern w:val="28"/>
          <w:lang w:eastAsia="en-GB"/>
        </w:rPr>
        <w:t xml:space="preserve">22. </w:t>
      </w:r>
      <w:r>
        <w:rPr>
          <w:rFonts w:ascii="Arial" w:eastAsia="Times New Roman" w:hAnsi="Arial" w:cs="Arial"/>
          <w:color w:val="000000"/>
          <w:kern w:val="28"/>
          <w:lang w:eastAsia="en-GB"/>
        </w:rPr>
        <w:tab/>
        <w:t>The Commissioner may accept additional relevant material at any time during the   investigation.</w:t>
      </w:r>
    </w:p>
    <w:p w14:paraId="128663A9" w14:textId="77777777" w:rsidR="00C72AB5" w:rsidRDefault="00C72AB5" w:rsidP="00C72AB5">
      <w:pPr>
        <w:tabs>
          <w:tab w:val="left" w:pos="43"/>
          <w:tab w:val="left" w:pos="426"/>
        </w:tabs>
        <w:spacing w:line="271" w:lineRule="auto"/>
        <w:ind w:left="780" w:hanging="400"/>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48AA1087" w14:textId="77777777" w:rsidR="00C72AB5" w:rsidRDefault="00C72AB5" w:rsidP="00C72AB5">
      <w:pPr>
        <w:tabs>
          <w:tab w:val="left" w:pos="99"/>
          <w:tab w:val="left" w:pos="426"/>
        </w:tabs>
        <w:spacing w:line="271" w:lineRule="auto"/>
        <w:ind w:left="426" w:hanging="426"/>
        <w:rPr>
          <w:rFonts w:ascii="Arial" w:eastAsia="Times New Roman" w:hAnsi="Arial" w:cs="Arial"/>
          <w:color w:val="000000"/>
          <w:kern w:val="28"/>
          <w:lang w:eastAsia="en-GB"/>
        </w:rPr>
      </w:pPr>
      <w:r>
        <w:rPr>
          <w:rFonts w:ascii="Arial" w:eastAsia="Times New Roman" w:hAnsi="Arial" w:cs="Arial"/>
          <w:color w:val="000000"/>
          <w:kern w:val="28"/>
          <w:lang w:eastAsia="en-GB"/>
        </w:rPr>
        <w:lastRenderedPageBreak/>
        <w:t xml:space="preserve">23. </w:t>
      </w:r>
      <w:r>
        <w:rPr>
          <w:rFonts w:ascii="Arial" w:eastAsia="Times New Roman" w:hAnsi="Arial" w:cs="Arial"/>
          <w:color w:val="000000"/>
          <w:kern w:val="28"/>
          <w:lang w:eastAsia="en-GB"/>
        </w:rPr>
        <w:tab/>
        <w:t xml:space="preserve">The Commissioner may decide at any stage during an investigation that there is no case to answer. If this happens, he/she will write to the complainant and the organisation informing them of this decision. </w:t>
      </w:r>
    </w:p>
    <w:p w14:paraId="5E12C5A3" w14:textId="0EC7E65F" w:rsidR="00C72AB5" w:rsidRPr="00FE7A14" w:rsidRDefault="00C72AB5" w:rsidP="00FE7A14">
      <w:pPr>
        <w:tabs>
          <w:tab w:val="left" w:pos="43"/>
          <w:tab w:val="left" w:pos="426"/>
        </w:tabs>
        <w:spacing w:line="271" w:lineRule="auto"/>
        <w:ind w:left="780" w:hanging="400"/>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1134D429" w14:textId="77777777" w:rsidR="00C72AB5" w:rsidRDefault="00C72AB5" w:rsidP="00C72AB5">
      <w:pPr>
        <w:pStyle w:val="Default"/>
        <w:tabs>
          <w:tab w:val="left" w:pos="426"/>
        </w:tabs>
        <w:rPr>
          <w:rFonts w:eastAsia="Times New Roman"/>
          <w:kern w:val="28"/>
          <w:sz w:val="20"/>
          <w:szCs w:val="20"/>
          <w:lang w:eastAsia="en-GB"/>
        </w:rPr>
      </w:pPr>
    </w:p>
    <w:p w14:paraId="32BBE97C" w14:textId="77777777" w:rsidR="00C72AB5" w:rsidRPr="00882EEF" w:rsidRDefault="00C72AB5" w:rsidP="00C72AB5">
      <w:pPr>
        <w:pStyle w:val="Default"/>
        <w:tabs>
          <w:tab w:val="left" w:pos="426"/>
        </w:tabs>
        <w:rPr>
          <w:rFonts w:ascii="Arial" w:eastAsia="Times New Roman" w:hAnsi="Arial" w:cs="Arial"/>
          <w:b/>
          <w:bCs/>
          <w:color w:val="008000"/>
          <w:kern w:val="28"/>
          <w:sz w:val="22"/>
          <w:szCs w:val="22"/>
          <w:lang w:eastAsia="en-GB"/>
        </w:rPr>
      </w:pPr>
      <w:r w:rsidRPr="00882EEF">
        <w:rPr>
          <w:rFonts w:ascii="Arial" w:eastAsia="Times New Roman" w:hAnsi="Arial" w:cs="Arial"/>
          <w:kern w:val="28"/>
          <w:sz w:val="20"/>
          <w:szCs w:val="20"/>
          <w:lang w:eastAsia="en-GB"/>
        </w:rPr>
        <w:t> </w:t>
      </w:r>
      <w:r w:rsidRPr="00882EEF">
        <w:rPr>
          <w:rFonts w:ascii="Arial" w:eastAsia="Times New Roman" w:hAnsi="Arial" w:cs="Arial"/>
          <w:b/>
          <w:bCs/>
          <w:color w:val="008000"/>
          <w:kern w:val="28"/>
          <w:sz w:val="22"/>
          <w:szCs w:val="22"/>
          <w:lang w:eastAsia="en-GB"/>
        </w:rPr>
        <w:t xml:space="preserve">Practice points </w:t>
      </w:r>
    </w:p>
    <w:p w14:paraId="6DF9038D" w14:textId="77777777" w:rsidR="00C72AB5" w:rsidRDefault="00C72AB5" w:rsidP="00C72AB5">
      <w:pPr>
        <w:widowControl w:val="0"/>
        <w:tabs>
          <w:tab w:val="left" w:pos="426"/>
        </w:tabs>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color w:val="000000"/>
          <w:kern w:val="28"/>
          <w:sz w:val="20"/>
          <w:szCs w:val="20"/>
          <w:lang w:eastAsia="en-GB"/>
        </w:rPr>
        <w:t> </w:t>
      </w:r>
    </w:p>
    <w:p w14:paraId="050A1955" w14:textId="77777777" w:rsidR="00C72AB5" w:rsidRDefault="00C72AB5" w:rsidP="00C72AB5">
      <w:pPr>
        <w:tabs>
          <w:tab w:val="left" w:pos="-31680"/>
          <w:tab w:val="left" w:pos="426"/>
        </w:tabs>
        <w:spacing w:line="271" w:lineRule="auto"/>
        <w:ind w:left="426" w:hanging="426"/>
        <w:rPr>
          <w:rFonts w:ascii="Arial" w:eastAsia="Times New Roman" w:hAnsi="Arial" w:cs="Arial"/>
          <w:color w:val="000000"/>
          <w:kern w:val="28"/>
          <w:lang w:eastAsia="en-GB"/>
        </w:rPr>
      </w:pPr>
      <w:r>
        <w:rPr>
          <w:rFonts w:ascii="Arial" w:eastAsia="Times New Roman" w:hAnsi="Arial" w:cs="Arial"/>
          <w:color w:val="000000"/>
          <w:kern w:val="28"/>
          <w:lang w:eastAsia="en-GB"/>
        </w:rPr>
        <w:t>37.</w:t>
      </w:r>
      <w:r>
        <w:rPr>
          <w:rFonts w:ascii="Arial" w:eastAsia="Times New Roman" w:hAnsi="Arial" w:cs="Arial"/>
          <w:color w:val="000000"/>
          <w:kern w:val="28"/>
          <w:lang w:eastAsia="en-GB"/>
        </w:rPr>
        <w:tab/>
        <w:t xml:space="preserve">As a result of the complaint investigation, the Commissioner may identify areas for improvement, such as in the standard of service or a </w:t>
      </w:r>
      <w:proofErr w:type="gramStart"/>
      <w:r>
        <w:rPr>
          <w:rFonts w:ascii="Arial" w:eastAsia="Times New Roman" w:hAnsi="Arial" w:cs="Arial"/>
          <w:color w:val="000000"/>
          <w:kern w:val="28"/>
          <w:lang w:eastAsia="en-GB"/>
        </w:rPr>
        <w:t>particular process</w:t>
      </w:r>
      <w:proofErr w:type="gramEnd"/>
      <w:r>
        <w:rPr>
          <w:rFonts w:ascii="Arial" w:eastAsia="Times New Roman" w:hAnsi="Arial" w:cs="Arial"/>
          <w:color w:val="000000"/>
          <w:kern w:val="28"/>
          <w:lang w:eastAsia="en-GB"/>
        </w:rPr>
        <w:t xml:space="preserve">, even if the issues are not serious enough to warrant the upholding of a breach. In such circumstances the Commissioner may choose to raise 'practice points' with the organisation. </w:t>
      </w:r>
    </w:p>
    <w:p w14:paraId="6F7A94F0" w14:textId="77777777" w:rsidR="00C72AB5" w:rsidRDefault="00C72AB5" w:rsidP="00C72AB5">
      <w:pPr>
        <w:tabs>
          <w:tab w:val="left" w:pos="426"/>
        </w:tabs>
        <w:spacing w:line="271" w:lineRule="auto"/>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4CB0AAD5" w14:textId="77777777" w:rsidR="00C72AB5" w:rsidRDefault="00C72AB5" w:rsidP="00C72AB5">
      <w:pPr>
        <w:tabs>
          <w:tab w:val="left" w:pos="43"/>
          <w:tab w:val="left" w:pos="279"/>
          <w:tab w:val="left" w:pos="426"/>
        </w:tabs>
        <w:spacing w:line="271" w:lineRule="auto"/>
        <w:ind w:left="426" w:hanging="426"/>
        <w:rPr>
          <w:rFonts w:ascii="Arial" w:eastAsia="Times New Roman" w:hAnsi="Arial" w:cs="Arial"/>
          <w:color w:val="000000"/>
          <w:kern w:val="28"/>
          <w:lang w:eastAsia="en-GB"/>
        </w:rPr>
      </w:pPr>
      <w:r>
        <w:rPr>
          <w:rFonts w:ascii="Arial" w:eastAsia="Times New Roman" w:hAnsi="Arial" w:cs="Arial"/>
          <w:color w:val="000000"/>
          <w:kern w:val="28"/>
          <w:lang w:eastAsia="en-GB"/>
        </w:rPr>
        <w:tab/>
        <w:t>38.</w:t>
      </w:r>
      <w:r>
        <w:rPr>
          <w:rFonts w:ascii="Arial" w:eastAsia="Times New Roman" w:hAnsi="Arial" w:cs="Arial"/>
          <w:color w:val="000000"/>
          <w:kern w:val="28"/>
          <w:lang w:eastAsia="en-GB"/>
        </w:rPr>
        <w:tab/>
        <w:t xml:space="preserve">Practice points are recommendations of good practice that the Commissioner expects an organisation to implement. The Commissioner's aim in using practice points is to assist organisations to improve their standards in a manner that is supportive and not punitive. </w:t>
      </w:r>
    </w:p>
    <w:p w14:paraId="309679BB" w14:textId="77777777" w:rsidR="00C72AB5" w:rsidRDefault="00C72AB5" w:rsidP="00C72AB5">
      <w:pPr>
        <w:tabs>
          <w:tab w:val="left" w:pos="426"/>
        </w:tabs>
        <w:spacing w:line="271" w:lineRule="auto"/>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17C8D84C" w14:textId="77777777" w:rsidR="00C72AB5" w:rsidRPr="00AF5234" w:rsidRDefault="00C72AB5" w:rsidP="00C72AB5">
      <w:pPr>
        <w:tabs>
          <w:tab w:val="left" w:pos="426"/>
        </w:tabs>
        <w:spacing w:line="271" w:lineRule="auto"/>
        <w:rPr>
          <w:rFonts w:ascii="Arial" w:eastAsia="Times New Roman" w:hAnsi="Arial" w:cs="Arial"/>
          <w:b/>
          <w:bCs/>
          <w:color w:val="538135" w:themeColor="accent6" w:themeShade="BF"/>
          <w:kern w:val="28"/>
          <w:lang w:eastAsia="en-GB"/>
        </w:rPr>
      </w:pPr>
      <w:r w:rsidRPr="00AF5234">
        <w:rPr>
          <w:rFonts w:ascii="Arial" w:eastAsia="Times New Roman" w:hAnsi="Arial" w:cs="Arial"/>
          <w:b/>
          <w:bCs/>
          <w:color w:val="538135" w:themeColor="accent6" w:themeShade="BF"/>
          <w:kern w:val="28"/>
          <w:lang w:eastAsia="en-GB"/>
        </w:rPr>
        <w:t>Complaint Remedies</w:t>
      </w:r>
    </w:p>
    <w:p w14:paraId="0F1E9B87" w14:textId="77777777" w:rsidR="00C72AB5" w:rsidRDefault="00C72AB5" w:rsidP="00C72AB5">
      <w:pPr>
        <w:tabs>
          <w:tab w:val="left" w:pos="426"/>
        </w:tabs>
        <w:spacing w:line="271" w:lineRule="auto"/>
        <w:rPr>
          <w:rFonts w:ascii="Arial" w:eastAsia="Times New Roman" w:hAnsi="Arial" w:cs="Arial"/>
          <w:b/>
          <w:bCs/>
          <w:kern w:val="28"/>
          <w:u w:val="single"/>
          <w:lang w:eastAsia="en-GB"/>
        </w:rPr>
      </w:pPr>
      <w:bookmarkStart w:id="1" w:name="_GoBack"/>
      <w:bookmarkEnd w:id="1"/>
    </w:p>
    <w:p w14:paraId="24413B33" w14:textId="63654241" w:rsidR="00C72AB5" w:rsidRDefault="00C72AB5" w:rsidP="00C72AB5">
      <w:pPr>
        <w:tabs>
          <w:tab w:val="left" w:pos="426"/>
        </w:tabs>
        <w:spacing w:line="271" w:lineRule="auto"/>
        <w:ind w:left="426" w:hanging="426"/>
        <w:rPr>
          <w:rFonts w:ascii="Arial" w:eastAsia="Times New Roman" w:hAnsi="Arial" w:cs="Arial"/>
          <w:kern w:val="28"/>
          <w:u w:val="single"/>
          <w:lang w:eastAsia="en-GB"/>
        </w:rPr>
      </w:pPr>
      <w:r w:rsidRPr="00AF5234">
        <w:rPr>
          <w:rFonts w:ascii="Arial" w:eastAsia="Times New Roman" w:hAnsi="Arial" w:cs="Arial"/>
          <w:kern w:val="28"/>
          <w:u w:val="single"/>
          <w:lang w:eastAsia="en-GB"/>
        </w:rPr>
        <w:t xml:space="preserve">39. </w:t>
      </w:r>
      <w:r w:rsidRPr="00AF5234">
        <w:rPr>
          <w:rFonts w:ascii="Arial" w:eastAsia="Times New Roman" w:hAnsi="Arial" w:cs="Arial"/>
          <w:kern w:val="28"/>
          <w:u w:val="single"/>
          <w:lang w:eastAsia="en-GB"/>
        </w:rPr>
        <w:tab/>
        <w:t>Where a complaint is substantiated against an organisation the Commissioner expects the organisation to consider whether it should implement an appropriate remedy. The Commissioner may in fact recommend that the organisation implement an appropriate remed</w:t>
      </w:r>
      <w:r w:rsidR="00A62E87" w:rsidRPr="00AF5234">
        <w:rPr>
          <w:rFonts w:ascii="Arial" w:eastAsia="Times New Roman" w:hAnsi="Arial" w:cs="Arial"/>
          <w:kern w:val="28"/>
          <w:u w:val="single"/>
          <w:lang w:eastAsia="en-GB"/>
        </w:rPr>
        <w:t>y</w:t>
      </w:r>
      <w:r w:rsidRPr="00AF5234">
        <w:rPr>
          <w:rFonts w:ascii="Arial" w:eastAsia="Times New Roman" w:hAnsi="Arial" w:cs="Arial"/>
          <w:kern w:val="28"/>
          <w:u w:val="single"/>
          <w:lang w:eastAsia="en-GB"/>
        </w:rPr>
        <w:t>. Examples of possible remedies include but are not limited to:</w:t>
      </w:r>
    </w:p>
    <w:p w14:paraId="7588CCFF" w14:textId="77777777" w:rsidR="00C72AB5" w:rsidRDefault="00C72AB5" w:rsidP="00C72AB5">
      <w:pPr>
        <w:tabs>
          <w:tab w:val="left" w:pos="426"/>
        </w:tabs>
        <w:spacing w:line="271" w:lineRule="auto"/>
        <w:rPr>
          <w:rFonts w:ascii="Arial" w:eastAsia="Times New Roman" w:hAnsi="Arial" w:cs="Arial"/>
          <w:kern w:val="28"/>
          <w:u w:val="single"/>
          <w:lang w:eastAsia="en-GB"/>
        </w:rPr>
      </w:pPr>
    </w:p>
    <w:p w14:paraId="1C2D38B1" w14:textId="04C36AD5" w:rsidR="00C72AB5" w:rsidRDefault="00C72AB5" w:rsidP="00C72AB5">
      <w:pPr>
        <w:pStyle w:val="ListParagraph"/>
        <w:widowControl w:val="0"/>
        <w:numPr>
          <w:ilvl w:val="0"/>
          <w:numId w:val="1"/>
        </w:numPr>
        <w:tabs>
          <w:tab w:val="left" w:pos="426"/>
        </w:tabs>
        <w:rPr>
          <w:rFonts w:ascii="Arial" w:eastAsia="Times New Roman" w:hAnsi="Arial" w:cs="Arial"/>
          <w:kern w:val="28"/>
          <w:sz w:val="22"/>
          <w:szCs w:val="22"/>
          <w:u w:val="single"/>
          <w:lang w:eastAsia="en-GB"/>
        </w:rPr>
      </w:pPr>
      <w:r>
        <w:rPr>
          <w:rFonts w:ascii="Arial" w:eastAsia="Times New Roman" w:hAnsi="Arial" w:cs="Arial"/>
          <w:kern w:val="28"/>
          <w:sz w:val="22"/>
          <w:szCs w:val="22"/>
          <w:u w:val="single"/>
          <w:lang w:eastAsia="en-GB"/>
        </w:rPr>
        <w:t>The Adviser/Organisation to complete further work e.g. appeal at no additional cost to the complainant or re-doing the work at no additional cost to the complainant.</w:t>
      </w:r>
    </w:p>
    <w:p w14:paraId="0DE4A111" w14:textId="77777777" w:rsidR="00C72AB5" w:rsidRDefault="00C72AB5" w:rsidP="00C72AB5">
      <w:pPr>
        <w:pStyle w:val="ListParagraph"/>
        <w:widowControl w:val="0"/>
        <w:numPr>
          <w:ilvl w:val="0"/>
          <w:numId w:val="1"/>
        </w:numPr>
        <w:tabs>
          <w:tab w:val="left" w:pos="426"/>
        </w:tabs>
        <w:rPr>
          <w:rFonts w:ascii="Arial" w:eastAsia="Times New Roman" w:hAnsi="Arial" w:cs="Arial"/>
          <w:kern w:val="28"/>
          <w:sz w:val="22"/>
          <w:szCs w:val="22"/>
          <w:u w:val="single"/>
          <w:lang w:eastAsia="en-GB"/>
        </w:rPr>
      </w:pPr>
      <w:r>
        <w:rPr>
          <w:rFonts w:ascii="Arial" w:eastAsia="Times New Roman" w:hAnsi="Arial" w:cs="Arial"/>
          <w:kern w:val="28"/>
          <w:sz w:val="22"/>
          <w:szCs w:val="22"/>
          <w:u w:val="single"/>
          <w:lang w:eastAsia="en-GB"/>
        </w:rPr>
        <w:t>The Adviser/Organisation to issue a written apology to the complainant.</w:t>
      </w:r>
    </w:p>
    <w:p w14:paraId="1703B696" w14:textId="77777777" w:rsidR="00C72AB5" w:rsidRDefault="00C72AB5" w:rsidP="00C72AB5">
      <w:pPr>
        <w:pStyle w:val="ListParagraph"/>
        <w:widowControl w:val="0"/>
        <w:numPr>
          <w:ilvl w:val="0"/>
          <w:numId w:val="1"/>
        </w:numPr>
        <w:tabs>
          <w:tab w:val="left" w:pos="426"/>
        </w:tabs>
        <w:rPr>
          <w:rFonts w:ascii="Arial" w:eastAsia="Times New Roman" w:hAnsi="Arial" w:cs="Arial"/>
          <w:kern w:val="28"/>
          <w:sz w:val="22"/>
          <w:szCs w:val="22"/>
          <w:u w:val="single"/>
          <w:lang w:eastAsia="en-GB"/>
        </w:rPr>
      </w:pPr>
      <w:r>
        <w:rPr>
          <w:rFonts w:ascii="Arial" w:eastAsia="Times New Roman" w:hAnsi="Arial" w:cs="Arial"/>
          <w:kern w:val="28"/>
          <w:sz w:val="22"/>
          <w:szCs w:val="22"/>
          <w:u w:val="single"/>
          <w:lang w:eastAsia="en-GB"/>
        </w:rPr>
        <w:t xml:space="preserve">The Adviser/Organisation to complete specific training or attend a specific OISC workshop </w:t>
      </w:r>
    </w:p>
    <w:p w14:paraId="04804ED2" w14:textId="1C1A4300" w:rsidR="00C72AB5" w:rsidRDefault="00C72AB5" w:rsidP="00C72AB5">
      <w:pPr>
        <w:pStyle w:val="ListParagraph"/>
        <w:widowControl w:val="0"/>
        <w:numPr>
          <w:ilvl w:val="0"/>
          <w:numId w:val="1"/>
        </w:numPr>
        <w:tabs>
          <w:tab w:val="left" w:pos="426"/>
        </w:tabs>
        <w:rPr>
          <w:rFonts w:ascii="Arial" w:eastAsia="Times New Roman" w:hAnsi="Arial" w:cs="Arial"/>
          <w:kern w:val="28"/>
          <w:sz w:val="22"/>
          <w:szCs w:val="22"/>
          <w:u w:val="single"/>
          <w:lang w:eastAsia="en-GB"/>
        </w:rPr>
      </w:pPr>
      <w:r>
        <w:rPr>
          <w:rFonts w:ascii="Arial" w:eastAsia="Times New Roman" w:hAnsi="Arial" w:cs="Arial"/>
          <w:kern w:val="28"/>
          <w:sz w:val="22"/>
          <w:szCs w:val="22"/>
          <w:u w:val="single"/>
          <w:lang w:eastAsia="en-GB"/>
        </w:rPr>
        <w:t>The Adviser/Organisation to refund fees or issue financial compensation.</w:t>
      </w:r>
    </w:p>
    <w:p w14:paraId="495C75DA" w14:textId="77777777" w:rsidR="00C72AB5" w:rsidRDefault="00C72AB5" w:rsidP="00C72AB5">
      <w:pPr>
        <w:tabs>
          <w:tab w:val="left" w:pos="426"/>
        </w:tabs>
        <w:spacing w:line="271" w:lineRule="auto"/>
        <w:rPr>
          <w:rFonts w:ascii="Arial" w:eastAsia="Times New Roman" w:hAnsi="Arial" w:cs="Arial"/>
          <w:kern w:val="28"/>
          <w:u w:val="single"/>
          <w:lang w:eastAsia="en-GB"/>
        </w:rPr>
      </w:pPr>
    </w:p>
    <w:p w14:paraId="7B22026F" w14:textId="46043238" w:rsidR="00C72AB5" w:rsidRDefault="00C72AB5" w:rsidP="00C72AB5">
      <w:pPr>
        <w:tabs>
          <w:tab w:val="left" w:pos="426"/>
        </w:tabs>
        <w:spacing w:line="271" w:lineRule="auto"/>
        <w:ind w:left="426" w:hanging="426"/>
        <w:rPr>
          <w:rFonts w:ascii="Arial" w:eastAsia="Times New Roman" w:hAnsi="Arial" w:cs="Arial"/>
          <w:kern w:val="28"/>
          <w:lang w:eastAsia="en-GB"/>
        </w:rPr>
      </w:pPr>
      <w:r>
        <w:rPr>
          <w:rFonts w:ascii="Arial" w:eastAsia="Times New Roman" w:hAnsi="Arial" w:cs="Arial"/>
          <w:kern w:val="28"/>
          <w:lang w:eastAsia="en-GB"/>
        </w:rPr>
        <w:tab/>
      </w:r>
      <w:r>
        <w:rPr>
          <w:rFonts w:ascii="Arial" w:eastAsia="Times New Roman" w:hAnsi="Arial" w:cs="Arial"/>
          <w:kern w:val="28"/>
          <w:u w:val="single"/>
          <w:lang w:eastAsia="en-GB"/>
        </w:rPr>
        <w:t>A failure to implement appropriate remedies may affect the organisation’s continued registration with the Commissioner</w:t>
      </w:r>
      <w:r>
        <w:rPr>
          <w:rFonts w:ascii="Arial" w:eastAsia="Times New Roman" w:hAnsi="Arial" w:cs="Arial"/>
          <w:kern w:val="28"/>
          <w:lang w:eastAsia="en-GB"/>
        </w:rPr>
        <w:t>.</w:t>
      </w:r>
    </w:p>
    <w:p w14:paraId="62C45F26" w14:textId="77777777" w:rsidR="00C72AB5" w:rsidRDefault="00C72AB5" w:rsidP="00C72AB5">
      <w:pPr>
        <w:widowControl w:val="0"/>
        <w:rPr>
          <w:rFonts w:ascii="Arial" w:eastAsia="Times New Roman" w:hAnsi="Arial" w:cs="Arial"/>
          <w:color w:val="000000"/>
          <w:kern w:val="28"/>
          <w:lang w:eastAsia="en-GB"/>
        </w:rPr>
      </w:pPr>
      <w:r>
        <w:rPr>
          <w:rFonts w:ascii="Arial" w:eastAsia="Times New Roman" w:hAnsi="Arial" w:cs="Arial"/>
          <w:color w:val="000000"/>
          <w:kern w:val="28"/>
          <w:lang w:eastAsia="en-GB"/>
        </w:rPr>
        <w:t> </w:t>
      </w:r>
    </w:p>
    <w:p w14:paraId="22831457" w14:textId="77777777" w:rsidR="00C72AB5" w:rsidRDefault="00C72AB5" w:rsidP="00C72AB5">
      <w:pPr>
        <w:widowControl w:val="0"/>
        <w:rPr>
          <w:rFonts w:ascii="Times New Roman" w:eastAsia="Times New Roman" w:hAnsi="Times New Roman" w:cs="Times New Roman"/>
          <w:color w:val="000000"/>
          <w:kern w:val="28"/>
          <w:sz w:val="20"/>
          <w:szCs w:val="20"/>
          <w:lang w:eastAsia="en-GB"/>
        </w:rPr>
      </w:pPr>
    </w:p>
    <w:p w14:paraId="183DD34A" w14:textId="27098881" w:rsidR="00244110" w:rsidRPr="00FE7A14" w:rsidRDefault="00244110" w:rsidP="00244110">
      <w:pPr>
        <w:widowControl w:val="0"/>
        <w:rPr>
          <w:rFonts w:ascii="Arial" w:eastAsia="Times New Roman" w:hAnsi="Arial" w:cs="Arial"/>
          <w:kern w:val="28"/>
          <w:lang w:eastAsia="en-GB"/>
          <w14:cntxtAlts/>
        </w:rPr>
      </w:pPr>
    </w:p>
    <w:p w14:paraId="59B90ADE" w14:textId="446C424F" w:rsidR="00D54E14" w:rsidRPr="001B74B8" w:rsidRDefault="00D54E14" w:rsidP="001B74B8">
      <w:pPr>
        <w:pStyle w:val="Default"/>
        <w:rPr>
          <w:rFonts w:ascii="Arial" w:hAnsi="Arial" w:cs="Arial"/>
          <w:sz w:val="22"/>
          <w:szCs w:val="22"/>
          <w:lang w:val="en"/>
        </w:rPr>
      </w:pPr>
    </w:p>
    <w:p w14:paraId="6162236A" w14:textId="77777777" w:rsidR="009D044B" w:rsidRDefault="009D044B"/>
    <w:sectPr w:rsidR="009D044B" w:rsidSect="0085418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0F18"/>
    <w:multiLevelType w:val="hybridMultilevel"/>
    <w:tmpl w:val="A83A688E"/>
    <w:lvl w:ilvl="0" w:tplc="2E76E578">
      <w:start w:val="15"/>
      <w:numFmt w:val="bullet"/>
      <w:lvlText w:val="-"/>
      <w:lvlJc w:val="left"/>
      <w:pPr>
        <w:ind w:left="780" w:hanging="360"/>
      </w:pPr>
      <w:rPr>
        <w:rFonts w:ascii="Arial" w:eastAsia="Times New Roman"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4B"/>
    <w:rsid w:val="00023FA9"/>
    <w:rsid w:val="000542C1"/>
    <w:rsid w:val="00083C2B"/>
    <w:rsid w:val="000B0AB4"/>
    <w:rsid w:val="000F52B6"/>
    <w:rsid w:val="001619F6"/>
    <w:rsid w:val="001A45B1"/>
    <w:rsid w:val="001B74B8"/>
    <w:rsid w:val="001E31F2"/>
    <w:rsid w:val="00244110"/>
    <w:rsid w:val="00251532"/>
    <w:rsid w:val="00285B9C"/>
    <w:rsid w:val="002C3DA7"/>
    <w:rsid w:val="002F5919"/>
    <w:rsid w:val="005012D7"/>
    <w:rsid w:val="005E4621"/>
    <w:rsid w:val="0085418B"/>
    <w:rsid w:val="00882EEF"/>
    <w:rsid w:val="00897A8A"/>
    <w:rsid w:val="008A6828"/>
    <w:rsid w:val="009563E1"/>
    <w:rsid w:val="009748A7"/>
    <w:rsid w:val="009D044B"/>
    <w:rsid w:val="00A62E87"/>
    <w:rsid w:val="00A7413E"/>
    <w:rsid w:val="00AF5234"/>
    <w:rsid w:val="00B8146C"/>
    <w:rsid w:val="00C72AB5"/>
    <w:rsid w:val="00C95ABB"/>
    <w:rsid w:val="00D54E14"/>
    <w:rsid w:val="00DA3742"/>
    <w:rsid w:val="00E26649"/>
    <w:rsid w:val="00EC6766"/>
    <w:rsid w:val="00F6238B"/>
    <w:rsid w:val="00F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4CD7"/>
  <w15:chartTrackingRefBased/>
  <w15:docId w15:val="{7323AE9E-9B78-452E-A584-93992C0E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D044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748A7"/>
    <w:rPr>
      <w:sz w:val="16"/>
      <w:szCs w:val="16"/>
    </w:rPr>
  </w:style>
  <w:style w:type="paragraph" w:styleId="CommentText">
    <w:name w:val="annotation text"/>
    <w:basedOn w:val="Normal"/>
    <w:link w:val="CommentTextChar"/>
    <w:uiPriority w:val="99"/>
    <w:semiHidden/>
    <w:unhideWhenUsed/>
    <w:rsid w:val="009748A7"/>
    <w:pPr>
      <w:spacing w:line="240" w:lineRule="auto"/>
    </w:pPr>
    <w:rPr>
      <w:sz w:val="20"/>
      <w:szCs w:val="20"/>
    </w:rPr>
  </w:style>
  <w:style w:type="character" w:customStyle="1" w:styleId="CommentTextChar">
    <w:name w:val="Comment Text Char"/>
    <w:basedOn w:val="DefaultParagraphFont"/>
    <w:link w:val="CommentText"/>
    <w:uiPriority w:val="99"/>
    <w:semiHidden/>
    <w:rsid w:val="009748A7"/>
    <w:rPr>
      <w:sz w:val="20"/>
      <w:szCs w:val="20"/>
    </w:rPr>
  </w:style>
  <w:style w:type="paragraph" w:styleId="CommentSubject">
    <w:name w:val="annotation subject"/>
    <w:basedOn w:val="CommentText"/>
    <w:next w:val="CommentText"/>
    <w:link w:val="CommentSubjectChar"/>
    <w:uiPriority w:val="99"/>
    <w:semiHidden/>
    <w:unhideWhenUsed/>
    <w:rsid w:val="009748A7"/>
    <w:rPr>
      <w:b/>
      <w:bCs/>
    </w:rPr>
  </w:style>
  <w:style w:type="character" w:customStyle="1" w:styleId="CommentSubjectChar">
    <w:name w:val="Comment Subject Char"/>
    <w:basedOn w:val="CommentTextChar"/>
    <w:link w:val="CommentSubject"/>
    <w:uiPriority w:val="99"/>
    <w:semiHidden/>
    <w:rsid w:val="009748A7"/>
    <w:rPr>
      <w:b/>
      <w:bCs/>
      <w:sz w:val="20"/>
      <w:szCs w:val="20"/>
    </w:rPr>
  </w:style>
  <w:style w:type="paragraph" w:styleId="BalloonText">
    <w:name w:val="Balloon Text"/>
    <w:basedOn w:val="Normal"/>
    <w:link w:val="BalloonTextChar"/>
    <w:uiPriority w:val="99"/>
    <w:semiHidden/>
    <w:unhideWhenUsed/>
    <w:rsid w:val="0097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A7"/>
    <w:rPr>
      <w:rFonts w:ascii="Segoe UI" w:hAnsi="Segoe UI" w:cs="Segoe UI"/>
      <w:sz w:val="18"/>
      <w:szCs w:val="18"/>
    </w:rPr>
  </w:style>
  <w:style w:type="paragraph" w:styleId="ListParagraph">
    <w:name w:val="List Paragraph"/>
    <w:basedOn w:val="Normal"/>
    <w:uiPriority w:val="34"/>
    <w:qFormat/>
    <w:rsid w:val="00C72AB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060">
      <w:bodyDiv w:val="1"/>
      <w:marLeft w:val="0"/>
      <w:marRight w:val="0"/>
      <w:marTop w:val="0"/>
      <w:marBottom w:val="0"/>
      <w:divBdr>
        <w:top w:val="none" w:sz="0" w:space="0" w:color="auto"/>
        <w:left w:val="none" w:sz="0" w:space="0" w:color="auto"/>
        <w:bottom w:val="none" w:sz="0" w:space="0" w:color="auto"/>
        <w:right w:val="none" w:sz="0" w:space="0" w:color="auto"/>
      </w:divBdr>
      <w:divsChild>
        <w:div w:id="6447268">
          <w:marLeft w:val="0"/>
          <w:marRight w:val="0"/>
          <w:marTop w:val="0"/>
          <w:marBottom w:val="0"/>
          <w:divBdr>
            <w:top w:val="none" w:sz="0" w:space="0" w:color="auto"/>
            <w:left w:val="none" w:sz="0" w:space="0" w:color="auto"/>
            <w:bottom w:val="none" w:sz="0" w:space="0" w:color="auto"/>
            <w:right w:val="none" w:sz="0" w:space="0" w:color="auto"/>
          </w:divBdr>
          <w:divsChild>
            <w:div w:id="192764747">
              <w:marLeft w:val="0"/>
              <w:marRight w:val="0"/>
              <w:marTop w:val="0"/>
              <w:marBottom w:val="0"/>
              <w:divBdr>
                <w:top w:val="none" w:sz="0" w:space="0" w:color="auto"/>
                <w:left w:val="none" w:sz="0" w:space="0" w:color="auto"/>
                <w:bottom w:val="none" w:sz="0" w:space="0" w:color="auto"/>
                <w:right w:val="none" w:sz="0" w:space="0" w:color="auto"/>
              </w:divBdr>
              <w:divsChild>
                <w:div w:id="1345013558">
                  <w:marLeft w:val="0"/>
                  <w:marRight w:val="0"/>
                  <w:marTop w:val="0"/>
                  <w:marBottom w:val="0"/>
                  <w:divBdr>
                    <w:top w:val="none" w:sz="0" w:space="0" w:color="auto"/>
                    <w:left w:val="none" w:sz="0" w:space="0" w:color="auto"/>
                    <w:bottom w:val="none" w:sz="0" w:space="0" w:color="auto"/>
                    <w:right w:val="none" w:sz="0" w:space="0" w:color="auto"/>
                  </w:divBdr>
                  <w:divsChild>
                    <w:div w:id="369696018">
                      <w:marLeft w:val="0"/>
                      <w:marRight w:val="0"/>
                      <w:marTop w:val="0"/>
                      <w:marBottom w:val="0"/>
                      <w:divBdr>
                        <w:top w:val="none" w:sz="0" w:space="0" w:color="auto"/>
                        <w:left w:val="none" w:sz="0" w:space="0" w:color="auto"/>
                        <w:bottom w:val="none" w:sz="0" w:space="0" w:color="auto"/>
                        <w:right w:val="none" w:sz="0" w:space="0" w:color="auto"/>
                      </w:divBdr>
                      <w:divsChild>
                        <w:div w:id="1501773252">
                          <w:marLeft w:val="0"/>
                          <w:marRight w:val="0"/>
                          <w:marTop w:val="0"/>
                          <w:marBottom w:val="0"/>
                          <w:divBdr>
                            <w:top w:val="none" w:sz="0" w:space="0" w:color="auto"/>
                            <w:left w:val="none" w:sz="0" w:space="0" w:color="auto"/>
                            <w:bottom w:val="none" w:sz="0" w:space="0" w:color="auto"/>
                            <w:right w:val="none" w:sz="0" w:space="0" w:color="auto"/>
                          </w:divBdr>
                          <w:divsChild>
                            <w:div w:id="9974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52768">
      <w:bodyDiv w:val="1"/>
      <w:marLeft w:val="0"/>
      <w:marRight w:val="0"/>
      <w:marTop w:val="0"/>
      <w:marBottom w:val="0"/>
      <w:divBdr>
        <w:top w:val="none" w:sz="0" w:space="0" w:color="auto"/>
        <w:left w:val="none" w:sz="0" w:space="0" w:color="auto"/>
        <w:bottom w:val="none" w:sz="0" w:space="0" w:color="auto"/>
        <w:right w:val="none" w:sz="0" w:space="0" w:color="auto"/>
      </w:divBdr>
    </w:div>
    <w:div w:id="754322655">
      <w:bodyDiv w:val="1"/>
      <w:marLeft w:val="0"/>
      <w:marRight w:val="0"/>
      <w:marTop w:val="0"/>
      <w:marBottom w:val="0"/>
      <w:divBdr>
        <w:top w:val="none" w:sz="0" w:space="0" w:color="auto"/>
        <w:left w:val="none" w:sz="0" w:space="0" w:color="auto"/>
        <w:bottom w:val="none" w:sz="0" w:space="0" w:color="auto"/>
        <w:right w:val="none" w:sz="0" w:space="0" w:color="auto"/>
      </w:divBdr>
    </w:div>
    <w:div w:id="843401864">
      <w:bodyDiv w:val="1"/>
      <w:marLeft w:val="0"/>
      <w:marRight w:val="0"/>
      <w:marTop w:val="0"/>
      <w:marBottom w:val="0"/>
      <w:divBdr>
        <w:top w:val="none" w:sz="0" w:space="0" w:color="auto"/>
        <w:left w:val="none" w:sz="0" w:space="0" w:color="auto"/>
        <w:bottom w:val="none" w:sz="0" w:space="0" w:color="auto"/>
        <w:right w:val="none" w:sz="0" w:space="0" w:color="auto"/>
      </w:divBdr>
    </w:div>
    <w:div w:id="1120493012">
      <w:bodyDiv w:val="1"/>
      <w:marLeft w:val="0"/>
      <w:marRight w:val="0"/>
      <w:marTop w:val="0"/>
      <w:marBottom w:val="0"/>
      <w:divBdr>
        <w:top w:val="none" w:sz="0" w:space="0" w:color="auto"/>
        <w:left w:val="none" w:sz="0" w:space="0" w:color="auto"/>
        <w:bottom w:val="none" w:sz="0" w:space="0" w:color="auto"/>
        <w:right w:val="none" w:sz="0" w:space="0" w:color="auto"/>
      </w:divBdr>
    </w:div>
    <w:div w:id="1144660328">
      <w:bodyDiv w:val="1"/>
      <w:marLeft w:val="0"/>
      <w:marRight w:val="0"/>
      <w:marTop w:val="0"/>
      <w:marBottom w:val="0"/>
      <w:divBdr>
        <w:top w:val="none" w:sz="0" w:space="0" w:color="auto"/>
        <w:left w:val="none" w:sz="0" w:space="0" w:color="auto"/>
        <w:bottom w:val="none" w:sz="0" w:space="0" w:color="auto"/>
        <w:right w:val="none" w:sz="0" w:space="0" w:color="auto"/>
      </w:divBdr>
    </w:div>
    <w:div w:id="13470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B94ECA3E</Template>
  <TotalTime>1</TotalTime>
  <Pages>5</Pages>
  <Words>1614</Words>
  <Characters>9205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Gilchrist</dc:creator>
  <cp:keywords/>
  <dc:description/>
  <cp:lastModifiedBy>Cornelius Alexander</cp:lastModifiedBy>
  <cp:revision>2</cp:revision>
  <dcterms:created xsi:type="dcterms:W3CDTF">2020-03-24T13:22:00Z</dcterms:created>
  <dcterms:modified xsi:type="dcterms:W3CDTF">2020-03-24T13:22:00Z</dcterms:modified>
</cp:coreProperties>
</file>