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22FB" w14:textId="77777777" w:rsidR="00DA5E1A" w:rsidRDefault="00DA5E1A" w:rsidP="003A17ED">
      <w:pPr>
        <w:pStyle w:val="Title"/>
        <w:spacing w:before="0" w:after="0"/>
      </w:pPr>
    </w:p>
    <w:p w14:paraId="3C3F68F4" w14:textId="77777777" w:rsidR="00DA5E1A" w:rsidRDefault="00DA5E1A" w:rsidP="003A17ED">
      <w:pPr>
        <w:pStyle w:val="Title"/>
        <w:spacing w:before="0" w:after="0"/>
      </w:pPr>
    </w:p>
    <w:p w14:paraId="409D5D56" w14:textId="77777777" w:rsidR="00DA5E1A" w:rsidRDefault="00DA5E1A" w:rsidP="003A17ED">
      <w:pPr>
        <w:pStyle w:val="Title"/>
        <w:spacing w:before="0" w:after="0"/>
      </w:pPr>
    </w:p>
    <w:p w14:paraId="1C23E786" w14:textId="77777777" w:rsidR="00244E7C" w:rsidRPr="00AC75D3" w:rsidRDefault="00244E7C" w:rsidP="00244E7C">
      <w:pPr>
        <w:pStyle w:val="Title"/>
        <w:spacing w:before="0" w:after="0"/>
        <w:rPr>
          <w:color w:val="FF0000"/>
        </w:rPr>
      </w:pPr>
      <w:r>
        <w:t>Estates records held across MoJ</w:t>
      </w:r>
    </w:p>
    <w:p w14:paraId="2875B6AE" w14:textId="77777777" w:rsidR="00244E7C" w:rsidRDefault="00244E7C" w:rsidP="00244E7C">
      <w:pPr>
        <w:pStyle w:val="Subtitle"/>
        <w:spacing w:after="0"/>
      </w:pPr>
      <w:r>
        <w:t>Records Retention and Disposition Schedule</w:t>
      </w:r>
    </w:p>
    <w:p w14:paraId="46EDF120" w14:textId="77777777" w:rsidR="00244E7C" w:rsidRDefault="00244E7C" w:rsidP="00244E7C">
      <w:pPr>
        <w:pStyle w:val="Text"/>
        <w:rPr>
          <w:lang w:eastAsia="en-US"/>
        </w:rPr>
      </w:pPr>
    </w:p>
    <w:p w14:paraId="26380020" w14:textId="3DBF41AC" w:rsidR="00E44074" w:rsidRDefault="00244E7C" w:rsidP="000C2ECC">
      <w:pPr>
        <w:pStyle w:val="Heading1"/>
        <w:spacing w:before="0" w:after="0"/>
      </w:pPr>
      <w:r>
        <w:t>Introduction</w:t>
      </w:r>
    </w:p>
    <w:p w14:paraId="6D47403E" w14:textId="77777777" w:rsidR="000C2ECC" w:rsidRPr="000C2ECC" w:rsidRDefault="000C2ECC" w:rsidP="000C2ECC">
      <w:pPr>
        <w:pStyle w:val="Text"/>
        <w:rPr>
          <w:lang w:eastAsia="en-US"/>
        </w:rPr>
      </w:pPr>
    </w:p>
    <w:p w14:paraId="396BB4EA" w14:textId="77777777" w:rsidR="00244E7C" w:rsidRDefault="00244E7C" w:rsidP="00244E7C">
      <w:pPr>
        <w:numPr>
          <w:ilvl w:val="0"/>
          <w:numId w:val="2"/>
        </w:numPr>
        <w:spacing w:after="0"/>
        <w:ind w:left="360"/>
        <w:rPr>
          <w:rFonts w:cs="Arial"/>
          <w:szCs w:val="22"/>
        </w:rPr>
      </w:pPr>
      <w:r w:rsidRPr="00754A1B">
        <w:rPr>
          <w:rFonts w:cs="Arial"/>
          <w:szCs w:val="22"/>
        </w:rPr>
        <w:t>This schedule has been drawn up</w:t>
      </w:r>
      <w:r>
        <w:rPr>
          <w:rFonts w:cs="Arial"/>
          <w:szCs w:val="22"/>
        </w:rPr>
        <w:t xml:space="preserve"> following consultation between the Estates Function</w:t>
      </w:r>
      <w:r w:rsidRPr="00CD65AC">
        <w:rPr>
          <w:rFonts w:cs="Arial"/>
          <w:color w:val="FF0000"/>
          <w:szCs w:val="22"/>
        </w:rPr>
        <w:t xml:space="preserve"> </w:t>
      </w:r>
      <w:r>
        <w:rPr>
          <w:rFonts w:cs="Arial"/>
          <w:szCs w:val="22"/>
        </w:rPr>
        <w:t xml:space="preserve">and </w:t>
      </w:r>
      <w:r w:rsidRPr="00754A1B">
        <w:rPr>
          <w:rFonts w:cs="Arial"/>
          <w:szCs w:val="22"/>
        </w:rPr>
        <w:t>staff working for the Departmental Records Officer (DRO)</w:t>
      </w:r>
      <w:r>
        <w:rPr>
          <w:rFonts w:cs="Arial"/>
          <w:szCs w:val="22"/>
        </w:rPr>
        <w:t xml:space="preserve"> in the Ministry of Justice</w:t>
      </w:r>
      <w:r w:rsidRPr="00754A1B">
        <w:rPr>
          <w:rFonts w:cs="Arial"/>
          <w:szCs w:val="22"/>
        </w:rPr>
        <w:t xml:space="preserve">. </w:t>
      </w:r>
      <w:r w:rsidRPr="00EA250A">
        <w:rPr>
          <w:rFonts w:cs="Arial"/>
          <w:szCs w:val="22"/>
        </w:rPr>
        <w:br/>
      </w:r>
    </w:p>
    <w:p w14:paraId="636F570C" w14:textId="5EF542AD" w:rsidR="00AC75D3" w:rsidRPr="00E44074" w:rsidRDefault="00E44074" w:rsidP="00EC14C2">
      <w:pPr>
        <w:numPr>
          <w:ilvl w:val="0"/>
          <w:numId w:val="2"/>
        </w:numPr>
        <w:spacing w:after="0"/>
        <w:ind w:left="360"/>
        <w:rPr>
          <w:rFonts w:cs="Arial"/>
          <w:szCs w:val="22"/>
        </w:rPr>
      </w:pPr>
      <w:r w:rsidRPr="00E44074">
        <w:rPr>
          <w:rFonts w:cs="Arial"/>
          <w:szCs w:val="22"/>
        </w:rPr>
        <w:t>As a public body, the MoJ takes its responsibilities for managing information seriously. These responsibilities include compliance with the Public Records Act 1958, General Data Protection Regulation, the Data Protection Act 2018, Freedom of Information Act 2000 and amending legislation. The MoJ uses Records Retention and Disposition Schedules (RRDSs) to manage its compliance with its statutory obligation to identify what we hold, how long we keep it and what should happen to these records at the end of that time.</w:t>
      </w:r>
      <w:bookmarkStart w:id="0" w:name="_Hlk514921578"/>
      <w:r w:rsidR="00AC75D3" w:rsidRPr="00E44074">
        <w:rPr>
          <w:rFonts w:cs="Arial"/>
          <w:szCs w:val="22"/>
        </w:rPr>
        <w:t xml:space="preserve"> </w:t>
      </w:r>
    </w:p>
    <w:p w14:paraId="0BFDA1A1" w14:textId="7474B542" w:rsidR="003C1BF6" w:rsidRDefault="003C1BF6" w:rsidP="00DD2AB5">
      <w:pPr>
        <w:spacing w:after="0"/>
        <w:ind w:left="360"/>
        <w:rPr>
          <w:rFonts w:cs="Arial"/>
          <w:szCs w:val="22"/>
        </w:rPr>
      </w:pPr>
    </w:p>
    <w:p w14:paraId="5F68728C" w14:textId="2C4C1FFB" w:rsidR="00DD2AB5" w:rsidRDefault="00E44074" w:rsidP="00DD2AB5">
      <w:pPr>
        <w:numPr>
          <w:ilvl w:val="0"/>
          <w:numId w:val="2"/>
        </w:numPr>
        <w:spacing w:after="0"/>
        <w:ind w:left="360"/>
        <w:rPr>
          <w:rFonts w:cs="Arial"/>
          <w:szCs w:val="22"/>
        </w:rPr>
      </w:pPr>
      <w:bookmarkStart w:id="1" w:name="_Hlk534892179"/>
      <w:r w:rsidRPr="0054018A">
        <w:rPr>
          <w:rFonts w:cs="Arial"/>
          <w:szCs w:val="22"/>
        </w:rPr>
        <w:t xml:space="preserve">The </w:t>
      </w:r>
      <w:r>
        <w:rPr>
          <w:rFonts w:cs="Arial"/>
          <w:szCs w:val="22"/>
        </w:rPr>
        <w:t xml:space="preserve">Estates Function </w:t>
      </w:r>
      <w:r w:rsidRPr="0054018A">
        <w:rPr>
          <w:rFonts w:cs="Arial"/>
          <w:szCs w:val="22"/>
        </w:rPr>
        <w:t>is governed by</w:t>
      </w:r>
      <w:r>
        <w:rPr>
          <w:rFonts w:cs="Arial"/>
          <w:szCs w:val="22"/>
        </w:rPr>
        <w:t xml:space="preserve"> </w:t>
      </w:r>
      <w:r w:rsidR="00DD2AB5" w:rsidRPr="00DD2AB5">
        <w:rPr>
          <w:rFonts w:cs="Arial"/>
          <w:szCs w:val="22"/>
        </w:rPr>
        <w:t>Construction (Design and Management) Regulations 2015</w:t>
      </w:r>
      <w:r w:rsidR="008A3169">
        <w:rPr>
          <w:rStyle w:val="FootnoteReference"/>
          <w:rFonts w:cs="Arial"/>
          <w:szCs w:val="22"/>
        </w:rPr>
        <w:footnoteReference w:id="2"/>
      </w:r>
      <w:r w:rsidR="00DD2AB5">
        <w:rPr>
          <w:rFonts w:cs="Arial"/>
          <w:szCs w:val="22"/>
        </w:rPr>
        <w:t xml:space="preserve"> and </w:t>
      </w:r>
      <w:r w:rsidR="00166FD3">
        <w:rPr>
          <w:rFonts w:cs="Arial"/>
          <w:szCs w:val="22"/>
        </w:rPr>
        <w:t>other legislation, which is mentioned below (where applicable)</w:t>
      </w:r>
      <w:r w:rsidR="00DD2AB5">
        <w:rPr>
          <w:rFonts w:cs="Arial"/>
          <w:szCs w:val="22"/>
        </w:rPr>
        <w:t>.</w:t>
      </w:r>
      <w:r>
        <w:rPr>
          <w:rFonts w:cs="Arial"/>
          <w:szCs w:val="22"/>
        </w:rPr>
        <w:t xml:space="preserve"> </w:t>
      </w:r>
    </w:p>
    <w:p w14:paraId="344C4121" w14:textId="77777777" w:rsidR="00DD2AB5" w:rsidRDefault="00DD2AB5" w:rsidP="00DD2AB5">
      <w:pPr>
        <w:spacing w:after="0"/>
        <w:ind w:left="360"/>
        <w:rPr>
          <w:rFonts w:cs="Arial"/>
          <w:szCs w:val="22"/>
        </w:rPr>
      </w:pPr>
    </w:p>
    <w:p w14:paraId="1C146B7D" w14:textId="795029FD" w:rsidR="00E44074" w:rsidRDefault="00E44074" w:rsidP="00E44074">
      <w:pPr>
        <w:numPr>
          <w:ilvl w:val="0"/>
          <w:numId w:val="2"/>
        </w:numPr>
        <w:spacing w:after="0"/>
        <w:ind w:left="360"/>
        <w:rPr>
          <w:rFonts w:cs="Arial"/>
          <w:szCs w:val="22"/>
        </w:rPr>
      </w:pPr>
      <w:bookmarkStart w:id="2" w:name="_Hlk7615646"/>
      <w:r>
        <w:rPr>
          <w:rFonts w:cs="Arial"/>
          <w:szCs w:val="22"/>
        </w:rPr>
        <w:t>MoJ’s Estates Function provides a shared service to other departments and will hold some records which relate to the running of other departments’ estates while undertaking relevant work. Those records are subject to the records retention and disposition policies of the parent department.</w:t>
      </w:r>
      <w:bookmarkEnd w:id="2"/>
    </w:p>
    <w:p w14:paraId="44E220E6" w14:textId="77777777" w:rsidR="00E44074" w:rsidRDefault="00E44074" w:rsidP="00E44074">
      <w:pPr>
        <w:spacing w:after="0"/>
        <w:ind w:left="360"/>
        <w:rPr>
          <w:rFonts w:cs="Arial"/>
          <w:szCs w:val="22"/>
        </w:rPr>
      </w:pPr>
    </w:p>
    <w:p w14:paraId="4741DF43" w14:textId="77777777" w:rsidR="00656172" w:rsidRPr="00E44074" w:rsidRDefault="00656172" w:rsidP="00656172">
      <w:pPr>
        <w:numPr>
          <w:ilvl w:val="0"/>
          <w:numId w:val="2"/>
        </w:numPr>
        <w:spacing w:after="0"/>
        <w:ind w:left="360"/>
        <w:rPr>
          <w:rFonts w:cs="Arial"/>
          <w:szCs w:val="22"/>
        </w:rPr>
      </w:pPr>
      <w:r w:rsidRPr="00244E7C">
        <w:rPr>
          <w:rFonts w:cs="Arial"/>
          <w:szCs w:val="22"/>
        </w:rPr>
        <w:t>Some Estates’ records are selected for permanent preservation</w:t>
      </w:r>
      <w:r>
        <w:rPr>
          <w:rFonts w:cs="Arial"/>
          <w:szCs w:val="22"/>
        </w:rPr>
        <w:t xml:space="preserve"> under the Public Records Act</w:t>
      </w:r>
      <w:r w:rsidRPr="00244E7C">
        <w:rPr>
          <w:rFonts w:cs="Arial"/>
          <w:szCs w:val="22"/>
        </w:rPr>
        <w:t>.</w:t>
      </w:r>
      <w:r w:rsidRPr="00DD2AB5">
        <w:rPr>
          <w:vertAlign w:val="superscript"/>
        </w:rPr>
        <w:footnoteReference w:id="3"/>
      </w:r>
    </w:p>
    <w:p w14:paraId="6888F57D" w14:textId="77777777" w:rsidR="00656172" w:rsidRDefault="00656172" w:rsidP="00656172">
      <w:pPr>
        <w:spacing w:after="0"/>
        <w:ind w:left="360"/>
        <w:rPr>
          <w:rFonts w:cs="Arial"/>
          <w:szCs w:val="22"/>
        </w:rPr>
      </w:pPr>
    </w:p>
    <w:p w14:paraId="724A86C0" w14:textId="187556A0" w:rsidR="00E343C8" w:rsidRPr="00E44074" w:rsidRDefault="00E343C8" w:rsidP="00E44074">
      <w:pPr>
        <w:numPr>
          <w:ilvl w:val="0"/>
          <w:numId w:val="2"/>
        </w:numPr>
        <w:spacing w:after="0"/>
        <w:ind w:left="360"/>
        <w:rPr>
          <w:rFonts w:cs="Arial"/>
          <w:szCs w:val="22"/>
        </w:rPr>
      </w:pPr>
      <w:r w:rsidRPr="00E44074">
        <w:rPr>
          <w:rFonts w:cs="Arial"/>
          <w:szCs w:val="22"/>
        </w:rPr>
        <w:t>The records selected for permanent preservation are transferred to The National Archives (TNA)</w:t>
      </w:r>
      <w:r w:rsidR="00F56BAA" w:rsidRPr="00E44074">
        <w:rPr>
          <w:rFonts w:cs="Arial"/>
          <w:szCs w:val="22"/>
        </w:rPr>
        <w:t xml:space="preserve"> by the DRO’s team</w:t>
      </w:r>
      <w:r w:rsidR="0029017F">
        <w:rPr>
          <w:rStyle w:val="FootnoteReference"/>
          <w:rFonts w:cs="Arial"/>
          <w:szCs w:val="22"/>
        </w:rPr>
        <w:footnoteReference w:id="4"/>
      </w:r>
      <w:r w:rsidRPr="00E44074">
        <w:rPr>
          <w:rFonts w:cs="Arial"/>
          <w:szCs w:val="22"/>
        </w:rPr>
        <w:t>.</w:t>
      </w:r>
      <w:r w:rsidR="00BC1BBF" w:rsidRPr="00E44074">
        <w:rPr>
          <w:rFonts w:cs="Arial"/>
          <w:szCs w:val="22"/>
        </w:rPr>
        <w:t xml:space="preserve"> To avoid confusion, this process includes:</w:t>
      </w:r>
    </w:p>
    <w:p w14:paraId="5ECE4023" w14:textId="77777777" w:rsidR="00F56BAA" w:rsidRDefault="00F56BAA" w:rsidP="003A17ED">
      <w:pPr>
        <w:spacing w:after="0"/>
        <w:ind w:left="360"/>
        <w:rPr>
          <w:rFonts w:cs="Arial"/>
          <w:szCs w:val="22"/>
        </w:rPr>
      </w:pPr>
    </w:p>
    <w:p w14:paraId="67102312" w14:textId="77777777" w:rsidR="00E343C8" w:rsidRDefault="00E343C8" w:rsidP="003A17ED">
      <w:pPr>
        <w:pStyle w:val="ListParagraph"/>
        <w:numPr>
          <w:ilvl w:val="1"/>
          <w:numId w:val="2"/>
        </w:numPr>
        <w:spacing w:after="0"/>
        <w:rPr>
          <w:rFonts w:cs="Arial"/>
          <w:szCs w:val="22"/>
        </w:rPr>
      </w:pPr>
      <w:r>
        <w:rPr>
          <w:rFonts w:cs="Arial"/>
          <w:szCs w:val="22"/>
        </w:rPr>
        <w:t>Records are reviewed by the DRO’s staff prior to transfer to TNA, following criteria agreed between the two organisations.</w:t>
      </w:r>
    </w:p>
    <w:p w14:paraId="32839E4D" w14:textId="77777777" w:rsidR="00BC1BBF" w:rsidRDefault="00BC1BBF" w:rsidP="003A17ED">
      <w:pPr>
        <w:pStyle w:val="ListParagraph"/>
        <w:numPr>
          <w:ilvl w:val="1"/>
          <w:numId w:val="2"/>
        </w:numPr>
        <w:spacing w:after="0"/>
        <w:rPr>
          <w:rFonts w:cs="Arial"/>
          <w:szCs w:val="22"/>
        </w:rPr>
      </w:pPr>
      <w:r>
        <w:rPr>
          <w:rFonts w:cs="Arial"/>
          <w:szCs w:val="22"/>
        </w:rPr>
        <w:t>Where records meet the criteria, they are prepared and then transferred to TNA. Where records do not meet the criteria, they will be destroyed.</w:t>
      </w:r>
    </w:p>
    <w:p w14:paraId="1A0C2B05" w14:textId="77777777" w:rsidR="000200AA" w:rsidRDefault="000200AA" w:rsidP="000200AA">
      <w:pPr>
        <w:pStyle w:val="ListParagraph"/>
        <w:numPr>
          <w:ilvl w:val="1"/>
          <w:numId w:val="2"/>
        </w:numPr>
        <w:spacing w:after="0"/>
        <w:rPr>
          <w:rFonts w:cs="Arial"/>
          <w:szCs w:val="22"/>
        </w:rPr>
      </w:pPr>
      <w:r>
        <w:rPr>
          <w:rFonts w:cs="Arial"/>
          <w:szCs w:val="22"/>
        </w:rPr>
        <w:t xml:space="preserve">The DRO makes the final decision about what is/is not transferred to TNA. </w:t>
      </w:r>
    </w:p>
    <w:p w14:paraId="4FAD2661" w14:textId="6CE46601" w:rsidR="00E343C8" w:rsidRPr="00BC1BBF" w:rsidRDefault="00BC1BBF" w:rsidP="003A17ED">
      <w:pPr>
        <w:pStyle w:val="ListParagraph"/>
        <w:numPr>
          <w:ilvl w:val="1"/>
          <w:numId w:val="2"/>
        </w:numPr>
        <w:spacing w:after="0"/>
        <w:rPr>
          <w:rFonts w:cs="Arial"/>
          <w:szCs w:val="22"/>
        </w:rPr>
      </w:pPr>
      <w:r>
        <w:rPr>
          <w:rFonts w:cs="Arial"/>
          <w:szCs w:val="22"/>
        </w:rPr>
        <w:lastRenderedPageBreak/>
        <w:t>W</w:t>
      </w:r>
      <w:r w:rsidR="00E343C8" w:rsidRPr="00E343C8">
        <w:rPr>
          <w:rFonts w:cs="Arial"/>
          <w:szCs w:val="22"/>
        </w:rPr>
        <w:t xml:space="preserve">e have included TNA’s classification </w:t>
      </w:r>
      <w:r>
        <w:rPr>
          <w:rFonts w:cs="Arial"/>
          <w:szCs w:val="22"/>
        </w:rPr>
        <w:t xml:space="preserve">of these records </w:t>
      </w:r>
      <w:r w:rsidR="00E343C8" w:rsidRPr="00E343C8">
        <w:rPr>
          <w:rFonts w:cs="Arial"/>
          <w:szCs w:val="22"/>
        </w:rPr>
        <w:t xml:space="preserve">for convenience. </w:t>
      </w:r>
      <w:r>
        <w:rPr>
          <w:rFonts w:cs="Arial"/>
          <w:szCs w:val="22"/>
        </w:rPr>
        <w:t>To see other records with the same classification at TNA, you can search or browse TNA’s catalogue using this number.</w:t>
      </w:r>
      <w:r>
        <w:rPr>
          <w:rStyle w:val="FootnoteReference"/>
          <w:rFonts w:cs="Arial"/>
          <w:szCs w:val="22"/>
        </w:rPr>
        <w:footnoteReference w:id="5"/>
      </w:r>
    </w:p>
    <w:bookmarkEnd w:id="1"/>
    <w:p w14:paraId="64222D83" w14:textId="7A2A76AA" w:rsidR="00AC75D3" w:rsidRDefault="00AC75D3" w:rsidP="00CC1E43">
      <w:pPr>
        <w:spacing w:after="0"/>
        <w:rPr>
          <w:rFonts w:cs="Arial"/>
          <w:szCs w:val="22"/>
        </w:rPr>
      </w:pPr>
    </w:p>
    <w:p w14:paraId="1C006993" w14:textId="2E57D7C6" w:rsidR="00E44074" w:rsidRDefault="00336656" w:rsidP="00336656">
      <w:pPr>
        <w:numPr>
          <w:ilvl w:val="0"/>
          <w:numId w:val="2"/>
        </w:numPr>
        <w:spacing w:after="0"/>
        <w:ind w:left="360"/>
        <w:rPr>
          <w:rFonts w:cs="Arial"/>
          <w:szCs w:val="22"/>
        </w:rPr>
      </w:pPr>
      <w:bookmarkStart w:id="3" w:name="_Hlk514928352"/>
      <w:bookmarkStart w:id="4" w:name="_Hlk514928334"/>
      <w:bookmarkEnd w:id="0"/>
      <w:r w:rsidRPr="00336656">
        <w:rPr>
          <w:rFonts w:cs="Arial"/>
          <w:szCs w:val="22"/>
        </w:rPr>
        <w:t>With the exception of the records concerning the HMPPS estate including National Probation Service &amp; HMPPS HQ sites, this schedule covers all records managed by the MoJ’s Estates Function. The schedule is split into two:</w:t>
      </w:r>
    </w:p>
    <w:p w14:paraId="56DEED97" w14:textId="77777777" w:rsidR="00E44074" w:rsidRDefault="00E44074" w:rsidP="00E44074">
      <w:pPr>
        <w:spacing w:after="0"/>
        <w:ind w:left="360"/>
        <w:rPr>
          <w:rFonts w:cs="Arial"/>
          <w:szCs w:val="22"/>
        </w:rPr>
      </w:pPr>
    </w:p>
    <w:p w14:paraId="414D94BE" w14:textId="77777777" w:rsidR="00E44074" w:rsidRDefault="00E44074" w:rsidP="00E44074">
      <w:pPr>
        <w:numPr>
          <w:ilvl w:val="1"/>
          <w:numId w:val="2"/>
        </w:numPr>
        <w:spacing w:after="0"/>
        <w:rPr>
          <w:rFonts w:cs="Arial"/>
          <w:szCs w:val="22"/>
        </w:rPr>
      </w:pPr>
      <w:r>
        <w:rPr>
          <w:rFonts w:cs="Arial"/>
          <w:szCs w:val="22"/>
        </w:rPr>
        <w:t xml:space="preserve">Records unique to </w:t>
      </w:r>
      <w:bookmarkStart w:id="5" w:name="_Hlk7615695"/>
      <w:r>
        <w:rPr>
          <w:rFonts w:cs="Arial"/>
          <w:szCs w:val="22"/>
        </w:rPr>
        <w:t>Estates Function</w:t>
      </w:r>
    </w:p>
    <w:bookmarkEnd w:id="5"/>
    <w:p w14:paraId="58502386" w14:textId="77777777" w:rsidR="00E44074" w:rsidRPr="00950CCF" w:rsidRDefault="00E44074" w:rsidP="00E44074">
      <w:pPr>
        <w:numPr>
          <w:ilvl w:val="1"/>
          <w:numId w:val="2"/>
        </w:numPr>
        <w:spacing w:after="0"/>
        <w:rPr>
          <w:rFonts w:cs="Arial"/>
          <w:szCs w:val="22"/>
        </w:rPr>
      </w:pPr>
      <w:r w:rsidRPr="00950CCF">
        <w:rPr>
          <w:rFonts w:cs="Arial"/>
          <w:szCs w:val="22"/>
        </w:rPr>
        <w:t>Records held by various teams within the MoJ and its associated bodies and where a common retention and disposition policy is applied.</w:t>
      </w:r>
    </w:p>
    <w:p w14:paraId="0AE45282" w14:textId="77777777" w:rsidR="00E44074" w:rsidRDefault="00E44074" w:rsidP="00E44074">
      <w:pPr>
        <w:spacing w:after="0"/>
        <w:ind w:left="360"/>
        <w:rPr>
          <w:rFonts w:cs="Arial"/>
          <w:szCs w:val="22"/>
        </w:rPr>
      </w:pPr>
    </w:p>
    <w:p w14:paraId="08CF948B" w14:textId="255A0E53" w:rsidR="00C41903" w:rsidRPr="00C41903" w:rsidRDefault="00C41903" w:rsidP="003A17ED">
      <w:pPr>
        <w:numPr>
          <w:ilvl w:val="0"/>
          <w:numId w:val="2"/>
        </w:numPr>
        <w:spacing w:after="0"/>
        <w:ind w:left="360"/>
        <w:rPr>
          <w:rFonts w:cs="Arial"/>
          <w:szCs w:val="22"/>
        </w:rPr>
      </w:pPr>
      <w:r w:rsidRPr="00C41903">
        <w:rPr>
          <w:rFonts w:cs="Arial"/>
          <w:szCs w:val="22"/>
        </w:rPr>
        <w:t>If a Freedom of Information Act 2000 request or a subject access request under the General Data Protection Regulation and Data Protection Act 2018 is received</w:t>
      </w:r>
      <w:r w:rsidRPr="00656172">
        <w:rPr>
          <w:rFonts w:cs="Arial"/>
          <w:szCs w:val="22"/>
        </w:rPr>
        <w:t>, a hold must be put on the destruction of relevant records until 20 working days after the request is resolved.</w:t>
      </w:r>
      <w:r w:rsidRPr="00C41903">
        <w:rPr>
          <w:rFonts w:cs="Arial"/>
          <w:szCs w:val="22"/>
        </w:rPr>
        <w:t xml:space="preserve">  </w:t>
      </w:r>
    </w:p>
    <w:p w14:paraId="2B5E9340" w14:textId="77777777" w:rsidR="00C41903" w:rsidRDefault="00C41903" w:rsidP="003A17ED">
      <w:pPr>
        <w:spacing w:after="0"/>
        <w:ind w:left="360"/>
        <w:rPr>
          <w:rFonts w:cs="Arial"/>
          <w:szCs w:val="22"/>
        </w:rPr>
      </w:pPr>
    </w:p>
    <w:p w14:paraId="17A27BDE" w14:textId="47ABF83A" w:rsidR="009763AD" w:rsidRDefault="009763AD" w:rsidP="003A17ED">
      <w:pPr>
        <w:numPr>
          <w:ilvl w:val="0"/>
          <w:numId w:val="2"/>
        </w:numPr>
        <w:spacing w:after="0"/>
        <w:ind w:left="360"/>
        <w:rPr>
          <w:rFonts w:cs="Arial"/>
          <w:szCs w:val="22"/>
        </w:rPr>
      </w:pPr>
      <w:r>
        <w:rPr>
          <w:rFonts w:cs="Arial"/>
          <w:szCs w:val="22"/>
        </w:rPr>
        <w:t>While the Independent Inquiry into Child Sexual Abuse (IICSA) continues its investigations, the moratorium on the destruction of records of potential interest to IICSA remains in place. All government departments and their associated bodies (in common with other public sector bodies) are required to comply with the moratorium</w:t>
      </w:r>
      <w:r>
        <w:rPr>
          <w:rFonts w:cs="Arial"/>
          <w:color w:val="000000"/>
          <w:szCs w:val="22"/>
        </w:rPr>
        <w:t>. All business areas should apply the moratorium to any records covered by the following criteria:</w:t>
      </w:r>
    </w:p>
    <w:bookmarkEnd w:id="3"/>
    <w:p w14:paraId="4F769F42" w14:textId="77777777" w:rsidR="009763AD" w:rsidRDefault="009763AD" w:rsidP="003A17ED">
      <w:pPr>
        <w:spacing w:after="0"/>
        <w:ind w:left="1440"/>
        <w:rPr>
          <w:rFonts w:cs="Arial"/>
          <w:szCs w:val="22"/>
        </w:rPr>
      </w:pPr>
    </w:p>
    <w:p w14:paraId="14C875E1" w14:textId="77777777" w:rsidR="009763AD" w:rsidRPr="00ED1415" w:rsidRDefault="009763AD" w:rsidP="003A17ED">
      <w:pPr>
        <w:numPr>
          <w:ilvl w:val="1"/>
          <w:numId w:val="2"/>
        </w:numPr>
        <w:spacing w:after="0"/>
        <w:rPr>
          <w:rFonts w:cs="Arial"/>
          <w:szCs w:val="22"/>
        </w:rPr>
      </w:pPr>
      <w:r w:rsidRPr="00754A1B">
        <w:rPr>
          <w:rFonts w:cs="Arial"/>
          <w:szCs w:val="22"/>
        </w:rPr>
        <w:t>documents</w:t>
      </w:r>
      <w:r>
        <w:rPr>
          <w:rFonts w:cs="Arial"/>
          <w:szCs w:val="22"/>
        </w:rPr>
        <w:t xml:space="preserve"> </w:t>
      </w:r>
      <w:r w:rsidRPr="00754A1B">
        <w:rPr>
          <w:rFonts w:cs="Arial"/>
          <w:szCs w:val="22"/>
        </w:rPr>
        <w:t>which contain or may contain content pertaining directly or indirectly to the sexual abuse</w:t>
      </w:r>
      <w:r w:rsidRPr="00754A1B">
        <w:rPr>
          <w:rFonts w:cs="Arial"/>
          <w:color w:val="000000"/>
          <w:szCs w:val="22"/>
        </w:rPr>
        <w:t xml:space="preserve"> of children </w:t>
      </w:r>
      <w:r>
        <w:rPr>
          <w:rFonts w:cs="Arial"/>
          <w:color w:val="000000"/>
          <w:szCs w:val="22"/>
        </w:rPr>
        <w:t>or to child protection and care</w:t>
      </w:r>
    </w:p>
    <w:bookmarkEnd w:id="4"/>
    <w:p w14:paraId="695EF67A" w14:textId="77777777" w:rsidR="009763AD" w:rsidRDefault="009763AD" w:rsidP="003A17ED">
      <w:pPr>
        <w:numPr>
          <w:ilvl w:val="1"/>
          <w:numId w:val="2"/>
        </w:numPr>
        <w:spacing w:after="0"/>
        <w:rPr>
          <w:rFonts w:cs="Arial"/>
          <w:szCs w:val="22"/>
        </w:rPr>
      </w:pPr>
      <w:r>
        <w:rPr>
          <w:rFonts w:cs="Arial"/>
          <w:szCs w:val="22"/>
        </w:rPr>
        <w:t xml:space="preserve">the document types include, but are not limited to, </w:t>
      </w:r>
      <w:r w:rsidRPr="00754A1B">
        <w:rPr>
          <w:rFonts w:cs="Arial"/>
          <w:szCs w:val="22"/>
        </w:rPr>
        <w:t>correspondence, notes, emails</w:t>
      </w:r>
      <w:r>
        <w:rPr>
          <w:rFonts w:cs="Arial"/>
          <w:szCs w:val="22"/>
        </w:rPr>
        <w:t>,</w:t>
      </w:r>
      <w:r w:rsidRPr="00754A1B">
        <w:rPr>
          <w:rFonts w:cs="Arial"/>
          <w:szCs w:val="22"/>
        </w:rPr>
        <w:t xml:space="preserve"> and </w:t>
      </w:r>
      <w:r>
        <w:rPr>
          <w:rFonts w:cs="Arial"/>
          <w:szCs w:val="22"/>
        </w:rPr>
        <w:t>case files, regardless of the format in which they are stored (digital, paper, CDs, etc)</w:t>
      </w:r>
      <w:r w:rsidRPr="00754A1B">
        <w:rPr>
          <w:rFonts w:cs="Arial"/>
          <w:szCs w:val="22"/>
        </w:rPr>
        <w:t xml:space="preserve"> </w:t>
      </w:r>
    </w:p>
    <w:p w14:paraId="7B2299EE" w14:textId="77777777" w:rsidR="009763AD" w:rsidRPr="00ED1415" w:rsidRDefault="009763AD" w:rsidP="003A17ED">
      <w:pPr>
        <w:numPr>
          <w:ilvl w:val="1"/>
          <w:numId w:val="2"/>
        </w:numPr>
        <w:spacing w:after="0"/>
        <w:rPr>
          <w:rFonts w:cs="Arial"/>
          <w:szCs w:val="22"/>
        </w:rPr>
      </w:pPr>
      <w:r>
        <w:rPr>
          <w:rFonts w:cs="Arial"/>
          <w:color w:val="000000"/>
          <w:szCs w:val="22"/>
        </w:rPr>
        <w:t>f</w:t>
      </w:r>
      <w:r w:rsidRPr="00754A1B">
        <w:rPr>
          <w:rFonts w:cs="Arial"/>
          <w:color w:val="000000"/>
          <w:szCs w:val="22"/>
        </w:rPr>
        <w:t>or the purposes of this instruction, the word “children” relates to any person under the age of 18</w:t>
      </w:r>
    </w:p>
    <w:p w14:paraId="79784A13" w14:textId="77777777" w:rsidR="009763AD" w:rsidRPr="00754A1B" w:rsidRDefault="009763AD" w:rsidP="003A17ED">
      <w:pPr>
        <w:numPr>
          <w:ilvl w:val="1"/>
          <w:numId w:val="2"/>
        </w:numPr>
        <w:spacing w:after="0"/>
        <w:rPr>
          <w:rFonts w:cs="Arial"/>
          <w:szCs w:val="22"/>
        </w:rPr>
      </w:pPr>
      <w:r>
        <w:rPr>
          <w:rFonts w:cs="Arial"/>
          <w:color w:val="000000"/>
          <w:szCs w:val="22"/>
        </w:rPr>
        <w:t xml:space="preserve">further information about the moratorium is available on IICSA’s website at: </w:t>
      </w:r>
      <w:hyperlink r:id="rId11" w:history="1">
        <w:r w:rsidRPr="00513424">
          <w:rPr>
            <w:rStyle w:val="Hyperlink"/>
            <w:rFonts w:cs="Arial"/>
            <w:color w:val="0000CC"/>
            <w:szCs w:val="22"/>
            <w:u w:val="single"/>
          </w:rPr>
          <w:t>https://www.iicsa.org.uk/news/chair-of-the-inquiry-issues-guidance-on-destruction-of-documents</w:t>
        </w:r>
      </w:hyperlink>
      <w:r>
        <w:rPr>
          <w:rFonts w:cs="Arial"/>
          <w:color w:val="000000"/>
          <w:szCs w:val="22"/>
        </w:rPr>
        <w:t>.</w:t>
      </w:r>
    </w:p>
    <w:p w14:paraId="16BEBC9B" w14:textId="77777777" w:rsidR="009763AD" w:rsidRDefault="009763AD" w:rsidP="003A17ED">
      <w:pPr>
        <w:spacing w:after="0"/>
        <w:ind w:left="360"/>
        <w:rPr>
          <w:rFonts w:cs="Arial"/>
          <w:szCs w:val="22"/>
        </w:rPr>
      </w:pPr>
    </w:p>
    <w:p w14:paraId="2E5649F8" w14:textId="6AB01E90" w:rsidR="009763AD" w:rsidRDefault="009763AD" w:rsidP="003A17ED">
      <w:pPr>
        <w:numPr>
          <w:ilvl w:val="0"/>
          <w:numId w:val="2"/>
        </w:numPr>
        <w:spacing w:after="0"/>
        <w:ind w:left="360"/>
        <w:rPr>
          <w:rFonts w:cs="Arial"/>
          <w:szCs w:val="22"/>
        </w:rPr>
      </w:pPr>
      <w:r w:rsidRPr="009F5E96">
        <w:rPr>
          <w:rFonts w:cs="Arial"/>
          <w:szCs w:val="22"/>
        </w:rPr>
        <w:t xml:space="preserve">As part of its commitment to transparency, this schedule will be published on the MoJ’s webpage: </w:t>
      </w:r>
      <w:hyperlink r:id="rId12" w:history="1">
        <w:r w:rsidRPr="00513424">
          <w:rPr>
            <w:rStyle w:val="Hyperlink"/>
            <w:rFonts w:cs="Arial"/>
            <w:color w:val="0000CC"/>
            <w:szCs w:val="22"/>
            <w:u w:val="single"/>
          </w:rPr>
          <w:t>https://www.gov.uk/government/publications/record-retention-and-disposition-schedules</w:t>
        </w:r>
      </w:hyperlink>
      <w:r>
        <w:rPr>
          <w:rStyle w:val="Hyperlink"/>
          <w:rFonts w:cs="Arial"/>
          <w:szCs w:val="22"/>
        </w:rPr>
        <w:t xml:space="preserve">. </w:t>
      </w:r>
      <w:r w:rsidRPr="009F5E96">
        <w:rPr>
          <w:rFonts w:cs="Arial"/>
          <w:szCs w:val="22"/>
        </w:rPr>
        <w:t xml:space="preserve"> </w:t>
      </w:r>
    </w:p>
    <w:p w14:paraId="3F6089C2" w14:textId="77777777" w:rsidR="009763AD" w:rsidRPr="009F5E96" w:rsidRDefault="009763AD" w:rsidP="003A17ED">
      <w:pPr>
        <w:spacing w:after="0"/>
        <w:ind w:left="360"/>
        <w:rPr>
          <w:rFonts w:cs="Arial"/>
          <w:szCs w:val="22"/>
        </w:rPr>
      </w:pPr>
    </w:p>
    <w:p w14:paraId="4C23FE1C" w14:textId="03DC9799" w:rsidR="009763AD" w:rsidRDefault="009763AD" w:rsidP="003A17ED">
      <w:pPr>
        <w:spacing w:after="0"/>
        <w:ind w:left="360"/>
        <w:rPr>
          <w:rFonts w:cs="Arial"/>
          <w:szCs w:val="22"/>
        </w:rPr>
      </w:pPr>
    </w:p>
    <w:p w14:paraId="40B07DDB" w14:textId="7C258796" w:rsidR="00950CCF" w:rsidRDefault="00950CCF" w:rsidP="003A17ED">
      <w:pPr>
        <w:spacing w:after="0"/>
        <w:ind w:left="360"/>
        <w:rPr>
          <w:rFonts w:cs="Arial"/>
          <w:szCs w:val="22"/>
        </w:rPr>
      </w:pPr>
    </w:p>
    <w:p w14:paraId="46CF82EC" w14:textId="7ACF352A" w:rsidR="000904BF" w:rsidRDefault="000904BF" w:rsidP="003A17ED">
      <w:pPr>
        <w:spacing w:after="0"/>
        <w:ind w:left="360"/>
        <w:rPr>
          <w:rFonts w:cs="Arial"/>
          <w:szCs w:val="22"/>
        </w:rPr>
      </w:pPr>
    </w:p>
    <w:p w14:paraId="7A3779CD" w14:textId="0A26385D" w:rsidR="000904BF" w:rsidRDefault="000904BF" w:rsidP="003A17ED">
      <w:pPr>
        <w:spacing w:after="0"/>
        <w:ind w:left="360"/>
        <w:rPr>
          <w:rFonts w:cs="Arial"/>
          <w:szCs w:val="22"/>
        </w:rPr>
      </w:pPr>
    </w:p>
    <w:p w14:paraId="774D0B71" w14:textId="38E60B05" w:rsidR="000904BF" w:rsidRDefault="000904BF" w:rsidP="003A17ED">
      <w:pPr>
        <w:spacing w:after="0"/>
        <w:ind w:left="360"/>
        <w:rPr>
          <w:rFonts w:cs="Arial"/>
          <w:szCs w:val="22"/>
        </w:rPr>
      </w:pPr>
    </w:p>
    <w:p w14:paraId="6C41949B" w14:textId="5646C3BC" w:rsidR="000904BF" w:rsidRDefault="000904BF" w:rsidP="003A17ED">
      <w:pPr>
        <w:spacing w:after="0"/>
        <w:ind w:left="360"/>
        <w:rPr>
          <w:rFonts w:cs="Arial"/>
          <w:szCs w:val="22"/>
        </w:rPr>
      </w:pPr>
    </w:p>
    <w:p w14:paraId="73CFED18" w14:textId="47BF1032" w:rsidR="000904BF" w:rsidRDefault="000904BF" w:rsidP="003A17ED">
      <w:pPr>
        <w:spacing w:after="0"/>
        <w:ind w:left="360"/>
        <w:rPr>
          <w:rFonts w:cs="Arial"/>
          <w:szCs w:val="22"/>
        </w:rPr>
      </w:pPr>
    </w:p>
    <w:p w14:paraId="07DD2DA0" w14:textId="362133C9" w:rsidR="000904BF" w:rsidRDefault="000904BF" w:rsidP="003A17ED">
      <w:pPr>
        <w:spacing w:after="0"/>
        <w:ind w:left="360"/>
        <w:rPr>
          <w:rFonts w:cs="Arial"/>
          <w:szCs w:val="22"/>
        </w:rPr>
      </w:pPr>
    </w:p>
    <w:p w14:paraId="32CC75D2" w14:textId="28966654" w:rsidR="000904BF" w:rsidRDefault="000904BF" w:rsidP="003A17ED">
      <w:pPr>
        <w:spacing w:after="0"/>
        <w:ind w:left="360"/>
        <w:rPr>
          <w:rFonts w:cs="Arial"/>
          <w:szCs w:val="22"/>
        </w:rPr>
      </w:pPr>
    </w:p>
    <w:p w14:paraId="2CE067BA" w14:textId="77777777" w:rsidR="000904BF" w:rsidRDefault="000904BF" w:rsidP="003A17ED">
      <w:pPr>
        <w:spacing w:after="0"/>
        <w:ind w:left="360"/>
        <w:rPr>
          <w:rFonts w:cs="Arial"/>
          <w:szCs w:val="22"/>
        </w:rPr>
      </w:pPr>
    </w:p>
    <w:p w14:paraId="2E3CB752" w14:textId="4B6C053C" w:rsidR="00480BD1" w:rsidRDefault="00480BD1" w:rsidP="003A17ED">
      <w:pPr>
        <w:spacing w:after="0"/>
        <w:ind w:left="360"/>
        <w:rPr>
          <w:rFonts w:cs="Arial"/>
          <w:szCs w:val="22"/>
        </w:rPr>
      </w:pPr>
    </w:p>
    <w:p w14:paraId="367CA70D" w14:textId="4001FB2F" w:rsidR="00480BD1" w:rsidRDefault="00F44ADC" w:rsidP="003A17ED">
      <w:pPr>
        <w:pStyle w:val="Heading1"/>
        <w:spacing w:before="0" w:after="0"/>
      </w:pPr>
      <w:r>
        <w:lastRenderedPageBreak/>
        <w:t xml:space="preserve">The schedule </w:t>
      </w:r>
    </w:p>
    <w:p w14:paraId="1BD84354" w14:textId="6D144CB4" w:rsidR="009763AD" w:rsidRDefault="009763AD" w:rsidP="003A17ED">
      <w:pPr>
        <w:spacing w:after="0"/>
        <w:ind w:left="360"/>
        <w:rPr>
          <w:rFonts w:cs="Arial"/>
          <w:szCs w:val="22"/>
        </w:rPr>
      </w:pPr>
    </w:p>
    <w:tbl>
      <w:tblPr>
        <w:tblStyle w:val="TableGrid"/>
        <w:tblW w:w="10000" w:type="dxa"/>
        <w:tblLook w:val="04A0" w:firstRow="1" w:lastRow="0" w:firstColumn="1" w:lastColumn="0" w:noHBand="0" w:noVBand="1"/>
      </w:tblPr>
      <w:tblGrid>
        <w:gridCol w:w="846"/>
        <w:gridCol w:w="3968"/>
        <w:gridCol w:w="1777"/>
        <w:gridCol w:w="3409"/>
      </w:tblGrid>
      <w:tr w:rsidR="00480BD1" w14:paraId="7DC2E866" w14:textId="77777777" w:rsidTr="00C11893">
        <w:trPr>
          <w:tblHeader/>
        </w:trPr>
        <w:tc>
          <w:tcPr>
            <w:tcW w:w="846" w:type="dxa"/>
            <w:vAlign w:val="center"/>
          </w:tcPr>
          <w:p w14:paraId="1164D087" w14:textId="77777777" w:rsidR="00480BD1" w:rsidRDefault="00480BD1" w:rsidP="003A17ED">
            <w:pPr>
              <w:pStyle w:val="Text"/>
              <w:spacing w:after="0"/>
              <w:jc w:val="center"/>
            </w:pPr>
            <w:r w:rsidRPr="001D1E7B">
              <w:rPr>
                <w:b/>
                <w:sz w:val="24"/>
              </w:rPr>
              <w:t>No</w:t>
            </w:r>
            <w:r>
              <w:rPr>
                <w:b/>
                <w:sz w:val="24"/>
              </w:rPr>
              <w:t>.</w:t>
            </w:r>
          </w:p>
        </w:tc>
        <w:tc>
          <w:tcPr>
            <w:tcW w:w="3968" w:type="dxa"/>
            <w:vAlign w:val="center"/>
          </w:tcPr>
          <w:p w14:paraId="63A08EDA" w14:textId="77777777" w:rsidR="00480BD1" w:rsidRDefault="00480BD1" w:rsidP="003A17ED">
            <w:pPr>
              <w:pStyle w:val="Text"/>
              <w:spacing w:after="0"/>
              <w:jc w:val="center"/>
            </w:pPr>
            <w:r w:rsidRPr="001D1E7B">
              <w:rPr>
                <w:rFonts w:cs="Arial"/>
                <w:b/>
                <w:sz w:val="24"/>
              </w:rPr>
              <w:t>Record type</w:t>
            </w:r>
          </w:p>
        </w:tc>
        <w:tc>
          <w:tcPr>
            <w:tcW w:w="1777" w:type="dxa"/>
            <w:vAlign w:val="center"/>
          </w:tcPr>
          <w:p w14:paraId="219529CC" w14:textId="77777777" w:rsidR="00480BD1" w:rsidRPr="00347BCF" w:rsidRDefault="00480BD1" w:rsidP="003A17ED">
            <w:pPr>
              <w:pStyle w:val="Text"/>
              <w:spacing w:after="0"/>
              <w:jc w:val="center"/>
              <w:rPr>
                <w:rFonts w:cs="Arial"/>
                <w:b/>
                <w:sz w:val="24"/>
              </w:rPr>
            </w:pPr>
            <w:r w:rsidRPr="00347BCF">
              <w:rPr>
                <w:rFonts w:cs="Arial"/>
                <w:b/>
                <w:sz w:val="24"/>
              </w:rPr>
              <w:t>TNA Classification</w:t>
            </w:r>
          </w:p>
        </w:tc>
        <w:tc>
          <w:tcPr>
            <w:tcW w:w="3409" w:type="dxa"/>
            <w:vAlign w:val="center"/>
          </w:tcPr>
          <w:p w14:paraId="72714076" w14:textId="77777777" w:rsidR="00480BD1" w:rsidRDefault="00480BD1" w:rsidP="003A17ED">
            <w:pPr>
              <w:pStyle w:val="Text"/>
              <w:spacing w:after="0"/>
              <w:jc w:val="center"/>
            </w:pPr>
            <w:r w:rsidRPr="001D1E7B">
              <w:rPr>
                <w:rFonts w:cs="Arial"/>
                <w:b/>
                <w:sz w:val="24"/>
              </w:rPr>
              <w:t>Retention and disposition</w:t>
            </w:r>
          </w:p>
        </w:tc>
      </w:tr>
      <w:tr w:rsidR="00480BD1" w14:paraId="7CDDE4D8" w14:textId="77777777" w:rsidTr="00480BD1">
        <w:tc>
          <w:tcPr>
            <w:tcW w:w="10000" w:type="dxa"/>
            <w:gridSpan w:val="4"/>
            <w:vAlign w:val="center"/>
          </w:tcPr>
          <w:p w14:paraId="395A82DF" w14:textId="77777777" w:rsidR="00480BD1" w:rsidRDefault="00480BD1" w:rsidP="003A17ED">
            <w:pPr>
              <w:pStyle w:val="Text"/>
              <w:spacing w:after="0"/>
              <w:jc w:val="center"/>
              <w:rPr>
                <w:b/>
                <w:sz w:val="24"/>
              </w:rPr>
            </w:pPr>
          </w:p>
          <w:p w14:paraId="71DBD519" w14:textId="77777777" w:rsidR="000904BF" w:rsidRDefault="000904BF" w:rsidP="000904BF">
            <w:pPr>
              <w:pStyle w:val="Text"/>
              <w:spacing w:after="0"/>
              <w:jc w:val="center"/>
              <w:rPr>
                <w:sz w:val="24"/>
              </w:rPr>
            </w:pPr>
            <w:r>
              <w:rPr>
                <w:b/>
                <w:sz w:val="24"/>
              </w:rPr>
              <w:t>1. Unique r</w:t>
            </w:r>
            <w:r w:rsidRPr="00A05B79">
              <w:rPr>
                <w:b/>
                <w:sz w:val="24"/>
              </w:rPr>
              <w:t>ecords held by</w:t>
            </w:r>
            <w:r>
              <w:rPr>
                <w:b/>
                <w:sz w:val="24"/>
              </w:rPr>
              <w:t xml:space="preserve"> Estates Function</w:t>
            </w:r>
          </w:p>
          <w:p w14:paraId="309FC88F" w14:textId="77777777" w:rsidR="00480BD1" w:rsidRDefault="00480BD1" w:rsidP="003A17ED">
            <w:pPr>
              <w:pStyle w:val="Text"/>
              <w:spacing w:after="0"/>
            </w:pPr>
          </w:p>
        </w:tc>
      </w:tr>
      <w:tr w:rsidR="000904BF" w14:paraId="02D2D4FE" w14:textId="77777777" w:rsidTr="00480BD1">
        <w:tc>
          <w:tcPr>
            <w:tcW w:w="10000" w:type="dxa"/>
            <w:gridSpan w:val="4"/>
            <w:vAlign w:val="center"/>
          </w:tcPr>
          <w:p w14:paraId="278B1DA7" w14:textId="77777777" w:rsidR="000904BF" w:rsidRDefault="000904BF" w:rsidP="003A17ED">
            <w:pPr>
              <w:pStyle w:val="Text"/>
              <w:spacing w:after="0"/>
              <w:jc w:val="center"/>
              <w:rPr>
                <w:b/>
                <w:sz w:val="24"/>
              </w:rPr>
            </w:pPr>
          </w:p>
          <w:p w14:paraId="6F80E027" w14:textId="77777777" w:rsidR="000904BF" w:rsidRDefault="000904BF" w:rsidP="000904BF">
            <w:pPr>
              <w:pStyle w:val="Text"/>
              <w:spacing w:after="0"/>
              <w:jc w:val="center"/>
              <w:rPr>
                <w:b/>
              </w:rPr>
            </w:pPr>
            <w:r>
              <w:rPr>
                <w:b/>
              </w:rPr>
              <w:t>1a. Buildings’ r</w:t>
            </w:r>
            <w:r w:rsidRPr="00FB19B9">
              <w:rPr>
                <w:b/>
              </w:rPr>
              <w:t xml:space="preserve">ecords: </w:t>
            </w:r>
            <w:r>
              <w:rPr>
                <w:b/>
              </w:rPr>
              <w:t>m</w:t>
            </w:r>
            <w:r w:rsidRPr="00FB19B9">
              <w:rPr>
                <w:b/>
              </w:rPr>
              <w:t>aps, plans &amp; drawings</w:t>
            </w:r>
          </w:p>
          <w:p w14:paraId="2C4C367B" w14:textId="2DBF862C" w:rsidR="000904BF" w:rsidRDefault="000904BF" w:rsidP="003A17ED">
            <w:pPr>
              <w:pStyle w:val="Text"/>
              <w:spacing w:after="0"/>
              <w:jc w:val="center"/>
              <w:rPr>
                <w:b/>
                <w:sz w:val="24"/>
              </w:rPr>
            </w:pPr>
          </w:p>
        </w:tc>
      </w:tr>
      <w:tr w:rsidR="00480BD1" w14:paraId="05339048" w14:textId="77777777" w:rsidTr="00233FDD">
        <w:trPr>
          <w:trHeight w:val="50"/>
        </w:trPr>
        <w:tc>
          <w:tcPr>
            <w:tcW w:w="846" w:type="dxa"/>
            <w:vAlign w:val="center"/>
          </w:tcPr>
          <w:p w14:paraId="67A13CEF" w14:textId="77777777" w:rsidR="00480BD1" w:rsidRDefault="00480BD1" w:rsidP="003A17ED">
            <w:pPr>
              <w:pStyle w:val="Text"/>
              <w:numPr>
                <w:ilvl w:val="0"/>
                <w:numId w:val="3"/>
              </w:numPr>
              <w:spacing w:after="0"/>
            </w:pPr>
          </w:p>
        </w:tc>
        <w:tc>
          <w:tcPr>
            <w:tcW w:w="3968" w:type="dxa"/>
            <w:vAlign w:val="center"/>
          </w:tcPr>
          <w:p w14:paraId="0CCBAFC9" w14:textId="77777777" w:rsidR="000904BF" w:rsidRDefault="000904BF" w:rsidP="000904BF">
            <w:pPr>
              <w:pStyle w:val="Text"/>
              <w:spacing w:after="0"/>
            </w:pPr>
          </w:p>
          <w:p w14:paraId="77B9D327" w14:textId="5B349F2F" w:rsidR="000904BF" w:rsidRDefault="000904BF" w:rsidP="000904BF">
            <w:pPr>
              <w:pStyle w:val="Text"/>
              <w:spacing w:after="0"/>
            </w:pPr>
            <w:r>
              <w:t>a. Site Surveys</w:t>
            </w:r>
          </w:p>
          <w:p w14:paraId="2EE66A77" w14:textId="77777777" w:rsidR="000904BF" w:rsidRDefault="000904BF" w:rsidP="000904BF">
            <w:pPr>
              <w:pStyle w:val="Text"/>
              <w:spacing w:after="0"/>
            </w:pPr>
            <w:r>
              <w:t>b. Measured surveys</w:t>
            </w:r>
          </w:p>
          <w:p w14:paraId="588F3544" w14:textId="77777777" w:rsidR="000904BF" w:rsidRDefault="000904BF" w:rsidP="000904BF">
            <w:pPr>
              <w:pStyle w:val="Text"/>
              <w:spacing w:after="0"/>
            </w:pPr>
            <w:r>
              <w:t>c. Archaeological records</w:t>
            </w:r>
          </w:p>
          <w:p w14:paraId="08FB49F9" w14:textId="77777777" w:rsidR="000904BF" w:rsidRDefault="000904BF" w:rsidP="000904BF">
            <w:pPr>
              <w:pStyle w:val="Text"/>
              <w:spacing w:after="0"/>
            </w:pPr>
            <w:r>
              <w:t>d. Design drawings</w:t>
            </w:r>
          </w:p>
          <w:p w14:paraId="2B5187E3" w14:textId="77777777" w:rsidR="000904BF" w:rsidRDefault="000904BF" w:rsidP="000904BF">
            <w:pPr>
              <w:pStyle w:val="Text"/>
              <w:spacing w:after="0"/>
            </w:pPr>
            <w:r>
              <w:t>e. Perspective drawings</w:t>
            </w:r>
          </w:p>
          <w:p w14:paraId="638484BD" w14:textId="13AC8A0D" w:rsidR="00480BD1" w:rsidRDefault="00480BD1" w:rsidP="003A17ED">
            <w:pPr>
              <w:pStyle w:val="Text"/>
              <w:spacing w:after="0"/>
            </w:pPr>
          </w:p>
        </w:tc>
        <w:tc>
          <w:tcPr>
            <w:tcW w:w="1777" w:type="dxa"/>
            <w:vAlign w:val="center"/>
          </w:tcPr>
          <w:p w14:paraId="6DE522AB" w14:textId="5AE0015E" w:rsidR="00480BD1" w:rsidRDefault="005F0710" w:rsidP="005B26CC">
            <w:pPr>
              <w:pStyle w:val="Text"/>
              <w:spacing w:after="0"/>
              <w:jc w:val="center"/>
            </w:pPr>
            <w:r>
              <w:t>LCO 71</w:t>
            </w:r>
          </w:p>
        </w:tc>
        <w:tc>
          <w:tcPr>
            <w:tcW w:w="3409" w:type="dxa"/>
            <w:vAlign w:val="center"/>
          </w:tcPr>
          <w:p w14:paraId="4AB8E54D" w14:textId="77777777" w:rsidR="00575445" w:rsidRDefault="00575445" w:rsidP="00575445">
            <w:pPr>
              <w:pStyle w:val="Text"/>
              <w:spacing w:after="0"/>
            </w:pPr>
          </w:p>
          <w:p w14:paraId="66C42FFC" w14:textId="772E6A82" w:rsidR="00575445" w:rsidRDefault="00575445" w:rsidP="00575445">
            <w:pPr>
              <w:pStyle w:val="Text"/>
              <w:spacing w:after="0"/>
            </w:pPr>
            <w:r>
              <w:t xml:space="preserve">Keep for </w:t>
            </w:r>
            <w:r>
              <w:rPr>
                <w:b/>
              </w:rPr>
              <w:t xml:space="preserve">20 years </w:t>
            </w:r>
            <w:r>
              <w:t>from the date of compilation and then review:</w:t>
            </w:r>
          </w:p>
          <w:p w14:paraId="0F71D57B" w14:textId="28F45CB2" w:rsidR="00575445" w:rsidRDefault="00575445" w:rsidP="00575445">
            <w:pPr>
              <w:pStyle w:val="Text"/>
              <w:numPr>
                <w:ilvl w:val="0"/>
                <w:numId w:val="12"/>
              </w:numPr>
              <w:spacing w:after="0"/>
            </w:pPr>
            <w:r>
              <w:t>Where operationally relevant, keep for another 10 years and then repeat the process until the item is no longer needed.</w:t>
            </w:r>
          </w:p>
          <w:p w14:paraId="4194E3E4" w14:textId="1CB63455" w:rsidR="002E2296" w:rsidRDefault="002E2296" w:rsidP="00575445">
            <w:pPr>
              <w:pStyle w:val="Text"/>
              <w:numPr>
                <w:ilvl w:val="0"/>
                <w:numId w:val="12"/>
              </w:numPr>
              <w:spacing w:after="0"/>
            </w:pPr>
            <w:r>
              <w:t>Where the records should be transferred to an archive, contact the DRO’s team</w:t>
            </w:r>
          </w:p>
          <w:p w14:paraId="1D17779F" w14:textId="663879F5" w:rsidR="00575445" w:rsidRPr="00FB19B9" w:rsidRDefault="00575445" w:rsidP="00575445">
            <w:pPr>
              <w:pStyle w:val="Text"/>
              <w:numPr>
                <w:ilvl w:val="0"/>
                <w:numId w:val="12"/>
              </w:numPr>
              <w:spacing w:after="0"/>
            </w:pPr>
            <w:r>
              <w:t>Where no longer needed, destroy immediately.</w:t>
            </w:r>
          </w:p>
          <w:p w14:paraId="0A6FFC6D" w14:textId="42E9AE17" w:rsidR="00480BD1" w:rsidRDefault="00480BD1" w:rsidP="003A17ED">
            <w:pPr>
              <w:pStyle w:val="Text"/>
              <w:spacing w:after="0"/>
            </w:pPr>
          </w:p>
        </w:tc>
      </w:tr>
      <w:tr w:rsidR="00480BD1" w14:paraId="5987E8EF" w14:textId="77777777" w:rsidTr="00233FDD">
        <w:tc>
          <w:tcPr>
            <w:tcW w:w="846" w:type="dxa"/>
            <w:vAlign w:val="center"/>
          </w:tcPr>
          <w:p w14:paraId="2632D3DA" w14:textId="77777777" w:rsidR="00480BD1" w:rsidRDefault="00480BD1" w:rsidP="003A17ED">
            <w:pPr>
              <w:pStyle w:val="Text"/>
              <w:numPr>
                <w:ilvl w:val="0"/>
                <w:numId w:val="3"/>
              </w:numPr>
              <w:spacing w:after="0"/>
            </w:pPr>
          </w:p>
        </w:tc>
        <w:tc>
          <w:tcPr>
            <w:tcW w:w="3968" w:type="dxa"/>
            <w:vAlign w:val="center"/>
          </w:tcPr>
          <w:p w14:paraId="4A4FAB13" w14:textId="77777777" w:rsidR="00575445" w:rsidRDefault="00575445" w:rsidP="00575445">
            <w:pPr>
              <w:pStyle w:val="Text"/>
              <w:spacing w:after="0"/>
              <w:rPr>
                <w:rFonts w:cs="Arial"/>
                <w:color w:val="000000"/>
              </w:rPr>
            </w:pPr>
          </w:p>
          <w:p w14:paraId="1FF21455" w14:textId="69004478" w:rsidR="00575445" w:rsidRDefault="00575445" w:rsidP="00575445">
            <w:pPr>
              <w:pStyle w:val="Text"/>
              <w:spacing w:after="0"/>
              <w:rPr>
                <w:rFonts w:cs="Arial"/>
                <w:color w:val="000000"/>
              </w:rPr>
            </w:pPr>
            <w:r w:rsidRPr="00A405EA">
              <w:rPr>
                <w:rFonts w:cs="Arial"/>
                <w:color w:val="000000"/>
              </w:rPr>
              <w:t>Consultants’ and contractors’ drawings and associated records</w:t>
            </w:r>
          </w:p>
          <w:p w14:paraId="6C15D097" w14:textId="580D4B9B" w:rsidR="00480BD1" w:rsidRDefault="00480BD1" w:rsidP="003A17ED">
            <w:pPr>
              <w:pStyle w:val="Text"/>
              <w:spacing w:after="0"/>
            </w:pPr>
          </w:p>
        </w:tc>
        <w:tc>
          <w:tcPr>
            <w:tcW w:w="1777" w:type="dxa"/>
            <w:vAlign w:val="center"/>
          </w:tcPr>
          <w:p w14:paraId="1BF03196" w14:textId="77777777" w:rsidR="00480BD1" w:rsidRDefault="00480BD1" w:rsidP="003A17ED">
            <w:pPr>
              <w:pStyle w:val="Text"/>
              <w:spacing w:after="0"/>
            </w:pPr>
          </w:p>
        </w:tc>
        <w:tc>
          <w:tcPr>
            <w:tcW w:w="3409" w:type="dxa"/>
            <w:vAlign w:val="center"/>
          </w:tcPr>
          <w:p w14:paraId="2AE415BC" w14:textId="77777777" w:rsidR="00575445" w:rsidRDefault="00575445" w:rsidP="00575445">
            <w:pPr>
              <w:pStyle w:val="Text"/>
              <w:spacing w:after="0"/>
            </w:pPr>
          </w:p>
          <w:p w14:paraId="52C76D80" w14:textId="0AC7B7D5" w:rsidR="00575445" w:rsidRDefault="00575445" w:rsidP="00575445">
            <w:pPr>
              <w:pStyle w:val="Text"/>
              <w:spacing w:after="0"/>
            </w:pPr>
            <w:r>
              <w:t xml:space="preserve">Keep for </w:t>
            </w:r>
            <w:r w:rsidRPr="00816C0C">
              <w:rPr>
                <w:b/>
              </w:rPr>
              <w:t>16 years</w:t>
            </w:r>
            <w:r>
              <w:t xml:space="preserve"> from the date of compilation and then review:</w:t>
            </w:r>
          </w:p>
          <w:p w14:paraId="47C0A949" w14:textId="77777777" w:rsidR="00575445" w:rsidRDefault="00575445" w:rsidP="00575445">
            <w:pPr>
              <w:pStyle w:val="Text"/>
              <w:numPr>
                <w:ilvl w:val="0"/>
                <w:numId w:val="12"/>
              </w:numPr>
              <w:spacing w:after="0"/>
            </w:pPr>
            <w:r>
              <w:t>Where operationally relevant, keep for another seven years and then repeat the process until the item is no longer needed.</w:t>
            </w:r>
          </w:p>
          <w:p w14:paraId="452B2192" w14:textId="77777777" w:rsidR="00575445" w:rsidRDefault="00575445" w:rsidP="00575445">
            <w:pPr>
              <w:pStyle w:val="Text"/>
              <w:numPr>
                <w:ilvl w:val="0"/>
                <w:numId w:val="12"/>
              </w:numPr>
              <w:spacing w:after="0"/>
            </w:pPr>
            <w:r>
              <w:t>Where no longer needed, destroy immediately.</w:t>
            </w:r>
          </w:p>
          <w:p w14:paraId="1F31EE19" w14:textId="2C56224F" w:rsidR="00480BD1" w:rsidRDefault="00480BD1" w:rsidP="003A17ED">
            <w:pPr>
              <w:pStyle w:val="Text"/>
              <w:spacing w:after="0"/>
            </w:pPr>
          </w:p>
        </w:tc>
      </w:tr>
      <w:tr w:rsidR="00480BD1" w14:paraId="34D5B424" w14:textId="77777777" w:rsidTr="00233FDD">
        <w:tc>
          <w:tcPr>
            <w:tcW w:w="846" w:type="dxa"/>
            <w:vAlign w:val="center"/>
          </w:tcPr>
          <w:p w14:paraId="4DFFFDFA" w14:textId="77777777" w:rsidR="00480BD1" w:rsidRDefault="00480BD1" w:rsidP="003A17ED">
            <w:pPr>
              <w:pStyle w:val="Text"/>
              <w:numPr>
                <w:ilvl w:val="0"/>
                <w:numId w:val="3"/>
              </w:numPr>
              <w:spacing w:after="0"/>
            </w:pPr>
          </w:p>
        </w:tc>
        <w:tc>
          <w:tcPr>
            <w:tcW w:w="3968" w:type="dxa"/>
            <w:vAlign w:val="center"/>
          </w:tcPr>
          <w:p w14:paraId="3DE3178A" w14:textId="542E6DE9" w:rsidR="00575445" w:rsidRDefault="00575445" w:rsidP="000C2ECC">
            <w:pPr>
              <w:pStyle w:val="Text"/>
              <w:spacing w:after="0"/>
            </w:pPr>
            <w:r>
              <w:t>‘As built’ or ‘as insta</w:t>
            </w:r>
            <w:r w:rsidR="000C2ECC">
              <w:t>lled’ drawings</w:t>
            </w:r>
          </w:p>
        </w:tc>
        <w:tc>
          <w:tcPr>
            <w:tcW w:w="1777" w:type="dxa"/>
            <w:vAlign w:val="center"/>
          </w:tcPr>
          <w:p w14:paraId="4C0ADA48" w14:textId="77777777" w:rsidR="00480BD1" w:rsidRDefault="00480BD1" w:rsidP="003A17ED">
            <w:pPr>
              <w:pStyle w:val="Text"/>
              <w:spacing w:after="0"/>
            </w:pPr>
          </w:p>
        </w:tc>
        <w:tc>
          <w:tcPr>
            <w:tcW w:w="3409" w:type="dxa"/>
            <w:vAlign w:val="center"/>
          </w:tcPr>
          <w:p w14:paraId="2E004727" w14:textId="411D624A" w:rsidR="00C11893" w:rsidRDefault="00C11893" w:rsidP="00575445">
            <w:pPr>
              <w:pStyle w:val="Text"/>
              <w:spacing w:after="0"/>
            </w:pPr>
          </w:p>
          <w:p w14:paraId="1F50893A" w14:textId="77777777" w:rsidR="0050635D" w:rsidRDefault="0050635D" w:rsidP="00575445">
            <w:pPr>
              <w:pStyle w:val="Text"/>
              <w:spacing w:after="0"/>
            </w:pPr>
          </w:p>
          <w:p w14:paraId="00D8B8E8" w14:textId="7326AE79" w:rsidR="00575445" w:rsidRDefault="00575445" w:rsidP="00575445">
            <w:pPr>
              <w:pStyle w:val="Text"/>
              <w:spacing w:after="0"/>
            </w:pPr>
            <w:r>
              <w:t xml:space="preserve">Keep for </w:t>
            </w:r>
            <w:r>
              <w:rPr>
                <w:b/>
              </w:rPr>
              <w:t>20</w:t>
            </w:r>
            <w:r w:rsidRPr="00816C0C">
              <w:rPr>
                <w:b/>
              </w:rPr>
              <w:t xml:space="preserve"> years</w:t>
            </w:r>
            <w:r>
              <w:t xml:space="preserve"> after settlement of contract and then review: </w:t>
            </w:r>
          </w:p>
          <w:p w14:paraId="153A3DBD" w14:textId="77777777" w:rsidR="00575445" w:rsidRDefault="00575445" w:rsidP="00575445">
            <w:pPr>
              <w:pStyle w:val="Text"/>
              <w:numPr>
                <w:ilvl w:val="0"/>
                <w:numId w:val="13"/>
              </w:numPr>
              <w:spacing w:after="0"/>
              <w:ind w:left="360"/>
            </w:pPr>
            <w:r>
              <w:t>Where operationally relevant, keep for another 10 years and repeat the process until the item is no longer needed.</w:t>
            </w:r>
          </w:p>
          <w:p w14:paraId="765F4640" w14:textId="77777777" w:rsidR="00575445" w:rsidRDefault="00575445" w:rsidP="00575445">
            <w:pPr>
              <w:pStyle w:val="Text"/>
              <w:numPr>
                <w:ilvl w:val="0"/>
                <w:numId w:val="13"/>
              </w:numPr>
              <w:spacing w:after="0"/>
              <w:ind w:left="360"/>
            </w:pPr>
            <w:r>
              <w:t>Where no longer needed, destroy immediately.</w:t>
            </w:r>
          </w:p>
          <w:p w14:paraId="3812C6F1" w14:textId="77777777" w:rsidR="00480BD1" w:rsidRDefault="00480BD1" w:rsidP="003A17ED">
            <w:pPr>
              <w:pStyle w:val="Text"/>
              <w:spacing w:after="0"/>
            </w:pPr>
          </w:p>
          <w:p w14:paraId="558A4714" w14:textId="02809343" w:rsidR="00C11893" w:rsidRDefault="00C11893" w:rsidP="003A17ED">
            <w:pPr>
              <w:pStyle w:val="Text"/>
              <w:spacing w:after="0"/>
            </w:pPr>
          </w:p>
        </w:tc>
      </w:tr>
      <w:tr w:rsidR="00575445" w14:paraId="38056097" w14:textId="77777777" w:rsidTr="00233FDD">
        <w:tc>
          <w:tcPr>
            <w:tcW w:w="846" w:type="dxa"/>
            <w:vAlign w:val="center"/>
          </w:tcPr>
          <w:p w14:paraId="61B31EB2" w14:textId="77777777" w:rsidR="00575445" w:rsidRDefault="00575445" w:rsidP="003A17ED">
            <w:pPr>
              <w:pStyle w:val="Text"/>
              <w:numPr>
                <w:ilvl w:val="0"/>
                <w:numId w:val="3"/>
              </w:numPr>
              <w:spacing w:after="0"/>
            </w:pPr>
          </w:p>
        </w:tc>
        <w:tc>
          <w:tcPr>
            <w:tcW w:w="3968" w:type="dxa"/>
            <w:vAlign w:val="center"/>
          </w:tcPr>
          <w:p w14:paraId="03042D9B" w14:textId="77777777" w:rsidR="00575445" w:rsidRDefault="00575445" w:rsidP="003A17ED">
            <w:pPr>
              <w:pStyle w:val="Text"/>
              <w:spacing w:after="0"/>
            </w:pPr>
          </w:p>
          <w:p w14:paraId="417EC8FA" w14:textId="77777777" w:rsidR="00575445" w:rsidRDefault="00575445" w:rsidP="003A17ED">
            <w:pPr>
              <w:pStyle w:val="Text"/>
              <w:spacing w:after="0"/>
            </w:pPr>
            <w:r>
              <w:t>Presentation records including drawings, photographs, models, etc.</w:t>
            </w:r>
          </w:p>
          <w:p w14:paraId="2FAD8980" w14:textId="231D98E2" w:rsidR="00575445" w:rsidRDefault="00575445" w:rsidP="003A17ED">
            <w:pPr>
              <w:pStyle w:val="Text"/>
              <w:spacing w:after="0"/>
            </w:pPr>
          </w:p>
        </w:tc>
        <w:tc>
          <w:tcPr>
            <w:tcW w:w="1777" w:type="dxa"/>
            <w:vAlign w:val="center"/>
          </w:tcPr>
          <w:p w14:paraId="2F80D07D" w14:textId="77777777" w:rsidR="00575445" w:rsidRDefault="00575445" w:rsidP="003A17ED">
            <w:pPr>
              <w:pStyle w:val="Text"/>
              <w:spacing w:after="0"/>
            </w:pPr>
          </w:p>
        </w:tc>
        <w:tc>
          <w:tcPr>
            <w:tcW w:w="3409" w:type="dxa"/>
            <w:vAlign w:val="center"/>
          </w:tcPr>
          <w:p w14:paraId="113345F9" w14:textId="77777777" w:rsidR="00575445" w:rsidRDefault="00575445" w:rsidP="00575445">
            <w:pPr>
              <w:pStyle w:val="Text"/>
              <w:spacing w:after="0"/>
            </w:pPr>
          </w:p>
          <w:p w14:paraId="57BE63DB" w14:textId="146C1376" w:rsidR="00575445" w:rsidRDefault="00575445" w:rsidP="00575445">
            <w:pPr>
              <w:pStyle w:val="Text"/>
              <w:spacing w:after="0"/>
            </w:pPr>
            <w:r>
              <w:t xml:space="preserve">Keep for </w:t>
            </w:r>
            <w:r w:rsidRPr="00816C0C">
              <w:rPr>
                <w:b/>
              </w:rPr>
              <w:t>15 years</w:t>
            </w:r>
            <w:r>
              <w:t xml:space="preserve"> from the date of completion of project and then review:</w:t>
            </w:r>
          </w:p>
          <w:p w14:paraId="3E099D27" w14:textId="77777777" w:rsidR="00575445" w:rsidRDefault="00575445" w:rsidP="00575445">
            <w:pPr>
              <w:pStyle w:val="Text"/>
              <w:numPr>
                <w:ilvl w:val="0"/>
                <w:numId w:val="13"/>
              </w:numPr>
              <w:spacing w:after="0"/>
              <w:ind w:left="360"/>
            </w:pPr>
            <w:r>
              <w:t>Where operationally relevant, keep for another seven years and repeat the process until the item is no longer needed.</w:t>
            </w:r>
          </w:p>
          <w:p w14:paraId="11DEBDC8" w14:textId="77777777" w:rsidR="00575445" w:rsidRDefault="00575445" w:rsidP="00575445">
            <w:pPr>
              <w:pStyle w:val="Text"/>
              <w:numPr>
                <w:ilvl w:val="0"/>
                <w:numId w:val="13"/>
              </w:numPr>
              <w:spacing w:after="0"/>
              <w:ind w:left="360"/>
            </w:pPr>
            <w:r>
              <w:t>Where no longer needed, destroy immediately.</w:t>
            </w:r>
          </w:p>
          <w:p w14:paraId="7BCB0ED8" w14:textId="77777777" w:rsidR="00575445" w:rsidRDefault="00575445" w:rsidP="003A17ED">
            <w:pPr>
              <w:pStyle w:val="Text"/>
              <w:spacing w:after="0"/>
            </w:pPr>
          </w:p>
        </w:tc>
      </w:tr>
      <w:tr w:rsidR="00575445" w14:paraId="371E828E" w14:textId="77777777" w:rsidTr="00233FDD">
        <w:tc>
          <w:tcPr>
            <w:tcW w:w="846" w:type="dxa"/>
            <w:vAlign w:val="center"/>
          </w:tcPr>
          <w:p w14:paraId="3F3AE4B3" w14:textId="77777777" w:rsidR="00575445" w:rsidRDefault="00575445" w:rsidP="003A17ED">
            <w:pPr>
              <w:pStyle w:val="Text"/>
              <w:numPr>
                <w:ilvl w:val="0"/>
                <w:numId w:val="3"/>
              </w:numPr>
              <w:spacing w:after="0"/>
            </w:pPr>
          </w:p>
        </w:tc>
        <w:tc>
          <w:tcPr>
            <w:tcW w:w="3968" w:type="dxa"/>
            <w:vAlign w:val="center"/>
          </w:tcPr>
          <w:p w14:paraId="1346BDAE" w14:textId="77777777" w:rsidR="00575445" w:rsidRDefault="00575445" w:rsidP="003A17ED">
            <w:pPr>
              <w:pStyle w:val="Text"/>
              <w:spacing w:after="0"/>
            </w:pPr>
          </w:p>
          <w:p w14:paraId="2746F9FD" w14:textId="77777777" w:rsidR="00575445" w:rsidRDefault="00575445" w:rsidP="00575445">
            <w:pPr>
              <w:pStyle w:val="Text"/>
              <w:spacing w:after="0"/>
            </w:pPr>
            <w:r w:rsidRPr="0016628D">
              <w:t>Competition drawings</w:t>
            </w:r>
          </w:p>
          <w:p w14:paraId="51647BEC" w14:textId="17D2F67C" w:rsidR="00575445" w:rsidRDefault="00575445" w:rsidP="003A17ED">
            <w:pPr>
              <w:pStyle w:val="Text"/>
              <w:spacing w:after="0"/>
            </w:pPr>
          </w:p>
        </w:tc>
        <w:tc>
          <w:tcPr>
            <w:tcW w:w="1777" w:type="dxa"/>
            <w:vAlign w:val="center"/>
          </w:tcPr>
          <w:p w14:paraId="16F2DEDC" w14:textId="77777777" w:rsidR="00575445" w:rsidRDefault="00575445" w:rsidP="003A17ED">
            <w:pPr>
              <w:pStyle w:val="Text"/>
              <w:spacing w:after="0"/>
            </w:pPr>
          </w:p>
        </w:tc>
        <w:tc>
          <w:tcPr>
            <w:tcW w:w="3409" w:type="dxa"/>
            <w:vAlign w:val="center"/>
          </w:tcPr>
          <w:p w14:paraId="4EF115A3" w14:textId="77777777" w:rsidR="00575445" w:rsidRDefault="00575445" w:rsidP="00575445">
            <w:pPr>
              <w:pStyle w:val="Text"/>
              <w:spacing w:after="0"/>
            </w:pPr>
          </w:p>
          <w:p w14:paraId="18DAE88A" w14:textId="7F5DDCEB" w:rsidR="00575445" w:rsidRDefault="00575445" w:rsidP="00575445">
            <w:pPr>
              <w:pStyle w:val="Text"/>
              <w:spacing w:after="0"/>
            </w:pPr>
            <w:r>
              <w:t xml:space="preserve">Keep for </w:t>
            </w:r>
            <w:r w:rsidRPr="00816C0C">
              <w:rPr>
                <w:b/>
              </w:rPr>
              <w:t>10 years</w:t>
            </w:r>
            <w:r w:rsidRPr="000A1665">
              <w:t xml:space="preserve"> after result </w:t>
            </w:r>
            <w:r>
              <w:t>is an</w:t>
            </w:r>
            <w:r w:rsidRPr="000A1665">
              <w:t>nounced</w:t>
            </w:r>
            <w:r>
              <w:t xml:space="preserve"> and then review:</w:t>
            </w:r>
          </w:p>
          <w:p w14:paraId="2117B6A6" w14:textId="77777777" w:rsidR="00575445" w:rsidRDefault="00575445" w:rsidP="00575445">
            <w:pPr>
              <w:pStyle w:val="Text"/>
              <w:numPr>
                <w:ilvl w:val="0"/>
                <w:numId w:val="13"/>
              </w:numPr>
              <w:spacing w:after="0"/>
              <w:ind w:left="360"/>
            </w:pPr>
            <w:r>
              <w:t>Where operationally relevant, keep for another five years and repeat the process until the item is no longer needed.</w:t>
            </w:r>
          </w:p>
          <w:p w14:paraId="25C6C0D8" w14:textId="77777777" w:rsidR="00575445" w:rsidRDefault="00575445" w:rsidP="00575445">
            <w:pPr>
              <w:pStyle w:val="Text"/>
              <w:numPr>
                <w:ilvl w:val="0"/>
                <w:numId w:val="13"/>
              </w:numPr>
              <w:spacing w:after="0"/>
              <w:ind w:left="360"/>
            </w:pPr>
            <w:r>
              <w:t>Where no longer needed, destroy immediately.</w:t>
            </w:r>
          </w:p>
          <w:p w14:paraId="7E5C5464" w14:textId="77777777" w:rsidR="00575445" w:rsidRDefault="00575445" w:rsidP="003A17ED">
            <w:pPr>
              <w:pStyle w:val="Text"/>
              <w:spacing w:after="0"/>
            </w:pPr>
          </w:p>
        </w:tc>
      </w:tr>
      <w:tr w:rsidR="00575445" w14:paraId="073B6534" w14:textId="77777777" w:rsidTr="00233FDD">
        <w:tc>
          <w:tcPr>
            <w:tcW w:w="846" w:type="dxa"/>
            <w:vAlign w:val="center"/>
          </w:tcPr>
          <w:p w14:paraId="3B7E8ED0" w14:textId="77777777" w:rsidR="00575445" w:rsidRDefault="00575445" w:rsidP="003A17ED">
            <w:pPr>
              <w:pStyle w:val="Text"/>
              <w:numPr>
                <w:ilvl w:val="0"/>
                <w:numId w:val="3"/>
              </w:numPr>
              <w:spacing w:after="0"/>
            </w:pPr>
          </w:p>
        </w:tc>
        <w:tc>
          <w:tcPr>
            <w:tcW w:w="3968" w:type="dxa"/>
            <w:vAlign w:val="center"/>
          </w:tcPr>
          <w:p w14:paraId="3EB5799C" w14:textId="77777777" w:rsidR="00575445" w:rsidRDefault="00575445" w:rsidP="003A17ED">
            <w:pPr>
              <w:pStyle w:val="Text"/>
              <w:spacing w:after="0"/>
            </w:pPr>
          </w:p>
          <w:p w14:paraId="266E4C29" w14:textId="77777777" w:rsidR="00007358" w:rsidRDefault="00007358" w:rsidP="00007358">
            <w:pPr>
              <w:pStyle w:val="Text"/>
              <w:spacing w:after="0"/>
            </w:pPr>
            <w:r w:rsidRPr="000A1665">
              <w:t>Feasibility studies, preliminary designs and other proposals not implemented</w:t>
            </w:r>
          </w:p>
          <w:p w14:paraId="013982AE" w14:textId="01CA0885" w:rsidR="00007358" w:rsidRDefault="00007358" w:rsidP="003A17ED">
            <w:pPr>
              <w:pStyle w:val="Text"/>
              <w:spacing w:after="0"/>
            </w:pPr>
          </w:p>
        </w:tc>
        <w:tc>
          <w:tcPr>
            <w:tcW w:w="1777" w:type="dxa"/>
            <w:vAlign w:val="center"/>
          </w:tcPr>
          <w:p w14:paraId="1656FAC5" w14:textId="77777777" w:rsidR="00575445" w:rsidRDefault="00575445" w:rsidP="003A17ED">
            <w:pPr>
              <w:pStyle w:val="Text"/>
              <w:spacing w:after="0"/>
            </w:pPr>
          </w:p>
        </w:tc>
        <w:tc>
          <w:tcPr>
            <w:tcW w:w="3409" w:type="dxa"/>
            <w:vAlign w:val="center"/>
          </w:tcPr>
          <w:p w14:paraId="37C88EB3" w14:textId="77777777" w:rsidR="00007358" w:rsidRDefault="00007358" w:rsidP="00007358">
            <w:pPr>
              <w:pStyle w:val="Text"/>
              <w:spacing w:after="0"/>
            </w:pPr>
          </w:p>
          <w:p w14:paraId="6E1B97A1" w14:textId="1DFC8A5A" w:rsidR="00007358" w:rsidRDefault="00007358" w:rsidP="00007358">
            <w:pPr>
              <w:pStyle w:val="Text"/>
              <w:spacing w:after="0"/>
            </w:pPr>
            <w:r>
              <w:t xml:space="preserve">If the record is part of a project, keep for </w:t>
            </w:r>
            <w:r>
              <w:rPr>
                <w:b/>
              </w:rPr>
              <w:t xml:space="preserve">six years </w:t>
            </w:r>
            <w:r>
              <w:t>from contract end date and then destroy.</w:t>
            </w:r>
            <w:r>
              <w:rPr>
                <w:rStyle w:val="FootnoteReference"/>
                <w:lang w:eastAsia="en-US"/>
              </w:rPr>
              <w:footnoteReference w:id="6"/>
            </w:r>
          </w:p>
          <w:p w14:paraId="3394FA45" w14:textId="77777777" w:rsidR="00007358" w:rsidRDefault="00007358" w:rsidP="00007358">
            <w:pPr>
              <w:pStyle w:val="Text"/>
              <w:spacing w:after="0"/>
            </w:pPr>
          </w:p>
          <w:p w14:paraId="7551E96D" w14:textId="77777777" w:rsidR="00007358" w:rsidRDefault="00007358" w:rsidP="00007358">
            <w:pPr>
              <w:pStyle w:val="Text"/>
              <w:spacing w:after="0"/>
            </w:pPr>
            <w:r>
              <w:t xml:space="preserve">Keep all other records for </w:t>
            </w:r>
            <w:r w:rsidRPr="00B3781F">
              <w:rPr>
                <w:b/>
              </w:rPr>
              <w:t xml:space="preserve">three years </w:t>
            </w:r>
            <w:r>
              <w:t>from date of contract end and then destroy.</w:t>
            </w:r>
          </w:p>
          <w:p w14:paraId="21DF1BD4" w14:textId="77777777" w:rsidR="00575445" w:rsidRDefault="00575445" w:rsidP="003A17ED">
            <w:pPr>
              <w:pStyle w:val="Text"/>
              <w:spacing w:after="0"/>
            </w:pPr>
          </w:p>
        </w:tc>
      </w:tr>
      <w:tr w:rsidR="0067169C" w14:paraId="3438595E" w14:textId="77777777" w:rsidTr="00233FDD">
        <w:tc>
          <w:tcPr>
            <w:tcW w:w="846" w:type="dxa"/>
            <w:vAlign w:val="center"/>
          </w:tcPr>
          <w:p w14:paraId="402FAE44" w14:textId="77777777" w:rsidR="0067169C" w:rsidRDefault="0067169C" w:rsidP="003A17ED">
            <w:pPr>
              <w:pStyle w:val="Text"/>
              <w:numPr>
                <w:ilvl w:val="0"/>
                <w:numId w:val="3"/>
              </w:numPr>
              <w:spacing w:after="0"/>
            </w:pPr>
          </w:p>
        </w:tc>
        <w:tc>
          <w:tcPr>
            <w:tcW w:w="3968" w:type="dxa"/>
            <w:vAlign w:val="center"/>
          </w:tcPr>
          <w:p w14:paraId="15DB7680" w14:textId="77777777" w:rsidR="0067169C" w:rsidRDefault="0067169C" w:rsidP="003A17ED">
            <w:pPr>
              <w:pStyle w:val="Text"/>
              <w:spacing w:after="0"/>
            </w:pPr>
          </w:p>
          <w:p w14:paraId="172BB7BE" w14:textId="77777777" w:rsidR="0067169C" w:rsidRDefault="0067169C" w:rsidP="003A17ED">
            <w:pPr>
              <w:pStyle w:val="Text"/>
              <w:spacing w:after="0"/>
            </w:pPr>
            <w:r w:rsidRPr="00B3781F">
              <w:t>Design standards</w:t>
            </w:r>
          </w:p>
          <w:p w14:paraId="003D4245" w14:textId="542E8185" w:rsidR="0067169C" w:rsidRDefault="0067169C" w:rsidP="003A17ED">
            <w:pPr>
              <w:pStyle w:val="Text"/>
              <w:spacing w:after="0"/>
            </w:pPr>
          </w:p>
        </w:tc>
        <w:tc>
          <w:tcPr>
            <w:tcW w:w="1777" w:type="dxa"/>
            <w:vAlign w:val="center"/>
          </w:tcPr>
          <w:p w14:paraId="49240331" w14:textId="77777777" w:rsidR="0067169C" w:rsidRDefault="0067169C" w:rsidP="003A17ED">
            <w:pPr>
              <w:pStyle w:val="Text"/>
              <w:spacing w:after="0"/>
            </w:pPr>
          </w:p>
        </w:tc>
        <w:tc>
          <w:tcPr>
            <w:tcW w:w="3409" w:type="dxa"/>
            <w:vAlign w:val="center"/>
          </w:tcPr>
          <w:p w14:paraId="43954B01" w14:textId="77777777" w:rsidR="0067169C" w:rsidRDefault="0067169C" w:rsidP="0067169C">
            <w:pPr>
              <w:pStyle w:val="Text"/>
              <w:spacing w:after="0"/>
            </w:pPr>
          </w:p>
          <w:p w14:paraId="1A23C916" w14:textId="45AB5212" w:rsidR="0067169C" w:rsidRDefault="0067169C" w:rsidP="0067169C">
            <w:pPr>
              <w:pStyle w:val="Text"/>
              <w:spacing w:after="0"/>
            </w:pPr>
            <w:r>
              <w:t xml:space="preserve">If the record is part of a project, keep for </w:t>
            </w:r>
            <w:r>
              <w:rPr>
                <w:b/>
              </w:rPr>
              <w:t xml:space="preserve">six years </w:t>
            </w:r>
            <w:r>
              <w:t>from contract end date and then destroy.</w:t>
            </w:r>
            <w:r>
              <w:rPr>
                <w:rStyle w:val="FootnoteReference"/>
                <w:lang w:eastAsia="en-US"/>
              </w:rPr>
              <w:footnoteReference w:id="7"/>
            </w:r>
          </w:p>
          <w:p w14:paraId="69E6140D" w14:textId="77777777" w:rsidR="0067169C" w:rsidRDefault="0067169C" w:rsidP="0067169C">
            <w:pPr>
              <w:pStyle w:val="Text"/>
              <w:spacing w:after="0"/>
            </w:pPr>
          </w:p>
          <w:p w14:paraId="3A9C265E" w14:textId="77777777" w:rsidR="0067169C" w:rsidRDefault="0067169C" w:rsidP="0067169C">
            <w:pPr>
              <w:pStyle w:val="Text"/>
              <w:spacing w:after="0"/>
            </w:pPr>
            <w:r>
              <w:t xml:space="preserve">Keep all other records for </w:t>
            </w:r>
            <w:r w:rsidRPr="00B3781F">
              <w:rPr>
                <w:b/>
              </w:rPr>
              <w:t xml:space="preserve">three years </w:t>
            </w:r>
            <w:r>
              <w:t>from date of contract end and then destroy.</w:t>
            </w:r>
          </w:p>
          <w:p w14:paraId="059B5C80" w14:textId="77777777" w:rsidR="0067169C" w:rsidRDefault="0067169C" w:rsidP="00007358">
            <w:pPr>
              <w:pStyle w:val="Text"/>
              <w:spacing w:after="0"/>
            </w:pPr>
          </w:p>
        </w:tc>
      </w:tr>
      <w:tr w:rsidR="004856A5" w:rsidRPr="000904BF" w14:paraId="04145576" w14:textId="77777777" w:rsidTr="00EC14C2">
        <w:tc>
          <w:tcPr>
            <w:tcW w:w="10000" w:type="dxa"/>
            <w:gridSpan w:val="4"/>
            <w:vAlign w:val="center"/>
          </w:tcPr>
          <w:p w14:paraId="5B3D00E9" w14:textId="77777777" w:rsidR="004856A5" w:rsidRDefault="004856A5" w:rsidP="00EC14C2">
            <w:pPr>
              <w:pStyle w:val="Text"/>
              <w:spacing w:after="0"/>
              <w:jc w:val="center"/>
              <w:rPr>
                <w:b/>
                <w:color w:val="FF0000"/>
                <w:sz w:val="24"/>
              </w:rPr>
            </w:pPr>
          </w:p>
          <w:p w14:paraId="3DB92D86" w14:textId="0D2B8FEC" w:rsidR="004856A5" w:rsidRPr="000904BF" w:rsidRDefault="004856A5" w:rsidP="00EC14C2">
            <w:pPr>
              <w:pStyle w:val="Text"/>
              <w:spacing w:after="0"/>
              <w:jc w:val="center"/>
              <w:rPr>
                <w:b/>
                <w:color w:val="FF0000"/>
                <w:sz w:val="24"/>
              </w:rPr>
            </w:pPr>
          </w:p>
        </w:tc>
      </w:tr>
      <w:tr w:rsidR="00007358" w:rsidRPr="000904BF" w14:paraId="4B5EE25E" w14:textId="77777777" w:rsidTr="00EC14C2">
        <w:tc>
          <w:tcPr>
            <w:tcW w:w="10000" w:type="dxa"/>
            <w:gridSpan w:val="4"/>
            <w:vAlign w:val="center"/>
          </w:tcPr>
          <w:p w14:paraId="3BBAEBAA" w14:textId="77777777" w:rsidR="00007358" w:rsidRPr="000904BF" w:rsidRDefault="00007358" w:rsidP="00EC14C2">
            <w:pPr>
              <w:pStyle w:val="Text"/>
              <w:spacing w:after="0"/>
              <w:jc w:val="center"/>
              <w:rPr>
                <w:b/>
                <w:color w:val="FF0000"/>
                <w:sz w:val="24"/>
              </w:rPr>
            </w:pPr>
          </w:p>
          <w:p w14:paraId="30C90E00" w14:textId="77777777" w:rsidR="00007358" w:rsidRDefault="00007358" w:rsidP="00007358">
            <w:pPr>
              <w:pStyle w:val="Text"/>
              <w:spacing w:after="0"/>
              <w:jc w:val="center"/>
              <w:rPr>
                <w:b/>
              </w:rPr>
            </w:pPr>
            <w:r>
              <w:rPr>
                <w:b/>
              </w:rPr>
              <w:t xml:space="preserve">1b. </w:t>
            </w:r>
            <w:r w:rsidRPr="009942E4">
              <w:rPr>
                <w:b/>
              </w:rPr>
              <w:t>Buildings</w:t>
            </w:r>
            <w:r>
              <w:rPr>
                <w:b/>
              </w:rPr>
              <w:t>’</w:t>
            </w:r>
            <w:r w:rsidRPr="009942E4">
              <w:rPr>
                <w:b/>
              </w:rPr>
              <w:t xml:space="preserve"> </w:t>
            </w:r>
            <w:r>
              <w:rPr>
                <w:b/>
              </w:rPr>
              <w:t>r</w:t>
            </w:r>
            <w:r w:rsidRPr="009942E4">
              <w:rPr>
                <w:b/>
              </w:rPr>
              <w:t>ecords: maintenance records</w:t>
            </w:r>
          </w:p>
          <w:p w14:paraId="643E76C2" w14:textId="77777777" w:rsidR="00007358" w:rsidRPr="000904BF" w:rsidRDefault="00007358" w:rsidP="00EC14C2">
            <w:pPr>
              <w:pStyle w:val="Text"/>
              <w:spacing w:after="0"/>
              <w:jc w:val="center"/>
              <w:rPr>
                <w:b/>
                <w:color w:val="FF0000"/>
                <w:sz w:val="24"/>
              </w:rPr>
            </w:pPr>
          </w:p>
        </w:tc>
      </w:tr>
      <w:tr w:rsidR="00575445" w14:paraId="4EECA842" w14:textId="77777777" w:rsidTr="00233FDD">
        <w:tc>
          <w:tcPr>
            <w:tcW w:w="846" w:type="dxa"/>
            <w:vAlign w:val="center"/>
          </w:tcPr>
          <w:p w14:paraId="484EF7C6" w14:textId="77777777" w:rsidR="00575445" w:rsidRDefault="00575445" w:rsidP="003A17ED">
            <w:pPr>
              <w:pStyle w:val="Text"/>
              <w:numPr>
                <w:ilvl w:val="0"/>
                <w:numId w:val="3"/>
              </w:numPr>
              <w:spacing w:after="0"/>
            </w:pPr>
          </w:p>
        </w:tc>
        <w:tc>
          <w:tcPr>
            <w:tcW w:w="3968" w:type="dxa"/>
            <w:vAlign w:val="center"/>
          </w:tcPr>
          <w:p w14:paraId="2A7C3384" w14:textId="77777777" w:rsidR="00575445" w:rsidRDefault="00575445" w:rsidP="003A17ED">
            <w:pPr>
              <w:pStyle w:val="Text"/>
              <w:spacing w:after="0"/>
            </w:pPr>
          </w:p>
          <w:p w14:paraId="7263BD4C" w14:textId="77777777" w:rsidR="00007358" w:rsidRDefault="00007358" w:rsidP="00007358">
            <w:pPr>
              <w:pStyle w:val="Text"/>
              <w:spacing w:after="0"/>
            </w:pPr>
            <w:r>
              <w:t>a. Maintenance schedules</w:t>
            </w:r>
          </w:p>
          <w:p w14:paraId="7761FD00" w14:textId="77777777" w:rsidR="00007358" w:rsidRDefault="00007358" w:rsidP="00007358">
            <w:pPr>
              <w:pStyle w:val="Text"/>
              <w:spacing w:after="0"/>
            </w:pPr>
            <w:r>
              <w:t>b. Maintenance diaries or logs</w:t>
            </w:r>
          </w:p>
          <w:p w14:paraId="0533D487" w14:textId="77777777" w:rsidR="00007358" w:rsidRDefault="00007358" w:rsidP="00007358">
            <w:pPr>
              <w:pStyle w:val="Text"/>
              <w:spacing w:after="0"/>
            </w:pPr>
            <w:r>
              <w:t xml:space="preserve">c. Maintenance programme </w:t>
            </w:r>
          </w:p>
          <w:p w14:paraId="306CE555" w14:textId="77777777" w:rsidR="00007358" w:rsidRDefault="00007358" w:rsidP="00007358">
            <w:pPr>
              <w:pStyle w:val="Text"/>
              <w:spacing w:after="0"/>
            </w:pPr>
            <w:r>
              <w:t>d. Installation Surveys (plant and services)</w:t>
            </w:r>
          </w:p>
          <w:p w14:paraId="18844112" w14:textId="6FD71CE3" w:rsidR="00007358" w:rsidRDefault="00007358" w:rsidP="003A17ED">
            <w:pPr>
              <w:pStyle w:val="Text"/>
              <w:spacing w:after="0"/>
            </w:pPr>
          </w:p>
        </w:tc>
        <w:tc>
          <w:tcPr>
            <w:tcW w:w="1777" w:type="dxa"/>
            <w:vAlign w:val="center"/>
          </w:tcPr>
          <w:p w14:paraId="24C116B9" w14:textId="77777777" w:rsidR="00575445" w:rsidRDefault="00575445" w:rsidP="003A17ED">
            <w:pPr>
              <w:pStyle w:val="Text"/>
              <w:spacing w:after="0"/>
            </w:pPr>
          </w:p>
        </w:tc>
        <w:tc>
          <w:tcPr>
            <w:tcW w:w="3409" w:type="dxa"/>
            <w:vAlign w:val="center"/>
          </w:tcPr>
          <w:p w14:paraId="1FA516B3" w14:textId="77777777" w:rsidR="00575445" w:rsidRDefault="00575445" w:rsidP="003A17ED">
            <w:pPr>
              <w:pStyle w:val="Text"/>
              <w:spacing w:after="0"/>
            </w:pPr>
          </w:p>
          <w:p w14:paraId="59098BB8" w14:textId="77777777" w:rsidR="00007358" w:rsidRDefault="00007358" w:rsidP="00007358">
            <w:pPr>
              <w:pStyle w:val="Text"/>
              <w:spacing w:after="0"/>
            </w:pPr>
            <w:r>
              <w:t xml:space="preserve">a-b. Keep </w:t>
            </w:r>
            <w:r>
              <w:rPr>
                <w:b/>
              </w:rPr>
              <w:t>until superseded, but for no more than 1</w:t>
            </w:r>
            <w:r w:rsidRPr="00816C0C">
              <w:rPr>
                <w:b/>
              </w:rPr>
              <w:t>6 years</w:t>
            </w:r>
            <w:r>
              <w:rPr>
                <w:b/>
              </w:rPr>
              <w:t xml:space="preserve">, </w:t>
            </w:r>
            <w:r>
              <w:t>and then destroy.</w:t>
            </w:r>
          </w:p>
          <w:p w14:paraId="5E42029C" w14:textId="77777777" w:rsidR="00007358" w:rsidRDefault="00007358" w:rsidP="00007358">
            <w:pPr>
              <w:pStyle w:val="Text"/>
              <w:spacing w:after="0"/>
            </w:pPr>
          </w:p>
          <w:p w14:paraId="256B02AD" w14:textId="77777777" w:rsidR="00007358" w:rsidRDefault="00007358" w:rsidP="00007358">
            <w:pPr>
              <w:pStyle w:val="Text"/>
              <w:spacing w:after="0"/>
            </w:pPr>
            <w:r>
              <w:t xml:space="preserve">c-d. Keep for </w:t>
            </w:r>
            <w:r w:rsidRPr="00816C0C">
              <w:rPr>
                <w:b/>
              </w:rPr>
              <w:t>16 years</w:t>
            </w:r>
            <w:r>
              <w:t xml:space="preserve"> after programme superseded or survey date and then review:</w:t>
            </w:r>
          </w:p>
          <w:p w14:paraId="15525ED2" w14:textId="77777777" w:rsidR="00007358" w:rsidRDefault="00007358" w:rsidP="00007358">
            <w:pPr>
              <w:pStyle w:val="Text"/>
              <w:numPr>
                <w:ilvl w:val="0"/>
                <w:numId w:val="13"/>
              </w:numPr>
              <w:spacing w:after="0"/>
              <w:ind w:left="360"/>
            </w:pPr>
            <w:r>
              <w:t>Where operationally relevant, keep for another seven years and repeat the process until the item is no longer needed.</w:t>
            </w:r>
          </w:p>
          <w:p w14:paraId="140C6C11" w14:textId="77777777" w:rsidR="00007358" w:rsidRDefault="00007358" w:rsidP="00007358">
            <w:pPr>
              <w:pStyle w:val="Text"/>
              <w:numPr>
                <w:ilvl w:val="0"/>
                <w:numId w:val="13"/>
              </w:numPr>
              <w:spacing w:after="0"/>
              <w:ind w:left="360"/>
            </w:pPr>
            <w:r>
              <w:t>Where no longer needed, destroy immediately.</w:t>
            </w:r>
          </w:p>
          <w:p w14:paraId="1E91801D" w14:textId="53AFF05E" w:rsidR="00007358" w:rsidRDefault="00007358" w:rsidP="003A17ED">
            <w:pPr>
              <w:pStyle w:val="Text"/>
              <w:spacing w:after="0"/>
            </w:pPr>
          </w:p>
        </w:tc>
      </w:tr>
      <w:tr w:rsidR="00575445" w14:paraId="33A6A2A9" w14:textId="77777777" w:rsidTr="00233FDD">
        <w:tc>
          <w:tcPr>
            <w:tcW w:w="846" w:type="dxa"/>
            <w:vAlign w:val="center"/>
          </w:tcPr>
          <w:p w14:paraId="6A158140" w14:textId="77777777" w:rsidR="00575445" w:rsidRDefault="00575445" w:rsidP="003A17ED">
            <w:pPr>
              <w:pStyle w:val="Text"/>
              <w:numPr>
                <w:ilvl w:val="0"/>
                <w:numId w:val="3"/>
              </w:numPr>
              <w:spacing w:after="0"/>
            </w:pPr>
          </w:p>
        </w:tc>
        <w:tc>
          <w:tcPr>
            <w:tcW w:w="3968" w:type="dxa"/>
            <w:vAlign w:val="center"/>
          </w:tcPr>
          <w:p w14:paraId="697335D5" w14:textId="77777777" w:rsidR="00575445" w:rsidRDefault="00575445" w:rsidP="003A17ED">
            <w:pPr>
              <w:pStyle w:val="Text"/>
              <w:spacing w:after="0"/>
            </w:pPr>
          </w:p>
          <w:p w14:paraId="3F6DEAF0" w14:textId="77777777" w:rsidR="000D750C" w:rsidRDefault="000D750C" w:rsidP="000D750C">
            <w:pPr>
              <w:pStyle w:val="Text"/>
              <w:spacing w:after="0"/>
            </w:pPr>
            <w:r>
              <w:t>Incident reports</w:t>
            </w:r>
          </w:p>
          <w:p w14:paraId="560C6ED5" w14:textId="7C114B4F" w:rsidR="000D750C" w:rsidRDefault="000D750C" w:rsidP="003A17ED">
            <w:pPr>
              <w:pStyle w:val="Text"/>
              <w:spacing w:after="0"/>
            </w:pPr>
          </w:p>
        </w:tc>
        <w:tc>
          <w:tcPr>
            <w:tcW w:w="1777" w:type="dxa"/>
            <w:vAlign w:val="center"/>
          </w:tcPr>
          <w:p w14:paraId="3604C183" w14:textId="77777777" w:rsidR="00575445" w:rsidRDefault="00575445" w:rsidP="003A17ED">
            <w:pPr>
              <w:pStyle w:val="Text"/>
              <w:spacing w:after="0"/>
            </w:pPr>
          </w:p>
        </w:tc>
        <w:tc>
          <w:tcPr>
            <w:tcW w:w="3409" w:type="dxa"/>
            <w:vAlign w:val="center"/>
          </w:tcPr>
          <w:p w14:paraId="334F4372" w14:textId="77777777" w:rsidR="000D750C" w:rsidRDefault="000D750C" w:rsidP="000D750C">
            <w:pPr>
              <w:pStyle w:val="Text"/>
              <w:spacing w:after="0"/>
            </w:pPr>
          </w:p>
          <w:p w14:paraId="66FE9713" w14:textId="4379D0E2" w:rsidR="000D750C" w:rsidRDefault="000D750C" w:rsidP="000D750C">
            <w:pPr>
              <w:pStyle w:val="Text"/>
              <w:spacing w:after="0"/>
            </w:pPr>
            <w:r>
              <w:t xml:space="preserve">If a claim is made, keep for </w:t>
            </w:r>
            <w:r>
              <w:rPr>
                <w:b/>
              </w:rPr>
              <w:t>six</w:t>
            </w:r>
            <w:r w:rsidRPr="00816C0C">
              <w:rPr>
                <w:b/>
              </w:rPr>
              <w:t xml:space="preserve"> years</w:t>
            </w:r>
            <w:r>
              <w:t xml:space="preserve"> from date claim is settled and then destroy.</w:t>
            </w:r>
          </w:p>
          <w:p w14:paraId="4FF6B11B" w14:textId="77777777" w:rsidR="000D750C" w:rsidRDefault="000D750C" w:rsidP="000D750C">
            <w:pPr>
              <w:pStyle w:val="Text"/>
              <w:spacing w:after="0"/>
            </w:pPr>
            <w:r>
              <w:t xml:space="preserve">Otherwise keep for </w:t>
            </w:r>
            <w:r>
              <w:rPr>
                <w:b/>
              </w:rPr>
              <w:t xml:space="preserve">seven years </w:t>
            </w:r>
            <w:r>
              <w:t>from date of last action and then destroy.</w:t>
            </w:r>
          </w:p>
          <w:p w14:paraId="6F809A26" w14:textId="77777777" w:rsidR="00575445" w:rsidRDefault="00575445" w:rsidP="003A17ED">
            <w:pPr>
              <w:pStyle w:val="Text"/>
              <w:spacing w:after="0"/>
            </w:pPr>
          </w:p>
        </w:tc>
      </w:tr>
      <w:tr w:rsidR="00480BD1" w14:paraId="41A6D8FA" w14:textId="77777777" w:rsidTr="00233FDD">
        <w:tc>
          <w:tcPr>
            <w:tcW w:w="846" w:type="dxa"/>
            <w:vAlign w:val="center"/>
          </w:tcPr>
          <w:p w14:paraId="06203A99" w14:textId="77777777" w:rsidR="00480BD1" w:rsidRDefault="00480BD1" w:rsidP="003A17ED">
            <w:pPr>
              <w:pStyle w:val="Text"/>
              <w:numPr>
                <w:ilvl w:val="0"/>
                <w:numId w:val="3"/>
              </w:numPr>
              <w:spacing w:after="0"/>
            </w:pPr>
          </w:p>
        </w:tc>
        <w:tc>
          <w:tcPr>
            <w:tcW w:w="3968" w:type="dxa"/>
            <w:vAlign w:val="center"/>
          </w:tcPr>
          <w:p w14:paraId="0DA02913" w14:textId="77777777" w:rsidR="00480BD1" w:rsidRDefault="00480BD1" w:rsidP="003A17ED">
            <w:pPr>
              <w:pStyle w:val="Text"/>
              <w:spacing w:after="0"/>
            </w:pPr>
          </w:p>
          <w:p w14:paraId="1B747817" w14:textId="77777777" w:rsidR="000D750C" w:rsidRDefault="000D750C" w:rsidP="003A17ED">
            <w:pPr>
              <w:pStyle w:val="Text"/>
              <w:spacing w:after="0"/>
            </w:pPr>
            <w:r w:rsidRPr="000D750C">
              <w:t>Maintenance and operational manuals</w:t>
            </w:r>
          </w:p>
          <w:p w14:paraId="1D74B54F" w14:textId="0E34D24C" w:rsidR="000D750C" w:rsidRDefault="000D750C" w:rsidP="003A17ED">
            <w:pPr>
              <w:pStyle w:val="Text"/>
              <w:spacing w:after="0"/>
            </w:pPr>
          </w:p>
        </w:tc>
        <w:tc>
          <w:tcPr>
            <w:tcW w:w="1777" w:type="dxa"/>
            <w:vAlign w:val="center"/>
          </w:tcPr>
          <w:p w14:paraId="215C543E" w14:textId="77777777" w:rsidR="00480BD1" w:rsidRDefault="00480BD1" w:rsidP="003A17ED">
            <w:pPr>
              <w:pStyle w:val="Text"/>
              <w:spacing w:after="0"/>
            </w:pPr>
          </w:p>
        </w:tc>
        <w:tc>
          <w:tcPr>
            <w:tcW w:w="3409" w:type="dxa"/>
            <w:vAlign w:val="center"/>
          </w:tcPr>
          <w:p w14:paraId="5B363C14" w14:textId="77777777" w:rsidR="000D750C" w:rsidRDefault="000D750C" w:rsidP="000D750C">
            <w:pPr>
              <w:pStyle w:val="Text"/>
              <w:spacing w:after="0"/>
            </w:pPr>
          </w:p>
          <w:p w14:paraId="5CAB58A4" w14:textId="7B0DCB1E" w:rsidR="000D750C" w:rsidRDefault="000D750C" w:rsidP="000D750C">
            <w:pPr>
              <w:pStyle w:val="Text"/>
              <w:spacing w:after="0"/>
            </w:pPr>
            <w:r>
              <w:t xml:space="preserve">Keep until </w:t>
            </w:r>
            <w:r w:rsidRPr="00CC6EB0">
              <w:t xml:space="preserve">equipment </w:t>
            </w:r>
            <w:r>
              <w:t>is no longer required.</w:t>
            </w:r>
          </w:p>
          <w:p w14:paraId="47D36D9F" w14:textId="77777777" w:rsidR="00480BD1" w:rsidRDefault="000D750C" w:rsidP="000D750C">
            <w:pPr>
              <w:pStyle w:val="Text"/>
              <w:spacing w:after="0"/>
            </w:pPr>
            <w:r>
              <w:t>Either transfer to new owner or destroy</w:t>
            </w:r>
          </w:p>
          <w:p w14:paraId="6E189F5E" w14:textId="529561BD" w:rsidR="000D750C" w:rsidRDefault="000D750C" w:rsidP="000D750C">
            <w:pPr>
              <w:pStyle w:val="Text"/>
              <w:spacing w:after="0"/>
            </w:pPr>
          </w:p>
        </w:tc>
      </w:tr>
      <w:tr w:rsidR="000D750C" w:rsidRPr="000D750C" w14:paraId="26D8EA47" w14:textId="77777777" w:rsidTr="00EC14C2">
        <w:tc>
          <w:tcPr>
            <w:tcW w:w="846" w:type="dxa"/>
            <w:vAlign w:val="center"/>
          </w:tcPr>
          <w:p w14:paraId="534F80CA" w14:textId="77777777" w:rsidR="000904BF" w:rsidRPr="000D750C" w:rsidRDefault="000904BF" w:rsidP="000904BF">
            <w:pPr>
              <w:pStyle w:val="Text"/>
              <w:numPr>
                <w:ilvl w:val="0"/>
                <w:numId w:val="3"/>
              </w:numPr>
              <w:spacing w:after="0"/>
            </w:pPr>
          </w:p>
        </w:tc>
        <w:tc>
          <w:tcPr>
            <w:tcW w:w="3968" w:type="dxa"/>
            <w:vAlign w:val="center"/>
          </w:tcPr>
          <w:p w14:paraId="3FFB1A6C" w14:textId="77777777" w:rsidR="000D750C" w:rsidRPr="000D750C" w:rsidRDefault="000D750C" w:rsidP="000D750C">
            <w:pPr>
              <w:pStyle w:val="Text"/>
              <w:spacing w:after="0"/>
            </w:pPr>
          </w:p>
          <w:p w14:paraId="07E7CD2F" w14:textId="099F5135" w:rsidR="000D750C" w:rsidRPr="000D750C" w:rsidRDefault="000D750C" w:rsidP="000D750C">
            <w:pPr>
              <w:pStyle w:val="Text"/>
              <w:spacing w:after="0"/>
              <w:rPr>
                <w:rFonts w:eastAsia="Times New Roman" w:cs="Arial"/>
              </w:rPr>
            </w:pPr>
            <w:r w:rsidRPr="000D750C">
              <w:t xml:space="preserve">a) </w:t>
            </w:r>
            <w:r w:rsidRPr="000D750C">
              <w:rPr>
                <w:rFonts w:eastAsia="Times New Roman" w:cs="Arial"/>
              </w:rPr>
              <w:t>Plant and equipment condition surveys</w:t>
            </w:r>
          </w:p>
          <w:p w14:paraId="43F8FAE3" w14:textId="77777777" w:rsidR="000904BF" w:rsidRPr="000D750C" w:rsidRDefault="000D750C" w:rsidP="00EC14C2">
            <w:pPr>
              <w:pStyle w:val="Text"/>
              <w:spacing w:after="0"/>
            </w:pPr>
            <w:r w:rsidRPr="000D750C">
              <w:t>b) Asset condition surveys</w:t>
            </w:r>
          </w:p>
          <w:p w14:paraId="2C0CA90A" w14:textId="13F548DD" w:rsidR="000D750C" w:rsidRPr="000D750C" w:rsidRDefault="000D750C" w:rsidP="00EC14C2">
            <w:pPr>
              <w:pStyle w:val="Text"/>
              <w:spacing w:after="0"/>
            </w:pPr>
          </w:p>
        </w:tc>
        <w:tc>
          <w:tcPr>
            <w:tcW w:w="1777" w:type="dxa"/>
            <w:vAlign w:val="center"/>
          </w:tcPr>
          <w:p w14:paraId="7CBDAE6F" w14:textId="77777777" w:rsidR="000904BF" w:rsidRPr="000D750C" w:rsidRDefault="000904BF" w:rsidP="00EC14C2">
            <w:pPr>
              <w:pStyle w:val="Text"/>
              <w:spacing w:after="0"/>
            </w:pPr>
          </w:p>
        </w:tc>
        <w:tc>
          <w:tcPr>
            <w:tcW w:w="3409" w:type="dxa"/>
            <w:vAlign w:val="center"/>
          </w:tcPr>
          <w:p w14:paraId="26D45F9E" w14:textId="77777777" w:rsidR="000D750C" w:rsidRPr="000D750C" w:rsidRDefault="000D750C" w:rsidP="000D750C">
            <w:pPr>
              <w:pStyle w:val="Text"/>
              <w:spacing w:after="0"/>
            </w:pPr>
          </w:p>
          <w:p w14:paraId="473A5213" w14:textId="2CB49567" w:rsidR="000D750C" w:rsidRPr="000D750C" w:rsidRDefault="000D750C" w:rsidP="000D750C">
            <w:pPr>
              <w:pStyle w:val="Text"/>
              <w:spacing w:after="0"/>
            </w:pPr>
            <w:r w:rsidRPr="000D750C">
              <w:t xml:space="preserve">Keep for </w:t>
            </w:r>
            <w:r w:rsidRPr="000D750C">
              <w:rPr>
                <w:b/>
              </w:rPr>
              <w:t>10 years</w:t>
            </w:r>
            <w:r w:rsidRPr="000D750C">
              <w:t xml:space="preserve"> after survey date and then review:</w:t>
            </w:r>
          </w:p>
          <w:p w14:paraId="236B7E51" w14:textId="77777777" w:rsidR="000D750C" w:rsidRPr="000D750C" w:rsidRDefault="000D750C" w:rsidP="000D750C">
            <w:pPr>
              <w:pStyle w:val="Text"/>
              <w:numPr>
                <w:ilvl w:val="0"/>
                <w:numId w:val="13"/>
              </w:numPr>
              <w:spacing w:after="0"/>
              <w:ind w:left="360"/>
            </w:pPr>
            <w:r w:rsidRPr="000D750C">
              <w:t>Where operationally relevant, keep for another five years and repeat the process until the item is no longer needed.</w:t>
            </w:r>
          </w:p>
          <w:p w14:paraId="6DD9B3FA" w14:textId="77777777" w:rsidR="000D750C" w:rsidRPr="000D750C" w:rsidRDefault="000D750C" w:rsidP="000D750C">
            <w:pPr>
              <w:pStyle w:val="Text"/>
              <w:numPr>
                <w:ilvl w:val="0"/>
                <w:numId w:val="13"/>
              </w:numPr>
              <w:spacing w:after="0"/>
              <w:ind w:left="360"/>
            </w:pPr>
            <w:r w:rsidRPr="000D750C">
              <w:t>Where no longer needed, destroy immediately.</w:t>
            </w:r>
          </w:p>
          <w:p w14:paraId="13D9D54F" w14:textId="77777777" w:rsidR="000904BF" w:rsidRPr="000D750C" w:rsidRDefault="000904BF" w:rsidP="00EC14C2">
            <w:pPr>
              <w:pStyle w:val="Text"/>
              <w:spacing w:after="0"/>
            </w:pPr>
          </w:p>
        </w:tc>
      </w:tr>
      <w:tr w:rsidR="003E5B74" w:rsidRPr="000D750C" w14:paraId="49252A0F" w14:textId="77777777" w:rsidTr="00EC14C2">
        <w:tc>
          <w:tcPr>
            <w:tcW w:w="846" w:type="dxa"/>
            <w:vAlign w:val="center"/>
          </w:tcPr>
          <w:p w14:paraId="1D1C1501" w14:textId="77777777" w:rsidR="003E5B74" w:rsidRPr="000D750C" w:rsidRDefault="003E5B74" w:rsidP="003E5B74">
            <w:pPr>
              <w:pStyle w:val="Text"/>
              <w:spacing w:after="0"/>
              <w:ind w:left="360"/>
            </w:pPr>
          </w:p>
        </w:tc>
        <w:tc>
          <w:tcPr>
            <w:tcW w:w="3968" w:type="dxa"/>
            <w:vAlign w:val="center"/>
          </w:tcPr>
          <w:p w14:paraId="7A26BB50" w14:textId="77777777" w:rsidR="003E5B74" w:rsidRDefault="003E5B74" w:rsidP="000D750C">
            <w:pPr>
              <w:pStyle w:val="Text"/>
              <w:spacing w:after="0"/>
            </w:pPr>
          </w:p>
          <w:p w14:paraId="54516EC4" w14:textId="77777777" w:rsidR="003E5B74" w:rsidRDefault="003E5B74" w:rsidP="000D750C">
            <w:pPr>
              <w:pStyle w:val="Text"/>
              <w:spacing w:after="0"/>
            </w:pPr>
          </w:p>
          <w:p w14:paraId="595E8CAC" w14:textId="317AEFE2" w:rsidR="003E5B74" w:rsidRPr="00137A05" w:rsidRDefault="003E5B74" w:rsidP="000D750C">
            <w:pPr>
              <w:pStyle w:val="Text"/>
              <w:spacing w:after="0"/>
            </w:pPr>
          </w:p>
        </w:tc>
        <w:tc>
          <w:tcPr>
            <w:tcW w:w="1777" w:type="dxa"/>
            <w:vAlign w:val="center"/>
          </w:tcPr>
          <w:p w14:paraId="1B477D00" w14:textId="77777777" w:rsidR="003E5B74" w:rsidRPr="000D750C" w:rsidRDefault="003E5B74" w:rsidP="00EC14C2">
            <w:pPr>
              <w:pStyle w:val="Text"/>
              <w:spacing w:after="0"/>
            </w:pPr>
          </w:p>
        </w:tc>
        <w:tc>
          <w:tcPr>
            <w:tcW w:w="3409" w:type="dxa"/>
            <w:vAlign w:val="center"/>
          </w:tcPr>
          <w:p w14:paraId="20932CAA" w14:textId="77777777" w:rsidR="003E5B74" w:rsidRDefault="003E5B74" w:rsidP="000D750C">
            <w:pPr>
              <w:pStyle w:val="Text"/>
              <w:spacing w:after="0"/>
            </w:pPr>
          </w:p>
        </w:tc>
      </w:tr>
      <w:tr w:rsidR="000D750C" w:rsidRPr="000D750C" w14:paraId="7B6360E8" w14:textId="77777777" w:rsidTr="00EC14C2">
        <w:tc>
          <w:tcPr>
            <w:tcW w:w="846" w:type="dxa"/>
            <w:vAlign w:val="center"/>
          </w:tcPr>
          <w:p w14:paraId="21597174" w14:textId="77777777" w:rsidR="000D750C" w:rsidRPr="000D750C" w:rsidRDefault="000D750C" w:rsidP="000904BF">
            <w:pPr>
              <w:pStyle w:val="Text"/>
              <w:numPr>
                <w:ilvl w:val="0"/>
                <w:numId w:val="3"/>
              </w:numPr>
              <w:spacing w:after="0"/>
            </w:pPr>
          </w:p>
        </w:tc>
        <w:tc>
          <w:tcPr>
            <w:tcW w:w="3968" w:type="dxa"/>
            <w:vAlign w:val="center"/>
          </w:tcPr>
          <w:p w14:paraId="7F623173" w14:textId="0A8349FB" w:rsidR="000D750C" w:rsidRPr="000D750C" w:rsidRDefault="000D750C" w:rsidP="000D750C">
            <w:pPr>
              <w:pStyle w:val="Text"/>
              <w:spacing w:after="0"/>
            </w:pPr>
            <w:r w:rsidRPr="00137A05">
              <w:t>Forward maintenance registers (FMR)</w:t>
            </w:r>
          </w:p>
        </w:tc>
        <w:tc>
          <w:tcPr>
            <w:tcW w:w="1777" w:type="dxa"/>
            <w:vAlign w:val="center"/>
          </w:tcPr>
          <w:p w14:paraId="750FFF76" w14:textId="77777777" w:rsidR="000D750C" w:rsidRPr="000D750C" w:rsidRDefault="000D750C" w:rsidP="00EC14C2">
            <w:pPr>
              <w:pStyle w:val="Text"/>
              <w:spacing w:after="0"/>
            </w:pPr>
          </w:p>
        </w:tc>
        <w:tc>
          <w:tcPr>
            <w:tcW w:w="3409" w:type="dxa"/>
            <w:vAlign w:val="center"/>
          </w:tcPr>
          <w:p w14:paraId="605CBCFE" w14:textId="77777777" w:rsidR="000D750C" w:rsidRDefault="000D750C" w:rsidP="000D750C">
            <w:pPr>
              <w:pStyle w:val="Text"/>
              <w:spacing w:after="0"/>
            </w:pPr>
          </w:p>
          <w:p w14:paraId="270333CC" w14:textId="2E53CFEF" w:rsidR="000D750C" w:rsidRDefault="000D750C" w:rsidP="000D750C">
            <w:pPr>
              <w:pStyle w:val="Text"/>
              <w:spacing w:after="0"/>
            </w:pPr>
            <w:r>
              <w:t xml:space="preserve">Keep for </w:t>
            </w:r>
            <w:r w:rsidRPr="00816C0C">
              <w:rPr>
                <w:b/>
              </w:rPr>
              <w:t>16 years</w:t>
            </w:r>
            <w:r>
              <w:t xml:space="preserve"> from date of last entry and then destroy:</w:t>
            </w:r>
          </w:p>
          <w:p w14:paraId="546A2517" w14:textId="77777777" w:rsidR="000D750C" w:rsidRDefault="000D750C" w:rsidP="000D750C">
            <w:pPr>
              <w:pStyle w:val="Text"/>
              <w:numPr>
                <w:ilvl w:val="0"/>
                <w:numId w:val="13"/>
              </w:numPr>
              <w:spacing w:after="0"/>
              <w:ind w:left="360"/>
            </w:pPr>
            <w:r>
              <w:t>Where operationally relevant, keep for another seven years and repeat the process until the item is no longer needed.</w:t>
            </w:r>
          </w:p>
          <w:p w14:paraId="0B3DCFB5" w14:textId="1F27C981" w:rsidR="000D750C" w:rsidRDefault="000D750C" w:rsidP="000D750C">
            <w:pPr>
              <w:pStyle w:val="Text"/>
              <w:numPr>
                <w:ilvl w:val="0"/>
                <w:numId w:val="13"/>
              </w:numPr>
              <w:spacing w:after="0"/>
              <w:ind w:left="360"/>
            </w:pPr>
            <w:r>
              <w:t>Where no longer needed, destroy immediately.</w:t>
            </w:r>
          </w:p>
          <w:p w14:paraId="01C84749" w14:textId="750CE86F" w:rsidR="000D750C" w:rsidRPr="000D750C" w:rsidRDefault="000D750C" w:rsidP="000D750C">
            <w:pPr>
              <w:pStyle w:val="Text"/>
              <w:spacing w:after="0"/>
            </w:pPr>
          </w:p>
        </w:tc>
      </w:tr>
      <w:tr w:rsidR="00834CF2" w:rsidRPr="000D750C" w14:paraId="005F713F" w14:textId="77777777" w:rsidTr="00EC14C2">
        <w:tc>
          <w:tcPr>
            <w:tcW w:w="846" w:type="dxa"/>
            <w:vAlign w:val="center"/>
          </w:tcPr>
          <w:p w14:paraId="0DE974FD" w14:textId="77777777" w:rsidR="00834CF2" w:rsidRPr="000D750C" w:rsidRDefault="00834CF2" w:rsidP="000904BF">
            <w:pPr>
              <w:pStyle w:val="Text"/>
              <w:numPr>
                <w:ilvl w:val="0"/>
                <w:numId w:val="3"/>
              </w:numPr>
              <w:spacing w:after="0"/>
            </w:pPr>
          </w:p>
        </w:tc>
        <w:tc>
          <w:tcPr>
            <w:tcW w:w="3968" w:type="dxa"/>
            <w:vAlign w:val="center"/>
          </w:tcPr>
          <w:p w14:paraId="1AB63FF3" w14:textId="77777777" w:rsidR="00834CF2" w:rsidRDefault="00834CF2" w:rsidP="000D750C">
            <w:pPr>
              <w:pStyle w:val="Text"/>
              <w:spacing w:after="0"/>
            </w:pPr>
          </w:p>
          <w:p w14:paraId="528E0F95" w14:textId="77777777" w:rsidR="00834CF2" w:rsidRDefault="00834CF2" w:rsidP="00834CF2">
            <w:pPr>
              <w:pStyle w:val="Text"/>
              <w:spacing w:after="0"/>
            </w:pPr>
            <w:r>
              <w:t>Asbestos registers, inspections and related papers</w:t>
            </w:r>
            <w:r>
              <w:rPr>
                <w:rStyle w:val="FootnoteReference"/>
              </w:rPr>
              <w:footnoteReference w:id="8"/>
            </w:r>
          </w:p>
          <w:p w14:paraId="5039C9C7" w14:textId="52081263" w:rsidR="00834CF2" w:rsidRPr="00137A05" w:rsidRDefault="00834CF2" w:rsidP="000D750C">
            <w:pPr>
              <w:pStyle w:val="Text"/>
              <w:spacing w:after="0"/>
            </w:pPr>
          </w:p>
        </w:tc>
        <w:tc>
          <w:tcPr>
            <w:tcW w:w="1777" w:type="dxa"/>
            <w:vAlign w:val="center"/>
          </w:tcPr>
          <w:p w14:paraId="53FEB627" w14:textId="77777777" w:rsidR="00834CF2" w:rsidRPr="000D750C" w:rsidRDefault="00834CF2" w:rsidP="00EC14C2">
            <w:pPr>
              <w:pStyle w:val="Text"/>
              <w:spacing w:after="0"/>
            </w:pPr>
          </w:p>
        </w:tc>
        <w:tc>
          <w:tcPr>
            <w:tcW w:w="3409" w:type="dxa"/>
            <w:vAlign w:val="center"/>
          </w:tcPr>
          <w:p w14:paraId="2F8083CD" w14:textId="77777777" w:rsidR="00834CF2" w:rsidRDefault="00834CF2" w:rsidP="000D750C">
            <w:pPr>
              <w:pStyle w:val="Text"/>
              <w:spacing w:after="0"/>
            </w:pPr>
          </w:p>
          <w:p w14:paraId="5AD36C0E" w14:textId="77777777" w:rsidR="00834CF2" w:rsidRDefault="00834CF2" w:rsidP="00834CF2">
            <w:pPr>
              <w:pStyle w:val="Text"/>
              <w:spacing w:after="0"/>
            </w:pPr>
            <w:r>
              <w:t xml:space="preserve">Keep for </w:t>
            </w:r>
            <w:r>
              <w:rPr>
                <w:b/>
              </w:rPr>
              <w:t>40</w:t>
            </w:r>
            <w:r w:rsidRPr="00B762CE">
              <w:rPr>
                <w:b/>
              </w:rPr>
              <w:t xml:space="preserve"> years </w:t>
            </w:r>
            <w:r>
              <w:t>from date of last entry and then review.</w:t>
            </w:r>
          </w:p>
          <w:p w14:paraId="7BE531B2" w14:textId="77777777" w:rsidR="00834CF2" w:rsidRDefault="00834CF2" w:rsidP="00834CF2">
            <w:pPr>
              <w:pStyle w:val="Text"/>
              <w:numPr>
                <w:ilvl w:val="0"/>
                <w:numId w:val="14"/>
              </w:numPr>
              <w:spacing w:after="0"/>
            </w:pPr>
            <w:r>
              <w:t>Where operationally relevant, keep for another ten years and repeat the process until the item is no longer needed.</w:t>
            </w:r>
          </w:p>
          <w:p w14:paraId="22B066FD" w14:textId="77777777" w:rsidR="00834CF2" w:rsidRDefault="00834CF2" w:rsidP="00834CF2">
            <w:pPr>
              <w:pStyle w:val="Text"/>
              <w:numPr>
                <w:ilvl w:val="0"/>
                <w:numId w:val="14"/>
              </w:numPr>
              <w:spacing w:after="0"/>
            </w:pPr>
            <w:r>
              <w:t>Where no longer needed, destroy immediately.</w:t>
            </w:r>
          </w:p>
          <w:p w14:paraId="6D9ECE5B" w14:textId="0CBC511D" w:rsidR="00834CF2" w:rsidRDefault="00834CF2" w:rsidP="000D750C">
            <w:pPr>
              <w:pStyle w:val="Text"/>
              <w:spacing w:after="0"/>
            </w:pPr>
          </w:p>
        </w:tc>
      </w:tr>
      <w:tr w:rsidR="0067169C" w:rsidRPr="0067169C" w14:paraId="01AD96CB" w14:textId="77777777" w:rsidTr="00EC14C2">
        <w:tc>
          <w:tcPr>
            <w:tcW w:w="846" w:type="dxa"/>
            <w:vAlign w:val="center"/>
          </w:tcPr>
          <w:p w14:paraId="6AA07092" w14:textId="77777777" w:rsidR="000904BF" w:rsidRPr="0067169C" w:rsidRDefault="000904BF" w:rsidP="000904BF">
            <w:pPr>
              <w:pStyle w:val="Text"/>
              <w:numPr>
                <w:ilvl w:val="0"/>
                <w:numId w:val="3"/>
              </w:numPr>
              <w:spacing w:after="0"/>
            </w:pPr>
          </w:p>
        </w:tc>
        <w:tc>
          <w:tcPr>
            <w:tcW w:w="3968" w:type="dxa"/>
            <w:vAlign w:val="center"/>
          </w:tcPr>
          <w:p w14:paraId="409AEC1D" w14:textId="77777777" w:rsidR="000904BF" w:rsidRPr="0067169C" w:rsidRDefault="000904BF" w:rsidP="00EC14C2">
            <w:pPr>
              <w:pStyle w:val="Text"/>
              <w:spacing w:after="0"/>
            </w:pPr>
          </w:p>
          <w:p w14:paraId="5AF270C5" w14:textId="77777777" w:rsidR="00834CF2" w:rsidRPr="0067169C" w:rsidRDefault="00834CF2" w:rsidP="00EC14C2">
            <w:pPr>
              <w:pStyle w:val="Text"/>
              <w:spacing w:after="0"/>
            </w:pPr>
            <w:r w:rsidRPr="0067169C">
              <w:t>Asbestos incidents – correspondence, reports and papers</w:t>
            </w:r>
          </w:p>
          <w:p w14:paraId="280B7585" w14:textId="36223FB2" w:rsidR="00834CF2" w:rsidRPr="0067169C" w:rsidRDefault="00834CF2" w:rsidP="00EC14C2">
            <w:pPr>
              <w:pStyle w:val="Text"/>
              <w:spacing w:after="0"/>
            </w:pPr>
          </w:p>
        </w:tc>
        <w:tc>
          <w:tcPr>
            <w:tcW w:w="1777" w:type="dxa"/>
            <w:vAlign w:val="center"/>
          </w:tcPr>
          <w:p w14:paraId="5AA8390B" w14:textId="77777777" w:rsidR="000904BF" w:rsidRPr="0067169C" w:rsidRDefault="000904BF" w:rsidP="00EC14C2">
            <w:pPr>
              <w:pStyle w:val="Text"/>
              <w:spacing w:after="0"/>
            </w:pPr>
          </w:p>
        </w:tc>
        <w:tc>
          <w:tcPr>
            <w:tcW w:w="3409" w:type="dxa"/>
            <w:vAlign w:val="center"/>
          </w:tcPr>
          <w:p w14:paraId="275E513B" w14:textId="77777777" w:rsidR="00834CF2" w:rsidRPr="0067169C" w:rsidRDefault="00834CF2" w:rsidP="00834CF2">
            <w:pPr>
              <w:pStyle w:val="Text"/>
              <w:spacing w:after="0"/>
            </w:pPr>
          </w:p>
          <w:p w14:paraId="221EB412" w14:textId="40E18955" w:rsidR="00834CF2" w:rsidRPr="0067169C" w:rsidRDefault="00834CF2" w:rsidP="00834CF2">
            <w:pPr>
              <w:pStyle w:val="Text"/>
              <w:spacing w:after="0"/>
            </w:pPr>
            <w:r w:rsidRPr="0067169C">
              <w:t xml:space="preserve">Keep for </w:t>
            </w:r>
            <w:r w:rsidRPr="0067169C">
              <w:rPr>
                <w:b/>
              </w:rPr>
              <w:t>30 years</w:t>
            </w:r>
            <w:r w:rsidRPr="0067169C">
              <w:t xml:space="preserve"> from date of last entry and then destroy:</w:t>
            </w:r>
          </w:p>
          <w:p w14:paraId="0EEECC57" w14:textId="77777777" w:rsidR="00834CF2" w:rsidRPr="0067169C" w:rsidRDefault="00834CF2" w:rsidP="00834CF2">
            <w:pPr>
              <w:pStyle w:val="Text"/>
              <w:numPr>
                <w:ilvl w:val="0"/>
                <w:numId w:val="14"/>
              </w:numPr>
              <w:spacing w:after="0"/>
            </w:pPr>
            <w:r w:rsidRPr="0067169C">
              <w:t>Where operationally relevant, keep for another ten years and repeat the process until the item is no longer needed.</w:t>
            </w:r>
          </w:p>
          <w:p w14:paraId="7A21E91D" w14:textId="77777777" w:rsidR="00834CF2" w:rsidRPr="0067169C" w:rsidRDefault="00834CF2" w:rsidP="00834CF2">
            <w:pPr>
              <w:pStyle w:val="Text"/>
              <w:numPr>
                <w:ilvl w:val="0"/>
                <w:numId w:val="14"/>
              </w:numPr>
              <w:spacing w:after="0"/>
            </w:pPr>
            <w:r w:rsidRPr="0067169C">
              <w:t>Where no longer needed, destroy immediately.</w:t>
            </w:r>
          </w:p>
          <w:p w14:paraId="02A15103" w14:textId="77777777" w:rsidR="000904BF" w:rsidRPr="0067169C" w:rsidRDefault="000904BF" w:rsidP="00EC14C2">
            <w:pPr>
              <w:pStyle w:val="Text"/>
              <w:spacing w:after="0"/>
            </w:pPr>
          </w:p>
        </w:tc>
      </w:tr>
      <w:tr w:rsidR="00A7333E" w:rsidRPr="00A7333E" w14:paraId="1F9390DC" w14:textId="77777777" w:rsidTr="00EC14C2">
        <w:tc>
          <w:tcPr>
            <w:tcW w:w="10000" w:type="dxa"/>
            <w:gridSpan w:val="4"/>
            <w:vAlign w:val="center"/>
          </w:tcPr>
          <w:p w14:paraId="227AC37E" w14:textId="77777777" w:rsidR="000904BF" w:rsidRPr="00A7333E" w:rsidRDefault="000904BF" w:rsidP="00EC14C2">
            <w:pPr>
              <w:pStyle w:val="Text"/>
              <w:spacing w:after="0"/>
              <w:jc w:val="center"/>
              <w:rPr>
                <w:b/>
                <w:sz w:val="24"/>
              </w:rPr>
            </w:pPr>
          </w:p>
          <w:p w14:paraId="46148E27" w14:textId="77777777" w:rsidR="00A7333E" w:rsidRDefault="00A7333E" w:rsidP="00A7333E">
            <w:pPr>
              <w:pStyle w:val="Text"/>
              <w:spacing w:after="0"/>
              <w:jc w:val="center"/>
              <w:rPr>
                <w:b/>
              </w:rPr>
            </w:pPr>
            <w:r>
              <w:rPr>
                <w:b/>
              </w:rPr>
              <w:t xml:space="preserve">1c. </w:t>
            </w:r>
            <w:r w:rsidRPr="00823C08">
              <w:rPr>
                <w:b/>
              </w:rPr>
              <w:t>Buildings</w:t>
            </w:r>
            <w:r>
              <w:rPr>
                <w:b/>
              </w:rPr>
              <w:t>’</w:t>
            </w:r>
            <w:r w:rsidRPr="00823C08">
              <w:rPr>
                <w:b/>
              </w:rPr>
              <w:t xml:space="preserve"> </w:t>
            </w:r>
            <w:r>
              <w:rPr>
                <w:b/>
              </w:rPr>
              <w:t>r</w:t>
            </w:r>
            <w:r w:rsidRPr="00823C08">
              <w:rPr>
                <w:b/>
              </w:rPr>
              <w:t xml:space="preserve">ecords: </w:t>
            </w:r>
            <w:r>
              <w:rPr>
                <w:b/>
              </w:rPr>
              <w:t>l</w:t>
            </w:r>
            <w:r w:rsidRPr="00823C08">
              <w:rPr>
                <w:b/>
              </w:rPr>
              <w:t>egal &amp; disposal</w:t>
            </w:r>
          </w:p>
          <w:p w14:paraId="5AF5B7A8" w14:textId="77777777" w:rsidR="000904BF" w:rsidRPr="00A7333E" w:rsidRDefault="000904BF" w:rsidP="00EC14C2">
            <w:pPr>
              <w:pStyle w:val="Text"/>
              <w:spacing w:after="0"/>
              <w:jc w:val="center"/>
              <w:rPr>
                <w:b/>
                <w:sz w:val="24"/>
              </w:rPr>
            </w:pPr>
          </w:p>
        </w:tc>
      </w:tr>
      <w:tr w:rsidR="0067169C" w:rsidRPr="0067169C" w14:paraId="4F0A8381" w14:textId="77777777" w:rsidTr="00EC14C2">
        <w:tc>
          <w:tcPr>
            <w:tcW w:w="846" w:type="dxa"/>
            <w:vAlign w:val="center"/>
          </w:tcPr>
          <w:p w14:paraId="7B28FFD1" w14:textId="77777777" w:rsidR="000904BF" w:rsidRPr="0067169C" w:rsidRDefault="000904BF" w:rsidP="000904BF">
            <w:pPr>
              <w:pStyle w:val="Text"/>
              <w:numPr>
                <w:ilvl w:val="0"/>
                <w:numId w:val="3"/>
              </w:numPr>
              <w:spacing w:after="0"/>
            </w:pPr>
          </w:p>
        </w:tc>
        <w:tc>
          <w:tcPr>
            <w:tcW w:w="3968" w:type="dxa"/>
            <w:vAlign w:val="center"/>
          </w:tcPr>
          <w:p w14:paraId="5EE7C171" w14:textId="77777777" w:rsidR="000904BF" w:rsidRPr="0067169C" w:rsidRDefault="000904BF" w:rsidP="00EC14C2">
            <w:pPr>
              <w:pStyle w:val="Text"/>
              <w:spacing w:after="0"/>
            </w:pPr>
          </w:p>
          <w:p w14:paraId="26CD7068" w14:textId="77777777" w:rsidR="00A7333E" w:rsidRPr="0067169C" w:rsidRDefault="00A7333E" w:rsidP="00A7333E">
            <w:pPr>
              <w:pStyle w:val="Text"/>
              <w:spacing w:after="0"/>
            </w:pPr>
            <w:r w:rsidRPr="0067169C">
              <w:t>Title deeds and all other documents relating to freehold property</w:t>
            </w:r>
            <w:r w:rsidRPr="0067169C">
              <w:rPr>
                <w:rStyle w:val="FootnoteReference"/>
              </w:rPr>
              <w:footnoteReference w:id="9"/>
            </w:r>
          </w:p>
          <w:p w14:paraId="6EEAE218" w14:textId="2A0A0ED5" w:rsidR="00A7333E" w:rsidRPr="0067169C" w:rsidRDefault="00A7333E" w:rsidP="00EC14C2">
            <w:pPr>
              <w:pStyle w:val="Text"/>
              <w:spacing w:after="0"/>
            </w:pPr>
          </w:p>
        </w:tc>
        <w:tc>
          <w:tcPr>
            <w:tcW w:w="1777" w:type="dxa"/>
            <w:vAlign w:val="center"/>
          </w:tcPr>
          <w:p w14:paraId="43F0A595" w14:textId="77777777" w:rsidR="000904BF" w:rsidRPr="0067169C" w:rsidRDefault="000904BF" w:rsidP="00EC14C2">
            <w:pPr>
              <w:pStyle w:val="Text"/>
              <w:spacing w:after="0"/>
            </w:pPr>
          </w:p>
        </w:tc>
        <w:tc>
          <w:tcPr>
            <w:tcW w:w="3409" w:type="dxa"/>
            <w:vAlign w:val="center"/>
          </w:tcPr>
          <w:p w14:paraId="020D3081" w14:textId="190E0C20" w:rsidR="000904BF" w:rsidRPr="0067169C" w:rsidRDefault="0067169C" w:rsidP="00EC14C2">
            <w:pPr>
              <w:pStyle w:val="Text"/>
              <w:spacing w:after="0"/>
            </w:pPr>
            <w:r w:rsidRPr="0067169C">
              <w:t>Keep until freehold transfers to another party and then transfer records to new freeholder.</w:t>
            </w:r>
          </w:p>
        </w:tc>
      </w:tr>
      <w:tr w:rsidR="00A7333E" w:rsidRPr="0067169C" w14:paraId="3C809B03" w14:textId="77777777" w:rsidTr="00EC14C2">
        <w:tc>
          <w:tcPr>
            <w:tcW w:w="846" w:type="dxa"/>
            <w:vAlign w:val="center"/>
          </w:tcPr>
          <w:p w14:paraId="6EAC79A5" w14:textId="77777777" w:rsidR="00A7333E" w:rsidRPr="0067169C" w:rsidRDefault="00A7333E" w:rsidP="000904BF">
            <w:pPr>
              <w:pStyle w:val="Text"/>
              <w:numPr>
                <w:ilvl w:val="0"/>
                <w:numId w:val="3"/>
              </w:numPr>
              <w:spacing w:after="0"/>
            </w:pPr>
          </w:p>
        </w:tc>
        <w:tc>
          <w:tcPr>
            <w:tcW w:w="3968" w:type="dxa"/>
            <w:vAlign w:val="center"/>
          </w:tcPr>
          <w:p w14:paraId="1C63CC10" w14:textId="77777777" w:rsidR="00A7333E" w:rsidRPr="0067169C" w:rsidRDefault="00A7333E" w:rsidP="00EC14C2">
            <w:pPr>
              <w:pStyle w:val="Text"/>
              <w:spacing w:after="0"/>
            </w:pPr>
          </w:p>
          <w:p w14:paraId="024E4A27" w14:textId="77777777" w:rsidR="0067169C" w:rsidRPr="0067169C" w:rsidRDefault="0067169C" w:rsidP="0067169C">
            <w:pPr>
              <w:pStyle w:val="Text"/>
              <w:spacing w:after="0"/>
            </w:pPr>
            <w:r w:rsidRPr="0067169C">
              <w:t>a. Leases (signed copies)</w:t>
            </w:r>
          </w:p>
          <w:p w14:paraId="107F7331" w14:textId="77777777" w:rsidR="0067169C" w:rsidRPr="0067169C" w:rsidRDefault="0067169C" w:rsidP="0067169C">
            <w:pPr>
              <w:pStyle w:val="Text"/>
              <w:spacing w:after="0"/>
            </w:pPr>
            <w:r w:rsidRPr="0067169C">
              <w:t>b. Memoranda of terms</w:t>
            </w:r>
          </w:p>
          <w:p w14:paraId="0472DB0D" w14:textId="77777777" w:rsidR="0067169C" w:rsidRPr="0067169C" w:rsidRDefault="0067169C" w:rsidP="0067169C">
            <w:pPr>
              <w:pStyle w:val="Text"/>
              <w:spacing w:after="0"/>
            </w:pPr>
            <w:r w:rsidRPr="0067169C">
              <w:t>c. Subletting agreements</w:t>
            </w:r>
          </w:p>
          <w:p w14:paraId="7F62CDCC" w14:textId="77777777" w:rsidR="0067169C" w:rsidRDefault="0067169C" w:rsidP="00C11893">
            <w:pPr>
              <w:pStyle w:val="Text"/>
              <w:spacing w:after="0"/>
            </w:pPr>
            <w:r w:rsidRPr="0067169C">
              <w:t>d. Wayleave agreements</w:t>
            </w:r>
          </w:p>
          <w:p w14:paraId="69C3B210" w14:textId="4C69515A" w:rsidR="003E5B74" w:rsidRPr="0067169C" w:rsidRDefault="003E5B74" w:rsidP="00C11893">
            <w:pPr>
              <w:pStyle w:val="Text"/>
              <w:spacing w:after="0"/>
            </w:pPr>
          </w:p>
        </w:tc>
        <w:tc>
          <w:tcPr>
            <w:tcW w:w="1777" w:type="dxa"/>
            <w:vAlign w:val="center"/>
          </w:tcPr>
          <w:p w14:paraId="13930B39" w14:textId="77777777" w:rsidR="00A7333E" w:rsidRPr="0067169C" w:rsidRDefault="00A7333E" w:rsidP="00EC14C2">
            <w:pPr>
              <w:pStyle w:val="Text"/>
              <w:spacing w:after="0"/>
            </w:pPr>
          </w:p>
        </w:tc>
        <w:tc>
          <w:tcPr>
            <w:tcW w:w="3409" w:type="dxa"/>
            <w:vAlign w:val="center"/>
          </w:tcPr>
          <w:p w14:paraId="0B224368" w14:textId="5C5E0FBD" w:rsidR="00A7333E" w:rsidRPr="0067169C" w:rsidRDefault="0067169C" w:rsidP="00EC14C2">
            <w:pPr>
              <w:pStyle w:val="Text"/>
              <w:spacing w:after="0"/>
            </w:pPr>
            <w:r>
              <w:t xml:space="preserve">Keep for </w:t>
            </w:r>
            <w:r>
              <w:rPr>
                <w:b/>
              </w:rPr>
              <w:t>20 years</w:t>
            </w:r>
            <w:r>
              <w:t xml:space="preserve"> from expiry date, or termination date, and then destroy.</w:t>
            </w:r>
          </w:p>
        </w:tc>
      </w:tr>
      <w:tr w:rsidR="00A7333E" w:rsidRPr="0067169C" w14:paraId="45515134" w14:textId="77777777" w:rsidTr="00EC14C2">
        <w:tc>
          <w:tcPr>
            <w:tcW w:w="846" w:type="dxa"/>
            <w:vAlign w:val="center"/>
          </w:tcPr>
          <w:p w14:paraId="526F7686" w14:textId="77777777" w:rsidR="00A7333E" w:rsidRPr="0067169C" w:rsidRDefault="00A7333E" w:rsidP="000904BF">
            <w:pPr>
              <w:pStyle w:val="Text"/>
              <w:numPr>
                <w:ilvl w:val="0"/>
                <w:numId w:val="3"/>
              </w:numPr>
              <w:spacing w:after="0"/>
            </w:pPr>
          </w:p>
        </w:tc>
        <w:tc>
          <w:tcPr>
            <w:tcW w:w="3968" w:type="dxa"/>
            <w:vAlign w:val="center"/>
          </w:tcPr>
          <w:p w14:paraId="2DBDF039" w14:textId="77777777" w:rsidR="00A7333E" w:rsidRDefault="00A7333E" w:rsidP="00EC14C2">
            <w:pPr>
              <w:pStyle w:val="Text"/>
              <w:spacing w:after="0"/>
            </w:pPr>
          </w:p>
          <w:p w14:paraId="7498D071" w14:textId="77777777" w:rsidR="0067169C" w:rsidRDefault="0067169C" w:rsidP="0067169C">
            <w:pPr>
              <w:pStyle w:val="Text"/>
              <w:spacing w:after="0"/>
            </w:pPr>
            <w:r>
              <w:t>Disposals, including, but not limited to:</w:t>
            </w:r>
          </w:p>
          <w:p w14:paraId="258163FB" w14:textId="77777777" w:rsidR="0067169C" w:rsidRDefault="0067169C" w:rsidP="0067169C">
            <w:pPr>
              <w:pStyle w:val="Text"/>
              <w:spacing w:after="0"/>
            </w:pPr>
            <w:r>
              <w:t>a. Solicitors’ instructions</w:t>
            </w:r>
          </w:p>
          <w:p w14:paraId="6FE5616F" w14:textId="77777777" w:rsidR="0067169C" w:rsidRDefault="0067169C" w:rsidP="0067169C">
            <w:pPr>
              <w:pStyle w:val="Text"/>
              <w:spacing w:after="0"/>
            </w:pPr>
            <w:r>
              <w:t>b. Consultants’ instructions</w:t>
            </w:r>
          </w:p>
          <w:p w14:paraId="4DD7C394" w14:textId="77777777" w:rsidR="0067169C" w:rsidRDefault="0067169C" w:rsidP="0067169C">
            <w:pPr>
              <w:pStyle w:val="Text"/>
              <w:spacing w:after="0"/>
            </w:pPr>
            <w:r>
              <w:t>c. Sales Plan</w:t>
            </w:r>
          </w:p>
          <w:p w14:paraId="6976E01A" w14:textId="77777777" w:rsidR="0067169C" w:rsidRDefault="0067169C" w:rsidP="0067169C">
            <w:pPr>
              <w:pStyle w:val="Text"/>
              <w:spacing w:after="0"/>
            </w:pPr>
            <w:r>
              <w:t>d. Transfer and/or draft</w:t>
            </w:r>
          </w:p>
          <w:p w14:paraId="10802F66" w14:textId="77777777" w:rsidR="0067169C" w:rsidRDefault="0067169C" w:rsidP="0067169C">
            <w:pPr>
              <w:pStyle w:val="Text"/>
              <w:spacing w:after="0"/>
            </w:pPr>
            <w:r>
              <w:t>e. Correspondence (offers, adjusting sales price, details of property sale and final sale price)</w:t>
            </w:r>
          </w:p>
          <w:p w14:paraId="20A70963" w14:textId="77777777" w:rsidR="0067169C" w:rsidRDefault="0067169C" w:rsidP="0067169C">
            <w:pPr>
              <w:pStyle w:val="Text"/>
              <w:spacing w:after="0"/>
            </w:pPr>
            <w:r>
              <w:t>f. Auction Packs</w:t>
            </w:r>
          </w:p>
          <w:p w14:paraId="431FF0AF" w14:textId="77777777" w:rsidR="0067169C" w:rsidRDefault="0067169C" w:rsidP="0067169C">
            <w:pPr>
              <w:pStyle w:val="Text"/>
              <w:spacing w:after="0"/>
            </w:pPr>
            <w:r>
              <w:t>g. Technical due-diligence surveys</w:t>
            </w:r>
          </w:p>
          <w:p w14:paraId="3B613B9F" w14:textId="77777777" w:rsidR="0067169C" w:rsidRDefault="0067169C" w:rsidP="0067169C">
            <w:pPr>
              <w:pStyle w:val="Text"/>
              <w:spacing w:after="0"/>
            </w:pPr>
            <w:r>
              <w:t xml:space="preserve">h. Disposal option appraisals </w:t>
            </w:r>
          </w:p>
          <w:p w14:paraId="1C3918A2" w14:textId="77777777" w:rsidR="0067169C" w:rsidRDefault="0067169C" w:rsidP="0067169C">
            <w:pPr>
              <w:pStyle w:val="Text"/>
              <w:spacing w:after="0"/>
            </w:pPr>
            <w:r>
              <w:t>i. Formal valuations</w:t>
            </w:r>
          </w:p>
          <w:p w14:paraId="5572B878" w14:textId="77777777" w:rsidR="0067169C" w:rsidRDefault="0067169C" w:rsidP="0067169C">
            <w:pPr>
              <w:pStyle w:val="Text"/>
              <w:spacing w:after="0"/>
            </w:pPr>
            <w:r>
              <w:t>j. Planning agreements</w:t>
            </w:r>
          </w:p>
          <w:p w14:paraId="1922D211" w14:textId="413BC9EA" w:rsidR="0067169C" w:rsidRPr="0067169C" w:rsidRDefault="0067169C" w:rsidP="00EC14C2">
            <w:pPr>
              <w:pStyle w:val="Text"/>
              <w:spacing w:after="0"/>
            </w:pPr>
          </w:p>
        </w:tc>
        <w:tc>
          <w:tcPr>
            <w:tcW w:w="1777" w:type="dxa"/>
            <w:vAlign w:val="center"/>
          </w:tcPr>
          <w:p w14:paraId="67E1926B" w14:textId="77777777" w:rsidR="00A7333E" w:rsidRPr="0067169C" w:rsidRDefault="00A7333E" w:rsidP="00EC14C2">
            <w:pPr>
              <w:pStyle w:val="Text"/>
              <w:spacing w:after="0"/>
            </w:pPr>
          </w:p>
        </w:tc>
        <w:tc>
          <w:tcPr>
            <w:tcW w:w="3409" w:type="dxa"/>
            <w:vAlign w:val="center"/>
          </w:tcPr>
          <w:p w14:paraId="53BAEE35" w14:textId="5D337114" w:rsidR="00A7333E" w:rsidRPr="0067169C" w:rsidRDefault="0067169C" w:rsidP="00EC14C2">
            <w:pPr>
              <w:pStyle w:val="Text"/>
              <w:spacing w:after="0"/>
            </w:pPr>
            <w:r>
              <w:t xml:space="preserve">Keep for </w:t>
            </w:r>
            <w:r>
              <w:rPr>
                <w:b/>
              </w:rPr>
              <w:t xml:space="preserve">12 years </w:t>
            </w:r>
            <w:r>
              <w:t>from date of disposal and then destroy</w:t>
            </w:r>
          </w:p>
        </w:tc>
      </w:tr>
      <w:tr w:rsidR="00A7333E" w:rsidRPr="0067169C" w14:paraId="6CB783ED" w14:textId="77777777" w:rsidTr="00EC14C2">
        <w:tc>
          <w:tcPr>
            <w:tcW w:w="846" w:type="dxa"/>
            <w:vAlign w:val="center"/>
          </w:tcPr>
          <w:p w14:paraId="0451526D" w14:textId="77777777" w:rsidR="00A7333E" w:rsidRPr="0067169C" w:rsidRDefault="00A7333E" w:rsidP="000904BF">
            <w:pPr>
              <w:pStyle w:val="Text"/>
              <w:numPr>
                <w:ilvl w:val="0"/>
                <w:numId w:val="3"/>
              </w:numPr>
              <w:spacing w:after="0"/>
            </w:pPr>
          </w:p>
        </w:tc>
        <w:tc>
          <w:tcPr>
            <w:tcW w:w="3968" w:type="dxa"/>
            <w:vAlign w:val="center"/>
          </w:tcPr>
          <w:p w14:paraId="07F1167A" w14:textId="77777777" w:rsidR="00A7333E" w:rsidRDefault="00A7333E" w:rsidP="00EC14C2">
            <w:pPr>
              <w:pStyle w:val="Text"/>
              <w:spacing w:after="0"/>
            </w:pPr>
          </w:p>
          <w:p w14:paraId="0AF62D18" w14:textId="77777777" w:rsidR="0067169C" w:rsidRDefault="0067169C" w:rsidP="0067169C">
            <w:pPr>
              <w:pStyle w:val="Text"/>
              <w:spacing w:after="0"/>
            </w:pPr>
            <w:r>
              <w:t>a. Landlords’ consents</w:t>
            </w:r>
          </w:p>
          <w:p w14:paraId="212CAF03" w14:textId="77777777" w:rsidR="0067169C" w:rsidRDefault="0067169C" w:rsidP="0067169C">
            <w:pPr>
              <w:pStyle w:val="Text"/>
              <w:spacing w:after="0"/>
            </w:pPr>
            <w:r>
              <w:t xml:space="preserve">b. Licences </w:t>
            </w:r>
          </w:p>
          <w:p w14:paraId="4A42CFE5" w14:textId="77777777" w:rsidR="0067169C" w:rsidRDefault="0067169C" w:rsidP="0067169C">
            <w:pPr>
              <w:pStyle w:val="Text"/>
              <w:spacing w:after="0"/>
            </w:pPr>
            <w:r>
              <w:t>c. Schedules of known tenant alterations</w:t>
            </w:r>
          </w:p>
          <w:p w14:paraId="3ED3C1B1" w14:textId="11C68536" w:rsidR="0067169C" w:rsidRPr="0067169C" w:rsidRDefault="0067169C" w:rsidP="00EC14C2">
            <w:pPr>
              <w:pStyle w:val="Text"/>
              <w:spacing w:after="0"/>
            </w:pPr>
          </w:p>
        </w:tc>
        <w:tc>
          <w:tcPr>
            <w:tcW w:w="1777" w:type="dxa"/>
            <w:vAlign w:val="center"/>
          </w:tcPr>
          <w:p w14:paraId="5CBA6F94" w14:textId="77777777" w:rsidR="00A7333E" w:rsidRPr="0067169C" w:rsidRDefault="00A7333E" w:rsidP="00EC14C2">
            <w:pPr>
              <w:pStyle w:val="Text"/>
              <w:spacing w:after="0"/>
            </w:pPr>
          </w:p>
        </w:tc>
        <w:tc>
          <w:tcPr>
            <w:tcW w:w="3409" w:type="dxa"/>
            <w:vAlign w:val="center"/>
          </w:tcPr>
          <w:p w14:paraId="77575728" w14:textId="4286B97C" w:rsidR="00A7333E" w:rsidRPr="0067169C" w:rsidRDefault="0067169C" w:rsidP="00EC14C2">
            <w:pPr>
              <w:pStyle w:val="Text"/>
              <w:spacing w:after="0"/>
            </w:pPr>
            <w:r>
              <w:t xml:space="preserve">Keep for </w:t>
            </w:r>
            <w:r w:rsidRPr="005403D8">
              <w:rPr>
                <w:b/>
              </w:rPr>
              <w:t>16 years</w:t>
            </w:r>
            <w:r w:rsidRPr="005403D8">
              <w:t xml:space="preserve"> after surrender, expiry or termination of lease or memoranda of terms</w:t>
            </w:r>
            <w:r>
              <w:t xml:space="preserve"> and then destroy</w:t>
            </w:r>
          </w:p>
        </w:tc>
      </w:tr>
      <w:tr w:rsidR="00A7333E" w:rsidRPr="0067169C" w14:paraId="1B0606DD" w14:textId="77777777" w:rsidTr="00EC14C2">
        <w:tc>
          <w:tcPr>
            <w:tcW w:w="846" w:type="dxa"/>
            <w:vAlign w:val="center"/>
          </w:tcPr>
          <w:p w14:paraId="4E605B4F" w14:textId="77777777" w:rsidR="00A7333E" w:rsidRPr="0067169C" w:rsidRDefault="00A7333E" w:rsidP="000904BF">
            <w:pPr>
              <w:pStyle w:val="Text"/>
              <w:numPr>
                <w:ilvl w:val="0"/>
                <w:numId w:val="3"/>
              </w:numPr>
              <w:spacing w:after="0"/>
            </w:pPr>
          </w:p>
        </w:tc>
        <w:tc>
          <w:tcPr>
            <w:tcW w:w="3968" w:type="dxa"/>
            <w:vAlign w:val="center"/>
          </w:tcPr>
          <w:p w14:paraId="0B614D10" w14:textId="77777777" w:rsidR="00A7333E" w:rsidRDefault="00A7333E" w:rsidP="00EC14C2">
            <w:pPr>
              <w:pStyle w:val="Text"/>
              <w:spacing w:after="0"/>
            </w:pPr>
          </w:p>
          <w:p w14:paraId="143F5E73" w14:textId="77777777" w:rsidR="0067169C" w:rsidRDefault="0067169C" w:rsidP="0067169C">
            <w:pPr>
              <w:pStyle w:val="Text"/>
              <w:spacing w:after="0"/>
            </w:pPr>
            <w:r w:rsidRPr="005403D8">
              <w:t xml:space="preserve">Register of records and documents </w:t>
            </w:r>
            <w:r>
              <w:t>in the Building Records Centr</w:t>
            </w:r>
            <w:r w:rsidRPr="005403D8">
              <w:t>e</w:t>
            </w:r>
          </w:p>
          <w:p w14:paraId="619BBEA3" w14:textId="532A2E4F" w:rsidR="0067169C" w:rsidRPr="0067169C" w:rsidRDefault="0067169C" w:rsidP="0067169C">
            <w:pPr>
              <w:pStyle w:val="Text"/>
              <w:spacing w:after="0"/>
            </w:pPr>
          </w:p>
        </w:tc>
        <w:tc>
          <w:tcPr>
            <w:tcW w:w="1777" w:type="dxa"/>
            <w:vAlign w:val="center"/>
          </w:tcPr>
          <w:p w14:paraId="2EED645C" w14:textId="77777777" w:rsidR="00A7333E" w:rsidRPr="0067169C" w:rsidRDefault="00A7333E" w:rsidP="00EC14C2">
            <w:pPr>
              <w:pStyle w:val="Text"/>
              <w:spacing w:after="0"/>
            </w:pPr>
          </w:p>
        </w:tc>
        <w:tc>
          <w:tcPr>
            <w:tcW w:w="3409" w:type="dxa"/>
            <w:vAlign w:val="center"/>
          </w:tcPr>
          <w:p w14:paraId="642FDB89" w14:textId="3118B00E" w:rsidR="00A7333E" w:rsidRPr="0067169C" w:rsidRDefault="0067169C" w:rsidP="00EC14C2">
            <w:pPr>
              <w:pStyle w:val="Text"/>
              <w:spacing w:after="0"/>
            </w:pPr>
            <w:r>
              <w:t xml:space="preserve">Keep for </w:t>
            </w:r>
            <w:r w:rsidRPr="005403D8">
              <w:rPr>
                <w:b/>
              </w:rPr>
              <w:t>16 years</w:t>
            </w:r>
            <w:r w:rsidRPr="005403D8">
              <w:t xml:space="preserve"> </w:t>
            </w:r>
            <w:r>
              <w:t>from date that the</w:t>
            </w:r>
            <w:r w:rsidRPr="005403D8">
              <w:t xml:space="preserve"> register ceases to be current</w:t>
            </w:r>
            <w:r>
              <w:t xml:space="preserve"> and then destroy</w:t>
            </w:r>
            <w:r w:rsidRPr="005403D8">
              <w:t>.</w:t>
            </w:r>
          </w:p>
        </w:tc>
      </w:tr>
      <w:tr w:rsidR="0067169C" w:rsidRPr="0067169C" w14:paraId="762ABDAD" w14:textId="77777777" w:rsidTr="00EC14C2">
        <w:tc>
          <w:tcPr>
            <w:tcW w:w="846" w:type="dxa"/>
            <w:vAlign w:val="center"/>
          </w:tcPr>
          <w:p w14:paraId="734FF33C" w14:textId="77777777" w:rsidR="0067169C" w:rsidRPr="0067169C" w:rsidRDefault="0067169C" w:rsidP="000904BF">
            <w:pPr>
              <w:pStyle w:val="Text"/>
              <w:numPr>
                <w:ilvl w:val="0"/>
                <w:numId w:val="3"/>
              </w:numPr>
              <w:spacing w:after="0"/>
            </w:pPr>
          </w:p>
        </w:tc>
        <w:tc>
          <w:tcPr>
            <w:tcW w:w="3968" w:type="dxa"/>
            <w:vAlign w:val="center"/>
          </w:tcPr>
          <w:p w14:paraId="5D3344B3" w14:textId="4AFC8970" w:rsidR="009A535B" w:rsidRPr="0067169C" w:rsidRDefault="009A535B" w:rsidP="009A535B">
            <w:pPr>
              <w:pStyle w:val="Text"/>
              <w:spacing w:after="0"/>
            </w:pPr>
            <w:r>
              <w:t>Tests and statutory certificates</w:t>
            </w:r>
          </w:p>
        </w:tc>
        <w:tc>
          <w:tcPr>
            <w:tcW w:w="1777" w:type="dxa"/>
            <w:vAlign w:val="center"/>
          </w:tcPr>
          <w:p w14:paraId="12DF6344" w14:textId="77777777" w:rsidR="0067169C" w:rsidRPr="0067169C" w:rsidRDefault="0067169C" w:rsidP="00EC14C2">
            <w:pPr>
              <w:pStyle w:val="Text"/>
              <w:spacing w:after="0"/>
            </w:pPr>
          </w:p>
        </w:tc>
        <w:tc>
          <w:tcPr>
            <w:tcW w:w="3409" w:type="dxa"/>
            <w:vAlign w:val="center"/>
          </w:tcPr>
          <w:p w14:paraId="2E592D42" w14:textId="77777777" w:rsidR="009A535B" w:rsidRDefault="009A535B" w:rsidP="009A535B">
            <w:pPr>
              <w:pStyle w:val="Text"/>
              <w:spacing w:after="0"/>
            </w:pPr>
          </w:p>
          <w:p w14:paraId="4E75BB93" w14:textId="312D350E" w:rsidR="009A535B" w:rsidRDefault="009A535B" w:rsidP="009A535B">
            <w:pPr>
              <w:pStyle w:val="Text"/>
              <w:spacing w:after="0"/>
            </w:pPr>
            <w:r>
              <w:t xml:space="preserve">Keep </w:t>
            </w:r>
            <w:r>
              <w:rPr>
                <w:b/>
              </w:rPr>
              <w:t>until superseded, but for no more than</w:t>
            </w:r>
            <w:r>
              <w:t xml:space="preserve"> </w:t>
            </w:r>
            <w:r w:rsidRPr="00425937">
              <w:rPr>
                <w:b/>
              </w:rPr>
              <w:t>12 years</w:t>
            </w:r>
            <w:r w:rsidRPr="00425937">
              <w:t xml:space="preserve"> after expiry </w:t>
            </w:r>
            <w:r>
              <w:t>and then destroy.</w:t>
            </w:r>
          </w:p>
          <w:p w14:paraId="1EEFF22F" w14:textId="77777777" w:rsidR="0067169C" w:rsidRPr="0067169C" w:rsidRDefault="0067169C" w:rsidP="00EC14C2">
            <w:pPr>
              <w:pStyle w:val="Text"/>
              <w:spacing w:after="0"/>
            </w:pPr>
          </w:p>
        </w:tc>
      </w:tr>
      <w:tr w:rsidR="0067169C" w:rsidRPr="0067169C" w14:paraId="706DF40D" w14:textId="77777777" w:rsidTr="00EC14C2">
        <w:tc>
          <w:tcPr>
            <w:tcW w:w="846" w:type="dxa"/>
            <w:vAlign w:val="center"/>
          </w:tcPr>
          <w:p w14:paraId="531DFFC4" w14:textId="77777777" w:rsidR="0067169C" w:rsidRPr="0067169C" w:rsidRDefault="0067169C" w:rsidP="000904BF">
            <w:pPr>
              <w:pStyle w:val="Text"/>
              <w:numPr>
                <w:ilvl w:val="0"/>
                <w:numId w:val="3"/>
              </w:numPr>
              <w:spacing w:after="0"/>
            </w:pPr>
          </w:p>
        </w:tc>
        <w:tc>
          <w:tcPr>
            <w:tcW w:w="3968" w:type="dxa"/>
            <w:vAlign w:val="center"/>
          </w:tcPr>
          <w:p w14:paraId="40E9D7B2" w14:textId="5FE7E39C" w:rsidR="009A535B" w:rsidRPr="0067169C" w:rsidRDefault="009A535B" w:rsidP="009A535B">
            <w:pPr>
              <w:pStyle w:val="Text"/>
              <w:spacing w:after="0"/>
            </w:pPr>
            <w:r>
              <w:t>Fire certificates</w:t>
            </w:r>
          </w:p>
        </w:tc>
        <w:tc>
          <w:tcPr>
            <w:tcW w:w="1777" w:type="dxa"/>
            <w:vAlign w:val="center"/>
          </w:tcPr>
          <w:p w14:paraId="6604AB2B" w14:textId="77777777" w:rsidR="0067169C" w:rsidRPr="0067169C" w:rsidRDefault="0067169C" w:rsidP="00EC14C2">
            <w:pPr>
              <w:pStyle w:val="Text"/>
              <w:spacing w:after="0"/>
            </w:pPr>
          </w:p>
        </w:tc>
        <w:tc>
          <w:tcPr>
            <w:tcW w:w="3409" w:type="dxa"/>
            <w:vAlign w:val="center"/>
          </w:tcPr>
          <w:p w14:paraId="7841F882" w14:textId="77777777" w:rsidR="009A535B" w:rsidRDefault="009A535B" w:rsidP="009A535B">
            <w:pPr>
              <w:pStyle w:val="Text"/>
              <w:spacing w:after="0"/>
            </w:pPr>
          </w:p>
          <w:p w14:paraId="57E92F0E" w14:textId="5D5DF30C" w:rsidR="009A535B" w:rsidRDefault="009A535B" w:rsidP="009A535B">
            <w:pPr>
              <w:pStyle w:val="Text"/>
              <w:spacing w:after="0"/>
            </w:pPr>
            <w:r>
              <w:t xml:space="preserve">Keep </w:t>
            </w:r>
            <w:r>
              <w:rPr>
                <w:b/>
              </w:rPr>
              <w:t>until superseded, but for no more than</w:t>
            </w:r>
            <w:r>
              <w:t xml:space="preserve"> </w:t>
            </w:r>
            <w:r>
              <w:rPr>
                <w:b/>
              </w:rPr>
              <w:t>five</w:t>
            </w:r>
            <w:r w:rsidRPr="00425937">
              <w:rPr>
                <w:b/>
              </w:rPr>
              <w:t xml:space="preserve"> years</w:t>
            </w:r>
            <w:r w:rsidRPr="00425937">
              <w:t xml:space="preserve"> after expiry </w:t>
            </w:r>
            <w:r>
              <w:t>and then destroy.</w:t>
            </w:r>
          </w:p>
          <w:p w14:paraId="5C2772DA" w14:textId="77777777" w:rsidR="0067169C" w:rsidRPr="0067169C" w:rsidRDefault="0067169C" w:rsidP="00EC14C2">
            <w:pPr>
              <w:pStyle w:val="Text"/>
              <w:spacing w:after="0"/>
            </w:pPr>
          </w:p>
        </w:tc>
      </w:tr>
      <w:tr w:rsidR="0067169C" w:rsidRPr="0067169C" w14:paraId="4A6591B0" w14:textId="77777777" w:rsidTr="00EC14C2">
        <w:tc>
          <w:tcPr>
            <w:tcW w:w="846" w:type="dxa"/>
            <w:vAlign w:val="center"/>
          </w:tcPr>
          <w:p w14:paraId="2F694CD5" w14:textId="77777777" w:rsidR="0067169C" w:rsidRPr="0067169C" w:rsidRDefault="0067169C" w:rsidP="000904BF">
            <w:pPr>
              <w:pStyle w:val="Text"/>
              <w:numPr>
                <w:ilvl w:val="0"/>
                <w:numId w:val="3"/>
              </w:numPr>
              <w:spacing w:after="0"/>
            </w:pPr>
          </w:p>
        </w:tc>
        <w:tc>
          <w:tcPr>
            <w:tcW w:w="3968" w:type="dxa"/>
            <w:vAlign w:val="center"/>
          </w:tcPr>
          <w:p w14:paraId="6919EA68" w14:textId="77777777" w:rsidR="0067169C" w:rsidRDefault="0067169C" w:rsidP="00EC14C2">
            <w:pPr>
              <w:pStyle w:val="Text"/>
              <w:spacing w:after="0"/>
            </w:pPr>
          </w:p>
          <w:p w14:paraId="6408CAD2" w14:textId="77777777" w:rsidR="009A535B" w:rsidRDefault="009A535B" w:rsidP="009A535B">
            <w:pPr>
              <w:pStyle w:val="Text"/>
              <w:spacing w:after="0"/>
            </w:pPr>
            <w:r>
              <w:t>a) Planning consents alteration to buildings and/or new buildings</w:t>
            </w:r>
          </w:p>
          <w:p w14:paraId="7C7C9F26" w14:textId="77777777" w:rsidR="009A535B" w:rsidRDefault="009A535B" w:rsidP="009A535B">
            <w:pPr>
              <w:pStyle w:val="Text"/>
              <w:spacing w:after="0"/>
            </w:pPr>
            <w:r>
              <w:t xml:space="preserve">b) </w:t>
            </w:r>
            <w:r w:rsidRPr="00C1696A">
              <w:t>Listed buildings consents</w:t>
            </w:r>
          </w:p>
          <w:p w14:paraId="75B55035" w14:textId="2AB1A7BC" w:rsidR="009A535B" w:rsidRPr="0067169C" w:rsidRDefault="009A535B" w:rsidP="009A535B">
            <w:pPr>
              <w:pStyle w:val="Text"/>
              <w:spacing w:after="0"/>
            </w:pPr>
          </w:p>
        </w:tc>
        <w:tc>
          <w:tcPr>
            <w:tcW w:w="1777" w:type="dxa"/>
            <w:vAlign w:val="center"/>
          </w:tcPr>
          <w:p w14:paraId="47D2FBE0" w14:textId="77777777" w:rsidR="0067169C" w:rsidRPr="0067169C" w:rsidRDefault="0067169C" w:rsidP="00EC14C2">
            <w:pPr>
              <w:pStyle w:val="Text"/>
              <w:spacing w:after="0"/>
            </w:pPr>
          </w:p>
        </w:tc>
        <w:tc>
          <w:tcPr>
            <w:tcW w:w="3409" w:type="dxa"/>
            <w:vAlign w:val="center"/>
          </w:tcPr>
          <w:p w14:paraId="3EE7AC56" w14:textId="77777777" w:rsidR="009A535B" w:rsidRDefault="009A535B" w:rsidP="009A535B">
            <w:pPr>
              <w:pStyle w:val="Text"/>
              <w:spacing w:after="0"/>
            </w:pPr>
          </w:p>
          <w:p w14:paraId="64B50C5D" w14:textId="23E90EC0" w:rsidR="009A535B" w:rsidRDefault="009A535B" w:rsidP="009A535B">
            <w:pPr>
              <w:pStyle w:val="Text"/>
              <w:spacing w:after="0"/>
            </w:pPr>
            <w:r>
              <w:t xml:space="preserve">Keep for </w:t>
            </w:r>
            <w:r w:rsidRPr="00816C0C">
              <w:rPr>
                <w:b/>
              </w:rPr>
              <w:t>2</w:t>
            </w:r>
            <w:r>
              <w:rPr>
                <w:b/>
              </w:rPr>
              <w:t>0</w:t>
            </w:r>
            <w:r w:rsidRPr="00816C0C">
              <w:rPr>
                <w:b/>
              </w:rPr>
              <w:t xml:space="preserve"> years</w:t>
            </w:r>
            <w:r>
              <w:t xml:space="preserve"> from the date of issues and then review:</w:t>
            </w:r>
          </w:p>
          <w:p w14:paraId="10A84001" w14:textId="77777777" w:rsidR="009A535B" w:rsidRDefault="009A535B" w:rsidP="009A535B">
            <w:pPr>
              <w:pStyle w:val="Text"/>
              <w:numPr>
                <w:ilvl w:val="0"/>
                <w:numId w:val="13"/>
              </w:numPr>
              <w:spacing w:after="0"/>
              <w:ind w:left="360"/>
            </w:pPr>
            <w:r>
              <w:t xml:space="preserve">Where operationally relevant, keep for another ten years and repeat the </w:t>
            </w:r>
            <w:r>
              <w:lastRenderedPageBreak/>
              <w:t>process until the item is no longer needed.</w:t>
            </w:r>
          </w:p>
          <w:p w14:paraId="21AC0F47" w14:textId="77777777" w:rsidR="009A535B" w:rsidRDefault="009A535B" w:rsidP="009A535B">
            <w:pPr>
              <w:pStyle w:val="Text"/>
              <w:numPr>
                <w:ilvl w:val="0"/>
                <w:numId w:val="13"/>
              </w:numPr>
              <w:spacing w:after="0"/>
              <w:ind w:left="360"/>
            </w:pPr>
            <w:r>
              <w:t>Where no longer needed, destroy immediately.</w:t>
            </w:r>
          </w:p>
          <w:p w14:paraId="041590ED" w14:textId="77777777" w:rsidR="0067169C" w:rsidRPr="0067169C" w:rsidRDefault="0067169C" w:rsidP="00EC14C2">
            <w:pPr>
              <w:pStyle w:val="Text"/>
              <w:spacing w:after="0"/>
            </w:pPr>
          </w:p>
        </w:tc>
      </w:tr>
      <w:tr w:rsidR="0067169C" w:rsidRPr="0067169C" w14:paraId="7276AAAF" w14:textId="77777777" w:rsidTr="00EC14C2">
        <w:tc>
          <w:tcPr>
            <w:tcW w:w="846" w:type="dxa"/>
            <w:vAlign w:val="center"/>
          </w:tcPr>
          <w:p w14:paraId="510F0169" w14:textId="77777777" w:rsidR="0067169C" w:rsidRPr="0067169C" w:rsidRDefault="0067169C" w:rsidP="000904BF">
            <w:pPr>
              <w:pStyle w:val="Text"/>
              <w:numPr>
                <w:ilvl w:val="0"/>
                <w:numId w:val="3"/>
              </w:numPr>
              <w:spacing w:after="0"/>
            </w:pPr>
          </w:p>
        </w:tc>
        <w:tc>
          <w:tcPr>
            <w:tcW w:w="3968" w:type="dxa"/>
            <w:vAlign w:val="center"/>
          </w:tcPr>
          <w:p w14:paraId="0D326049" w14:textId="77777777" w:rsidR="0067169C" w:rsidRDefault="0067169C" w:rsidP="00EC14C2">
            <w:pPr>
              <w:pStyle w:val="Text"/>
              <w:spacing w:after="0"/>
            </w:pPr>
          </w:p>
          <w:p w14:paraId="7EA75457" w14:textId="77777777" w:rsidR="009A535B" w:rsidRDefault="009A535B" w:rsidP="009A535B">
            <w:pPr>
              <w:pStyle w:val="Text"/>
              <w:spacing w:after="0"/>
            </w:pPr>
            <w:r>
              <w:t xml:space="preserve">a) </w:t>
            </w:r>
            <w:r w:rsidRPr="002C191D">
              <w:t>Record of details of all accidents on premises</w:t>
            </w:r>
          </w:p>
          <w:p w14:paraId="0B2141F3" w14:textId="77777777" w:rsidR="009A535B" w:rsidRDefault="009A535B" w:rsidP="009A535B">
            <w:pPr>
              <w:pStyle w:val="Text"/>
              <w:spacing w:after="0"/>
            </w:pPr>
            <w:r>
              <w:t>b) Accident reports</w:t>
            </w:r>
          </w:p>
          <w:p w14:paraId="47B5E738" w14:textId="264A4AB8" w:rsidR="009A535B" w:rsidRPr="0067169C" w:rsidRDefault="009A535B" w:rsidP="009A535B">
            <w:pPr>
              <w:pStyle w:val="Text"/>
              <w:spacing w:after="0"/>
            </w:pPr>
          </w:p>
        </w:tc>
        <w:tc>
          <w:tcPr>
            <w:tcW w:w="1777" w:type="dxa"/>
            <w:vAlign w:val="center"/>
          </w:tcPr>
          <w:p w14:paraId="28743386" w14:textId="77777777" w:rsidR="0067169C" w:rsidRPr="0067169C" w:rsidRDefault="0067169C" w:rsidP="00EC14C2">
            <w:pPr>
              <w:pStyle w:val="Text"/>
              <w:spacing w:after="0"/>
            </w:pPr>
          </w:p>
        </w:tc>
        <w:tc>
          <w:tcPr>
            <w:tcW w:w="3409" w:type="dxa"/>
            <w:vAlign w:val="center"/>
          </w:tcPr>
          <w:p w14:paraId="796C8A25" w14:textId="77777777" w:rsidR="009A535B" w:rsidRDefault="009A535B" w:rsidP="009A535B">
            <w:pPr>
              <w:pStyle w:val="Text"/>
              <w:spacing w:after="0"/>
            </w:pPr>
          </w:p>
          <w:p w14:paraId="2D475B9A" w14:textId="0FD8561F" w:rsidR="009A535B" w:rsidRDefault="009A535B" w:rsidP="009A535B">
            <w:pPr>
              <w:pStyle w:val="Text"/>
              <w:spacing w:after="0"/>
            </w:pPr>
            <w:r>
              <w:t xml:space="preserve">If a claim is made, keep for </w:t>
            </w:r>
            <w:r w:rsidRPr="00816C0C">
              <w:rPr>
                <w:b/>
              </w:rPr>
              <w:t>6 years</w:t>
            </w:r>
            <w:r>
              <w:t xml:space="preserve"> from date claim is settled and then destroy.</w:t>
            </w:r>
          </w:p>
          <w:p w14:paraId="2591F00C" w14:textId="77777777" w:rsidR="009A535B" w:rsidRDefault="009A535B" w:rsidP="009A535B">
            <w:pPr>
              <w:pStyle w:val="Text"/>
              <w:spacing w:after="0"/>
            </w:pPr>
            <w:r>
              <w:t xml:space="preserve">Otherwise keep for </w:t>
            </w:r>
            <w:r>
              <w:rPr>
                <w:b/>
              </w:rPr>
              <w:t xml:space="preserve">seven years </w:t>
            </w:r>
            <w:r>
              <w:t>from date of last action and then destroy.</w:t>
            </w:r>
          </w:p>
          <w:p w14:paraId="0CE96FE7" w14:textId="77777777" w:rsidR="0067169C" w:rsidRPr="0067169C" w:rsidRDefault="0067169C" w:rsidP="00EC14C2">
            <w:pPr>
              <w:pStyle w:val="Text"/>
              <w:spacing w:after="0"/>
            </w:pPr>
          </w:p>
        </w:tc>
      </w:tr>
      <w:tr w:rsidR="0067169C" w:rsidRPr="0067169C" w14:paraId="6AFF7FC9" w14:textId="77777777" w:rsidTr="00EC14C2">
        <w:tc>
          <w:tcPr>
            <w:tcW w:w="846" w:type="dxa"/>
            <w:vAlign w:val="center"/>
          </w:tcPr>
          <w:p w14:paraId="2BB0EF9D" w14:textId="77777777" w:rsidR="0067169C" w:rsidRPr="0067169C" w:rsidRDefault="0067169C" w:rsidP="000904BF">
            <w:pPr>
              <w:pStyle w:val="Text"/>
              <w:numPr>
                <w:ilvl w:val="0"/>
                <w:numId w:val="3"/>
              </w:numPr>
              <w:spacing w:after="0"/>
            </w:pPr>
          </w:p>
        </w:tc>
        <w:tc>
          <w:tcPr>
            <w:tcW w:w="3968" w:type="dxa"/>
            <w:vAlign w:val="center"/>
          </w:tcPr>
          <w:p w14:paraId="592DEE4D" w14:textId="77777777" w:rsidR="0067169C" w:rsidRDefault="0067169C" w:rsidP="00EC14C2">
            <w:pPr>
              <w:pStyle w:val="Text"/>
              <w:spacing w:after="0"/>
            </w:pPr>
          </w:p>
          <w:p w14:paraId="7063E0BB" w14:textId="77777777" w:rsidR="008106A4" w:rsidRDefault="008106A4" w:rsidP="008106A4">
            <w:pPr>
              <w:pStyle w:val="Text"/>
              <w:spacing w:after="0"/>
            </w:pPr>
            <w:r>
              <w:t>Claim and arbitration</w:t>
            </w:r>
          </w:p>
          <w:p w14:paraId="3DE5342D" w14:textId="52927F64" w:rsidR="008106A4" w:rsidRPr="0067169C" w:rsidRDefault="008106A4" w:rsidP="00EC14C2">
            <w:pPr>
              <w:pStyle w:val="Text"/>
              <w:spacing w:after="0"/>
            </w:pPr>
          </w:p>
        </w:tc>
        <w:tc>
          <w:tcPr>
            <w:tcW w:w="1777" w:type="dxa"/>
            <w:vAlign w:val="center"/>
          </w:tcPr>
          <w:p w14:paraId="1D0F6988" w14:textId="77777777" w:rsidR="0067169C" w:rsidRPr="0067169C" w:rsidRDefault="0067169C" w:rsidP="00EC14C2">
            <w:pPr>
              <w:pStyle w:val="Text"/>
              <w:spacing w:after="0"/>
            </w:pPr>
          </w:p>
        </w:tc>
        <w:tc>
          <w:tcPr>
            <w:tcW w:w="3409" w:type="dxa"/>
            <w:vAlign w:val="center"/>
          </w:tcPr>
          <w:p w14:paraId="5E6A12E8" w14:textId="77777777" w:rsidR="008106A4" w:rsidRDefault="008106A4" w:rsidP="008106A4">
            <w:pPr>
              <w:pStyle w:val="Text"/>
              <w:spacing w:after="0"/>
            </w:pPr>
          </w:p>
          <w:p w14:paraId="1724F61C" w14:textId="4B859320" w:rsidR="008106A4" w:rsidRDefault="008106A4" w:rsidP="008106A4">
            <w:pPr>
              <w:pStyle w:val="Text"/>
              <w:spacing w:after="0"/>
            </w:pPr>
            <w:r>
              <w:t xml:space="preserve">Keep for </w:t>
            </w:r>
            <w:r w:rsidRPr="00816C0C">
              <w:rPr>
                <w:b/>
              </w:rPr>
              <w:t>2</w:t>
            </w:r>
            <w:r>
              <w:rPr>
                <w:b/>
              </w:rPr>
              <w:t>0</w:t>
            </w:r>
            <w:r w:rsidRPr="00816C0C">
              <w:rPr>
                <w:b/>
              </w:rPr>
              <w:t xml:space="preserve"> years</w:t>
            </w:r>
            <w:r>
              <w:t xml:space="preserve"> from the date of issues and then review:</w:t>
            </w:r>
          </w:p>
          <w:p w14:paraId="00023CC2" w14:textId="77777777" w:rsidR="008106A4" w:rsidRDefault="008106A4" w:rsidP="008106A4">
            <w:pPr>
              <w:pStyle w:val="Text"/>
              <w:numPr>
                <w:ilvl w:val="0"/>
                <w:numId w:val="13"/>
              </w:numPr>
              <w:spacing w:after="0"/>
              <w:ind w:left="360"/>
            </w:pPr>
            <w:r>
              <w:t>Where operationally relevant, keep for another ten years and repeat the process until the item is no longer needed.</w:t>
            </w:r>
          </w:p>
          <w:p w14:paraId="70E194DF" w14:textId="77777777" w:rsidR="008106A4" w:rsidRDefault="008106A4" w:rsidP="008106A4">
            <w:pPr>
              <w:pStyle w:val="Text"/>
              <w:numPr>
                <w:ilvl w:val="0"/>
                <w:numId w:val="13"/>
              </w:numPr>
              <w:spacing w:after="0"/>
              <w:ind w:left="360"/>
            </w:pPr>
            <w:r>
              <w:t>Where no longer needed, destroy immediately.</w:t>
            </w:r>
          </w:p>
          <w:p w14:paraId="73504F4F" w14:textId="77777777" w:rsidR="0067169C" w:rsidRPr="0067169C" w:rsidRDefault="0067169C" w:rsidP="00EC14C2">
            <w:pPr>
              <w:pStyle w:val="Text"/>
              <w:spacing w:after="0"/>
            </w:pPr>
          </w:p>
        </w:tc>
      </w:tr>
      <w:tr w:rsidR="0067169C" w:rsidRPr="0067169C" w14:paraId="375A97F6" w14:textId="77777777" w:rsidTr="00EC14C2">
        <w:tc>
          <w:tcPr>
            <w:tcW w:w="846" w:type="dxa"/>
            <w:vAlign w:val="center"/>
          </w:tcPr>
          <w:p w14:paraId="7F00DEF5" w14:textId="77777777" w:rsidR="0067169C" w:rsidRPr="0067169C" w:rsidRDefault="0067169C" w:rsidP="000904BF">
            <w:pPr>
              <w:pStyle w:val="Text"/>
              <w:numPr>
                <w:ilvl w:val="0"/>
                <w:numId w:val="3"/>
              </w:numPr>
              <w:spacing w:after="0"/>
            </w:pPr>
          </w:p>
        </w:tc>
        <w:tc>
          <w:tcPr>
            <w:tcW w:w="3968" w:type="dxa"/>
            <w:vAlign w:val="center"/>
          </w:tcPr>
          <w:p w14:paraId="0AC8CBBB" w14:textId="77777777" w:rsidR="0067169C" w:rsidRDefault="0067169C" w:rsidP="00EC14C2">
            <w:pPr>
              <w:pStyle w:val="Text"/>
              <w:spacing w:after="0"/>
            </w:pPr>
          </w:p>
          <w:p w14:paraId="46F4AE33" w14:textId="77777777" w:rsidR="00737FE8" w:rsidRDefault="00737FE8" w:rsidP="00737FE8">
            <w:pPr>
              <w:pStyle w:val="Text"/>
              <w:spacing w:after="0"/>
              <w:rPr>
                <w:rFonts w:eastAsia="Times New Roman" w:cs="Arial"/>
                <w:color w:val="000000"/>
              </w:rPr>
            </w:pPr>
            <w:r w:rsidRPr="00B714F1">
              <w:rPr>
                <w:rFonts w:eastAsia="Times New Roman" w:cs="Arial"/>
                <w:color w:val="000000"/>
              </w:rPr>
              <w:t xml:space="preserve">Health </w:t>
            </w:r>
            <w:r>
              <w:rPr>
                <w:rFonts w:eastAsia="Times New Roman" w:cs="Arial"/>
                <w:color w:val="000000"/>
              </w:rPr>
              <w:t>&amp; s</w:t>
            </w:r>
            <w:r w:rsidRPr="00B714F1">
              <w:rPr>
                <w:rFonts w:eastAsia="Times New Roman" w:cs="Arial"/>
                <w:color w:val="000000"/>
              </w:rPr>
              <w:t xml:space="preserve">afety </w:t>
            </w:r>
            <w:r>
              <w:rPr>
                <w:rFonts w:eastAsia="Times New Roman" w:cs="Arial"/>
                <w:color w:val="000000"/>
              </w:rPr>
              <w:t>m</w:t>
            </w:r>
            <w:r w:rsidRPr="00B714F1">
              <w:rPr>
                <w:rFonts w:eastAsia="Times New Roman" w:cs="Arial"/>
                <w:color w:val="000000"/>
              </w:rPr>
              <w:t>anagement</w:t>
            </w:r>
            <w:r>
              <w:rPr>
                <w:rFonts w:eastAsia="Times New Roman" w:cs="Arial"/>
                <w:color w:val="000000"/>
              </w:rPr>
              <w:t xml:space="preserve">, </w:t>
            </w:r>
            <w:r w:rsidRPr="00B714F1">
              <w:rPr>
                <w:rFonts w:eastAsia="Times New Roman" w:cs="Arial"/>
                <w:color w:val="000000"/>
              </w:rPr>
              <w:t>building compliance</w:t>
            </w:r>
            <w:r>
              <w:rPr>
                <w:rFonts w:eastAsia="Times New Roman" w:cs="Arial"/>
                <w:color w:val="000000"/>
              </w:rPr>
              <w:t xml:space="preserve"> and compliance statements</w:t>
            </w:r>
          </w:p>
          <w:p w14:paraId="5F7650D7" w14:textId="373F19AD" w:rsidR="00737FE8" w:rsidRPr="0067169C" w:rsidRDefault="00737FE8" w:rsidP="00EC14C2">
            <w:pPr>
              <w:pStyle w:val="Text"/>
              <w:spacing w:after="0"/>
            </w:pPr>
          </w:p>
        </w:tc>
        <w:tc>
          <w:tcPr>
            <w:tcW w:w="1777" w:type="dxa"/>
            <w:vAlign w:val="center"/>
          </w:tcPr>
          <w:p w14:paraId="5908416A" w14:textId="77777777" w:rsidR="0067169C" w:rsidRPr="0067169C" w:rsidRDefault="0067169C" w:rsidP="00EC14C2">
            <w:pPr>
              <w:pStyle w:val="Text"/>
              <w:spacing w:after="0"/>
            </w:pPr>
          </w:p>
        </w:tc>
        <w:tc>
          <w:tcPr>
            <w:tcW w:w="3409" w:type="dxa"/>
            <w:vAlign w:val="center"/>
          </w:tcPr>
          <w:p w14:paraId="2CC25C45" w14:textId="4E6BAA45" w:rsidR="0067169C" w:rsidRPr="0067169C" w:rsidRDefault="00737FE8" w:rsidP="00EC14C2">
            <w:pPr>
              <w:pStyle w:val="Text"/>
              <w:spacing w:after="0"/>
            </w:pPr>
            <w:r>
              <w:t xml:space="preserve">Keep for </w:t>
            </w:r>
            <w:r>
              <w:rPr>
                <w:b/>
              </w:rPr>
              <w:t>three</w:t>
            </w:r>
            <w:r w:rsidRPr="00816C0C">
              <w:rPr>
                <w:b/>
              </w:rPr>
              <w:t xml:space="preserve"> years</w:t>
            </w:r>
            <w:r>
              <w:t xml:space="preserve"> and then destroy</w:t>
            </w:r>
          </w:p>
        </w:tc>
      </w:tr>
      <w:tr w:rsidR="0067169C" w:rsidRPr="0067169C" w14:paraId="6AEB6AD3" w14:textId="77777777" w:rsidTr="00EC14C2">
        <w:tc>
          <w:tcPr>
            <w:tcW w:w="846" w:type="dxa"/>
            <w:vAlign w:val="center"/>
          </w:tcPr>
          <w:p w14:paraId="01034B74" w14:textId="77777777" w:rsidR="0067169C" w:rsidRPr="0067169C" w:rsidRDefault="0067169C" w:rsidP="000904BF">
            <w:pPr>
              <w:pStyle w:val="Text"/>
              <w:numPr>
                <w:ilvl w:val="0"/>
                <w:numId w:val="3"/>
              </w:numPr>
              <w:spacing w:after="0"/>
            </w:pPr>
          </w:p>
        </w:tc>
        <w:tc>
          <w:tcPr>
            <w:tcW w:w="3968" w:type="dxa"/>
            <w:vAlign w:val="center"/>
          </w:tcPr>
          <w:p w14:paraId="0BD39F84" w14:textId="77777777" w:rsidR="0067169C" w:rsidRDefault="0067169C" w:rsidP="00EC14C2">
            <w:pPr>
              <w:pStyle w:val="Text"/>
              <w:spacing w:after="0"/>
            </w:pPr>
          </w:p>
          <w:p w14:paraId="6C141FFF" w14:textId="77777777" w:rsidR="00737FE8" w:rsidRDefault="00737FE8" w:rsidP="00737FE8">
            <w:pPr>
              <w:pStyle w:val="Text"/>
              <w:spacing w:after="0"/>
            </w:pPr>
            <w:r w:rsidRPr="00CC6EB0">
              <w:t>Accident books</w:t>
            </w:r>
          </w:p>
          <w:p w14:paraId="76725F07" w14:textId="011488E0" w:rsidR="00737FE8" w:rsidRPr="0067169C" w:rsidRDefault="00737FE8" w:rsidP="00EC14C2">
            <w:pPr>
              <w:pStyle w:val="Text"/>
              <w:spacing w:after="0"/>
            </w:pPr>
          </w:p>
        </w:tc>
        <w:tc>
          <w:tcPr>
            <w:tcW w:w="1777" w:type="dxa"/>
            <w:vAlign w:val="center"/>
          </w:tcPr>
          <w:p w14:paraId="1CB49119" w14:textId="77777777" w:rsidR="0067169C" w:rsidRPr="0067169C" w:rsidRDefault="0067169C" w:rsidP="00EC14C2">
            <w:pPr>
              <w:pStyle w:val="Text"/>
              <w:spacing w:after="0"/>
            </w:pPr>
          </w:p>
        </w:tc>
        <w:tc>
          <w:tcPr>
            <w:tcW w:w="3409" w:type="dxa"/>
            <w:vAlign w:val="center"/>
          </w:tcPr>
          <w:p w14:paraId="7406FBD4" w14:textId="77777777" w:rsidR="0067169C" w:rsidRDefault="0067169C" w:rsidP="00EC14C2">
            <w:pPr>
              <w:pStyle w:val="Text"/>
              <w:spacing w:after="0"/>
            </w:pPr>
          </w:p>
          <w:p w14:paraId="661A4139" w14:textId="77777777" w:rsidR="00737FE8" w:rsidRDefault="00737FE8" w:rsidP="00737FE8">
            <w:pPr>
              <w:pStyle w:val="Text"/>
              <w:spacing w:after="0"/>
            </w:pPr>
            <w:r>
              <w:t xml:space="preserve">Keep for </w:t>
            </w:r>
            <w:r>
              <w:rPr>
                <w:b/>
              </w:rPr>
              <w:t>three years</w:t>
            </w:r>
            <w:r>
              <w:t xml:space="preserve"> from date of issue and then review:</w:t>
            </w:r>
          </w:p>
          <w:p w14:paraId="18450FC9" w14:textId="77777777" w:rsidR="00737FE8" w:rsidRDefault="00737FE8" w:rsidP="00737FE8">
            <w:pPr>
              <w:pStyle w:val="Text"/>
              <w:numPr>
                <w:ilvl w:val="0"/>
                <w:numId w:val="14"/>
              </w:numPr>
              <w:spacing w:after="0"/>
            </w:pPr>
            <w:r>
              <w:t>Where operationally relevant, keep for another year and repeat the process until the item is no longer needed.</w:t>
            </w:r>
          </w:p>
          <w:p w14:paraId="2C7B50F6" w14:textId="77777777" w:rsidR="00737FE8" w:rsidRDefault="00737FE8" w:rsidP="00737FE8">
            <w:pPr>
              <w:pStyle w:val="Text"/>
              <w:numPr>
                <w:ilvl w:val="0"/>
                <w:numId w:val="14"/>
              </w:numPr>
              <w:spacing w:after="0"/>
            </w:pPr>
            <w:r>
              <w:t>Where no longer needed, destroy immediately.</w:t>
            </w:r>
          </w:p>
          <w:p w14:paraId="562F2D58" w14:textId="3665A20F" w:rsidR="00737FE8" w:rsidRPr="0067169C" w:rsidRDefault="00737FE8" w:rsidP="00EC14C2">
            <w:pPr>
              <w:pStyle w:val="Text"/>
              <w:spacing w:after="0"/>
            </w:pPr>
          </w:p>
        </w:tc>
      </w:tr>
      <w:tr w:rsidR="00737FE8" w:rsidRPr="00737FE8" w14:paraId="69CA0E31" w14:textId="77777777" w:rsidTr="00EC14C2">
        <w:tc>
          <w:tcPr>
            <w:tcW w:w="10000" w:type="dxa"/>
            <w:gridSpan w:val="4"/>
            <w:vAlign w:val="center"/>
          </w:tcPr>
          <w:p w14:paraId="21A102ED" w14:textId="77777777" w:rsidR="000904BF" w:rsidRPr="00737FE8" w:rsidRDefault="000904BF" w:rsidP="00EC14C2">
            <w:pPr>
              <w:pStyle w:val="Text"/>
              <w:spacing w:after="0"/>
              <w:jc w:val="center"/>
              <w:rPr>
                <w:b/>
                <w:sz w:val="24"/>
              </w:rPr>
            </w:pPr>
          </w:p>
          <w:p w14:paraId="38FA04D5" w14:textId="41036076" w:rsidR="000904BF" w:rsidRPr="00737FE8" w:rsidRDefault="00737FE8" w:rsidP="00EC14C2">
            <w:pPr>
              <w:pStyle w:val="Text"/>
              <w:spacing w:after="0"/>
              <w:jc w:val="center"/>
              <w:rPr>
                <w:b/>
              </w:rPr>
            </w:pPr>
            <w:r>
              <w:rPr>
                <w:b/>
              </w:rPr>
              <w:t xml:space="preserve">1d. </w:t>
            </w:r>
            <w:r w:rsidRPr="00BA5335">
              <w:rPr>
                <w:b/>
              </w:rPr>
              <w:t>Buildings</w:t>
            </w:r>
            <w:r>
              <w:rPr>
                <w:b/>
              </w:rPr>
              <w:t>’</w:t>
            </w:r>
            <w:r w:rsidRPr="00BA5335">
              <w:rPr>
                <w:b/>
              </w:rPr>
              <w:t xml:space="preserve"> </w:t>
            </w:r>
            <w:r>
              <w:rPr>
                <w:b/>
              </w:rPr>
              <w:t>r</w:t>
            </w:r>
            <w:r w:rsidRPr="00BA5335">
              <w:rPr>
                <w:b/>
              </w:rPr>
              <w:t xml:space="preserve">ecords: </w:t>
            </w:r>
            <w:r>
              <w:rPr>
                <w:b/>
              </w:rPr>
              <w:t>all other records</w:t>
            </w:r>
          </w:p>
          <w:p w14:paraId="6A9824D6" w14:textId="77777777" w:rsidR="000904BF" w:rsidRPr="00737FE8" w:rsidRDefault="000904BF" w:rsidP="00EC14C2">
            <w:pPr>
              <w:pStyle w:val="Text"/>
              <w:spacing w:after="0"/>
              <w:jc w:val="center"/>
              <w:rPr>
                <w:b/>
                <w:sz w:val="24"/>
              </w:rPr>
            </w:pPr>
          </w:p>
        </w:tc>
      </w:tr>
      <w:tr w:rsidR="00737FE8" w:rsidRPr="00737FE8" w14:paraId="5739F4B3" w14:textId="77777777" w:rsidTr="00EC14C2">
        <w:tc>
          <w:tcPr>
            <w:tcW w:w="846" w:type="dxa"/>
            <w:vAlign w:val="center"/>
          </w:tcPr>
          <w:p w14:paraId="078F4F96" w14:textId="77777777" w:rsidR="000904BF" w:rsidRPr="00737FE8" w:rsidRDefault="000904BF" w:rsidP="000904BF">
            <w:pPr>
              <w:pStyle w:val="Text"/>
              <w:numPr>
                <w:ilvl w:val="0"/>
                <w:numId w:val="3"/>
              </w:numPr>
              <w:spacing w:after="0"/>
            </w:pPr>
          </w:p>
        </w:tc>
        <w:tc>
          <w:tcPr>
            <w:tcW w:w="3968" w:type="dxa"/>
            <w:vAlign w:val="center"/>
          </w:tcPr>
          <w:p w14:paraId="38719B7F" w14:textId="77777777" w:rsidR="000904BF" w:rsidRDefault="000904BF" w:rsidP="00EC14C2">
            <w:pPr>
              <w:pStyle w:val="Text"/>
              <w:spacing w:after="0"/>
            </w:pPr>
          </w:p>
          <w:p w14:paraId="2B45E71C" w14:textId="77777777" w:rsidR="00737FE8" w:rsidRDefault="00737FE8" w:rsidP="00737FE8">
            <w:pPr>
              <w:pStyle w:val="Text"/>
              <w:spacing w:after="0"/>
            </w:pPr>
            <w:r>
              <w:t>a. Consultants and contractors</w:t>
            </w:r>
          </w:p>
          <w:p w14:paraId="33BFE388" w14:textId="77777777" w:rsidR="00737FE8" w:rsidRDefault="00737FE8" w:rsidP="00737FE8">
            <w:pPr>
              <w:pStyle w:val="Text"/>
              <w:spacing w:after="0"/>
            </w:pPr>
            <w:r>
              <w:t>b. Utility and communication companies</w:t>
            </w:r>
          </w:p>
          <w:p w14:paraId="1FECE28B" w14:textId="40C3F3ED" w:rsidR="00737FE8" w:rsidRPr="00737FE8" w:rsidRDefault="00737FE8" w:rsidP="00EC14C2">
            <w:pPr>
              <w:pStyle w:val="Text"/>
              <w:spacing w:after="0"/>
            </w:pPr>
          </w:p>
        </w:tc>
        <w:tc>
          <w:tcPr>
            <w:tcW w:w="1777" w:type="dxa"/>
            <w:vAlign w:val="center"/>
          </w:tcPr>
          <w:p w14:paraId="5DBBB90C" w14:textId="5CF7984F" w:rsidR="008106A4" w:rsidRPr="00737FE8" w:rsidRDefault="008106A4" w:rsidP="00EC14C2">
            <w:pPr>
              <w:pStyle w:val="Text"/>
              <w:spacing w:after="0"/>
            </w:pPr>
          </w:p>
        </w:tc>
        <w:tc>
          <w:tcPr>
            <w:tcW w:w="3409" w:type="dxa"/>
            <w:vAlign w:val="center"/>
          </w:tcPr>
          <w:p w14:paraId="2855F3E8" w14:textId="77777777" w:rsidR="00737FE8" w:rsidRDefault="00737FE8" w:rsidP="00737FE8">
            <w:pPr>
              <w:pStyle w:val="Text"/>
              <w:spacing w:after="0"/>
            </w:pPr>
          </w:p>
          <w:p w14:paraId="05EA1000" w14:textId="617A3527" w:rsidR="00737FE8" w:rsidRDefault="00737FE8" w:rsidP="00737FE8">
            <w:pPr>
              <w:pStyle w:val="Text"/>
              <w:spacing w:after="0"/>
            </w:pPr>
            <w:r>
              <w:t xml:space="preserve">Keep for </w:t>
            </w:r>
            <w:r>
              <w:rPr>
                <w:b/>
              </w:rPr>
              <w:t>16</w:t>
            </w:r>
            <w:r w:rsidRPr="00816C0C">
              <w:rPr>
                <w:b/>
              </w:rPr>
              <w:t xml:space="preserve"> years</w:t>
            </w:r>
            <w:r>
              <w:t xml:space="preserve"> from the date of last paper and then review:</w:t>
            </w:r>
          </w:p>
          <w:p w14:paraId="7F749036" w14:textId="77777777" w:rsidR="00737FE8" w:rsidRDefault="00737FE8" w:rsidP="00737FE8">
            <w:pPr>
              <w:pStyle w:val="Text"/>
              <w:numPr>
                <w:ilvl w:val="0"/>
                <w:numId w:val="13"/>
              </w:numPr>
              <w:spacing w:after="0"/>
              <w:ind w:left="360"/>
            </w:pPr>
            <w:r>
              <w:lastRenderedPageBreak/>
              <w:t>Where operationally relevant, keep for another seven years and repeat the process until the item is no longer needed.</w:t>
            </w:r>
          </w:p>
          <w:p w14:paraId="35CD5B02" w14:textId="77777777" w:rsidR="00737FE8" w:rsidRDefault="00737FE8" w:rsidP="00737FE8">
            <w:pPr>
              <w:pStyle w:val="Text"/>
              <w:numPr>
                <w:ilvl w:val="0"/>
                <w:numId w:val="13"/>
              </w:numPr>
              <w:spacing w:after="0"/>
              <w:ind w:left="360"/>
            </w:pPr>
            <w:r>
              <w:t>Where no longer needed, destroy immediately.</w:t>
            </w:r>
          </w:p>
          <w:p w14:paraId="05B6F74D" w14:textId="7868D8CD" w:rsidR="004856A5" w:rsidRPr="00737FE8" w:rsidRDefault="004856A5" w:rsidP="00EC14C2">
            <w:pPr>
              <w:pStyle w:val="Text"/>
              <w:spacing w:after="0"/>
            </w:pPr>
          </w:p>
        </w:tc>
      </w:tr>
      <w:tr w:rsidR="00737FE8" w:rsidRPr="00737FE8" w14:paraId="229DBEBC" w14:textId="77777777" w:rsidTr="00EC14C2">
        <w:tc>
          <w:tcPr>
            <w:tcW w:w="846" w:type="dxa"/>
            <w:vAlign w:val="center"/>
          </w:tcPr>
          <w:p w14:paraId="61DD26B7" w14:textId="77777777" w:rsidR="00737FE8" w:rsidRPr="00737FE8" w:rsidRDefault="00737FE8" w:rsidP="000904BF">
            <w:pPr>
              <w:pStyle w:val="Text"/>
              <w:numPr>
                <w:ilvl w:val="0"/>
                <w:numId w:val="3"/>
              </w:numPr>
              <w:spacing w:after="0"/>
            </w:pPr>
          </w:p>
        </w:tc>
        <w:tc>
          <w:tcPr>
            <w:tcW w:w="3968" w:type="dxa"/>
            <w:vAlign w:val="center"/>
          </w:tcPr>
          <w:p w14:paraId="7C231969" w14:textId="07EA36F4" w:rsidR="00737FE8" w:rsidRPr="00737FE8" w:rsidRDefault="00737FE8" w:rsidP="00737FE8">
            <w:pPr>
              <w:pStyle w:val="Text"/>
              <w:spacing w:after="0"/>
            </w:pPr>
            <w:r>
              <w:t>Statutory authorities</w:t>
            </w:r>
          </w:p>
        </w:tc>
        <w:tc>
          <w:tcPr>
            <w:tcW w:w="1777" w:type="dxa"/>
            <w:vAlign w:val="center"/>
          </w:tcPr>
          <w:p w14:paraId="6992D6AA" w14:textId="77777777" w:rsidR="00737FE8" w:rsidRPr="00737FE8" w:rsidRDefault="00737FE8" w:rsidP="00EC14C2">
            <w:pPr>
              <w:pStyle w:val="Text"/>
              <w:spacing w:after="0"/>
            </w:pPr>
          </w:p>
        </w:tc>
        <w:tc>
          <w:tcPr>
            <w:tcW w:w="3409" w:type="dxa"/>
            <w:vAlign w:val="center"/>
          </w:tcPr>
          <w:p w14:paraId="1378F5D5" w14:textId="77777777" w:rsidR="00737FE8" w:rsidRDefault="00737FE8" w:rsidP="00EC14C2">
            <w:pPr>
              <w:pStyle w:val="Text"/>
              <w:spacing w:after="0"/>
            </w:pPr>
          </w:p>
          <w:p w14:paraId="6534C8DC" w14:textId="77777777" w:rsidR="00737FE8" w:rsidRDefault="00737FE8" w:rsidP="00737FE8">
            <w:pPr>
              <w:pStyle w:val="Text"/>
              <w:spacing w:after="0"/>
            </w:pPr>
            <w:r>
              <w:t xml:space="preserve">Keep for </w:t>
            </w:r>
            <w:r w:rsidRPr="00816C0C">
              <w:rPr>
                <w:b/>
              </w:rPr>
              <w:t>2</w:t>
            </w:r>
            <w:r>
              <w:rPr>
                <w:b/>
              </w:rPr>
              <w:t>0</w:t>
            </w:r>
            <w:r w:rsidRPr="00816C0C">
              <w:rPr>
                <w:b/>
              </w:rPr>
              <w:t xml:space="preserve"> years</w:t>
            </w:r>
            <w:r>
              <w:t xml:space="preserve"> from the date of last paper and then review:</w:t>
            </w:r>
          </w:p>
          <w:p w14:paraId="350A8467" w14:textId="77777777" w:rsidR="00737FE8" w:rsidRDefault="00737FE8" w:rsidP="00737FE8">
            <w:pPr>
              <w:pStyle w:val="Text"/>
              <w:numPr>
                <w:ilvl w:val="0"/>
                <w:numId w:val="13"/>
              </w:numPr>
              <w:spacing w:after="0"/>
              <w:ind w:left="360"/>
            </w:pPr>
            <w:r>
              <w:t>Where operationally relevant, keep for another ten years and repeat the process until the item is no longer needed.</w:t>
            </w:r>
          </w:p>
          <w:p w14:paraId="6F862D25" w14:textId="77777777" w:rsidR="00737FE8" w:rsidRDefault="00737FE8" w:rsidP="00737FE8">
            <w:pPr>
              <w:pStyle w:val="Text"/>
              <w:numPr>
                <w:ilvl w:val="0"/>
                <w:numId w:val="13"/>
              </w:numPr>
              <w:spacing w:after="0"/>
              <w:ind w:left="360"/>
            </w:pPr>
            <w:r>
              <w:t>Where no longer needed, destroy immediately.</w:t>
            </w:r>
          </w:p>
          <w:p w14:paraId="41422BF9" w14:textId="5C7BC672" w:rsidR="00737FE8" w:rsidRPr="00737FE8" w:rsidRDefault="00737FE8" w:rsidP="00EC14C2">
            <w:pPr>
              <w:pStyle w:val="Text"/>
              <w:spacing w:after="0"/>
            </w:pPr>
          </w:p>
        </w:tc>
      </w:tr>
      <w:tr w:rsidR="00737FE8" w:rsidRPr="00737FE8" w14:paraId="227B65F3" w14:textId="77777777" w:rsidTr="00EC14C2">
        <w:tc>
          <w:tcPr>
            <w:tcW w:w="846" w:type="dxa"/>
            <w:vAlign w:val="center"/>
          </w:tcPr>
          <w:p w14:paraId="1F36C241" w14:textId="77777777" w:rsidR="00737FE8" w:rsidRPr="00737FE8" w:rsidRDefault="00737FE8" w:rsidP="000904BF">
            <w:pPr>
              <w:pStyle w:val="Text"/>
              <w:numPr>
                <w:ilvl w:val="0"/>
                <w:numId w:val="3"/>
              </w:numPr>
              <w:spacing w:after="0"/>
            </w:pPr>
          </w:p>
        </w:tc>
        <w:tc>
          <w:tcPr>
            <w:tcW w:w="3968" w:type="dxa"/>
            <w:vAlign w:val="center"/>
          </w:tcPr>
          <w:p w14:paraId="42EC748F" w14:textId="77777777" w:rsidR="00453D19" w:rsidRDefault="00453D19" w:rsidP="00453D19">
            <w:pPr>
              <w:pStyle w:val="Text"/>
              <w:spacing w:after="0"/>
            </w:pPr>
            <w:r>
              <w:t xml:space="preserve">a. </w:t>
            </w:r>
            <w:r w:rsidRPr="00CC11EC">
              <w:t>Albums</w:t>
            </w:r>
          </w:p>
          <w:p w14:paraId="12C6EF10" w14:textId="04406A25" w:rsidR="00453D19" w:rsidRPr="00737FE8" w:rsidRDefault="00453D19" w:rsidP="00453D19">
            <w:pPr>
              <w:pStyle w:val="Text"/>
              <w:spacing w:after="0"/>
            </w:pPr>
            <w:r>
              <w:t>b. Site photographs</w:t>
            </w:r>
          </w:p>
        </w:tc>
        <w:tc>
          <w:tcPr>
            <w:tcW w:w="1777" w:type="dxa"/>
            <w:vAlign w:val="center"/>
          </w:tcPr>
          <w:p w14:paraId="74CDFC2C" w14:textId="77777777" w:rsidR="00737FE8" w:rsidRPr="00737FE8" w:rsidRDefault="00737FE8" w:rsidP="00EC14C2">
            <w:pPr>
              <w:pStyle w:val="Text"/>
              <w:spacing w:after="0"/>
            </w:pPr>
          </w:p>
        </w:tc>
        <w:tc>
          <w:tcPr>
            <w:tcW w:w="3409" w:type="dxa"/>
            <w:vAlign w:val="center"/>
          </w:tcPr>
          <w:p w14:paraId="5450977C" w14:textId="77777777" w:rsidR="00453D19" w:rsidRDefault="00453D19" w:rsidP="00453D19">
            <w:pPr>
              <w:pStyle w:val="Text"/>
              <w:spacing w:after="0"/>
            </w:pPr>
          </w:p>
          <w:p w14:paraId="23252C80" w14:textId="04BFFCC4" w:rsidR="00453D19" w:rsidRDefault="00453D19" w:rsidP="00453D19">
            <w:pPr>
              <w:pStyle w:val="Text"/>
              <w:spacing w:after="0"/>
            </w:pPr>
            <w:r>
              <w:t xml:space="preserve">Keep for </w:t>
            </w:r>
            <w:r>
              <w:rPr>
                <w:b/>
              </w:rPr>
              <w:t>10</w:t>
            </w:r>
            <w:r w:rsidRPr="00816C0C">
              <w:rPr>
                <w:b/>
              </w:rPr>
              <w:t xml:space="preserve"> years</w:t>
            </w:r>
            <w:r>
              <w:t xml:space="preserve"> from date of compilation and then review:</w:t>
            </w:r>
          </w:p>
          <w:p w14:paraId="6428E289" w14:textId="77777777" w:rsidR="00453D19" w:rsidRDefault="00453D19" w:rsidP="00453D19">
            <w:pPr>
              <w:pStyle w:val="Text"/>
              <w:numPr>
                <w:ilvl w:val="0"/>
                <w:numId w:val="13"/>
              </w:numPr>
              <w:spacing w:after="0"/>
              <w:ind w:left="360"/>
            </w:pPr>
            <w:r>
              <w:t>Where operationally relevant, keep for another three years and repeat the process until the item is no longer needed.</w:t>
            </w:r>
          </w:p>
          <w:p w14:paraId="0F878DA2" w14:textId="77777777" w:rsidR="00453D19" w:rsidRDefault="00453D19" w:rsidP="00453D19">
            <w:pPr>
              <w:pStyle w:val="Text"/>
              <w:numPr>
                <w:ilvl w:val="0"/>
                <w:numId w:val="13"/>
              </w:numPr>
              <w:spacing w:after="0"/>
              <w:ind w:left="360"/>
            </w:pPr>
            <w:r>
              <w:t>Where no longer needed, destroy immediately.</w:t>
            </w:r>
          </w:p>
          <w:p w14:paraId="1D500924" w14:textId="77777777" w:rsidR="00737FE8" w:rsidRPr="00737FE8" w:rsidRDefault="00737FE8" w:rsidP="00EC14C2">
            <w:pPr>
              <w:pStyle w:val="Text"/>
              <w:spacing w:after="0"/>
            </w:pPr>
          </w:p>
        </w:tc>
      </w:tr>
      <w:tr w:rsidR="00453D19" w:rsidRPr="00737FE8" w14:paraId="64227761" w14:textId="77777777" w:rsidTr="00EC14C2">
        <w:tc>
          <w:tcPr>
            <w:tcW w:w="846" w:type="dxa"/>
            <w:vAlign w:val="center"/>
          </w:tcPr>
          <w:p w14:paraId="1D791833" w14:textId="77777777" w:rsidR="00737FE8" w:rsidRPr="00737FE8" w:rsidRDefault="00737FE8" w:rsidP="000904BF">
            <w:pPr>
              <w:pStyle w:val="Text"/>
              <w:numPr>
                <w:ilvl w:val="0"/>
                <w:numId w:val="3"/>
              </w:numPr>
              <w:spacing w:after="0"/>
            </w:pPr>
          </w:p>
        </w:tc>
        <w:tc>
          <w:tcPr>
            <w:tcW w:w="3968" w:type="dxa"/>
            <w:vAlign w:val="center"/>
          </w:tcPr>
          <w:p w14:paraId="0BBA652E" w14:textId="77777777" w:rsidR="00453D19" w:rsidRPr="00435E0C" w:rsidRDefault="00453D19" w:rsidP="00453D19">
            <w:pPr>
              <w:pStyle w:val="Text"/>
              <w:spacing w:after="0"/>
            </w:pPr>
            <w:r w:rsidRPr="00435E0C">
              <w:t>a. Catalogues of photographs</w:t>
            </w:r>
          </w:p>
          <w:p w14:paraId="08C854E1" w14:textId="77777777" w:rsidR="00453D19" w:rsidRPr="00435E0C" w:rsidRDefault="00453D19" w:rsidP="00453D19">
            <w:pPr>
              <w:pStyle w:val="Text"/>
              <w:spacing w:after="0"/>
            </w:pPr>
            <w:r w:rsidRPr="00435E0C">
              <w:t>b. Photographs of work in progress and completed works</w:t>
            </w:r>
          </w:p>
          <w:p w14:paraId="49A21D31" w14:textId="086CF3F0" w:rsidR="00737FE8" w:rsidRPr="00737FE8" w:rsidRDefault="00453D19" w:rsidP="00453D19">
            <w:pPr>
              <w:pStyle w:val="Text"/>
              <w:spacing w:after="0"/>
            </w:pPr>
            <w:r w:rsidRPr="00435E0C">
              <w:t>c. Publicity photographs</w:t>
            </w:r>
          </w:p>
        </w:tc>
        <w:tc>
          <w:tcPr>
            <w:tcW w:w="1777" w:type="dxa"/>
            <w:vAlign w:val="center"/>
          </w:tcPr>
          <w:p w14:paraId="6B46B145" w14:textId="77777777" w:rsidR="00737FE8" w:rsidRPr="00737FE8" w:rsidRDefault="00737FE8" w:rsidP="00EC14C2">
            <w:pPr>
              <w:pStyle w:val="Text"/>
              <w:spacing w:after="0"/>
            </w:pPr>
          </w:p>
        </w:tc>
        <w:tc>
          <w:tcPr>
            <w:tcW w:w="3409" w:type="dxa"/>
            <w:vAlign w:val="center"/>
          </w:tcPr>
          <w:p w14:paraId="4CC40CFF" w14:textId="77777777" w:rsidR="00737FE8" w:rsidRDefault="00737FE8" w:rsidP="00EC14C2">
            <w:pPr>
              <w:pStyle w:val="Text"/>
              <w:spacing w:after="0"/>
            </w:pPr>
          </w:p>
          <w:p w14:paraId="46638955" w14:textId="77777777" w:rsidR="00453D19" w:rsidRPr="00435E0C" w:rsidRDefault="00453D19" w:rsidP="00453D19">
            <w:pPr>
              <w:pStyle w:val="Text"/>
              <w:spacing w:after="0"/>
            </w:pPr>
            <w:r w:rsidRPr="00435E0C">
              <w:t xml:space="preserve">a-d. Keep for </w:t>
            </w:r>
            <w:r w:rsidRPr="00435E0C">
              <w:rPr>
                <w:b/>
              </w:rPr>
              <w:t>20 years</w:t>
            </w:r>
            <w:r w:rsidRPr="00435E0C">
              <w:t xml:space="preserve"> from the date of last entry, event or date of project end and then review:</w:t>
            </w:r>
          </w:p>
          <w:p w14:paraId="739859C4" w14:textId="77777777" w:rsidR="00453D19" w:rsidRPr="00435E0C" w:rsidRDefault="00453D19" w:rsidP="00453D19">
            <w:pPr>
              <w:pStyle w:val="Text"/>
              <w:numPr>
                <w:ilvl w:val="0"/>
                <w:numId w:val="13"/>
              </w:numPr>
              <w:spacing w:after="0"/>
              <w:ind w:left="360"/>
            </w:pPr>
            <w:r w:rsidRPr="00435E0C">
              <w:t>Where operationally relevant, keep for another 10 years and repeat the process until the item is no longer needed.</w:t>
            </w:r>
          </w:p>
          <w:p w14:paraId="36B8B6E1" w14:textId="77777777" w:rsidR="00453D19" w:rsidRPr="00435E0C" w:rsidRDefault="00453D19" w:rsidP="00453D19">
            <w:pPr>
              <w:pStyle w:val="Text"/>
              <w:numPr>
                <w:ilvl w:val="0"/>
                <w:numId w:val="13"/>
              </w:numPr>
              <w:spacing w:after="0"/>
              <w:ind w:left="360"/>
            </w:pPr>
            <w:r w:rsidRPr="00435E0C">
              <w:t>Where no longer needed, destroy immediately.</w:t>
            </w:r>
          </w:p>
          <w:p w14:paraId="120BA76B" w14:textId="2F4031D2" w:rsidR="00453D19" w:rsidRPr="00737FE8" w:rsidRDefault="00453D19" w:rsidP="00EC14C2">
            <w:pPr>
              <w:pStyle w:val="Text"/>
              <w:spacing w:after="0"/>
            </w:pPr>
          </w:p>
        </w:tc>
      </w:tr>
      <w:tr w:rsidR="00453D19" w:rsidRPr="00737FE8" w14:paraId="3242C9F5" w14:textId="77777777" w:rsidTr="00EC14C2">
        <w:tc>
          <w:tcPr>
            <w:tcW w:w="846" w:type="dxa"/>
            <w:vAlign w:val="center"/>
          </w:tcPr>
          <w:p w14:paraId="075B4490" w14:textId="77777777" w:rsidR="00453D19" w:rsidRPr="00737FE8" w:rsidRDefault="00453D19" w:rsidP="00453D19">
            <w:pPr>
              <w:pStyle w:val="Text"/>
              <w:numPr>
                <w:ilvl w:val="0"/>
                <w:numId w:val="3"/>
              </w:numPr>
              <w:spacing w:after="0"/>
            </w:pPr>
          </w:p>
        </w:tc>
        <w:tc>
          <w:tcPr>
            <w:tcW w:w="3968" w:type="dxa"/>
            <w:vAlign w:val="center"/>
          </w:tcPr>
          <w:p w14:paraId="5361F139" w14:textId="10431B71" w:rsidR="00453D19" w:rsidRPr="00737FE8" w:rsidRDefault="00453D19" w:rsidP="00453D19">
            <w:pPr>
              <w:pStyle w:val="Text"/>
              <w:spacing w:after="0"/>
            </w:pPr>
            <w:r w:rsidRPr="00C81826">
              <w:rPr>
                <w:rFonts w:eastAsia="Times New Roman" w:cs="Arial"/>
                <w:color w:val="000000"/>
              </w:rPr>
              <w:t>Historical narratives</w:t>
            </w:r>
          </w:p>
        </w:tc>
        <w:tc>
          <w:tcPr>
            <w:tcW w:w="1777" w:type="dxa"/>
            <w:vAlign w:val="center"/>
          </w:tcPr>
          <w:p w14:paraId="6F6FF849" w14:textId="06EBFA71" w:rsidR="00647E50" w:rsidRPr="00737FE8" w:rsidRDefault="005F0710" w:rsidP="00C11893">
            <w:pPr>
              <w:pStyle w:val="Text"/>
              <w:spacing w:after="0"/>
              <w:jc w:val="center"/>
            </w:pPr>
            <w:r>
              <w:t>LCO 71</w:t>
            </w:r>
          </w:p>
        </w:tc>
        <w:tc>
          <w:tcPr>
            <w:tcW w:w="3409" w:type="dxa"/>
            <w:vAlign w:val="center"/>
          </w:tcPr>
          <w:p w14:paraId="4840EA41" w14:textId="77777777" w:rsidR="00453D19" w:rsidRDefault="00453D19" w:rsidP="00071F21">
            <w:pPr>
              <w:pStyle w:val="Text"/>
              <w:spacing w:after="0"/>
            </w:pPr>
          </w:p>
          <w:p w14:paraId="7D67951B" w14:textId="77777777" w:rsidR="00453D19" w:rsidRDefault="00453D19" w:rsidP="00071F21">
            <w:pPr>
              <w:pStyle w:val="Text"/>
              <w:spacing w:after="0"/>
            </w:pPr>
            <w:r>
              <w:t xml:space="preserve">Keep for </w:t>
            </w:r>
            <w:r w:rsidRPr="00071F21">
              <w:t>20 years</w:t>
            </w:r>
            <w:r>
              <w:t xml:space="preserve"> from the date of issue then review:</w:t>
            </w:r>
          </w:p>
          <w:p w14:paraId="09D01BC8" w14:textId="77777777" w:rsidR="00453D19" w:rsidRDefault="00453D19" w:rsidP="00071F21">
            <w:pPr>
              <w:pStyle w:val="Text"/>
              <w:numPr>
                <w:ilvl w:val="0"/>
                <w:numId w:val="13"/>
              </w:numPr>
              <w:spacing w:after="0"/>
              <w:ind w:left="360"/>
            </w:pPr>
            <w:r>
              <w:t xml:space="preserve">Where operationally relevant, keep for another 10 </w:t>
            </w:r>
            <w:r>
              <w:lastRenderedPageBreak/>
              <w:t>years and repeat the process until the item is no longer needed.</w:t>
            </w:r>
          </w:p>
          <w:p w14:paraId="3CF1C464" w14:textId="77777777" w:rsidR="00647E50" w:rsidRDefault="00647E50" w:rsidP="00071F21">
            <w:pPr>
              <w:pStyle w:val="Text"/>
              <w:numPr>
                <w:ilvl w:val="0"/>
                <w:numId w:val="13"/>
              </w:numPr>
              <w:spacing w:after="0"/>
              <w:ind w:left="360"/>
            </w:pPr>
            <w:r>
              <w:t>Where the records should be transferred to an archive, contact the DRO’s team</w:t>
            </w:r>
          </w:p>
          <w:p w14:paraId="0FC67B96" w14:textId="77777777" w:rsidR="00453D19" w:rsidRDefault="00453D19" w:rsidP="00071F21">
            <w:pPr>
              <w:pStyle w:val="Text"/>
              <w:numPr>
                <w:ilvl w:val="0"/>
                <w:numId w:val="13"/>
              </w:numPr>
              <w:spacing w:after="0"/>
              <w:ind w:left="360"/>
            </w:pPr>
            <w:r>
              <w:t>Where no longer needed, destroy immediately.</w:t>
            </w:r>
          </w:p>
          <w:p w14:paraId="35950DE5" w14:textId="115BFA99" w:rsidR="004856A5" w:rsidRPr="00737FE8" w:rsidRDefault="004856A5" w:rsidP="00071F21">
            <w:pPr>
              <w:pStyle w:val="Text"/>
              <w:spacing w:after="0"/>
            </w:pPr>
          </w:p>
        </w:tc>
      </w:tr>
      <w:tr w:rsidR="00453D19" w:rsidRPr="00737FE8" w14:paraId="6C7432E0" w14:textId="77777777" w:rsidTr="00EC14C2">
        <w:tc>
          <w:tcPr>
            <w:tcW w:w="846" w:type="dxa"/>
            <w:vAlign w:val="center"/>
          </w:tcPr>
          <w:p w14:paraId="39488AB5" w14:textId="77777777" w:rsidR="00453D19" w:rsidRPr="00737FE8" w:rsidRDefault="00453D19" w:rsidP="00453D19">
            <w:pPr>
              <w:pStyle w:val="Text"/>
              <w:numPr>
                <w:ilvl w:val="0"/>
                <w:numId w:val="3"/>
              </w:numPr>
              <w:spacing w:after="0"/>
            </w:pPr>
          </w:p>
        </w:tc>
        <w:tc>
          <w:tcPr>
            <w:tcW w:w="3968" w:type="dxa"/>
            <w:vAlign w:val="center"/>
          </w:tcPr>
          <w:p w14:paraId="183BB67E" w14:textId="77777777" w:rsidR="00453D19" w:rsidRDefault="00453D19" w:rsidP="00453D19">
            <w:pPr>
              <w:pStyle w:val="Text"/>
              <w:spacing w:after="0"/>
            </w:pPr>
          </w:p>
          <w:p w14:paraId="11CF5898" w14:textId="77777777" w:rsidR="00453D19" w:rsidRDefault="00453D19" w:rsidP="00453D19">
            <w:pPr>
              <w:pStyle w:val="Text"/>
              <w:spacing w:after="0"/>
            </w:pPr>
            <w:r w:rsidRPr="006868C3">
              <w:t>Publicity literature</w:t>
            </w:r>
            <w:r>
              <w:t xml:space="preserve"> including, but not limited to, </w:t>
            </w:r>
            <w:r w:rsidRPr="006868C3">
              <w:t>ceremonial, official openings</w:t>
            </w:r>
            <w:r>
              <w:t xml:space="preserve"> and</w:t>
            </w:r>
            <w:r w:rsidRPr="006868C3">
              <w:t xml:space="preserve"> dedications</w:t>
            </w:r>
          </w:p>
          <w:p w14:paraId="2EFE08DD" w14:textId="4704A506" w:rsidR="00453D19" w:rsidRPr="00737FE8" w:rsidRDefault="00453D19" w:rsidP="00453D19">
            <w:pPr>
              <w:pStyle w:val="Text"/>
              <w:spacing w:after="0"/>
            </w:pPr>
          </w:p>
        </w:tc>
        <w:tc>
          <w:tcPr>
            <w:tcW w:w="1777" w:type="dxa"/>
            <w:vAlign w:val="center"/>
          </w:tcPr>
          <w:p w14:paraId="62A6C838" w14:textId="77777777" w:rsidR="00453D19" w:rsidRPr="00737FE8" w:rsidRDefault="00453D19" w:rsidP="00453D19">
            <w:pPr>
              <w:pStyle w:val="Text"/>
              <w:spacing w:after="0"/>
            </w:pPr>
          </w:p>
        </w:tc>
        <w:tc>
          <w:tcPr>
            <w:tcW w:w="3409" w:type="dxa"/>
            <w:vAlign w:val="center"/>
          </w:tcPr>
          <w:p w14:paraId="63E6325E" w14:textId="77777777" w:rsidR="00453D19" w:rsidRDefault="00453D19" w:rsidP="00453D19">
            <w:pPr>
              <w:pStyle w:val="Text"/>
              <w:spacing w:after="0"/>
            </w:pPr>
          </w:p>
          <w:p w14:paraId="762C9AC6" w14:textId="46C08CCB" w:rsidR="00453D19" w:rsidRDefault="00453D19" w:rsidP="00453D19">
            <w:pPr>
              <w:pStyle w:val="Text"/>
              <w:spacing w:after="0"/>
            </w:pPr>
            <w:r>
              <w:t xml:space="preserve">Keep for </w:t>
            </w:r>
            <w:r>
              <w:rPr>
                <w:b/>
              </w:rPr>
              <w:t>five</w:t>
            </w:r>
            <w:r w:rsidRPr="00816C0C">
              <w:rPr>
                <w:b/>
              </w:rPr>
              <w:t xml:space="preserve"> years</w:t>
            </w:r>
            <w:r>
              <w:t xml:space="preserve"> from the date of issue then review:</w:t>
            </w:r>
          </w:p>
          <w:p w14:paraId="283A97EA" w14:textId="77777777" w:rsidR="00453D19" w:rsidRDefault="00453D19" w:rsidP="00453D19">
            <w:pPr>
              <w:pStyle w:val="Text"/>
              <w:numPr>
                <w:ilvl w:val="0"/>
                <w:numId w:val="13"/>
              </w:numPr>
              <w:spacing w:after="0"/>
              <w:ind w:left="360"/>
            </w:pPr>
            <w:r>
              <w:t>Where operationally relevant, keep for one year and repeat the process until the item is no longer needed.</w:t>
            </w:r>
          </w:p>
          <w:p w14:paraId="6AE2BAC1" w14:textId="77777777" w:rsidR="00453D19" w:rsidRDefault="00453D19" w:rsidP="00453D19">
            <w:pPr>
              <w:pStyle w:val="Text"/>
              <w:numPr>
                <w:ilvl w:val="0"/>
                <w:numId w:val="13"/>
              </w:numPr>
              <w:spacing w:after="0"/>
              <w:ind w:left="360"/>
            </w:pPr>
            <w:r>
              <w:t>Where no longer needed, destroy immediately.</w:t>
            </w:r>
          </w:p>
          <w:p w14:paraId="335C068E" w14:textId="77777777" w:rsidR="00453D19" w:rsidRPr="00737FE8" w:rsidRDefault="00453D19" w:rsidP="00453D19">
            <w:pPr>
              <w:pStyle w:val="Text"/>
              <w:spacing w:after="0"/>
            </w:pPr>
          </w:p>
        </w:tc>
      </w:tr>
      <w:tr w:rsidR="008554DB" w:rsidRPr="00737FE8" w14:paraId="11578017" w14:textId="77777777" w:rsidTr="00EC14C2">
        <w:tc>
          <w:tcPr>
            <w:tcW w:w="846" w:type="dxa"/>
            <w:vAlign w:val="center"/>
          </w:tcPr>
          <w:p w14:paraId="56326503" w14:textId="77777777" w:rsidR="008554DB" w:rsidRPr="00737FE8" w:rsidRDefault="008554DB" w:rsidP="00453D19">
            <w:pPr>
              <w:pStyle w:val="Text"/>
              <w:numPr>
                <w:ilvl w:val="0"/>
                <w:numId w:val="3"/>
              </w:numPr>
              <w:spacing w:after="0"/>
            </w:pPr>
          </w:p>
        </w:tc>
        <w:tc>
          <w:tcPr>
            <w:tcW w:w="3968" w:type="dxa"/>
            <w:vAlign w:val="center"/>
          </w:tcPr>
          <w:p w14:paraId="667E8F1E" w14:textId="77777777" w:rsidR="008554DB" w:rsidRDefault="008554DB" w:rsidP="00453D19">
            <w:pPr>
              <w:pStyle w:val="Text"/>
              <w:spacing w:after="0"/>
            </w:pPr>
          </w:p>
          <w:p w14:paraId="4A9F3659" w14:textId="43418052" w:rsidR="008554DB" w:rsidRDefault="008554DB" w:rsidP="008554DB">
            <w:pPr>
              <w:pStyle w:val="Text"/>
              <w:spacing w:after="0"/>
            </w:pPr>
            <w:r w:rsidRPr="008554DB">
              <w:t>HM</w:t>
            </w:r>
            <w:r>
              <w:t xml:space="preserve"> </w:t>
            </w:r>
            <w:r w:rsidRPr="008554DB">
              <w:t>I</w:t>
            </w:r>
            <w:r>
              <w:t xml:space="preserve">nspectorate of </w:t>
            </w:r>
            <w:r w:rsidRPr="008554DB">
              <w:t>P</w:t>
            </w:r>
            <w:r>
              <w:t>rison and</w:t>
            </w:r>
            <w:r w:rsidRPr="008554DB">
              <w:t xml:space="preserve"> I</w:t>
            </w:r>
            <w:r>
              <w:t xml:space="preserve">ndependent </w:t>
            </w:r>
            <w:r w:rsidRPr="008554DB">
              <w:t>M</w:t>
            </w:r>
            <w:r>
              <w:t xml:space="preserve">onitoring </w:t>
            </w:r>
            <w:r w:rsidRPr="008554DB">
              <w:t>B</w:t>
            </w:r>
            <w:r>
              <w:t>oard</w:t>
            </w:r>
            <w:r w:rsidRPr="008554DB">
              <w:t xml:space="preserve"> </w:t>
            </w:r>
            <w:r>
              <w:t>r</w:t>
            </w:r>
            <w:r w:rsidRPr="008554DB">
              <w:t>eports</w:t>
            </w:r>
            <w:r w:rsidR="008A3169">
              <w:t>: f</w:t>
            </w:r>
            <w:r w:rsidR="008A3169" w:rsidRPr="008A3169">
              <w:t>actual accuracy and responses to recommendations</w:t>
            </w:r>
          </w:p>
          <w:p w14:paraId="665A0F3C" w14:textId="400994D3" w:rsidR="008554DB" w:rsidRDefault="008554DB" w:rsidP="008554DB">
            <w:pPr>
              <w:pStyle w:val="Text"/>
              <w:spacing w:after="0"/>
            </w:pPr>
          </w:p>
        </w:tc>
        <w:tc>
          <w:tcPr>
            <w:tcW w:w="1777" w:type="dxa"/>
            <w:vAlign w:val="center"/>
          </w:tcPr>
          <w:p w14:paraId="28076743" w14:textId="77777777" w:rsidR="008554DB" w:rsidRPr="00737FE8" w:rsidRDefault="008554DB" w:rsidP="00453D19">
            <w:pPr>
              <w:pStyle w:val="Text"/>
              <w:spacing w:after="0"/>
            </w:pPr>
          </w:p>
        </w:tc>
        <w:tc>
          <w:tcPr>
            <w:tcW w:w="3409" w:type="dxa"/>
            <w:vAlign w:val="center"/>
          </w:tcPr>
          <w:p w14:paraId="75897B05" w14:textId="3894AD7D" w:rsidR="008554DB" w:rsidRDefault="008554DB" w:rsidP="008554DB">
            <w:pPr>
              <w:pStyle w:val="Text"/>
              <w:spacing w:after="0"/>
            </w:pPr>
            <w:r>
              <w:t>Folders closed annually.</w:t>
            </w:r>
          </w:p>
          <w:p w14:paraId="3F112F7C" w14:textId="1A0C1A22" w:rsidR="008554DB" w:rsidRDefault="008554DB" w:rsidP="008554DB">
            <w:pPr>
              <w:pStyle w:val="Text"/>
              <w:spacing w:after="0"/>
            </w:pPr>
            <w:r>
              <w:t xml:space="preserve">Keep for </w:t>
            </w:r>
            <w:r>
              <w:rPr>
                <w:b/>
              </w:rPr>
              <w:t xml:space="preserve">three years </w:t>
            </w:r>
            <w:r w:rsidR="00C11893">
              <w:t>from</w:t>
            </w:r>
            <w:r>
              <w:t xml:space="preserve"> closure and then destroy</w:t>
            </w:r>
          </w:p>
        </w:tc>
      </w:tr>
      <w:tr w:rsidR="00812EA7" w:rsidRPr="00737FE8" w14:paraId="4B96B840" w14:textId="77777777" w:rsidTr="00EC14C2">
        <w:tc>
          <w:tcPr>
            <w:tcW w:w="846" w:type="dxa"/>
            <w:vAlign w:val="center"/>
          </w:tcPr>
          <w:p w14:paraId="48584FED" w14:textId="77777777" w:rsidR="00812EA7" w:rsidRPr="00737FE8" w:rsidRDefault="00812EA7" w:rsidP="00453D19">
            <w:pPr>
              <w:pStyle w:val="Text"/>
              <w:numPr>
                <w:ilvl w:val="0"/>
                <w:numId w:val="3"/>
              </w:numPr>
              <w:spacing w:after="0"/>
            </w:pPr>
          </w:p>
        </w:tc>
        <w:tc>
          <w:tcPr>
            <w:tcW w:w="3968" w:type="dxa"/>
            <w:vAlign w:val="center"/>
          </w:tcPr>
          <w:p w14:paraId="6861BE05" w14:textId="77777777" w:rsidR="00812EA7" w:rsidRDefault="00812EA7" w:rsidP="00453D19">
            <w:pPr>
              <w:pStyle w:val="Text"/>
              <w:spacing w:after="0"/>
            </w:pPr>
          </w:p>
          <w:p w14:paraId="4BAF9763" w14:textId="4B9E8697" w:rsidR="00812EA7" w:rsidRDefault="00812EA7" w:rsidP="00453D19">
            <w:pPr>
              <w:pStyle w:val="Text"/>
              <w:spacing w:after="0"/>
            </w:pPr>
            <w:r>
              <w:t xml:space="preserve">Correspondence with the Ministry of Housing, Communities and Local Government </w:t>
            </w:r>
          </w:p>
          <w:p w14:paraId="7EFF0E03" w14:textId="6C1DBB84" w:rsidR="00812EA7" w:rsidRDefault="00812EA7" w:rsidP="00453D19">
            <w:pPr>
              <w:pStyle w:val="Text"/>
              <w:spacing w:after="0"/>
            </w:pPr>
          </w:p>
        </w:tc>
        <w:tc>
          <w:tcPr>
            <w:tcW w:w="1777" w:type="dxa"/>
            <w:vAlign w:val="center"/>
          </w:tcPr>
          <w:p w14:paraId="19C97DE8" w14:textId="77777777" w:rsidR="00812EA7" w:rsidRPr="00737FE8" w:rsidRDefault="00812EA7" w:rsidP="00453D19">
            <w:pPr>
              <w:pStyle w:val="Text"/>
              <w:spacing w:after="0"/>
            </w:pPr>
          </w:p>
        </w:tc>
        <w:tc>
          <w:tcPr>
            <w:tcW w:w="3409" w:type="dxa"/>
            <w:vAlign w:val="center"/>
          </w:tcPr>
          <w:p w14:paraId="5EBD0489" w14:textId="77777777" w:rsidR="00C11893" w:rsidRDefault="00C11893" w:rsidP="00C11893">
            <w:pPr>
              <w:pStyle w:val="Text"/>
              <w:spacing w:after="0"/>
            </w:pPr>
            <w:r>
              <w:t>Folders closed annually.</w:t>
            </w:r>
          </w:p>
          <w:p w14:paraId="61EFE7A6" w14:textId="483D2B11" w:rsidR="00812EA7" w:rsidRDefault="00C11893" w:rsidP="00C11893">
            <w:pPr>
              <w:pStyle w:val="Text"/>
              <w:spacing w:after="0"/>
            </w:pPr>
            <w:r>
              <w:t xml:space="preserve">Keep for </w:t>
            </w:r>
            <w:r>
              <w:rPr>
                <w:b/>
              </w:rPr>
              <w:t xml:space="preserve">one year </w:t>
            </w:r>
            <w:r>
              <w:t>from closure and then destroy</w:t>
            </w:r>
          </w:p>
        </w:tc>
      </w:tr>
      <w:tr w:rsidR="00453D19" w:rsidRPr="00737FE8" w14:paraId="5BB32EEE" w14:textId="77777777" w:rsidTr="00EC14C2">
        <w:tc>
          <w:tcPr>
            <w:tcW w:w="846" w:type="dxa"/>
            <w:vAlign w:val="center"/>
          </w:tcPr>
          <w:p w14:paraId="70E98D8F" w14:textId="77777777" w:rsidR="00453D19" w:rsidRPr="00737FE8" w:rsidRDefault="00453D19" w:rsidP="00453D19">
            <w:pPr>
              <w:pStyle w:val="Text"/>
              <w:numPr>
                <w:ilvl w:val="0"/>
                <w:numId w:val="3"/>
              </w:numPr>
              <w:spacing w:after="0"/>
            </w:pPr>
          </w:p>
        </w:tc>
        <w:tc>
          <w:tcPr>
            <w:tcW w:w="3968" w:type="dxa"/>
            <w:vAlign w:val="center"/>
          </w:tcPr>
          <w:p w14:paraId="7506A8B2" w14:textId="77777777" w:rsidR="00453D19" w:rsidRDefault="00453D19" w:rsidP="00453D19">
            <w:pPr>
              <w:pStyle w:val="Text"/>
              <w:spacing w:after="0"/>
            </w:pPr>
          </w:p>
          <w:p w14:paraId="5164692F" w14:textId="77777777" w:rsidR="00453D19" w:rsidRDefault="00453D19" w:rsidP="00453D19">
            <w:pPr>
              <w:pStyle w:val="Text"/>
              <w:spacing w:after="0"/>
            </w:pPr>
            <w:r>
              <w:t xml:space="preserve">Any records relating to </w:t>
            </w:r>
            <w:r w:rsidRPr="003F5ED4">
              <w:t>buildings not otherwise referred to in the schedules</w:t>
            </w:r>
            <w:r>
              <w:t xml:space="preserve"> (including s</w:t>
            </w:r>
            <w:r w:rsidRPr="003F5ED4">
              <w:t>taff work diaries</w:t>
            </w:r>
            <w:r>
              <w:t>)</w:t>
            </w:r>
          </w:p>
          <w:p w14:paraId="4AE888BB" w14:textId="278D5BC7" w:rsidR="00453D19" w:rsidRPr="00737FE8" w:rsidRDefault="00453D19" w:rsidP="00453D19">
            <w:pPr>
              <w:pStyle w:val="Text"/>
              <w:spacing w:after="0"/>
            </w:pPr>
          </w:p>
        </w:tc>
        <w:tc>
          <w:tcPr>
            <w:tcW w:w="1777" w:type="dxa"/>
            <w:vAlign w:val="center"/>
          </w:tcPr>
          <w:p w14:paraId="55D2496C" w14:textId="77777777" w:rsidR="00453D19" w:rsidRPr="00737FE8" w:rsidRDefault="00453D19" w:rsidP="00453D19">
            <w:pPr>
              <w:pStyle w:val="Text"/>
              <w:spacing w:after="0"/>
            </w:pPr>
          </w:p>
        </w:tc>
        <w:tc>
          <w:tcPr>
            <w:tcW w:w="3409" w:type="dxa"/>
            <w:vAlign w:val="center"/>
          </w:tcPr>
          <w:p w14:paraId="75840C0D" w14:textId="77777777" w:rsidR="00453D19" w:rsidRDefault="00453D19" w:rsidP="00453D19">
            <w:pPr>
              <w:pStyle w:val="Text"/>
              <w:spacing w:after="0"/>
            </w:pPr>
          </w:p>
          <w:p w14:paraId="5E5A906C" w14:textId="41C31EDE" w:rsidR="00453D19" w:rsidRDefault="00453D19" w:rsidP="00453D19">
            <w:pPr>
              <w:pStyle w:val="Text"/>
              <w:spacing w:after="0"/>
            </w:pPr>
            <w:r>
              <w:t xml:space="preserve">Keep for </w:t>
            </w:r>
            <w:r>
              <w:rPr>
                <w:b/>
              </w:rPr>
              <w:t>three</w:t>
            </w:r>
            <w:r w:rsidRPr="00816C0C">
              <w:rPr>
                <w:b/>
              </w:rPr>
              <w:t xml:space="preserve"> years</w:t>
            </w:r>
            <w:r>
              <w:t xml:space="preserve"> from the date of issue, closure or last entry then review:</w:t>
            </w:r>
          </w:p>
          <w:p w14:paraId="53635913" w14:textId="77777777" w:rsidR="00453D19" w:rsidRDefault="00453D19" w:rsidP="00453D19">
            <w:pPr>
              <w:pStyle w:val="Text"/>
              <w:numPr>
                <w:ilvl w:val="0"/>
                <w:numId w:val="13"/>
              </w:numPr>
              <w:spacing w:after="0"/>
              <w:ind w:left="360"/>
            </w:pPr>
            <w:r>
              <w:t>Where operationally relevant, keep for another year and repeat the process until the item is no longer needed.</w:t>
            </w:r>
          </w:p>
          <w:p w14:paraId="255CFF93" w14:textId="77777777" w:rsidR="00453D19" w:rsidRDefault="00453D19" w:rsidP="00453D19">
            <w:pPr>
              <w:pStyle w:val="Text"/>
              <w:numPr>
                <w:ilvl w:val="0"/>
                <w:numId w:val="13"/>
              </w:numPr>
              <w:spacing w:after="0"/>
              <w:ind w:left="360"/>
            </w:pPr>
            <w:r>
              <w:t>Where no longer needed, destroy immediately.</w:t>
            </w:r>
          </w:p>
          <w:p w14:paraId="7F5785C1" w14:textId="77777777" w:rsidR="00453D19" w:rsidRPr="00737FE8" w:rsidRDefault="00453D19" w:rsidP="00453D19">
            <w:pPr>
              <w:pStyle w:val="Text"/>
              <w:spacing w:after="0"/>
            </w:pPr>
          </w:p>
        </w:tc>
      </w:tr>
      <w:tr w:rsidR="00A157CC" w:rsidRPr="00453D19" w14:paraId="0F6E55D0" w14:textId="77777777" w:rsidTr="00EC14C2">
        <w:tc>
          <w:tcPr>
            <w:tcW w:w="10000" w:type="dxa"/>
            <w:gridSpan w:val="4"/>
            <w:vAlign w:val="center"/>
          </w:tcPr>
          <w:p w14:paraId="36D9D560" w14:textId="77777777" w:rsidR="00A157CC" w:rsidRDefault="00A157CC" w:rsidP="00453D19">
            <w:pPr>
              <w:pStyle w:val="Text"/>
              <w:spacing w:after="0"/>
              <w:jc w:val="center"/>
              <w:rPr>
                <w:b/>
                <w:sz w:val="24"/>
              </w:rPr>
            </w:pPr>
          </w:p>
          <w:p w14:paraId="1D460CD0" w14:textId="77777777" w:rsidR="00A157CC" w:rsidRDefault="00A157CC" w:rsidP="00453D19">
            <w:pPr>
              <w:pStyle w:val="Text"/>
              <w:spacing w:after="0"/>
              <w:jc w:val="center"/>
              <w:rPr>
                <w:b/>
                <w:sz w:val="24"/>
              </w:rPr>
            </w:pPr>
          </w:p>
          <w:p w14:paraId="141851CD" w14:textId="77777777" w:rsidR="00A157CC" w:rsidRDefault="00A157CC" w:rsidP="00453D19">
            <w:pPr>
              <w:pStyle w:val="Text"/>
              <w:spacing w:after="0"/>
              <w:jc w:val="center"/>
              <w:rPr>
                <w:b/>
                <w:sz w:val="24"/>
              </w:rPr>
            </w:pPr>
          </w:p>
          <w:p w14:paraId="298932CB" w14:textId="7DD94AD2" w:rsidR="00A157CC" w:rsidRPr="00453D19" w:rsidRDefault="00A157CC" w:rsidP="00453D19">
            <w:pPr>
              <w:pStyle w:val="Text"/>
              <w:spacing w:after="0"/>
              <w:jc w:val="center"/>
              <w:rPr>
                <w:b/>
                <w:sz w:val="24"/>
              </w:rPr>
            </w:pPr>
          </w:p>
        </w:tc>
      </w:tr>
      <w:tr w:rsidR="00453D19" w:rsidRPr="00453D19" w14:paraId="0F272E98" w14:textId="77777777" w:rsidTr="00EC14C2">
        <w:tc>
          <w:tcPr>
            <w:tcW w:w="10000" w:type="dxa"/>
            <w:gridSpan w:val="4"/>
            <w:vAlign w:val="center"/>
          </w:tcPr>
          <w:p w14:paraId="139861E7" w14:textId="77777777" w:rsidR="00453D19" w:rsidRPr="00453D19" w:rsidRDefault="00453D19" w:rsidP="00453D19">
            <w:pPr>
              <w:pStyle w:val="Text"/>
              <w:spacing w:after="0"/>
              <w:jc w:val="center"/>
              <w:rPr>
                <w:b/>
                <w:sz w:val="24"/>
              </w:rPr>
            </w:pPr>
          </w:p>
          <w:p w14:paraId="79A56381" w14:textId="51DACEED" w:rsidR="00453D19" w:rsidRDefault="00453D19" w:rsidP="00453D19">
            <w:pPr>
              <w:pStyle w:val="Text"/>
              <w:spacing w:after="0"/>
              <w:jc w:val="center"/>
              <w:rPr>
                <w:b/>
              </w:rPr>
            </w:pPr>
            <w:r>
              <w:rPr>
                <w:b/>
              </w:rPr>
              <w:t>1e. Specialist reports</w:t>
            </w:r>
            <w:r>
              <w:rPr>
                <w:rStyle w:val="FootnoteReference"/>
                <w:b/>
              </w:rPr>
              <w:footnoteReference w:id="10"/>
            </w:r>
          </w:p>
          <w:p w14:paraId="45EC23D3" w14:textId="77777777" w:rsidR="00453D19" w:rsidRPr="00453D19" w:rsidRDefault="00453D19" w:rsidP="00453D19">
            <w:pPr>
              <w:pStyle w:val="Text"/>
              <w:spacing w:after="0"/>
              <w:jc w:val="center"/>
              <w:rPr>
                <w:b/>
                <w:sz w:val="24"/>
              </w:rPr>
            </w:pPr>
          </w:p>
        </w:tc>
      </w:tr>
      <w:tr w:rsidR="00453D19" w:rsidRPr="00453D19" w14:paraId="7EC9B377" w14:textId="77777777" w:rsidTr="00EC14C2">
        <w:tc>
          <w:tcPr>
            <w:tcW w:w="846" w:type="dxa"/>
            <w:vAlign w:val="center"/>
          </w:tcPr>
          <w:p w14:paraId="114AC53D" w14:textId="77777777" w:rsidR="00453D19" w:rsidRPr="00453D19" w:rsidRDefault="00453D19" w:rsidP="00453D19">
            <w:pPr>
              <w:pStyle w:val="Text"/>
              <w:numPr>
                <w:ilvl w:val="0"/>
                <w:numId w:val="3"/>
              </w:numPr>
              <w:spacing w:after="0"/>
            </w:pPr>
          </w:p>
        </w:tc>
        <w:tc>
          <w:tcPr>
            <w:tcW w:w="3968" w:type="dxa"/>
            <w:vAlign w:val="center"/>
          </w:tcPr>
          <w:p w14:paraId="0481A12A" w14:textId="77777777" w:rsidR="00453D19" w:rsidRDefault="00453D19" w:rsidP="00453D19">
            <w:pPr>
              <w:pStyle w:val="Text"/>
              <w:spacing w:after="0"/>
            </w:pPr>
          </w:p>
          <w:p w14:paraId="53E1FF22" w14:textId="77777777" w:rsidR="001B5353" w:rsidRDefault="001B5353" w:rsidP="001B5353">
            <w:pPr>
              <w:pStyle w:val="Text"/>
              <w:spacing w:after="0"/>
            </w:pPr>
            <w:r>
              <w:t>a. Architectural reports</w:t>
            </w:r>
          </w:p>
          <w:p w14:paraId="20059425" w14:textId="77777777" w:rsidR="001B5353" w:rsidRDefault="001B5353" w:rsidP="001B5353">
            <w:pPr>
              <w:pStyle w:val="Text"/>
              <w:spacing w:after="0"/>
            </w:pPr>
            <w:r>
              <w:t>b. Building condition surveys</w:t>
            </w:r>
          </w:p>
          <w:p w14:paraId="11110C49" w14:textId="77777777" w:rsidR="001B5353" w:rsidRDefault="001B5353" w:rsidP="001B5353">
            <w:pPr>
              <w:pStyle w:val="Text"/>
              <w:spacing w:after="0"/>
            </w:pPr>
            <w:r>
              <w:t>c. Quadrennial inspections</w:t>
            </w:r>
          </w:p>
          <w:p w14:paraId="561112E0" w14:textId="77777777" w:rsidR="001B5353" w:rsidRDefault="001B5353" w:rsidP="001B5353">
            <w:pPr>
              <w:pStyle w:val="Text"/>
              <w:spacing w:after="0"/>
            </w:pPr>
            <w:r>
              <w:t xml:space="preserve">d. </w:t>
            </w:r>
            <w:r w:rsidRPr="002031AC">
              <w:t>Timber structures</w:t>
            </w:r>
          </w:p>
          <w:p w14:paraId="680E0AB7" w14:textId="77777777" w:rsidR="001B5353" w:rsidRDefault="001B5353" w:rsidP="001B5353">
            <w:pPr>
              <w:pStyle w:val="Text"/>
              <w:spacing w:after="0"/>
            </w:pPr>
            <w:r>
              <w:t xml:space="preserve">e. </w:t>
            </w:r>
            <w:r w:rsidRPr="00B466A3">
              <w:t>Archaeological features</w:t>
            </w:r>
          </w:p>
          <w:p w14:paraId="0C12D47C" w14:textId="77777777" w:rsidR="001B5353" w:rsidRDefault="001B5353" w:rsidP="001B5353">
            <w:pPr>
              <w:pStyle w:val="Text"/>
              <w:spacing w:after="0"/>
            </w:pPr>
            <w:r>
              <w:t xml:space="preserve">f. </w:t>
            </w:r>
            <w:r w:rsidRPr="00B466A3">
              <w:t>Conservation (Historic and listed buildings)</w:t>
            </w:r>
          </w:p>
          <w:p w14:paraId="7C7D8209" w14:textId="00EC80B8" w:rsidR="001B5353" w:rsidRPr="00453D19" w:rsidRDefault="001B5353" w:rsidP="001B5353">
            <w:pPr>
              <w:pStyle w:val="Text"/>
              <w:spacing w:after="0"/>
            </w:pPr>
          </w:p>
        </w:tc>
        <w:tc>
          <w:tcPr>
            <w:tcW w:w="1777" w:type="dxa"/>
            <w:vAlign w:val="center"/>
          </w:tcPr>
          <w:p w14:paraId="75F27B0B" w14:textId="77777777" w:rsidR="00453D19" w:rsidRPr="00453D19" w:rsidRDefault="00453D19" w:rsidP="00453D19">
            <w:pPr>
              <w:pStyle w:val="Text"/>
              <w:spacing w:after="0"/>
            </w:pPr>
          </w:p>
        </w:tc>
        <w:tc>
          <w:tcPr>
            <w:tcW w:w="3409" w:type="dxa"/>
            <w:vAlign w:val="center"/>
          </w:tcPr>
          <w:p w14:paraId="30377419" w14:textId="77777777" w:rsidR="001B5353" w:rsidRDefault="001B5353" w:rsidP="001B5353">
            <w:pPr>
              <w:pStyle w:val="Text"/>
              <w:spacing w:after="0"/>
            </w:pPr>
          </w:p>
          <w:p w14:paraId="4B24E697" w14:textId="234F31D5" w:rsidR="001B5353" w:rsidRDefault="001B5353" w:rsidP="001B5353">
            <w:pPr>
              <w:pStyle w:val="Text"/>
              <w:spacing w:after="0"/>
            </w:pPr>
            <w:r>
              <w:t xml:space="preserve">Keep for </w:t>
            </w:r>
            <w:r w:rsidRPr="00816C0C">
              <w:rPr>
                <w:b/>
              </w:rPr>
              <w:t>2</w:t>
            </w:r>
            <w:r>
              <w:rPr>
                <w:b/>
              </w:rPr>
              <w:t>0</w:t>
            </w:r>
            <w:r w:rsidRPr="00816C0C">
              <w:rPr>
                <w:b/>
              </w:rPr>
              <w:t xml:space="preserve"> years</w:t>
            </w:r>
            <w:r>
              <w:t xml:space="preserve"> from the date of issue then review:</w:t>
            </w:r>
          </w:p>
          <w:p w14:paraId="61AF1E32" w14:textId="77777777" w:rsidR="001B5353" w:rsidRDefault="001B5353" w:rsidP="001B5353">
            <w:pPr>
              <w:pStyle w:val="Text"/>
              <w:numPr>
                <w:ilvl w:val="0"/>
                <w:numId w:val="13"/>
              </w:numPr>
              <w:spacing w:after="0"/>
              <w:ind w:left="360"/>
            </w:pPr>
            <w:r>
              <w:t>Where operationally relevant, keep for another 10 years and repeat the process until the item is no longer needed.</w:t>
            </w:r>
          </w:p>
          <w:p w14:paraId="16266139" w14:textId="77777777" w:rsidR="001B5353" w:rsidRDefault="001B5353" w:rsidP="001B5353">
            <w:pPr>
              <w:pStyle w:val="Text"/>
              <w:numPr>
                <w:ilvl w:val="0"/>
                <w:numId w:val="13"/>
              </w:numPr>
              <w:spacing w:after="0"/>
              <w:ind w:left="360"/>
            </w:pPr>
            <w:r>
              <w:t>Where no longer needed, destroy immediately.</w:t>
            </w:r>
          </w:p>
          <w:p w14:paraId="726744DC" w14:textId="77777777" w:rsidR="00453D19" w:rsidRPr="00453D19" w:rsidRDefault="00453D19" w:rsidP="00453D19">
            <w:pPr>
              <w:pStyle w:val="Text"/>
              <w:spacing w:after="0"/>
            </w:pPr>
          </w:p>
        </w:tc>
      </w:tr>
      <w:tr w:rsidR="00453D19" w:rsidRPr="00453D19" w14:paraId="374A931C" w14:textId="77777777" w:rsidTr="00EC14C2">
        <w:tc>
          <w:tcPr>
            <w:tcW w:w="846" w:type="dxa"/>
            <w:vAlign w:val="center"/>
          </w:tcPr>
          <w:p w14:paraId="1AF6CCB3" w14:textId="77777777" w:rsidR="00453D19" w:rsidRPr="00453D19" w:rsidRDefault="00453D19" w:rsidP="00453D19">
            <w:pPr>
              <w:pStyle w:val="Text"/>
              <w:numPr>
                <w:ilvl w:val="0"/>
                <w:numId w:val="3"/>
              </w:numPr>
              <w:spacing w:after="0"/>
            </w:pPr>
          </w:p>
        </w:tc>
        <w:tc>
          <w:tcPr>
            <w:tcW w:w="3968" w:type="dxa"/>
            <w:vAlign w:val="center"/>
          </w:tcPr>
          <w:p w14:paraId="24BD97A1" w14:textId="77777777" w:rsidR="00453D19" w:rsidRDefault="00453D19" w:rsidP="00453D19">
            <w:pPr>
              <w:pStyle w:val="Text"/>
              <w:spacing w:after="0"/>
            </w:pPr>
          </w:p>
          <w:p w14:paraId="1592F737" w14:textId="77777777" w:rsidR="001B5353" w:rsidRDefault="001B5353" w:rsidP="001B5353">
            <w:pPr>
              <w:pStyle w:val="Text"/>
              <w:spacing w:after="0"/>
            </w:pPr>
            <w:r>
              <w:t>a. Structural engineering</w:t>
            </w:r>
          </w:p>
          <w:p w14:paraId="4222BFF0" w14:textId="77777777" w:rsidR="001B5353" w:rsidRDefault="001B5353" w:rsidP="001B5353">
            <w:pPr>
              <w:pStyle w:val="Text"/>
              <w:spacing w:after="0"/>
            </w:pPr>
            <w:r>
              <w:t>b. Mechanical and electrical engineering</w:t>
            </w:r>
          </w:p>
          <w:p w14:paraId="4A2A348D" w14:textId="77777777" w:rsidR="001B5353" w:rsidRDefault="001B5353" w:rsidP="001B5353">
            <w:pPr>
              <w:pStyle w:val="Text"/>
              <w:spacing w:after="0"/>
            </w:pPr>
            <w:r>
              <w:t>c. Drainage services</w:t>
            </w:r>
          </w:p>
          <w:p w14:paraId="0917BB3C" w14:textId="632F32D2" w:rsidR="001B5353" w:rsidRPr="00453D19" w:rsidRDefault="001B5353" w:rsidP="00453D19">
            <w:pPr>
              <w:pStyle w:val="Text"/>
              <w:spacing w:after="0"/>
            </w:pPr>
          </w:p>
        </w:tc>
        <w:tc>
          <w:tcPr>
            <w:tcW w:w="1777" w:type="dxa"/>
            <w:vAlign w:val="center"/>
          </w:tcPr>
          <w:p w14:paraId="6E7695DB" w14:textId="77777777" w:rsidR="00453D19" w:rsidRPr="00453D19" w:rsidRDefault="00453D19" w:rsidP="00453D19">
            <w:pPr>
              <w:pStyle w:val="Text"/>
              <w:spacing w:after="0"/>
            </w:pPr>
          </w:p>
        </w:tc>
        <w:tc>
          <w:tcPr>
            <w:tcW w:w="3409" w:type="dxa"/>
            <w:vAlign w:val="center"/>
          </w:tcPr>
          <w:p w14:paraId="07CC5514" w14:textId="77777777" w:rsidR="001B5353" w:rsidRDefault="001B5353" w:rsidP="001B5353">
            <w:pPr>
              <w:pStyle w:val="Text"/>
              <w:spacing w:after="0"/>
            </w:pPr>
          </w:p>
          <w:p w14:paraId="139F3079" w14:textId="03A5B98F" w:rsidR="001B5353" w:rsidRDefault="001B5353" w:rsidP="001B5353">
            <w:pPr>
              <w:pStyle w:val="Text"/>
              <w:spacing w:after="0"/>
            </w:pPr>
            <w:r>
              <w:t xml:space="preserve">Keep for </w:t>
            </w:r>
            <w:r>
              <w:rPr>
                <w:b/>
              </w:rPr>
              <w:t>1</w:t>
            </w:r>
            <w:r w:rsidRPr="00816C0C">
              <w:rPr>
                <w:b/>
              </w:rPr>
              <w:t>5 years</w:t>
            </w:r>
            <w:r>
              <w:t xml:space="preserve"> from the date of issue then review:</w:t>
            </w:r>
          </w:p>
          <w:p w14:paraId="5D135F5B" w14:textId="77777777" w:rsidR="001B5353" w:rsidRDefault="001B5353" w:rsidP="001B5353">
            <w:pPr>
              <w:pStyle w:val="Text"/>
              <w:numPr>
                <w:ilvl w:val="0"/>
                <w:numId w:val="13"/>
              </w:numPr>
              <w:spacing w:after="0"/>
              <w:ind w:left="360"/>
            </w:pPr>
            <w:r>
              <w:t>Where operationally relevant, keep for another seven years and repeat the process until the item is no longer needed.</w:t>
            </w:r>
          </w:p>
          <w:p w14:paraId="4B3E1840" w14:textId="77777777" w:rsidR="001B5353" w:rsidRDefault="001B5353" w:rsidP="001B5353">
            <w:pPr>
              <w:pStyle w:val="Text"/>
              <w:numPr>
                <w:ilvl w:val="0"/>
                <w:numId w:val="13"/>
              </w:numPr>
              <w:spacing w:after="0"/>
              <w:ind w:left="360"/>
            </w:pPr>
            <w:r>
              <w:t>Where no longer needed, destroy immediately.</w:t>
            </w:r>
          </w:p>
          <w:p w14:paraId="565FE114" w14:textId="77777777" w:rsidR="00453D19" w:rsidRPr="00453D19" w:rsidRDefault="00453D19" w:rsidP="00453D19">
            <w:pPr>
              <w:pStyle w:val="Text"/>
              <w:spacing w:after="0"/>
            </w:pPr>
          </w:p>
        </w:tc>
      </w:tr>
      <w:tr w:rsidR="00453D19" w:rsidRPr="00453D19" w14:paraId="0CA6CDDF" w14:textId="77777777" w:rsidTr="00EC14C2">
        <w:tc>
          <w:tcPr>
            <w:tcW w:w="846" w:type="dxa"/>
            <w:vAlign w:val="center"/>
          </w:tcPr>
          <w:p w14:paraId="0CC6BFE6" w14:textId="77777777" w:rsidR="00453D19" w:rsidRPr="00453D19" w:rsidRDefault="00453D19" w:rsidP="00453D19">
            <w:pPr>
              <w:pStyle w:val="Text"/>
              <w:numPr>
                <w:ilvl w:val="0"/>
                <w:numId w:val="3"/>
              </w:numPr>
              <w:spacing w:after="0"/>
            </w:pPr>
          </w:p>
        </w:tc>
        <w:tc>
          <w:tcPr>
            <w:tcW w:w="3968" w:type="dxa"/>
            <w:vAlign w:val="center"/>
          </w:tcPr>
          <w:p w14:paraId="3BD99EC1" w14:textId="77777777" w:rsidR="00453D19" w:rsidRDefault="00453D19" w:rsidP="00453D19">
            <w:pPr>
              <w:pStyle w:val="Text"/>
              <w:spacing w:after="0"/>
            </w:pPr>
          </w:p>
          <w:p w14:paraId="09BC79A4" w14:textId="77777777" w:rsidR="001B5353" w:rsidRDefault="001B5353" w:rsidP="00453D19">
            <w:pPr>
              <w:pStyle w:val="Text"/>
              <w:spacing w:after="0"/>
            </w:pPr>
            <w:r w:rsidRPr="00155B5D">
              <w:t>Fire precautions and services</w:t>
            </w:r>
          </w:p>
          <w:p w14:paraId="3FBC80C5" w14:textId="787709B6" w:rsidR="001B5353" w:rsidRPr="00453D19" w:rsidRDefault="001B5353" w:rsidP="00453D19">
            <w:pPr>
              <w:pStyle w:val="Text"/>
              <w:spacing w:after="0"/>
            </w:pPr>
          </w:p>
        </w:tc>
        <w:tc>
          <w:tcPr>
            <w:tcW w:w="1777" w:type="dxa"/>
            <w:vAlign w:val="center"/>
          </w:tcPr>
          <w:p w14:paraId="3DA4D178" w14:textId="77777777" w:rsidR="00453D19" w:rsidRPr="00453D19" w:rsidRDefault="00453D19" w:rsidP="00453D19">
            <w:pPr>
              <w:pStyle w:val="Text"/>
              <w:spacing w:after="0"/>
            </w:pPr>
          </w:p>
        </w:tc>
        <w:tc>
          <w:tcPr>
            <w:tcW w:w="3409" w:type="dxa"/>
            <w:vAlign w:val="center"/>
          </w:tcPr>
          <w:p w14:paraId="5C260094" w14:textId="77777777" w:rsidR="001B5353" w:rsidRDefault="001B5353" w:rsidP="001B5353">
            <w:pPr>
              <w:pStyle w:val="Text"/>
              <w:spacing w:after="0"/>
            </w:pPr>
          </w:p>
          <w:p w14:paraId="155F9527" w14:textId="72A5C290" w:rsidR="001B5353" w:rsidRDefault="001B5353" w:rsidP="001B5353">
            <w:pPr>
              <w:pStyle w:val="Text"/>
              <w:spacing w:after="0"/>
            </w:pPr>
            <w:r>
              <w:t xml:space="preserve">Keep for </w:t>
            </w:r>
            <w:r>
              <w:rPr>
                <w:b/>
              </w:rPr>
              <w:t>five</w:t>
            </w:r>
            <w:r w:rsidRPr="00905E68">
              <w:rPr>
                <w:b/>
              </w:rPr>
              <w:t xml:space="preserve"> years</w:t>
            </w:r>
            <w:r w:rsidRPr="00F84B8C">
              <w:t xml:space="preserve"> </w:t>
            </w:r>
            <w:r>
              <w:t xml:space="preserve">from date of </w:t>
            </w:r>
            <w:r w:rsidRPr="00F84B8C">
              <w:t>issue</w:t>
            </w:r>
            <w:r>
              <w:t xml:space="preserve"> and then review:</w:t>
            </w:r>
          </w:p>
          <w:p w14:paraId="0EE9B710" w14:textId="77777777" w:rsidR="001B5353" w:rsidRDefault="001B5353" w:rsidP="001B5353">
            <w:pPr>
              <w:pStyle w:val="Text"/>
              <w:numPr>
                <w:ilvl w:val="0"/>
                <w:numId w:val="13"/>
              </w:numPr>
              <w:spacing w:after="0"/>
              <w:ind w:left="360"/>
            </w:pPr>
            <w:r>
              <w:t>Where operationally relevant, keep for another three years and repeat the process until the item is no longer needed.</w:t>
            </w:r>
          </w:p>
          <w:p w14:paraId="372095A3" w14:textId="77777777" w:rsidR="001B5353" w:rsidRDefault="001B5353" w:rsidP="001B5353">
            <w:pPr>
              <w:pStyle w:val="Text"/>
              <w:numPr>
                <w:ilvl w:val="0"/>
                <w:numId w:val="13"/>
              </w:numPr>
              <w:spacing w:after="0"/>
              <w:ind w:left="360"/>
            </w:pPr>
            <w:r>
              <w:t>Where no longer needed, destroy immediately.</w:t>
            </w:r>
          </w:p>
          <w:p w14:paraId="7704C281" w14:textId="77777777" w:rsidR="00453D19" w:rsidRPr="00453D19" w:rsidRDefault="00453D19" w:rsidP="00453D19">
            <w:pPr>
              <w:pStyle w:val="Text"/>
              <w:spacing w:after="0"/>
            </w:pPr>
          </w:p>
        </w:tc>
      </w:tr>
      <w:tr w:rsidR="00453D19" w:rsidRPr="00453D19" w14:paraId="7F31A063" w14:textId="77777777" w:rsidTr="00EC14C2">
        <w:tc>
          <w:tcPr>
            <w:tcW w:w="846" w:type="dxa"/>
            <w:vAlign w:val="center"/>
          </w:tcPr>
          <w:p w14:paraId="763492FD" w14:textId="77777777" w:rsidR="00453D19" w:rsidRPr="00453D19" w:rsidRDefault="00453D19" w:rsidP="00453D19">
            <w:pPr>
              <w:pStyle w:val="Text"/>
              <w:numPr>
                <w:ilvl w:val="0"/>
                <w:numId w:val="3"/>
              </w:numPr>
              <w:spacing w:after="0"/>
            </w:pPr>
          </w:p>
        </w:tc>
        <w:tc>
          <w:tcPr>
            <w:tcW w:w="3968" w:type="dxa"/>
            <w:vAlign w:val="center"/>
          </w:tcPr>
          <w:p w14:paraId="7D08D3E0" w14:textId="77777777" w:rsidR="00453D19" w:rsidRDefault="00453D19" w:rsidP="00453D19">
            <w:pPr>
              <w:pStyle w:val="Text"/>
              <w:spacing w:after="0"/>
            </w:pPr>
          </w:p>
          <w:p w14:paraId="02BED163" w14:textId="77777777" w:rsidR="001B5353" w:rsidRPr="00022F2F" w:rsidRDefault="001B5353" w:rsidP="001B5353">
            <w:pPr>
              <w:pStyle w:val="Text"/>
              <w:spacing w:after="0"/>
              <w:rPr>
                <w:rFonts w:eastAsia="Times New Roman" w:cs="Arial"/>
              </w:rPr>
            </w:pPr>
            <w:r w:rsidRPr="00022F2F">
              <w:rPr>
                <w:rFonts w:eastAsia="Times New Roman" w:cs="Arial"/>
              </w:rPr>
              <w:t>Health and safety inspection reports</w:t>
            </w:r>
          </w:p>
          <w:p w14:paraId="59F7EFD7" w14:textId="1C6F8332" w:rsidR="001B5353" w:rsidRPr="00453D19" w:rsidRDefault="001B5353" w:rsidP="00453D19">
            <w:pPr>
              <w:pStyle w:val="Text"/>
              <w:spacing w:after="0"/>
            </w:pPr>
          </w:p>
        </w:tc>
        <w:tc>
          <w:tcPr>
            <w:tcW w:w="1777" w:type="dxa"/>
            <w:vAlign w:val="center"/>
          </w:tcPr>
          <w:p w14:paraId="17B8F5BB" w14:textId="77777777" w:rsidR="00453D19" w:rsidRPr="00453D19" w:rsidRDefault="00453D19" w:rsidP="00453D19">
            <w:pPr>
              <w:pStyle w:val="Text"/>
              <w:spacing w:after="0"/>
            </w:pPr>
          </w:p>
        </w:tc>
        <w:tc>
          <w:tcPr>
            <w:tcW w:w="3409" w:type="dxa"/>
            <w:vAlign w:val="center"/>
          </w:tcPr>
          <w:p w14:paraId="7196029E" w14:textId="77777777" w:rsidR="00453D19" w:rsidRDefault="00453D19" w:rsidP="00453D19">
            <w:pPr>
              <w:pStyle w:val="Text"/>
              <w:spacing w:after="0"/>
            </w:pPr>
          </w:p>
          <w:p w14:paraId="64C7756F" w14:textId="77777777" w:rsidR="001B5353" w:rsidRPr="00022F2F" w:rsidRDefault="001B5353" w:rsidP="001B5353">
            <w:pPr>
              <w:pStyle w:val="Text"/>
              <w:spacing w:after="0"/>
            </w:pPr>
            <w:r w:rsidRPr="00022F2F">
              <w:t xml:space="preserve">Keep for </w:t>
            </w:r>
            <w:r w:rsidRPr="00022F2F">
              <w:rPr>
                <w:b/>
              </w:rPr>
              <w:t>12 years</w:t>
            </w:r>
            <w:r w:rsidRPr="00022F2F">
              <w:t xml:space="preserve"> from date of issue and then review:</w:t>
            </w:r>
          </w:p>
          <w:p w14:paraId="52F11B82" w14:textId="77777777" w:rsidR="001B5353" w:rsidRPr="00022F2F" w:rsidRDefault="001B5353" w:rsidP="001B5353">
            <w:pPr>
              <w:pStyle w:val="Text"/>
              <w:numPr>
                <w:ilvl w:val="0"/>
                <w:numId w:val="14"/>
              </w:numPr>
              <w:spacing w:after="0"/>
            </w:pPr>
            <w:r w:rsidRPr="00022F2F">
              <w:t>Where operationally relevant, keep for another seven years and repeat the process until the item is no longer needed.</w:t>
            </w:r>
          </w:p>
          <w:p w14:paraId="06B9318E" w14:textId="77777777" w:rsidR="001B5353" w:rsidRPr="00022F2F" w:rsidRDefault="001B5353" w:rsidP="001B5353">
            <w:pPr>
              <w:pStyle w:val="Text"/>
              <w:numPr>
                <w:ilvl w:val="0"/>
                <w:numId w:val="14"/>
              </w:numPr>
              <w:spacing w:after="0"/>
            </w:pPr>
            <w:r w:rsidRPr="00022F2F">
              <w:lastRenderedPageBreak/>
              <w:t>Where no longer needed, destroy immediately.</w:t>
            </w:r>
          </w:p>
          <w:p w14:paraId="2DB7CC9E" w14:textId="1A5608A3" w:rsidR="001B5353" w:rsidRPr="00453D19" w:rsidRDefault="001B5353" w:rsidP="00453D19">
            <w:pPr>
              <w:pStyle w:val="Text"/>
              <w:spacing w:after="0"/>
            </w:pPr>
          </w:p>
        </w:tc>
      </w:tr>
      <w:tr w:rsidR="001B5353" w:rsidRPr="00453D19" w14:paraId="48CF2456" w14:textId="77777777" w:rsidTr="00EC14C2">
        <w:tc>
          <w:tcPr>
            <w:tcW w:w="846" w:type="dxa"/>
            <w:vAlign w:val="center"/>
          </w:tcPr>
          <w:p w14:paraId="1326E7FC" w14:textId="77777777" w:rsidR="001B5353" w:rsidRPr="00453D19" w:rsidRDefault="001B5353" w:rsidP="001B5353">
            <w:pPr>
              <w:pStyle w:val="Text"/>
              <w:numPr>
                <w:ilvl w:val="0"/>
                <w:numId w:val="3"/>
              </w:numPr>
              <w:spacing w:after="0"/>
            </w:pPr>
          </w:p>
        </w:tc>
        <w:tc>
          <w:tcPr>
            <w:tcW w:w="3968" w:type="dxa"/>
            <w:vAlign w:val="center"/>
          </w:tcPr>
          <w:p w14:paraId="2403F531" w14:textId="77777777" w:rsidR="001B5353" w:rsidRDefault="001B5353" w:rsidP="001B5353">
            <w:pPr>
              <w:pStyle w:val="Text"/>
              <w:spacing w:after="0"/>
            </w:pPr>
          </w:p>
          <w:p w14:paraId="074DBF3F" w14:textId="77777777" w:rsidR="001B5353" w:rsidRDefault="001B5353" w:rsidP="001B5353">
            <w:pPr>
              <w:pStyle w:val="Text"/>
              <w:spacing w:after="0"/>
            </w:pPr>
            <w:r>
              <w:t>a. Property Performance reports</w:t>
            </w:r>
          </w:p>
          <w:p w14:paraId="4CAE8E8E" w14:textId="77777777" w:rsidR="001B5353" w:rsidRDefault="001B5353" w:rsidP="001B5353">
            <w:pPr>
              <w:pStyle w:val="Text"/>
              <w:spacing w:after="0"/>
            </w:pPr>
            <w:r>
              <w:t>b. All other specialist reports not specified above</w:t>
            </w:r>
          </w:p>
          <w:p w14:paraId="569E6D56" w14:textId="27E1FF18" w:rsidR="001B5353" w:rsidRPr="00453D19" w:rsidRDefault="001B5353" w:rsidP="001B5353">
            <w:pPr>
              <w:pStyle w:val="Text"/>
              <w:spacing w:after="0"/>
            </w:pPr>
          </w:p>
        </w:tc>
        <w:tc>
          <w:tcPr>
            <w:tcW w:w="1777" w:type="dxa"/>
            <w:vAlign w:val="center"/>
          </w:tcPr>
          <w:p w14:paraId="16D55E53" w14:textId="77777777" w:rsidR="001B5353" w:rsidRPr="00453D19" w:rsidRDefault="001B5353" w:rsidP="001B5353">
            <w:pPr>
              <w:pStyle w:val="Text"/>
              <w:spacing w:after="0"/>
            </w:pPr>
          </w:p>
        </w:tc>
        <w:tc>
          <w:tcPr>
            <w:tcW w:w="3409" w:type="dxa"/>
            <w:vAlign w:val="center"/>
          </w:tcPr>
          <w:p w14:paraId="73FF9226" w14:textId="77777777" w:rsidR="001B5353" w:rsidRDefault="001B5353" w:rsidP="001B5353">
            <w:pPr>
              <w:pStyle w:val="Text"/>
              <w:spacing w:after="0"/>
            </w:pPr>
          </w:p>
          <w:p w14:paraId="2E96A814" w14:textId="77777777" w:rsidR="001B5353" w:rsidRDefault="001B5353" w:rsidP="001B5353">
            <w:pPr>
              <w:pStyle w:val="Text"/>
              <w:spacing w:after="0"/>
            </w:pPr>
            <w:r>
              <w:t xml:space="preserve">Keep for </w:t>
            </w:r>
            <w:r>
              <w:rPr>
                <w:b/>
              </w:rPr>
              <w:t xml:space="preserve">seven </w:t>
            </w:r>
            <w:r w:rsidRPr="00905E68">
              <w:rPr>
                <w:b/>
              </w:rPr>
              <w:t>years</w:t>
            </w:r>
            <w:r w:rsidRPr="00F84B8C">
              <w:t xml:space="preserve"> </w:t>
            </w:r>
            <w:r>
              <w:t xml:space="preserve">from date of </w:t>
            </w:r>
            <w:r w:rsidRPr="00F84B8C">
              <w:t>issue</w:t>
            </w:r>
            <w:r>
              <w:t xml:space="preserve"> and then review:</w:t>
            </w:r>
          </w:p>
          <w:p w14:paraId="64BACCDF" w14:textId="77777777" w:rsidR="001B5353" w:rsidRDefault="001B5353" w:rsidP="001B5353">
            <w:pPr>
              <w:pStyle w:val="Text"/>
              <w:numPr>
                <w:ilvl w:val="0"/>
                <w:numId w:val="13"/>
              </w:numPr>
              <w:spacing w:after="0"/>
              <w:ind w:left="360"/>
            </w:pPr>
            <w:r>
              <w:t>Where operationally relevant, keep for another three years and repeat the process until the item is no longer needed.</w:t>
            </w:r>
          </w:p>
          <w:p w14:paraId="6D527D65" w14:textId="77777777" w:rsidR="001B5353" w:rsidRDefault="001B5353" w:rsidP="001B5353">
            <w:pPr>
              <w:pStyle w:val="Text"/>
              <w:numPr>
                <w:ilvl w:val="0"/>
                <w:numId w:val="13"/>
              </w:numPr>
              <w:spacing w:after="0"/>
              <w:ind w:left="360"/>
            </w:pPr>
            <w:r>
              <w:t>Where no longer needed, destroy immediately.</w:t>
            </w:r>
          </w:p>
          <w:p w14:paraId="12906714" w14:textId="77777777" w:rsidR="001B5353" w:rsidRPr="00453D19" w:rsidRDefault="001B5353" w:rsidP="001B5353">
            <w:pPr>
              <w:pStyle w:val="Text"/>
              <w:spacing w:after="0"/>
            </w:pPr>
          </w:p>
        </w:tc>
      </w:tr>
      <w:tr w:rsidR="001B5353" w:rsidRPr="000904BF" w14:paraId="42F0E8E2" w14:textId="77777777" w:rsidTr="00EC14C2">
        <w:tc>
          <w:tcPr>
            <w:tcW w:w="10000" w:type="dxa"/>
            <w:gridSpan w:val="4"/>
            <w:vAlign w:val="center"/>
          </w:tcPr>
          <w:p w14:paraId="309027B6" w14:textId="77777777" w:rsidR="001B5353" w:rsidRPr="000904BF" w:rsidRDefault="001B5353" w:rsidP="001B5353">
            <w:pPr>
              <w:pStyle w:val="Text"/>
              <w:spacing w:after="0"/>
              <w:jc w:val="center"/>
              <w:rPr>
                <w:b/>
                <w:color w:val="FF0000"/>
                <w:sz w:val="24"/>
              </w:rPr>
            </w:pPr>
          </w:p>
          <w:p w14:paraId="1AA2CC27" w14:textId="77777777" w:rsidR="00EC14C2" w:rsidRDefault="00EC14C2" w:rsidP="00EC14C2">
            <w:pPr>
              <w:pStyle w:val="Text"/>
              <w:spacing w:after="0"/>
              <w:jc w:val="center"/>
              <w:rPr>
                <w:b/>
              </w:rPr>
            </w:pPr>
            <w:r>
              <w:rPr>
                <w:b/>
              </w:rPr>
              <w:t>1f. Building projects</w:t>
            </w:r>
            <w:r>
              <w:rPr>
                <w:rStyle w:val="FootnoteReference"/>
                <w:b/>
              </w:rPr>
              <w:footnoteReference w:id="11"/>
            </w:r>
          </w:p>
          <w:p w14:paraId="11674C90" w14:textId="77777777" w:rsidR="001B5353" w:rsidRPr="000904BF" w:rsidRDefault="001B5353" w:rsidP="001B5353">
            <w:pPr>
              <w:pStyle w:val="Text"/>
              <w:spacing w:after="0"/>
              <w:jc w:val="center"/>
              <w:rPr>
                <w:b/>
                <w:color w:val="FF0000"/>
                <w:sz w:val="24"/>
              </w:rPr>
            </w:pPr>
          </w:p>
        </w:tc>
      </w:tr>
      <w:tr w:rsidR="00647E50" w:rsidRPr="000C2366" w14:paraId="7488AFBE" w14:textId="77777777" w:rsidTr="00EC14C2">
        <w:tc>
          <w:tcPr>
            <w:tcW w:w="846" w:type="dxa"/>
            <w:vAlign w:val="center"/>
          </w:tcPr>
          <w:p w14:paraId="4C30705D" w14:textId="77777777" w:rsidR="00647E50" w:rsidRPr="000C2366" w:rsidRDefault="00647E50" w:rsidP="001B5353">
            <w:pPr>
              <w:pStyle w:val="Text"/>
              <w:numPr>
                <w:ilvl w:val="0"/>
                <w:numId w:val="3"/>
              </w:numPr>
              <w:spacing w:after="0"/>
            </w:pPr>
          </w:p>
        </w:tc>
        <w:tc>
          <w:tcPr>
            <w:tcW w:w="3968" w:type="dxa"/>
            <w:vAlign w:val="center"/>
          </w:tcPr>
          <w:p w14:paraId="7953811D" w14:textId="6329CD9B" w:rsidR="00647E50" w:rsidRPr="000C2366" w:rsidRDefault="000C2366" w:rsidP="000C2366">
            <w:pPr>
              <w:pStyle w:val="Text"/>
              <w:spacing w:after="0"/>
            </w:pPr>
            <w:r>
              <w:t>Project specification</w:t>
            </w:r>
          </w:p>
        </w:tc>
        <w:tc>
          <w:tcPr>
            <w:tcW w:w="1777" w:type="dxa"/>
            <w:vAlign w:val="center"/>
          </w:tcPr>
          <w:p w14:paraId="138D33DE" w14:textId="77777777" w:rsidR="00647E50" w:rsidRPr="000C2366" w:rsidRDefault="00647E50" w:rsidP="001B5353">
            <w:pPr>
              <w:pStyle w:val="Text"/>
              <w:spacing w:after="0"/>
            </w:pPr>
          </w:p>
        </w:tc>
        <w:tc>
          <w:tcPr>
            <w:tcW w:w="3409" w:type="dxa"/>
            <w:vAlign w:val="center"/>
          </w:tcPr>
          <w:p w14:paraId="780777B7" w14:textId="77777777" w:rsidR="000C2366" w:rsidRDefault="000C2366" w:rsidP="000C2366">
            <w:pPr>
              <w:pStyle w:val="Text"/>
              <w:spacing w:after="0"/>
            </w:pPr>
          </w:p>
          <w:p w14:paraId="465FB0D0" w14:textId="64930A85" w:rsidR="000C2366" w:rsidRDefault="000C2366" w:rsidP="000C2366">
            <w:pPr>
              <w:pStyle w:val="Text"/>
              <w:spacing w:after="0"/>
            </w:pPr>
            <w:r>
              <w:t xml:space="preserve">Keep for </w:t>
            </w:r>
            <w:r w:rsidRPr="00816C0C">
              <w:rPr>
                <w:b/>
              </w:rPr>
              <w:t>2</w:t>
            </w:r>
            <w:r>
              <w:rPr>
                <w:b/>
              </w:rPr>
              <w:t>0</w:t>
            </w:r>
            <w:r w:rsidRPr="00816C0C">
              <w:rPr>
                <w:b/>
              </w:rPr>
              <w:t xml:space="preserve"> years</w:t>
            </w:r>
            <w:r>
              <w:t xml:space="preserve"> from the date of issue then review:</w:t>
            </w:r>
          </w:p>
          <w:p w14:paraId="600F08CE" w14:textId="77777777" w:rsidR="000C2366" w:rsidRDefault="000C2366" w:rsidP="000C2366">
            <w:pPr>
              <w:pStyle w:val="Text"/>
              <w:numPr>
                <w:ilvl w:val="0"/>
                <w:numId w:val="13"/>
              </w:numPr>
              <w:spacing w:after="0"/>
              <w:ind w:left="360"/>
            </w:pPr>
            <w:r>
              <w:t>Where operationally relevant, keep for another 10 years and repeat the process until the item is no longer needed.</w:t>
            </w:r>
          </w:p>
          <w:p w14:paraId="3BD1C098" w14:textId="77777777" w:rsidR="000C2366" w:rsidRDefault="000C2366" w:rsidP="000C2366">
            <w:pPr>
              <w:pStyle w:val="Text"/>
              <w:numPr>
                <w:ilvl w:val="0"/>
                <w:numId w:val="13"/>
              </w:numPr>
              <w:spacing w:after="0"/>
              <w:ind w:left="360"/>
            </w:pPr>
            <w:r>
              <w:t>Where no longer needed, destroy immediately.</w:t>
            </w:r>
          </w:p>
          <w:p w14:paraId="2B0B88B7" w14:textId="77777777" w:rsidR="00647E50" w:rsidRPr="000C2366" w:rsidRDefault="00647E50" w:rsidP="001B5353">
            <w:pPr>
              <w:pStyle w:val="Text"/>
              <w:spacing w:after="0"/>
            </w:pPr>
          </w:p>
        </w:tc>
      </w:tr>
      <w:tr w:rsidR="000C2366" w:rsidRPr="000C2366" w14:paraId="5088D658" w14:textId="77777777" w:rsidTr="00EC14C2">
        <w:tc>
          <w:tcPr>
            <w:tcW w:w="846" w:type="dxa"/>
            <w:vAlign w:val="center"/>
          </w:tcPr>
          <w:p w14:paraId="3ACAEF01" w14:textId="77777777" w:rsidR="000C2366" w:rsidRPr="000C2366" w:rsidRDefault="000C2366" w:rsidP="000C2366">
            <w:pPr>
              <w:pStyle w:val="Text"/>
              <w:numPr>
                <w:ilvl w:val="0"/>
                <w:numId w:val="3"/>
              </w:numPr>
              <w:spacing w:after="0"/>
            </w:pPr>
          </w:p>
        </w:tc>
        <w:tc>
          <w:tcPr>
            <w:tcW w:w="3968" w:type="dxa"/>
            <w:vAlign w:val="center"/>
          </w:tcPr>
          <w:p w14:paraId="35AEA5FE" w14:textId="77777777" w:rsidR="000C2366" w:rsidRDefault="000C2366" w:rsidP="000C2366">
            <w:pPr>
              <w:pStyle w:val="Text"/>
              <w:spacing w:after="0"/>
            </w:pPr>
          </w:p>
          <w:p w14:paraId="3E55A208" w14:textId="526CDEDD" w:rsidR="000C2366" w:rsidRDefault="000C2366" w:rsidP="000C2366">
            <w:pPr>
              <w:pStyle w:val="Text"/>
              <w:spacing w:after="0"/>
            </w:pPr>
            <w:r>
              <w:t>a. Bills of quantity</w:t>
            </w:r>
          </w:p>
          <w:p w14:paraId="7635E2CF" w14:textId="77777777" w:rsidR="000C2366" w:rsidRDefault="000C2366" w:rsidP="000C2366">
            <w:pPr>
              <w:pStyle w:val="Text"/>
              <w:spacing w:after="0"/>
            </w:pPr>
            <w:r>
              <w:t>b. Successful tenders</w:t>
            </w:r>
          </w:p>
          <w:p w14:paraId="0C4B15E4" w14:textId="77777777" w:rsidR="000C2366" w:rsidRDefault="000C2366" w:rsidP="000C2366">
            <w:pPr>
              <w:pStyle w:val="Text"/>
              <w:spacing w:after="0"/>
            </w:pPr>
            <w:r>
              <w:t>c. Agreements with contractors and consultants</w:t>
            </w:r>
          </w:p>
          <w:p w14:paraId="37937484" w14:textId="77777777" w:rsidR="000C2366" w:rsidRDefault="000C2366" w:rsidP="000C2366">
            <w:pPr>
              <w:pStyle w:val="Text"/>
              <w:spacing w:after="0"/>
            </w:pPr>
            <w:r>
              <w:t>d. Unsuccessful tenders</w:t>
            </w:r>
          </w:p>
          <w:p w14:paraId="163FD142" w14:textId="77777777" w:rsidR="000C2366" w:rsidRPr="000C2366" w:rsidRDefault="000C2366" w:rsidP="000C2366">
            <w:pPr>
              <w:pStyle w:val="Text"/>
              <w:spacing w:after="0"/>
            </w:pPr>
          </w:p>
        </w:tc>
        <w:tc>
          <w:tcPr>
            <w:tcW w:w="1777" w:type="dxa"/>
            <w:vAlign w:val="center"/>
          </w:tcPr>
          <w:p w14:paraId="294B86ED" w14:textId="77777777" w:rsidR="000C2366" w:rsidRPr="000C2366" w:rsidRDefault="000C2366" w:rsidP="000C2366">
            <w:pPr>
              <w:pStyle w:val="Text"/>
              <w:spacing w:after="0"/>
            </w:pPr>
          </w:p>
        </w:tc>
        <w:tc>
          <w:tcPr>
            <w:tcW w:w="3409" w:type="dxa"/>
            <w:vAlign w:val="center"/>
          </w:tcPr>
          <w:p w14:paraId="7746A5BD" w14:textId="55B449E2" w:rsidR="000C2366" w:rsidRDefault="000C2366" w:rsidP="000C2366">
            <w:pPr>
              <w:pStyle w:val="Text"/>
              <w:spacing w:after="0"/>
            </w:pPr>
          </w:p>
          <w:p w14:paraId="6C512BCF" w14:textId="77777777" w:rsidR="000C2366" w:rsidRDefault="000C2366" w:rsidP="000C2366">
            <w:pPr>
              <w:pStyle w:val="Text"/>
              <w:spacing w:after="0"/>
            </w:pPr>
            <w:r>
              <w:t xml:space="preserve">a-c. Keep for </w:t>
            </w:r>
            <w:r>
              <w:rPr>
                <w:b/>
              </w:rPr>
              <w:t>16</w:t>
            </w:r>
            <w:r w:rsidRPr="00816C0C">
              <w:rPr>
                <w:b/>
              </w:rPr>
              <w:t xml:space="preserve"> years</w:t>
            </w:r>
            <w:r>
              <w:t xml:space="preserve"> from the date of issue then review:</w:t>
            </w:r>
          </w:p>
          <w:p w14:paraId="010A90A0" w14:textId="77777777" w:rsidR="000C2366" w:rsidRDefault="000C2366" w:rsidP="000C2366">
            <w:pPr>
              <w:pStyle w:val="Text"/>
              <w:numPr>
                <w:ilvl w:val="0"/>
                <w:numId w:val="13"/>
              </w:numPr>
              <w:spacing w:after="0"/>
              <w:ind w:left="360"/>
            </w:pPr>
            <w:r>
              <w:t>Where operationally relevant, keep for another 10 years and repeat the process until the item is no longer needed.</w:t>
            </w:r>
          </w:p>
          <w:p w14:paraId="0D5AF74F" w14:textId="77777777" w:rsidR="000C2366" w:rsidRDefault="000C2366" w:rsidP="000C2366">
            <w:pPr>
              <w:pStyle w:val="Text"/>
              <w:numPr>
                <w:ilvl w:val="0"/>
                <w:numId w:val="13"/>
              </w:numPr>
              <w:spacing w:after="0"/>
              <w:ind w:left="360"/>
            </w:pPr>
            <w:r>
              <w:t>Where no longer needed, destroy immediately.</w:t>
            </w:r>
          </w:p>
          <w:p w14:paraId="75CE597B" w14:textId="77777777" w:rsidR="000C2366" w:rsidRDefault="000C2366" w:rsidP="000C2366">
            <w:pPr>
              <w:pStyle w:val="Text"/>
              <w:spacing w:after="0"/>
            </w:pPr>
          </w:p>
          <w:p w14:paraId="084BA97A" w14:textId="066FBEDC" w:rsidR="000C2366" w:rsidRDefault="000C2366" w:rsidP="000C2366">
            <w:pPr>
              <w:pStyle w:val="Text"/>
              <w:spacing w:after="0"/>
            </w:pPr>
            <w:r>
              <w:t xml:space="preserve">d. Keep for </w:t>
            </w:r>
            <w:r>
              <w:rPr>
                <w:b/>
              </w:rPr>
              <w:t>one</w:t>
            </w:r>
            <w:r w:rsidRPr="000003B8">
              <w:rPr>
                <w:b/>
              </w:rPr>
              <w:t xml:space="preserve"> year and then destroy</w:t>
            </w:r>
          </w:p>
          <w:p w14:paraId="5184038B" w14:textId="7D4D64B1" w:rsidR="00A157CC" w:rsidRPr="000C2366" w:rsidRDefault="00A157CC" w:rsidP="000C2366">
            <w:pPr>
              <w:pStyle w:val="Text"/>
              <w:spacing w:after="0"/>
            </w:pPr>
          </w:p>
        </w:tc>
      </w:tr>
      <w:tr w:rsidR="0050635D" w:rsidRPr="000C2366" w14:paraId="3B069DA7" w14:textId="77777777" w:rsidTr="00EC14C2">
        <w:tc>
          <w:tcPr>
            <w:tcW w:w="846" w:type="dxa"/>
            <w:vAlign w:val="center"/>
          </w:tcPr>
          <w:p w14:paraId="3EC6746A" w14:textId="77777777" w:rsidR="0050635D" w:rsidRDefault="0050635D" w:rsidP="0050635D">
            <w:pPr>
              <w:pStyle w:val="Text"/>
              <w:spacing w:after="0"/>
              <w:ind w:left="360"/>
            </w:pPr>
          </w:p>
          <w:p w14:paraId="3238DDC3" w14:textId="697B6B0B" w:rsidR="0050635D" w:rsidRPr="000C2366" w:rsidRDefault="0050635D" w:rsidP="0050635D">
            <w:pPr>
              <w:pStyle w:val="Text"/>
              <w:spacing w:after="0"/>
              <w:ind w:left="360"/>
            </w:pPr>
          </w:p>
        </w:tc>
        <w:tc>
          <w:tcPr>
            <w:tcW w:w="3968" w:type="dxa"/>
            <w:vAlign w:val="center"/>
          </w:tcPr>
          <w:p w14:paraId="4AA04CC5" w14:textId="77777777" w:rsidR="0050635D" w:rsidRDefault="0050635D" w:rsidP="000C2366">
            <w:pPr>
              <w:pStyle w:val="Text"/>
              <w:spacing w:after="0"/>
            </w:pPr>
          </w:p>
        </w:tc>
        <w:tc>
          <w:tcPr>
            <w:tcW w:w="1777" w:type="dxa"/>
            <w:vAlign w:val="center"/>
          </w:tcPr>
          <w:p w14:paraId="02ADED9F" w14:textId="77777777" w:rsidR="0050635D" w:rsidRPr="000C2366" w:rsidRDefault="0050635D" w:rsidP="000C2366">
            <w:pPr>
              <w:pStyle w:val="Text"/>
              <w:spacing w:after="0"/>
            </w:pPr>
          </w:p>
        </w:tc>
        <w:tc>
          <w:tcPr>
            <w:tcW w:w="3409" w:type="dxa"/>
            <w:vAlign w:val="center"/>
          </w:tcPr>
          <w:p w14:paraId="6581AE3F" w14:textId="77777777" w:rsidR="0050635D" w:rsidRDefault="0050635D" w:rsidP="000C2366">
            <w:pPr>
              <w:pStyle w:val="Text"/>
              <w:spacing w:after="0"/>
            </w:pPr>
          </w:p>
        </w:tc>
      </w:tr>
      <w:tr w:rsidR="000C2366" w:rsidRPr="000C2366" w14:paraId="197B28D6" w14:textId="77777777" w:rsidTr="00EC14C2">
        <w:tc>
          <w:tcPr>
            <w:tcW w:w="846" w:type="dxa"/>
            <w:vAlign w:val="center"/>
          </w:tcPr>
          <w:p w14:paraId="456A7D2A" w14:textId="77777777" w:rsidR="000C2366" w:rsidRPr="000C2366" w:rsidRDefault="000C2366" w:rsidP="000C2366">
            <w:pPr>
              <w:pStyle w:val="Text"/>
              <w:numPr>
                <w:ilvl w:val="0"/>
                <w:numId w:val="3"/>
              </w:numPr>
              <w:spacing w:after="0"/>
            </w:pPr>
          </w:p>
        </w:tc>
        <w:tc>
          <w:tcPr>
            <w:tcW w:w="3968" w:type="dxa"/>
            <w:vAlign w:val="center"/>
          </w:tcPr>
          <w:p w14:paraId="215081D0" w14:textId="4EED4E0A" w:rsidR="000C2366" w:rsidRPr="000C2366" w:rsidRDefault="000C2366" w:rsidP="000C2366">
            <w:pPr>
              <w:pStyle w:val="Text"/>
              <w:spacing w:after="0"/>
            </w:pPr>
            <w:r>
              <w:t>Survey reports</w:t>
            </w:r>
          </w:p>
        </w:tc>
        <w:tc>
          <w:tcPr>
            <w:tcW w:w="1777" w:type="dxa"/>
            <w:vAlign w:val="center"/>
          </w:tcPr>
          <w:p w14:paraId="2890BBF7" w14:textId="77777777" w:rsidR="000C2366" w:rsidRPr="000C2366" w:rsidRDefault="000C2366" w:rsidP="000C2366">
            <w:pPr>
              <w:pStyle w:val="Text"/>
              <w:spacing w:after="0"/>
            </w:pPr>
          </w:p>
        </w:tc>
        <w:tc>
          <w:tcPr>
            <w:tcW w:w="3409" w:type="dxa"/>
            <w:vAlign w:val="center"/>
          </w:tcPr>
          <w:p w14:paraId="0CB2FE9A" w14:textId="77777777" w:rsidR="000C2366" w:rsidRDefault="000C2366" w:rsidP="000C2366">
            <w:pPr>
              <w:pStyle w:val="Text"/>
              <w:spacing w:after="0"/>
            </w:pPr>
          </w:p>
          <w:p w14:paraId="3541465B" w14:textId="15CA4B2F" w:rsidR="000C2366" w:rsidRDefault="000C2366" w:rsidP="000C2366">
            <w:pPr>
              <w:pStyle w:val="Text"/>
              <w:spacing w:after="0"/>
            </w:pPr>
            <w:r>
              <w:t xml:space="preserve">Keep for </w:t>
            </w:r>
            <w:r w:rsidRPr="00816C0C">
              <w:rPr>
                <w:b/>
              </w:rPr>
              <w:t>2</w:t>
            </w:r>
            <w:r>
              <w:rPr>
                <w:b/>
              </w:rPr>
              <w:t>0</w:t>
            </w:r>
            <w:r w:rsidRPr="00816C0C">
              <w:rPr>
                <w:b/>
              </w:rPr>
              <w:t xml:space="preserve"> years</w:t>
            </w:r>
            <w:r>
              <w:t xml:space="preserve"> from the date of issue then review:</w:t>
            </w:r>
          </w:p>
          <w:p w14:paraId="2434E462" w14:textId="77777777" w:rsidR="000C2366" w:rsidRDefault="000C2366" w:rsidP="000C2366">
            <w:pPr>
              <w:pStyle w:val="Text"/>
              <w:numPr>
                <w:ilvl w:val="0"/>
                <w:numId w:val="13"/>
              </w:numPr>
              <w:spacing w:after="0"/>
              <w:ind w:left="360"/>
            </w:pPr>
            <w:r>
              <w:t>Where operationally relevant, keep for another 10 years and repeat the process until the item is no longer needed.</w:t>
            </w:r>
          </w:p>
          <w:p w14:paraId="1C2A367B" w14:textId="77777777" w:rsidR="000C2366" w:rsidRDefault="000C2366" w:rsidP="000C2366">
            <w:pPr>
              <w:pStyle w:val="Text"/>
              <w:numPr>
                <w:ilvl w:val="0"/>
                <w:numId w:val="13"/>
              </w:numPr>
              <w:spacing w:after="0"/>
              <w:ind w:left="360"/>
            </w:pPr>
            <w:r>
              <w:t>Where no longer needed, destroy immediately.</w:t>
            </w:r>
          </w:p>
          <w:p w14:paraId="5387BD6F" w14:textId="77777777" w:rsidR="000C2366" w:rsidRPr="000C2366" w:rsidRDefault="000C2366" w:rsidP="000C2366">
            <w:pPr>
              <w:pStyle w:val="Text"/>
              <w:spacing w:after="0"/>
            </w:pPr>
          </w:p>
        </w:tc>
      </w:tr>
      <w:tr w:rsidR="000C2366" w:rsidRPr="000C2366" w14:paraId="2BC7034E" w14:textId="77777777" w:rsidTr="00EC14C2">
        <w:tc>
          <w:tcPr>
            <w:tcW w:w="846" w:type="dxa"/>
            <w:vAlign w:val="center"/>
          </w:tcPr>
          <w:p w14:paraId="24DA6798" w14:textId="77777777" w:rsidR="000C2366" w:rsidRPr="000C2366" w:rsidRDefault="000C2366" w:rsidP="000C2366">
            <w:pPr>
              <w:pStyle w:val="Text"/>
              <w:numPr>
                <w:ilvl w:val="0"/>
                <w:numId w:val="3"/>
              </w:numPr>
              <w:spacing w:after="0"/>
            </w:pPr>
          </w:p>
        </w:tc>
        <w:tc>
          <w:tcPr>
            <w:tcW w:w="3968" w:type="dxa"/>
            <w:vAlign w:val="center"/>
          </w:tcPr>
          <w:p w14:paraId="69C5017E" w14:textId="081368B4" w:rsidR="000C2366" w:rsidRPr="000C2366" w:rsidRDefault="000C2366" w:rsidP="000C2366">
            <w:pPr>
              <w:pStyle w:val="Text"/>
              <w:spacing w:after="0"/>
            </w:pPr>
            <w:r>
              <w:t>Standing instructions</w:t>
            </w:r>
          </w:p>
        </w:tc>
        <w:tc>
          <w:tcPr>
            <w:tcW w:w="1777" w:type="dxa"/>
            <w:vAlign w:val="center"/>
          </w:tcPr>
          <w:p w14:paraId="45D71F5B" w14:textId="77777777" w:rsidR="000C2366" w:rsidRPr="000C2366" w:rsidRDefault="000C2366" w:rsidP="000C2366">
            <w:pPr>
              <w:pStyle w:val="Text"/>
              <w:spacing w:after="0"/>
            </w:pPr>
          </w:p>
        </w:tc>
        <w:tc>
          <w:tcPr>
            <w:tcW w:w="3409" w:type="dxa"/>
            <w:vAlign w:val="center"/>
          </w:tcPr>
          <w:p w14:paraId="6BBF7AE7" w14:textId="77777777" w:rsidR="000C2366" w:rsidRDefault="000C2366" w:rsidP="000C2366">
            <w:pPr>
              <w:pStyle w:val="Text"/>
              <w:spacing w:after="0"/>
            </w:pPr>
          </w:p>
          <w:p w14:paraId="78C24262" w14:textId="31963D6E" w:rsidR="000C2366" w:rsidRDefault="000C2366" w:rsidP="000C2366">
            <w:pPr>
              <w:pStyle w:val="Text"/>
              <w:spacing w:after="0"/>
            </w:pPr>
            <w:r>
              <w:t xml:space="preserve">Keep for </w:t>
            </w:r>
            <w:r>
              <w:rPr>
                <w:b/>
              </w:rPr>
              <w:t>two</w:t>
            </w:r>
            <w:r w:rsidRPr="00816C0C">
              <w:rPr>
                <w:b/>
              </w:rPr>
              <w:t xml:space="preserve"> years</w:t>
            </w:r>
            <w:r>
              <w:t xml:space="preserve"> from the date of last revision or cancellation:</w:t>
            </w:r>
          </w:p>
          <w:p w14:paraId="4F79A070" w14:textId="77777777" w:rsidR="000C2366" w:rsidRDefault="000C2366" w:rsidP="000C2366">
            <w:pPr>
              <w:pStyle w:val="Text"/>
              <w:numPr>
                <w:ilvl w:val="0"/>
                <w:numId w:val="13"/>
              </w:numPr>
              <w:spacing w:after="0"/>
              <w:ind w:left="360"/>
            </w:pPr>
            <w:r>
              <w:t>Where operationally relevant, keep for another year and repeat the process until the item is no longer needed.</w:t>
            </w:r>
          </w:p>
          <w:p w14:paraId="080CC5D4" w14:textId="77777777" w:rsidR="000C2366" w:rsidRDefault="000C2366" w:rsidP="000C2366">
            <w:pPr>
              <w:pStyle w:val="Text"/>
              <w:numPr>
                <w:ilvl w:val="0"/>
                <w:numId w:val="13"/>
              </w:numPr>
              <w:spacing w:after="0"/>
              <w:ind w:left="360"/>
            </w:pPr>
            <w:r>
              <w:t>Where no longer needed, destroy immediately.</w:t>
            </w:r>
          </w:p>
          <w:p w14:paraId="68DAC511" w14:textId="77777777" w:rsidR="000C2366" w:rsidRPr="000C2366" w:rsidRDefault="000C2366" w:rsidP="000C2366">
            <w:pPr>
              <w:pStyle w:val="Text"/>
              <w:spacing w:after="0"/>
            </w:pPr>
          </w:p>
        </w:tc>
      </w:tr>
      <w:tr w:rsidR="000C2366" w:rsidRPr="000C2366" w14:paraId="3FC71729" w14:textId="77777777" w:rsidTr="00EC14C2">
        <w:tc>
          <w:tcPr>
            <w:tcW w:w="846" w:type="dxa"/>
            <w:vAlign w:val="center"/>
          </w:tcPr>
          <w:p w14:paraId="649E2C94" w14:textId="77777777" w:rsidR="000C2366" w:rsidRPr="000C2366" w:rsidRDefault="000C2366" w:rsidP="000C2366">
            <w:pPr>
              <w:pStyle w:val="Text"/>
              <w:numPr>
                <w:ilvl w:val="0"/>
                <w:numId w:val="3"/>
              </w:numPr>
              <w:spacing w:after="0"/>
            </w:pPr>
          </w:p>
        </w:tc>
        <w:tc>
          <w:tcPr>
            <w:tcW w:w="3968" w:type="dxa"/>
            <w:vAlign w:val="center"/>
          </w:tcPr>
          <w:p w14:paraId="232127A6" w14:textId="6986B1A7" w:rsidR="000C2366" w:rsidRPr="000C2366" w:rsidRDefault="000C2366" w:rsidP="000C2366">
            <w:pPr>
              <w:pStyle w:val="Text"/>
              <w:spacing w:after="0"/>
            </w:pPr>
            <w:r>
              <w:t>Client Project Board papers, including tender and evaluation board papers</w:t>
            </w:r>
          </w:p>
        </w:tc>
        <w:tc>
          <w:tcPr>
            <w:tcW w:w="1777" w:type="dxa"/>
            <w:vAlign w:val="center"/>
          </w:tcPr>
          <w:p w14:paraId="49FAC4C6" w14:textId="77777777" w:rsidR="000C2366" w:rsidRPr="000C2366" w:rsidRDefault="000C2366" w:rsidP="000C2366">
            <w:pPr>
              <w:pStyle w:val="Text"/>
              <w:spacing w:after="0"/>
            </w:pPr>
          </w:p>
        </w:tc>
        <w:tc>
          <w:tcPr>
            <w:tcW w:w="3409" w:type="dxa"/>
            <w:vAlign w:val="center"/>
          </w:tcPr>
          <w:p w14:paraId="32D3F86D" w14:textId="77777777" w:rsidR="000C2366" w:rsidRDefault="000C2366" w:rsidP="000C2366">
            <w:pPr>
              <w:pStyle w:val="Text"/>
              <w:spacing w:after="0"/>
            </w:pPr>
          </w:p>
          <w:p w14:paraId="1CFD95A7" w14:textId="77777777" w:rsidR="000C2366" w:rsidRDefault="000C2366" w:rsidP="000C2366">
            <w:pPr>
              <w:pStyle w:val="Text"/>
              <w:spacing w:after="0"/>
            </w:pPr>
            <w:r>
              <w:t xml:space="preserve">Keep for </w:t>
            </w:r>
            <w:r>
              <w:rPr>
                <w:b/>
              </w:rPr>
              <w:t xml:space="preserve">seven years </w:t>
            </w:r>
            <w:r>
              <w:t>from project end and then destroy</w:t>
            </w:r>
          </w:p>
          <w:p w14:paraId="345BC5FC" w14:textId="7FB34F7E" w:rsidR="000C2366" w:rsidRPr="000C2366" w:rsidRDefault="000C2366" w:rsidP="000C2366">
            <w:pPr>
              <w:pStyle w:val="Text"/>
              <w:spacing w:after="0"/>
            </w:pPr>
          </w:p>
        </w:tc>
      </w:tr>
      <w:tr w:rsidR="000C2366" w:rsidRPr="000C2366" w14:paraId="2D4D5567" w14:textId="77777777" w:rsidTr="00EC14C2">
        <w:tc>
          <w:tcPr>
            <w:tcW w:w="846" w:type="dxa"/>
            <w:vAlign w:val="center"/>
          </w:tcPr>
          <w:p w14:paraId="53D045BA" w14:textId="77777777" w:rsidR="000C2366" w:rsidRPr="000C2366" w:rsidRDefault="000C2366" w:rsidP="000C2366">
            <w:pPr>
              <w:pStyle w:val="Text"/>
              <w:numPr>
                <w:ilvl w:val="0"/>
                <w:numId w:val="3"/>
              </w:numPr>
              <w:spacing w:after="0"/>
            </w:pPr>
          </w:p>
        </w:tc>
        <w:tc>
          <w:tcPr>
            <w:tcW w:w="3968" w:type="dxa"/>
            <w:vAlign w:val="center"/>
          </w:tcPr>
          <w:p w14:paraId="7D9E686F" w14:textId="77777777" w:rsidR="000C2366" w:rsidRDefault="000C2366" w:rsidP="000C2366">
            <w:pPr>
              <w:pStyle w:val="Text"/>
              <w:spacing w:after="0"/>
            </w:pPr>
          </w:p>
          <w:p w14:paraId="078BDE68" w14:textId="77777777" w:rsidR="005B26CC" w:rsidRDefault="005B26CC" w:rsidP="005B26CC">
            <w:pPr>
              <w:pStyle w:val="Text"/>
              <w:spacing w:after="0"/>
            </w:pPr>
            <w:r w:rsidRPr="00AF5710">
              <w:t>Projec</w:t>
            </w:r>
            <w:r>
              <w:t>t delivery programme management</w:t>
            </w:r>
          </w:p>
          <w:p w14:paraId="780FD57F" w14:textId="7B1206DE" w:rsidR="005B26CC" w:rsidRPr="000C2366" w:rsidRDefault="005B26CC" w:rsidP="000C2366">
            <w:pPr>
              <w:pStyle w:val="Text"/>
              <w:spacing w:after="0"/>
            </w:pPr>
          </w:p>
        </w:tc>
        <w:tc>
          <w:tcPr>
            <w:tcW w:w="1777" w:type="dxa"/>
            <w:vAlign w:val="center"/>
          </w:tcPr>
          <w:p w14:paraId="127E5CAE" w14:textId="133F409D" w:rsidR="005B26CC" w:rsidRPr="000C2366" w:rsidRDefault="005F0710" w:rsidP="005B26CC">
            <w:pPr>
              <w:pStyle w:val="Text"/>
              <w:spacing w:after="0"/>
              <w:jc w:val="center"/>
            </w:pPr>
            <w:r>
              <w:t>LCO 71</w:t>
            </w:r>
          </w:p>
        </w:tc>
        <w:tc>
          <w:tcPr>
            <w:tcW w:w="3409" w:type="dxa"/>
            <w:vAlign w:val="center"/>
          </w:tcPr>
          <w:p w14:paraId="7DFE7478" w14:textId="77777777" w:rsidR="00071F21" w:rsidRDefault="00071F21" w:rsidP="005B26CC">
            <w:pPr>
              <w:pStyle w:val="Text"/>
              <w:spacing w:after="0"/>
            </w:pPr>
          </w:p>
          <w:p w14:paraId="1985D149" w14:textId="21315E61" w:rsidR="005B26CC" w:rsidRDefault="005B26CC" w:rsidP="005B26CC">
            <w:pPr>
              <w:pStyle w:val="Text"/>
              <w:spacing w:after="0"/>
            </w:pPr>
            <w:r>
              <w:t xml:space="preserve">Keep for </w:t>
            </w:r>
            <w:r>
              <w:rPr>
                <w:b/>
              </w:rPr>
              <w:t>seven</w:t>
            </w:r>
            <w:r w:rsidRPr="00816C0C">
              <w:rPr>
                <w:b/>
              </w:rPr>
              <w:t xml:space="preserve"> years</w:t>
            </w:r>
            <w:r>
              <w:t xml:space="preserve"> from the date of Board meeting then review:</w:t>
            </w:r>
          </w:p>
          <w:p w14:paraId="1C7195EE" w14:textId="77777777" w:rsidR="005B26CC" w:rsidRDefault="005B26CC" w:rsidP="005B26CC">
            <w:pPr>
              <w:pStyle w:val="Text"/>
              <w:numPr>
                <w:ilvl w:val="0"/>
                <w:numId w:val="13"/>
              </w:numPr>
              <w:spacing w:after="0"/>
              <w:ind w:left="360"/>
            </w:pPr>
            <w:r>
              <w:t>Where operationally relevant, keep for another year and repeat the process until the item is no longer needed.</w:t>
            </w:r>
          </w:p>
          <w:p w14:paraId="0D7A233C" w14:textId="77777777" w:rsidR="005B26CC" w:rsidRDefault="005B26CC" w:rsidP="005B26CC">
            <w:pPr>
              <w:pStyle w:val="Text"/>
              <w:numPr>
                <w:ilvl w:val="0"/>
                <w:numId w:val="13"/>
              </w:numPr>
              <w:spacing w:after="0"/>
              <w:ind w:left="360"/>
            </w:pPr>
            <w:r>
              <w:t>Where the records should be transferred to an archive, contact the DRO’s team</w:t>
            </w:r>
          </w:p>
          <w:p w14:paraId="3C057988" w14:textId="5A306406" w:rsidR="005B26CC" w:rsidRDefault="005B26CC" w:rsidP="005B26CC">
            <w:pPr>
              <w:pStyle w:val="Text"/>
              <w:numPr>
                <w:ilvl w:val="0"/>
                <w:numId w:val="13"/>
              </w:numPr>
              <w:spacing w:after="0"/>
              <w:ind w:left="360"/>
            </w:pPr>
            <w:r>
              <w:t>Where no longer needed, destroy immediately.</w:t>
            </w:r>
          </w:p>
          <w:p w14:paraId="14B63649" w14:textId="77777777" w:rsidR="000C2366" w:rsidRPr="000C2366" w:rsidRDefault="000C2366" w:rsidP="000C2366">
            <w:pPr>
              <w:pStyle w:val="Text"/>
              <w:spacing w:after="0"/>
            </w:pPr>
          </w:p>
        </w:tc>
      </w:tr>
      <w:tr w:rsidR="000C2366" w:rsidRPr="000C2366" w14:paraId="35C98BEF" w14:textId="77777777" w:rsidTr="00EC14C2">
        <w:tc>
          <w:tcPr>
            <w:tcW w:w="846" w:type="dxa"/>
            <w:vAlign w:val="center"/>
          </w:tcPr>
          <w:p w14:paraId="030AAE4A" w14:textId="77777777" w:rsidR="000C2366" w:rsidRPr="000C2366" w:rsidRDefault="000C2366" w:rsidP="000C2366">
            <w:pPr>
              <w:pStyle w:val="Text"/>
              <w:numPr>
                <w:ilvl w:val="0"/>
                <w:numId w:val="3"/>
              </w:numPr>
              <w:spacing w:after="0"/>
            </w:pPr>
          </w:p>
        </w:tc>
        <w:tc>
          <w:tcPr>
            <w:tcW w:w="3968" w:type="dxa"/>
            <w:vAlign w:val="center"/>
          </w:tcPr>
          <w:p w14:paraId="0787121B" w14:textId="77777777" w:rsidR="000C2366" w:rsidRDefault="000C2366" w:rsidP="000C2366">
            <w:pPr>
              <w:pStyle w:val="Text"/>
              <w:spacing w:after="0"/>
            </w:pPr>
          </w:p>
          <w:p w14:paraId="44D814B1" w14:textId="77777777" w:rsidR="00071F21" w:rsidRDefault="00071F21" w:rsidP="000C2366">
            <w:pPr>
              <w:pStyle w:val="Text"/>
              <w:spacing w:after="0"/>
            </w:pPr>
            <w:r w:rsidRPr="00071F21">
              <w:t>Project business cases</w:t>
            </w:r>
          </w:p>
          <w:p w14:paraId="4BCCF7BE" w14:textId="1971FBDD" w:rsidR="00071F21" w:rsidRPr="000C2366" w:rsidRDefault="00071F21" w:rsidP="000C2366">
            <w:pPr>
              <w:pStyle w:val="Text"/>
              <w:spacing w:after="0"/>
            </w:pPr>
          </w:p>
        </w:tc>
        <w:tc>
          <w:tcPr>
            <w:tcW w:w="1777" w:type="dxa"/>
            <w:vAlign w:val="center"/>
          </w:tcPr>
          <w:p w14:paraId="11491578" w14:textId="77777777" w:rsidR="000C2366" w:rsidRPr="000C2366" w:rsidRDefault="000C2366" w:rsidP="000C2366">
            <w:pPr>
              <w:pStyle w:val="Text"/>
              <w:spacing w:after="0"/>
            </w:pPr>
          </w:p>
        </w:tc>
        <w:tc>
          <w:tcPr>
            <w:tcW w:w="3409" w:type="dxa"/>
            <w:vAlign w:val="center"/>
          </w:tcPr>
          <w:p w14:paraId="37E1D4F6" w14:textId="77777777" w:rsidR="00071F21" w:rsidRDefault="00071F21" w:rsidP="00071F21">
            <w:pPr>
              <w:pStyle w:val="Text"/>
              <w:spacing w:after="0"/>
            </w:pPr>
          </w:p>
          <w:p w14:paraId="48718359" w14:textId="3EEA26DD" w:rsidR="00071F21" w:rsidRDefault="00071F21" w:rsidP="00071F21">
            <w:pPr>
              <w:pStyle w:val="Text"/>
              <w:spacing w:after="0"/>
            </w:pPr>
            <w:r>
              <w:t>Building programmes:</w:t>
            </w:r>
          </w:p>
          <w:p w14:paraId="45C8D52F" w14:textId="77777777" w:rsidR="00071F21" w:rsidRDefault="00071F21" w:rsidP="00071F21">
            <w:pPr>
              <w:pStyle w:val="Text"/>
              <w:spacing w:after="0"/>
            </w:pPr>
            <w:r>
              <w:t xml:space="preserve">Keep for </w:t>
            </w:r>
            <w:r>
              <w:rPr>
                <w:b/>
              </w:rPr>
              <w:t>20 years</w:t>
            </w:r>
            <w:r>
              <w:t xml:space="preserve"> from programme end and then destroy </w:t>
            </w:r>
          </w:p>
          <w:p w14:paraId="44A73C79" w14:textId="77777777" w:rsidR="00071F21" w:rsidRDefault="00071F21" w:rsidP="00071F21">
            <w:pPr>
              <w:pStyle w:val="Text"/>
              <w:spacing w:after="0"/>
            </w:pPr>
          </w:p>
          <w:p w14:paraId="5EC7C3F9" w14:textId="77777777" w:rsidR="00071F21" w:rsidRPr="002B1980" w:rsidRDefault="00071F21" w:rsidP="00071F21">
            <w:pPr>
              <w:pStyle w:val="Text"/>
              <w:spacing w:after="0"/>
            </w:pPr>
            <w:r>
              <w:lastRenderedPageBreak/>
              <w:t>All other projects</w:t>
            </w:r>
          </w:p>
          <w:p w14:paraId="30B61561" w14:textId="77777777" w:rsidR="00071F21" w:rsidRDefault="00071F21" w:rsidP="00071F21">
            <w:pPr>
              <w:pStyle w:val="Text"/>
              <w:spacing w:after="0"/>
            </w:pPr>
            <w:r>
              <w:t xml:space="preserve">Keep for </w:t>
            </w:r>
            <w:r w:rsidRPr="002B1980">
              <w:rPr>
                <w:b/>
              </w:rPr>
              <w:t>seven years</w:t>
            </w:r>
            <w:r w:rsidRPr="002B1980">
              <w:t xml:space="preserve"> </w:t>
            </w:r>
            <w:r>
              <w:t>from project end and then destroy</w:t>
            </w:r>
          </w:p>
          <w:p w14:paraId="3BC954DE" w14:textId="77777777" w:rsidR="000C2366" w:rsidRPr="000C2366" w:rsidRDefault="000C2366" w:rsidP="000C2366">
            <w:pPr>
              <w:pStyle w:val="Text"/>
              <w:spacing w:after="0"/>
            </w:pPr>
          </w:p>
        </w:tc>
      </w:tr>
      <w:tr w:rsidR="000C2366" w:rsidRPr="000C2366" w14:paraId="4A1763C2" w14:textId="77777777" w:rsidTr="00EC14C2">
        <w:tc>
          <w:tcPr>
            <w:tcW w:w="846" w:type="dxa"/>
            <w:vAlign w:val="center"/>
          </w:tcPr>
          <w:p w14:paraId="100A2E03" w14:textId="77777777" w:rsidR="000C2366" w:rsidRPr="000C2366" w:rsidRDefault="000C2366" w:rsidP="000C2366">
            <w:pPr>
              <w:pStyle w:val="Text"/>
              <w:numPr>
                <w:ilvl w:val="0"/>
                <w:numId w:val="3"/>
              </w:numPr>
              <w:spacing w:after="0"/>
            </w:pPr>
          </w:p>
        </w:tc>
        <w:tc>
          <w:tcPr>
            <w:tcW w:w="3968" w:type="dxa"/>
            <w:vAlign w:val="center"/>
          </w:tcPr>
          <w:p w14:paraId="4478936B" w14:textId="77777777" w:rsidR="000C2366" w:rsidRDefault="000C2366" w:rsidP="000C2366">
            <w:pPr>
              <w:pStyle w:val="Text"/>
              <w:spacing w:after="0"/>
            </w:pPr>
          </w:p>
          <w:p w14:paraId="450AD39B" w14:textId="77777777" w:rsidR="00071F21" w:rsidRDefault="00071F21" w:rsidP="00071F21">
            <w:pPr>
              <w:pStyle w:val="Text"/>
              <w:spacing w:after="0"/>
            </w:pPr>
            <w:r>
              <w:t>a) Approved project proposals</w:t>
            </w:r>
          </w:p>
          <w:p w14:paraId="4B64AF4F" w14:textId="77777777" w:rsidR="00071F21" w:rsidRDefault="00071F21" w:rsidP="00071F21">
            <w:pPr>
              <w:pStyle w:val="Text"/>
              <w:spacing w:after="0"/>
            </w:pPr>
            <w:r>
              <w:t>b) Project Initiation Documents</w:t>
            </w:r>
          </w:p>
          <w:p w14:paraId="70A646E8" w14:textId="77777777" w:rsidR="00071F21" w:rsidRDefault="00071F21" w:rsidP="00071F21">
            <w:pPr>
              <w:pStyle w:val="Text"/>
              <w:spacing w:after="0"/>
            </w:pPr>
            <w:r>
              <w:t>c) Feasibility studies</w:t>
            </w:r>
          </w:p>
          <w:p w14:paraId="35FB30FC" w14:textId="77777777" w:rsidR="00071F21" w:rsidRDefault="00071F21" w:rsidP="00071F21">
            <w:pPr>
              <w:pStyle w:val="Text"/>
              <w:spacing w:after="0"/>
            </w:pPr>
            <w:r>
              <w:t xml:space="preserve">d) </w:t>
            </w:r>
            <w:r w:rsidRPr="00AF5710">
              <w:t xml:space="preserve">Project Plans and </w:t>
            </w:r>
            <w:r>
              <w:t>s</w:t>
            </w:r>
            <w:r w:rsidRPr="00AF5710">
              <w:t>pecifications</w:t>
            </w:r>
            <w:r>
              <w:t>, including variations</w:t>
            </w:r>
          </w:p>
          <w:p w14:paraId="00931362" w14:textId="77777777" w:rsidR="00071F21" w:rsidRDefault="00071F21" w:rsidP="00071F21">
            <w:pPr>
              <w:pStyle w:val="Text"/>
              <w:spacing w:after="0"/>
            </w:pPr>
            <w:r>
              <w:t>e) Project reports</w:t>
            </w:r>
          </w:p>
          <w:p w14:paraId="255B564B" w14:textId="77777777" w:rsidR="00071F21" w:rsidRDefault="00071F21" w:rsidP="00071F21">
            <w:pPr>
              <w:pStyle w:val="Text"/>
              <w:spacing w:after="0"/>
            </w:pPr>
            <w:r>
              <w:t>f) Rejected project proposals</w:t>
            </w:r>
          </w:p>
          <w:p w14:paraId="3C0A3DDC" w14:textId="77777777" w:rsidR="00071F21" w:rsidRDefault="00071F21" w:rsidP="00071F21">
            <w:pPr>
              <w:pStyle w:val="Text"/>
              <w:spacing w:after="0"/>
            </w:pPr>
            <w:r>
              <w:t>g) Project correspondence</w:t>
            </w:r>
          </w:p>
          <w:p w14:paraId="6FF3F241" w14:textId="77777777" w:rsidR="00071F21" w:rsidRDefault="00071F21" w:rsidP="00071F21">
            <w:pPr>
              <w:pStyle w:val="Text"/>
              <w:spacing w:after="0"/>
            </w:pPr>
            <w:r>
              <w:t>h) Product descriptions</w:t>
            </w:r>
          </w:p>
          <w:p w14:paraId="7CA19B26" w14:textId="77777777" w:rsidR="00071F21" w:rsidRDefault="00071F21" w:rsidP="00071F21">
            <w:pPr>
              <w:pStyle w:val="Text"/>
              <w:spacing w:after="0"/>
            </w:pPr>
            <w:r>
              <w:t>i) Project operating manuals</w:t>
            </w:r>
          </w:p>
          <w:p w14:paraId="5ECA049A" w14:textId="77777777" w:rsidR="00071F21" w:rsidRDefault="00071F21" w:rsidP="00071F21">
            <w:pPr>
              <w:pStyle w:val="Text"/>
              <w:spacing w:after="0"/>
            </w:pPr>
            <w:r>
              <w:t>j) Interim project reports</w:t>
            </w:r>
          </w:p>
          <w:p w14:paraId="5CE28C11" w14:textId="7E67C6E6" w:rsidR="00071F21" w:rsidRPr="00265D99" w:rsidRDefault="00071F21" w:rsidP="00071F21">
            <w:pPr>
              <w:pStyle w:val="Text"/>
              <w:spacing w:after="0"/>
              <w:rPr>
                <w:strike/>
              </w:rPr>
            </w:pPr>
            <w:r>
              <w:t xml:space="preserve">k) </w:t>
            </w:r>
            <w:r w:rsidRPr="00B3684E">
              <w:t>Performance reports</w:t>
            </w:r>
          </w:p>
          <w:p w14:paraId="7193E8ED" w14:textId="674E5DFD" w:rsidR="00071F21" w:rsidRPr="000C2366" w:rsidRDefault="00071F21" w:rsidP="000C2366">
            <w:pPr>
              <w:pStyle w:val="Text"/>
              <w:spacing w:after="0"/>
            </w:pPr>
          </w:p>
        </w:tc>
        <w:tc>
          <w:tcPr>
            <w:tcW w:w="1777" w:type="dxa"/>
            <w:vAlign w:val="center"/>
          </w:tcPr>
          <w:p w14:paraId="525BC302" w14:textId="77777777" w:rsidR="000C2366" w:rsidRPr="000C2366" w:rsidRDefault="000C2366" w:rsidP="000C2366">
            <w:pPr>
              <w:pStyle w:val="Text"/>
              <w:spacing w:after="0"/>
            </w:pPr>
          </w:p>
        </w:tc>
        <w:tc>
          <w:tcPr>
            <w:tcW w:w="3409" w:type="dxa"/>
            <w:vAlign w:val="center"/>
          </w:tcPr>
          <w:p w14:paraId="660F73E0" w14:textId="45CD5FB0" w:rsidR="00071F21" w:rsidRDefault="004856A5" w:rsidP="00071F21">
            <w:pPr>
              <w:pStyle w:val="Text"/>
              <w:spacing w:after="0"/>
            </w:pPr>
            <w:r>
              <w:t>a-e)</w:t>
            </w:r>
            <w:r w:rsidR="00071F21">
              <w:t xml:space="preserve"> Keep for </w:t>
            </w:r>
            <w:r w:rsidR="00071F21" w:rsidRPr="00816C0C">
              <w:rPr>
                <w:b/>
              </w:rPr>
              <w:t>2</w:t>
            </w:r>
            <w:r w:rsidR="00071F21">
              <w:rPr>
                <w:b/>
              </w:rPr>
              <w:t>0</w:t>
            </w:r>
            <w:r w:rsidR="00071F21" w:rsidRPr="00816C0C">
              <w:rPr>
                <w:b/>
              </w:rPr>
              <w:t xml:space="preserve"> years</w:t>
            </w:r>
            <w:r w:rsidR="00071F21">
              <w:t xml:space="preserve"> from the date of issue then review:</w:t>
            </w:r>
          </w:p>
          <w:p w14:paraId="79DD5248" w14:textId="77777777" w:rsidR="00071F21" w:rsidRDefault="00071F21" w:rsidP="00071F21">
            <w:pPr>
              <w:pStyle w:val="Text"/>
              <w:numPr>
                <w:ilvl w:val="0"/>
                <w:numId w:val="13"/>
              </w:numPr>
              <w:spacing w:after="0"/>
              <w:ind w:left="360"/>
            </w:pPr>
            <w:r>
              <w:t>Where operationally relevant, keep for another 10 years and repeat the process until the item is no longer needed.</w:t>
            </w:r>
          </w:p>
          <w:p w14:paraId="3AAA824D" w14:textId="77777777" w:rsidR="00071F21" w:rsidRDefault="00071F21" w:rsidP="00071F21">
            <w:pPr>
              <w:pStyle w:val="Text"/>
              <w:numPr>
                <w:ilvl w:val="0"/>
                <w:numId w:val="13"/>
              </w:numPr>
              <w:spacing w:after="0"/>
              <w:ind w:left="360"/>
            </w:pPr>
            <w:r>
              <w:t>Where no longer needed, destroy immediately.</w:t>
            </w:r>
          </w:p>
          <w:p w14:paraId="3A559E69" w14:textId="77777777" w:rsidR="00071F21" w:rsidRDefault="00071F21" w:rsidP="00071F21">
            <w:pPr>
              <w:pStyle w:val="Text"/>
              <w:spacing w:after="0"/>
              <w:ind w:left="360"/>
            </w:pPr>
          </w:p>
          <w:p w14:paraId="255507C2" w14:textId="0E66488F" w:rsidR="000C2366" w:rsidRPr="000C2366" w:rsidRDefault="00071F21" w:rsidP="000C2366">
            <w:pPr>
              <w:pStyle w:val="Text"/>
              <w:spacing w:after="0"/>
            </w:pPr>
            <w:r>
              <w:t>f-k</w:t>
            </w:r>
            <w:r w:rsidR="004856A5">
              <w:t>)</w:t>
            </w:r>
            <w:r>
              <w:t xml:space="preserve"> Keep for </w:t>
            </w:r>
            <w:r>
              <w:rPr>
                <w:b/>
              </w:rPr>
              <w:t xml:space="preserve">five years </w:t>
            </w:r>
            <w:r>
              <w:t>from project end and then destroy.</w:t>
            </w:r>
          </w:p>
        </w:tc>
      </w:tr>
      <w:tr w:rsidR="000C2366" w:rsidRPr="000C2366" w14:paraId="13A7E3A2" w14:textId="77777777" w:rsidTr="00EC14C2">
        <w:tc>
          <w:tcPr>
            <w:tcW w:w="846" w:type="dxa"/>
            <w:vAlign w:val="center"/>
          </w:tcPr>
          <w:p w14:paraId="016C1EFA" w14:textId="77777777" w:rsidR="000C2366" w:rsidRPr="000C2366" w:rsidRDefault="000C2366" w:rsidP="000C2366">
            <w:pPr>
              <w:pStyle w:val="Text"/>
              <w:numPr>
                <w:ilvl w:val="0"/>
                <w:numId w:val="3"/>
              </w:numPr>
              <w:spacing w:after="0"/>
            </w:pPr>
          </w:p>
        </w:tc>
        <w:tc>
          <w:tcPr>
            <w:tcW w:w="3968" w:type="dxa"/>
            <w:vAlign w:val="center"/>
          </w:tcPr>
          <w:p w14:paraId="7A014D34" w14:textId="77777777" w:rsidR="000C2366" w:rsidRDefault="000C2366" w:rsidP="000C2366">
            <w:pPr>
              <w:pStyle w:val="Text"/>
              <w:spacing w:after="0"/>
            </w:pPr>
          </w:p>
          <w:p w14:paraId="2AB367D7" w14:textId="77777777" w:rsidR="00071F21" w:rsidRDefault="00071F21" w:rsidP="00071F21">
            <w:pPr>
              <w:pStyle w:val="Text"/>
              <w:spacing w:after="0"/>
            </w:pPr>
            <w:r w:rsidRPr="00E31697">
              <w:t>Strategic Asset Review</w:t>
            </w:r>
          </w:p>
          <w:p w14:paraId="2BED1A0A" w14:textId="678525A0" w:rsidR="00071F21" w:rsidRPr="000C2366" w:rsidRDefault="00071F21" w:rsidP="000C2366">
            <w:pPr>
              <w:pStyle w:val="Text"/>
              <w:spacing w:after="0"/>
            </w:pPr>
          </w:p>
        </w:tc>
        <w:tc>
          <w:tcPr>
            <w:tcW w:w="1777" w:type="dxa"/>
            <w:vAlign w:val="center"/>
          </w:tcPr>
          <w:p w14:paraId="420CB478" w14:textId="77777777" w:rsidR="000C2366" w:rsidRPr="000C2366" w:rsidRDefault="000C2366" w:rsidP="000C2366">
            <w:pPr>
              <w:pStyle w:val="Text"/>
              <w:spacing w:after="0"/>
            </w:pPr>
          </w:p>
        </w:tc>
        <w:tc>
          <w:tcPr>
            <w:tcW w:w="3409" w:type="dxa"/>
            <w:vAlign w:val="center"/>
          </w:tcPr>
          <w:p w14:paraId="7C7445D4" w14:textId="05150B5B" w:rsidR="000C2366" w:rsidRPr="000C2366" w:rsidRDefault="00071F21" w:rsidP="000C2366">
            <w:pPr>
              <w:pStyle w:val="Text"/>
              <w:spacing w:after="0"/>
            </w:pPr>
            <w:r>
              <w:t xml:space="preserve">Keep for </w:t>
            </w:r>
            <w:r>
              <w:rPr>
                <w:b/>
              </w:rPr>
              <w:t>16 years</w:t>
            </w:r>
            <w:r>
              <w:t xml:space="preserve"> after last entry and then destroy</w:t>
            </w:r>
          </w:p>
        </w:tc>
      </w:tr>
      <w:tr w:rsidR="000C2366" w:rsidRPr="000C2366" w14:paraId="4FE0DDD7" w14:textId="77777777" w:rsidTr="00EC14C2">
        <w:tc>
          <w:tcPr>
            <w:tcW w:w="846" w:type="dxa"/>
            <w:vAlign w:val="center"/>
          </w:tcPr>
          <w:p w14:paraId="2AD47D05" w14:textId="77777777" w:rsidR="000C2366" w:rsidRPr="000C2366" w:rsidRDefault="000C2366" w:rsidP="000C2366">
            <w:pPr>
              <w:pStyle w:val="Text"/>
              <w:numPr>
                <w:ilvl w:val="0"/>
                <w:numId w:val="3"/>
              </w:numPr>
              <w:spacing w:after="0"/>
            </w:pPr>
          </w:p>
        </w:tc>
        <w:tc>
          <w:tcPr>
            <w:tcW w:w="3968" w:type="dxa"/>
            <w:vAlign w:val="center"/>
          </w:tcPr>
          <w:p w14:paraId="34CCE103" w14:textId="01887B20" w:rsidR="000C2366" w:rsidRPr="000C2366" w:rsidRDefault="00071F21" w:rsidP="000C2366">
            <w:pPr>
              <w:pStyle w:val="Text"/>
              <w:spacing w:after="0"/>
            </w:pPr>
            <w:r w:rsidRPr="00071F21">
              <w:t>Strategy, including plans and capital investment</w:t>
            </w:r>
          </w:p>
        </w:tc>
        <w:tc>
          <w:tcPr>
            <w:tcW w:w="1777" w:type="dxa"/>
            <w:vAlign w:val="center"/>
          </w:tcPr>
          <w:p w14:paraId="32E112C6" w14:textId="77777777" w:rsidR="000C2366" w:rsidRPr="000C2366" w:rsidRDefault="000C2366" w:rsidP="000C2366">
            <w:pPr>
              <w:pStyle w:val="Text"/>
              <w:spacing w:after="0"/>
            </w:pPr>
          </w:p>
        </w:tc>
        <w:tc>
          <w:tcPr>
            <w:tcW w:w="3409" w:type="dxa"/>
            <w:vAlign w:val="center"/>
          </w:tcPr>
          <w:p w14:paraId="335E768E" w14:textId="77777777" w:rsidR="000C2366" w:rsidRDefault="000C2366" w:rsidP="000C2366">
            <w:pPr>
              <w:pStyle w:val="Text"/>
              <w:spacing w:after="0"/>
            </w:pPr>
          </w:p>
          <w:p w14:paraId="4CF711E7" w14:textId="77777777" w:rsidR="00071F21" w:rsidRDefault="00071F21" w:rsidP="000C2366">
            <w:pPr>
              <w:pStyle w:val="Text"/>
              <w:spacing w:after="0"/>
            </w:pPr>
            <w:r>
              <w:t xml:space="preserve">Keep for </w:t>
            </w:r>
            <w:r>
              <w:rPr>
                <w:b/>
              </w:rPr>
              <w:t xml:space="preserve">10 years </w:t>
            </w:r>
            <w:r>
              <w:t>from strategy completion and then destroy</w:t>
            </w:r>
          </w:p>
          <w:p w14:paraId="7F99F1DE" w14:textId="7464755B" w:rsidR="00071F21" w:rsidRPr="000C2366" w:rsidRDefault="00071F21" w:rsidP="000C2366">
            <w:pPr>
              <w:pStyle w:val="Text"/>
              <w:spacing w:after="0"/>
            </w:pPr>
          </w:p>
        </w:tc>
      </w:tr>
      <w:tr w:rsidR="00121380" w:rsidRPr="000C2366" w14:paraId="60574BC4" w14:textId="77777777" w:rsidTr="00EC14C2">
        <w:tc>
          <w:tcPr>
            <w:tcW w:w="846" w:type="dxa"/>
            <w:vAlign w:val="center"/>
          </w:tcPr>
          <w:p w14:paraId="667CEDF2" w14:textId="77777777" w:rsidR="00121380" w:rsidRPr="000C2366" w:rsidRDefault="00121380" w:rsidP="00121380">
            <w:pPr>
              <w:pStyle w:val="Text"/>
              <w:numPr>
                <w:ilvl w:val="0"/>
                <w:numId w:val="3"/>
              </w:numPr>
              <w:spacing w:after="0"/>
            </w:pPr>
          </w:p>
        </w:tc>
        <w:tc>
          <w:tcPr>
            <w:tcW w:w="3968" w:type="dxa"/>
            <w:vAlign w:val="center"/>
          </w:tcPr>
          <w:p w14:paraId="2A4A289A" w14:textId="77777777" w:rsidR="00121380" w:rsidRDefault="00121380" w:rsidP="00121380">
            <w:pPr>
              <w:pStyle w:val="Text"/>
              <w:spacing w:after="0"/>
            </w:pPr>
          </w:p>
          <w:p w14:paraId="72AEFFC3" w14:textId="77777777" w:rsidR="00121380" w:rsidRDefault="00121380" w:rsidP="00121380">
            <w:pPr>
              <w:pStyle w:val="Text"/>
              <w:spacing w:after="0"/>
            </w:pPr>
            <w:r>
              <w:t xml:space="preserve">a) </w:t>
            </w:r>
            <w:r w:rsidRPr="00694855">
              <w:t>MoJ Locking Management (Custodial)</w:t>
            </w:r>
          </w:p>
          <w:p w14:paraId="3E96DAC5" w14:textId="77777777" w:rsidR="00121380" w:rsidRDefault="00121380" w:rsidP="00121380">
            <w:pPr>
              <w:pStyle w:val="Text"/>
              <w:spacing w:after="0"/>
            </w:pPr>
            <w:r>
              <w:t>b) Estates metrics</w:t>
            </w:r>
          </w:p>
          <w:p w14:paraId="61C15C97" w14:textId="4DA411C2" w:rsidR="00121380" w:rsidRPr="000C2366" w:rsidRDefault="00121380" w:rsidP="00121380">
            <w:pPr>
              <w:pStyle w:val="Text"/>
              <w:spacing w:after="0"/>
            </w:pPr>
          </w:p>
        </w:tc>
        <w:tc>
          <w:tcPr>
            <w:tcW w:w="1777" w:type="dxa"/>
            <w:vAlign w:val="center"/>
          </w:tcPr>
          <w:p w14:paraId="5209FA7A" w14:textId="77777777" w:rsidR="00121380" w:rsidRPr="000C2366" w:rsidRDefault="00121380" w:rsidP="00121380">
            <w:pPr>
              <w:pStyle w:val="Text"/>
              <w:spacing w:after="0"/>
            </w:pPr>
          </w:p>
        </w:tc>
        <w:tc>
          <w:tcPr>
            <w:tcW w:w="3409" w:type="dxa"/>
            <w:vAlign w:val="center"/>
          </w:tcPr>
          <w:p w14:paraId="6E635B35" w14:textId="77777777" w:rsidR="00121380" w:rsidRDefault="00121380" w:rsidP="00121380">
            <w:pPr>
              <w:pStyle w:val="Text"/>
              <w:spacing w:after="0"/>
            </w:pPr>
          </w:p>
          <w:p w14:paraId="74AEEEB2" w14:textId="4F9EDA0A" w:rsidR="00121380" w:rsidRDefault="00121380" w:rsidP="00121380">
            <w:pPr>
              <w:pStyle w:val="Text"/>
              <w:spacing w:after="0"/>
            </w:pPr>
            <w:r>
              <w:t xml:space="preserve">Keep for </w:t>
            </w:r>
            <w:r>
              <w:rPr>
                <w:b/>
              </w:rPr>
              <w:t>one year</w:t>
            </w:r>
            <w:r>
              <w:t xml:space="preserve"> and then review</w:t>
            </w:r>
            <w:r w:rsidR="007E5856">
              <w:t>:</w:t>
            </w:r>
            <w:r>
              <w:t xml:space="preserve"> </w:t>
            </w:r>
          </w:p>
          <w:p w14:paraId="760818F9" w14:textId="77777777" w:rsidR="00121380" w:rsidRDefault="00121380" w:rsidP="00121380">
            <w:pPr>
              <w:pStyle w:val="Text"/>
              <w:numPr>
                <w:ilvl w:val="0"/>
                <w:numId w:val="13"/>
              </w:numPr>
              <w:spacing w:after="0"/>
              <w:ind w:left="360"/>
            </w:pPr>
            <w:r>
              <w:t>Where operationally relevant, keep for another year and repeat the process until the item is no longer needed.</w:t>
            </w:r>
          </w:p>
          <w:p w14:paraId="2FB30178" w14:textId="77777777" w:rsidR="00121380" w:rsidRDefault="00121380" w:rsidP="00121380">
            <w:pPr>
              <w:pStyle w:val="Text"/>
              <w:numPr>
                <w:ilvl w:val="0"/>
                <w:numId w:val="13"/>
              </w:numPr>
              <w:spacing w:after="0"/>
              <w:ind w:left="360"/>
            </w:pPr>
            <w:r>
              <w:t>Where no longer needed, destroy immediately.</w:t>
            </w:r>
          </w:p>
          <w:p w14:paraId="63DAEA31" w14:textId="77777777" w:rsidR="00121380" w:rsidRPr="000C2366" w:rsidRDefault="00121380" w:rsidP="00121380">
            <w:pPr>
              <w:pStyle w:val="Text"/>
              <w:spacing w:after="0"/>
            </w:pPr>
          </w:p>
        </w:tc>
      </w:tr>
      <w:tr w:rsidR="00121380" w:rsidRPr="000C2366" w14:paraId="661B5BB4" w14:textId="77777777" w:rsidTr="00EC14C2">
        <w:tc>
          <w:tcPr>
            <w:tcW w:w="846" w:type="dxa"/>
            <w:vAlign w:val="center"/>
          </w:tcPr>
          <w:p w14:paraId="1002829C" w14:textId="77777777" w:rsidR="00121380" w:rsidRPr="000C2366" w:rsidRDefault="00121380" w:rsidP="00121380">
            <w:pPr>
              <w:pStyle w:val="Text"/>
              <w:numPr>
                <w:ilvl w:val="0"/>
                <w:numId w:val="3"/>
              </w:numPr>
              <w:spacing w:after="0"/>
            </w:pPr>
          </w:p>
        </w:tc>
        <w:tc>
          <w:tcPr>
            <w:tcW w:w="3968" w:type="dxa"/>
            <w:vAlign w:val="center"/>
          </w:tcPr>
          <w:p w14:paraId="1EEE1379" w14:textId="77777777" w:rsidR="00121380" w:rsidRDefault="00121380" w:rsidP="00121380">
            <w:pPr>
              <w:pStyle w:val="Text"/>
              <w:spacing w:after="0"/>
            </w:pPr>
          </w:p>
          <w:p w14:paraId="1E8D6D62" w14:textId="77777777" w:rsidR="00121380" w:rsidRDefault="00121380" w:rsidP="00121380">
            <w:pPr>
              <w:pStyle w:val="Text"/>
              <w:spacing w:after="0"/>
            </w:pPr>
            <w:r>
              <w:t>Meetings with contractors</w:t>
            </w:r>
          </w:p>
          <w:p w14:paraId="32AA1DF2" w14:textId="77777777" w:rsidR="00121380" w:rsidRDefault="00121380" w:rsidP="00121380">
            <w:pPr>
              <w:pStyle w:val="Text"/>
              <w:spacing w:after="0"/>
            </w:pPr>
            <w:r>
              <w:t>a) Minutes, reports and papers</w:t>
            </w:r>
          </w:p>
          <w:p w14:paraId="434BA27B" w14:textId="77777777" w:rsidR="00121380" w:rsidRDefault="00121380" w:rsidP="00121380">
            <w:pPr>
              <w:pStyle w:val="Text"/>
              <w:spacing w:after="0"/>
            </w:pPr>
            <w:r>
              <w:t>b) Agendas, room bookings and other house-keeping</w:t>
            </w:r>
          </w:p>
          <w:p w14:paraId="4B595D6F" w14:textId="0DFC30F0" w:rsidR="00121380" w:rsidRPr="000C2366" w:rsidRDefault="00121380" w:rsidP="00121380">
            <w:pPr>
              <w:pStyle w:val="Text"/>
              <w:spacing w:after="0"/>
            </w:pPr>
          </w:p>
        </w:tc>
        <w:tc>
          <w:tcPr>
            <w:tcW w:w="1777" w:type="dxa"/>
            <w:vAlign w:val="center"/>
          </w:tcPr>
          <w:p w14:paraId="3E623F18" w14:textId="77777777" w:rsidR="00121380" w:rsidRPr="000C2366" w:rsidRDefault="00121380" w:rsidP="00121380">
            <w:pPr>
              <w:pStyle w:val="Text"/>
              <w:spacing w:after="0"/>
            </w:pPr>
          </w:p>
        </w:tc>
        <w:tc>
          <w:tcPr>
            <w:tcW w:w="3409" w:type="dxa"/>
            <w:vAlign w:val="center"/>
          </w:tcPr>
          <w:p w14:paraId="3A2E1FD5" w14:textId="77777777" w:rsidR="00121380" w:rsidRDefault="00121380" w:rsidP="00121380">
            <w:pPr>
              <w:pStyle w:val="Text"/>
              <w:spacing w:after="0"/>
            </w:pPr>
            <w:r>
              <w:t xml:space="preserve">a) Keep for </w:t>
            </w:r>
            <w:r w:rsidRPr="000E6A0B">
              <w:rPr>
                <w:b/>
              </w:rPr>
              <w:t>five years</w:t>
            </w:r>
            <w:r>
              <w:t xml:space="preserve"> from meeting date and then destroy</w:t>
            </w:r>
          </w:p>
          <w:p w14:paraId="5A1B5867" w14:textId="16880F7D" w:rsidR="00121380" w:rsidRPr="000C2366" w:rsidRDefault="00121380" w:rsidP="00121380">
            <w:pPr>
              <w:pStyle w:val="Text"/>
              <w:spacing w:after="0"/>
            </w:pPr>
            <w:r>
              <w:t xml:space="preserve">b) Keep for </w:t>
            </w:r>
            <w:r w:rsidRPr="000E6A0B">
              <w:rPr>
                <w:b/>
              </w:rPr>
              <w:t>one year</w:t>
            </w:r>
            <w:r>
              <w:t xml:space="preserve"> from meeting date and then destroy</w:t>
            </w:r>
          </w:p>
        </w:tc>
      </w:tr>
      <w:tr w:rsidR="00121380" w:rsidRPr="000C2366" w14:paraId="421956A0" w14:textId="77777777" w:rsidTr="00EC14C2">
        <w:tc>
          <w:tcPr>
            <w:tcW w:w="846" w:type="dxa"/>
            <w:vAlign w:val="center"/>
          </w:tcPr>
          <w:p w14:paraId="3394455D" w14:textId="77777777" w:rsidR="00121380" w:rsidRPr="000C2366" w:rsidRDefault="00121380" w:rsidP="00121380">
            <w:pPr>
              <w:pStyle w:val="Text"/>
              <w:numPr>
                <w:ilvl w:val="0"/>
                <w:numId w:val="3"/>
              </w:numPr>
              <w:spacing w:after="0"/>
            </w:pPr>
          </w:p>
        </w:tc>
        <w:tc>
          <w:tcPr>
            <w:tcW w:w="3968" w:type="dxa"/>
            <w:vAlign w:val="center"/>
          </w:tcPr>
          <w:p w14:paraId="426D5434" w14:textId="77777777" w:rsidR="004C59BC" w:rsidRDefault="004C59BC" w:rsidP="004C59BC">
            <w:pPr>
              <w:pStyle w:val="Text"/>
              <w:spacing w:after="0"/>
            </w:pPr>
          </w:p>
          <w:p w14:paraId="3DB21809" w14:textId="06C3513B" w:rsidR="004C59BC" w:rsidRDefault="005F0710" w:rsidP="004C59BC">
            <w:pPr>
              <w:pStyle w:val="Text"/>
              <w:spacing w:after="0"/>
            </w:pPr>
            <w:r>
              <w:t>MoJ</w:t>
            </w:r>
            <w:r w:rsidR="004C59BC">
              <w:t xml:space="preserve"> (Statutory Instruments)</w:t>
            </w:r>
          </w:p>
          <w:p w14:paraId="5A35E2B7" w14:textId="77777777" w:rsidR="00121380" w:rsidRPr="000C2366" w:rsidRDefault="00121380" w:rsidP="00121380">
            <w:pPr>
              <w:pStyle w:val="Text"/>
              <w:spacing w:after="0"/>
            </w:pPr>
          </w:p>
        </w:tc>
        <w:tc>
          <w:tcPr>
            <w:tcW w:w="1777" w:type="dxa"/>
            <w:vAlign w:val="center"/>
          </w:tcPr>
          <w:p w14:paraId="60476FD4" w14:textId="6824C387" w:rsidR="00121380" w:rsidRPr="000C2366" w:rsidRDefault="005F0710" w:rsidP="004C59BC">
            <w:pPr>
              <w:pStyle w:val="Text"/>
              <w:spacing w:after="0"/>
              <w:jc w:val="center"/>
            </w:pPr>
            <w:r>
              <w:t>tbc</w:t>
            </w:r>
          </w:p>
        </w:tc>
        <w:tc>
          <w:tcPr>
            <w:tcW w:w="3409" w:type="dxa"/>
            <w:vAlign w:val="center"/>
          </w:tcPr>
          <w:p w14:paraId="1404781C" w14:textId="77777777" w:rsidR="004C59BC" w:rsidRDefault="004C59BC" w:rsidP="00121380">
            <w:pPr>
              <w:pStyle w:val="Text"/>
              <w:spacing w:after="0"/>
            </w:pPr>
          </w:p>
          <w:p w14:paraId="4C8BF1D5" w14:textId="5AA4D886" w:rsidR="004C59BC" w:rsidRDefault="004C59BC" w:rsidP="00121380">
            <w:pPr>
              <w:pStyle w:val="Text"/>
              <w:spacing w:after="0"/>
            </w:pPr>
            <w:r>
              <w:t xml:space="preserve">Keep for </w:t>
            </w:r>
            <w:r w:rsidRPr="004C59BC">
              <w:rPr>
                <w:b/>
              </w:rPr>
              <w:t>seven years</w:t>
            </w:r>
            <w:r w:rsidRPr="004C59BC">
              <w:t xml:space="preserve"> after Royal Assent granted, or SI removed from Parliamentary process</w:t>
            </w:r>
            <w:r>
              <w:t>:</w:t>
            </w:r>
            <w:r w:rsidRPr="004C59BC">
              <w:t xml:space="preserve"> </w:t>
            </w:r>
          </w:p>
          <w:p w14:paraId="3EA2463A" w14:textId="2F7C4CF9" w:rsidR="00121380" w:rsidRDefault="004C59BC" w:rsidP="007E5856">
            <w:pPr>
              <w:pStyle w:val="Text"/>
              <w:numPr>
                <w:ilvl w:val="0"/>
                <w:numId w:val="15"/>
              </w:numPr>
              <w:spacing w:after="0"/>
            </w:pPr>
            <w:r>
              <w:lastRenderedPageBreak/>
              <w:t>Contact DRO’s team to assess whether records should be selected for permanent preservation or destroyed.</w:t>
            </w:r>
          </w:p>
          <w:p w14:paraId="2F9A00B1" w14:textId="560CA852" w:rsidR="004C59BC" w:rsidRPr="000C2366" w:rsidRDefault="004C59BC" w:rsidP="00121380">
            <w:pPr>
              <w:pStyle w:val="Text"/>
              <w:spacing w:after="0"/>
            </w:pPr>
          </w:p>
        </w:tc>
      </w:tr>
      <w:tr w:rsidR="00121380" w:rsidRPr="000C2366" w14:paraId="254134B2" w14:textId="77777777" w:rsidTr="00EC14C2">
        <w:tc>
          <w:tcPr>
            <w:tcW w:w="846" w:type="dxa"/>
            <w:vAlign w:val="center"/>
          </w:tcPr>
          <w:p w14:paraId="5165AA47" w14:textId="77777777" w:rsidR="00121380" w:rsidRPr="000C2366" w:rsidRDefault="00121380" w:rsidP="00121380">
            <w:pPr>
              <w:pStyle w:val="Text"/>
              <w:numPr>
                <w:ilvl w:val="0"/>
                <w:numId w:val="3"/>
              </w:numPr>
              <w:spacing w:after="0"/>
            </w:pPr>
          </w:p>
        </w:tc>
        <w:tc>
          <w:tcPr>
            <w:tcW w:w="3968" w:type="dxa"/>
            <w:vAlign w:val="center"/>
          </w:tcPr>
          <w:p w14:paraId="7A6E2AF7" w14:textId="77777777" w:rsidR="00121380" w:rsidRDefault="00121380" w:rsidP="00121380">
            <w:pPr>
              <w:pStyle w:val="Text"/>
              <w:spacing w:after="0"/>
            </w:pPr>
          </w:p>
          <w:p w14:paraId="2B12E45D" w14:textId="0B7D2944" w:rsidR="00771950" w:rsidRDefault="00771950" w:rsidP="00121380">
            <w:pPr>
              <w:pStyle w:val="Text"/>
              <w:spacing w:after="0"/>
            </w:pPr>
            <w:r>
              <w:t>a) Palace of Westminster passes</w:t>
            </w:r>
          </w:p>
          <w:p w14:paraId="70A339E1" w14:textId="77777777" w:rsidR="00771950" w:rsidRDefault="00771950" w:rsidP="00121380">
            <w:pPr>
              <w:pStyle w:val="Text"/>
              <w:spacing w:after="0"/>
            </w:pPr>
            <w:r>
              <w:t>b) Pass access information</w:t>
            </w:r>
          </w:p>
          <w:p w14:paraId="44423DC2" w14:textId="33522005" w:rsidR="00771950" w:rsidRPr="000C2366" w:rsidRDefault="00771950" w:rsidP="00121380">
            <w:pPr>
              <w:pStyle w:val="Text"/>
              <w:spacing w:after="0"/>
            </w:pPr>
          </w:p>
        </w:tc>
        <w:tc>
          <w:tcPr>
            <w:tcW w:w="1777" w:type="dxa"/>
            <w:vAlign w:val="center"/>
          </w:tcPr>
          <w:p w14:paraId="3C481EC2" w14:textId="77777777" w:rsidR="00121380" w:rsidRPr="000C2366" w:rsidRDefault="00121380" w:rsidP="00121380">
            <w:pPr>
              <w:pStyle w:val="Text"/>
              <w:spacing w:after="0"/>
            </w:pPr>
          </w:p>
        </w:tc>
        <w:tc>
          <w:tcPr>
            <w:tcW w:w="3409" w:type="dxa"/>
            <w:vAlign w:val="center"/>
          </w:tcPr>
          <w:p w14:paraId="35D0C5CE" w14:textId="37158D4F" w:rsidR="00121380" w:rsidRPr="000C2366" w:rsidRDefault="00771950" w:rsidP="00121380">
            <w:pPr>
              <w:pStyle w:val="Text"/>
              <w:spacing w:after="0"/>
            </w:pPr>
            <w:r>
              <w:t xml:space="preserve">Keep for </w:t>
            </w:r>
            <w:r>
              <w:rPr>
                <w:b/>
              </w:rPr>
              <w:t>seven years</w:t>
            </w:r>
            <w:r>
              <w:t xml:space="preserve"> and then destroy</w:t>
            </w:r>
          </w:p>
        </w:tc>
      </w:tr>
      <w:tr w:rsidR="00121380" w:rsidRPr="000C2366" w14:paraId="1DA5085D" w14:textId="77777777" w:rsidTr="00EC14C2">
        <w:tc>
          <w:tcPr>
            <w:tcW w:w="846" w:type="dxa"/>
            <w:vAlign w:val="center"/>
          </w:tcPr>
          <w:p w14:paraId="518F67BB" w14:textId="77777777" w:rsidR="00121380" w:rsidRPr="000C2366" w:rsidRDefault="00121380" w:rsidP="00121380">
            <w:pPr>
              <w:pStyle w:val="Text"/>
              <w:numPr>
                <w:ilvl w:val="0"/>
                <w:numId w:val="3"/>
              </w:numPr>
              <w:spacing w:after="0"/>
            </w:pPr>
          </w:p>
        </w:tc>
        <w:tc>
          <w:tcPr>
            <w:tcW w:w="3968" w:type="dxa"/>
            <w:vAlign w:val="center"/>
          </w:tcPr>
          <w:p w14:paraId="1A891464" w14:textId="77777777" w:rsidR="00121380" w:rsidRDefault="00121380" w:rsidP="00121380">
            <w:pPr>
              <w:pStyle w:val="Text"/>
              <w:spacing w:after="0"/>
            </w:pPr>
          </w:p>
          <w:p w14:paraId="75994EE2" w14:textId="77777777" w:rsidR="00771950" w:rsidRDefault="00771950" w:rsidP="00771950">
            <w:pPr>
              <w:pStyle w:val="Text"/>
              <w:spacing w:after="0"/>
            </w:pPr>
            <w:r>
              <w:t>Sustainability data</w:t>
            </w:r>
          </w:p>
          <w:p w14:paraId="058B4D53" w14:textId="433D1CDD" w:rsidR="00771950" w:rsidRPr="000C2366" w:rsidRDefault="00771950" w:rsidP="00121380">
            <w:pPr>
              <w:pStyle w:val="Text"/>
              <w:spacing w:after="0"/>
            </w:pPr>
          </w:p>
        </w:tc>
        <w:tc>
          <w:tcPr>
            <w:tcW w:w="1777" w:type="dxa"/>
            <w:vAlign w:val="center"/>
          </w:tcPr>
          <w:p w14:paraId="4C221B34" w14:textId="77777777" w:rsidR="00121380" w:rsidRPr="000C2366" w:rsidRDefault="00121380" w:rsidP="00121380">
            <w:pPr>
              <w:pStyle w:val="Text"/>
              <w:spacing w:after="0"/>
            </w:pPr>
          </w:p>
        </w:tc>
        <w:tc>
          <w:tcPr>
            <w:tcW w:w="3409" w:type="dxa"/>
            <w:vAlign w:val="center"/>
          </w:tcPr>
          <w:p w14:paraId="0F9B2813" w14:textId="77777777" w:rsidR="00327F29" w:rsidRDefault="00327F29" w:rsidP="00327F29">
            <w:pPr>
              <w:pStyle w:val="Text"/>
              <w:spacing w:after="0"/>
            </w:pPr>
          </w:p>
          <w:p w14:paraId="0C47ED7A" w14:textId="65AF429B" w:rsidR="00327F29" w:rsidRDefault="00327F29" w:rsidP="00327F29">
            <w:pPr>
              <w:pStyle w:val="Text"/>
              <w:spacing w:after="0"/>
            </w:pPr>
            <w:r>
              <w:t xml:space="preserve">Keep for </w:t>
            </w:r>
            <w:r w:rsidRPr="00327F29">
              <w:rPr>
                <w:b/>
              </w:rPr>
              <w:t>seven years</w:t>
            </w:r>
            <w:r>
              <w:t xml:space="preserve"> from date of last action and then review:</w:t>
            </w:r>
          </w:p>
          <w:p w14:paraId="43C4C150" w14:textId="77777777" w:rsidR="00327F29" w:rsidRDefault="00327F29" w:rsidP="00327F29">
            <w:pPr>
              <w:pStyle w:val="Text"/>
              <w:numPr>
                <w:ilvl w:val="0"/>
                <w:numId w:val="15"/>
              </w:numPr>
              <w:spacing w:after="0"/>
            </w:pPr>
            <w:r>
              <w:t>Where operationally relevant, keep for another year and repeat the process until the item is no longer needed.</w:t>
            </w:r>
          </w:p>
          <w:p w14:paraId="1049B771" w14:textId="6429B1DC" w:rsidR="00121380" w:rsidRDefault="00327F29" w:rsidP="00327F29">
            <w:pPr>
              <w:pStyle w:val="Text"/>
              <w:numPr>
                <w:ilvl w:val="0"/>
                <w:numId w:val="15"/>
              </w:numPr>
              <w:spacing w:after="0"/>
            </w:pPr>
            <w:r>
              <w:t>Where no longer needed, destroy immediately.</w:t>
            </w:r>
          </w:p>
          <w:p w14:paraId="537A809E" w14:textId="6B7C07F2" w:rsidR="00327F29" w:rsidRPr="000C2366" w:rsidRDefault="00327F29" w:rsidP="00327F29">
            <w:pPr>
              <w:pStyle w:val="Text"/>
              <w:spacing w:after="0"/>
            </w:pPr>
          </w:p>
        </w:tc>
      </w:tr>
      <w:tr w:rsidR="00121380" w14:paraId="72056B98" w14:textId="77777777" w:rsidTr="00480BD1">
        <w:tc>
          <w:tcPr>
            <w:tcW w:w="10000" w:type="dxa"/>
            <w:gridSpan w:val="4"/>
            <w:vAlign w:val="center"/>
          </w:tcPr>
          <w:p w14:paraId="13659FF0" w14:textId="77777777" w:rsidR="00121380" w:rsidRDefault="00121380" w:rsidP="00121380">
            <w:pPr>
              <w:pStyle w:val="Text"/>
              <w:spacing w:after="0"/>
              <w:jc w:val="center"/>
              <w:rPr>
                <w:b/>
                <w:sz w:val="24"/>
              </w:rPr>
            </w:pPr>
          </w:p>
          <w:p w14:paraId="3CB5862A" w14:textId="77777777" w:rsidR="00121380" w:rsidRDefault="00121380" w:rsidP="00121380">
            <w:pPr>
              <w:pStyle w:val="Text"/>
              <w:spacing w:after="0"/>
              <w:jc w:val="center"/>
              <w:rPr>
                <w:b/>
                <w:sz w:val="24"/>
              </w:rPr>
            </w:pPr>
            <w:r w:rsidRPr="00347BCF">
              <w:rPr>
                <w:b/>
                <w:sz w:val="24"/>
              </w:rPr>
              <w:t>2. Records managed by a common retention and disposition policy</w:t>
            </w:r>
          </w:p>
          <w:p w14:paraId="1AE8DA25" w14:textId="77777777" w:rsidR="00121380" w:rsidRDefault="00121380" w:rsidP="00121380">
            <w:pPr>
              <w:pStyle w:val="Text"/>
              <w:spacing w:after="0"/>
              <w:jc w:val="center"/>
            </w:pPr>
          </w:p>
        </w:tc>
      </w:tr>
      <w:tr w:rsidR="00121380" w14:paraId="25FC3B5B" w14:textId="77777777" w:rsidTr="00233FDD">
        <w:tc>
          <w:tcPr>
            <w:tcW w:w="846" w:type="dxa"/>
            <w:vAlign w:val="center"/>
          </w:tcPr>
          <w:p w14:paraId="2AF352FC" w14:textId="77777777" w:rsidR="00121380" w:rsidRDefault="00121380" w:rsidP="00121380">
            <w:pPr>
              <w:pStyle w:val="Text"/>
              <w:numPr>
                <w:ilvl w:val="0"/>
                <w:numId w:val="3"/>
              </w:numPr>
              <w:spacing w:after="0"/>
            </w:pPr>
          </w:p>
        </w:tc>
        <w:tc>
          <w:tcPr>
            <w:tcW w:w="3968" w:type="dxa"/>
            <w:vAlign w:val="center"/>
          </w:tcPr>
          <w:p w14:paraId="53C36284" w14:textId="38DE0B5A" w:rsidR="00121380" w:rsidRDefault="00121380" w:rsidP="00121380">
            <w:pPr>
              <w:pStyle w:val="Text"/>
              <w:spacing w:after="0"/>
            </w:pPr>
            <w:r>
              <w:rPr>
                <w:lang w:eastAsia="en-US"/>
              </w:rPr>
              <w:t>Signed contracts</w:t>
            </w:r>
            <w:r w:rsidR="00490EE1">
              <w:t xml:space="preserve"> Functional leadership (all aspects)</w:t>
            </w:r>
          </w:p>
        </w:tc>
        <w:tc>
          <w:tcPr>
            <w:tcW w:w="1777" w:type="dxa"/>
            <w:vAlign w:val="center"/>
          </w:tcPr>
          <w:p w14:paraId="09A73B0C" w14:textId="77777777" w:rsidR="00121380" w:rsidRDefault="00121380" w:rsidP="00121380">
            <w:pPr>
              <w:pStyle w:val="Text"/>
              <w:spacing w:after="0"/>
            </w:pPr>
          </w:p>
        </w:tc>
        <w:tc>
          <w:tcPr>
            <w:tcW w:w="3409" w:type="dxa"/>
            <w:vAlign w:val="center"/>
          </w:tcPr>
          <w:p w14:paraId="4243E2A8" w14:textId="77777777" w:rsidR="00121380" w:rsidRDefault="00121380" w:rsidP="00121380">
            <w:pPr>
              <w:pStyle w:val="Text"/>
              <w:spacing w:after="0"/>
              <w:rPr>
                <w:lang w:eastAsia="en-US"/>
              </w:rPr>
            </w:pPr>
          </w:p>
          <w:p w14:paraId="415B0E37" w14:textId="77777777" w:rsidR="00121380" w:rsidRDefault="00121380" w:rsidP="00121380">
            <w:pPr>
              <w:pStyle w:val="Text"/>
              <w:spacing w:after="0"/>
              <w:rPr>
                <w:lang w:eastAsia="en-US"/>
              </w:rPr>
            </w:pPr>
            <w:r>
              <w:rPr>
                <w:lang w:eastAsia="en-US"/>
              </w:rPr>
              <w:t xml:space="preserve">Keep for </w:t>
            </w:r>
            <w:r w:rsidRPr="00B50E5B">
              <w:rPr>
                <w:b/>
                <w:lang w:eastAsia="en-US"/>
              </w:rPr>
              <w:t>six years</w:t>
            </w:r>
            <w:r>
              <w:rPr>
                <w:lang w:eastAsia="en-US"/>
              </w:rPr>
              <w:t xml:space="preserve"> after contract ends and then destroy.</w:t>
            </w:r>
            <w:r>
              <w:rPr>
                <w:rStyle w:val="FootnoteReference"/>
                <w:lang w:eastAsia="en-US"/>
              </w:rPr>
              <w:footnoteReference w:id="12"/>
            </w:r>
          </w:p>
          <w:p w14:paraId="6F90EDB5" w14:textId="77777777" w:rsidR="00121380" w:rsidRDefault="00121380" w:rsidP="00121380">
            <w:pPr>
              <w:pStyle w:val="Text"/>
              <w:spacing w:after="0"/>
            </w:pPr>
          </w:p>
        </w:tc>
      </w:tr>
      <w:tr w:rsidR="00121380" w14:paraId="55C331AD" w14:textId="77777777" w:rsidTr="00233FDD">
        <w:tc>
          <w:tcPr>
            <w:tcW w:w="846" w:type="dxa"/>
            <w:vAlign w:val="center"/>
          </w:tcPr>
          <w:p w14:paraId="577E41B7" w14:textId="77777777" w:rsidR="00121380" w:rsidRDefault="00121380" w:rsidP="00121380">
            <w:pPr>
              <w:pStyle w:val="Text"/>
              <w:numPr>
                <w:ilvl w:val="0"/>
                <w:numId w:val="3"/>
              </w:numPr>
              <w:spacing w:after="0"/>
            </w:pPr>
          </w:p>
        </w:tc>
        <w:tc>
          <w:tcPr>
            <w:tcW w:w="3968" w:type="dxa"/>
            <w:vAlign w:val="center"/>
          </w:tcPr>
          <w:p w14:paraId="668AE506" w14:textId="77777777" w:rsidR="00121380" w:rsidRDefault="00121380" w:rsidP="00121380">
            <w:pPr>
              <w:pStyle w:val="Text"/>
              <w:spacing w:after="0"/>
              <w:rPr>
                <w:lang w:eastAsia="en-US"/>
              </w:rPr>
            </w:pPr>
          </w:p>
          <w:p w14:paraId="4F216137" w14:textId="7775354E" w:rsidR="00121380" w:rsidRDefault="00121380" w:rsidP="00121380">
            <w:pPr>
              <w:pStyle w:val="Text"/>
              <w:spacing w:after="0"/>
              <w:rPr>
                <w:lang w:eastAsia="en-US"/>
              </w:rPr>
            </w:pPr>
            <w:r>
              <w:rPr>
                <w:lang w:eastAsia="en-US"/>
              </w:rPr>
              <w:t>Contracts: records of performance, meetings, complaints, changes to requirements, variations and extensions</w:t>
            </w:r>
          </w:p>
          <w:p w14:paraId="21ABE558" w14:textId="77777777" w:rsidR="00121380" w:rsidRDefault="00121380" w:rsidP="00121380">
            <w:pPr>
              <w:pStyle w:val="Text"/>
              <w:spacing w:after="0"/>
            </w:pPr>
          </w:p>
        </w:tc>
        <w:tc>
          <w:tcPr>
            <w:tcW w:w="1777" w:type="dxa"/>
            <w:vAlign w:val="center"/>
          </w:tcPr>
          <w:p w14:paraId="5A8A2EF8" w14:textId="77777777" w:rsidR="00121380" w:rsidRDefault="00121380" w:rsidP="00121380">
            <w:pPr>
              <w:pStyle w:val="Text"/>
              <w:spacing w:after="0"/>
            </w:pPr>
          </w:p>
        </w:tc>
        <w:tc>
          <w:tcPr>
            <w:tcW w:w="3409" w:type="dxa"/>
            <w:vAlign w:val="center"/>
          </w:tcPr>
          <w:p w14:paraId="6C2070F4" w14:textId="77777777" w:rsidR="00121380" w:rsidRDefault="00121380" w:rsidP="00121380">
            <w:pPr>
              <w:pStyle w:val="Text"/>
              <w:spacing w:after="0"/>
              <w:rPr>
                <w:lang w:eastAsia="en-US"/>
              </w:rPr>
            </w:pPr>
          </w:p>
          <w:p w14:paraId="3D71E332" w14:textId="51A2C305" w:rsidR="00121380" w:rsidRDefault="00121380" w:rsidP="00121380">
            <w:pPr>
              <w:pStyle w:val="Text"/>
              <w:spacing w:after="0"/>
              <w:rPr>
                <w:lang w:eastAsia="en-US"/>
              </w:rPr>
            </w:pPr>
            <w:r>
              <w:rPr>
                <w:lang w:eastAsia="en-US"/>
              </w:rPr>
              <w:t xml:space="preserve">Keep for </w:t>
            </w:r>
            <w:r w:rsidRPr="00B50E5B">
              <w:rPr>
                <w:b/>
                <w:lang w:eastAsia="en-US"/>
              </w:rPr>
              <w:t>six years</w:t>
            </w:r>
            <w:r>
              <w:rPr>
                <w:lang w:eastAsia="en-US"/>
              </w:rPr>
              <w:t xml:space="preserve"> after contract ends and then destroy.</w:t>
            </w:r>
            <w:r>
              <w:rPr>
                <w:rStyle w:val="FootnoteReference"/>
                <w:lang w:eastAsia="en-US"/>
              </w:rPr>
              <w:footnoteReference w:id="13"/>
            </w:r>
          </w:p>
          <w:p w14:paraId="0238BD4F" w14:textId="6D06EAFD" w:rsidR="00121380" w:rsidRDefault="00121380" w:rsidP="00121380">
            <w:pPr>
              <w:pStyle w:val="Text"/>
              <w:spacing w:after="0"/>
            </w:pPr>
          </w:p>
        </w:tc>
      </w:tr>
      <w:tr w:rsidR="00121380" w14:paraId="21BA51A7" w14:textId="77777777" w:rsidTr="00233FDD">
        <w:tc>
          <w:tcPr>
            <w:tcW w:w="846" w:type="dxa"/>
            <w:vAlign w:val="center"/>
          </w:tcPr>
          <w:p w14:paraId="4472368C" w14:textId="77777777" w:rsidR="00121380" w:rsidRDefault="00121380" w:rsidP="00121380">
            <w:pPr>
              <w:pStyle w:val="Text"/>
              <w:numPr>
                <w:ilvl w:val="0"/>
                <w:numId w:val="3"/>
              </w:numPr>
              <w:spacing w:after="0"/>
            </w:pPr>
          </w:p>
        </w:tc>
        <w:tc>
          <w:tcPr>
            <w:tcW w:w="3968" w:type="dxa"/>
            <w:vAlign w:val="center"/>
          </w:tcPr>
          <w:p w14:paraId="7D58260B" w14:textId="77777777" w:rsidR="00121380" w:rsidRDefault="00121380" w:rsidP="00121380">
            <w:pPr>
              <w:pStyle w:val="Text"/>
              <w:spacing w:after="0"/>
              <w:rPr>
                <w:lang w:eastAsia="en-US"/>
              </w:rPr>
            </w:pPr>
          </w:p>
          <w:p w14:paraId="39B85C4C" w14:textId="77777777" w:rsidR="00121380" w:rsidRDefault="00121380" w:rsidP="00121380">
            <w:pPr>
              <w:pStyle w:val="Text"/>
              <w:spacing w:after="0"/>
              <w:rPr>
                <w:lang w:eastAsia="en-US"/>
              </w:rPr>
            </w:pPr>
            <w:r>
              <w:rPr>
                <w:lang w:eastAsia="en-US"/>
              </w:rPr>
              <w:t>HR information (held by line managers)</w:t>
            </w:r>
          </w:p>
          <w:p w14:paraId="6CA372FF" w14:textId="77777777" w:rsidR="00121380" w:rsidRDefault="00121380" w:rsidP="00121380">
            <w:pPr>
              <w:pStyle w:val="Text"/>
              <w:spacing w:after="0"/>
            </w:pPr>
          </w:p>
        </w:tc>
        <w:tc>
          <w:tcPr>
            <w:tcW w:w="1777" w:type="dxa"/>
            <w:vAlign w:val="center"/>
          </w:tcPr>
          <w:p w14:paraId="557F8E2E" w14:textId="77777777" w:rsidR="00121380" w:rsidRDefault="00121380" w:rsidP="00121380">
            <w:pPr>
              <w:pStyle w:val="Text"/>
              <w:spacing w:after="0"/>
            </w:pPr>
          </w:p>
        </w:tc>
        <w:tc>
          <w:tcPr>
            <w:tcW w:w="3409" w:type="dxa"/>
            <w:vAlign w:val="center"/>
          </w:tcPr>
          <w:p w14:paraId="197E6A22" w14:textId="12FDF131" w:rsidR="00121380" w:rsidRDefault="00121380" w:rsidP="00121380">
            <w:pPr>
              <w:pStyle w:val="Text"/>
              <w:spacing w:after="0"/>
            </w:pPr>
            <w:r>
              <w:rPr>
                <w:lang w:eastAsia="en-US"/>
              </w:rPr>
              <w:t xml:space="preserve">Destroy in line with the </w:t>
            </w:r>
            <w:r>
              <w:rPr>
                <w:i/>
                <w:lang w:eastAsia="en-US"/>
              </w:rPr>
              <w:t>What to keep</w:t>
            </w:r>
            <w:r>
              <w:rPr>
                <w:rStyle w:val="FootnoteReference"/>
                <w:lang w:eastAsia="en-US"/>
              </w:rPr>
              <w:footnoteReference w:id="14"/>
            </w:r>
            <w:r w:rsidR="003E5B74">
              <w:rPr>
                <w:lang w:eastAsia="en-US"/>
              </w:rPr>
              <w:t xml:space="preserve"> </w:t>
            </w:r>
            <w:r>
              <w:rPr>
                <w:lang w:eastAsia="en-US"/>
              </w:rPr>
              <w:t>guidance</w:t>
            </w:r>
          </w:p>
        </w:tc>
      </w:tr>
      <w:tr w:rsidR="003E5B74" w14:paraId="2A752937" w14:textId="77777777" w:rsidTr="003B4857">
        <w:tc>
          <w:tcPr>
            <w:tcW w:w="846" w:type="dxa"/>
            <w:vAlign w:val="center"/>
          </w:tcPr>
          <w:p w14:paraId="71374B1E" w14:textId="77777777" w:rsidR="003E5B74" w:rsidRDefault="003E5B74" w:rsidP="003B4857">
            <w:pPr>
              <w:pStyle w:val="Text"/>
              <w:numPr>
                <w:ilvl w:val="0"/>
                <w:numId w:val="3"/>
              </w:numPr>
              <w:spacing w:after="0"/>
            </w:pPr>
          </w:p>
        </w:tc>
        <w:tc>
          <w:tcPr>
            <w:tcW w:w="3968" w:type="dxa"/>
            <w:vAlign w:val="center"/>
          </w:tcPr>
          <w:p w14:paraId="7149BABA" w14:textId="77777777" w:rsidR="003E5B74" w:rsidRDefault="003E5B74" w:rsidP="003B4857">
            <w:pPr>
              <w:pStyle w:val="Text"/>
              <w:spacing w:after="0"/>
            </w:pPr>
            <w:r>
              <w:t>Functional leadership (all aspects)</w:t>
            </w:r>
          </w:p>
        </w:tc>
        <w:tc>
          <w:tcPr>
            <w:tcW w:w="1777" w:type="dxa"/>
            <w:vAlign w:val="center"/>
          </w:tcPr>
          <w:p w14:paraId="348D6316" w14:textId="77777777" w:rsidR="003E5B74" w:rsidRDefault="003E5B74" w:rsidP="003B4857">
            <w:pPr>
              <w:pStyle w:val="Text"/>
              <w:spacing w:after="0"/>
            </w:pPr>
          </w:p>
        </w:tc>
        <w:tc>
          <w:tcPr>
            <w:tcW w:w="3409" w:type="dxa"/>
            <w:vAlign w:val="center"/>
          </w:tcPr>
          <w:p w14:paraId="2F1F2407" w14:textId="77777777" w:rsidR="003E5B74" w:rsidRDefault="003E5B74" w:rsidP="003B4857">
            <w:pPr>
              <w:pStyle w:val="Text"/>
              <w:spacing w:after="0"/>
            </w:pPr>
          </w:p>
          <w:p w14:paraId="58B5DCA2" w14:textId="77777777" w:rsidR="003E5B74" w:rsidRDefault="003E5B74" w:rsidP="003B4857">
            <w:pPr>
              <w:pStyle w:val="Text"/>
              <w:spacing w:after="0"/>
            </w:pPr>
            <w:r>
              <w:t xml:space="preserve">Keep for </w:t>
            </w:r>
            <w:r>
              <w:rPr>
                <w:b/>
              </w:rPr>
              <w:t>seven</w:t>
            </w:r>
            <w:r w:rsidRPr="00816C0C">
              <w:rPr>
                <w:b/>
              </w:rPr>
              <w:t xml:space="preserve"> years</w:t>
            </w:r>
            <w:r>
              <w:t xml:space="preserve"> from date of last action and then review: </w:t>
            </w:r>
          </w:p>
          <w:p w14:paraId="53DE269D" w14:textId="77777777" w:rsidR="003E5B74" w:rsidRDefault="003E5B74" w:rsidP="003B4857">
            <w:pPr>
              <w:pStyle w:val="Text"/>
              <w:numPr>
                <w:ilvl w:val="0"/>
                <w:numId w:val="13"/>
              </w:numPr>
              <w:spacing w:after="0"/>
              <w:ind w:left="360"/>
            </w:pPr>
            <w:r>
              <w:lastRenderedPageBreak/>
              <w:t xml:space="preserve">Where operationally relevant, keep until </w:t>
            </w:r>
            <w:r>
              <w:rPr>
                <w:b/>
              </w:rPr>
              <w:t>20 years</w:t>
            </w:r>
            <w:r>
              <w:t xml:space="preserve"> from last action and then transfer to the DRO’s team to consider for permanent preservation.</w:t>
            </w:r>
          </w:p>
          <w:p w14:paraId="16C54F05" w14:textId="3F01146A" w:rsidR="003E5B74" w:rsidRPr="00771950" w:rsidRDefault="003E5B74" w:rsidP="00ED6414">
            <w:pPr>
              <w:pStyle w:val="Text"/>
              <w:numPr>
                <w:ilvl w:val="0"/>
                <w:numId w:val="13"/>
              </w:numPr>
              <w:spacing w:after="0"/>
              <w:ind w:left="360"/>
            </w:pPr>
            <w:r>
              <w:t>Where no lon</w:t>
            </w:r>
            <w:r w:rsidR="00ED6414">
              <w:t>ger needed, destroy immediately.</w:t>
            </w:r>
          </w:p>
        </w:tc>
      </w:tr>
      <w:tr w:rsidR="008554DB" w14:paraId="3328349E" w14:textId="77777777" w:rsidTr="00233FDD">
        <w:tc>
          <w:tcPr>
            <w:tcW w:w="846" w:type="dxa"/>
            <w:vAlign w:val="center"/>
          </w:tcPr>
          <w:p w14:paraId="282FA383" w14:textId="77777777" w:rsidR="008554DB" w:rsidRDefault="008554DB" w:rsidP="00121380">
            <w:pPr>
              <w:pStyle w:val="Text"/>
              <w:numPr>
                <w:ilvl w:val="0"/>
                <w:numId w:val="3"/>
              </w:numPr>
              <w:spacing w:after="0"/>
            </w:pPr>
          </w:p>
        </w:tc>
        <w:tc>
          <w:tcPr>
            <w:tcW w:w="3968" w:type="dxa"/>
            <w:vAlign w:val="center"/>
          </w:tcPr>
          <w:p w14:paraId="46A093B5" w14:textId="0879B857" w:rsidR="008554DB" w:rsidRPr="003B50BC" w:rsidRDefault="008554DB" w:rsidP="008554DB">
            <w:pPr>
              <w:pStyle w:val="Text"/>
              <w:spacing w:after="0"/>
              <w:rPr>
                <w:rFonts w:cs="Arial"/>
              </w:rPr>
            </w:pPr>
            <w:r>
              <w:rPr>
                <w:rFonts w:cs="Arial"/>
              </w:rPr>
              <w:t xml:space="preserve">Submissions, </w:t>
            </w:r>
            <w:r w:rsidR="008A3169">
              <w:rPr>
                <w:rFonts w:cs="Arial"/>
              </w:rPr>
              <w:t>policy briefings</w:t>
            </w:r>
            <w:r w:rsidR="00F05774">
              <w:rPr>
                <w:rFonts w:cs="Arial"/>
              </w:rPr>
              <w:t>, briefings for ministers</w:t>
            </w:r>
            <w:r w:rsidR="008A3169">
              <w:rPr>
                <w:rFonts w:cs="Arial"/>
              </w:rPr>
              <w:t xml:space="preserve"> </w:t>
            </w:r>
            <w:r>
              <w:rPr>
                <w:rFonts w:cs="Arial"/>
              </w:rPr>
              <w:t>and other correspondence with Private Office, Chief Exec</w:t>
            </w:r>
            <w:r w:rsidR="00ED6414">
              <w:rPr>
                <w:rFonts w:cs="Arial"/>
              </w:rPr>
              <w:t>u</w:t>
            </w:r>
            <w:r>
              <w:rPr>
                <w:rFonts w:cs="Arial"/>
              </w:rPr>
              <w:t>tives’ Offices, etc</w:t>
            </w:r>
          </w:p>
        </w:tc>
        <w:tc>
          <w:tcPr>
            <w:tcW w:w="1777" w:type="dxa"/>
            <w:vAlign w:val="center"/>
          </w:tcPr>
          <w:p w14:paraId="194F6CA9" w14:textId="77777777" w:rsidR="008554DB" w:rsidRDefault="008554DB" w:rsidP="00121380">
            <w:pPr>
              <w:pStyle w:val="Text"/>
              <w:spacing w:after="0"/>
            </w:pPr>
          </w:p>
        </w:tc>
        <w:tc>
          <w:tcPr>
            <w:tcW w:w="3409" w:type="dxa"/>
            <w:vAlign w:val="center"/>
          </w:tcPr>
          <w:p w14:paraId="7D220520" w14:textId="77777777" w:rsidR="008554DB" w:rsidRDefault="008554DB" w:rsidP="008554DB">
            <w:pPr>
              <w:pStyle w:val="Text"/>
              <w:spacing w:after="0"/>
            </w:pPr>
          </w:p>
          <w:p w14:paraId="7FCD05B5" w14:textId="065B70DE" w:rsidR="008554DB" w:rsidRDefault="008554DB" w:rsidP="008554DB">
            <w:pPr>
              <w:pStyle w:val="Text"/>
              <w:spacing w:after="0"/>
            </w:pPr>
            <w:r>
              <w:t xml:space="preserve">Keep for </w:t>
            </w:r>
            <w:r w:rsidR="008A3169">
              <w:rPr>
                <w:b/>
              </w:rPr>
              <w:t>seven</w:t>
            </w:r>
            <w:r w:rsidRPr="00816C0C">
              <w:rPr>
                <w:b/>
              </w:rPr>
              <w:t xml:space="preserve"> years</w:t>
            </w:r>
            <w:r>
              <w:t xml:space="preserve"> from date of last </w:t>
            </w:r>
            <w:r w:rsidR="00F05774">
              <w:t>action and then review:</w:t>
            </w:r>
            <w:r>
              <w:t xml:space="preserve"> </w:t>
            </w:r>
          </w:p>
          <w:p w14:paraId="1954FA5B" w14:textId="514C910C" w:rsidR="00F05774" w:rsidRDefault="00F05774" w:rsidP="00F05774">
            <w:pPr>
              <w:pStyle w:val="Text"/>
              <w:numPr>
                <w:ilvl w:val="0"/>
                <w:numId w:val="13"/>
              </w:numPr>
              <w:spacing w:after="0"/>
              <w:ind w:left="360"/>
            </w:pPr>
            <w:r>
              <w:t xml:space="preserve">Where operationally relevant, keep until </w:t>
            </w:r>
            <w:r>
              <w:rPr>
                <w:b/>
              </w:rPr>
              <w:t>20 years</w:t>
            </w:r>
            <w:r>
              <w:t xml:space="preserve"> from last action and then transfer to the DRO’s team to consider for permanent preservation.</w:t>
            </w:r>
          </w:p>
          <w:p w14:paraId="6C1544EE" w14:textId="77777777" w:rsidR="00F05774" w:rsidRDefault="00F05774" w:rsidP="00F05774">
            <w:pPr>
              <w:pStyle w:val="Text"/>
              <w:numPr>
                <w:ilvl w:val="0"/>
                <w:numId w:val="13"/>
              </w:numPr>
              <w:spacing w:after="0"/>
              <w:ind w:left="360"/>
            </w:pPr>
            <w:r>
              <w:t>Where no longer needed, destroy immediately.</w:t>
            </w:r>
          </w:p>
          <w:p w14:paraId="17084412" w14:textId="6A058CD7" w:rsidR="008554DB" w:rsidRDefault="008554DB" w:rsidP="008554DB">
            <w:pPr>
              <w:pStyle w:val="Text"/>
              <w:spacing w:after="0"/>
            </w:pPr>
          </w:p>
        </w:tc>
      </w:tr>
      <w:tr w:rsidR="00162E5C" w14:paraId="507A7F1E" w14:textId="77777777" w:rsidTr="00233FDD">
        <w:tc>
          <w:tcPr>
            <w:tcW w:w="846" w:type="dxa"/>
            <w:vAlign w:val="center"/>
          </w:tcPr>
          <w:p w14:paraId="5AA4E6EB" w14:textId="77777777" w:rsidR="00162E5C" w:rsidRDefault="00162E5C" w:rsidP="00121380">
            <w:pPr>
              <w:pStyle w:val="Text"/>
              <w:numPr>
                <w:ilvl w:val="0"/>
                <w:numId w:val="3"/>
              </w:numPr>
              <w:spacing w:after="0"/>
            </w:pPr>
          </w:p>
        </w:tc>
        <w:tc>
          <w:tcPr>
            <w:tcW w:w="3968" w:type="dxa"/>
            <w:vAlign w:val="center"/>
          </w:tcPr>
          <w:p w14:paraId="033BB11F" w14:textId="14945115" w:rsidR="00162E5C" w:rsidRPr="00162E5C" w:rsidRDefault="00EC6420" w:rsidP="00121380">
            <w:pPr>
              <w:pStyle w:val="Text"/>
              <w:spacing w:after="0"/>
              <w:rPr>
                <w:rFonts w:cs="Arial"/>
                <w:color w:val="FF0000"/>
              </w:rPr>
            </w:pPr>
            <w:r>
              <w:rPr>
                <w:rFonts w:cs="Arial"/>
              </w:rPr>
              <w:t>Correspondence with Press Office</w:t>
            </w:r>
          </w:p>
        </w:tc>
        <w:tc>
          <w:tcPr>
            <w:tcW w:w="1777" w:type="dxa"/>
            <w:vAlign w:val="center"/>
          </w:tcPr>
          <w:p w14:paraId="2406AD62" w14:textId="77777777" w:rsidR="00162E5C" w:rsidRDefault="00162E5C" w:rsidP="00121380">
            <w:pPr>
              <w:pStyle w:val="Text"/>
              <w:spacing w:after="0"/>
            </w:pPr>
          </w:p>
        </w:tc>
        <w:tc>
          <w:tcPr>
            <w:tcW w:w="3409" w:type="dxa"/>
            <w:vAlign w:val="center"/>
          </w:tcPr>
          <w:p w14:paraId="423BE9E0" w14:textId="77777777" w:rsidR="00EC6420" w:rsidRDefault="00EC6420" w:rsidP="00EC6420">
            <w:pPr>
              <w:spacing w:after="0"/>
              <w:rPr>
                <w:rFonts w:cs="Arial"/>
                <w:szCs w:val="22"/>
              </w:rPr>
            </w:pPr>
          </w:p>
          <w:p w14:paraId="04527275" w14:textId="4B1D686D" w:rsidR="00EC6420" w:rsidRDefault="00EC6420" w:rsidP="00EC6420">
            <w:pPr>
              <w:spacing w:after="0"/>
              <w:rPr>
                <w:rFonts w:cs="Arial"/>
                <w:szCs w:val="22"/>
              </w:rPr>
            </w:pPr>
            <w:r>
              <w:rPr>
                <w:rFonts w:cs="Arial"/>
                <w:szCs w:val="22"/>
              </w:rPr>
              <w:t xml:space="preserve">Folders are closed annually. </w:t>
            </w:r>
          </w:p>
          <w:p w14:paraId="69FDA6A7" w14:textId="0F83E345" w:rsidR="00EC6420" w:rsidRPr="00EC6420" w:rsidRDefault="00EC6420" w:rsidP="00EC6420">
            <w:pPr>
              <w:spacing w:after="0"/>
              <w:rPr>
                <w:rFonts w:cs="Arial"/>
                <w:szCs w:val="22"/>
              </w:rPr>
            </w:pPr>
            <w:r>
              <w:rPr>
                <w:rFonts w:cs="Arial"/>
                <w:szCs w:val="22"/>
              </w:rPr>
              <w:t xml:space="preserve">Keep for </w:t>
            </w:r>
            <w:r>
              <w:rPr>
                <w:rFonts w:cs="Arial"/>
                <w:b/>
                <w:szCs w:val="22"/>
              </w:rPr>
              <w:t>two</w:t>
            </w:r>
            <w:r w:rsidRPr="00EC6420">
              <w:rPr>
                <w:rFonts w:cs="Arial"/>
                <w:b/>
                <w:szCs w:val="22"/>
              </w:rPr>
              <w:t xml:space="preserve"> years </w:t>
            </w:r>
            <w:r w:rsidRPr="00EC6420">
              <w:rPr>
                <w:rFonts w:cs="Arial"/>
                <w:szCs w:val="22"/>
              </w:rPr>
              <w:t xml:space="preserve">from </w:t>
            </w:r>
            <w:r>
              <w:rPr>
                <w:rFonts w:cs="Arial"/>
                <w:szCs w:val="22"/>
              </w:rPr>
              <w:t>closure and then destroy</w:t>
            </w:r>
            <w:r w:rsidRPr="00EC6420">
              <w:rPr>
                <w:rFonts w:cs="Arial"/>
                <w:szCs w:val="22"/>
              </w:rPr>
              <w:t>.</w:t>
            </w:r>
          </w:p>
          <w:p w14:paraId="2F364825" w14:textId="77777777" w:rsidR="00162E5C" w:rsidRDefault="00162E5C" w:rsidP="00121380">
            <w:pPr>
              <w:pStyle w:val="Text"/>
              <w:spacing w:after="0"/>
            </w:pPr>
          </w:p>
        </w:tc>
      </w:tr>
      <w:tr w:rsidR="00121380" w14:paraId="213EDA47" w14:textId="77777777" w:rsidTr="00233FDD">
        <w:tc>
          <w:tcPr>
            <w:tcW w:w="846" w:type="dxa"/>
            <w:vAlign w:val="center"/>
          </w:tcPr>
          <w:p w14:paraId="52EB9C33" w14:textId="77777777" w:rsidR="00121380" w:rsidRDefault="00121380" w:rsidP="00121380">
            <w:pPr>
              <w:pStyle w:val="Text"/>
              <w:numPr>
                <w:ilvl w:val="0"/>
                <w:numId w:val="3"/>
              </w:numPr>
              <w:spacing w:after="0"/>
            </w:pPr>
          </w:p>
        </w:tc>
        <w:tc>
          <w:tcPr>
            <w:tcW w:w="3968" w:type="dxa"/>
            <w:vAlign w:val="center"/>
          </w:tcPr>
          <w:p w14:paraId="33D43442" w14:textId="67FE89EA" w:rsidR="00121380" w:rsidRDefault="00121380" w:rsidP="00121380">
            <w:pPr>
              <w:pStyle w:val="Text"/>
              <w:spacing w:after="0"/>
            </w:pPr>
            <w:r w:rsidRPr="003B50BC">
              <w:rPr>
                <w:rFonts w:cs="Arial"/>
              </w:rPr>
              <w:t>Freedom of Information Act and Data Protection Act responses</w:t>
            </w:r>
          </w:p>
        </w:tc>
        <w:tc>
          <w:tcPr>
            <w:tcW w:w="1777" w:type="dxa"/>
            <w:vAlign w:val="center"/>
          </w:tcPr>
          <w:p w14:paraId="6EE598BF" w14:textId="77777777" w:rsidR="00121380" w:rsidRDefault="00121380" w:rsidP="00121380">
            <w:pPr>
              <w:pStyle w:val="Text"/>
              <w:spacing w:after="0"/>
            </w:pPr>
          </w:p>
        </w:tc>
        <w:tc>
          <w:tcPr>
            <w:tcW w:w="3409" w:type="dxa"/>
            <w:vAlign w:val="center"/>
          </w:tcPr>
          <w:p w14:paraId="16DD4AF4" w14:textId="77777777" w:rsidR="00121380" w:rsidRDefault="00121380" w:rsidP="00121380">
            <w:pPr>
              <w:pStyle w:val="Text"/>
              <w:spacing w:after="0"/>
            </w:pPr>
          </w:p>
          <w:p w14:paraId="295BDF79" w14:textId="77777777" w:rsidR="00121380" w:rsidRDefault="00121380" w:rsidP="00121380">
            <w:pPr>
              <w:spacing w:after="0"/>
              <w:rPr>
                <w:rFonts w:cs="Arial"/>
                <w:szCs w:val="22"/>
              </w:rPr>
            </w:pPr>
            <w:r>
              <w:rPr>
                <w:rFonts w:cs="Arial"/>
                <w:szCs w:val="22"/>
              </w:rPr>
              <w:t xml:space="preserve">Folders are closed annually. </w:t>
            </w:r>
          </w:p>
          <w:p w14:paraId="4498F74E" w14:textId="77777777" w:rsidR="00121380" w:rsidRPr="00EE1733" w:rsidRDefault="00121380" w:rsidP="00121380">
            <w:pPr>
              <w:pStyle w:val="ListParagraph"/>
              <w:numPr>
                <w:ilvl w:val="0"/>
                <w:numId w:val="4"/>
              </w:numPr>
              <w:spacing w:after="0"/>
              <w:rPr>
                <w:rFonts w:cs="Arial"/>
                <w:szCs w:val="22"/>
              </w:rPr>
            </w:pPr>
            <w:r w:rsidRPr="00EE1733">
              <w:rPr>
                <w:rFonts w:cs="Arial"/>
                <w:szCs w:val="22"/>
              </w:rPr>
              <w:t xml:space="preserve">ICO investigations should be kept for </w:t>
            </w:r>
            <w:r w:rsidRPr="00EE1733">
              <w:rPr>
                <w:rFonts w:cs="Arial"/>
                <w:b/>
                <w:szCs w:val="22"/>
              </w:rPr>
              <w:t xml:space="preserve">four years </w:t>
            </w:r>
            <w:r w:rsidRPr="00EE1733">
              <w:rPr>
                <w:rFonts w:cs="Arial"/>
                <w:szCs w:val="22"/>
              </w:rPr>
              <w:t>from the date of the last correspondence and then destroyed.</w:t>
            </w:r>
          </w:p>
          <w:p w14:paraId="3B5436B7" w14:textId="77777777" w:rsidR="00121380" w:rsidRPr="00EE1733" w:rsidRDefault="00121380" w:rsidP="00121380">
            <w:pPr>
              <w:pStyle w:val="ListParagraph"/>
              <w:numPr>
                <w:ilvl w:val="0"/>
                <w:numId w:val="4"/>
              </w:numPr>
              <w:spacing w:after="0"/>
              <w:rPr>
                <w:rFonts w:cs="Arial"/>
                <w:szCs w:val="22"/>
              </w:rPr>
            </w:pPr>
            <w:r w:rsidRPr="00EE1733">
              <w:rPr>
                <w:rFonts w:cs="Arial"/>
                <w:szCs w:val="22"/>
              </w:rPr>
              <w:t xml:space="preserve">All other responses should be kept for </w:t>
            </w:r>
            <w:r w:rsidRPr="00EE1733">
              <w:rPr>
                <w:rFonts w:cs="Arial"/>
                <w:b/>
                <w:szCs w:val="22"/>
              </w:rPr>
              <w:t>three years</w:t>
            </w:r>
            <w:r w:rsidRPr="00EE1733">
              <w:rPr>
                <w:rFonts w:cs="Arial"/>
                <w:szCs w:val="22"/>
              </w:rPr>
              <w:t xml:space="preserve"> after the date of the last correspondence and then destroyed.</w:t>
            </w:r>
          </w:p>
          <w:p w14:paraId="7921D03E" w14:textId="2E01D1E0" w:rsidR="00121380" w:rsidRDefault="00121380" w:rsidP="00121380">
            <w:pPr>
              <w:pStyle w:val="Text"/>
              <w:spacing w:after="0"/>
            </w:pPr>
          </w:p>
        </w:tc>
      </w:tr>
      <w:tr w:rsidR="00121380" w14:paraId="44FBD47C" w14:textId="77777777" w:rsidTr="00233FDD">
        <w:tc>
          <w:tcPr>
            <w:tcW w:w="846" w:type="dxa"/>
            <w:vAlign w:val="center"/>
          </w:tcPr>
          <w:p w14:paraId="54FDA239" w14:textId="77777777" w:rsidR="00121380" w:rsidRDefault="00121380" w:rsidP="00121380">
            <w:pPr>
              <w:pStyle w:val="Text"/>
              <w:numPr>
                <w:ilvl w:val="0"/>
                <w:numId w:val="3"/>
              </w:numPr>
              <w:spacing w:after="0"/>
            </w:pPr>
          </w:p>
        </w:tc>
        <w:tc>
          <w:tcPr>
            <w:tcW w:w="3968" w:type="dxa"/>
            <w:vAlign w:val="center"/>
          </w:tcPr>
          <w:p w14:paraId="3FAAC52E" w14:textId="77777777" w:rsidR="00121380" w:rsidRDefault="00121380" w:rsidP="00121380">
            <w:pPr>
              <w:pStyle w:val="Text"/>
              <w:spacing w:after="0"/>
            </w:pPr>
          </w:p>
          <w:p w14:paraId="155B4C1B" w14:textId="77777777" w:rsidR="00121380" w:rsidRDefault="00121380" w:rsidP="00121380">
            <w:pPr>
              <w:pStyle w:val="Text"/>
              <w:spacing w:after="0"/>
            </w:pPr>
            <w:r w:rsidRPr="001C4F0C">
              <w:t>Parliamentary Questions (PQs)</w:t>
            </w:r>
          </w:p>
          <w:p w14:paraId="2145563A" w14:textId="77777777" w:rsidR="00121380" w:rsidRDefault="00121380" w:rsidP="00121380">
            <w:pPr>
              <w:pStyle w:val="Text"/>
              <w:spacing w:after="0"/>
            </w:pPr>
          </w:p>
        </w:tc>
        <w:tc>
          <w:tcPr>
            <w:tcW w:w="1777" w:type="dxa"/>
            <w:vAlign w:val="center"/>
          </w:tcPr>
          <w:p w14:paraId="7C09A9A9" w14:textId="77777777" w:rsidR="00121380" w:rsidRDefault="00121380" w:rsidP="00121380">
            <w:pPr>
              <w:pStyle w:val="Text"/>
              <w:spacing w:after="0"/>
            </w:pPr>
          </w:p>
        </w:tc>
        <w:tc>
          <w:tcPr>
            <w:tcW w:w="3409" w:type="dxa"/>
            <w:vAlign w:val="center"/>
          </w:tcPr>
          <w:p w14:paraId="4ECD149C" w14:textId="77777777" w:rsidR="00121380" w:rsidRDefault="00121380" w:rsidP="00121380">
            <w:pPr>
              <w:pStyle w:val="Text"/>
              <w:spacing w:after="0"/>
            </w:pPr>
          </w:p>
          <w:p w14:paraId="2C9C8807" w14:textId="77777777" w:rsidR="00121380" w:rsidRDefault="00121380" w:rsidP="00121380">
            <w:pPr>
              <w:pStyle w:val="Text"/>
              <w:spacing w:after="0"/>
            </w:pPr>
            <w:r>
              <w:t>Store in folders by financial/calendar year which are closed annually.</w:t>
            </w:r>
          </w:p>
          <w:p w14:paraId="0C1B48D7" w14:textId="77777777" w:rsidR="00121380" w:rsidRDefault="00121380" w:rsidP="00121380">
            <w:pPr>
              <w:pStyle w:val="Text"/>
              <w:spacing w:after="0"/>
            </w:pPr>
            <w:r>
              <w:t xml:space="preserve">Keep for </w:t>
            </w:r>
            <w:r w:rsidRPr="00B50E5B">
              <w:rPr>
                <w:b/>
              </w:rPr>
              <w:t>one year</w:t>
            </w:r>
            <w:r>
              <w:t xml:space="preserve"> after closure and then destroy.</w:t>
            </w:r>
          </w:p>
          <w:p w14:paraId="19BEBA3F" w14:textId="77777777" w:rsidR="00121380" w:rsidRDefault="00121380" w:rsidP="00121380">
            <w:pPr>
              <w:pStyle w:val="Text"/>
              <w:spacing w:after="0"/>
            </w:pPr>
          </w:p>
        </w:tc>
      </w:tr>
      <w:tr w:rsidR="00121380" w14:paraId="551B257E" w14:textId="77777777" w:rsidTr="00233FDD">
        <w:tc>
          <w:tcPr>
            <w:tcW w:w="846" w:type="dxa"/>
            <w:vAlign w:val="center"/>
          </w:tcPr>
          <w:p w14:paraId="0C136B79" w14:textId="77777777" w:rsidR="00121380" w:rsidRDefault="00121380" w:rsidP="00121380">
            <w:pPr>
              <w:pStyle w:val="Text"/>
              <w:numPr>
                <w:ilvl w:val="0"/>
                <w:numId w:val="3"/>
              </w:numPr>
              <w:spacing w:after="0"/>
            </w:pPr>
          </w:p>
        </w:tc>
        <w:tc>
          <w:tcPr>
            <w:tcW w:w="3968" w:type="dxa"/>
            <w:vAlign w:val="center"/>
          </w:tcPr>
          <w:p w14:paraId="26A92483" w14:textId="77777777" w:rsidR="00121380" w:rsidRDefault="00121380" w:rsidP="00121380">
            <w:pPr>
              <w:pStyle w:val="Text"/>
              <w:spacing w:after="0"/>
            </w:pPr>
          </w:p>
          <w:p w14:paraId="41EA7966" w14:textId="77777777" w:rsidR="00121380" w:rsidRDefault="00121380" w:rsidP="00121380">
            <w:pPr>
              <w:pStyle w:val="Text"/>
              <w:spacing w:after="0"/>
            </w:pPr>
            <w:r>
              <w:t>Ministerial Cases (MCs)</w:t>
            </w:r>
          </w:p>
          <w:p w14:paraId="600EACF0" w14:textId="77777777" w:rsidR="00121380" w:rsidRDefault="00121380" w:rsidP="00121380">
            <w:pPr>
              <w:pStyle w:val="Text"/>
              <w:spacing w:after="0"/>
            </w:pPr>
          </w:p>
        </w:tc>
        <w:tc>
          <w:tcPr>
            <w:tcW w:w="1777" w:type="dxa"/>
            <w:vAlign w:val="center"/>
          </w:tcPr>
          <w:p w14:paraId="2E0D64EE" w14:textId="77777777" w:rsidR="00121380" w:rsidRDefault="00121380" w:rsidP="00121380">
            <w:pPr>
              <w:pStyle w:val="Text"/>
              <w:spacing w:after="0"/>
            </w:pPr>
          </w:p>
        </w:tc>
        <w:tc>
          <w:tcPr>
            <w:tcW w:w="3409" w:type="dxa"/>
            <w:vAlign w:val="center"/>
          </w:tcPr>
          <w:p w14:paraId="5B4026A7" w14:textId="77777777" w:rsidR="00121380" w:rsidRDefault="00121380" w:rsidP="00121380">
            <w:pPr>
              <w:pStyle w:val="Text"/>
              <w:spacing w:after="0"/>
            </w:pPr>
          </w:p>
          <w:p w14:paraId="54A72FE2" w14:textId="77777777" w:rsidR="00121380" w:rsidRDefault="00121380" w:rsidP="00121380">
            <w:pPr>
              <w:pStyle w:val="Text"/>
              <w:spacing w:after="0"/>
              <w:rPr>
                <w:rFonts w:cs="Arial"/>
              </w:rPr>
            </w:pPr>
            <w:r w:rsidRPr="00D64F7D">
              <w:rPr>
                <w:rFonts w:cs="Arial"/>
              </w:rPr>
              <w:t xml:space="preserve">Destroy </w:t>
            </w:r>
            <w:r w:rsidRPr="00B50E5B">
              <w:rPr>
                <w:rFonts w:cs="Arial"/>
                <w:b/>
              </w:rPr>
              <w:t>five years</w:t>
            </w:r>
            <w:r w:rsidRPr="00D64F7D">
              <w:rPr>
                <w:rFonts w:cs="Arial"/>
              </w:rPr>
              <w:t xml:space="preserve"> after date of response unless there is </w:t>
            </w:r>
            <w:r w:rsidRPr="00D64F7D">
              <w:rPr>
                <w:rFonts w:cs="Arial"/>
              </w:rPr>
              <w:lastRenderedPageBreak/>
              <w:t>ongoing correspondence</w:t>
            </w:r>
            <w:r>
              <w:rPr>
                <w:rFonts w:cs="Arial"/>
              </w:rPr>
              <w:t>, in which case keep until five years from the date of the last correspondence and then destroy.</w:t>
            </w:r>
          </w:p>
          <w:p w14:paraId="52E5CDF6" w14:textId="4C78E2F2" w:rsidR="00121380" w:rsidRDefault="00121380" w:rsidP="00121380">
            <w:pPr>
              <w:pStyle w:val="Text"/>
              <w:spacing w:after="0"/>
            </w:pPr>
          </w:p>
        </w:tc>
      </w:tr>
      <w:tr w:rsidR="0050635D" w14:paraId="38A2015D" w14:textId="77777777" w:rsidTr="00233FDD">
        <w:tc>
          <w:tcPr>
            <w:tcW w:w="846" w:type="dxa"/>
            <w:vAlign w:val="center"/>
          </w:tcPr>
          <w:p w14:paraId="0A566ADB" w14:textId="77777777" w:rsidR="0050635D" w:rsidRDefault="0050635D" w:rsidP="0050635D">
            <w:pPr>
              <w:pStyle w:val="Text"/>
              <w:spacing w:after="0"/>
              <w:ind w:left="360"/>
            </w:pPr>
          </w:p>
          <w:p w14:paraId="365CE200" w14:textId="200C138A" w:rsidR="0050635D" w:rsidRDefault="0050635D" w:rsidP="0050635D">
            <w:pPr>
              <w:pStyle w:val="Text"/>
              <w:spacing w:after="0"/>
              <w:ind w:left="360"/>
            </w:pPr>
          </w:p>
        </w:tc>
        <w:tc>
          <w:tcPr>
            <w:tcW w:w="3968" w:type="dxa"/>
            <w:vAlign w:val="center"/>
          </w:tcPr>
          <w:p w14:paraId="2456FDA8" w14:textId="77777777" w:rsidR="0050635D" w:rsidRDefault="0050635D" w:rsidP="00121380">
            <w:pPr>
              <w:pStyle w:val="Text"/>
              <w:spacing w:after="0"/>
            </w:pPr>
          </w:p>
        </w:tc>
        <w:tc>
          <w:tcPr>
            <w:tcW w:w="1777" w:type="dxa"/>
            <w:vAlign w:val="center"/>
          </w:tcPr>
          <w:p w14:paraId="384DDFD6" w14:textId="77777777" w:rsidR="0050635D" w:rsidRDefault="0050635D" w:rsidP="00121380">
            <w:pPr>
              <w:pStyle w:val="Text"/>
              <w:spacing w:after="0"/>
            </w:pPr>
          </w:p>
        </w:tc>
        <w:tc>
          <w:tcPr>
            <w:tcW w:w="3409" w:type="dxa"/>
            <w:vAlign w:val="center"/>
          </w:tcPr>
          <w:p w14:paraId="1E90EB5D" w14:textId="77777777" w:rsidR="0050635D" w:rsidRDefault="0050635D" w:rsidP="00121380">
            <w:pPr>
              <w:pStyle w:val="Text"/>
              <w:spacing w:after="0"/>
            </w:pPr>
          </w:p>
        </w:tc>
      </w:tr>
      <w:tr w:rsidR="00121380" w14:paraId="569C6535" w14:textId="77777777" w:rsidTr="00233FDD">
        <w:tc>
          <w:tcPr>
            <w:tcW w:w="846" w:type="dxa"/>
            <w:vAlign w:val="center"/>
          </w:tcPr>
          <w:p w14:paraId="0F39A517" w14:textId="77777777" w:rsidR="00121380" w:rsidRDefault="00121380" w:rsidP="00121380">
            <w:pPr>
              <w:pStyle w:val="Text"/>
              <w:numPr>
                <w:ilvl w:val="0"/>
                <w:numId w:val="3"/>
              </w:numPr>
              <w:spacing w:after="0"/>
            </w:pPr>
          </w:p>
        </w:tc>
        <w:tc>
          <w:tcPr>
            <w:tcW w:w="3968" w:type="dxa"/>
            <w:vAlign w:val="center"/>
          </w:tcPr>
          <w:p w14:paraId="6ABDB631" w14:textId="77777777" w:rsidR="00121380" w:rsidRDefault="00121380" w:rsidP="00121380">
            <w:pPr>
              <w:pStyle w:val="Text"/>
              <w:spacing w:after="0"/>
            </w:pPr>
          </w:p>
          <w:p w14:paraId="6FE08B54" w14:textId="77777777" w:rsidR="00121380" w:rsidRDefault="00121380" w:rsidP="00121380">
            <w:pPr>
              <w:pStyle w:val="Text"/>
              <w:spacing w:after="0"/>
            </w:pPr>
            <w:r>
              <w:t>Finance and risk management</w:t>
            </w:r>
          </w:p>
          <w:p w14:paraId="317F10B0" w14:textId="0C172B30" w:rsidR="00121380" w:rsidRDefault="00121380" w:rsidP="00121380">
            <w:pPr>
              <w:pStyle w:val="Text"/>
              <w:spacing w:after="0"/>
            </w:pPr>
          </w:p>
        </w:tc>
        <w:tc>
          <w:tcPr>
            <w:tcW w:w="1777" w:type="dxa"/>
            <w:vAlign w:val="center"/>
          </w:tcPr>
          <w:p w14:paraId="72B005A7" w14:textId="77777777" w:rsidR="00121380" w:rsidRDefault="00121380" w:rsidP="00121380">
            <w:pPr>
              <w:pStyle w:val="Text"/>
              <w:spacing w:after="0"/>
            </w:pPr>
          </w:p>
        </w:tc>
        <w:tc>
          <w:tcPr>
            <w:tcW w:w="3409" w:type="dxa"/>
            <w:vAlign w:val="center"/>
          </w:tcPr>
          <w:p w14:paraId="1051DBD8" w14:textId="77777777" w:rsidR="00121380" w:rsidRDefault="00121380" w:rsidP="00121380">
            <w:pPr>
              <w:pStyle w:val="Text"/>
              <w:spacing w:after="0"/>
            </w:pPr>
          </w:p>
          <w:p w14:paraId="3D74EC87" w14:textId="385D0C1B" w:rsidR="00121380" w:rsidRDefault="00121380" w:rsidP="00121380">
            <w:pPr>
              <w:pStyle w:val="Text"/>
              <w:spacing w:after="0"/>
            </w:pPr>
            <w:r>
              <w:t>Store in folders by financial year which are closed annually.</w:t>
            </w:r>
          </w:p>
          <w:p w14:paraId="49A2D0CF" w14:textId="66623749" w:rsidR="00121380" w:rsidRDefault="00121380" w:rsidP="00121380">
            <w:pPr>
              <w:pStyle w:val="Text"/>
              <w:spacing w:after="0"/>
            </w:pPr>
            <w:r>
              <w:t xml:space="preserve">Keep for </w:t>
            </w:r>
            <w:r w:rsidRPr="001D735E">
              <w:rPr>
                <w:b/>
              </w:rPr>
              <w:t>seven years</w:t>
            </w:r>
            <w:r>
              <w:t xml:space="preserve"> after closure and then destroy.</w:t>
            </w:r>
          </w:p>
          <w:p w14:paraId="65D5D013" w14:textId="77777777" w:rsidR="00121380" w:rsidRDefault="00121380" w:rsidP="00121380">
            <w:pPr>
              <w:pStyle w:val="Text"/>
              <w:spacing w:after="0"/>
            </w:pPr>
          </w:p>
        </w:tc>
      </w:tr>
      <w:tr w:rsidR="00121380" w14:paraId="5044653D" w14:textId="77777777" w:rsidTr="00233FDD">
        <w:tc>
          <w:tcPr>
            <w:tcW w:w="846" w:type="dxa"/>
            <w:vAlign w:val="center"/>
          </w:tcPr>
          <w:p w14:paraId="2AAF3112" w14:textId="77777777" w:rsidR="00121380" w:rsidRDefault="00121380" w:rsidP="00121380">
            <w:pPr>
              <w:pStyle w:val="Text"/>
              <w:numPr>
                <w:ilvl w:val="0"/>
                <w:numId w:val="3"/>
              </w:numPr>
              <w:spacing w:after="0"/>
            </w:pPr>
          </w:p>
        </w:tc>
        <w:tc>
          <w:tcPr>
            <w:tcW w:w="3968" w:type="dxa"/>
            <w:vAlign w:val="center"/>
          </w:tcPr>
          <w:p w14:paraId="09388F69" w14:textId="5BA5BEDC" w:rsidR="00121380" w:rsidRDefault="00121380" w:rsidP="00121380">
            <w:pPr>
              <w:pStyle w:val="Text"/>
              <w:spacing w:after="0"/>
            </w:pPr>
            <w:r>
              <w:t>a) Business continuity plans</w:t>
            </w:r>
          </w:p>
          <w:p w14:paraId="24747ECF" w14:textId="701BF860" w:rsidR="00121380" w:rsidRDefault="00121380" w:rsidP="00121380">
            <w:pPr>
              <w:pStyle w:val="Text"/>
              <w:spacing w:after="0"/>
            </w:pPr>
          </w:p>
          <w:p w14:paraId="1DFA3CD5" w14:textId="4F203C6D" w:rsidR="00121380" w:rsidRDefault="00121380" w:rsidP="00121380">
            <w:pPr>
              <w:pStyle w:val="Text"/>
              <w:spacing w:after="0"/>
            </w:pPr>
            <w:r>
              <w:t>b) Facilities Management (FM) team’s records of staff and business continuity</w:t>
            </w:r>
          </w:p>
        </w:tc>
        <w:tc>
          <w:tcPr>
            <w:tcW w:w="1777" w:type="dxa"/>
            <w:vAlign w:val="center"/>
          </w:tcPr>
          <w:p w14:paraId="23FC812F" w14:textId="77777777" w:rsidR="00121380" w:rsidRDefault="00121380" w:rsidP="00121380">
            <w:pPr>
              <w:pStyle w:val="Text"/>
              <w:spacing w:after="0"/>
            </w:pPr>
          </w:p>
        </w:tc>
        <w:tc>
          <w:tcPr>
            <w:tcW w:w="3409" w:type="dxa"/>
            <w:vAlign w:val="center"/>
          </w:tcPr>
          <w:p w14:paraId="6BE30B42" w14:textId="77777777" w:rsidR="00121380" w:rsidRDefault="00121380" w:rsidP="00121380">
            <w:pPr>
              <w:pStyle w:val="Text"/>
              <w:spacing w:after="0"/>
            </w:pPr>
          </w:p>
          <w:p w14:paraId="32A9AEB0" w14:textId="193D65E8" w:rsidR="00121380" w:rsidRDefault="00121380" w:rsidP="00121380">
            <w:pPr>
              <w:pStyle w:val="Text"/>
              <w:spacing w:after="0"/>
            </w:pPr>
            <w:r>
              <w:t xml:space="preserve">a) Updated annually. Keep previous versions for </w:t>
            </w:r>
            <w:r w:rsidRPr="001D735E">
              <w:rPr>
                <w:b/>
              </w:rPr>
              <w:t>three years</w:t>
            </w:r>
            <w:r>
              <w:t xml:space="preserve"> and then destroy.</w:t>
            </w:r>
          </w:p>
          <w:p w14:paraId="418E37F3" w14:textId="3BAF43F8" w:rsidR="00121380" w:rsidRDefault="00121380" w:rsidP="00121380">
            <w:pPr>
              <w:pStyle w:val="Text"/>
              <w:spacing w:after="0"/>
            </w:pPr>
          </w:p>
          <w:p w14:paraId="598C0C09" w14:textId="6952483B" w:rsidR="00121380" w:rsidRDefault="00121380" w:rsidP="00121380">
            <w:pPr>
              <w:pStyle w:val="Text"/>
              <w:spacing w:after="0"/>
            </w:pPr>
            <w:r>
              <w:t xml:space="preserve">b) Records are reviewed every </w:t>
            </w:r>
            <w:r w:rsidRPr="00694855">
              <w:rPr>
                <w:b/>
              </w:rPr>
              <w:t>three months</w:t>
            </w:r>
            <w:r>
              <w:t xml:space="preserve"> and obsolete information is immediately deleted</w:t>
            </w:r>
          </w:p>
          <w:p w14:paraId="28F4BEB1" w14:textId="6AAF1380" w:rsidR="009F3F84" w:rsidRDefault="009F3F84" w:rsidP="00121380">
            <w:pPr>
              <w:pStyle w:val="Text"/>
              <w:spacing w:after="0"/>
            </w:pPr>
          </w:p>
        </w:tc>
      </w:tr>
      <w:tr w:rsidR="009F3F84" w14:paraId="18D6E76D" w14:textId="77777777" w:rsidTr="00233FDD">
        <w:tc>
          <w:tcPr>
            <w:tcW w:w="846" w:type="dxa"/>
            <w:vAlign w:val="center"/>
          </w:tcPr>
          <w:p w14:paraId="55505613" w14:textId="77777777" w:rsidR="009F3F84" w:rsidRDefault="009F3F84" w:rsidP="00121380">
            <w:pPr>
              <w:pStyle w:val="Text"/>
              <w:numPr>
                <w:ilvl w:val="0"/>
                <w:numId w:val="3"/>
              </w:numPr>
              <w:spacing w:after="0"/>
            </w:pPr>
          </w:p>
        </w:tc>
        <w:tc>
          <w:tcPr>
            <w:tcW w:w="3968" w:type="dxa"/>
            <w:vAlign w:val="center"/>
          </w:tcPr>
          <w:p w14:paraId="68B57958" w14:textId="77777777" w:rsidR="009F3F84" w:rsidRDefault="009F3F84" w:rsidP="00121380">
            <w:pPr>
              <w:pStyle w:val="Text"/>
              <w:spacing w:after="0"/>
            </w:pPr>
          </w:p>
          <w:p w14:paraId="11026614" w14:textId="77777777" w:rsidR="009F3F84" w:rsidRDefault="009F3F84" w:rsidP="00121380">
            <w:pPr>
              <w:pStyle w:val="Text"/>
              <w:spacing w:after="0"/>
            </w:pPr>
            <w:r>
              <w:t>CCTV records</w:t>
            </w:r>
          </w:p>
          <w:p w14:paraId="0602F3BE" w14:textId="302B87B8" w:rsidR="009F3F84" w:rsidRDefault="009F3F84" w:rsidP="00121380">
            <w:pPr>
              <w:pStyle w:val="Text"/>
              <w:spacing w:after="0"/>
            </w:pPr>
          </w:p>
        </w:tc>
        <w:tc>
          <w:tcPr>
            <w:tcW w:w="1777" w:type="dxa"/>
            <w:vAlign w:val="center"/>
          </w:tcPr>
          <w:p w14:paraId="3A4D7586" w14:textId="77777777" w:rsidR="009F3F84" w:rsidRDefault="009F3F84" w:rsidP="00121380">
            <w:pPr>
              <w:pStyle w:val="Text"/>
              <w:spacing w:after="0"/>
            </w:pPr>
          </w:p>
        </w:tc>
        <w:tc>
          <w:tcPr>
            <w:tcW w:w="3409" w:type="dxa"/>
            <w:vAlign w:val="center"/>
          </w:tcPr>
          <w:p w14:paraId="48ACC2EF" w14:textId="77777777" w:rsidR="006F196F" w:rsidRDefault="006F196F" w:rsidP="00121380">
            <w:pPr>
              <w:pStyle w:val="Text"/>
              <w:spacing w:after="0"/>
            </w:pPr>
          </w:p>
          <w:p w14:paraId="0E6ED559" w14:textId="7DCD5116" w:rsidR="009F3F84" w:rsidRDefault="009F3F84" w:rsidP="00121380">
            <w:pPr>
              <w:pStyle w:val="Text"/>
              <w:spacing w:after="0"/>
            </w:pPr>
            <w:bookmarkStart w:id="6" w:name="_Hlk12455280"/>
            <w:r>
              <w:t xml:space="preserve">Keep for </w:t>
            </w:r>
            <w:r>
              <w:rPr>
                <w:b/>
              </w:rPr>
              <w:t>30 days</w:t>
            </w:r>
            <w:r>
              <w:t xml:space="preserve"> and then overwrite</w:t>
            </w:r>
            <w:r w:rsidR="009C0B50">
              <w:t xml:space="preserve"> (except where </w:t>
            </w:r>
            <w:r w:rsidR="006F196F">
              <w:t>the record has been provided as evidence in criminal justice proceedings or is being redacted for a Subject Access Request)</w:t>
            </w:r>
          </w:p>
          <w:bookmarkEnd w:id="6"/>
          <w:p w14:paraId="48A263AE" w14:textId="0C7C0F97" w:rsidR="006F196F" w:rsidRPr="009F3F84" w:rsidRDefault="006F196F" w:rsidP="00121380">
            <w:pPr>
              <w:pStyle w:val="Text"/>
              <w:spacing w:after="0"/>
            </w:pPr>
          </w:p>
        </w:tc>
      </w:tr>
      <w:tr w:rsidR="00121380" w14:paraId="61E8D2E1" w14:textId="77777777" w:rsidTr="00233FDD">
        <w:tc>
          <w:tcPr>
            <w:tcW w:w="846" w:type="dxa"/>
            <w:vAlign w:val="center"/>
          </w:tcPr>
          <w:p w14:paraId="582D1FE2" w14:textId="77777777" w:rsidR="00121380" w:rsidRDefault="00121380" w:rsidP="00121380">
            <w:pPr>
              <w:pStyle w:val="Text"/>
              <w:numPr>
                <w:ilvl w:val="0"/>
                <w:numId w:val="3"/>
              </w:numPr>
              <w:spacing w:after="0"/>
            </w:pPr>
          </w:p>
        </w:tc>
        <w:tc>
          <w:tcPr>
            <w:tcW w:w="3968" w:type="dxa"/>
            <w:vAlign w:val="center"/>
          </w:tcPr>
          <w:p w14:paraId="5C05D829" w14:textId="77777777" w:rsidR="00121380" w:rsidRDefault="00121380" w:rsidP="00121380">
            <w:pPr>
              <w:pStyle w:val="Text"/>
              <w:spacing w:after="0"/>
            </w:pPr>
          </w:p>
          <w:p w14:paraId="67428E69" w14:textId="77777777" w:rsidR="00121380" w:rsidRDefault="00121380" w:rsidP="00121380">
            <w:pPr>
              <w:pStyle w:val="Text"/>
              <w:spacing w:after="0"/>
            </w:pPr>
            <w:r>
              <w:t>All other types of record not specified above, including copies of records which are owned by other business areas</w:t>
            </w:r>
            <w:r>
              <w:rPr>
                <w:rStyle w:val="FootnoteReference"/>
              </w:rPr>
              <w:footnoteReference w:id="15"/>
            </w:r>
          </w:p>
          <w:p w14:paraId="562D0FD8" w14:textId="1E8B2B38" w:rsidR="00121380" w:rsidRDefault="00121380" w:rsidP="00121380">
            <w:pPr>
              <w:pStyle w:val="Text"/>
              <w:spacing w:after="0"/>
            </w:pPr>
          </w:p>
        </w:tc>
        <w:tc>
          <w:tcPr>
            <w:tcW w:w="1777" w:type="dxa"/>
            <w:vAlign w:val="center"/>
          </w:tcPr>
          <w:p w14:paraId="19C5BD25" w14:textId="77777777" w:rsidR="00121380" w:rsidRDefault="00121380" w:rsidP="00121380">
            <w:pPr>
              <w:pStyle w:val="Text"/>
              <w:spacing w:after="0"/>
            </w:pPr>
          </w:p>
        </w:tc>
        <w:tc>
          <w:tcPr>
            <w:tcW w:w="3409" w:type="dxa"/>
            <w:vAlign w:val="center"/>
          </w:tcPr>
          <w:p w14:paraId="51F5E897" w14:textId="06636D6D" w:rsidR="00121380" w:rsidRDefault="00121380" w:rsidP="00121380">
            <w:pPr>
              <w:pStyle w:val="Text"/>
              <w:spacing w:after="0"/>
            </w:pPr>
            <w:r>
              <w:t xml:space="preserve">Keep for </w:t>
            </w:r>
            <w:r w:rsidRPr="001D735E">
              <w:rPr>
                <w:b/>
              </w:rPr>
              <w:t>three years</w:t>
            </w:r>
            <w:r>
              <w:t xml:space="preserve"> and then destroy.</w:t>
            </w:r>
          </w:p>
        </w:tc>
      </w:tr>
    </w:tbl>
    <w:p w14:paraId="3ECF7DFE" w14:textId="72600623" w:rsidR="00480BD1" w:rsidRDefault="00480BD1" w:rsidP="003A17ED">
      <w:pPr>
        <w:spacing w:after="0"/>
        <w:ind w:left="360"/>
        <w:rPr>
          <w:rFonts w:cs="Arial"/>
          <w:szCs w:val="22"/>
        </w:rPr>
      </w:pPr>
    </w:p>
    <w:p w14:paraId="59EF61F5" w14:textId="77777777" w:rsidR="00007EE2" w:rsidRDefault="00007EE2" w:rsidP="003A17ED">
      <w:pPr>
        <w:spacing w:after="0"/>
        <w:rPr>
          <w:rFonts w:cs="Arial"/>
          <w:szCs w:val="22"/>
        </w:rPr>
      </w:pPr>
    </w:p>
    <w:p w14:paraId="3240E7E6" w14:textId="77777777" w:rsidR="00007EE2" w:rsidRDefault="00007EE2" w:rsidP="003A17ED">
      <w:pPr>
        <w:spacing w:after="0"/>
        <w:rPr>
          <w:rFonts w:cs="Arial"/>
          <w:szCs w:val="22"/>
        </w:rPr>
      </w:pPr>
    </w:p>
    <w:p w14:paraId="3D7BC553" w14:textId="77777777" w:rsidR="00007EE2" w:rsidRDefault="00007EE2" w:rsidP="003A17ED">
      <w:pPr>
        <w:spacing w:after="0"/>
        <w:rPr>
          <w:rFonts w:cs="Arial"/>
          <w:szCs w:val="22"/>
        </w:rPr>
      </w:pPr>
    </w:p>
    <w:p w14:paraId="34262ED6" w14:textId="77777777" w:rsidR="00007EE2" w:rsidRDefault="00007EE2" w:rsidP="003A17ED">
      <w:pPr>
        <w:spacing w:after="0"/>
        <w:rPr>
          <w:rFonts w:cs="Arial"/>
          <w:szCs w:val="22"/>
        </w:rPr>
      </w:pPr>
    </w:p>
    <w:p w14:paraId="0226C679" w14:textId="77777777" w:rsidR="00007EE2" w:rsidRDefault="00007EE2" w:rsidP="003A17ED">
      <w:pPr>
        <w:spacing w:after="0"/>
        <w:rPr>
          <w:rFonts w:cs="Arial"/>
          <w:szCs w:val="22"/>
        </w:rPr>
      </w:pPr>
    </w:p>
    <w:p w14:paraId="04003B53" w14:textId="77777777" w:rsidR="00007EE2" w:rsidRDefault="00007EE2" w:rsidP="003A17ED">
      <w:pPr>
        <w:spacing w:after="0"/>
        <w:rPr>
          <w:rFonts w:cs="Arial"/>
          <w:szCs w:val="22"/>
        </w:rPr>
      </w:pPr>
    </w:p>
    <w:p w14:paraId="2EE477F8" w14:textId="34F05BD8" w:rsidR="009763AD" w:rsidRPr="00671C3D" w:rsidRDefault="009763AD" w:rsidP="003A17ED">
      <w:pPr>
        <w:spacing w:after="0"/>
        <w:rPr>
          <w:rFonts w:cs="Arial"/>
          <w:szCs w:val="22"/>
        </w:rPr>
      </w:pPr>
      <w:r>
        <w:rPr>
          <w:rFonts w:cs="Arial"/>
          <w:szCs w:val="22"/>
        </w:rPr>
        <w:lastRenderedPageBreak/>
        <w:t>Philip Dawkins</w:t>
      </w:r>
    </w:p>
    <w:p w14:paraId="0DDB3319" w14:textId="1B540917" w:rsidR="009763AD" w:rsidRDefault="009763AD" w:rsidP="003A17ED">
      <w:pPr>
        <w:pStyle w:val="NormalWeb"/>
        <w:spacing w:before="0" w:beforeAutospacing="0" w:after="0" w:afterAutospacing="0"/>
        <w:rPr>
          <w:rFonts w:ascii="Arial" w:hAnsi="Arial" w:cs="Arial"/>
          <w:sz w:val="22"/>
          <w:szCs w:val="22"/>
        </w:rPr>
      </w:pPr>
      <w:r w:rsidRPr="00671C3D">
        <w:rPr>
          <w:rFonts w:ascii="Arial" w:hAnsi="Arial" w:cs="Arial"/>
          <w:color w:val="000000"/>
          <w:sz w:val="22"/>
          <w:szCs w:val="22"/>
        </w:rPr>
        <w:t>Departmental Records Officer</w:t>
      </w:r>
      <w:r w:rsidRPr="00671C3D">
        <w:rPr>
          <w:rFonts w:ascii="Arial" w:hAnsi="Arial" w:cs="Arial"/>
          <w:sz w:val="22"/>
          <w:szCs w:val="22"/>
        </w:rPr>
        <w:t xml:space="preserve"> </w:t>
      </w:r>
      <w:r w:rsidRPr="00671C3D">
        <w:rPr>
          <w:rFonts w:ascii="Arial" w:hAnsi="Arial" w:cs="Arial"/>
          <w:sz w:val="22"/>
          <w:szCs w:val="22"/>
        </w:rPr>
        <w:br/>
      </w:r>
      <w:r w:rsidRPr="00671C3D">
        <w:rPr>
          <w:rFonts w:ascii="Arial" w:hAnsi="Arial" w:cs="Arial"/>
          <w:color w:val="000000"/>
          <w:sz w:val="22"/>
          <w:szCs w:val="22"/>
        </w:rPr>
        <w:t>Ministry of Justice</w:t>
      </w:r>
      <w:r w:rsidRPr="00671C3D">
        <w:rPr>
          <w:rFonts w:ascii="Arial" w:hAnsi="Arial" w:cs="Arial"/>
          <w:sz w:val="22"/>
          <w:szCs w:val="22"/>
        </w:rPr>
        <w:t xml:space="preserve"> </w:t>
      </w:r>
      <w:r w:rsidRPr="00671C3D">
        <w:rPr>
          <w:rFonts w:ascii="Arial" w:hAnsi="Arial" w:cs="Arial"/>
          <w:sz w:val="22"/>
          <w:szCs w:val="22"/>
        </w:rPr>
        <w:br/>
      </w:r>
      <w:r w:rsidRPr="00671C3D">
        <w:rPr>
          <w:rFonts w:ascii="Arial" w:hAnsi="Arial" w:cs="Arial"/>
          <w:color w:val="000000"/>
          <w:sz w:val="22"/>
          <w:szCs w:val="22"/>
        </w:rPr>
        <w:t>102 Petty France</w:t>
      </w:r>
      <w:r w:rsidRPr="00671C3D">
        <w:rPr>
          <w:rFonts w:ascii="Arial" w:hAnsi="Arial" w:cs="Arial"/>
          <w:sz w:val="22"/>
          <w:szCs w:val="22"/>
        </w:rPr>
        <w:t xml:space="preserve"> </w:t>
      </w:r>
      <w:r w:rsidRPr="00671C3D">
        <w:rPr>
          <w:rFonts w:ascii="Arial" w:hAnsi="Arial" w:cs="Arial"/>
          <w:sz w:val="22"/>
          <w:szCs w:val="22"/>
        </w:rPr>
        <w:br/>
      </w:r>
      <w:r>
        <w:rPr>
          <w:rFonts w:ascii="Arial" w:hAnsi="Arial" w:cs="Arial"/>
          <w:color w:val="000000"/>
          <w:sz w:val="22"/>
          <w:szCs w:val="22"/>
        </w:rPr>
        <w:t xml:space="preserve">London </w:t>
      </w:r>
      <w:r w:rsidRPr="00671C3D">
        <w:rPr>
          <w:rFonts w:ascii="Arial" w:hAnsi="Arial" w:cs="Arial"/>
          <w:color w:val="000000"/>
          <w:sz w:val="22"/>
          <w:szCs w:val="22"/>
        </w:rPr>
        <w:t>SW1H 9AJ</w:t>
      </w:r>
      <w:r w:rsidRPr="00671C3D">
        <w:rPr>
          <w:rFonts w:ascii="Arial" w:hAnsi="Arial" w:cs="Arial"/>
          <w:sz w:val="22"/>
          <w:szCs w:val="22"/>
        </w:rPr>
        <w:t xml:space="preserve"> </w:t>
      </w:r>
    </w:p>
    <w:p w14:paraId="01ED6B23" w14:textId="77777777" w:rsidR="00007EE2" w:rsidRPr="00671C3D" w:rsidRDefault="00007EE2" w:rsidP="003A17ED">
      <w:pPr>
        <w:pStyle w:val="NormalWeb"/>
        <w:spacing w:before="0" w:beforeAutospacing="0" w:after="0" w:afterAutospacing="0"/>
        <w:rPr>
          <w:rFonts w:ascii="Arial" w:hAnsi="Arial" w:cs="Arial"/>
          <w:sz w:val="22"/>
          <w:szCs w:val="22"/>
        </w:rPr>
      </w:pPr>
    </w:p>
    <w:p w14:paraId="2D43FCEE" w14:textId="7D6B7B9E" w:rsidR="009763AD" w:rsidRDefault="009763AD" w:rsidP="003A17ED">
      <w:pPr>
        <w:pStyle w:val="NormalWeb"/>
        <w:spacing w:before="0" w:beforeAutospacing="0" w:after="0" w:afterAutospacing="0"/>
        <w:rPr>
          <w:rFonts w:ascii="Arial" w:hAnsi="Arial" w:cs="Arial"/>
          <w:b/>
          <w:sz w:val="22"/>
          <w:szCs w:val="22"/>
        </w:rPr>
      </w:pPr>
      <w:r>
        <w:rPr>
          <w:rFonts w:ascii="Arial" w:hAnsi="Arial" w:cs="Arial"/>
          <w:b/>
          <w:sz w:val="22"/>
          <w:szCs w:val="22"/>
        </w:rPr>
        <w:t xml:space="preserve">Signed: </w:t>
      </w:r>
      <w:r w:rsidR="00DA5C65">
        <w:rPr>
          <w:rFonts w:ascii="Arial" w:hAnsi="Arial" w:cs="Arial"/>
          <w:b/>
          <w:sz w:val="22"/>
          <w:szCs w:val="22"/>
        </w:rPr>
        <w:t>28</w:t>
      </w:r>
      <w:r>
        <w:rPr>
          <w:rFonts w:ascii="Arial" w:hAnsi="Arial" w:cs="Arial"/>
          <w:b/>
          <w:sz w:val="22"/>
          <w:szCs w:val="22"/>
        </w:rPr>
        <w:t xml:space="preserve"> </w:t>
      </w:r>
      <w:r w:rsidR="00DA5C65">
        <w:rPr>
          <w:rFonts w:ascii="Arial" w:hAnsi="Arial" w:cs="Arial"/>
          <w:b/>
          <w:sz w:val="22"/>
          <w:szCs w:val="22"/>
        </w:rPr>
        <w:t>June</w:t>
      </w:r>
      <w:r>
        <w:rPr>
          <w:rFonts w:ascii="Arial" w:hAnsi="Arial" w:cs="Arial"/>
          <w:b/>
          <w:sz w:val="22"/>
          <w:szCs w:val="22"/>
        </w:rPr>
        <w:t xml:space="preserve"> 20</w:t>
      </w:r>
      <w:r w:rsidR="00DA5C65">
        <w:rPr>
          <w:rFonts w:ascii="Arial" w:hAnsi="Arial" w:cs="Arial"/>
          <w:b/>
          <w:sz w:val="22"/>
          <w:szCs w:val="22"/>
        </w:rPr>
        <w:t>19</w:t>
      </w:r>
    </w:p>
    <w:p w14:paraId="244B0ECE" w14:textId="77777777" w:rsidR="009763AD" w:rsidRDefault="009763AD" w:rsidP="003A17ED">
      <w:pPr>
        <w:pStyle w:val="Text"/>
        <w:spacing w:after="0"/>
      </w:pPr>
    </w:p>
    <w:p w14:paraId="6E83AE3A" w14:textId="77777777" w:rsidR="009763AD" w:rsidRDefault="009763AD" w:rsidP="003A17ED">
      <w:pPr>
        <w:spacing w:after="0"/>
        <w:rPr>
          <w:rFonts w:cs="Arial"/>
          <w:szCs w:val="22"/>
          <w:lang w:eastAsia="en-GB"/>
        </w:rPr>
      </w:pPr>
    </w:p>
    <w:p w14:paraId="4CBFEC84" w14:textId="68318F31" w:rsidR="009763AD" w:rsidRDefault="009763AD" w:rsidP="003A17ED">
      <w:pPr>
        <w:spacing w:after="0"/>
        <w:rPr>
          <w:rFonts w:cs="Arial"/>
          <w:szCs w:val="22"/>
        </w:rPr>
      </w:pPr>
      <w:r>
        <w:rPr>
          <w:rFonts w:cs="Arial"/>
          <w:szCs w:val="22"/>
        </w:rPr>
        <w:t xml:space="preserve">Date of Original Issue of RRDS: </w:t>
      </w:r>
      <w:r>
        <w:rPr>
          <w:rFonts w:cs="Arial"/>
          <w:szCs w:val="22"/>
        </w:rPr>
        <w:tab/>
      </w:r>
      <w:r w:rsidR="003E5B74" w:rsidRPr="003E5B74">
        <w:rPr>
          <w:rFonts w:cs="Arial"/>
          <w:szCs w:val="22"/>
        </w:rPr>
        <w:t>December 2008</w:t>
      </w:r>
    </w:p>
    <w:p w14:paraId="6E147CE0" w14:textId="0C127B75" w:rsidR="005B3C7A" w:rsidRDefault="00F94BF1" w:rsidP="003A17ED">
      <w:pPr>
        <w:spacing w:after="0"/>
      </w:pPr>
      <w:r>
        <w:rPr>
          <w:rFonts w:cs="Arial"/>
          <w:szCs w:val="22"/>
        </w:rPr>
        <w:t>Previously</w:t>
      </w:r>
      <w:bookmarkStart w:id="7" w:name="_GoBack"/>
      <w:bookmarkEnd w:id="7"/>
      <w:r w:rsidR="009763AD">
        <w:rPr>
          <w:rFonts w:cs="Arial"/>
          <w:szCs w:val="22"/>
        </w:rPr>
        <w:t xml:space="preserve"> amended: </w:t>
      </w:r>
      <w:r w:rsidR="009763AD">
        <w:rPr>
          <w:rFonts w:cs="Arial"/>
          <w:szCs w:val="22"/>
        </w:rPr>
        <w:tab/>
      </w:r>
      <w:r w:rsidR="009763AD">
        <w:rPr>
          <w:rFonts w:cs="Arial"/>
          <w:szCs w:val="22"/>
        </w:rPr>
        <w:tab/>
      </w:r>
      <w:r w:rsidR="009763AD">
        <w:rPr>
          <w:rFonts w:cs="Arial"/>
          <w:szCs w:val="22"/>
        </w:rPr>
        <w:tab/>
      </w:r>
      <w:r w:rsidR="003E5B74" w:rsidRPr="003E5B74">
        <w:rPr>
          <w:rFonts w:cs="Arial"/>
          <w:szCs w:val="22"/>
        </w:rPr>
        <w:t>J</w:t>
      </w:r>
      <w:r w:rsidR="003E5B74">
        <w:rPr>
          <w:rFonts w:cs="Arial"/>
          <w:szCs w:val="22"/>
        </w:rPr>
        <w:t>uly</w:t>
      </w:r>
      <w:r w:rsidR="003E5B74" w:rsidRPr="003E5B74">
        <w:rPr>
          <w:rFonts w:cs="Arial"/>
          <w:szCs w:val="22"/>
        </w:rPr>
        <w:t xml:space="preserve"> 2015</w:t>
      </w:r>
    </w:p>
    <w:sectPr w:rsidR="005B3C7A" w:rsidSect="005B3C7A">
      <w:headerReference w:type="default" r:id="rId13"/>
      <w:footerReference w:type="even" r:id="rId14"/>
      <w:footerReference w:type="default" r:id="rId15"/>
      <w:headerReference w:type="first" r:id="rId16"/>
      <w:pgSz w:w="11906" w:h="16838" w:code="9"/>
      <w:pgMar w:top="1701" w:right="1021" w:bottom="2268" w:left="102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DE828" w14:textId="77777777" w:rsidR="00007EE2" w:rsidRDefault="00007EE2" w:rsidP="009763AD">
      <w:pPr>
        <w:spacing w:after="0"/>
      </w:pPr>
      <w:r>
        <w:separator/>
      </w:r>
    </w:p>
  </w:endnote>
  <w:endnote w:type="continuationSeparator" w:id="0">
    <w:p w14:paraId="6EF10525" w14:textId="77777777" w:rsidR="00007EE2" w:rsidRDefault="00007EE2" w:rsidP="009763AD">
      <w:pPr>
        <w:spacing w:after="0"/>
      </w:pPr>
      <w:r>
        <w:continuationSeparator/>
      </w:r>
    </w:p>
  </w:endnote>
  <w:endnote w:type="continuationNotice" w:id="1">
    <w:p w14:paraId="7663EF47" w14:textId="77777777" w:rsidR="00007EE2" w:rsidRDefault="00007E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848E" w14:textId="77777777" w:rsidR="00007EE2" w:rsidRDefault="00007EE2" w:rsidP="005B3C7A">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AC47" w14:textId="77777777" w:rsidR="00007EE2" w:rsidRDefault="00007EE2" w:rsidP="005B3C7A">
    <w:pPr>
      <w:pStyle w:val="Footer"/>
      <w:jc w:val="right"/>
    </w:pPr>
    <w:r>
      <w:rPr>
        <w:noProof/>
      </w:rPr>
      <mc:AlternateContent>
        <mc:Choice Requires="wps">
          <w:drawing>
            <wp:anchor distT="0" distB="0" distL="114300" distR="114300" simplePos="0" relativeHeight="251658240" behindDoc="0" locked="0" layoutInCell="1" allowOverlap="1" wp14:anchorId="43278876" wp14:editId="5EAAEF35">
              <wp:simplePos x="0" y="0"/>
              <wp:positionH relativeFrom="column">
                <wp:posOffset>6073140</wp:posOffset>
              </wp:positionH>
              <wp:positionV relativeFrom="paragraph">
                <wp:posOffset>-35560</wp:posOffset>
              </wp:positionV>
              <wp:extent cx="254635" cy="220980"/>
              <wp:effectExtent l="0" t="0" r="0" b="762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254635" cy="220980"/>
                      </a:xfrm>
                      <a:prstGeom prst="rect">
                        <a:avLst/>
                      </a:prstGeom>
                      <a:noFill/>
                      <a:ln w="6350">
                        <a:noFill/>
                      </a:ln>
                      <a:effectLst/>
                    </wps:spPr>
                    <wps:txbx>
                      <w:txbxContent>
                        <w:p w14:paraId="726A7E71" w14:textId="3843B44D" w:rsidR="00007EE2" w:rsidRDefault="00007EE2" w:rsidP="005B3C7A">
                          <w:pPr>
                            <w:jc w:val="center"/>
                          </w:pPr>
                          <w:r>
                            <w:fldChar w:fldCharType="begin"/>
                          </w:r>
                          <w:r>
                            <w:instrText xml:space="preserve"> PAGE   \* MERGEFORMAT </w:instrText>
                          </w:r>
                          <w:r>
                            <w:fldChar w:fldCharType="separate"/>
                          </w:r>
                          <w:r w:rsidR="00F94BF1">
                            <w:rPr>
                              <w:noProof/>
                            </w:rPr>
                            <w:t>18</w:t>
                          </w:r>
                          <w:r>
                            <w:rPr>
                              <w:noProof/>
                            </w:rPr>
                            <w:fldChar w:fldCharType="end"/>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278876" id="_x0000_t202" coordsize="21600,21600" o:spt="202" path="m,l,21600r21600,l21600,xe">
              <v:stroke joinstyle="miter"/>
              <v:path gradientshapeok="t" o:connecttype="rect"/>
            </v:shapetype>
            <v:shape id="Text Box 5" o:spid="_x0000_s1026" type="#_x0000_t202" style="position:absolute;left:0;text-align:left;margin-left:478.2pt;margin-top:-2.8pt;width:20.05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" filled="f" stroked="f" strokeweight=".5pt">
              <o:lock v:ext="edit" aspectratio="t" verticies="t" text="t" shapetype="t"/>
              <v:textbox inset="1mm,1mm,1mm,1mm">
                <w:txbxContent>
                  <w:p w14:paraId="726A7E71" w14:textId="3843B44D" w:rsidR="00007EE2" w:rsidRDefault="00007EE2" w:rsidP="005B3C7A">
                    <w:pPr>
                      <w:jc w:val="center"/>
                    </w:pPr>
                    <w:r>
                      <w:fldChar w:fldCharType="begin"/>
                    </w:r>
                    <w:r>
                      <w:instrText xml:space="preserve"> PAGE   \* MERGEFORMAT </w:instrText>
                    </w:r>
                    <w:r>
                      <w:fldChar w:fldCharType="separate"/>
                    </w:r>
                    <w:r w:rsidR="00F94BF1">
                      <w:rPr>
                        <w:noProof/>
                      </w:rPr>
                      <w:t>18</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698E8" w14:textId="77777777" w:rsidR="00007EE2" w:rsidRDefault="00007EE2" w:rsidP="009763AD">
      <w:pPr>
        <w:spacing w:after="0"/>
      </w:pPr>
      <w:r>
        <w:separator/>
      </w:r>
    </w:p>
  </w:footnote>
  <w:footnote w:type="continuationSeparator" w:id="0">
    <w:p w14:paraId="528BB573" w14:textId="77777777" w:rsidR="00007EE2" w:rsidRDefault="00007EE2" w:rsidP="009763AD">
      <w:pPr>
        <w:spacing w:after="0"/>
      </w:pPr>
      <w:r>
        <w:continuationSeparator/>
      </w:r>
    </w:p>
  </w:footnote>
  <w:footnote w:type="continuationNotice" w:id="1">
    <w:p w14:paraId="6DE96164" w14:textId="77777777" w:rsidR="00007EE2" w:rsidRDefault="00007EE2">
      <w:pPr>
        <w:spacing w:after="0"/>
      </w:pPr>
    </w:p>
  </w:footnote>
  <w:footnote w:id="2">
    <w:p w14:paraId="52B4F722" w14:textId="39BCE0A1" w:rsidR="00007EE2" w:rsidRPr="008A3169" w:rsidRDefault="00007EE2">
      <w:pPr>
        <w:pStyle w:val="FootnoteText"/>
        <w:rPr>
          <w:sz w:val="18"/>
        </w:rPr>
      </w:pPr>
      <w:r w:rsidRPr="008A3169">
        <w:rPr>
          <w:rStyle w:val="FootnoteReference"/>
          <w:sz w:val="18"/>
        </w:rPr>
        <w:footnoteRef/>
      </w:r>
      <w:r w:rsidRPr="008A3169">
        <w:rPr>
          <w:sz w:val="18"/>
        </w:rPr>
        <w:t xml:space="preserve"> Available at: </w:t>
      </w:r>
      <w:r w:rsidRPr="008A3169">
        <w:rPr>
          <w:color w:val="0000CC"/>
          <w:sz w:val="18"/>
          <w:u w:val="single"/>
        </w:rPr>
        <w:t>http://www.legislation.gov.uk/uksi/2015/51/contents/made</w:t>
      </w:r>
    </w:p>
  </w:footnote>
  <w:footnote w:id="3">
    <w:p w14:paraId="451EF3B1" w14:textId="77777777" w:rsidR="00007EE2" w:rsidRPr="00166FE0" w:rsidRDefault="00007EE2" w:rsidP="00656172">
      <w:pPr>
        <w:pStyle w:val="FootnoteText"/>
        <w:rPr>
          <w:sz w:val="18"/>
          <w:szCs w:val="18"/>
        </w:rPr>
      </w:pPr>
      <w:r w:rsidRPr="00166FE0">
        <w:rPr>
          <w:rStyle w:val="FootnoteReference"/>
          <w:sz w:val="18"/>
          <w:szCs w:val="18"/>
        </w:rPr>
        <w:footnoteRef/>
      </w:r>
      <w:r w:rsidRPr="00166FE0">
        <w:rPr>
          <w:sz w:val="18"/>
          <w:szCs w:val="18"/>
        </w:rPr>
        <w:t xml:space="preserve"> Public Records Act 1958 s.3(6)</w:t>
      </w:r>
    </w:p>
  </w:footnote>
  <w:footnote w:id="4">
    <w:p w14:paraId="57A29A5A" w14:textId="315884BE" w:rsidR="00007EE2" w:rsidRPr="0029017F" w:rsidRDefault="00007EE2">
      <w:pPr>
        <w:pStyle w:val="FootnoteText"/>
        <w:rPr>
          <w:sz w:val="18"/>
        </w:rPr>
      </w:pPr>
      <w:r w:rsidRPr="0029017F">
        <w:rPr>
          <w:rStyle w:val="FootnoteReference"/>
          <w:sz w:val="18"/>
        </w:rPr>
        <w:footnoteRef/>
      </w:r>
      <w:r w:rsidRPr="0029017F">
        <w:rPr>
          <w:sz w:val="18"/>
        </w:rPr>
        <w:t xml:space="preserve"> Occasionally records might be transferred to local archives.</w:t>
      </w:r>
    </w:p>
  </w:footnote>
  <w:footnote w:id="5">
    <w:p w14:paraId="112A13E6" w14:textId="169A4AC0" w:rsidR="00007EE2" w:rsidRDefault="00007EE2">
      <w:pPr>
        <w:pStyle w:val="FootnoteText"/>
      </w:pPr>
      <w:r>
        <w:rPr>
          <w:rStyle w:val="FootnoteReference"/>
        </w:rPr>
        <w:footnoteRef/>
      </w:r>
      <w:r>
        <w:t xml:space="preserve"> </w:t>
      </w:r>
      <w:r w:rsidRPr="00BC1BBF">
        <w:rPr>
          <w:sz w:val="18"/>
        </w:rPr>
        <w:t xml:space="preserve">To search TNA’s catalogue (Discovery), go to: </w:t>
      </w:r>
      <w:hyperlink r:id="rId1" w:history="1">
        <w:r w:rsidRPr="00FF7E5B">
          <w:rPr>
            <w:rStyle w:val="Hyperlink"/>
            <w:color w:val="0000CC"/>
            <w:sz w:val="18"/>
            <w:u w:val="single"/>
          </w:rPr>
          <w:t>http://discovery.nationalarchives.gov.uk/</w:t>
        </w:r>
      </w:hyperlink>
      <w:r w:rsidRPr="00BC1BBF">
        <w:rPr>
          <w:sz w:val="18"/>
        </w:rPr>
        <w:t xml:space="preserve"> and put quotation marks - “” around the classification number. To browse Discovery, go to:  </w:t>
      </w:r>
      <w:hyperlink r:id="rId2" w:history="1">
        <w:r w:rsidRPr="00BC1BBF">
          <w:rPr>
            <w:rStyle w:val="Hyperlink"/>
            <w:color w:val="0000CC"/>
            <w:sz w:val="18"/>
            <w:u w:val="single"/>
          </w:rPr>
          <w:t>http://discovery.nationalarchives.gov.uk/browse</w:t>
        </w:r>
      </w:hyperlink>
      <w:r w:rsidRPr="00BC1BBF">
        <w:rPr>
          <w:sz w:val="18"/>
        </w:rPr>
        <w:t xml:space="preserve"> and click on the first letter of the classification scheme.</w:t>
      </w:r>
    </w:p>
  </w:footnote>
  <w:footnote w:id="6">
    <w:p w14:paraId="6274FBEC" w14:textId="77777777" w:rsidR="00007EE2" w:rsidRPr="00C11893" w:rsidRDefault="00007EE2" w:rsidP="00007358">
      <w:pPr>
        <w:pStyle w:val="FootnoteText"/>
        <w:rPr>
          <w:sz w:val="18"/>
          <w:szCs w:val="18"/>
        </w:rPr>
      </w:pPr>
      <w:r w:rsidRPr="00C11893">
        <w:rPr>
          <w:rStyle w:val="FootnoteReference"/>
          <w:sz w:val="18"/>
          <w:szCs w:val="18"/>
        </w:rPr>
        <w:footnoteRef/>
      </w:r>
      <w:r w:rsidRPr="00C11893">
        <w:rPr>
          <w:sz w:val="18"/>
          <w:szCs w:val="18"/>
        </w:rPr>
        <w:t xml:space="preserve"> Limitation Act 1980 s.5 sets the time limit for actions founded on simple contracts (signed under hand) at six years</w:t>
      </w:r>
    </w:p>
  </w:footnote>
  <w:footnote w:id="7">
    <w:p w14:paraId="1378B05B" w14:textId="77777777" w:rsidR="00007EE2" w:rsidRPr="00C11893" w:rsidRDefault="00007EE2" w:rsidP="0067169C">
      <w:pPr>
        <w:pStyle w:val="FootnoteText"/>
        <w:rPr>
          <w:sz w:val="18"/>
          <w:szCs w:val="18"/>
        </w:rPr>
      </w:pPr>
      <w:r w:rsidRPr="00C11893">
        <w:rPr>
          <w:rStyle w:val="FootnoteReference"/>
          <w:sz w:val="18"/>
          <w:szCs w:val="18"/>
        </w:rPr>
        <w:footnoteRef/>
      </w:r>
      <w:r w:rsidRPr="00C11893">
        <w:rPr>
          <w:sz w:val="18"/>
          <w:szCs w:val="18"/>
        </w:rPr>
        <w:t xml:space="preserve"> Limitation Act 1980 s.5 sets the time limit for actions founded on simple contracts (signed under hand) at six years</w:t>
      </w:r>
    </w:p>
  </w:footnote>
  <w:footnote w:id="8">
    <w:p w14:paraId="13275D10" w14:textId="77777777" w:rsidR="00007EE2" w:rsidRPr="003E5B74" w:rsidRDefault="00007EE2" w:rsidP="00834CF2">
      <w:pPr>
        <w:pStyle w:val="FootnoteText"/>
        <w:rPr>
          <w:sz w:val="18"/>
          <w:szCs w:val="18"/>
        </w:rPr>
      </w:pPr>
      <w:r w:rsidRPr="003E5B74">
        <w:rPr>
          <w:rStyle w:val="FootnoteReference"/>
          <w:sz w:val="18"/>
          <w:szCs w:val="18"/>
        </w:rPr>
        <w:footnoteRef/>
      </w:r>
      <w:r w:rsidRPr="003E5B74">
        <w:rPr>
          <w:sz w:val="18"/>
          <w:szCs w:val="18"/>
        </w:rPr>
        <w:t xml:space="preserve"> In compliance with The Control of Asbestos at Work (Amendment) Regulations 1992 (SI 1992, No 3068) which be read at: </w:t>
      </w:r>
      <w:hyperlink r:id="rId3" w:history="1">
        <w:r w:rsidRPr="003E5B74">
          <w:rPr>
            <w:rStyle w:val="Hyperlink"/>
            <w:color w:val="0000CC"/>
            <w:sz w:val="18"/>
            <w:szCs w:val="18"/>
            <w:u w:val="single"/>
          </w:rPr>
          <w:t>http://www.legislation.gov.uk/uksi/1992/3068/contents/made</w:t>
        </w:r>
      </w:hyperlink>
      <w:r w:rsidRPr="003E5B74">
        <w:rPr>
          <w:sz w:val="18"/>
          <w:szCs w:val="18"/>
        </w:rPr>
        <w:t xml:space="preserve"> </w:t>
      </w:r>
    </w:p>
  </w:footnote>
  <w:footnote w:id="9">
    <w:p w14:paraId="5A69A810" w14:textId="4D6CB47A" w:rsidR="00007EE2" w:rsidRPr="003E5B74" w:rsidRDefault="00007EE2" w:rsidP="00A7333E">
      <w:pPr>
        <w:pStyle w:val="FootnoteText"/>
        <w:rPr>
          <w:sz w:val="18"/>
          <w:szCs w:val="18"/>
        </w:rPr>
      </w:pPr>
      <w:r w:rsidRPr="003E5B74">
        <w:rPr>
          <w:rStyle w:val="FootnoteReference"/>
          <w:sz w:val="18"/>
          <w:szCs w:val="18"/>
        </w:rPr>
        <w:footnoteRef/>
      </w:r>
      <w:r w:rsidRPr="003E5B74">
        <w:rPr>
          <w:sz w:val="18"/>
          <w:szCs w:val="18"/>
        </w:rPr>
        <w:t xml:space="preserve"> These records are held in offsite storage</w:t>
      </w:r>
    </w:p>
  </w:footnote>
  <w:footnote w:id="10">
    <w:p w14:paraId="3C0D7D8B" w14:textId="77777777" w:rsidR="00007EE2" w:rsidRPr="00453D19" w:rsidRDefault="00007EE2" w:rsidP="00453D19">
      <w:pPr>
        <w:pStyle w:val="FootnoteText"/>
        <w:rPr>
          <w:sz w:val="18"/>
        </w:rPr>
      </w:pPr>
      <w:r w:rsidRPr="00453D19">
        <w:rPr>
          <w:rStyle w:val="FootnoteReference"/>
          <w:sz w:val="18"/>
        </w:rPr>
        <w:footnoteRef/>
      </w:r>
      <w:r w:rsidRPr="00453D19">
        <w:rPr>
          <w:sz w:val="18"/>
        </w:rPr>
        <w:t xml:space="preserve"> Staff should consult EDS004 – Estates Function’s Retention and Archiving policy for guidance on transferring records to the Buildings Records Centre </w:t>
      </w:r>
    </w:p>
  </w:footnote>
  <w:footnote w:id="11">
    <w:p w14:paraId="727EC144" w14:textId="77777777" w:rsidR="00007EE2" w:rsidRPr="003E5B74" w:rsidRDefault="00007EE2" w:rsidP="00EC14C2">
      <w:pPr>
        <w:pStyle w:val="FootnoteText"/>
        <w:rPr>
          <w:sz w:val="18"/>
        </w:rPr>
      </w:pPr>
      <w:r w:rsidRPr="003E5B74">
        <w:rPr>
          <w:rStyle w:val="FootnoteReference"/>
          <w:sz w:val="18"/>
        </w:rPr>
        <w:footnoteRef/>
      </w:r>
      <w:r w:rsidRPr="003E5B74">
        <w:rPr>
          <w:sz w:val="18"/>
        </w:rPr>
        <w:t xml:space="preserve"> Staff should consult EDS004 – Estates Function’s Retention and Archiving policy for guidance on transferring records to the Buildings Records Centre </w:t>
      </w:r>
    </w:p>
  </w:footnote>
  <w:footnote w:id="12">
    <w:p w14:paraId="5D3D1CE2" w14:textId="77777777" w:rsidR="00007EE2" w:rsidRPr="003E5B74" w:rsidRDefault="00007EE2">
      <w:pPr>
        <w:pStyle w:val="FootnoteText"/>
        <w:rPr>
          <w:sz w:val="18"/>
          <w:szCs w:val="18"/>
        </w:rPr>
      </w:pPr>
      <w:r w:rsidRPr="003E5B74">
        <w:rPr>
          <w:rStyle w:val="FootnoteReference"/>
          <w:sz w:val="18"/>
          <w:szCs w:val="18"/>
        </w:rPr>
        <w:footnoteRef/>
      </w:r>
      <w:r w:rsidRPr="003E5B74">
        <w:rPr>
          <w:sz w:val="18"/>
          <w:szCs w:val="18"/>
        </w:rPr>
        <w:t xml:space="preserve"> Limitation Act 1980 s.5 sets the time limit for actions founded on simple contracts (signed under hand) at six years</w:t>
      </w:r>
    </w:p>
  </w:footnote>
  <w:footnote w:id="13">
    <w:p w14:paraId="25361578" w14:textId="77777777" w:rsidR="00007EE2" w:rsidRPr="003E5B74" w:rsidRDefault="00007EE2">
      <w:pPr>
        <w:pStyle w:val="FootnoteText"/>
        <w:rPr>
          <w:sz w:val="18"/>
          <w:szCs w:val="18"/>
        </w:rPr>
      </w:pPr>
      <w:r w:rsidRPr="003E5B74">
        <w:rPr>
          <w:rStyle w:val="FootnoteReference"/>
          <w:sz w:val="18"/>
          <w:szCs w:val="18"/>
        </w:rPr>
        <w:footnoteRef/>
      </w:r>
      <w:r w:rsidRPr="003E5B74">
        <w:rPr>
          <w:sz w:val="18"/>
          <w:szCs w:val="18"/>
        </w:rPr>
        <w:t xml:space="preserve"> Limitation Act 1980 s.5 sets the time limit for actions founded on simple contracts (signed under hand) at six years</w:t>
      </w:r>
    </w:p>
  </w:footnote>
  <w:footnote w:id="14">
    <w:p w14:paraId="55F813C0" w14:textId="77777777" w:rsidR="00007EE2" w:rsidRPr="003E5B74" w:rsidRDefault="00007EE2">
      <w:pPr>
        <w:pStyle w:val="FootnoteText"/>
        <w:rPr>
          <w:sz w:val="18"/>
          <w:szCs w:val="18"/>
        </w:rPr>
      </w:pPr>
      <w:r w:rsidRPr="003E5B74">
        <w:rPr>
          <w:rStyle w:val="FootnoteReference"/>
          <w:sz w:val="18"/>
          <w:szCs w:val="18"/>
        </w:rPr>
        <w:footnoteRef/>
      </w:r>
      <w:r w:rsidRPr="003E5B74">
        <w:rPr>
          <w:sz w:val="18"/>
          <w:szCs w:val="18"/>
        </w:rPr>
        <w:t xml:space="preserve"> </w:t>
      </w:r>
      <w:r w:rsidRPr="003E5B74">
        <w:rPr>
          <w:i/>
          <w:sz w:val="18"/>
          <w:szCs w:val="18"/>
        </w:rPr>
        <w:t>What to keep</w:t>
      </w:r>
      <w:r w:rsidRPr="003E5B74">
        <w:rPr>
          <w:sz w:val="18"/>
          <w:szCs w:val="18"/>
        </w:rPr>
        <w:t xml:space="preserve"> is available at: </w:t>
      </w:r>
      <w:hyperlink r:id="rId4" w:history="1">
        <w:r w:rsidRPr="003E5B74">
          <w:rPr>
            <w:rStyle w:val="Hyperlink"/>
            <w:color w:val="0000CC"/>
            <w:sz w:val="18"/>
            <w:szCs w:val="18"/>
            <w:u w:val="single"/>
          </w:rPr>
          <w:t>https://www.gov.uk/government/publications/record-retention-and-disposition-schedules</w:t>
        </w:r>
      </w:hyperlink>
      <w:r w:rsidRPr="003E5B74">
        <w:rPr>
          <w:sz w:val="18"/>
          <w:szCs w:val="18"/>
        </w:rPr>
        <w:t xml:space="preserve"> </w:t>
      </w:r>
    </w:p>
  </w:footnote>
  <w:footnote w:id="15">
    <w:p w14:paraId="5BDB47EE" w14:textId="77777777" w:rsidR="00007EE2" w:rsidRPr="003E5B74" w:rsidRDefault="00007EE2">
      <w:pPr>
        <w:pStyle w:val="FootnoteText"/>
        <w:rPr>
          <w:sz w:val="18"/>
        </w:rPr>
      </w:pPr>
      <w:r w:rsidRPr="003E5B74">
        <w:rPr>
          <w:rStyle w:val="FootnoteReference"/>
          <w:sz w:val="18"/>
        </w:rPr>
        <w:footnoteRef/>
      </w:r>
      <w:r w:rsidRPr="003E5B74">
        <w:rPr>
          <w:sz w:val="18"/>
        </w:rPr>
        <w:t xml:space="preserve"> If the business identifies record types which need a new retention period, they should contact the DRO’s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0EC0" w14:textId="77777777" w:rsidR="00007EE2" w:rsidRPr="0034092D" w:rsidRDefault="00007EE2" w:rsidP="005B3C7A">
    <w:pPr>
      <w:pStyle w:val="Header"/>
    </w:pPr>
    <w:r>
      <w:rPr>
        <w:noProof/>
      </w:rPr>
      <w:drawing>
        <wp:anchor distT="0" distB="0" distL="114300" distR="114300" simplePos="0" relativeHeight="251658242" behindDoc="1" locked="0" layoutInCell="1" allowOverlap="1" wp14:anchorId="2FE2CB40" wp14:editId="2A9C2441">
          <wp:simplePos x="0" y="0"/>
          <wp:positionH relativeFrom="page">
            <wp:posOffset>0</wp:posOffset>
          </wp:positionH>
          <wp:positionV relativeFrom="page">
            <wp:posOffset>0</wp:posOffset>
          </wp:positionV>
          <wp:extent cx="7562850" cy="10691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14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1897" w14:textId="77777777" w:rsidR="00007EE2" w:rsidRDefault="00007EE2">
    <w:pPr>
      <w:pStyle w:val="Header"/>
    </w:pPr>
    <w:r>
      <w:rPr>
        <w:noProof/>
      </w:rPr>
      <w:drawing>
        <wp:anchor distT="0" distB="0" distL="114300" distR="114300" simplePos="0" relativeHeight="251658241" behindDoc="1" locked="0" layoutInCell="1" allowOverlap="1" wp14:anchorId="5EA7A403" wp14:editId="604BE62C">
          <wp:simplePos x="0" y="0"/>
          <wp:positionH relativeFrom="page">
            <wp:posOffset>0</wp:posOffset>
          </wp:positionH>
          <wp:positionV relativeFrom="page">
            <wp:posOffset>0</wp:posOffset>
          </wp:positionV>
          <wp:extent cx="7562850" cy="10691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14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73E"/>
    <w:multiLevelType w:val="hybridMultilevel"/>
    <w:tmpl w:val="6D9EB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11AE8"/>
    <w:multiLevelType w:val="hybridMultilevel"/>
    <w:tmpl w:val="6D9EB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B0D05"/>
    <w:multiLevelType w:val="hybridMultilevel"/>
    <w:tmpl w:val="D7AA2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26E3"/>
    <w:multiLevelType w:val="hybridMultilevel"/>
    <w:tmpl w:val="5BFC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0F61A5"/>
    <w:multiLevelType w:val="hybridMultilevel"/>
    <w:tmpl w:val="3E48C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92E75"/>
    <w:multiLevelType w:val="hybridMultilevel"/>
    <w:tmpl w:val="6D9EB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72E30"/>
    <w:multiLevelType w:val="hybridMultilevel"/>
    <w:tmpl w:val="6D9EB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4F61B8"/>
    <w:multiLevelType w:val="hybridMultilevel"/>
    <w:tmpl w:val="6D9EB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803382"/>
    <w:multiLevelType w:val="hybridMultilevel"/>
    <w:tmpl w:val="7EB0B1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CD1CA7"/>
    <w:multiLevelType w:val="hybridMultilevel"/>
    <w:tmpl w:val="C6F63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A07C9B"/>
    <w:multiLevelType w:val="hybridMultilevel"/>
    <w:tmpl w:val="6D9EB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0A60CC"/>
    <w:multiLevelType w:val="hybridMultilevel"/>
    <w:tmpl w:val="6D9EB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CC4BC7"/>
    <w:multiLevelType w:val="hybridMultilevel"/>
    <w:tmpl w:val="FADA0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4"/>
  </w:num>
  <w:num w:numId="5">
    <w:abstractNumId w:val="12"/>
  </w:num>
  <w:num w:numId="6">
    <w:abstractNumId w:val="8"/>
  </w:num>
  <w:num w:numId="7">
    <w:abstractNumId w:val="13"/>
  </w:num>
  <w:num w:numId="8">
    <w:abstractNumId w:val="9"/>
  </w:num>
  <w:num w:numId="9">
    <w:abstractNumId w:val="0"/>
  </w:num>
  <w:num w:numId="10">
    <w:abstractNumId w:val="7"/>
  </w:num>
  <w:num w:numId="11">
    <w:abstractNumId w:val="1"/>
  </w:num>
  <w:num w:numId="12">
    <w:abstractNumId w:val="11"/>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AD"/>
    <w:rsid w:val="00007358"/>
    <w:rsid w:val="00007EE2"/>
    <w:rsid w:val="00010E35"/>
    <w:rsid w:val="000200AA"/>
    <w:rsid w:val="000370CA"/>
    <w:rsid w:val="00071F21"/>
    <w:rsid w:val="00073879"/>
    <w:rsid w:val="000904BF"/>
    <w:rsid w:val="000B1903"/>
    <w:rsid w:val="000C2366"/>
    <w:rsid w:val="000C2ECC"/>
    <w:rsid w:val="000D45A2"/>
    <w:rsid w:val="000D750C"/>
    <w:rsid w:val="000E38F8"/>
    <w:rsid w:val="000F5F5D"/>
    <w:rsid w:val="001039AE"/>
    <w:rsid w:val="001064CB"/>
    <w:rsid w:val="00121380"/>
    <w:rsid w:val="00155956"/>
    <w:rsid w:val="00162E5C"/>
    <w:rsid w:val="00166FD3"/>
    <w:rsid w:val="00166FE0"/>
    <w:rsid w:val="001821A1"/>
    <w:rsid w:val="0018326A"/>
    <w:rsid w:val="001B5353"/>
    <w:rsid w:val="001D735E"/>
    <w:rsid w:val="001E4C89"/>
    <w:rsid w:val="00233FDD"/>
    <w:rsid w:val="00244E7C"/>
    <w:rsid w:val="0024794A"/>
    <w:rsid w:val="0029017F"/>
    <w:rsid w:val="002B326A"/>
    <w:rsid w:val="002D2C7D"/>
    <w:rsid w:val="002E2296"/>
    <w:rsid w:val="00327F29"/>
    <w:rsid w:val="00336656"/>
    <w:rsid w:val="003A17ED"/>
    <w:rsid w:val="003B1E9D"/>
    <w:rsid w:val="003B246F"/>
    <w:rsid w:val="003B4857"/>
    <w:rsid w:val="003C1BF6"/>
    <w:rsid w:val="003E5B74"/>
    <w:rsid w:val="003F2D1F"/>
    <w:rsid w:val="003F5AB7"/>
    <w:rsid w:val="00432CB8"/>
    <w:rsid w:val="004375CF"/>
    <w:rsid w:val="00442397"/>
    <w:rsid w:val="00453D19"/>
    <w:rsid w:val="00463364"/>
    <w:rsid w:val="00473A58"/>
    <w:rsid w:val="00480BD1"/>
    <w:rsid w:val="004856A5"/>
    <w:rsid w:val="00487222"/>
    <w:rsid w:val="00490EE1"/>
    <w:rsid w:val="00492A80"/>
    <w:rsid w:val="00495E2D"/>
    <w:rsid w:val="004B4E21"/>
    <w:rsid w:val="004C4DD7"/>
    <w:rsid w:val="004C59BC"/>
    <w:rsid w:val="004E3B9C"/>
    <w:rsid w:val="0050635D"/>
    <w:rsid w:val="005071EC"/>
    <w:rsid w:val="0051147E"/>
    <w:rsid w:val="0051188D"/>
    <w:rsid w:val="005268EB"/>
    <w:rsid w:val="005352BE"/>
    <w:rsid w:val="00563A59"/>
    <w:rsid w:val="00563F23"/>
    <w:rsid w:val="00575445"/>
    <w:rsid w:val="00587799"/>
    <w:rsid w:val="005B1CDF"/>
    <w:rsid w:val="005B26CC"/>
    <w:rsid w:val="005B3C7A"/>
    <w:rsid w:val="005D5334"/>
    <w:rsid w:val="005F0710"/>
    <w:rsid w:val="00633977"/>
    <w:rsid w:val="00647E50"/>
    <w:rsid w:val="00656172"/>
    <w:rsid w:val="0067169C"/>
    <w:rsid w:val="00681F0B"/>
    <w:rsid w:val="006B3D62"/>
    <w:rsid w:val="006F196F"/>
    <w:rsid w:val="006F5157"/>
    <w:rsid w:val="00733222"/>
    <w:rsid w:val="00737FE8"/>
    <w:rsid w:val="00771950"/>
    <w:rsid w:val="007E32C4"/>
    <w:rsid w:val="007E5856"/>
    <w:rsid w:val="008106A4"/>
    <w:rsid w:val="00812EA7"/>
    <w:rsid w:val="00834CF2"/>
    <w:rsid w:val="008554DB"/>
    <w:rsid w:val="008979A4"/>
    <w:rsid w:val="008A3169"/>
    <w:rsid w:val="008A4019"/>
    <w:rsid w:val="008C5C52"/>
    <w:rsid w:val="008E4A48"/>
    <w:rsid w:val="00950CCF"/>
    <w:rsid w:val="00956C2F"/>
    <w:rsid w:val="009763AD"/>
    <w:rsid w:val="00995FE0"/>
    <w:rsid w:val="009A535B"/>
    <w:rsid w:val="009C0B50"/>
    <w:rsid w:val="009E2C8F"/>
    <w:rsid w:val="009F3F84"/>
    <w:rsid w:val="00A157CC"/>
    <w:rsid w:val="00A5622E"/>
    <w:rsid w:val="00A7333E"/>
    <w:rsid w:val="00A74EE0"/>
    <w:rsid w:val="00AC75D3"/>
    <w:rsid w:val="00B25AF4"/>
    <w:rsid w:val="00B50E5B"/>
    <w:rsid w:val="00B92949"/>
    <w:rsid w:val="00B97EE6"/>
    <w:rsid w:val="00BB3CAD"/>
    <w:rsid w:val="00BC1BBF"/>
    <w:rsid w:val="00C11893"/>
    <w:rsid w:val="00C12456"/>
    <w:rsid w:val="00C41903"/>
    <w:rsid w:val="00CC1E43"/>
    <w:rsid w:val="00D02901"/>
    <w:rsid w:val="00DA5C65"/>
    <w:rsid w:val="00DA5E1A"/>
    <w:rsid w:val="00DA6140"/>
    <w:rsid w:val="00DD2AB5"/>
    <w:rsid w:val="00E27C14"/>
    <w:rsid w:val="00E343C8"/>
    <w:rsid w:val="00E44074"/>
    <w:rsid w:val="00E97D4F"/>
    <w:rsid w:val="00EC14C2"/>
    <w:rsid w:val="00EC6420"/>
    <w:rsid w:val="00ED6414"/>
    <w:rsid w:val="00F05774"/>
    <w:rsid w:val="00F44ADC"/>
    <w:rsid w:val="00F5184C"/>
    <w:rsid w:val="00F56BAA"/>
    <w:rsid w:val="00F94BF1"/>
    <w:rsid w:val="00FF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DEAFF"/>
  <w15:chartTrackingRefBased/>
  <w15:docId w15:val="{8CB214D9-C066-4A78-BAC0-3E1626A9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unhideWhenUsed/>
    <w:rsid w:val="009763AD"/>
    <w:pPr>
      <w:spacing w:after="240" w:line="240" w:lineRule="auto"/>
    </w:pPr>
    <w:rPr>
      <w:rFonts w:ascii="Arial" w:eastAsia="Times New Roman" w:hAnsi="Arial" w:cs="Times New Roman"/>
      <w:szCs w:val="20"/>
    </w:rPr>
  </w:style>
  <w:style w:type="paragraph" w:styleId="Heading1">
    <w:name w:val="heading 1"/>
    <w:next w:val="Text"/>
    <w:link w:val="Heading1Char"/>
    <w:qFormat/>
    <w:rsid w:val="009763AD"/>
    <w:pPr>
      <w:keepNext/>
      <w:spacing w:before="480" w:after="24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3AD"/>
    <w:rPr>
      <w:rFonts w:ascii="Arial" w:eastAsia="Times New Roman" w:hAnsi="Arial" w:cs="Times New Roman"/>
      <w:b/>
      <w:sz w:val="28"/>
      <w:szCs w:val="20"/>
    </w:rPr>
  </w:style>
  <w:style w:type="character" w:customStyle="1" w:styleId="TextChar">
    <w:name w:val="Text Char"/>
    <w:link w:val="Text"/>
    <w:rsid w:val="009763AD"/>
    <w:rPr>
      <w:rFonts w:ascii="Arial" w:hAnsi="Arial"/>
      <w:lang w:eastAsia="en-GB"/>
    </w:rPr>
  </w:style>
  <w:style w:type="character" w:customStyle="1" w:styleId="FooterChar">
    <w:name w:val="Footer Char"/>
    <w:link w:val="Footer"/>
    <w:uiPriority w:val="99"/>
    <w:rsid w:val="009763AD"/>
    <w:rPr>
      <w:rFonts w:ascii="Arial" w:hAnsi="Arial"/>
      <w:sz w:val="18"/>
    </w:rPr>
  </w:style>
  <w:style w:type="paragraph" w:styleId="Title">
    <w:name w:val="Title"/>
    <w:next w:val="Subtitle"/>
    <w:link w:val="TitleChar"/>
    <w:rsid w:val="009763AD"/>
    <w:pPr>
      <w:spacing w:before="1800" w:after="240" w:line="240" w:lineRule="auto"/>
      <w:outlineLvl w:val="0"/>
    </w:pPr>
    <w:rPr>
      <w:rFonts w:ascii="Arial" w:eastAsia="Times New Roman" w:hAnsi="Arial" w:cs="Times New Roman"/>
      <w:b/>
      <w:sz w:val="44"/>
      <w:szCs w:val="20"/>
    </w:rPr>
  </w:style>
  <w:style w:type="character" w:customStyle="1" w:styleId="TitleChar">
    <w:name w:val="Title Char"/>
    <w:basedOn w:val="DefaultParagraphFont"/>
    <w:link w:val="Title"/>
    <w:rsid w:val="009763AD"/>
    <w:rPr>
      <w:rFonts w:ascii="Arial" w:eastAsia="Times New Roman" w:hAnsi="Arial" w:cs="Times New Roman"/>
      <w:b/>
      <w:sz w:val="44"/>
      <w:szCs w:val="20"/>
    </w:rPr>
  </w:style>
  <w:style w:type="paragraph" w:styleId="Header">
    <w:name w:val="header"/>
    <w:basedOn w:val="Text"/>
    <w:link w:val="HeaderChar"/>
    <w:uiPriority w:val="99"/>
    <w:semiHidden/>
    <w:rsid w:val="009763AD"/>
    <w:rPr>
      <w:b/>
      <w:sz w:val="18"/>
    </w:rPr>
  </w:style>
  <w:style w:type="character" w:customStyle="1" w:styleId="HeaderChar">
    <w:name w:val="Header Char"/>
    <w:basedOn w:val="DefaultParagraphFont"/>
    <w:link w:val="Header"/>
    <w:uiPriority w:val="99"/>
    <w:semiHidden/>
    <w:rsid w:val="009763AD"/>
    <w:rPr>
      <w:rFonts w:ascii="Arial" w:hAnsi="Arial"/>
      <w:b/>
      <w:sz w:val="18"/>
      <w:lang w:eastAsia="en-GB"/>
    </w:rPr>
  </w:style>
  <w:style w:type="paragraph" w:styleId="Footer">
    <w:name w:val="footer"/>
    <w:basedOn w:val="Text"/>
    <w:link w:val="FooterChar"/>
    <w:uiPriority w:val="99"/>
    <w:rsid w:val="009763AD"/>
    <w:pPr>
      <w:spacing w:after="0"/>
      <w:jc w:val="center"/>
    </w:pPr>
    <w:rPr>
      <w:sz w:val="18"/>
      <w:lang w:eastAsia="en-US"/>
    </w:rPr>
  </w:style>
  <w:style w:type="character" w:customStyle="1" w:styleId="FooterChar1">
    <w:name w:val="Footer Char1"/>
    <w:basedOn w:val="DefaultParagraphFont"/>
    <w:uiPriority w:val="99"/>
    <w:semiHidden/>
    <w:rsid w:val="009763AD"/>
    <w:rPr>
      <w:rFonts w:ascii="Arial" w:eastAsia="Times New Roman" w:hAnsi="Arial" w:cs="Times New Roman"/>
      <w:szCs w:val="20"/>
    </w:rPr>
  </w:style>
  <w:style w:type="character" w:styleId="Hyperlink">
    <w:name w:val="Hyperlink"/>
    <w:rsid w:val="009763AD"/>
    <w:rPr>
      <w:rFonts w:ascii="Arial" w:hAnsi="Arial"/>
      <w:color w:val="auto"/>
      <w:u w:val="none"/>
    </w:rPr>
  </w:style>
  <w:style w:type="paragraph" w:customStyle="1" w:styleId="Text">
    <w:name w:val="Text"/>
    <w:link w:val="TextChar"/>
    <w:qFormat/>
    <w:rsid w:val="009763AD"/>
    <w:pPr>
      <w:spacing w:after="240" w:line="240" w:lineRule="auto"/>
    </w:pPr>
    <w:rPr>
      <w:rFonts w:ascii="Arial" w:hAnsi="Arial"/>
      <w:lang w:eastAsia="en-GB"/>
    </w:rPr>
  </w:style>
  <w:style w:type="paragraph" w:styleId="Subtitle">
    <w:name w:val="Subtitle"/>
    <w:basedOn w:val="Normal"/>
    <w:next w:val="Text"/>
    <w:link w:val="SubtitleChar"/>
    <w:rsid w:val="009763AD"/>
    <w:pPr>
      <w:spacing w:after="360"/>
      <w:outlineLvl w:val="0"/>
    </w:pPr>
    <w:rPr>
      <w:sz w:val="36"/>
    </w:rPr>
  </w:style>
  <w:style w:type="character" w:customStyle="1" w:styleId="SubtitleChar">
    <w:name w:val="Subtitle Char"/>
    <w:basedOn w:val="DefaultParagraphFont"/>
    <w:link w:val="Subtitle"/>
    <w:rsid w:val="009763AD"/>
    <w:rPr>
      <w:rFonts w:ascii="Arial" w:eastAsia="Times New Roman" w:hAnsi="Arial" w:cs="Times New Roman"/>
      <w:sz w:val="36"/>
      <w:szCs w:val="20"/>
    </w:rPr>
  </w:style>
  <w:style w:type="paragraph" w:styleId="NormalWeb">
    <w:name w:val="Normal (Web)"/>
    <w:basedOn w:val="Normal"/>
    <w:rsid w:val="009763AD"/>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nhideWhenUsed/>
    <w:rsid w:val="009763AD"/>
    <w:rPr>
      <w:sz w:val="20"/>
    </w:rPr>
  </w:style>
  <w:style w:type="character" w:customStyle="1" w:styleId="FootnoteTextChar">
    <w:name w:val="Footnote Text Char"/>
    <w:basedOn w:val="DefaultParagraphFont"/>
    <w:link w:val="FootnoteText"/>
    <w:rsid w:val="009763AD"/>
    <w:rPr>
      <w:rFonts w:ascii="Arial" w:eastAsia="Times New Roman" w:hAnsi="Arial" w:cs="Times New Roman"/>
      <w:sz w:val="20"/>
      <w:szCs w:val="20"/>
    </w:rPr>
  </w:style>
  <w:style w:type="character" w:styleId="FootnoteReference">
    <w:name w:val="footnote reference"/>
    <w:uiPriority w:val="99"/>
    <w:unhideWhenUsed/>
    <w:rsid w:val="009763AD"/>
    <w:rPr>
      <w:vertAlign w:val="superscript"/>
    </w:rPr>
  </w:style>
  <w:style w:type="character" w:styleId="CommentReference">
    <w:name w:val="annotation reference"/>
    <w:basedOn w:val="DefaultParagraphFont"/>
    <w:uiPriority w:val="99"/>
    <w:semiHidden/>
    <w:unhideWhenUsed/>
    <w:rsid w:val="00AC75D3"/>
    <w:rPr>
      <w:sz w:val="16"/>
      <w:szCs w:val="16"/>
    </w:rPr>
  </w:style>
  <w:style w:type="paragraph" w:styleId="CommentText">
    <w:name w:val="annotation text"/>
    <w:basedOn w:val="Normal"/>
    <w:link w:val="CommentTextChar"/>
    <w:uiPriority w:val="99"/>
    <w:unhideWhenUsed/>
    <w:rsid w:val="00AC75D3"/>
    <w:rPr>
      <w:sz w:val="20"/>
    </w:rPr>
  </w:style>
  <w:style w:type="character" w:customStyle="1" w:styleId="CommentTextChar">
    <w:name w:val="Comment Text Char"/>
    <w:basedOn w:val="DefaultParagraphFont"/>
    <w:link w:val="CommentText"/>
    <w:uiPriority w:val="99"/>
    <w:rsid w:val="00AC75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C75D3"/>
    <w:rPr>
      <w:b/>
      <w:bCs/>
    </w:rPr>
  </w:style>
  <w:style w:type="character" w:customStyle="1" w:styleId="CommentSubjectChar">
    <w:name w:val="Comment Subject Char"/>
    <w:basedOn w:val="CommentTextChar"/>
    <w:link w:val="CommentSubject"/>
    <w:uiPriority w:val="99"/>
    <w:semiHidden/>
    <w:rsid w:val="00AC75D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C75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D3"/>
    <w:rPr>
      <w:rFonts w:ascii="Segoe UI" w:eastAsia="Times New Roman" w:hAnsi="Segoe UI" w:cs="Segoe UI"/>
      <w:sz w:val="18"/>
      <w:szCs w:val="18"/>
    </w:rPr>
  </w:style>
  <w:style w:type="paragraph" w:styleId="ListParagraph">
    <w:name w:val="List Paragraph"/>
    <w:basedOn w:val="Normal"/>
    <w:uiPriority w:val="34"/>
    <w:qFormat/>
    <w:rsid w:val="00AC75D3"/>
    <w:pPr>
      <w:ind w:left="720"/>
      <w:contextualSpacing/>
    </w:pPr>
  </w:style>
  <w:style w:type="character" w:styleId="UnresolvedMention">
    <w:name w:val="Unresolved Mention"/>
    <w:basedOn w:val="DefaultParagraphFont"/>
    <w:uiPriority w:val="99"/>
    <w:semiHidden/>
    <w:unhideWhenUsed/>
    <w:rsid w:val="00E343C8"/>
    <w:rPr>
      <w:color w:val="808080"/>
      <w:shd w:val="clear" w:color="auto" w:fill="E6E6E6"/>
    </w:rPr>
  </w:style>
  <w:style w:type="table" w:styleId="TableGrid">
    <w:name w:val="Table Grid"/>
    <w:basedOn w:val="TableNormal"/>
    <w:uiPriority w:val="39"/>
    <w:rsid w:val="0048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9017F"/>
    <w:pPr>
      <w:spacing w:after="0"/>
    </w:pPr>
    <w:rPr>
      <w:sz w:val="20"/>
    </w:rPr>
  </w:style>
  <w:style w:type="character" w:customStyle="1" w:styleId="EndnoteTextChar">
    <w:name w:val="Endnote Text Char"/>
    <w:basedOn w:val="DefaultParagraphFont"/>
    <w:link w:val="EndnoteText"/>
    <w:uiPriority w:val="99"/>
    <w:semiHidden/>
    <w:rsid w:val="0029017F"/>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90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ecord-retention-and-disposition-schedu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icsa.org.uk/news/chair-of-the-inquiry-issues-guidance-on-destruction-of-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1992/3068/contents/made" TargetMode="External"/><Relationship Id="rId2" Type="http://schemas.openxmlformats.org/officeDocument/2006/relationships/hyperlink" Target="http://discovery.nationalarchives.gov.uk/browse" TargetMode="External"/><Relationship Id="rId1" Type="http://schemas.openxmlformats.org/officeDocument/2006/relationships/hyperlink" Target="http://discovery.nationalarchives.gov.uk/" TargetMode="External"/><Relationship Id="rId4" Type="http://schemas.openxmlformats.org/officeDocument/2006/relationships/hyperlink" Target="https://www.gov.uk/government/publications/record-retention-and-disposition-sche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2" ma:contentTypeDescription="Create a new document." ma:contentTypeScope="" ma:versionID="917b73b32c1ef4c05e596a3250c1417d">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320bffe2f21ec08e5882bee321a2d46c"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60E0-C010-4AE8-90C8-35FEFC98C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77A15-038B-4D25-8B39-C15ECBACD98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332c961-6f67-4d2a-9fad-b382164b977c"/>
    <ds:schemaRef ds:uri="http://schemas.microsoft.com/office/2006/documentManagement/types"/>
    <ds:schemaRef ds:uri="d5354e63-dc31-42f4-b5be-47429dadf320"/>
    <ds:schemaRef ds:uri="http://www.w3.org/XML/1998/namespace"/>
    <ds:schemaRef ds:uri="http://purl.org/dc/dcmitype/"/>
  </ds:schemaRefs>
</ds:datastoreItem>
</file>

<file path=customXml/itemProps3.xml><?xml version="1.0" encoding="utf-8"?>
<ds:datastoreItem xmlns:ds="http://schemas.openxmlformats.org/officeDocument/2006/customXml" ds:itemID="{B10751D7-2FDB-4AFD-A057-25358C32E38B}">
  <ds:schemaRefs>
    <ds:schemaRef ds:uri="http://schemas.microsoft.com/sharepoint/v3/contenttype/forms"/>
  </ds:schemaRefs>
</ds:datastoreItem>
</file>

<file path=customXml/itemProps4.xml><?xml version="1.0" encoding="utf-8"?>
<ds:datastoreItem xmlns:ds="http://schemas.openxmlformats.org/officeDocument/2006/customXml" ds:itemID="{15489726-27E5-441D-8EF7-786E5BC4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18</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Rachel</dc:creator>
  <cp:keywords/>
  <dc:description/>
  <cp:lastModifiedBy>Robbins, Rachel</cp:lastModifiedBy>
  <cp:revision>9</cp:revision>
  <dcterms:created xsi:type="dcterms:W3CDTF">2019-08-06T10:39:00Z</dcterms:created>
  <dcterms:modified xsi:type="dcterms:W3CDTF">2019-09-04T11:30:00Z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