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873" w:rsidRPr="000E72F0" w:rsidRDefault="00321B7B" w:rsidP="000E72F0">
      <w:pPr>
        <w:rPr>
          <w:b/>
          <w:sz w:val="32"/>
          <w:szCs w:val="32"/>
        </w:rPr>
      </w:pPr>
      <w:bookmarkStart w:id="0" w:name="_Toc500431973"/>
      <w:r w:rsidRPr="00BC77FA">
        <w:br/>
      </w:r>
      <w:bookmarkStart w:id="1" w:name="_Toc517354156"/>
      <w:bookmarkStart w:id="2" w:name="_Toc517878535"/>
      <w:bookmarkStart w:id="3" w:name="_Toc518048306"/>
      <w:bookmarkEnd w:id="0"/>
      <w:r w:rsidR="00720BB3" w:rsidRPr="000E72F0">
        <w:rPr>
          <w:b/>
          <w:sz w:val="32"/>
          <w:szCs w:val="32"/>
        </w:rPr>
        <w:t>Children’s Social Care in England, 201</w:t>
      </w:r>
      <w:bookmarkEnd w:id="1"/>
      <w:bookmarkEnd w:id="2"/>
      <w:bookmarkEnd w:id="3"/>
      <w:r w:rsidR="00720BB3" w:rsidRPr="000E72F0">
        <w:rPr>
          <w:b/>
          <w:sz w:val="32"/>
          <w:szCs w:val="32"/>
        </w:rPr>
        <w:t>8-19</w:t>
      </w:r>
    </w:p>
    <w:p w:rsidR="000E72F0" w:rsidRPr="000E72F0" w:rsidRDefault="000E72F0" w:rsidP="000E72F0">
      <w:pPr>
        <w:rPr>
          <w:b/>
          <w:sz w:val="28"/>
          <w:szCs w:val="28"/>
        </w:rPr>
      </w:pPr>
    </w:p>
    <w:p w:rsidR="00720BB3" w:rsidRDefault="00720BB3" w:rsidP="00720BB3">
      <w:pPr>
        <w:rPr>
          <w:lang w:eastAsia="en-GB"/>
        </w:rPr>
      </w:pPr>
      <w:r>
        <w:rPr>
          <w:lang w:eastAsia="en-GB"/>
        </w:rPr>
        <w:t>This release contains:</w:t>
      </w:r>
    </w:p>
    <w:p w:rsidR="00E7611C" w:rsidRPr="00E7611C" w:rsidRDefault="0058057C" w:rsidP="00720BB3">
      <w:pPr>
        <w:numPr>
          <w:ilvl w:val="0"/>
          <w:numId w:val="27"/>
        </w:numPr>
      </w:pPr>
      <w:r w:rsidRPr="00B5463F">
        <w:rPr>
          <w:rFonts w:eastAsia="Tahoma"/>
          <w:color w:val="auto"/>
        </w:rPr>
        <w:t xml:space="preserve">inspection outcomes for local authority (LA) children’s services inspections from 1 </w:t>
      </w:r>
      <w:r w:rsidRPr="002C3D88">
        <w:rPr>
          <w:rFonts w:eastAsia="Tahoma"/>
          <w:color w:val="auto"/>
        </w:rPr>
        <w:t>November 2013, covering all inspections published by 30 April 201</w:t>
      </w:r>
      <w:r>
        <w:rPr>
          <w:rFonts w:eastAsia="Tahoma"/>
          <w:color w:val="auto"/>
        </w:rPr>
        <w:t>9</w:t>
      </w:r>
    </w:p>
    <w:p w:rsidR="00720BB3" w:rsidRPr="00DF7A6D" w:rsidRDefault="00720BB3" w:rsidP="00720BB3">
      <w:pPr>
        <w:numPr>
          <w:ilvl w:val="0"/>
          <w:numId w:val="27"/>
        </w:numPr>
      </w:pPr>
      <w:r w:rsidRPr="004178AB">
        <w:rPr>
          <w:rFonts w:eastAsia="Tahoma"/>
          <w:color w:val="auto"/>
        </w:rPr>
        <w:t xml:space="preserve">the </w:t>
      </w:r>
      <w:r>
        <w:rPr>
          <w:rFonts w:eastAsia="Tahoma"/>
          <w:color w:val="auto"/>
        </w:rPr>
        <w:t xml:space="preserve">number of </w:t>
      </w:r>
      <w:r w:rsidRPr="004178AB">
        <w:rPr>
          <w:rFonts w:eastAsia="Tahoma"/>
          <w:color w:val="auto"/>
        </w:rPr>
        <w:t xml:space="preserve">providers of children’s social care, </w:t>
      </w:r>
      <w:r w:rsidR="006F14D4">
        <w:rPr>
          <w:rFonts w:eastAsia="Tahoma"/>
          <w:color w:val="auto"/>
        </w:rPr>
        <w:t>and</w:t>
      </w:r>
      <w:r w:rsidR="006F14D4" w:rsidRPr="004178AB">
        <w:rPr>
          <w:rFonts w:eastAsia="Tahoma"/>
          <w:color w:val="auto"/>
        </w:rPr>
        <w:t xml:space="preserve"> </w:t>
      </w:r>
      <w:r w:rsidRPr="004178AB">
        <w:rPr>
          <w:rFonts w:eastAsia="Tahoma"/>
          <w:color w:val="auto"/>
        </w:rPr>
        <w:t>the numbers of places</w:t>
      </w:r>
      <w:r w:rsidR="006F14D4">
        <w:rPr>
          <w:rFonts w:eastAsia="Tahoma"/>
          <w:color w:val="auto"/>
        </w:rPr>
        <w:t xml:space="preserve"> they are registered for</w:t>
      </w:r>
      <w:r w:rsidRPr="004178AB">
        <w:rPr>
          <w:rFonts w:eastAsia="Tahoma"/>
          <w:color w:val="auto"/>
        </w:rPr>
        <w:t>, as at 31 March 201</w:t>
      </w:r>
      <w:r>
        <w:rPr>
          <w:rFonts w:eastAsia="Tahoma"/>
          <w:color w:val="auto"/>
        </w:rPr>
        <w:t>9</w:t>
      </w:r>
    </w:p>
    <w:p w:rsidR="00720BB3" w:rsidRDefault="00720BB3" w:rsidP="00720BB3">
      <w:pPr>
        <w:numPr>
          <w:ilvl w:val="0"/>
          <w:numId w:val="27"/>
        </w:numPr>
        <w:rPr>
          <w:rFonts w:eastAsia="Tahoma"/>
          <w:color w:val="auto"/>
        </w:rPr>
      </w:pPr>
      <w:r>
        <w:rPr>
          <w:rFonts w:eastAsia="Tahoma"/>
          <w:color w:val="auto"/>
        </w:rPr>
        <w:t xml:space="preserve">the </w:t>
      </w:r>
      <w:r w:rsidRPr="004178AB">
        <w:rPr>
          <w:rFonts w:eastAsia="Tahoma"/>
          <w:color w:val="auto"/>
        </w:rPr>
        <w:t>most recent inspection</w:t>
      </w:r>
      <w:r>
        <w:rPr>
          <w:rFonts w:eastAsia="Tahoma"/>
          <w:color w:val="auto"/>
        </w:rPr>
        <w:t>s and outcomes</w:t>
      </w:r>
      <w:r w:rsidRPr="004178AB">
        <w:rPr>
          <w:rFonts w:eastAsia="Tahoma"/>
          <w:color w:val="auto"/>
        </w:rPr>
        <w:t xml:space="preserve"> for all regulated and </w:t>
      </w:r>
      <w:r>
        <w:rPr>
          <w:rFonts w:eastAsia="Tahoma"/>
          <w:color w:val="auto"/>
        </w:rPr>
        <w:t>inspected</w:t>
      </w:r>
      <w:r w:rsidRPr="004178AB">
        <w:rPr>
          <w:rFonts w:eastAsia="Tahoma"/>
          <w:color w:val="auto"/>
        </w:rPr>
        <w:t xml:space="preserve"> children’s social care provisions, as at 31 March 201</w:t>
      </w:r>
      <w:r>
        <w:rPr>
          <w:rFonts w:eastAsia="Tahoma"/>
          <w:color w:val="auto"/>
        </w:rPr>
        <w:t xml:space="preserve">9, and published by 30 April 2019 </w:t>
      </w:r>
    </w:p>
    <w:p w:rsidR="00062BE9" w:rsidRPr="00062BE9" w:rsidRDefault="00720BB3" w:rsidP="00062BE9">
      <w:pPr>
        <w:numPr>
          <w:ilvl w:val="0"/>
          <w:numId w:val="27"/>
        </w:numPr>
        <w:rPr>
          <w:rFonts w:eastAsia="Tahoma"/>
          <w:color w:val="auto"/>
        </w:rPr>
        <w:sectPr w:rsidR="00062BE9" w:rsidRPr="00062BE9" w:rsidSect="002B59C0">
          <w:headerReference w:type="even" r:id="rId9"/>
          <w:headerReference w:type="default" r:id="rId10"/>
          <w:footerReference w:type="even" r:id="rId11"/>
          <w:footerReference w:type="default" r:id="rId12"/>
          <w:headerReference w:type="first" r:id="rId13"/>
          <w:footerReference w:type="first" r:id="rId14"/>
          <w:pgSz w:w="11899" w:h="16838"/>
          <w:pgMar w:top="1701" w:right="1134" w:bottom="1134" w:left="1134" w:header="567" w:footer="567" w:gutter="0"/>
          <w:cols w:space="708"/>
          <w:titlePg/>
          <w:docGrid w:linePitch="326"/>
        </w:sectPr>
      </w:pPr>
      <w:r w:rsidRPr="004178AB">
        <w:rPr>
          <w:rFonts w:eastAsia="Tahoma"/>
          <w:color w:val="auto"/>
        </w:rPr>
        <w:t xml:space="preserve">outcomes for all regulated and </w:t>
      </w:r>
      <w:r>
        <w:rPr>
          <w:rFonts w:eastAsia="Tahoma"/>
          <w:color w:val="auto"/>
        </w:rPr>
        <w:t>inspected</w:t>
      </w:r>
      <w:r w:rsidRPr="004178AB">
        <w:rPr>
          <w:rFonts w:eastAsia="Tahoma"/>
          <w:color w:val="auto"/>
        </w:rPr>
        <w:t xml:space="preserve"> children’s social care provisi</w:t>
      </w:r>
      <w:r>
        <w:rPr>
          <w:rFonts w:eastAsia="Tahoma"/>
          <w:color w:val="auto"/>
        </w:rPr>
        <w:t xml:space="preserve">on inspections conducted between 1 April 2018 and 31 March 2019, and published by 30 April 2019 </w:t>
      </w:r>
      <w:r w:rsidR="00314584" w:rsidRPr="00BC77FA">
        <w:br/>
      </w:r>
    </w:p>
    <w:p w:rsidR="00314584" w:rsidRPr="00BC77FA" w:rsidRDefault="00314584" w:rsidP="00E7611C">
      <w:pPr>
        <w:ind w:left="36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9"/>
        <w:gridCol w:w="6320"/>
        <w:gridCol w:w="117"/>
      </w:tblGrid>
      <w:tr w:rsidR="00E7611C" w:rsidRPr="00BC77FA" w:rsidTr="00CF74F3">
        <w:trPr>
          <w:trHeight w:val="1579"/>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rsidR="00E7611C" w:rsidRDefault="00E7611C" w:rsidP="00E7611C">
            <w:r>
              <w:rPr>
                <w:rFonts w:cs="Tahoma"/>
              </w:rPr>
              <w:t>The overall effectiveness profile of local authorities has improved.</w:t>
            </w:r>
          </w:p>
        </w:tc>
        <w:tc>
          <w:tcPr>
            <w:tcW w:w="3400" w:type="pct"/>
            <w:gridSpan w:val="2"/>
            <w:tcBorders>
              <w:top w:val="single" w:sz="36" w:space="0" w:color="FFFFFF"/>
              <w:left w:val="single" w:sz="36" w:space="0" w:color="FFFFFF"/>
              <w:bottom w:val="nil"/>
              <w:right w:val="single" w:sz="12" w:space="0" w:color="FFFFFF"/>
            </w:tcBorders>
            <w:shd w:val="clear" w:color="auto" w:fill="auto"/>
          </w:tcPr>
          <w:p w:rsidR="00E7611C" w:rsidRDefault="00E7611C" w:rsidP="00E7611C">
            <w:pPr>
              <w:rPr>
                <w:rFonts w:cs="Tahoma"/>
              </w:rPr>
            </w:pPr>
            <w:r>
              <w:rPr>
                <w:rFonts w:cs="Tahoma"/>
              </w:rPr>
              <w:t>As at 31 March 2019, the proportion of LAs judged good or outstanding for overall effectiveness increased to 46%. After each LA’s first Single Inspection Framework (SIF) inspection it was 36%. The proportion judged inadequate has dropped from 22% after each LA’s first SIF, to 13%.</w:t>
            </w:r>
          </w:p>
          <w:p w:rsidR="00E7611C" w:rsidRDefault="00E7611C" w:rsidP="00E7611C"/>
        </w:tc>
      </w:tr>
      <w:tr w:rsidR="00E7611C" w:rsidRPr="00BC77FA" w:rsidTr="00CF74F3">
        <w:trPr>
          <w:trHeight w:val="1579"/>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rsidR="00E7611C" w:rsidRDefault="00E7611C" w:rsidP="00E7611C">
            <w:pPr>
              <w:rPr>
                <w:rFonts w:cs="Tahoma"/>
              </w:rPr>
            </w:pPr>
            <w:r>
              <w:t>The percentage of LAs judged good or outstanding in the judgment “help and protection” remains low.</w:t>
            </w:r>
          </w:p>
        </w:tc>
        <w:tc>
          <w:tcPr>
            <w:tcW w:w="3400" w:type="pct"/>
            <w:gridSpan w:val="2"/>
            <w:tcBorders>
              <w:top w:val="single" w:sz="36" w:space="0" w:color="FFFFFF"/>
              <w:left w:val="single" w:sz="36" w:space="0" w:color="FFFFFF"/>
              <w:bottom w:val="nil"/>
              <w:right w:val="single" w:sz="12" w:space="0" w:color="FFFFFF"/>
            </w:tcBorders>
            <w:shd w:val="clear" w:color="auto" w:fill="auto"/>
          </w:tcPr>
          <w:p w:rsidR="00E7611C" w:rsidRPr="00BC77FA" w:rsidRDefault="00E7611C" w:rsidP="00E7611C">
            <w:r>
              <w:t>The percentage of LAs judged good or outstanding in the judgment of help and protection has improved to 35%. After each LA’s first SIF inspection it was 28%.</w:t>
            </w:r>
          </w:p>
        </w:tc>
      </w:tr>
      <w:tr w:rsidR="00C97932" w:rsidRPr="00BC77FA" w:rsidTr="00CF74F3">
        <w:trPr>
          <w:trHeight w:val="1579"/>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rsidR="00C97932" w:rsidRPr="00370B27" w:rsidRDefault="00C97932" w:rsidP="00C97932">
            <w:r w:rsidRPr="00370B27">
              <w:t>The overall number of children’s homes continue</w:t>
            </w:r>
            <w:r>
              <w:t>s</w:t>
            </w:r>
            <w:r w:rsidRPr="00370B27">
              <w:t xml:space="preserve"> to rise </w:t>
            </w:r>
            <w:r>
              <w:t>but the number of local authority-run homes continues to decrease.</w:t>
            </w:r>
          </w:p>
        </w:tc>
        <w:tc>
          <w:tcPr>
            <w:tcW w:w="3400" w:type="pct"/>
            <w:gridSpan w:val="2"/>
            <w:tcBorders>
              <w:top w:val="single" w:sz="36" w:space="0" w:color="FFFFFF"/>
              <w:left w:val="single" w:sz="36" w:space="0" w:color="FFFFFF"/>
              <w:bottom w:val="nil"/>
              <w:right w:val="single" w:sz="12" w:space="0" w:color="FFFFFF"/>
            </w:tcBorders>
            <w:shd w:val="clear" w:color="auto" w:fill="auto"/>
          </w:tcPr>
          <w:p w:rsidR="00C97932" w:rsidRPr="00BC77FA" w:rsidRDefault="00C97932" w:rsidP="00C97932">
            <w:r>
              <w:t>As at 31 March 2019, there were 2,304 children’s homes of all types, a 4% increase on the previous year (2,209). LAs reduced the number of homes they run from 423 in March 2018 to 41</w:t>
            </w:r>
            <w:r w:rsidR="00095A93">
              <w:t>8</w:t>
            </w:r>
            <w:r>
              <w:t xml:space="preserve"> in March 2019. </w:t>
            </w:r>
            <w:r w:rsidR="006F14D4">
              <w:t>N</w:t>
            </w:r>
            <w:r>
              <w:t>early one in three LAs do not run any children’s homes.</w:t>
            </w:r>
          </w:p>
        </w:tc>
      </w:tr>
      <w:tr w:rsidR="00C97932" w:rsidTr="00CF74F3">
        <w:trPr>
          <w:gridAfter w:val="1"/>
          <w:wAfter w:w="62" w:type="pct"/>
          <w:trHeight w:val="1325"/>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rsidR="00C97932" w:rsidRDefault="00C97932" w:rsidP="00C97932">
            <w:r>
              <w:t>Four in five children’s homes are judged good or outstanding.</w:t>
            </w:r>
          </w:p>
        </w:tc>
        <w:tc>
          <w:tcPr>
            <w:tcW w:w="3338" w:type="pct"/>
            <w:tcBorders>
              <w:top w:val="nil"/>
              <w:left w:val="single" w:sz="36" w:space="0" w:color="FFFFFF"/>
              <w:bottom w:val="nil"/>
              <w:right w:val="nil"/>
            </w:tcBorders>
            <w:shd w:val="clear" w:color="auto" w:fill="auto"/>
          </w:tcPr>
          <w:p w:rsidR="00C97932" w:rsidRDefault="00C97932" w:rsidP="00C97932">
            <w:pPr>
              <w:rPr>
                <w:rFonts w:cs="Tahoma"/>
              </w:rPr>
            </w:pPr>
            <w:r w:rsidRPr="00BC77FA">
              <w:t xml:space="preserve">At the end of </w:t>
            </w:r>
            <w:r>
              <w:t>March 2019</w:t>
            </w:r>
            <w:r w:rsidRPr="00BC77FA">
              <w:t xml:space="preserve">, </w:t>
            </w:r>
            <w:r>
              <w:t>80</w:t>
            </w:r>
            <w:r w:rsidRPr="00BC77FA">
              <w:t xml:space="preserve">% of </w:t>
            </w:r>
            <w:r>
              <w:t>active</w:t>
            </w:r>
            <w:r w:rsidRPr="00BC77FA">
              <w:t xml:space="preserve"> and inspected children’s </w:t>
            </w:r>
            <w:r>
              <w:t>homes</w:t>
            </w:r>
            <w:r w:rsidRPr="00BC77FA">
              <w:t xml:space="preserve"> were judged good or outstanding at their most recent inspection. This is </w:t>
            </w:r>
            <w:r>
              <w:t xml:space="preserve">one </w:t>
            </w:r>
            <w:r w:rsidRPr="00BC77FA">
              <w:t xml:space="preserve">percentage point lower than at </w:t>
            </w:r>
            <w:r>
              <w:t>31 March 2018</w:t>
            </w:r>
            <w:r w:rsidRPr="00BC77FA">
              <w:t>.</w:t>
            </w:r>
          </w:p>
        </w:tc>
      </w:tr>
      <w:tr w:rsidR="00C97932" w:rsidRPr="00BC77FA" w:rsidTr="00CF74F3">
        <w:trPr>
          <w:trHeight w:val="1325"/>
        </w:trPr>
        <w:tc>
          <w:tcPr>
            <w:tcW w:w="1600" w:type="pct"/>
            <w:tcBorders>
              <w:top w:val="single" w:sz="36" w:space="0" w:color="FFFFFF"/>
              <w:left w:val="single" w:sz="36" w:space="0" w:color="FFFFFF"/>
              <w:bottom w:val="single" w:sz="36" w:space="0" w:color="FFFFFF"/>
              <w:right w:val="single" w:sz="36" w:space="0" w:color="FFFFFF"/>
            </w:tcBorders>
            <w:shd w:val="clear" w:color="auto" w:fill="DEEAF6"/>
          </w:tcPr>
          <w:p w:rsidR="00C97932" w:rsidRPr="00BC77FA" w:rsidRDefault="00C97932" w:rsidP="00C97932">
            <w:r>
              <w:t xml:space="preserve">Ofsted cancelled </w:t>
            </w:r>
            <w:r w:rsidR="00027A6A">
              <w:t xml:space="preserve">14 </w:t>
            </w:r>
            <w:r>
              <w:t>registrations in 2018-19, the highest number in one year.</w:t>
            </w:r>
          </w:p>
        </w:tc>
        <w:tc>
          <w:tcPr>
            <w:tcW w:w="3400" w:type="pct"/>
            <w:gridSpan w:val="2"/>
            <w:tcBorders>
              <w:top w:val="nil"/>
              <w:left w:val="single" w:sz="36" w:space="0" w:color="FFFFFF"/>
              <w:bottom w:val="nil"/>
              <w:right w:val="nil"/>
            </w:tcBorders>
            <w:shd w:val="clear" w:color="auto" w:fill="auto"/>
          </w:tcPr>
          <w:p w:rsidR="00C97932" w:rsidRPr="00BC77FA" w:rsidRDefault="00C97932" w:rsidP="00C97932">
            <w:r>
              <w:t>During 2018-19</w:t>
            </w:r>
            <w:r w:rsidR="00E61C0C">
              <w:t>,</w:t>
            </w:r>
            <w:r>
              <w:t xml:space="preserve"> Ofsted cancelled </w:t>
            </w:r>
            <w:r w:rsidR="00027A6A">
              <w:t xml:space="preserve">12 </w:t>
            </w:r>
            <w:r>
              <w:t xml:space="preserve">registrations of children’s homes and </w:t>
            </w:r>
            <w:r w:rsidR="00027A6A">
              <w:t xml:space="preserve">two </w:t>
            </w:r>
            <w:r>
              <w:t xml:space="preserve">registrations of independent fostering agencies. </w:t>
            </w:r>
            <w:r w:rsidR="00027A6A">
              <w:t>T</w:t>
            </w:r>
            <w:r w:rsidR="00CD445C">
              <w:t xml:space="preserve">his </w:t>
            </w:r>
            <w:r w:rsidR="007D45D3">
              <w:t>is the highest number ever cancelled in one year.</w:t>
            </w:r>
          </w:p>
        </w:tc>
      </w:tr>
    </w:tbl>
    <w:p w:rsidR="00514260" w:rsidRDefault="00514260" w:rsidP="000E72F0"/>
    <w:p w:rsidR="00463A85" w:rsidRPr="00BC77FA" w:rsidRDefault="000A1841" w:rsidP="000E72F0">
      <w:pPr>
        <w:rPr>
          <w:color w:val="FF0000"/>
        </w:rPr>
      </w:pPr>
      <w:r w:rsidRPr="00BC77FA">
        <w:br w:type="page"/>
      </w:r>
    </w:p>
    <w:p w:rsidR="00FA2FE7" w:rsidRPr="00BC77FA" w:rsidRDefault="00FA2FE7" w:rsidP="00FA2FE7">
      <w:pPr>
        <w:rPr>
          <w:sz w:val="20"/>
          <w:lang w:eastAsia="en-GB"/>
        </w:rPr>
      </w:pPr>
    </w:p>
    <w:p w:rsidR="00BB4268" w:rsidRPr="00BC77FA" w:rsidRDefault="00BB4268" w:rsidP="00F0253C">
      <w:pPr>
        <w:pStyle w:val="Heading1"/>
      </w:pPr>
      <w:bookmarkStart w:id="4" w:name="_Toc500431980"/>
      <w:bookmarkStart w:id="5" w:name="_Toc12620960"/>
      <w:r w:rsidRPr="00BC77FA">
        <w:t>Contents</w:t>
      </w:r>
      <w:bookmarkEnd w:id="4"/>
      <w:bookmarkEnd w:id="5"/>
      <w:r w:rsidR="00F1199E" w:rsidRPr="00BC77FA">
        <w:t xml:space="preserve"> </w:t>
      </w:r>
    </w:p>
    <w:p w:rsidR="00DE6B5B" w:rsidRPr="00A45F6D" w:rsidRDefault="00880D31">
      <w:pPr>
        <w:pStyle w:val="TOC1"/>
        <w:rPr>
          <w:rFonts w:ascii="Calibri" w:hAnsi="Calibri"/>
          <w:b w:val="0"/>
          <w:noProof/>
          <w:color w:val="auto"/>
          <w:sz w:val="22"/>
          <w:szCs w:val="22"/>
          <w:lang w:eastAsia="en-GB"/>
        </w:rPr>
      </w:pPr>
      <w:r>
        <w:rPr>
          <w:b w:val="0"/>
        </w:rPr>
        <w:fldChar w:fldCharType="begin"/>
      </w:r>
      <w:r>
        <w:rPr>
          <w:b w:val="0"/>
        </w:rPr>
        <w:instrText xml:space="preserve"> TOC \o "1-3" \h \z \u </w:instrText>
      </w:r>
      <w:r>
        <w:rPr>
          <w:b w:val="0"/>
        </w:rPr>
        <w:fldChar w:fldCharType="separate"/>
      </w:r>
      <w:hyperlink w:anchor="_Toc12620960" w:history="1">
        <w:r w:rsidR="00DE6B5B" w:rsidRPr="00E72E40">
          <w:rPr>
            <w:rStyle w:val="Hyperlink"/>
            <w:noProof/>
          </w:rPr>
          <w:t>Contents</w:t>
        </w:r>
        <w:r w:rsidR="00DE6B5B">
          <w:rPr>
            <w:noProof/>
            <w:webHidden/>
          </w:rPr>
          <w:tab/>
        </w:r>
        <w:r w:rsidR="00DE6B5B">
          <w:rPr>
            <w:noProof/>
            <w:webHidden/>
          </w:rPr>
          <w:fldChar w:fldCharType="begin"/>
        </w:r>
        <w:r w:rsidR="00DE6B5B">
          <w:rPr>
            <w:noProof/>
            <w:webHidden/>
          </w:rPr>
          <w:instrText xml:space="preserve"> PAGEREF _Toc12620960 \h </w:instrText>
        </w:r>
        <w:r w:rsidR="00DE6B5B">
          <w:rPr>
            <w:noProof/>
            <w:webHidden/>
          </w:rPr>
        </w:r>
        <w:r w:rsidR="00DE6B5B">
          <w:rPr>
            <w:noProof/>
            <w:webHidden/>
          </w:rPr>
          <w:fldChar w:fldCharType="separate"/>
        </w:r>
        <w:r w:rsidR="00DE6B5B">
          <w:rPr>
            <w:noProof/>
            <w:webHidden/>
          </w:rPr>
          <w:t>2</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61" w:history="1">
        <w:r w:rsidR="00DE6B5B" w:rsidRPr="00E72E40">
          <w:rPr>
            <w:rStyle w:val="Hyperlink"/>
            <w:noProof/>
          </w:rPr>
          <w:t>Acknowledgements</w:t>
        </w:r>
        <w:r w:rsidR="00DE6B5B">
          <w:rPr>
            <w:noProof/>
            <w:webHidden/>
          </w:rPr>
          <w:tab/>
        </w:r>
        <w:r w:rsidR="00DE6B5B">
          <w:rPr>
            <w:noProof/>
            <w:webHidden/>
          </w:rPr>
          <w:fldChar w:fldCharType="begin"/>
        </w:r>
        <w:r w:rsidR="00DE6B5B">
          <w:rPr>
            <w:noProof/>
            <w:webHidden/>
          </w:rPr>
          <w:instrText xml:space="preserve"> PAGEREF _Toc12620961 \h </w:instrText>
        </w:r>
        <w:r w:rsidR="00DE6B5B">
          <w:rPr>
            <w:noProof/>
            <w:webHidden/>
          </w:rPr>
        </w:r>
        <w:r w:rsidR="00DE6B5B">
          <w:rPr>
            <w:noProof/>
            <w:webHidden/>
          </w:rPr>
          <w:fldChar w:fldCharType="separate"/>
        </w:r>
        <w:r w:rsidR="00DE6B5B">
          <w:rPr>
            <w:noProof/>
            <w:webHidden/>
          </w:rPr>
          <w:t>3</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62" w:history="1">
        <w:r w:rsidR="00DE6B5B" w:rsidRPr="00E72E40">
          <w:rPr>
            <w:rStyle w:val="Hyperlink"/>
            <w:noProof/>
          </w:rPr>
          <w:t>Introduction</w:t>
        </w:r>
        <w:r w:rsidR="00DE6B5B">
          <w:rPr>
            <w:noProof/>
            <w:webHidden/>
          </w:rPr>
          <w:tab/>
        </w:r>
        <w:r w:rsidR="00DE6B5B">
          <w:rPr>
            <w:noProof/>
            <w:webHidden/>
          </w:rPr>
          <w:fldChar w:fldCharType="begin"/>
        </w:r>
        <w:r w:rsidR="00DE6B5B">
          <w:rPr>
            <w:noProof/>
            <w:webHidden/>
          </w:rPr>
          <w:instrText xml:space="preserve"> PAGEREF _Toc12620962 \h </w:instrText>
        </w:r>
        <w:r w:rsidR="00DE6B5B">
          <w:rPr>
            <w:noProof/>
            <w:webHidden/>
          </w:rPr>
        </w:r>
        <w:r w:rsidR="00DE6B5B">
          <w:rPr>
            <w:noProof/>
            <w:webHidden/>
          </w:rPr>
          <w:fldChar w:fldCharType="separate"/>
        </w:r>
        <w:r w:rsidR="00DE6B5B">
          <w:rPr>
            <w:noProof/>
            <w:webHidden/>
          </w:rPr>
          <w:t>4</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63" w:history="1">
        <w:r w:rsidR="00DE6B5B" w:rsidRPr="00E72E40">
          <w:rPr>
            <w:rStyle w:val="Hyperlink"/>
            <w:noProof/>
          </w:rPr>
          <w:t>Main findings</w:t>
        </w:r>
        <w:r w:rsidR="00DE6B5B">
          <w:rPr>
            <w:noProof/>
            <w:webHidden/>
          </w:rPr>
          <w:tab/>
        </w:r>
        <w:r w:rsidR="00DE6B5B">
          <w:rPr>
            <w:noProof/>
            <w:webHidden/>
          </w:rPr>
          <w:fldChar w:fldCharType="begin"/>
        </w:r>
        <w:r w:rsidR="00DE6B5B">
          <w:rPr>
            <w:noProof/>
            <w:webHidden/>
          </w:rPr>
          <w:instrText xml:space="preserve"> PAGEREF _Toc12620963 \h </w:instrText>
        </w:r>
        <w:r w:rsidR="00DE6B5B">
          <w:rPr>
            <w:noProof/>
            <w:webHidden/>
          </w:rPr>
        </w:r>
        <w:r w:rsidR="00DE6B5B">
          <w:rPr>
            <w:noProof/>
            <w:webHidden/>
          </w:rPr>
          <w:fldChar w:fldCharType="separate"/>
        </w:r>
        <w:r w:rsidR="00DE6B5B">
          <w:rPr>
            <w:noProof/>
            <w:webHidden/>
          </w:rPr>
          <w:t>5</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64" w:history="1">
        <w:r w:rsidR="00DE6B5B" w:rsidRPr="00E72E40">
          <w:rPr>
            <w:rStyle w:val="Hyperlink"/>
            <w:noProof/>
          </w:rPr>
          <w:t>Inspection of local authority children’s services</w:t>
        </w:r>
        <w:r w:rsidR="00DE6B5B">
          <w:rPr>
            <w:noProof/>
            <w:webHidden/>
          </w:rPr>
          <w:tab/>
        </w:r>
        <w:r w:rsidR="00DE6B5B">
          <w:rPr>
            <w:noProof/>
            <w:webHidden/>
          </w:rPr>
          <w:fldChar w:fldCharType="begin"/>
        </w:r>
        <w:r w:rsidR="00DE6B5B">
          <w:rPr>
            <w:noProof/>
            <w:webHidden/>
          </w:rPr>
          <w:instrText xml:space="preserve"> PAGEREF _Toc12620964 \h </w:instrText>
        </w:r>
        <w:r w:rsidR="00DE6B5B">
          <w:rPr>
            <w:noProof/>
            <w:webHidden/>
          </w:rPr>
        </w:r>
        <w:r w:rsidR="00DE6B5B">
          <w:rPr>
            <w:noProof/>
            <w:webHidden/>
          </w:rPr>
          <w:fldChar w:fldCharType="separate"/>
        </w:r>
        <w:r w:rsidR="00DE6B5B">
          <w:rPr>
            <w:noProof/>
            <w:webHidden/>
          </w:rPr>
          <w:t>5</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65" w:history="1">
        <w:r w:rsidR="00DE6B5B" w:rsidRPr="00E72E40">
          <w:rPr>
            <w:rStyle w:val="Hyperlink"/>
            <w:noProof/>
          </w:rPr>
          <w:t>Overall LA effectiveness as at 31 March 2019</w:t>
        </w:r>
        <w:r w:rsidR="00DE6B5B">
          <w:rPr>
            <w:noProof/>
            <w:webHidden/>
          </w:rPr>
          <w:tab/>
        </w:r>
        <w:r w:rsidR="00DE6B5B">
          <w:rPr>
            <w:noProof/>
            <w:webHidden/>
          </w:rPr>
          <w:fldChar w:fldCharType="begin"/>
        </w:r>
        <w:r w:rsidR="00DE6B5B">
          <w:rPr>
            <w:noProof/>
            <w:webHidden/>
          </w:rPr>
          <w:instrText xml:space="preserve"> PAGEREF _Toc12620965 \h </w:instrText>
        </w:r>
        <w:r w:rsidR="00DE6B5B">
          <w:rPr>
            <w:noProof/>
            <w:webHidden/>
          </w:rPr>
        </w:r>
        <w:r w:rsidR="00DE6B5B">
          <w:rPr>
            <w:noProof/>
            <w:webHidden/>
          </w:rPr>
          <w:fldChar w:fldCharType="separate"/>
        </w:r>
        <w:r w:rsidR="00DE6B5B">
          <w:rPr>
            <w:noProof/>
            <w:webHidden/>
          </w:rPr>
          <w:t>5</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66" w:history="1">
        <w:r w:rsidR="00DE6B5B" w:rsidRPr="00E72E40">
          <w:rPr>
            <w:rStyle w:val="Hyperlink"/>
            <w:noProof/>
          </w:rPr>
          <w:t>Regional breakdown as at 31 March 2019</w:t>
        </w:r>
        <w:r w:rsidR="00DE6B5B">
          <w:rPr>
            <w:noProof/>
            <w:webHidden/>
          </w:rPr>
          <w:tab/>
        </w:r>
        <w:r w:rsidR="00DE6B5B">
          <w:rPr>
            <w:noProof/>
            <w:webHidden/>
          </w:rPr>
          <w:fldChar w:fldCharType="begin"/>
        </w:r>
        <w:r w:rsidR="00DE6B5B">
          <w:rPr>
            <w:noProof/>
            <w:webHidden/>
          </w:rPr>
          <w:instrText xml:space="preserve"> PAGEREF _Toc12620966 \h </w:instrText>
        </w:r>
        <w:r w:rsidR="00DE6B5B">
          <w:rPr>
            <w:noProof/>
            <w:webHidden/>
          </w:rPr>
        </w:r>
        <w:r w:rsidR="00DE6B5B">
          <w:rPr>
            <w:noProof/>
            <w:webHidden/>
          </w:rPr>
          <w:fldChar w:fldCharType="separate"/>
        </w:r>
        <w:r w:rsidR="00DE6B5B">
          <w:rPr>
            <w:noProof/>
            <w:webHidden/>
          </w:rPr>
          <w:t>7</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67" w:history="1">
        <w:r w:rsidR="00DE6B5B" w:rsidRPr="00E72E40">
          <w:rPr>
            <w:rStyle w:val="Hyperlink"/>
            <w:noProof/>
          </w:rPr>
          <w:t>Breakdown by local authority type</w:t>
        </w:r>
        <w:r w:rsidR="00DE6B5B">
          <w:rPr>
            <w:noProof/>
            <w:webHidden/>
          </w:rPr>
          <w:tab/>
        </w:r>
        <w:r w:rsidR="00DE6B5B">
          <w:rPr>
            <w:noProof/>
            <w:webHidden/>
          </w:rPr>
          <w:fldChar w:fldCharType="begin"/>
        </w:r>
        <w:r w:rsidR="00DE6B5B">
          <w:rPr>
            <w:noProof/>
            <w:webHidden/>
          </w:rPr>
          <w:instrText xml:space="preserve"> PAGEREF _Toc12620967 \h </w:instrText>
        </w:r>
        <w:r w:rsidR="00DE6B5B">
          <w:rPr>
            <w:noProof/>
            <w:webHidden/>
          </w:rPr>
        </w:r>
        <w:r w:rsidR="00DE6B5B">
          <w:rPr>
            <w:noProof/>
            <w:webHidden/>
          </w:rPr>
          <w:fldChar w:fldCharType="separate"/>
        </w:r>
        <w:r w:rsidR="00DE6B5B">
          <w:rPr>
            <w:noProof/>
            <w:webHidden/>
          </w:rPr>
          <w:t>8</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68" w:history="1">
        <w:r w:rsidR="00DE6B5B" w:rsidRPr="00E72E40">
          <w:rPr>
            <w:rStyle w:val="Hyperlink"/>
            <w:noProof/>
          </w:rPr>
          <w:t>ILACS activity as at 31 March 2019</w:t>
        </w:r>
        <w:r w:rsidR="00DE6B5B">
          <w:rPr>
            <w:noProof/>
            <w:webHidden/>
          </w:rPr>
          <w:tab/>
        </w:r>
        <w:r w:rsidR="00DE6B5B">
          <w:rPr>
            <w:noProof/>
            <w:webHidden/>
          </w:rPr>
          <w:fldChar w:fldCharType="begin"/>
        </w:r>
        <w:r w:rsidR="00DE6B5B">
          <w:rPr>
            <w:noProof/>
            <w:webHidden/>
          </w:rPr>
          <w:instrText xml:space="preserve"> PAGEREF _Toc12620968 \h </w:instrText>
        </w:r>
        <w:r w:rsidR="00DE6B5B">
          <w:rPr>
            <w:noProof/>
            <w:webHidden/>
          </w:rPr>
        </w:r>
        <w:r w:rsidR="00DE6B5B">
          <w:rPr>
            <w:noProof/>
            <w:webHidden/>
          </w:rPr>
          <w:fldChar w:fldCharType="separate"/>
        </w:r>
        <w:r w:rsidR="00DE6B5B">
          <w:rPr>
            <w:noProof/>
            <w:webHidden/>
          </w:rPr>
          <w:t>8</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69" w:history="1">
        <w:r w:rsidR="00DE6B5B" w:rsidRPr="00E72E40">
          <w:rPr>
            <w:rStyle w:val="Hyperlink"/>
            <w:noProof/>
          </w:rPr>
          <w:t>Judgments as at 31 March 2019</w:t>
        </w:r>
        <w:r w:rsidR="00DE6B5B">
          <w:rPr>
            <w:noProof/>
            <w:webHidden/>
          </w:rPr>
          <w:tab/>
        </w:r>
        <w:r w:rsidR="00DE6B5B">
          <w:rPr>
            <w:noProof/>
            <w:webHidden/>
          </w:rPr>
          <w:fldChar w:fldCharType="begin"/>
        </w:r>
        <w:r w:rsidR="00DE6B5B">
          <w:rPr>
            <w:noProof/>
            <w:webHidden/>
          </w:rPr>
          <w:instrText xml:space="preserve"> PAGEREF _Toc12620969 \h </w:instrText>
        </w:r>
        <w:r w:rsidR="00DE6B5B">
          <w:rPr>
            <w:noProof/>
            <w:webHidden/>
          </w:rPr>
        </w:r>
        <w:r w:rsidR="00DE6B5B">
          <w:rPr>
            <w:noProof/>
            <w:webHidden/>
          </w:rPr>
          <w:fldChar w:fldCharType="separate"/>
        </w:r>
        <w:r w:rsidR="00DE6B5B">
          <w:rPr>
            <w:noProof/>
            <w:webHidden/>
          </w:rPr>
          <w:t>8</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0" w:history="1">
        <w:r w:rsidR="00DE6B5B" w:rsidRPr="00E72E40">
          <w:rPr>
            <w:rStyle w:val="Hyperlink"/>
            <w:noProof/>
          </w:rPr>
          <w:t>ILACS activity between 1 April 2018 and 31 March 2019</w:t>
        </w:r>
        <w:r w:rsidR="00DE6B5B">
          <w:rPr>
            <w:noProof/>
            <w:webHidden/>
          </w:rPr>
          <w:tab/>
        </w:r>
        <w:r w:rsidR="00DE6B5B">
          <w:rPr>
            <w:noProof/>
            <w:webHidden/>
          </w:rPr>
          <w:fldChar w:fldCharType="begin"/>
        </w:r>
        <w:r w:rsidR="00DE6B5B">
          <w:rPr>
            <w:noProof/>
            <w:webHidden/>
          </w:rPr>
          <w:instrText xml:space="preserve"> PAGEREF _Toc12620970 \h </w:instrText>
        </w:r>
        <w:r w:rsidR="00DE6B5B">
          <w:rPr>
            <w:noProof/>
            <w:webHidden/>
          </w:rPr>
        </w:r>
        <w:r w:rsidR="00DE6B5B">
          <w:rPr>
            <w:noProof/>
            <w:webHidden/>
          </w:rPr>
          <w:fldChar w:fldCharType="separate"/>
        </w:r>
        <w:r w:rsidR="00DE6B5B">
          <w:rPr>
            <w:noProof/>
            <w:webHidden/>
          </w:rPr>
          <w:t>9</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1" w:history="1">
        <w:r w:rsidR="00DE6B5B" w:rsidRPr="00E72E40">
          <w:rPr>
            <w:rStyle w:val="Hyperlink"/>
            <w:noProof/>
          </w:rPr>
          <w:t>ILACS short and standard inspections</w:t>
        </w:r>
        <w:r w:rsidR="00DE6B5B">
          <w:rPr>
            <w:noProof/>
            <w:webHidden/>
          </w:rPr>
          <w:tab/>
        </w:r>
        <w:r w:rsidR="00DE6B5B">
          <w:rPr>
            <w:noProof/>
            <w:webHidden/>
          </w:rPr>
          <w:fldChar w:fldCharType="begin"/>
        </w:r>
        <w:r w:rsidR="00DE6B5B">
          <w:rPr>
            <w:noProof/>
            <w:webHidden/>
          </w:rPr>
          <w:instrText xml:space="preserve"> PAGEREF _Toc12620971 \h </w:instrText>
        </w:r>
        <w:r w:rsidR="00DE6B5B">
          <w:rPr>
            <w:noProof/>
            <w:webHidden/>
          </w:rPr>
        </w:r>
        <w:r w:rsidR="00DE6B5B">
          <w:rPr>
            <w:noProof/>
            <w:webHidden/>
          </w:rPr>
          <w:fldChar w:fldCharType="separate"/>
        </w:r>
        <w:r w:rsidR="00DE6B5B">
          <w:rPr>
            <w:noProof/>
            <w:webHidden/>
          </w:rPr>
          <w:t>9</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2" w:history="1">
        <w:r w:rsidR="00DE6B5B" w:rsidRPr="00E72E40">
          <w:rPr>
            <w:rStyle w:val="Hyperlink"/>
            <w:noProof/>
          </w:rPr>
          <w:t>Inadequate local authorities and their monitoring visits</w:t>
        </w:r>
        <w:r w:rsidR="00DE6B5B">
          <w:rPr>
            <w:noProof/>
            <w:webHidden/>
          </w:rPr>
          <w:tab/>
        </w:r>
        <w:r w:rsidR="00DE6B5B">
          <w:rPr>
            <w:noProof/>
            <w:webHidden/>
          </w:rPr>
          <w:fldChar w:fldCharType="begin"/>
        </w:r>
        <w:r w:rsidR="00DE6B5B">
          <w:rPr>
            <w:noProof/>
            <w:webHidden/>
          </w:rPr>
          <w:instrText xml:space="preserve"> PAGEREF _Toc12620972 \h </w:instrText>
        </w:r>
        <w:r w:rsidR="00DE6B5B">
          <w:rPr>
            <w:noProof/>
            <w:webHidden/>
          </w:rPr>
        </w:r>
        <w:r w:rsidR="00DE6B5B">
          <w:rPr>
            <w:noProof/>
            <w:webHidden/>
          </w:rPr>
          <w:fldChar w:fldCharType="separate"/>
        </w:r>
        <w:r w:rsidR="00DE6B5B">
          <w:rPr>
            <w:noProof/>
            <w:webHidden/>
          </w:rPr>
          <w:t>10</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3" w:history="1">
        <w:r w:rsidR="00DE6B5B" w:rsidRPr="00E72E40">
          <w:rPr>
            <w:rStyle w:val="Hyperlink"/>
            <w:noProof/>
          </w:rPr>
          <w:t>ILACS focused visits</w:t>
        </w:r>
        <w:r w:rsidR="00DE6B5B">
          <w:rPr>
            <w:noProof/>
            <w:webHidden/>
          </w:rPr>
          <w:tab/>
        </w:r>
        <w:r w:rsidR="00DE6B5B">
          <w:rPr>
            <w:noProof/>
            <w:webHidden/>
          </w:rPr>
          <w:fldChar w:fldCharType="begin"/>
        </w:r>
        <w:r w:rsidR="00DE6B5B">
          <w:rPr>
            <w:noProof/>
            <w:webHidden/>
          </w:rPr>
          <w:instrText xml:space="preserve"> PAGEREF _Toc12620973 \h </w:instrText>
        </w:r>
        <w:r w:rsidR="00DE6B5B">
          <w:rPr>
            <w:noProof/>
            <w:webHidden/>
          </w:rPr>
        </w:r>
        <w:r w:rsidR="00DE6B5B">
          <w:rPr>
            <w:noProof/>
            <w:webHidden/>
          </w:rPr>
          <w:fldChar w:fldCharType="separate"/>
        </w:r>
        <w:r w:rsidR="00DE6B5B">
          <w:rPr>
            <w:noProof/>
            <w:webHidden/>
          </w:rPr>
          <w:t>11</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74" w:history="1">
        <w:r w:rsidR="00DE6B5B" w:rsidRPr="00E72E40">
          <w:rPr>
            <w:rStyle w:val="Hyperlink"/>
            <w:noProof/>
          </w:rPr>
          <w:t>Children’s homes</w:t>
        </w:r>
        <w:r w:rsidR="00DE6B5B">
          <w:rPr>
            <w:noProof/>
            <w:webHidden/>
          </w:rPr>
          <w:tab/>
        </w:r>
        <w:r w:rsidR="00DE6B5B">
          <w:rPr>
            <w:noProof/>
            <w:webHidden/>
          </w:rPr>
          <w:fldChar w:fldCharType="begin"/>
        </w:r>
        <w:r w:rsidR="00DE6B5B">
          <w:rPr>
            <w:noProof/>
            <w:webHidden/>
          </w:rPr>
          <w:instrText xml:space="preserve"> PAGEREF _Toc12620974 \h </w:instrText>
        </w:r>
        <w:r w:rsidR="00DE6B5B">
          <w:rPr>
            <w:noProof/>
            <w:webHidden/>
          </w:rPr>
        </w:r>
        <w:r w:rsidR="00DE6B5B">
          <w:rPr>
            <w:noProof/>
            <w:webHidden/>
          </w:rPr>
          <w:fldChar w:fldCharType="separate"/>
        </w:r>
        <w:r w:rsidR="00DE6B5B">
          <w:rPr>
            <w:noProof/>
            <w:webHidden/>
          </w:rPr>
          <w:t>12</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5" w:history="1">
        <w:r w:rsidR="00DE6B5B" w:rsidRPr="00E72E40">
          <w:rPr>
            <w:rStyle w:val="Hyperlink"/>
            <w:noProof/>
          </w:rPr>
          <w:t>Providers and places as at 31 March 2019</w:t>
        </w:r>
        <w:r w:rsidR="00DE6B5B">
          <w:rPr>
            <w:noProof/>
            <w:webHidden/>
          </w:rPr>
          <w:tab/>
        </w:r>
        <w:r w:rsidR="00DE6B5B">
          <w:rPr>
            <w:noProof/>
            <w:webHidden/>
          </w:rPr>
          <w:fldChar w:fldCharType="begin"/>
        </w:r>
        <w:r w:rsidR="00DE6B5B">
          <w:rPr>
            <w:noProof/>
            <w:webHidden/>
          </w:rPr>
          <w:instrText xml:space="preserve"> PAGEREF _Toc12620975 \h </w:instrText>
        </w:r>
        <w:r w:rsidR="00DE6B5B">
          <w:rPr>
            <w:noProof/>
            <w:webHidden/>
          </w:rPr>
        </w:r>
        <w:r w:rsidR="00DE6B5B">
          <w:rPr>
            <w:noProof/>
            <w:webHidden/>
          </w:rPr>
          <w:fldChar w:fldCharType="separate"/>
        </w:r>
        <w:r w:rsidR="00DE6B5B">
          <w:rPr>
            <w:noProof/>
            <w:webHidden/>
          </w:rPr>
          <w:t>12</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6" w:history="1">
        <w:r w:rsidR="00DE6B5B" w:rsidRPr="00E72E40">
          <w:rPr>
            <w:rStyle w:val="Hyperlink"/>
            <w:noProof/>
          </w:rPr>
          <w:t>Joiners and leavers in 2018-19</w:t>
        </w:r>
        <w:r w:rsidR="00DE6B5B">
          <w:rPr>
            <w:noProof/>
            <w:webHidden/>
          </w:rPr>
          <w:tab/>
        </w:r>
        <w:r w:rsidR="00DE6B5B">
          <w:rPr>
            <w:noProof/>
            <w:webHidden/>
          </w:rPr>
          <w:fldChar w:fldCharType="begin"/>
        </w:r>
        <w:r w:rsidR="00DE6B5B">
          <w:rPr>
            <w:noProof/>
            <w:webHidden/>
          </w:rPr>
          <w:instrText xml:space="preserve"> PAGEREF _Toc12620976 \h </w:instrText>
        </w:r>
        <w:r w:rsidR="00DE6B5B">
          <w:rPr>
            <w:noProof/>
            <w:webHidden/>
          </w:rPr>
        </w:r>
        <w:r w:rsidR="00DE6B5B">
          <w:rPr>
            <w:noProof/>
            <w:webHidden/>
          </w:rPr>
          <w:fldChar w:fldCharType="separate"/>
        </w:r>
        <w:r w:rsidR="00DE6B5B">
          <w:rPr>
            <w:noProof/>
            <w:webHidden/>
          </w:rPr>
          <w:t>12</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7" w:history="1">
        <w:r w:rsidR="00DE6B5B" w:rsidRPr="00E72E40">
          <w:rPr>
            <w:rStyle w:val="Hyperlink"/>
            <w:noProof/>
          </w:rPr>
          <w:t>Split between sectors</w:t>
        </w:r>
        <w:r w:rsidR="00DE6B5B">
          <w:rPr>
            <w:noProof/>
            <w:webHidden/>
          </w:rPr>
          <w:tab/>
        </w:r>
        <w:r w:rsidR="00DE6B5B">
          <w:rPr>
            <w:noProof/>
            <w:webHidden/>
          </w:rPr>
          <w:fldChar w:fldCharType="begin"/>
        </w:r>
        <w:r w:rsidR="00DE6B5B">
          <w:rPr>
            <w:noProof/>
            <w:webHidden/>
          </w:rPr>
          <w:instrText xml:space="preserve"> PAGEREF _Toc12620977 \h </w:instrText>
        </w:r>
        <w:r w:rsidR="00DE6B5B">
          <w:rPr>
            <w:noProof/>
            <w:webHidden/>
          </w:rPr>
        </w:r>
        <w:r w:rsidR="00DE6B5B">
          <w:rPr>
            <w:noProof/>
            <w:webHidden/>
          </w:rPr>
          <w:fldChar w:fldCharType="separate"/>
        </w:r>
        <w:r w:rsidR="00DE6B5B">
          <w:rPr>
            <w:noProof/>
            <w:webHidden/>
          </w:rPr>
          <w:t>15</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8" w:history="1">
        <w:r w:rsidR="00DE6B5B" w:rsidRPr="00E72E40">
          <w:rPr>
            <w:rStyle w:val="Hyperlink"/>
            <w:noProof/>
          </w:rPr>
          <w:t>The number of places per children’s home</w:t>
        </w:r>
        <w:r w:rsidR="00DE6B5B">
          <w:rPr>
            <w:noProof/>
            <w:webHidden/>
          </w:rPr>
          <w:tab/>
        </w:r>
        <w:r w:rsidR="00DE6B5B">
          <w:rPr>
            <w:noProof/>
            <w:webHidden/>
          </w:rPr>
          <w:fldChar w:fldCharType="begin"/>
        </w:r>
        <w:r w:rsidR="00DE6B5B">
          <w:rPr>
            <w:noProof/>
            <w:webHidden/>
          </w:rPr>
          <w:instrText xml:space="preserve"> PAGEREF _Toc12620978 \h </w:instrText>
        </w:r>
        <w:r w:rsidR="00DE6B5B">
          <w:rPr>
            <w:noProof/>
            <w:webHidden/>
          </w:rPr>
        </w:r>
        <w:r w:rsidR="00DE6B5B">
          <w:rPr>
            <w:noProof/>
            <w:webHidden/>
          </w:rPr>
          <w:fldChar w:fldCharType="separate"/>
        </w:r>
        <w:r w:rsidR="00DE6B5B">
          <w:rPr>
            <w:noProof/>
            <w:webHidden/>
          </w:rPr>
          <w:t>16</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79" w:history="1">
        <w:r w:rsidR="00DE6B5B" w:rsidRPr="00E72E40">
          <w:rPr>
            <w:rStyle w:val="Hyperlink"/>
            <w:noProof/>
          </w:rPr>
          <w:t>Residential special schools registered as children’s homes</w:t>
        </w:r>
        <w:r w:rsidR="00DE6B5B">
          <w:rPr>
            <w:noProof/>
            <w:webHidden/>
          </w:rPr>
          <w:tab/>
        </w:r>
        <w:r w:rsidR="00DE6B5B">
          <w:rPr>
            <w:noProof/>
            <w:webHidden/>
          </w:rPr>
          <w:fldChar w:fldCharType="begin"/>
        </w:r>
        <w:r w:rsidR="00DE6B5B">
          <w:rPr>
            <w:noProof/>
            <w:webHidden/>
          </w:rPr>
          <w:instrText xml:space="preserve"> PAGEREF _Toc12620979 \h </w:instrText>
        </w:r>
        <w:r w:rsidR="00DE6B5B">
          <w:rPr>
            <w:noProof/>
            <w:webHidden/>
          </w:rPr>
        </w:r>
        <w:r w:rsidR="00DE6B5B">
          <w:rPr>
            <w:noProof/>
            <w:webHidden/>
          </w:rPr>
          <w:fldChar w:fldCharType="separate"/>
        </w:r>
        <w:r w:rsidR="00DE6B5B">
          <w:rPr>
            <w:noProof/>
            <w:webHidden/>
          </w:rPr>
          <w:t>16</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0" w:history="1">
        <w:r w:rsidR="00DE6B5B" w:rsidRPr="00E72E40">
          <w:rPr>
            <w:rStyle w:val="Hyperlink"/>
            <w:noProof/>
          </w:rPr>
          <w:t>Secure children’s homes</w:t>
        </w:r>
        <w:r w:rsidR="00DE6B5B">
          <w:rPr>
            <w:noProof/>
            <w:webHidden/>
          </w:rPr>
          <w:tab/>
        </w:r>
        <w:r w:rsidR="00DE6B5B">
          <w:rPr>
            <w:noProof/>
            <w:webHidden/>
          </w:rPr>
          <w:fldChar w:fldCharType="begin"/>
        </w:r>
        <w:r w:rsidR="00DE6B5B">
          <w:rPr>
            <w:noProof/>
            <w:webHidden/>
          </w:rPr>
          <w:instrText xml:space="preserve"> PAGEREF _Toc12620980 \h </w:instrText>
        </w:r>
        <w:r w:rsidR="00DE6B5B">
          <w:rPr>
            <w:noProof/>
            <w:webHidden/>
          </w:rPr>
        </w:r>
        <w:r w:rsidR="00DE6B5B">
          <w:rPr>
            <w:noProof/>
            <w:webHidden/>
          </w:rPr>
          <w:fldChar w:fldCharType="separate"/>
        </w:r>
        <w:r w:rsidR="00DE6B5B">
          <w:rPr>
            <w:noProof/>
            <w:webHidden/>
          </w:rPr>
          <w:t>17</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1" w:history="1">
        <w:r w:rsidR="00DE6B5B" w:rsidRPr="00E72E40">
          <w:rPr>
            <w:rStyle w:val="Hyperlink"/>
            <w:noProof/>
          </w:rPr>
          <w:t>Inspection profile as at 31 March 2019</w:t>
        </w:r>
        <w:r w:rsidR="00DE6B5B">
          <w:rPr>
            <w:noProof/>
            <w:webHidden/>
          </w:rPr>
          <w:tab/>
        </w:r>
        <w:r w:rsidR="00DE6B5B">
          <w:rPr>
            <w:noProof/>
            <w:webHidden/>
          </w:rPr>
          <w:fldChar w:fldCharType="begin"/>
        </w:r>
        <w:r w:rsidR="00DE6B5B">
          <w:rPr>
            <w:noProof/>
            <w:webHidden/>
          </w:rPr>
          <w:instrText xml:space="preserve"> PAGEREF _Toc12620981 \h </w:instrText>
        </w:r>
        <w:r w:rsidR="00DE6B5B">
          <w:rPr>
            <w:noProof/>
            <w:webHidden/>
          </w:rPr>
        </w:r>
        <w:r w:rsidR="00DE6B5B">
          <w:rPr>
            <w:noProof/>
            <w:webHidden/>
          </w:rPr>
          <w:fldChar w:fldCharType="separate"/>
        </w:r>
        <w:r w:rsidR="00DE6B5B">
          <w:rPr>
            <w:noProof/>
            <w:webHidden/>
          </w:rPr>
          <w:t>17</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2" w:history="1">
        <w:r w:rsidR="00DE6B5B" w:rsidRPr="00E72E40">
          <w:rPr>
            <w:rStyle w:val="Hyperlink"/>
            <w:noProof/>
          </w:rPr>
          <w:t>Inspections of children’s homes during 2018-19</w:t>
        </w:r>
        <w:r w:rsidR="00DE6B5B">
          <w:rPr>
            <w:noProof/>
            <w:webHidden/>
          </w:rPr>
          <w:tab/>
        </w:r>
        <w:r w:rsidR="00DE6B5B">
          <w:rPr>
            <w:noProof/>
            <w:webHidden/>
          </w:rPr>
          <w:fldChar w:fldCharType="begin"/>
        </w:r>
        <w:r w:rsidR="00DE6B5B">
          <w:rPr>
            <w:noProof/>
            <w:webHidden/>
          </w:rPr>
          <w:instrText xml:space="preserve"> PAGEREF _Toc12620982 \h </w:instrText>
        </w:r>
        <w:r w:rsidR="00DE6B5B">
          <w:rPr>
            <w:noProof/>
            <w:webHidden/>
          </w:rPr>
        </w:r>
        <w:r w:rsidR="00DE6B5B">
          <w:rPr>
            <w:noProof/>
            <w:webHidden/>
          </w:rPr>
          <w:fldChar w:fldCharType="separate"/>
        </w:r>
        <w:r w:rsidR="00DE6B5B">
          <w:rPr>
            <w:noProof/>
            <w:webHidden/>
          </w:rPr>
          <w:t>21</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3" w:history="1">
        <w:r w:rsidR="00DE6B5B" w:rsidRPr="00E72E40">
          <w:rPr>
            <w:rStyle w:val="Hyperlink"/>
            <w:noProof/>
          </w:rPr>
          <w:t>Interim inspections</w:t>
        </w:r>
        <w:r w:rsidR="00DE6B5B">
          <w:rPr>
            <w:noProof/>
            <w:webHidden/>
          </w:rPr>
          <w:tab/>
        </w:r>
        <w:r w:rsidR="00DE6B5B">
          <w:rPr>
            <w:noProof/>
            <w:webHidden/>
          </w:rPr>
          <w:fldChar w:fldCharType="begin"/>
        </w:r>
        <w:r w:rsidR="00DE6B5B">
          <w:rPr>
            <w:noProof/>
            <w:webHidden/>
          </w:rPr>
          <w:instrText xml:space="preserve"> PAGEREF _Toc12620983 \h </w:instrText>
        </w:r>
        <w:r w:rsidR="00DE6B5B">
          <w:rPr>
            <w:noProof/>
            <w:webHidden/>
          </w:rPr>
        </w:r>
        <w:r w:rsidR="00DE6B5B">
          <w:rPr>
            <w:noProof/>
            <w:webHidden/>
          </w:rPr>
          <w:fldChar w:fldCharType="separate"/>
        </w:r>
        <w:r w:rsidR="00DE6B5B">
          <w:rPr>
            <w:noProof/>
            <w:webHidden/>
          </w:rPr>
          <w:t>23</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84" w:history="1">
        <w:r w:rsidR="00DE6B5B" w:rsidRPr="00E72E40">
          <w:rPr>
            <w:rStyle w:val="Hyperlink"/>
            <w:noProof/>
          </w:rPr>
          <w:t>Independent Fostering Agencies</w:t>
        </w:r>
        <w:r w:rsidR="00DE6B5B">
          <w:rPr>
            <w:noProof/>
            <w:webHidden/>
          </w:rPr>
          <w:tab/>
        </w:r>
        <w:r w:rsidR="00DE6B5B">
          <w:rPr>
            <w:noProof/>
            <w:webHidden/>
          </w:rPr>
          <w:fldChar w:fldCharType="begin"/>
        </w:r>
        <w:r w:rsidR="00DE6B5B">
          <w:rPr>
            <w:noProof/>
            <w:webHidden/>
          </w:rPr>
          <w:instrText xml:space="preserve"> PAGEREF _Toc12620984 \h </w:instrText>
        </w:r>
        <w:r w:rsidR="00DE6B5B">
          <w:rPr>
            <w:noProof/>
            <w:webHidden/>
          </w:rPr>
        </w:r>
        <w:r w:rsidR="00DE6B5B">
          <w:rPr>
            <w:noProof/>
            <w:webHidden/>
          </w:rPr>
          <w:fldChar w:fldCharType="separate"/>
        </w:r>
        <w:r w:rsidR="00DE6B5B">
          <w:rPr>
            <w:noProof/>
            <w:webHidden/>
          </w:rPr>
          <w:t>25</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5" w:history="1">
        <w:r w:rsidR="00DE6B5B" w:rsidRPr="00E72E40">
          <w:rPr>
            <w:rStyle w:val="Hyperlink"/>
            <w:noProof/>
          </w:rPr>
          <w:t>Providers and places as at 31 March 2019</w:t>
        </w:r>
        <w:r w:rsidR="00DE6B5B">
          <w:rPr>
            <w:noProof/>
            <w:webHidden/>
          </w:rPr>
          <w:tab/>
        </w:r>
        <w:r w:rsidR="00DE6B5B">
          <w:rPr>
            <w:noProof/>
            <w:webHidden/>
          </w:rPr>
          <w:fldChar w:fldCharType="begin"/>
        </w:r>
        <w:r w:rsidR="00DE6B5B">
          <w:rPr>
            <w:noProof/>
            <w:webHidden/>
          </w:rPr>
          <w:instrText xml:space="preserve"> PAGEREF _Toc12620985 \h </w:instrText>
        </w:r>
        <w:r w:rsidR="00DE6B5B">
          <w:rPr>
            <w:noProof/>
            <w:webHidden/>
          </w:rPr>
        </w:r>
        <w:r w:rsidR="00DE6B5B">
          <w:rPr>
            <w:noProof/>
            <w:webHidden/>
          </w:rPr>
          <w:fldChar w:fldCharType="separate"/>
        </w:r>
        <w:r w:rsidR="00DE6B5B">
          <w:rPr>
            <w:noProof/>
            <w:webHidden/>
          </w:rPr>
          <w:t>25</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6" w:history="1">
        <w:r w:rsidR="00DE6B5B" w:rsidRPr="00E72E40">
          <w:rPr>
            <w:rStyle w:val="Hyperlink"/>
            <w:noProof/>
          </w:rPr>
          <w:t>Inspection profile as at 31 March 2019</w:t>
        </w:r>
        <w:r w:rsidR="00DE6B5B">
          <w:rPr>
            <w:noProof/>
            <w:webHidden/>
          </w:rPr>
          <w:tab/>
        </w:r>
        <w:r w:rsidR="00DE6B5B">
          <w:rPr>
            <w:noProof/>
            <w:webHidden/>
          </w:rPr>
          <w:fldChar w:fldCharType="begin"/>
        </w:r>
        <w:r w:rsidR="00DE6B5B">
          <w:rPr>
            <w:noProof/>
            <w:webHidden/>
          </w:rPr>
          <w:instrText xml:space="preserve"> PAGEREF _Toc12620986 \h </w:instrText>
        </w:r>
        <w:r w:rsidR="00DE6B5B">
          <w:rPr>
            <w:noProof/>
            <w:webHidden/>
          </w:rPr>
        </w:r>
        <w:r w:rsidR="00DE6B5B">
          <w:rPr>
            <w:noProof/>
            <w:webHidden/>
          </w:rPr>
          <w:fldChar w:fldCharType="separate"/>
        </w:r>
        <w:r w:rsidR="00DE6B5B">
          <w:rPr>
            <w:noProof/>
            <w:webHidden/>
          </w:rPr>
          <w:t>25</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87" w:history="1">
        <w:r w:rsidR="00DE6B5B" w:rsidRPr="00E72E40">
          <w:rPr>
            <w:rStyle w:val="Hyperlink"/>
            <w:noProof/>
          </w:rPr>
          <w:t>Other social care providers</w:t>
        </w:r>
        <w:r w:rsidR="00DE6B5B">
          <w:rPr>
            <w:noProof/>
            <w:webHidden/>
          </w:rPr>
          <w:tab/>
        </w:r>
        <w:r w:rsidR="00DE6B5B">
          <w:rPr>
            <w:noProof/>
            <w:webHidden/>
          </w:rPr>
          <w:fldChar w:fldCharType="begin"/>
        </w:r>
        <w:r w:rsidR="00DE6B5B">
          <w:rPr>
            <w:noProof/>
            <w:webHidden/>
          </w:rPr>
          <w:instrText xml:space="preserve"> PAGEREF _Toc12620987 \h </w:instrText>
        </w:r>
        <w:r w:rsidR="00DE6B5B">
          <w:rPr>
            <w:noProof/>
            <w:webHidden/>
          </w:rPr>
        </w:r>
        <w:r w:rsidR="00DE6B5B">
          <w:rPr>
            <w:noProof/>
            <w:webHidden/>
          </w:rPr>
          <w:fldChar w:fldCharType="separate"/>
        </w:r>
        <w:r w:rsidR="00DE6B5B">
          <w:rPr>
            <w:noProof/>
            <w:webHidden/>
          </w:rPr>
          <w:t>26</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8" w:history="1">
        <w:r w:rsidR="00DE6B5B" w:rsidRPr="00E72E40">
          <w:rPr>
            <w:rStyle w:val="Hyperlink"/>
            <w:noProof/>
          </w:rPr>
          <w:t>Providers and places as at 31 March 2019</w:t>
        </w:r>
        <w:r w:rsidR="00DE6B5B">
          <w:rPr>
            <w:noProof/>
            <w:webHidden/>
          </w:rPr>
          <w:tab/>
        </w:r>
        <w:r w:rsidR="00DE6B5B">
          <w:rPr>
            <w:noProof/>
            <w:webHidden/>
          </w:rPr>
          <w:fldChar w:fldCharType="begin"/>
        </w:r>
        <w:r w:rsidR="00DE6B5B">
          <w:rPr>
            <w:noProof/>
            <w:webHidden/>
          </w:rPr>
          <w:instrText xml:space="preserve"> PAGEREF _Toc12620988 \h </w:instrText>
        </w:r>
        <w:r w:rsidR="00DE6B5B">
          <w:rPr>
            <w:noProof/>
            <w:webHidden/>
          </w:rPr>
        </w:r>
        <w:r w:rsidR="00DE6B5B">
          <w:rPr>
            <w:noProof/>
            <w:webHidden/>
          </w:rPr>
          <w:fldChar w:fldCharType="separate"/>
        </w:r>
        <w:r w:rsidR="00DE6B5B">
          <w:rPr>
            <w:noProof/>
            <w:webHidden/>
          </w:rPr>
          <w:t>26</w:t>
        </w:r>
        <w:r w:rsidR="00DE6B5B">
          <w:rPr>
            <w:noProof/>
            <w:webHidden/>
          </w:rPr>
          <w:fldChar w:fldCharType="end"/>
        </w:r>
      </w:hyperlink>
    </w:p>
    <w:p w:rsidR="00DE6B5B" w:rsidRPr="00A45F6D" w:rsidRDefault="009C20F0">
      <w:pPr>
        <w:pStyle w:val="TOC3"/>
        <w:rPr>
          <w:rFonts w:ascii="Calibri" w:hAnsi="Calibri"/>
          <w:noProof/>
          <w:color w:val="auto"/>
          <w:sz w:val="22"/>
          <w:szCs w:val="22"/>
          <w:lang w:eastAsia="en-GB"/>
        </w:rPr>
      </w:pPr>
      <w:hyperlink w:anchor="_Toc12620989" w:history="1">
        <w:r w:rsidR="00DE6B5B" w:rsidRPr="00E72E40">
          <w:rPr>
            <w:rStyle w:val="Hyperlink"/>
            <w:noProof/>
          </w:rPr>
          <w:t>Inspections of other social care providers during 2018-19</w:t>
        </w:r>
        <w:r w:rsidR="00DE6B5B">
          <w:rPr>
            <w:noProof/>
            <w:webHidden/>
          </w:rPr>
          <w:tab/>
        </w:r>
        <w:r w:rsidR="00DE6B5B">
          <w:rPr>
            <w:noProof/>
            <w:webHidden/>
          </w:rPr>
          <w:fldChar w:fldCharType="begin"/>
        </w:r>
        <w:r w:rsidR="00DE6B5B">
          <w:rPr>
            <w:noProof/>
            <w:webHidden/>
          </w:rPr>
          <w:instrText xml:space="preserve"> PAGEREF _Toc12620989 \h </w:instrText>
        </w:r>
        <w:r w:rsidR="00DE6B5B">
          <w:rPr>
            <w:noProof/>
            <w:webHidden/>
          </w:rPr>
        </w:r>
        <w:r w:rsidR="00DE6B5B">
          <w:rPr>
            <w:noProof/>
            <w:webHidden/>
          </w:rPr>
          <w:fldChar w:fldCharType="separate"/>
        </w:r>
        <w:r w:rsidR="00DE6B5B">
          <w:rPr>
            <w:noProof/>
            <w:webHidden/>
          </w:rPr>
          <w:t>27</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90" w:history="1">
        <w:r w:rsidR="00DE6B5B" w:rsidRPr="00E72E40">
          <w:rPr>
            <w:rStyle w:val="Hyperlink"/>
            <w:noProof/>
          </w:rPr>
          <w:t>List of tables and figures</w:t>
        </w:r>
        <w:r w:rsidR="00DE6B5B">
          <w:rPr>
            <w:noProof/>
            <w:webHidden/>
          </w:rPr>
          <w:tab/>
        </w:r>
        <w:r w:rsidR="00DE6B5B">
          <w:rPr>
            <w:noProof/>
            <w:webHidden/>
          </w:rPr>
          <w:fldChar w:fldCharType="begin"/>
        </w:r>
        <w:r w:rsidR="00DE6B5B">
          <w:rPr>
            <w:noProof/>
            <w:webHidden/>
          </w:rPr>
          <w:instrText xml:space="preserve"> PAGEREF _Toc12620990 \h </w:instrText>
        </w:r>
        <w:r w:rsidR="00DE6B5B">
          <w:rPr>
            <w:noProof/>
            <w:webHidden/>
          </w:rPr>
        </w:r>
        <w:r w:rsidR="00DE6B5B">
          <w:rPr>
            <w:noProof/>
            <w:webHidden/>
          </w:rPr>
          <w:fldChar w:fldCharType="separate"/>
        </w:r>
        <w:r w:rsidR="00DE6B5B">
          <w:rPr>
            <w:noProof/>
            <w:webHidden/>
          </w:rPr>
          <w:t>30</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91" w:history="1">
        <w:r w:rsidR="00DE6B5B" w:rsidRPr="00E72E40">
          <w:rPr>
            <w:rStyle w:val="Hyperlink"/>
            <w:noProof/>
          </w:rPr>
          <w:t>List of figures</w:t>
        </w:r>
        <w:r w:rsidR="00DE6B5B">
          <w:rPr>
            <w:noProof/>
            <w:webHidden/>
          </w:rPr>
          <w:tab/>
        </w:r>
        <w:r w:rsidR="00DE6B5B">
          <w:rPr>
            <w:noProof/>
            <w:webHidden/>
          </w:rPr>
          <w:fldChar w:fldCharType="begin"/>
        </w:r>
        <w:r w:rsidR="00DE6B5B">
          <w:rPr>
            <w:noProof/>
            <w:webHidden/>
          </w:rPr>
          <w:instrText xml:space="preserve"> PAGEREF _Toc12620991 \h </w:instrText>
        </w:r>
        <w:r w:rsidR="00DE6B5B">
          <w:rPr>
            <w:noProof/>
            <w:webHidden/>
          </w:rPr>
        </w:r>
        <w:r w:rsidR="00DE6B5B">
          <w:rPr>
            <w:noProof/>
            <w:webHidden/>
          </w:rPr>
          <w:fldChar w:fldCharType="separate"/>
        </w:r>
        <w:r w:rsidR="00DE6B5B">
          <w:rPr>
            <w:noProof/>
            <w:webHidden/>
          </w:rPr>
          <w:t>30</w:t>
        </w:r>
        <w:r w:rsidR="00DE6B5B">
          <w:rPr>
            <w:noProof/>
            <w:webHidden/>
          </w:rPr>
          <w:fldChar w:fldCharType="end"/>
        </w:r>
      </w:hyperlink>
    </w:p>
    <w:p w:rsidR="00DE6B5B" w:rsidRPr="00A45F6D" w:rsidRDefault="009C20F0">
      <w:pPr>
        <w:pStyle w:val="TOC2"/>
        <w:rPr>
          <w:rFonts w:ascii="Calibri" w:hAnsi="Calibri"/>
          <w:noProof/>
          <w:color w:val="auto"/>
          <w:sz w:val="22"/>
          <w:szCs w:val="22"/>
          <w:lang w:eastAsia="en-GB"/>
        </w:rPr>
      </w:pPr>
      <w:hyperlink w:anchor="_Toc12620992" w:history="1">
        <w:r w:rsidR="00DE6B5B" w:rsidRPr="00E72E40">
          <w:rPr>
            <w:rStyle w:val="Hyperlink"/>
            <w:noProof/>
          </w:rPr>
          <w:t>List of tables</w:t>
        </w:r>
        <w:r w:rsidR="00DE6B5B">
          <w:rPr>
            <w:noProof/>
            <w:webHidden/>
          </w:rPr>
          <w:tab/>
        </w:r>
        <w:r w:rsidR="00DE6B5B">
          <w:rPr>
            <w:noProof/>
            <w:webHidden/>
          </w:rPr>
          <w:fldChar w:fldCharType="begin"/>
        </w:r>
        <w:r w:rsidR="00DE6B5B">
          <w:rPr>
            <w:noProof/>
            <w:webHidden/>
          </w:rPr>
          <w:instrText xml:space="preserve"> PAGEREF _Toc12620992 \h </w:instrText>
        </w:r>
        <w:r w:rsidR="00DE6B5B">
          <w:rPr>
            <w:noProof/>
            <w:webHidden/>
          </w:rPr>
        </w:r>
        <w:r w:rsidR="00DE6B5B">
          <w:rPr>
            <w:noProof/>
            <w:webHidden/>
          </w:rPr>
          <w:fldChar w:fldCharType="separate"/>
        </w:r>
        <w:r w:rsidR="00DE6B5B">
          <w:rPr>
            <w:noProof/>
            <w:webHidden/>
          </w:rPr>
          <w:t>30</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93" w:history="1">
        <w:r w:rsidR="00DE6B5B" w:rsidRPr="00E72E40">
          <w:rPr>
            <w:rStyle w:val="Hyperlink"/>
            <w:noProof/>
          </w:rPr>
          <w:t>Revisions to previous release</w:t>
        </w:r>
        <w:r w:rsidR="00DE6B5B">
          <w:rPr>
            <w:noProof/>
            <w:webHidden/>
          </w:rPr>
          <w:tab/>
        </w:r>
        <w:r w:rsidR="00DE6B5B">
          <w:rPr>
            <w:noProof/>
            <w:webHidden/>
          </w:rPr>
          <w:fldChar w:fldCharType="begin"/>
        </w:r>
        <w:r w:rsidR="00DE6B5B">
          <w:rPr>
            <w:noProof/>
            <w:webHidden/>
          </w:rPr>
          <w:instrText xml:space="preserve"> PAGEREF _Toc12620993 \h </w:instrText>
        </w:r>
        <w:r w:rsidR="00DE6B5B">
          <w:rPr>
            <w:noProof/>
            <w:webHidden/>
          </w:rPr>
        </w:r>
        <w:r w:rsidR="00DE6B5B">
          <w:rPr>
            <w:noProof/>
            <w:webHidden/>
          </w:rPr>
          <w:fldChar w:fldCharType="separate"/>
        </w:r>
        <w:r w:rsidR="00DE6B5B">
          <w:rPr>
            <w:noProof/>
            <w:webHidden/>
          </w:rPr>
          <w:t>31</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94" w:history="1">
        <w:r w:rsidR="00DE6B5B" w:rsidRPr="00E72E40">
          <w:rPr>
            <w:rStyle w:val="Hyperlink"/>
            <w:noProof/>
          </w:rPr>
          <w:t>Notes</w:t>
        </w:r>
        <w:r w:rsidR="00DE6B5B">
          <w:rPr>
            <w:noProof/>
            <w:webHidden/>
          </w:rPr>
          <w:tab/>
        </w:r>
        <w:r w:rsidR="00DE6B5B">
          <w:rPr>
            <w:noProof/>
            <w:webHidden/>
          </w:rPr>
          <w:fldChar w:fldCharType="begin"/>
        </w:r>
        <w:r w:rsidR="00DE6B5B">
          <w:rPr>
            <w:noProof/>
            <w:webHidden/>
          </w:rPr>
          <w:instrText xml:space="preserve"> PAGEREF _Toc12620994 \h </w:instrText>
        </w:r>
        <w:r w:rsidR="00DE6B5B">
          <w:rPr>
            <w:noProof/>
            <w:webHidden/>
          </w:rPr>
        </w:r>
        <w:r w:rsidR="00DE6B5B">
          <w:rPr>
            <w:noProof/>
            <w:webHidden/>
          </w:rPr>
          <w:fldChar w:fldCharType="separate"/>
        </w:r>
        <w:r w:rsidR="00DE6B5B">
          <w:rPr>
            <w:noProof/>
            <w:webHidden/>
          </w:rPr>
          <w:t>31</w:t>
        </w:r>
        <w:r w:rsidR="00DE6B5B">
          <w:rPr>
            <w:noProof/>
            <w:webHidden/>
          </w:rPr>
          <w:fldChar w:fldCharType="end"/>
        </w:r>
      </w:hyperlink>
    </w:p>
    <w:p w:rsidR="00DE6B5B" w:rsidRPr="00A45F6D" w:rsidRDefault="009C20F0">
      <w:pPr>
        <w:pStyle w:val="TOC1"/>
        <w:rPr>
          <w:rFonts w:ascii="Calibri" w:hAnsi="Calibri"/>
          <w:b w:val="0"/>
          <w:noProof/>
          <w:color w:val="auto"/>
          <w:sz w:val="22"/>
          <w:szCs w:val="22"/>
          <w:lang w:eastAsia="en-GB"/>
        </w:rPr>
      </w:pPr>
      <w:hyperlink w:anchor="_Toc12620995" w:history="1">
        <w:r w:rsidR="00DE6B5B" w:rsidRPr="00E72E40">
          <w:rPr>
            <w:rStyle w:val="Hyperlink"/>
            <w:noProof/>
          </w:rPr>
          <w:t>Glossary</w:t>
        </w:r>
        <w:r w:rsidR="00DE6B5B">
          <w:rPr>
            <w:noProof/>
            <w:webHidden/>
          </w:rPr>
          <w:tab/>
        </w:r>
        <w:r w:rsidR="00DE6B5B">
          <w:rPr>
            <w:noProof/>
            <w:webHidden/>
          </w:rPr>
          <w:fldChar w:fldCharType="begin"/>
        </w:r>
        <w:r w:rsidR="00DE6B5B">
          <w:rPr>
            <w:noProof/>
            <w:webHidden/>
          </w:rPr>
          <w:instrText xml:space="preserve"> PAGEREF _Toc12620995 \h </w:instrText>
        </w:r>
        <w:r w:rsidR="00DE6B5B">
          <w:rPr>
            <w:noProof/>
            <w:webHidden/>
          </w:rPr>
        </w:r>
        <w:r w:rsidR="00DE6B5B">
          <w:rPr>
            <w:noProof/>
            <w:webHidden/>
          </w:rPr>
          <w:fldChar w:fldCharType="separate"/>
        </w:r>
        <w:r w:rsidR="00DE6B5B">
          <w:rPr>
            <w:noProof/>
            <w:webHidden/>
          </w:rPr>
          <w:t>32</w:t>
        </w:r>
        <w:r w:rsidR="00DE6B5B">
          <w:rPr>
            <w:noProof/>
            <w:webHidden/>
          </w:rPr>
          <w:fldChar w:fldCharType="end"/>
        </w:r>
      </w:hyperlink>
    </w:p>
    <w:p w:rsidR="00593497" w:rsidRPr="00BC77FA" w:rsidRDefault="00880D31" w:rsidP="00F1199E">
      <w:pPr>
        <w:ind w:left="284"/>
      </w:pPr>
      <w:r>
        <w:rPr>
          <w:b/>
        </w:rPr>
        <w:fldChar w:fldCharType="end"/>
      </w:r>
    </w:p>
    <w:p w:rsidR="00F0253C" w:rsidRPr="00BC77FA" w:rsidRDefault="00F0253C" w:rsidP="00F0253C">
      <w:pPr>
        <w:rPr>
          <w:lang w:eastAsia="en-GB"/>
        </w:rPr>
      </w:pPr>
    </w:p>
    <w:p w:rsidR="00F0253C" w:rsidRPr="00BC77FA" w:rsidRDefault="00F0253C" w:rsidP="00F0253C">
      <w:pPr>
        <w:pStyle w:val="Heading1"/>
      </w:pPr>
      <w:bookmarkStart w:id="6" w:name="_Toc12620961"/>
      <w:bookmarkStart w:id="7" w:name="_Toc500431981"/>
      <w:r w:rsidRPr="000E72F0">
        <w:lastRenderedPageBreak/>
        <w:t>Acknowledgements</w:t>
      </w:r>
      <w:bookmarkEnd w:id="6"/>
      <w:r w:rsidRPr="00BC77FA">
        <w:t xml:space="preserve"> </w:t>
      </w:r>
      <w:bookmarkEnd w:id="7"/>
    </w:p>
    <w:p w:rsidR="00190AC9" w:rsidRPr="00BC77FA" w:rsidRDefault="00F0253C" w:rsidP="00F0253C">
      <w:r w:rsidRPr="00BC77FA">
        <w:t xml:space="preserve">Thanks to the following for their contribution to this statistical release: </w:t>
      </w:r>
      <w:r w:rsidR="000E72F0">
        <w:t>Klara Davies</w:t>
      </w:r>
      <w:r w:rsidR="005342F1">
        <w:t xml:space="preserve"> &amp;</w:t>
      </w:r>
      <w:r w:rsidR="000E72F0">
        <w:t xml:space="preserve"> Anna Otczyk</w:t>
      </w:r>
    </w:p>
    <w:p w:rsidR="005C1916" w:rsidRDefault="000B0459" w:rsidP="00C8570B">
      <w:pPr>
        <w:pStyle w:val="Heading1"/>
      </w:pPr>
      <w:r w:rsidRPr="00BC77FA">
        <w:br w:type="page"/>
      </w:r>
      <w:bookmarkStart w:id="8" w:name="_Toc12620962"/>
      <w:r w:rsidR="00F0253C" w:rsidRPr="00BC77FA">
        <w:lastRenderedPageBreak/>
        <w:t>Introduction</w:t>
      </w:r>
      <w:bookmarkEnd w:id="8"/>
    </w:p>
    <w:p w:rsidR="00C8570B" w:rsidRPr="00C8570B" w:rsidRDefault="00C8570B" w:rsidP="00C8570B">
      <w:pPr>
        <w:rPr>
          <w:lang w:eastAsia="en-GB"/>
        </w:rPr>
      </w:pPr>
    </w:p>
    <w:p w:rsidR="00206B31" w:rsidRPr="00C97932" w:rsidRDefault="00206B31" w:rsidP="00691B8A">
      <w:pPr>
        <w:rPr>
          <w:color w:val="FF0000"/>
        </w:rPr>
      </w:pPr>
      <w:r>
        <w:rPr>
          <w:lang w:eastAsia="en-GB"/>
        </w:rPr>
        <w:t>Ofsted reports annually on social care inspections and outcomes for local authorities (LAs) and regulated social care provisions</w:t>
      </w:r>
      <w:r w:rsidR="00FA2B10">
        <w:rPr>
          <w:lang w:eastAsia="en-GB"/>
        </w:rPr>
        <w:t xml:space="preserve"> in England</w:t>
      </w:r>
      <w:r>
        <w:rPr>
          <w:lang w:eastAsia="en-GB"/>
        </w:rPr>
        <w:t xml:space="preserve">. </w:t>
      </w:r>
    </w:p>
    <w:p w:rsidR="00206B31" w:rsidRDefault="00206B31" w:rsidP="00691B8A">
      <w:pPr>
        <w:rPr>
          <w:lang w:eastAsia="en-GB"/>
        </w:rPr>
      </w:pPr>
    </w:p>
    <w:p w:rsidR="00691B8A" w:rsidRDefault="006F14D4" w:rsidP="00691B8A">
      <w:pPr>
        <w:rPr>
          <w:lang w:eastAsia="en-GB"/>
        </w:rPr>
      </w:pPr>
      <w:bookmarkStart w:id="9" w:name="_Hlk11402228"/>
      <w:r>
        <w:rPr>
          <w:lang w:eastAsia="en-GB"/>
        </w:rPr>
        <w:t>Out of the</w:t>
      </w:r>
      <w:r w:rsidR="00691B8A">
        <w:rPr>
          <w:lang w:eastAsia="en-GB"/>
        </w:rPr>
        <w:t xml:space="preserve"> 12 million children living in England just over </w:t>
      </w:r>
      <w:r w:rsidR="00B949E2">
        <w:rPr>
          <w:lang w:eastAsia="en-GB"/>
        </w:rPr>
        <w:t xml:space="preserve">400,000 (3%) </w:t>
      </w:r>
      <w:r w:rsidR="00691B8A">
        <w:rPr>
          <w:lang w:eastAsia="en-GB"/>
        </w:rPr>
        <w:t>are in the social care system</w:t>
      </w:r>
      <w:r w:rsidRPr="006F14D4">
        <w:rPr>
          <w:lang w:eastAsia="en-GB"/>
        </w:rPr>
        <w:t xml:space="preserve"> </w:t>
      </w:r>
      <w:r>
        <w:rPr>
          <w:lang w:eastAsia="en-GB"/>
        </w:rPr>
        <w:t>at any one time</w:t>
      </w:r>
      <w:r w:rsidR="00FF104E">
        <w:rPr>
          <w:lang w:eastAsia="en-GB"/>
        </w:rPr>
        <w:t>.</w:t>
      </w:r>
      <w:r w:rsidR="00691B8A">
        <w:rPr>
          <w:rStyle w:val="FootnoteReference"/>
          <w:lang w:eastAsia="en-GB"/>
        </w:rPr>
        <w:footnoteReference w:id="1"/>
      </w:r>
      <w:r w:rsidR="00B949E2" w:rsidRPr="00B949E2">
        <w:rPr>
          <w:sz w:val="28"/>
          <w:vertAlign w:val="superscript"/>
          <w:lang w:eastAsia="en-GB"/>
        </w:rPr>
        <w:t>,</w:t>
      </w:r>
      <w:r w:rsidR="00FF104E">
        <w:rPr>
          <w:rStyle w:val="FootnoteReference"/>
          <w:lang w:eastAsia="en-GB"/>
        </w:rPr>
        <w:footnoteReference w:id="2"/>
      </w:r>
      <w:r w:rsidR="00FF104E">
        <w:rPr>
          <w:lang w:eastAsia="en-GB"/>
        </w:rPr>
        <w:t xml:space="preserve"> More than 75,000 of these children are children in care.</w:t>
      </w:r>
      <w:r w:rsidR="00B949E2">
        <w:rPr>
          <w:rStyle w:val="FootnoteReference"/>
          <w:lang w:eastAsia="en-GB"/>
        </w:rPr>
        <w:footnoteReference w:id="3"/>
      </w:r>
      <w:r w:rsidR="00691B8A">
        <w:rPr>
          <w:lang w:eastAsia="en-GB"/>
        </w:rPr>
        <w:t xml:space="preserve"> Across England, there are 152 LAs responsible for ensuring and overseeing the effective delivery of social care services for children. We inspect these </w:t>
      </w:r>
      <w:r w:rsidR="00156907">
        <w:rPr>
          <w:lang w:eastAsia="en-GB"/>
        </w:rPr>
        <w:t>LAs</w:t>
      </w:r>
      <w:r w:rsidR="00691B8A">
        <w:rPr>
          <w:lang w:eastAsia="en-GB"/>
        </w:rPr>
        <w:t xml:space="preserve"> to see how their children’s services are performing. </w:t>
      </w:r>
    </w:p>
    <w:bookmarkEnd w:id="9"/>
    <w:p w:rsidR="000F7C71" w:rsidRDefault="000F7C71" w:rsidP="00691B8A">
      <w:pPr>
        <w:rPr>
          <w:lang w:eastAsia="en-GB"/>
        </w:rPr>
      </w:pPr>
    </w:p>
    <w:p w:rsidR="00691B8A" w:rsidRDefault="00E7611C" w:rsidP="00691B8A">
      <w:pPr>
        <w:rPr>
          <w:lang w:eastAsia="en-GB"/>
        </w:rPr>
      </w:pPr>
      <w:r>
        <w:rPr>
          <w:lang w:eastAsia="en-GB"/>
        </w:rPr>
        <w:t xml:space="preserve">LA children’s services are inspected under the Inspections of Local Authorities’ Children’s Services (ILACS) framework, which was introduced on 1 January 2018. This year, 1 April 2018 to 31 March 2019, represents the first full year of ILACS inspections. The previous framework, Single Inspection Framework (SIF), ended in October 2017 but it was agreed that Ofsted would still use the SIF for some re-inspections of inadequate LAs up until </w:t>
      </w:r>
      <w:r w:rsidR="00CD445C">
        <w:rPr>
          <w:lang w:eastAsia="en-GB"/>
        </w:rPr>
        <w:t>s</w:t>
      </w:r>
      <w:r>
        <w:rPr>
          <w:lang w:eastAsia="en-GB"/>
        </w:rPr>
        <w:t>ummer 2018. The last re-inspection under the SIF took place in June 2018.</w:t>
      </w:r>
      <w:r w:rsidR="00CD445C">
        <w:rPr>
          <w:lang w:eastAsia="en-GB"/>
        </w:rPr>
        <w:t xml:space="preserve">  </w:t>
      </w:r>
      <w:r>
        <w:rPr>
          <w:lang w:eastAsia="en-GB"/>
        </w:rPr>
        <w:t xml:space="preserve">Throughout this release, when we refer to LAs improving or declining, we are comparing the current position to the picture after each LA’s first SIF inspection. Between 1 April 2018 and 31 March 2019, Ofsted visited 121 LAs under the ILACS framework. </w:t>
      </w:r>
      <w:r w:rsidR="00CD445C">
        <w:rPr>
          <w:lang w:eastAsia="en-GB"/>
        </w:rPr>
        <w:t>In</w:t>
      </w:r>
      <w:r>
        <w:rPr>
          <w:lang w:eastAsia="en-GB"/>
        </w:rPr>
        <w:t xml:space="preserve"> an average year of SIF inspections, only around 40 LAs were visited.</w:t>
      </w:r>
    </w:p>
    <w:p w:rsidR="006114AD" w:rsidRDefault="006114AD" w:rsidP="00F0253C">
      <w:pPr>
        <w:rPr>
          <w:color w:val="FF0000"/>
        </w:rPr>
      </w:pPr>
    </w:p>
    <w:p w:rsidR="00425BFF" w:rsidRDefault="006F14D4" w:rsidP="006F14D4">
      <w:pPr>
        <w:rPr>
          <w:color w:val="auto"/>
        </w:rPr>
      </w:pPr>
      <w:r>
        <w:rPr>
          <w:lang w:eastAsia="en-GB"/>
        </w:rPr>
        <w:t xml:space="preserve">Ofsted regulates and inspects providers who offer placements for children in </w:t>
      </w:r>
      <w:proofErr w:type="gramStart"/>
      <w:r>
        <w:rPr>
          <w:lang w:eastAsia="en-GB"/>
        </w:rPr>
        <w:t>care</w:t>
      </w:r>
      <w:r w:rsidR="00463AEA">
        <w:rPr>
          <w:lang w:eastAsia="en-GB"/>
        </w:rPr>
        <w:t>,</w:t>
      </w:r>
      <w:r>
        <w:rPr>
          <w:lang w:eastAsia="en-GB"/>
        </w:rPr>
        <w:t xml:space="preserve"> and</w:t>
      </w:r>
      <w:proofErr w:type="gramEnd"/>
      <w:r>
        <w:rPr>
          <w:lang w:eastAsia="en-GB"/>
        </w:rPr>
        <w:t xml:space="preserve"> inspect</w:t>
      </w:r>
      <w:r w:rsidR="00463AEA">
        <w:rPr>
          <w:lang w:eastAsia="en-GB"/>
        </w:rPr>
        <w:t>s</w:t>
      </w:r>
      <w:r w:rsidR="006E0C39">
        <w:rPr>
          <w:color w:val="auto"/>
        </w:rPr>
        <w:t xml:space="preserve"> providers of residential accommodation for children in boarding schools and further education colleges in England. As at 31 March 2019, there were 3,018 active providers of these services. </w:t>
      </w:r>
      <w:r w:rsidR="00581BA1">
        <w:rPr>
          <w:color w:val="auto"/>
        </w:rPr>
        <w:t xml:space="preserve">More information about the different types of providers can be found in the glossary. </w:t>
      </w:r>
    </w:p>
    <w:p w:rsidR="00711B14" w:rsidRDefault="00711B14" w:rsidP="006F14D4">
      <w:pPr>
        <w:rPr>
          <w:color w:val="auto"/>
        </w:rPr>
      </w:pPr>
    </w:p>
    <w:p w:rsidR="00581BA1" w:rsidRDefault="005929F5" w:rsidP="00581BA1">
      <w:pPr>
        <w:rPr>
          <w:color w:val="auto"/>
        </w:rPr>
      </w:pPr>
      <w:r>
        <w:rPr>
          <w:color w:val="auto"/>
        </w:rPr>
        <w:t>In this release</w:t>
      </w:r>
      <w:r w:rsidR="00730B05">
        <w:rPr>
          <w:color w:val="auto"/>
        </w:rPr>
        <w:t>,</w:t>
      </w:r>
      <w:r>
        <w:rPr>
          <w:color w:val="auto"/>
        </w:rPr>
        <w:t xml:space="preserve"> when we talk about children’s homes we refer to all three sub-types of homes, unless stated otherwise. The three sub-types are: children’s homes, residential special schools registered as </w:t>
      </w:r>
      <w:r w:rsidR="00425BFF">
        <w:rPr>
          <w:color w:val="auto"/>
        </w:rPr>
        <w:t>children’s</w:t>
      </w:r>
      <w:r>
        <w:rPr>
          <w:color w:val="auto"/>
        </w:rPr>
        <w:t xml:space="preserve"> </w:t>
      </w:r>
      <w:r w:rsidR="00425BFF">
        <w:rPr>
          <w:color w:val="auto"/>
        </w:rPr>
        <w:t>h</w:t>
      </w:r>
      <w:r>
        <w:rPr>
          <w:color w:val="auto"/>
        </w:rPr>
        <w:t>omes</w:t>
      </w:r>
      <w:r w:rsidR="00425BFF">
        <w:rPr>
          <w:color w:val="auto"/>
        </w:rPr>
        <w:t>,</w:t>
      </w:r>
      <w:r>
        <w:rPr>
          <w:color w:val="auto"/>
        </w:rPr>
        <w:t xml:space="preserve"> and secure </w:t>
      </w:r>
      <w:r w:rsidR="00425BFF">
        <w:rPr>
          <w:color w:val="auto"/>
        </w:rPr>
        <w:t>children’s</w:t>
      </w:r>
      <w:r>
        <w:rPr>
          <w:color w:val="auto"/>
        </w:rPr>
        <w:t xml:space="preserve"> homes. </w:t>
      </w:r>
    </w:p>
    <w:p w:rsidR="005929F5" w:rsidRPr="006E0C39" w:rsidRDefault="005929F5" w:rsidP="00581BA1">
      <w:pPr>
        <w:rPr>
          <w:color w:val="auto"/>
        </w:rPr>
      </w:pPr>
    </w:p>
    <w:p w:rsidR="00581BA1" w:rsidRDefault="006F14D4" w:rsidP="00F0253C">
      <w:pPr>
        <w:rPr>
          <w:color w:val="auto"/>
        </w:rPr>
      </w:pPr>
      <w:r>
        <w:rPr>
          <w:color w:val="auto"/>
        </w:rPr>
        <w:t>All s</w:t>
      </w:r>
      <w:r w:rsidR="00425BFF">
        <w:rPr>
          <w:color w:val="auto"/>
        </w:rPr>
        <w:t>ocial care providers</w:t>
      </w:r>
      <w:r w:rsidR="006E0C39">
        <w:rPr>
          <w:color w:val="auto"/>
        </w:rPr>
        <w:t xml:space="preserve"> are inspected by Regulatory Inspectors </w:t>
      </w:r>
      <w:r>
        <w:rPr>
          <w:color w:val="auto"/>
        </w:rPr>
        <w:t>and H</w:t>
      </w:r>
      <w:r w:rsidR="008B5D13">
        <w:rPr>
          <w:color w:val="auto"/>
        </w:rPr>
        <w:t xml:space="preserve">er Majesty Inspectors </w:t>
      </w:r>
      <w:r w:rsidR="006E0C39">
        <w:rPr>
          <w:color w:val="auto"/>
        </w:rPr>
        <w:t>under the Social Care Common Inspection Framework (SCCIF</w:t>
      </w:r>
      <w:r w:rsidR="00581BA1">
        <w:rPr>
          <w:color w:val="auto"/>
        </w:rPr>
        <w:t>), except for secure training centres</w:t>
      </w:r>
      <w:r w:rsidR="00463AEA">
        <w:rPr>
          <w:color w:val="auto"/>
        </w:rPr>
        <w:t xml:space="preserve"> where there is a joint inspection with other inspectorates</w:t>
      </w:r>
      <w:r w:rsidR="00581BA1">
        <w:rPr>
          <w:color w:val="auto"/>
        </w:rPr>
        <w:t>.</w:t>
      </w:r>
      <w:r w:rsidR="00581BA1">
        <w:rPr>
          <w:rStyle w:val="FootnoteReference"/>
          <w:color w:val="auto"/>
        </w:rPr>
        <w:footnoteReference w:id="4"/>
      </w:r>
      <w:r w:rsidR="00581BA1">
        <w:rPr>
          <w:color w:val="auto"/>
        </w:rPr>
        <w:t xml:space="preserve"> </w:t>
      </w:r>
    </w:p>
    <w:p w:rsidR="00581BA1" w:rsidRDefault="00581BA1" w:rsidP="00F0253C">
      <w:pPr>
        <w:rPr>
          <w:color w:val="auto"/>
        </w:rPr>
      </w:pPr>
    </w:p>
    <w:p w:rsidR="00490A38" w:rsidRDefault="00490A38" w:rsidP="00F0253C">
      <w:pPr>
        <w:rPr>
          <w:color w:val="auto"/>
        </w:rPr>
        <w:sectPr w:rsidR="00490A38" w:rsidSect="00062BE9">
          <w:type w:val="continuous"/>
          <w:pgSz w:w="11899" w:h="16838"/>
          <w:pgMar w:top="1701" w:right="1134" w:bottom="1134" w:left="1134" w:header="567" w:footer="567" w:gutter="0"/>
          <w:cols w:space="708"/>
          <w:titlePg/>
          <w:docGrid w:linePitch="326"/>
        </w:sectPr>
      </w:pPr>
    </w:p>
    <w:p w:rsidR="006114AD" w:rsidRDefault="00581BA1" w:rsidP="00F0253C">
      <w:pPr>
        <w:rPr>
          <w:color w:val="auto"/>
        </w:rPr>
      </w:pPr>
      <w:r>
        <w:rPr>
          <w:color w:val="auto"/>
        </w:rPr>
        <w:t xml:space="preserve">Most of </w:t>
      </w:r>
      <w:r w:rsidR="005929F5">
        <w:rPr>
          <w:color w:val="auto"/>
        </w:rPr>
        <w:t xml:space="preserve">the </w:t>
      </w:r>
      <w:r>
        <w:rPr>
          <w:color w:val="auto"/>
        </w:rPr>
        <w:t>providers are inspected annually. These include:</w:t>
      </w:r>
    </w:p>
    <w:p w:rsidR="00425BFF" w:rsidRDefault="00581BA1" w:rsidP="00425BFF">
      <w:pPr>
        <w:numPr>
          <w:ilvl w:val="0"/>
          <w:numId w:val="42"/>
        </w:numPr>
        <w:rPr>
          <w:color w:val="auto"/>
        </w:rPr>
      </w:pPr>
      <w:r w:rsidRPr="00425BFF">
        <w:rPr>
          <w:color w:val="auto"/>
        </w:rPr>
        <w:t xml:space="preserve">children’s homes </w:t>
      </w:r>
    </w:p>
    <w:p w:rsidR="00581BA1" w:rsidRPr="00425BFF" w:rsidRDefault="005929F5" w:rsidP="00425BFF">
      <w:pPr>
        <w:numPr>
          <w:ilvl w:val="0"/>
          <w:numId w:val="42"/>
        </w:numPr>
        <w:rPr>
          <w:color w:val="auto"/>
        </w:rPr>
      </w:pPr>
      <w:r w:rsidRPr="00425BFF">
        <w:rPr>
          <w:color w:val="auto"/>
        </w:rPr>
        <w:lastRenderedPageBreak/>
        <w:t>residential special schools</w:t>
      </w:r>
    </w:p>
    <w:p w:rsidR="005929F5" w:rsidRDefault="005929F5" w:rsidP="00425BFF">
      <w:pPr>
        <w:numPr>
          <w:ilvl w:val="0"/>
          <w:numId w:val="42"/>
        </w:numPr>
        <w:rPr>
          <w:color w:val="auto"/>
        </w:rPr>
      </w:pPr>
      <w:r>
        <w:rPr>
          <w:color w:val="auto"/>
        </w:rPr>
        <w:t>secure training centres</w:t>
      </w:r>
    </w:p>
    <w:p w:rsidR="005929F5" w:rsidRDefault="005929F5" w:rsidP="00425BFF">
      <w:pPr>
        <w:numPr>
          <w:ilvl w:val="0"/>
          <w:numId w:val="42"/>
        </w:numPr>
        <w:rPr>
          <w:color w:val="auto"/>
        </w:rPr>
      </w:pPr>
      <w:r>
        <w:rPr>
          <w:color w:val="auto"/>
        </w:rPr>
        <w:t>and residential holiday schemes for disabled children.</w:t>
      </w:r>
    </w:p>
    <w:p w:rsidR="005929F5" w:rsidRDefault="005929F5" w:rsidP="005929F5">
      <w:pPr>
        <w:ind w:left="720"/>
        <w:rPr>
          <w:color w:val="auto"/>
        </w:rPr>
      </w:pPr>
    </w:p>
    <w:p w:rsidR="005929F5" w:rsidRDefault="005929F5" w:rsidP="005929F5">
      <w:pPr>
        <w:rPr>
          <w:color w:val="auto"/>
        </w:rPr>
      </w:pPr>
      <w:r>
        <w:rPr>
          <w:color w:val="auto"/>
        </w:rPr>
        <w:t xml:space="preserve">Other social care providers receive an inspection once every three years unless there is a cause for concern (and may receive extra concern-driven inspections). </w:t>
      </w:r>
    </w:p>
    <w:p w:rsidR="00581BA1" w:rsidRDefault="00581BA1" w:rsidP="00F0253C">
      <w:pPr>
        <w:rPr>
          <w:color w:val="FF0000"/>
        </w:rPr>
      </w:pPr>
    </w:p>
    <w:p w:rsidR="00D43C1B" w:rsidRPr="00D43C1B" w:rsidRDefault="00E7611C" w:rsidP="00D43C1B">
      <w:pPr>
        <w:pStyle w:val="Heading1"/>
      </w:pPr>
      <w:bookmarkStart w:id="10" w:name="_Toc12620963"/>
      <w:r w:rsidRPr="00A773C1">
        <w:t>Main findings</w:t>
      </w:r>
      <w:bookmarkEnd w:id="10"/>
    </w:p>
    <w:p w:rsidR="00E7611C" w:rsidRPr="00C97932" w:rsidRDefault="00E7611C" w:rsidP="00C8570B">
      <w:pPr>
        <w:pStyle w:val="Heading2"/>
        <w:rPr>
          <w:noProof/>
        </w:rPr>
      </w:pPr>
      <w:bookmarkStart w:id="11" w:name="_Toc12620964"/>
      <w:r w:rsidRPr="00BD0F72">
        <w:rPr>
          <w:noProof/>
        </w:rPr>
        <w:t>Inspection of local authority children’s services</w:t>
      </w:r>
      <w:bookmarkEnd w:id="11"/>
    </w:p>
    <w:p w:rsidR="00E7611C" w:rsidRPr="006E0D4C" w:rsidRDefault="00E7611C" w:rsidP="00E7611C">
      <w:pPr>
        <w:rPr>
          <w:color w:val="auto"/>
          <w:u w:val="single"/>
          <w:lang w:eastAsia="en-GB"/>
        </w:rPr>
      </w:pPr>
      <w:r w:rsidRPr="006E0D4C">
        <w:rPr>
          <w:color w:val="auto"/>
          <w:u w:val="single"/>
          <w:lang w:eastAsia="en-GB"/>
        </w:rPr>
        <w:t>Section overview</w:t>
      </w:r>
    </w:p>
    <w:p w:rsidR="00E7611C" w:rsidRPr="00577982" w:rsidRDefault="00E7611C" w:rsidP="00E7611C">
      <w:pPr>
        <w:rPr>
          <w:color w:val="FF0000"/>
          <w:lang w:eastAsia="en-GB"/>
        </w:rPr>
      </w:pPr>
      <w:r>
        <w:rPr>
          <w:rFonts w:cs="Tahoma"/>
        </w:rPr>
        <w:t>The SIF was replaced by the ILACS</w:t>
      </w:r>
      <w:r w:rsidR="005D726F">
        <w:rPr>
          <w:rFonts w:cs="Tahoma"/>
        </w:rPr>
        <w:t xml:space="preserve"> </w:t>
      </w:r>
      <w:r>
        <w:rPr>
          <w:rFonts w:cs="Tahoma"/>
        </w:rPr>
        <w:t xml:space="preserve">programme in January 2018, so this year, 1 April 2018 to 31 March 2019, represents the first full financial year of ILACS. Under the ILACS framework, Ofsted inspects LAs based on the intelligence we have about them, including their most recent inspection judgment. </w:t>
      </w:r>
      <w:r w:rsidRPr="006E0D4C">
        <w:rPr>
          <w:color w:val="auto"/>
          <w:lang w:eastAsia="en-GB"/>
        </w:rPr>
        <w:t xml:space="preserve">The inspection judgment profile for LAs continues to improve compared </w:t>
      </w:r>
      <w:r>
        <w:rPr>
          <w:color w:val="auto"/>
          <w:lang w:eastAsia="en-GB"/>
        </w:rPr>
        <w:t>to</w:t>
      </w:r>
      <w:r w:rsidRPr="006E0D4C">
        <w:rPr>
          <w:color w:val="auto"/>
          <w:lang w:eastAsia="en-GB"/>
        </w:rPr>
        <w:t xml:space="preserve"> </w:t>
      </w:r>
      <w:r>
        <w:rPr>
          <w:color w:val="auto"/>
          <w:lang w:eastAsia="en-GB"/>
        </w:rPr>
        <w:t>after each LA’s</w:t>
      </w:r>
      <w:r w:rsidRPr="006E0D4C">
        <w:rPr>
          <w:color w:val="auto"/>
          <w:lang w:eastAsia="en-GB"/>
        </w:rPr>
        <w:t xml:space="preserve"> first SIF. More LAs are now judged good or outstanding, and fewer judged inadequate. All those that are judged inadequate continue to receive </w:t>
      </w:r>
      <w:r>
        <w:rPr>
          <w:color w:val="auto"/>
          <w:lang w:eastAsia="en-GB"/>
        </w:rPr>
        <w:t>a series of monitoring visits</w:t>
      </w:r>
      <w:r w:rsidR="00CD445C">
        <w:rPr>
          <w:color w:val="auto"/>
          <w:lang w:eastAsia="en-GB"/>
        </w:rPr>
        <w:t>,</w:t>
      </w:r>
      <w:r>
        <w:rPr>
          <w:color w:val="auto"/>
          <w:lang w:eastAsia="en-GB"/>
        </w:rPr>
        <w:t xml:space="preserve"> followed by a standard inspection</w:t>
      </w:r>
      <w:r w:rsidR="00CD445C">
        <w:rPr>
          <w:color w:val="auto"/>
          <w:lang w:eastAsia="en-GB"/>
        </w:rPr>
        <w:t>,</w:t>
      </w:r>
      <w:r>
        <w:rPr>
          <w:color w:val="auto"/>
          <w:lang w:eastAsia="en-GB"/>
        </w:rPr>
        <w:t xml:space="preserve"> </w:t>
      </w:r>
      <w:r w:rsidRPr="006E0D4C">
        <w:rPr>
          <w:color w:val="auto"/>
          <w:lang w:eastAsia="en-GB"/>
        </w:rPr>
        <w:t>to monitor their progress. Regionally, the picture is also improving with half of</w:t>
      </w:r>
      <w:r w:rsidR="00CD445C">
        <w:rPr>
          <w:color w:val="auto"/>
          <w:lang w:eastAsia="en-GB"/>
        </w:rPr>
        <w:t xml:space="preserve"> the</w:t>
      </w:r>
      <w:r w:rsidRPr="006E0D4C">
        <w:rPr>
          <w:color w:val="auto"/>
          <w:lang w:eastAsia="en-GB"/>
        </w:rPr>
        <w:t xml:space="preserve"> regions increasing the</w:t>
      </w:r>
      <w:r w:rsidR="00CD445C">
        <w:rPr>
          <w:color w:val="auto"/>
          <w:lang w:eastAsia="en-GB"/>
        </w:rPr>
        <w:t>ir</w:t>
      </w:r>
      <w:r w:rsidRPr="006E0D4C">
        <w:rPr>
          <w:color w:val="auto"/>
          <w:lang w:eastAsia="en-GB"/>
        </w:rPr>
        <w:t xml:space="preserve"> percentage </w:t>
      </w:r>
      <w:r>
        <w:rPr>
          <w:color w:val="auto"/>
          <w:lang w:eastAsia="en-GB"/>
        </w:rPr>
        <w:t xml:space="preserve">of LAs </w:t>
      </w:r>
      <w:r w:rsidRPr="006E0D4C">
        <w:rPr>
          <w:color w:val="auto"/>
          <w:lang w:eastAsia="en-GB"/>
        </w:rPr>
        <w:t>judged good or outstanding. This year saw the end of the SIF programme</w:t>
      </w:r>
      <w:r w:rsidR="00CD445C">
        <w:rPr>
          <w:color w:val="auto"/>
          <w:lang w:eastAsia="en-GB"/>
        </w:rPr>
        <w:t>,</w:t>
      </w:r>
      <w:r w:rsidRPr="006E0D4C">
        <w:rPr>
          <w:color w:val="auto"/>
          <w:lang w:eastAsia="en-GB"/>
        </w:rPr>
        <w:t xml:space="preserve"> with the last re-inspection taking place in June 2018.</w:t>
      </w:r>
      <w:r>
        <w:rPr>
          <w:rFonts w:cs="Tahoma"/>
        </w:rPr>
        <w:t xml:space="preserve"> </w:t>
      </w:r>
    </w:p>
    <w:p w:rsidR="00E7611C" w:rsidRDefault="00E7611C" w:rsidP="00E7611C">
      <w:pPr>
        <w:pStyle w:val="Heading3"/>
        <w:rPr>
          <w:b w:val="0"/>
          <w:color w:val="FF0000"/>
        </w:rPr>
      </w:pPr>
    </w:p>
    <w:p w:rsidR="00E7611C" w:rsidRDefault="00E7611C" w:rsidP="00C8570B">
      <w:pPr>
        <w:pStyle w:val="Heading3"/>
      </w:pPr>
      <w:bookmarkStart w:id="12" w:name="_Toc12620965"/>
      <w:r w:rsidRPr="00BD0F72">
        <w:t>Overall LA effectiveness as at 31 March 2019</w:t>
      </w:r>
      <w:bookmarkEnd w:id="12"/>
    </w:p>
    <w:p w:rsidR="00FC047F" w:rsidRPr="00FC047F" w:rsidRDefault="00FC047F" w:rsidP="00FC047F">
      <w:pPr>
        <w:rPr>
          <w:lang w:eastAsia="en-GB"/>
        </w:rPr>
      </w:pPr>
    </w:p>
    <w:p w:rsidR="00E7611C" w:rsidRDefault="00E7611C" w:rsidP="00E7611C">
      <w:pPr>
        <w:pStyle w:val="Default"/>
      </w:pPr>
      <w:r w:rsidRPr="00FC3900">
        <w:t xml:space="preserve">The picture for </w:t>
      </w:r>
      <w:r>
        <w:t xml:space="preserve">all LAs as at 31 March 2019 </w:t>
      </w:r>
      <w:r w:rsidR="00CD445C">
        <w:t>continues</w:t>
      </w:r>
      <w:r>
        <w:t xml:space="preserve"> to improve, with 46% of LAs now judged good or outstanding. The position after each LA’s first SIF inspection was 36%, and as at 31 March 2018 i</w:t>
      </w:r>
      <w:r w:rsidR="00CD445C">
        <w:t>t</w:t>
      </w:r>
      <w:r>
        <w:t xml:space="preserve"> was 38%.</w:t>
      </w:r>
      <w:r w:rsidR="008D7910">
        <w:t xml:space="preserve"> </w:t>
      </w:r>
      <w:r>
        <w:t xml:space="preserve">There has also continued to be a fall in the percentage judged inadequate, decreasing </w:t>
      </w:r>
      <w:r w:rsidR="00384695">
        <w:t xml:space="preserve">to </w:t>
      </w:r>
      <w:r>
        <w:t>13% from 22% after each LA’s first SIF, and from 15% as at 31 March 2018.</w:t>
      </w:r>
      <w:bookmarkStart w:id="13" w:name="_Toc517878554"/>
      <w:bookmarkStart w:id="14" w:name="_Toc518048325"/>
    </w:p>
    <w:p w:rsidR="00E0106E" w:rsidRDefault="00E0106E" w:rsidP="00E7611C">
      <w:pPr>
        <w:pStyle w:val="Default"/>
      </w:pPr>
    </w:p>
    <w:p w:rsidR="005B1DA7" w:rsidRPr="0092540E" w:rsidRDefault="0092540E" w:rsidP="0092540E">
      <w:pPr>
        <w:pStyle w:val="Caption"/>
        <w:rPr>
          <w:rFonts w:eastAsia="Calibri" w:cs="Tahoma"/>
          <w:sz w:val="28"/>
          <w:szCs w:val="24"/>
        </w:rPr>
      </w:pPr>
      <w:bookmarkStart w:id="15" w:name="_Toc12620918"/>
      <w:r w:rsidRPr="005B1DA7">
        <w:rPr>
          <w:sz w:val="22"/>
        </w:rPr>
        <w:t xml:space="preserve">Figure </w:t>
      </w:r>
      <w:r w:rsidRPr="005B1DA7">
        <w:rPr>
          <w:sz w:val="22"/>
        </w:rPr>
        <w:fldChar w:fldCharType="begin"/>
      </w:r>
      <w:r w:rsidRPr="005B1DA7">
        <w:rPr>
          <w:sz w:val="22"/>
        </w:rPr>
        <w:instrText xml:space="preserve"> SEQ Figure \* ARABIC </w:instrText>
      </w:r>
      <w:r w:rsidRPr="005B1DA7">
        <w:rPr>
          <w:sz w:val="22"/>
        </w:rPr>
        <w:fldChar w:fldCharType="separate"/>
      </w:r>
      <w:r w:rsidRPr="005B1DA7">
        <w:rPr>
          <w:noProof/>
          <w:sz w:val="22"/>
        </w:rPr>
        <w:t>1</w:t>
      </w:r>
      <w:r w:rsidRPr="005B1DA7">
        <w:rPr>
          <w:sz w:val="22"/>
        </w:rPr>
        <w:fldChar w:fldCharType="end"/>
      </w:r>
      <w:r w:rsidRPr="005B1DA7">
        <w:rPr>
          <w:sz w:val="22"/>
        </w:rPr>
        <w:t>: LA overall effectiveness after each LA's first SIF inspection and at 31 March 2018 and 2019</w:t>
      </w:r>
      <w:bookmarkEnd w:id="15"/>
    </w:p>
    <w:p w:rsidR="005B1DA7" w:rsidRDefault="005B1DA7" w:rsidP="00E7611C">
      <w:pPr>
        <w:pStyle w:val="Default"/>
      </w:pPr>
    </w:p>
    <w:p w:rsidR="005B1DA7" w:rsidRDefault="00F32B1D" w:rsidP="00E7611C">
      <w:pPr>
        <w:pStyle w:val="Default"/>
      </w:pPr>
      <w:r>
        <w:rPr>
          <w:b/>
          <w:noProof/>
          <w:lang w:eastAsia="en-GB"/>
        </w:rPr>
        <w:drawing>
          <wp:inline distT="0" distB="0" distL="0" distR="0">
            <wp:extent cx="4714333" cy="2240280"/>
            <wp:effectExtent l="0" t="0" r="0" b="7620"/>
            <wp:docPr id="30" name="Picture 23" descr="This chart shows the overall effectiveness profiles for LAs after each LA's first SIF inspection, at 31 March 2018 and 2019. The chart shows the grade profile is continuing to improve with more LAs now judged good or out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t="4727" r="261"/>
                    <a:stretch>
                      <a:fillRect/>
                    </a:stretch>
                  </pic:blipFill>
                  <pic:spPr bwMode="auto">
                    <a:xfrm>
                      <a:off x="0" y="0"/>
                      <a:ext cx="4714333" cy="2240280"/>
                    </a:xfrm>
                    <a:prstGeom prst="rect">
                      <a:avLst/>
                    </a:prstGeom>
                    <a:noFill/>
                  </pic:spPr>
                </pic:pic>
              </a:graphicData>
            </a:graphic>
          </wp:inline>
        </w:drawing>
      </w:r>
    </w:p>
    <w:p w:rsidR="00E7611C" w:rsidRDefault="00E7611C" w:rsidP="00E7611C">
      <w:pPr>
        <w:pStyle w:val="Default"/>
      </w:pPr>
    </w:p>
    <w:p w:rsidR="00E7611C" w:rsidRPr="00C97932" w:rsidRDefault="00E7611C" w:rsidP="00E7611C">
      <w:pPr>
        <w:pStyle w:val="Default"/>
      </w:pPr>
    </w:p>
    <w:p w:rsidR="00E7611C" w:rsidRPr="00CA60EC" w:rsidRDefault="00E7611C" w:rsidP="00E7611C">
      <w:pPr>
        <w:pStyle w:val="Caption"/>
        <w:keepNext/>
        <w:rPr>
          <w:sz w:val="22"/>
          <w:szCs w:val="24"/>
        </w:rPr>
      </w:pPr>
      <w:bookmarkStart w:id="16" w:name="_Toc12620919"/>
      <w:r w:rsidRPr="00CA60EC">
        <w:rPr>
          <w:sz w:val="22"/>
          <w:szCs w:val="24"/>
        </w:rPr>
        <w:t xml:space="preserve">Figure </w:t>
      </w:r>
      <w:r w:rsidR="005B1DA7">
        <w:rPr>
          <w:sz w:val="22"/>
          <w:szCs w:val="24"/>
        </w:rPr>
        <w:fldChar w:fldCharType="begin"/>
      </w:r>
      <w:r w:rsidR="005B1DA7">
        <w:rPr>
          <w:sz w:val="22"/>
          <w:szCs w:val="24"/>
        </w:rPr>
        <w:instrText xml:space="preserve"> SEQ Figure \* ARABIC </w:instrText>
      </w:r>
      <w:r w:rsidR="005B1DA7">
        <w:rPr>
          <w:sz w:val="22"/>
          <w:szCs w:val="24"/>
        </w:rPr>
        <w:fldChar w:fldCharType="separate"/>
      </w:r>
      <w:r w:rsidR="005B1DA7">
        <w:rPr>
          <w:noProof/>
          <w:sz w:val="22"/>
          <w:szCs w:val="24"/>
        </w:rPr>
        <w:t>2</w:t>
      </w:r>
      <w:r w:rsidR="005B1DA7">
        <w:rPr>
          <w:sz w:val="22"/>
          <w:szCs w:val="24"/>
        </w:rPr>
        <w:fldChar w:fldCharType="end"/>
      </w:r>
      <w:r w:rsidRPr="00CA60EC">
        <w:rPr>
          <w:sz w:val="22"/>
          <w:szCs w:val="24"/>
        </w:rPr>
        <w:t>: LA overall effectiveness judgments as at 31 March 2019</w:t>
      </w:r>
      <w:bookmarkEnd w:id="16"/>
    </w:p>
    <w:p w:rsidR="00062BE9" w:rsidRDefault="00F32B1D" w:rsidP="00E7611C">
      <w:pPr>
        <w:rPr>
          <w:lang w:eastAsia="en-GB"/>
        </w:rPr>
      </w:pPr>
      <w:r w:rsidRPr="00A773C1">
        <w:rPr>
          <w:b/>
          <w:noProof/>
          <w:lang w:eastAsia="en-GB"/>
        </w:rPr>
        <w:drawing>
          <wp:inline distT="0" distB="0" distL="0" distR="0">
            <wp:extent cx="6416040" cy="4945380"/>
            <wp:effectExtent l="0" t="0" r="0" b="0"/>
            <wp:docPr id="1" name="Picture 11" descr="A map of England showing the overall effectiveness breakdown by local authority as at 31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16040" cy="4945380"/>
                    </a:xfrm>
                    <a:prstGeom prst="rect">
                      <a:avLst/>
                    </a:prstGeom>
                    <a:noFill/>
                    <a:ln>
                      <a:noFill/>
                    </a:ln>
                  </pic:spPr>
                </pic:pic>
              </a:graphicData>
            </a:graphic>
          </wp:inline>
        </w:drawing>
      </w:r>
      <w:r w:rsidR="00062BE9">
        <w:rPr>
          <w:lang w:eastAsia="en-GB"/>
        </w:rPr>
        <w:br w:type="page"/>
      </w:r>
    </w:p>
    <w:p w:rsidR="00E7611C" w:rsidRPr="00E7611C" w:rsidRDefault="00E7611C" w:rsidP="00E7611C">
      <w:pPr>
        <w:rPr>
          <w:lang w:eastAsia="en-GB"/>
        </w:rPr>
      </w:pPr>
    </w:p>
    <w:p w:rsidR="00E7611C" w:rsidRDefault="00E7611C" w:rsidP="00C8570B">
      <w:pPr>
        <w:pStyle w:val="Heading3"/>
      </w:pPr>
      <w:bookmarkStart w:id="17" w:name="_Toc12620966"/>
      <w:r>
        <w:t>Regional breakdown as at 31 March 2019</w:t>
      </w:r>
      <w:bookmarkEnd w:id="17"/>
    </w:p>
    <w:p w:rsidR="00E7611C" w:rsidRDefault="00E7611C" w:rsidP="00E7611C">
      <w:pPr>
        <w:rPr>
          <w:b/>
          <w:lang w:eastAsia="en-GB"/>
        </w:rPr>
      </w:pPr>
    </w:p>
    <w:p w:rsidR="00E7611C" w:rsidRDefault="00E7611C" w:rsidP="00E7611C">
      <w:pPr>
        <w:rPr>
          <w:lang w:eastAsia="en-GB"/>
        </w:rPr>
      </w:pPr>
      <w:r>
        <w:rPr>
          <w:lang w:eastAsia="en-GB"/>
        </w:rPr>
        <w:t>As at 31 March 2019, h</w:t>
      </w:r>
      <w:r w:rsidRPr="003F3079">
        <w:rPr>
          <w:lang w:eastAsia="en-GB"/>
        </w:rPr>
        <w:t xml:space="preserve">alf of </w:t>
      </w:r>
      <w:r w:rsidR="009B627A">
        <w:rPr>
          <w:lang w:eastAsia="en-GB"/>
        </w:rPr>
        <w:t xml:space="preserve">all </w:t>
      </w:r>
      <w:r w:rsidRPr="003F3079">
        <w:rPr>
          <w:lang w:eastAsia="en-GB"/>
        </w:rPr>
        <w:t>regions</w:t>
      </w:r>
      <w:r w:rsidR="009B627A">
        <w:rPr>
          <w:lang w:eastAsia="en-GB"/>
        </w:rPr>
        <w:t xml:space="preserve"> had</w:t>
      </w:r>
      <w:r>
        <w:rPr>
          <w:lang w:eastAsia="en-GB"/>
        </w:rPr>
        <w:t xml:space="preserve"> improved on the percentage of LAs judged good or outstanding compared with </w:t>
      </w:r>
      <w:r w:rsidR="009B627A">
        <w:rPr>
          <w:lang w:eastAsia="en-GB"/>
        </w:rPr>
        <w:t xml:space="preserve">after </w:t>
      </w:r>
      <w:r>
        <w:rPr>
          <w:lang w:eastAsia="en-GB"/>
        </w:rPr>
        <w:t>each LA’s first SIF inspection. The other half remained</w:t>
      </w:r>
      <w:r w:rsidR="009B627A">
        <w:rPr>
          <w:lang w:eastAsia="en-GB"/>
        </w:rPr>
        <w:t xml:space="preserve"> at</w:t>
      </w:r>
      <w:r>
        <w:rPr>
          <w:lang w:eastAsia="en-GB"/>
        </w:rPr>
        <w:t xml:space="preserve"> the same percentage; no regions declined.</w:t>
      </w:r>
    </w:p>
    <w:p w:rsidR="00E7611C" w:rsidRDefault="00E7611C" w:rsidP="00E7611C">
      <w:pPr>
        <w:pStyle w:val="Caption"/>
        <w:keepNext/>
        <w:rPr>
          <w:sz w:val="22"/>
          <w:szCs w:val="24"/>
        </w:rPr>
      </w:pPr>
    </w:p>
    <w:p w:rsidR="00E7611C" w:rsidRDefault="00E7611C" w:rsidP="00E7611C">
      <w:pPr>
        <w:pStyle w:val="Caption"/>
        <w:keepNext/>
        <w:rPr>
          <w:sz w:val="22"/>
          <w:szCs w:val="24"/>
        </w:rPr>
      </w:pPr>
      <w:bookmarkStart w:id="18" w:name="_Toc12620920"/>
      <w:r w:rsidRPr="00CA60EC">
        <w:rPr>
          <w:sz w:val="22"/>
          <w:szCs w:val="24"/>
        </w:rPr>
        <w:t xml:space="preserve">Figure </w:t>
      </w:r>
      <w:r w:rsidR="005B1DA7">
        <w:rPr>
          <w:sz w:val="22"/>
          <w:szCs w:val="24"/>
        </w:rPr>
        <w:fldChar w:fldCharType="begin"/>
      </w:r>
      <w:r w:rsidR="005B1DA7">
        <w:rPr>
          <w:sz w:val="22"/>
          <w:szCs w:val="24"/>
        </w:rPr>
        <w:instrText xml:space="preserve"> SEQ Figure \* ARABIC </w:instrText>
      </w:r>
      <w:r w:rsidR="005B1DA7">
        <w:rPr>
          <w:sz w:val="22"/>
          <w:szCs w:val="24"/>
        </w:rPr>
        <w:fldChar w:fldCharType="separate"/>
      </w:r>
      <w:r w:rsidR="005B1DA7">
        <w:rPr>
          <w:noProof/>
          <w:sz w:val="22"/>
          <w:szCs w:val="24"/>
        </w:rPr>
        <w:t>3</w:t>
      </w:r>
      <w:r w:rsidR="005B1DA7">
        <w:rPr>
          <w:sz w:val="22"/>
          <w:szCs w:val="24"/>
        </w:rPr>
        <w:fldChar w:fldCharType="end"/>
      </w:r>
      <w:r w:rsidRPr="00CA60EC">
        <w:rPr>
          <w:sz w:val="22"/>
          <w:szCs w:val="24"/>
        </w:rPr>
        <w:t xml:space="preserve">: Percentage of </w:t>
      </w:r>
      <w:r w:rsidR="009B627A">
        <w:rPr>
          <w:sz w:val="22"/>
          <w:szCs w:val="24"/>
        </w:rPr>
        <w:t>LAs</w:t>
      </w:r>
      <w:r w:rsidRPr="00CA60EC">
        <w:rPr>
          <w:sz w:val="22"/>
          <w:szCs w:val="24"/>
        </w:rPr>
        <w:t xml:space="preserve"> judged good or outstanding by region, at 31 March 2019</w:t>
      </w:r>
      <w:bookmarkEnd w:id="18"/>
    </w:p>
    <w:p w:rsidR="005D726F" w:rsidRPr="005D726F" w:rsidRDefault="005D726F" w:rsidP="005D726F"/>
    <w:p w:rsidR="00062BE9" w:rsidRDefault="00F32B1D" w:rsidP="005D726F">
      <w:pPr>
        <w:rPr>
          <w:lang w:eastAsia="en-GB"/>
        </w:rPr>
      </w:pPr>
      <w:r w:rsidRPr="008E6A21">
        <w:rPr>
          <w:noProof/>
        </w:rPr>
        <w:drawing>
          <wp:inline distT="0" distB="0" distL="0" distR="0">
            <wp:extent cx="6111240" cy="5753100"/>
            <wp:effectExtent l="0" t="0" r="0" b="0"/>
            <wp:docPr id="2" name="Picture 1" descr="A map of England showing a breakdown by region of LAs judged good or outstanding as at 31 March 2019. The map also shows the percentage point change from after each LA’s first SIF insp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1240" cy="5753100"/>
                    </a:xfrm>
                    <a:prstGeom prst="rect">
                      <a:avLst/>
                    </a:prstGeom>
                    <a:noFill/>
                    <a:ln>
                      <a:noFill/>
                    </a:ln>
                  </pic:spPr>
                </pic:pic>
              </a:graphicData>
            </a:graphic>
          </wp:inline>
        </w:drawing>
      </w:r>
      <w:bookmarkStart w:id="19" w:name="_Hlk11250166"/>
      <w:r w:rsidR="00062BE9">
        <w:rPr>
          <w:lang w:eastAsia="en-GB"/>
        </w:rPr>
        <w:br w:type="page"/>
      </w:r>
    </w:p>
    <w:p w:rsidR="005D726F" w:rsidRPr="005D726F" w:rsidRDefault="005D726F" w:rsidP="005D726F">
      <w:pPr>
        <w:rPr>
          <w:lang w:eastAsia="en-GB"/>
        </w:rPr>
      </w:pPr>
    </w:p>
    <w:p w:rsidR="00E7611C" w:rsidRPr="00D20AA8" w:rsidRDefault="00E7611C" w:rsidP="00E7611C">
      <w:pPr>
        <w:pStyle w:val="Heading3"/>
      </w:pPr>
      <w:bookmarkStart w:id="20" w:name="_Toc12620967"/>
      <w:r w:rsidRPr="00D20AA8">
        <w:t>Breakdown by local authority type</w:t>
      </w:r>
      <w:bookmarkEnd w:id="20"/>
      <w:r w:rsidRPr="00D20AA8">
        <w:t xml:space="preserve"> </w:t>
      </w:r>
    </w:p>
    <w:p w:rsidR="00E7611C" w:rsidRDefault="00E7611C" w:rsidP="00E7611C">
      <w:pPr>
        <w:rPr>
          <w:color w:val="auto"/>
          <w:lang w:eastAsia="en-GB"/>
        </w:rPr>
      </w:pPr>
    </w:p>
    <w:p w:rsidR="005D726F" w:rsidRDefault="00E7611C" w:rsidP="00E7611C">
      <w:pPr>
        <w:rPr>
          <w:color w:val="auto"/>
          <w:lang w:eastAsia="en-GB"/>
        </w:rPr>
      </w:pPr>
      <w:r>
        <w:rPr>
          <w:color w:val="auto"/>
          <w:lang w:eastAsia="en-GB"/>
        </w:rPr>
        <w:t xml:space="preserve">As at 31 March 2019, when we look at the breakdown of overall effectiveness by </w:t>
      </w:r>
      <w:r w:rsidR="00036154">
        <w:rPr>
          <w:color w:val="auto"/>
          <w:lang w:eastAsia="en-GB"/>
        </w:rPr>
        <w:t xml:space="preserve">the main types of </w:t>
      </w:r>
      <w:r>
        <w:rPr>
          <w:color w:val="auto"/>
          <w:lang w:eastAsia="en-GB"/>
        </w:rPr>
        <w:t>LA</w:t>
      </w:r>
      <w:r w:rsidR="009B627A">
        <w:rPr>
          <w:color w:val="auto"/>
          <w:lang w:eastAsia="en-GB"/>
        </w:rPr>
        <w:t>s</w:t>
      </w:r>
      <w:r>
        <w:rPr>
          <w:color w:val="auto"/>
          <w:lang w:eastAsia="en-GB"/>
        </w:rPr>
        <w:t xml:space="preserve">, the London </w:t>
      </w:r>
      <w:r w:rsidR="009B627A">
        <w:rPr>
          <w:color w:val="auto"/>
          <w:lang w:eastAsia="en-GB"/>
        </w:rPr>
        <w:t>b</w:t>
      </w:r>
      <w:r>
        <w:rPr>
          <w:color w:val="auto"/>
          <w:lang w:eastAsia="en-GB"/>
        </w:rPr>
        <w:t>oroughs have the highest percentage of LAs judged good or outstanding at 73%</w:t>
      </w:r>
      <w:r w:rsidR="009B627A">
        <w:rPr>
          <w:color w:val="auto"/>
          <w:lang w:eastAsia="en-GB"/>
        </w:rPr>
        <w:t>. T</w:t>
      </w:r>
      <w:r>
        <w:rPr>
          <w:color w:val="auto"/>
          <w:lang w:eastAsia="en-GB"/>
        </w:rPr>
        <w:t xml:space="preserve">hey also had the highest percentage the previous year. Unitary authorities have the lowest percentage judged good or outstanding at 35%; again, the </w:t>
      </w:r>
    </w:p>
    <w:p w:rsidR="00E7611C" w:rsidRDefault="00E7611C" w:rsidP="00E7611C">
      <w:pPr>
        <w:rPr>
          <w:color w:val="auto"/>
          <w:lang w:eastAsia="en-GB"/>
        </w:rPr>
      </w:pPr>
      <w:r>
        <w:rPr>
          <w:color w:val="auto"/>
          <w:lang w:eastAsia="en-GB"/>
        </w:rPr>
        <w:t xml:space="preserve">same picture as last year. </w:t>
      </w:r>
    </w:p>
    <w:p w:rsidR="00E0106E" w:rsidRDefault="00E0106E" w:rsidP="00E7611C">
      <w:pPr>
        <w:rPr>
          <w:color w:val="auto"/>
          <w:lang w:eastAsia="en-GB"/>
        </w:rPr>
      </w:pPr>
    </w:p>
    <w:p w:rsidR="0092540E" w:rsidRPr="00953F4A" w:rsidRDefault="0092540E" w:rsidP="0092540E">
      <w:pPr>
        <w:pStyle w:val="Caption"/>
        <w:rPr>
          <w:sz w:val="28"/>
          <w:szCs w:val="24"/>
        </w:rPr>
      </w:pPr>
      <w:bookmarkStart w:id="21" w:name="_Toc12620921"/>
      <w:r w:rsidRPr="00953F4A">
        <w:rPr>
          <w:sz w:val="22"/>
        </w:rPr>
        <w:t xml:space="preserve">Figure </w:t>
      </w:r>
      <w:r>
        <w:rPr>
          <w:sz w:val="22"/>
        </w:rPr>
        <w:fldChar w:fldCharType="begin"/>
      </w:r>
      <w:r>
        <w:rPr>
          <w:sz w:val="22"/>
        </w:rPr>
        <w:instrText xml:space="preserve"> SEQ Figure \* ARABIC </w:instrText>
      </w:r>
      <w:r>
        <w:rPr>
          <w:sz w:val="22"/>
        </w:rPr>
        <w:fldChar w:fldCharType="separate"/>
      </w:r>
      <w:r>
        <w:rPr>
          <w:noProof/>
          <w:sz w:val="22"/>
        </w:rPr>
        <w:t>4</w:t>
      </w:r>
      <w:r>
        <w:rPr>
          <w:sz w:val="22"/>
        </w:rPr>
        <w:fldChar w:fldCharType="end"/>
      </w:r>
      <w:r w:rsidRPr="00953F4A">
        <w:rPr>
          <w:sz w:val="22"/>
        </w:rPr>
        <w:t>: LA overall effectiveness judgment split by LA type, at 31 March 2019</w:t>
      </w:r>
      <w:bookmarkEnd w:id="21"/>
    </w:p>
    <w:p w:rsidR="00E7611C" w:rsidRDefault="00E7611C" w:rsidP="00E7611C">
      <w:pPr>
        <w:rPr>
          <w:b/>
          <w:lang w:eastAsia="en-GB"/>
        </w:rPr>
      </w:pPr>
    </w:p>
    <w:bookmarkEnd w:id="19"/>
    <w:p w:rsidR="00E7611C" w:rsidRDefault="00E7611C" w:rsidP="00E7611C">
      <w:pPr>
        <w:rPr>
          <w:b/>
          <w:lang w:eastAsia="en-GB"/>
        </w:rPr>
      </w:pPr>
    </w:p>
    <w:p w:rsidR="00E7611C" w:rsidRDefault="00F32B1D" w:rsidP="00E7611C">
      <w:pPr>
        <w:rPr>
          <w:b/>
          <w:lang w:eastAsia="en-GB"/>
        </w:rPr>
      </w:pPr>
      <w:r w:rsidRPr="00033206">
        <w:rPr>
          <w:noProof/>
        </w:rPr>
        <w:drawing>
          <wp:inline distT="0" distB="0" distL="0" distR="0">
            <wp:extent cx="6118860" cy="3611880"/>
            <wp:effectExtent l="0" t="0" r="0" b="0"/>
            <wp:docPr id="3" name="Chart 1" descr="This bar chart shows the overall effectiveness breakdown of LAs by LA type as at 31 March 2019. "/>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26F" w:rsidRDefault="005D726F" w:rsidP="00E7611C">
      <w:pPr>
        <w:pStyle w:val="Heading3"/>
      </w:pPr>
    </w:p>
    <w:p w:rsidR="00E7611C" w:rsidRPr="00341652" w:rsidRDefault="00E7611C" w:rsidP="00E7611C">
      <w:pPr>
        <w:pStyle w:val="Heading3"/>
      </w:pPr>
      <w:bookmarkStart w:id="22" w:name="_Toc12620968"/>
      <w:r w:rsidRPr="00341652">
        <w:t>ILACS activity as at 31 March 2019</w:t>
      </w:r>
      <w:bookmarkEnd w:id="22"/>
    </w:p>
    <w:p w:rsidR="00E7611C" w:rsidRDefault="00E7611C" w:rsidP="00E7611C">
      <w:pPr>
        <w:rPr>
          <w:rFonts w:cs="Tahoma"/>
        </w:rPr>
      </w:pPr>
    </w:p>
    <w:p w:rsidR="00E7611C" w:rsidRPr="00341652" w:rsidRDefault="00E7611C" w:rsidP="00E7611C">
      <w:pPr>
        <w:rPr>
          <w:rFonts w:cs="Tahoma"/>
        </w:rPr>
      </w:pPr>
      <w:r w:rsidRPr="00341652">
        <w:rPr>
          <w:rFonts w:cs="Tahoma"/>
        </w:rPr>
        <w:t>Since the ILACS framework came into effect in January 2018, Ofsted has conducted 43</w:t>
      </w:r>
      <w:r>
        <w:rPr>
          <w:rFonts w:cs="Tahoma"/>
        </w:rPr>
        <w:t xml:space="preserve"> short or standard</w:t>
      </w:r>
      <w:r w:rsidRPr="00341652">
        <w:rPr>
          <w:rFonts w:cs="Tahoma"/>
        </w:rPr>
        <w:t xml:space="preserve"> ILACS inspections</w:t>
      </w:r>
      <w:r>
        <w:rPr>
          <w:rFonts w:cs="Tahoma"/>
        </w:rPr>
        <w:t>. All but one of these inspections was carried out between 1 April 2018 and 31 March 2019.</w:t>
      </w:r>
      <w:r w:rsidRPr="00341652">
        <w:rPr>
          <w:rFonts w:cs="Tahoma"/>
        </w:rPr>
        <w:t xml:space="preserve"> Of these 43 inspections, 33 were standard inspections and 10 were short inspections.</w:t>
      </w:r>
      <w:r>
        <w:rPr>
          <w:rFonts w:cs="Tahoma"/>
        </w:rPr>
        <w:t xml:space="preserve"> Over half of these inspections were judged good or outstanding (56%), 33% requires improvement to be good, and 12% inadequate.</w:t>
      </w:r>
    </w:p>
    <w:p w:rsidR="00E7611C" w:rsidRDefault="00E7611C" w:rsidP="00E7611C">
      <w:pPr>
        <w:rPr>
          <w:lang w:eastAsia="en-GB"/>
        </w:rPr>
      </w:pPr>
    </w:p>
    <w:p w:rsidR="00E7611C" w:rsidRDefault="00E7611C" w:rsidP="005D726F">
      <w:pPr>
        <w:pStyle w:val="Heading3"/>
      </w:pPr>
      <w:bookmarkStart w:id="23" w:name="_Toc12620969"/>
      <w:r>
        <w:t>J</w:t>
      </w:r>
      <w:r w:rsidRPr="005A4B04">
        <w:t>udgments as at 31 March 2019</w:t>
      </w:r>
      <w:bookmarkEnd w:id="23"/>
    </w:p>
    <w:p w:rsidR="00E7611C" w:rsidRDefault="00E7611C" w:rsidP="00E7611C">
      <w:pPr>
        <w:rPr>
          <w:lang w:eastAsia="en-GB"/>
        </w:rPr>
      </w:pPr>
      <w:r w:rsidRPr="00950646">
        <w:rPr>
          <w:lang w:eastAsia="en-GB"/>
        </w:rPr>
        <w:t>Under the</w:t>
      </w:r>
      <w:r>
        <w:rPr>
          <w:lang w:eastAsia="en-GB"/>
        </w:rPr>
        <w:t xml:space="preserve"> ILACS programme, </w:t>
      </w:r>
      <w:r w:rsidR="009B627A">
        <w:rPr>
          <w:lang w:eastAsia="en-GB"/>
        </w:rPr>
        <w:t>“</w:t>
      </w:r>
      <w:r>
        <w:rPr>
          <w:lang w:eastAsia="en-GB"/>
        </w:rPr>
        <w:t>children in need of help and protection</w:t>
      </w:r>
      <w:r w:rsidR="009B627A">
        <w:rPr>
          <w:lang w:eastAsia="en-GB"/>
        </w:rPr>
        <w:t>”</w:t>
      </w:r>
      <w:r>
        <w:rPr>
          <w:lang w:eastAsia="en-GB"/>
        </w:rPr>
        <w:t xml:space="preserve">, and </w:t>
      </w:r>
      <w:r w:rsidR="009B627A">
        <w:rPr>
          <w:lang w:eastAsia="en-GB"/>
        </w:rPr>
        <w:t>“</w:t>
      </w:r>
      <w:r>
        <w:rPr>
          <w:lang w:eastAsia="en-GB"/>
        </w:rPr>
        <w:t>children in care and care leavers</w:t>
      </w:r>
      <w:r w:rsidR="009B627A">
        <w:rPr>
          <w:lang w:eastAsia="en-GB"/>
        </w:rPr>
        <w:t>”</w:t>
      </w:r>
      <w:r>
        <w:rPr>
          <w:lang w:eastAsia="en-GB"/>
        </w:rPr>
        <w:t xml:space="preserve"> remain comparable judgments to the SIF. </w:t>
      </w:r>
    </w:p>
    <w:p w:rsidR="00E7611C" w:rsidRDefault="00E7611C" w:rsidP="00E7611C">
      <w:pPr>
        <w:rPr>
          <w:lang w:eastAsia="en-GB"/>
        </w:rPr>
      </w:pPr>
    </w:p>
    <w:p w:rsidR="00E7611C" w:rsidRDefault="00E7611C" w:rsidP="00E7611C">
      <w:pPr>
        <w:rPr>
          <w:lang w:eastAsia="en-GB"/>
        </w:rPr>
      </w:pPr>
      <w:r>
        <w:rPr>
          <w:lang w:eastAsia="en-GB"/>
        </w:rPr>
        <w:lastRenderedPageBreak/>
        <w:t xml:space="preserve">For both judgments, the percentage of LAs judged to be good or outstanding has increased, from 28% to 35% for help and protection, and from 38% to 46% for children in care and care leavers. Although both have seen an improvement, the percentage </w:t>
      </w:r>
      <w:proofErr w:type="gramStart"/>
      <w:r>
        <w:rPr>
          <w:lang w:eastAsia="en-GB"/>
        </w:rPr>
        <w:t>still remains</w:t>
      </w:r>
      <w:proofErr w:type="gramEnd"/>
      <w:r>
        <w:rPr>
          <w:lang w:eastAsia="en-GB"/>
        </w:rPr>
        <w:t xml:space="preserve"> low for help and protection. </w:t>
      </w:r>
    </w:p>
    <w:p w:rsidR="00E7611C" w:rsidRDefault="00E7611C" w:rsidP="00E7611C">
      <w:pPr>
        <w:rPr>
          <w:lang w:eastAsia="en-GB"/>
        </w:rPr>
      </w:pPr>
    </w:p>
    <w:p w:rsidR="00E7611C" w:rsidRPr="00950646" w:rsidRDefault="00E7611C" w:rsidP="00E7611C">
      <w:pPr>
        <w:rPr>
          <w:lang w:eastAsia="en-GB"/>
        </w:rPr>
      </w:pPr>
      <w:r>
        <w:rPr>
          <w:lang w:eastAsia="en-GB"/>
        </w:rPr>
        <w:t xml:space="preserve">In the judgment of children in need of help and protection, four LAs are now judged to be outstanding. </w:t>
      </w:r>
      <w:r w:rsidR="009B627A">
        <w:rPr>
          <w:lang w:eastAsia="en-GB"/>
        </w:rPr>
        <w:t>A</w:t>
      </w:r>
      <w:r>
        <w:rPr>
          <w:lang w:eastAsia="en-GB"/>
        </w:rPr>
        <w:t xml:space="preserve">fter each LA’s first SIF, none </w:t>
      </w:r>
      <w:r w:rsidR="009B627A">
        <w:rPr>
          <w:lang w:eastAsia="en-GB"/>
        </w:rPr>
        <w:t xml:space="preserve">had </w:t>
      </w:r>
      <w:r>
        <w:rPr>
          <w:lang w:eastAsia="en-GB"/>
        </w:rPr>
        <w:t xml:space="preserve">received this judgment in this area. </w:t>
      </w:r>
    </w:p>
    <w:p w:rsidR="00E7611C" w:rsidRDefault="00E7611C" w:rsidP="00E7611C">
      <w:pPr>
        <w:rPr>
          <w:b/>
          <w:lang w:eastAsia="en-GB"/>
        </w:rPr>
      </w:pPr>
    </w:p>
    <w:p w:rsidR="00E7611C" w:rsidRPr="00B0663F" w:rsidRDefault="00E7611C" w:rsidP="00E7611C">
      <w:pPr>
        <w:pStyle w:val="Heading3"/>
      </w:pPr>
      <w:bookmarkStart w:id="24" w:name="_Toc12620970"/>
      <w:r w:rsidRPr="00B0663F">
        <w:t>ILACS activity between 1 April 2018 and 31 March 2019</w:t>
      </w:r>
      <w:bookmarkEnd w:id="24"/>
    </w:p>
    <w:p w:rsidR="00E7611C" w:rsidRDefault="00E7611C" w:rsidP="00E7611C">
      <w:pPr>
        <w:rPr>
          <w:lang w:eastAsia="en-GB"/>
        </w:rPr>
      </w:pPr>
    </w:p>
    <w:p w:rsidR="00E7611C" w:rsidRDefault="00E7611C" w:rsidP="00E7611C">
      <w:pPr>
        <w:rPr>
          <w:lang w:eastAsia="en-GB"/>
        </w:rPr>
      </w:pPr>
      <w:r>
        <w:rPr>
          <w:lang w:eastAsia="en-GB"/>
        </w:rPr>
        <w:t>Between 1 April 2018 and 31 March 2019, 121 LAs had some sort of ILACS inspection activity. A total of 165 visits or inspections were carried out to these LAs.</w:t>
      </w:r>
    </w:p>
    <w:p w:rsidR="00E7611C" w:rsidRDefault="00E7611C" w:rsidP="00E7611C">
      <w:pPr>
        <w:pStyle w:val="Heading3"/>
      </w:pPr>
    </w:p>
    <w:p w:rsidR="00E7611C" w:rsidRDefault="00E7611C" w:rsidP="00E7611C">
      <w:pPr>
        <w:pStyle w:val="Caption"/>
        <w:keepNext/>
        <w:rPr>
          <w:sz w:val="22"/>
        </w:rPr>
      </w:pPr>
      <w:bookmarkStart w:id="25" w:name="_Toc12620922"/>
      <w:r w:rsidRPr="00EF4F04">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5</w:t>
      </w:r>
      <w:r w:rsidR="005B1DA7">
        <w:rPr>
          <w:sz w:val="22"/>
        </w:rPr>
        <w:fldChar w:fldCharType="end"/>
      </w:r>
      <w:r w:rsidRPr="00EF4F04">
        <w:rPr>
          <w:sz w:val="22"/>
        </w:rPr>
        <w:t>: ILACS inspection activity between 1 April 2018 and 31 March 2019</w:t>
      </w:r>
      <w:bookmarkEnd w:id="25"/>
    </w:p>
    <w:p w:rsidR="00907EF5" w:rsidRPr="00907EF5" w:rsidRDefault="00907EF5" w:rsidP="00907EF5"/>
    <w:p w:rsidR="00E7611C" w:rsidRDefault="00F32B1D" w:rsidP="00907EF5">
      <w:pPr>
        <w:pStyle w:val="Heading5"/>
        <w:rPr>
          <w:noProof/>
        </w:rPr>
      </w:pPr>
      <w:r w:rsidRPr="00907EF5">
        <w:rPr>
          <w:noProof/>
        </w:rPr>
        <w:drawing>
          <wp:inline distT="0" distB="0" distL="0" distR="0">
            <wp:extent cx="5410200" cy="3002280"/>
            <wp:effectExtent l="0" t="0" r="0" b="0"/>
            <wp:docPr id="4" name="Picture 6" descr="This image shows the breakdown of ILACS inspection activity between 1 April 2018 and 31 Mar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10200" cy="3002280"/>
                    </a:xfrm>
                    <a:prstGeom prst="rect">
                      <a:avLst/>
                    </a:prstGeom>
                    <a:noFill/>
                    <a:ln>
                      <a:noFill/>
                    </a:ln>
                  </pic:spPr>
                </pic:pic>
              </a:graphicData>
            </a:graphic>
          </wp:inline>
        </w:drawing>
      </w:r>
    </w:p>
    <w:p w:rsidR="00E7611C" w:rsidRPr="007A27E7" w:rsidRDefault="00E7611C" w:rsidP="00E7611C">
      <w:pPr>
        <w:rPr>
          <w:lang w:eastAsia="en-GB"/>
        </w:rPr>
      </w:pPr>
    </w:p>
    <w:p w:rsidR="00E7611C" w:rsidRPr="00774A90" w:rsidRDefault="00E7611C" w:rsidP="00E7611C">
      <w:pPr>
        <w:pStyle w:val="Heading3"/>
      </w:pPr>
      <w:bookmarkStart w:id="26" w:name="_Toc12620971"/>
      <w:r>
        <w:t>I</w:t>
      </w:r>
      <w:r w:rsidRPr="00774A90">
        <w:t>LACS short and standard inspections</w:t>
      </w:r>
      <w:bookmarkEnd w:id="13"/>
      <w:bookmarkEnd w:id="14"/>
      <w:bookmarkEnd w:id="26"/>
      <w:r w:rsidRPr="00774A90">
        <w:t xml:space="preserve"> </w:t>
      </w:r>
    </w:p>
    <w:p w:rsidR="00E7611C" w:rsidRPr="00A35ACB" w:rsidRDefault="00E7611C" w:rsidP="00E7611C">
      <w:pPr>
        <w:rPr>
          <w:rFonts w:cs="Tahoma"/>
          <w:highlight w:val="yellow"/>
        </w:rPr>
      </w:pPr>
    </w:p>
    <w:p w:rsidR="00E7611C" w:rsidRDefault="00E7611C" w:rsidP="00E7611C">
      <w:pPr>
        <w:rPr>
          <w:rFonts w:cs="Tahoma"/>
        </w:rPr>
      </w:pPr>
      <w:r w:rsidRPr="00975A53">
        <w:rPr>
          <w:rFonts w:cs="Tahoma"/>
        </w:rPr>
        <w:t>Between 1 April 2018 and 31 March 2019, Ofsted carried out 4</w:t>
      </w:r>
      <w:r>
        <w:rPr>
          <w:rFonts w:cs="Tahoma"/>
        </w:rPr>
        <w:t>2</w:t>
      </w:r>
      <w:r w:rsidRPr="00975A53">
        <w:rPr>
          <w:rFonts w:cs="Tahoma"/>
        </w:rPr>
        <w:t xml:space="preserve"> ILACS</w:t>
      </w:r>
      <w:r>
        <w:rPr>
          <w:rFonts w:cs="Tahoma"/>
        </w:rPr>
        <w:t xml:space="preserve"> standard or short inspections. Of these 42 inspections, more LAs improved than declined their overall effectiveness judgment. Twenty-one LAs improved their judgment, 15 retained the same judgment, and six declined</w:t>
      </w:r>
      <w:r w:rsidR="009B627A">
        <w:rPr>
          <w:rFonts w:cs="Tahoma"/>
        </w:rPr>
        <w:t>,</w:t>
      </w:r>
      <w:r>
        <w:rPr>
          <w:rFonts w:cs="Tahoma"/>
        </w:rPr>
        <w:t xml:space="preserve"> as shown in figure </w:t>
      </w:r>
      <w:r w:rsidR="009B627A">
        <w:rPr>
          <w:rFonts w:cs="Tahoma"/>
        </w:rPr>
        <w:t xml:space="preserve">6 </w:t>
      </w:r>
      <w:r>
        <w:rPr>
          <w:rFonts w:cs="Tahoma"/>
        </w:rPr>
        <w:t>below.</w:t>
      </w:r>
    </w:p>
    <w:p w:rsidR="00E7611C" w:rsidRDefault="00E7611C" w:rsidP="00E7611C">
      <w:pPr>
        <w:rPr>
          <w:rFonts w:cs="Tahoma"/>
        </w:rPr>
      </w:pPr>
    </w:p>
    <w:p w:rsidR="00062BE9" w:rsidRDefault="00E7611C" w:rsidP="00C8570B">
      <w:pPr>
        <w:sectPr w:rsidR="00062BE9" w:rsidSect="00062BE9">
          <w:type w:val="continuous"/>
          <w:pgSz w:w="11899" w:h="16838"/>
          <w:pgMar w:top="1701" w:right="1134" w:bottom="1134" w:left="1134" w:header="567" w:footer="567" w:gutter="0"/>
          <w:cols w:space="708"/>
          <w:titlePg/>
          <w:docGrid w:linePitch="326"/>
        </w:sectPr>
      </w:pPr>
      <w:r>
        <w:rPr>
          <w:rFonts w:cs="Tahoma"/>
        </w:rPr>
        <w:t>Two of the 21 LAs which improved did so by two inspection grades: Bromley from inadequate to good, and Bexley from requires improvement to be good to outstanding.</w:t>
      </w:r>
    </w:p>
    <w:p w:rsidR="00C8570B" w:rsidRPr="00C8570B" w:rsidRDefault="00062BE9" w:rsidP="00C8570B">
      <w:r w:rsidRPr="00C8570B">
        <w:t xml:space="preserve"> </w:t>
      </w:r>
    </w:p>
    <w:p w:rsidR="00E7611C" w:rsidRPr="00EF4F04" w:rsidRDefault="00E7611C" w:rsidP="00E7611C">
      <w:pPr>
        <w:pStyle w:val="Caption"/>
        <w:keepNext/>
        <w:rPr>
          <w:sz w:val="22"/>
        </w:rPr>
      </w:pPr>
      <w:bookmarkStart w:id="27" w:name="_Toc12620923"/>
      <w:r w:rsidRPr="00EF4F04">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6</w:t>
      </w:r>
      <w:r w:rsidR="005B1DA7">
        <w:rPr>
          <w:sz w:val="22"/>
        </w:rPr>
        <w:fldChar w:fldCharType="end"/>
      </w:r>
      <w:r w:rsidRPr="00EF4F04">
        <w:rPr>
          <w:sz w:val="22"/>
        </w:rPr>
        <w:t xml:space="preserve">: Improvement in England </w:t>
      </w:r>
      <w:r w:rsidR="00711B14">
        <w:rPr>
          <w:sz w:val="22"/>
        </w:rPr>
        <w:t>between 1 April 2018 and 31 March 2019</w:t>
      </w:r>
      <w:r w:rsidRPr="00EF4F04">
        <w:rPr>
          <w:sz w:val="22"/>
        </w:rPr>
        <w:t xml:space="preserve"> - overall effectiveness (number)</w:t>
      </w:r>
      <w:bookmarkEnd w:id="27"/>
    </w:p>
    <w:tbl>
      <w:tblPr>
        <w:tblW w:w="9900" w:type="dxa"/>
        <w:tblLook w:val="04A0" w:firstRow="1" w:lastRow="0" w:firstColumn="1" w:lastColumn="0" w:noHBand="0" w:noVBand="1"/>
      </w:tblPr>
      <w:tblGrid>
        <w:gridCol w:w="3800"/>
        <w:gridCol w:w="1460"/>
        <w:gridCol w:w="1380"/>
        <w:gridCol w:w="1580"/>
        <w:gridCol w:w="1680"/>
      </w:tblGrid>
      <w:tr w:rsidR="00E7611C" w:rsidRPr="004140C9" w:rsidTr="00C8570B">
        <w:trPr>
          <w:trHeight w:val="264"/>
        </w:trPr>
        <w:tc>
          <w:tcPr>
            <w:tcW w:w="3800" w:type="dxa"/>
            <w:tcBorders>
              <w:top w:val="nil"/>
              <w:left w:val="nil"/>
              <w:bottom w:val="nil"/>
              <w:right w:val="nil"/>
            </w:tcBorders>
            <w:shd w:val="clear" w:color="000000" w:fill="FFFFFF"/>
            <w:noWrap/>
            <w:vAlign w:val="bottom"/>
            <w:hideMark/>
          </w:tcPr>
          <w:p w:rsidR="00E7611C" w:rsidRPr="004140C9" w:rsidRDefault="00E7611C" w:rsidP="00C8570B">
            <w:pPr>
              <w:rPr>
                <w:rFonts w:cs="Tahoma"/>
                <w:sz w:val="20"/>
                <w:szCs w:val="20"/>
                <w:lang w:eastAsia="en-GB"/>
              </w:rPr>
            </w:pPr>
          </w:p>
        </w:tc>
        <w:tc>
          <w:tcPr>
            <w:tcW w:w="1460" w:type="dxa"/>
            <w:tcBorders>
              <w:top w:val="nil"/>
              <w:left w:val="nil"/>
              <w:bottom w:val="nil"/>
              <w:right w:val="nil"/>
            </w:tcBorders>
            <w:shd w:val="clear" w:color="000000" w:fill="FFFFFF"/>
            <w:noWrap/>
            <w:vAlign w:val="bottom"/>
            <w:hideMark/>
          </w:tcPr>
          <w:p w:rsidR="00E7611C" w:rsidRPr="004140C9" w:rsidRDefault="00E7611C" w:rsidP="00C8570B">
            <w:pPr>
              <w:rPr>
                <w:rFonts w:cs="Tahoma"/>
                <w:sz w:val="20"/>
                <w:szCs w:val="20"/>
                <w:lang w:eastAsia="en-GB"/>
              </w:rPr>
            </w:pPr>
            <w:r w:rsidRPr="004140C9">
              <w:rPr>
                <w:rFonts w:cs="Tahoma"/>
                <w:sz w:val="20"/>
                <w:szCs w:val="20"/>
                <w:lang w:eastAsia="en-GB"/>
              </w:rPr>
              <w:t> </w:t>
            </w:r>
          </w:p>
        </w:tc>
        <w:tc>
          <w:tcPr>
            <w:tcW w:w="1380" w:type="dxa"/>
            <w:tcBorders>
              <w:top w:val="nil"/>
              <w:left w:val="nil"/>
              <w:bottom w:val="nil"/>
              <w:right w:val="nil"/>
            </w:tcBorders>
            <w:shd w:val="clear" w:color="000000" w:fill="FFFFFF"/>
            <w:noWrap/>
            <w:vAlign w:val="bottom"/>
            <w:hideMark/>
          </w:tcPr>
          <w:p w:rsidR="00E7611C" w:rsidRPr="004140C9" w:rsidRDefault="00E7611C" w:rsidP="00C8570B">
            <w:pPr>
              <w:rPr>
                <w:rFonts w:cs="Tahoma"/>
                <w:sz w:val="20"/>
                <w:szCs w:val="20"/>
                <w:lang w:eastAsia="en-GB"/>
              </w:rPr>
            </w:pPr>
            <w:r w:rsidRPr="004140C9">
              <w:rPr>
                <w:rFonts w:cs="Tahoma"/>
                <w:sz w:val="20"/>
                <w:szCs w:val="20"/>
                <w:lang w:eastAsia="en-GB"/>
              </w:rPr>
              <w:t> </w:t>
            </w:r>
          </w:p>
        </w:tc>
        <w:tc>
          <w:tcPr>
            <w:tcW w:w="1580" w:type="dxa"/>
            <w:tcBorders>
              <w:top w:val="nil"/>
              <w:left w:val="nil"/>
              <w:bottom w:val="nil"/>
              <w:right w:val="nil"/>
            </w:tcBorders>
            <w:shd w:val="clear" w:color="000000" w:fill="FFFFFF"/>
            <w:noWrap/>
            <w:vAlign w:val="bottom"/>
            <w:hideMark/>
          </w:tcPr>
          <w:p w:rsidR="00E7611C" w:rsidRPr="004140C9" w:rsidRDefault="00E7611C" w:rsidP="00C8570B">
            <w:pPr>
              <w:rPr>
                <w:rFonts w:cs="Tahoma"/>
                <w:sz w:val="20"/>
                <w:szCs w:val="20"/>
                <w:lang w:eastAsia="en-GB"/>
              </w:rPr>
            </w:pPr>
            <w:r w:rsidRPr="004140C9">
              <w:rPr>
                <w:rFonts w:cs="Tahoma"/>
                <w:sz w:val="20"/>
                <w:szCs w:val="20"/>
                <w:lang w:eastAsia="en-GB"/>
              </w:rPr>
              <w:t> </w:t>
            </w:r>
          </w:p>
        </w:tc>
        <w:tc>
          <w:tcPr>
            <w:tcW w:w="1680" w:type="dxa"/>
            <w:tcBorders>
              <w:top w:val="nil"/>
              <w:left w:val="nil"/>
              <w:bottom w:val="nil"/>
              <w:right w:val="nil"/>
            </w:tcBorders>
            <w:shd w:val="clear" w:color="000000" w:fill="FFFFFF"/>
            <w:noWrap/>
            <w:vAlign w:val="bottom"/>
            <w:hideMark/>
          </w:tcPr>
          <w:p w:rsidR="00E7611C" w:rsidRPr="004140C9" w:rsidRDefault="00E7611C" w:rsidP="00C8570B">
            <w:pPr>
              <w:rPr>
                <w:rFonts w:cs="Tahoma"/>
                <w:sz w:val="20"/>
                <w:szCs w:val="20"/>
                <w:lang w:eastAsia="en-GB"/>
              </w:rPr>
            </w:pPr>
            <w:r w:rsidRPr="004140C9">
              <w:rPr>
                <w:rFonts w:cs="Tahoma"/>
                <w:sz w:val="20"/>
                <w:szCs w:val="20"/>
                <w:lang w:eastAsia="en-GB"/>
              </w:rPr>
              <w:t> </w:t>
            </w:r>
          </w:p>
        </w:tc>
      </w:tr>
      <w:tr w:rsidR="00F960C3" w:rsidRPr="004140C9" w:rsidTr="007A1F01">
        <w:trPr>
          <w:trHeight w:val="264"/>
        </w:trPr>
        <w:tc>
          <w:tcPr>
            <w:tcW w:w="3800" w:type="dxa"/>
            <w:vMerge w:val="restart"/>
            <w:tcBorders>
              <w:top w:val="nil"/>
              <w:left w:val="nil"/>
              <w:right w:val="nil"/>
            </w:tcBorders>
            <w:shd w:val="clear" w:color="000000" w:fill="FFFFFF"/>
            <w:noWrap/>
            <w:vAlign w:val="bottom"/>
            <w:hideMark/>
          </w:tcPr>
          <w:p w:rsidR="00F960C3" w:rsidRPr="004140C9" w:rsidRDefault="00F960C3" w:rsidP="00C8570B">
            <w:pPr>
              <w:rPr>
                <w:rFonts w:cs="Tahoma"/>
                <w:sz w:val="20"/>
                <w:szCs w:val="20"/>
                <w:lang w:eastAsia="en-GB"/>
              </w:rPr>
            </w:pPr>
            <w:r w:rsidRPr="004140C9">
              <w:rPr>
                <w:rFonts w:cs="Tahoma"/>
                <w:sz w:val="20"/>
                <w:szCs w:val="20"/>
                <w:lang w:eastAsia="en-GB"/>
              </w:rPr>
              <w:t> </w:t>
            </w:r>
          </w:p>
          <w:p w:rsidR="00F960C3" w:rsidRPr="004140C9" w:rsidRDefault="00F960C3" w:rsidP="00C8570B">
            <w:pPr>
              <w:rPr>
                <w:rFonts w:cs="Tahoma"/>
                <w:sz w:val="20"/>
                <w:szCs w:val="20"/>
                <w:lang w:eastAsia="en-GB"/>
              </w:rPr>
            </w:pPr>
            <w:r>
              <w:rPr>
                <w:rFonts w:cs="Tahoma"/>
                <w:b/>
                <w:bCs/>
                <w:sz w:val="20"/>
                <w:szCs w:val="20"/>
                <w:lang w:eastAsia="en-GB"/>
              </w:rPr>
              <w:t>After each LA’s first SIF</w:t>
            </w:r>
          </w:p>
        </w:tc>
        <w:tc>
          <w:tcPr>
            <w:tcW w:w="6100" w:type="dxa"/>
            <w:gridSpan w:val="4"/>
            <w:tcBorders>
              <w:top w:val="nil"/>
              <w:left w:val="single" w:sz="4" w:space="0" w:color="auto"/>
              <w:bottom w:val="nil"/>
              <w:right w:val="nil"/>
            </w:tcBorders>
            <w:shd w:val="clear" w:color="000000" w:fill="FFFFFF"/>
            <w:vAlign w:val="center"/>
            <w:hideMark/>
          </w:tcPr>
          <w:p w:rsidR="00F960C3" w:rsidRPr="004140C9" w:rsidRDefault="00F960C3" w:rsidP="00C8570B">
            <w:pPr>
              <w:jc w:val="center"/>
              <w:rPr>
                <w:rFonts w:cs="Tahoma"/>
                <w:b/>
                <w:bCs/>
                <w:sz w:val="20"/>
                <w:szCs w:val="20"/>
                <w:lang w:eastAsia="en-GB"/>
              </w:rPr>
            </w:pPr>
            <w:r w:rsidRPr="004140C9">
              <w:rPr>
                <w:rFonts w:cs="Tahoma"/>
                <w:b/>
                <w:bCs/>
                <w:sz w:val="20"/>
                <w:szCs w:val="20"/>
                <w:lang w:eastAsia="en-GB"/>
              </w:rPr>
              <w:t>ILACS inspection judgment</w:t>
            </w:r>
          </w:p>
        </w:tc>
      </w:tr>
      <w:tr w:rsidR="00F960C3" w:rsidRPr="004140C9" w:rsidTr="007A1F01">
        <w:trPr>
          <w:trHeight w:val="792"/>
        </w:trPr>
        <w:tc>
          <w:tcPr>
            <w:tcW w:w="3800" w:type="dxa"/>
            <w:vMerge/>
            <w:tcBorders>
              <w:left w:val="nil"/>
              <w:bottom w:val="single" w:sz="4" w:space="0" w:color="auto"/>
              <w:right w:val="nil"/>
            </w:tcBorders>
            <w:shd w:val="clear" w:color="000000" w:fill="FFFFFF"/>
            <w:vAlign w:val="center"/>
            <w:hideMark/>
          </w:tcPr>
          <w:p w:rsidR="00F960C3" w:rsidRPr="004140C9" w:rsidRDefault="00F960C3" w:rsidP="00C8570B">
            <w:pPr>
              <w:rPr>
                <w:rFonts w:cs="Tahoma"/>
                <w:b/>
                <w:bCs/>
                <w:sz w:val="20"/>
                <w:szCs w:val="20"/>
                <w:lang w:eastAsia="en-GB"/>
              </w:rPr>
            </w:pPr>
          </w:p>
        </w:tc>
        <w:tc>
          <w:tcPr>
            <w:tcW w:w="1460" w:type="dxa"/>
            <w:tcBorders>
              <w:top w:val="nil"/>
              <w:left w:val="single" w:sz="4" w:space="0" w:color="auto"/>
              <w:bottom w:val="single" w:sz="4" w:space="0" w:color="auto"/>
              <w:right w:val="nil"/>
            </w:tcBorders>
            <w:shd w:val="clear" w:color="000000" w:fill="FFFFFF"/>
            <w:vAlign w:val="center"/>
            <w:hideMark/>
          </w:tcPr>
          <w:p w:rsidR="00F960C3" w:rsidRPr="004140C9" w:rsidRDefault="00F960C3" w:rsidP="00C8570B">
            <w:pPr>
              <w:jc w:val="center"/>
              <w:rPr>
                <w:rFonts w:cs="Tahoma"/>
                <w:sz w:val="20"/>
                <w:szCs w:val="20"/>
                <w:lang w:eastAsia="en-GB"/>
              </w:rPr>
            </w:pPr>
            <w:r w:rsidRPr="004140C9">
              <w:rPr>
                <w:rFonts w:cs="Tahoma"/>
                <w:sz w:val="20"/>
                <w:szCs w:val="20"/>
                <w:lang w:eastAsia="en-GB"/>
              </w:rPr>
              <w:t>Outstanding</w:t>
            </w:r>
          </w:p>
        </w:tc>
        <w:tc>
          <w:tcPr>
            <w:tcW w:w="1380" w:type="dxa"/>
            <w:tcBorders>
              <w:top w:val="nil"/>
              <w:left w:val="nil"/>
              <w:bottom w:val="single" w:sz="4" w:space="0" w:color="auto"/>
              <w:right w:val="nil"/>
            </w:tcBorders>
            <w:shd w:val="clear" w:color="000000" w:fill="FFFFFF"/>
            <w:vAlign w:val="center"/>
            <w:hideMark/>
          </w:tcPr>
          <w:p w:rsidR="00F960C3" w:rsidRPr="004140C9" w:rsidRDefault="00F960C3" w:rsidP="00C8570B">
            <w:pPr>
              <w:jc w:val="center"/>
              <w:rPr>
                <w:rFonts w:cs="Tahoma"/>
                <w:sz w:val="20"/>
                <w:szCs w:val="20"/>
                <w:lang w:eastAsia="en-GB"/>
              </w:rPr>
            </w:pPr>
            <w:r w:rsidRPr="004140C9">
              <w:rPr>
                <w:rFonts w:cs="Tahoma"/>
                <w:sz w:val="20"/>
                <w:szCs w:val="20"/>
                <w:lang w:eastAsia="en-GB"/>
              </w:rPr>
              <w:t>Good</w:t>
            </w:r>
          </w:p>
        </w:tc>
        <w:tc>
          <w:tcPr>
            <w:tcW w:w="1580" w:type="dxa"/>
            <w:tcBorders>
              <w:top w:val="nil"/>
              <w:left w:val="nil"/>
              <w:bottom w:val="single" w:sz="4" w:space="0" w:color="auto"/>
              <w:right w:val="nil"/>
            </w:tcBorders>
            <w:shd w:val="clear" w:color="000000" w:fill="FFFFFF"/>
            <w:vAlign w:val="center"/>
            <w:hideMark/>
          </w:tcPr>
          <w:p w:rsidR="00F960C3" w:rsidRPr="004140C9" w:rsidRDefault="00F960C3" w:rsidP="00C8570B">
            <w:pPr>
              <w:jc w:val="center"/>
              <w:rPr>
                <w:rFonts w:cs="Tahoma"/>
                <w:sz w:val="20"/>
                <w:szCs w:val="20"/>
                <w:lang w:eastAsia="en-GB"/>
              </w:rPr>
            </w:pPr>
            <w:r w:rsidRPr="004140C9">
              <w:rPr>
                <w:rFonts w:cs="Tahoma"/>
                <w:sz w:val="20"/>
                <w:szCs w:val="20"/>
                <w:lang w:eastAsia="en-GB"/>
              </w:rPr>
              <w:t>Requires improvement to be good</w:t>
            </w:r>
          </w:p>
        </w:tc>
        <w:tc>
          <w:tcPr>
            <w:tcW w:w="1680" w:type="dxa"/>
            <w:tcBorders>
              <w:top w:val="nil"/>
              <w:left w:val="nil"/>
              <w:bottom w:val="single" w:sz="4" w:space="0" w:color="auto"/>
              <w:right w:val="nil"/>
            </w:tcBorders>
            <w:shd w:val="clear" w:color="000000" w:fill="FFFFFF"/>
            <w:vAlign w:val="center"/>
            <w:hideMark/>
          </w:tcPr>
          <w:p w:rsidR="00F960C3" w:rsidRPr="004140C9" w:rsidRDefault="00F960C3" w:rsidP="00C8570B">
            <w:pPr>
              <w:jc w:val="center"/>
              <w:rPr>
                <w:rFonts w:cs="Tahoma"/>
                <w:sz w:val="20"/>
                <w:szCs w:val="20"/>
                <w:lang w:eastAsia="en-GB"/>
              </w:rPr>
            </w:pPr>
            <w:r w:rsidRPr="004140C9">
              <w:rPr>
                <w:rFonts w:cs="Tahoma"/>
                <w:sz w:val="20"/>
                <w:szCs w:val="20"/>
                <w:lang w:eastAsia="en-GB"/>
              </w:rPr>
              <w:t>Inadequate</w:t>
            </w:r>
          </w:p>
        </w:tc>
      </w:tr>
      <w:tr w:rsidR="00E7611C" w:rsidRPr="004140C9" w:rsidTr="00C8570B">
        <w:trPr>
          <w:trHeight w:val="264"/>
        </w:trPr>
        <w:tc>
          <w:tcPr>
            <w:tcW w:w="3800" w:type="dxa"/>
            <w:tcBorders>
              <w:top w:val="nil"/>
              <w:left w:val="nil"/>
              <w:bottom w:val="nil"/>
              <w:right w:val="single" w:sz="4" w:space="0" w:color="auto"/>
            </w:tcBorders>
            <w:shd w:val="clear" w:color="000000" w:fill="FFFFFF"/>
            <w:vAlign w:val="center"/>
            <w:hideMark/>
          </w:tcPr>
          <w:p w:rsidR="00E7611C" w:rsidRPr="004140C9" w:rsidRDefault="00E7611C" w:rsidP="00C8570B">
            <w:pPr>
              <w:rPr>
                <w:rFonts w:cs="Tahoma"/>
                <w:sz w:val="20"/>
                <w:szCs w:val="20"/>
                <w:lang w:eastAsia="en-GB"/>
              </w:rPr>
            </w:pPr>
            <w:r w:rsidRPr="004140C9">
              <w:rPr>
                <w:rFonts w:cs="Tahoma"/>
                <w:sz w:val="20"/>
                <w:szCs w:val="20"/>
                <w:lang w:eastAsia="en-GB"/>
              </w:rPr>
              <w:t>Outstanding</w:t>
            </w:r>
          </w:p>
        </w:tc>
        <w:tc>
          <w:tcPr>
            <w:tcW w:w="1460" w:type="dxa"/>
            <w:tcBorders>
              <w:top w:val="nil"/>
              <w:left w:val="nil"/>
              <w:bottom w:val="nil"/>
              <w:right w:val="nil"/>
            </w:tcBorders>
            <w:shd w:val="clear" w:color="000000" w:fill="F9B44D"/>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0</w:t>
            </w:r>
          </w:p>
        </w:tc>
        <w:tc>
          <w:tcPr>
            <w:tcW w:w="13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0</w:t>
            </w:r>
          </w:p>
        </w:tc>
        <w:tc>
          <w:tcPr>
            <w:tcW w:w="15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0</w:t>
            </w:r>
          </w:p>
        </w:tc>
        <w:tc>
          <w:tcPr>
            <w:tcW w:w="16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0</w:t>
            </w:r>
          </w:p>
        </w:tc>
      </w:tr>
      <w:tr w:rsidR="00E7611C" w:rsidRPr="004140C9" w:rsidTr="00C8570B">
        <w:trPr>
          <w:trHeight w:val="264"/>
        </w:trPr>
        <w:tc>
          <w:tcPr>
            <w:tcW w:w="3800" w:type="dxa"/>
            <w:tcBorders>
              <w:top w:val="nil"/>
              <w:left w:val="nil"/>
              <w:bottom w:val="nil"/>
              <w:right w:val="single" w:sz="4" w:space="0" w:color="auto"/>
            </w:tcBorders>
            <w:shd w:val="clear" w:color="000000" w:fill="FFFFFF"/>
            <w:vAlign w:val="center"/>
            <w:hideMark/>
          </w:tcPr>
          <w:p w:rsidR="00E7611C" w:rsidRPr="004140C9" w:rsidRDefault="00E7611C" w:rsidP="00C8570B">
            <w:pPr>
              <w:rPr>
                <w:rFonts w:cs="Tahoma"/>
                <w:sz w:val="20"/>
                <w:szCs w:val="20"/>
                <w:lang w:eastAsia="en-GB"/>
              </w:rPr>
            </w:pPr>
            <w:r w:rsidRPr="004140C9">
              <w:rPr>
                <w:rFonts w:cs="Tahoma"/>
                <w:sz w:val="20"/>
                <w:szCs w:val="20"/>
                <w:lang w:eastAsia="en-GB"/>
              </w:rPr>
              <w:t>Good</w:t>
            </w:r>
          </w:p>
        </w:tc>
        <w:tc>
          <w:tcPr>
            <w:tcW w:w="146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4</w:t>
            </w:r>
          </w:p>
        </w:tc>
        <w:tc>
          <w:tcPr>
            <w:tcW w:w="1380" w:type="dxa"/>
            <w:tcBorders>
              <w:top w:val="nil"/>
              <w:left w:val="nil"/>
              <w:bottom w:val="nil"/>
              <w:right w:val="nil"/>
            </w:tcBorders>
            <w:shd w:val="clear" w:color="000000" w:fill="F9B44D"/>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6</w:t>
            </w:r>
          </w:p>
        </w:tc>
        <w:tc>
          <w:tcPr>
            <w:tcW w:w="15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1</w:t>
            </w:r>
          </w:p>
        </w:tc>
        <w:tc>
          <w:tcPr>
            <w:tcW w:w="16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0</w:t>
            </w:r>
          </w:p>
        </w:tc>
      </w:tr>
      <w:tr w:rsidR="00E7611C" w:rsidRPr="004140C9" w:rsidTr="00C8570B">
        <w:trPr>
          <w:trHeight w:val="264"/>
        </w:trPr>
        <w:tc>
          <w:tcPr>
            <w:tcW w:w="3800" w:type="dxa"/>
            <w:tcBorders>
              <w:top w:val="nil"/>
              <w:left w:val="nil"/>
              <w:bottom w:val="nil"/>
              <w:right w:val="single" w:sz="4" w:space="0" w:color="auto"/>
            </w:tcBorders>
            <w:shd w:val="clear" w:color="000000" w:fill="FFFFFF"/>
            <w:vAlign w:val="center"/>
            <w:hideMark/>
          </w:tcPr>
          <w:p w:rsidR="00E7611C" w:rsidRPr="004140C9" w:rsidRDefault="00E7611C" w:rsidP="00C8570B">
            <w:pPr>
              <w:rPr>
                <w:rFonts w:cs="Tahoma"/>
                <w:sz w:val="20"/>
                <w:szCs w:val="20"/>
                <w:lang w:eastAsia="en-GB"/>
              </w:rPr>
            </w:pPr>
            <w:r w:rsidRPr="004140C9">
              <w:rPr>
                <w:rFonts w:cs="Tahoma"/>
                <w:sz w:val="20"/>
                <w:szCs w:val="20"/>
                <w:lang w:eastAsia="en-GB"/>
              </w:rPr>
              <w:t>Requires improvement to be good</w:t>
            </w:r>
          </w:p>
        </w:tc>
        <w:tc>
          <w:tcPr>
            <w:tcW w:w="146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1</w:t>
            </w:r>
          </w:p>
        </w:tc>
        <w:tc>
          <w:tcPr>
            <w:tcW w:w="138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12</w:t>
            </w:r>
          </w:p>
        </w:tc>
        <w:tc>
          <w:tcPr>
            <w:tcW w:w="1580" w:type="dxa"/>
            <w:tcBorders>
              <w:top w:val="nil"/>
              <w:left w:val="nil"/>
              <w:bottom w:val="nil"/>
              <w:right w:val="nil"/>
            </w:tcBorders>
            <w:shd w:val="clear" w:color="000000" w:fill="F9B44D"/>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9</w:t>
            </w:r>
          </w:p>
        </w:tc>
        <w:tc>
          <w:tcPr>
            <w:tcW w:w="1680" w:type="dxa"/>
            <w:tcBorders>
              <w:top w:val="nil"/>
              <w:left w:val="nil"/>
              <w:bottom w:val="nil"/>
              <w:right w:val="nil"/>
            </w:tcBorders>
            <w:shd w:val="clear" w:color="000000" w:fill="604A7B"/>
            <w:vAlign w:val="center"/>
            <w:hideMark/>
          </w:tcPr>
          <w:p w:rsidR="00E7611C" w:rsidRPr="004A3F1C" w:rsidRDefault="00E7611C" w:rsidP="00C8570B">
            <w:pPr>
              <w:jc w:val="center"/>
              <w:rPr>
                <w:rFonts w:cs="Tahoma"/>
                <w:color w:val="FFFFFF"/>
                <w:sz w:val="20"/>
                <w:szCs w:val="16"/>
                <w:lang w:eastAsia="en-GB"/>
              </w:rPr>
            </w:pPr>
            <w:r w:rsidRPr="004A3F1C">
              <w:rPr>
                <w:rFonts w:cs="Tahoma"/>
                <w:color w:val="FFFFFF"/>
                <w:sz w:val="20"/>
                <w:szCs w:val="16"/>
                <w:lang w:eastAsia="en-GB"/>
              </w:rPr>
              <w:t>5</w:t>
            </w:r>
          </w:p>
        </w:tc>
      </w:tr>
      <w:tr w:rsidR="00E7611C" w:rsidRPr="004140C9" w:rsidTr="00C8570B">
        <w:trPr>
          <w:trHeight w:val="264"/>
        </w:trPr>
        <w:tc>
          <w:tcPr>
            <w:tcW w:w="3800" w:type="dxa"/>
            <w:tcBorders>
              <w:top w:val="nil"/>
              <w:left w:val="nil"/>
              <w:bottom w:val="nil"/>
              <w:right w:val="single" w:sz="4" w:space="0" w:color="auto"/>
            </w:tcBorders>
            <w:shd w:val="clear" w:color="000000" w:fill="FFFFFF"/>
            <w:vAlign w:val="center"/>
            <w:hideMark/>
          </w:tcPr>
          <w:p w:rsidR="00E7611C" w:rsidRPr="004140C9" w:rsidRDefault="00E7611C" w:rsidP="00C8570B">
            <w:pPr>
              <w:rPr>
                <w:rFonts w:cs="Tahoma"/>
                <w:sz w:val="20"/>
                <w:szCs w:val="20"/>
                <w:lang w:eastAsia="en-GB"/>
              </w:rPr>
            </w:pPr>
            <w:r w:rsidRPr="004140C9">
              <w:rPr>
                <w:rFonts w:cs="Tahoma"/>
                <w:sz w:val="20"/>
                <w:szCs w:val="20"/>
                <w:lang w:eastAsia="en-GB"/>
              </w:rPr>
              <w:t>Inadequate</w:t>
            </w:r>
          </w:p>
        </w:tc>
        <w:tc>
          <w:tcPr>
            <w:tcW w:w="146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0</w:t>
            </w:r>
          </w:p>
        </w:tc>
        <w:tc>
          <w:tcPr>
            <w:tcW w:w="138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1</w:t>
            </w:r>
          </w:p>
        </w:tc>
        <w:tc>
          <w:tcPr>
            <w:tcW w:w="1580" w:type="dxa"/>
            <w:tcBorders>
              <w:top w:val="nil"/>
              <w:left w:val="nil"/>
              <w:bottom w:val="nil"/>
              <w:right w:val="nil"/>
            </w:tcBorders>
            <w:shd w:val="clear" w:color="000000" w:fill="8AB23E"/>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3</w:t>
            </w:r>
          </w:p>
        </w:tc>
        <w:tc>
          <w:tcPr>
            <w:tcW w:w="1680" w:type="dxa"/>
            <w:tcBorders>
              <w:top w:val="nil"/>
              <w:left w:val="nil"/>
              <w:bottom w:val="nil"/>
              <w:right w:val="nil"/>
            </w:tcBorders>
            <w:shd w:val="clear" w:color="000000" w:fill="F9B44D"/>
            <w:vAlign w:val="center"/>
            <w:hideMark/>
          </w:tcPr>
          <w:p w:rsidR="00E7611C" w:rsidRPr="004A3F1C" w:rsidRDefault="00E7611C" w:rsidP="00C8570B">
            <w:pPr>
              <w:jc w:val="center"/>
              <w:rPr>
                <w:rFonts w:cs="Tahoma"/>
                <w:sz w:val="20"/>
                <w:szCs w:val="16"/>
                <w:lang w:eastAsia="en-GB"/>
              </w:rPr>
            </w:pPr>
            <w:r w:rsidRPr="004A3F1C">
              <w:rPr>
                <w:rFonts w:cs="Tahoma"/>
                <w:sz w:val="20"/>
                <w:szCs w:val="16"/>
                <w:lang w:eastAsia="en-GB"/>
              </w:rPr>
              <w:t>0</w:t>
            </w:r>
          </w:p>
        </w:tc>
      </w:tr>
    </w:tbl>
    <w:p w:rsidR="00E7611C" w:rsidRDefault="00F960C3" w:rsidP="00F960C3">
      <w:pPr>
        <w:tabs>
          <w:tab w:val="left" w:pos="3480"/>
        </w:tabs>
        <w:rPr>
          <w:rFonts w:cs="Tahoma"/>
          <w:b/>
        </w:rPr>
      </w:pPr>
      <w:r>
        <w:rPr>
          <w:rFonts w:cs="Tahoma"/>
          <w:b/>
        </w:rPr>
        <w:tab/>
      </w:r>
    </w:p>
    <w:tbl>
      <w:tblPr>
        <w:tblW w:w="9900" w:type="dxa"/>
        <w:tblLook w:val="04A0" w:firstRow="1" w:lastRow="0" w:firstColumn="1" w:lastColumn="0" w:noHBand="0" w:noVBand="1"/>
      </w:tblPr>
      <w:tblGrid>
        <w:gridCol w:w="3270"/>
        <w:gridCol w:w="3091"/>
        <w:gridCol w:w="3539"/>
      </w:tblGrid>
      <w:tr w:rsidR="00F960C3" w:rsidRPr="004A3F1C" w:rsidTr="002D731D">
        <w:trPr>
          <w:trHeight w:val="528"/>
        </w:trPr>
        <w:tc>
          <w:tcPr>
            <w:tcW w:w="1460" w:type="dxa"/>
            <w:tcBorders>
              <w:top w:val="nil"/>
              <w:left w:val="nil"/>
              <w:bottom w:val="nil"/>
              <w:right w:val="nil"/>
            </w:tcBorders>
            <w:shd w:val="clear" w:color="000000" w:fill="8AB23E"/>
            <w:vAlign w:val="center"/>
            <w:hideMark/>
          </w:tcPr>
          <w:p w:rsidR="00F960C3" w:rsidRPr="004A3F1C" w:rsidRDefault="00F960C3" w:rsidP="002D731D">
            <w:pPr>
              <w:jc w:val="center"/>
              <w:rPr>
                <w:rFonts w:cs="Tahoma"/>
                <w:sz w:val="20"/>
                <w:szCs w:val="16"/>
                <w:lang w:eastAsia="en-GB"/>
              </w:rPr>
            </w:pPr>
            <w:bookmarkStart w:id="28" w:name="_Toc12620972"/>
            <w:r w:rsidRPr="004A3F1C">
              <w:rPr>
                <w:rFonts w:cs="Tahoma"/>
                <w:sz w:val="20"/>
                <w:szCs w:val="16"/>
                <w:lang w:eastAsia="en-GB"/>
              </w:rPr>
              <w:t>Judgment improved</w:t>
            </w:r>
          </w:p>
        </w:tc>
        <w:tc>
          <w:tcPr>
            <w:tcW w:w="1380" w:type="dxa"/>
            <w:tcBorders>
              <w:top w:val="nil"/>
              <w:left w:val="nil"/>
              <w:bottom w:val="nil"/>
              <w:right w:val="nil"/>
            </w:tcBorders>
            <w:shd w:val="clear" w:color="000000" w:fill="F9B44D"/>
            <w:vAlign w:val="center"/>
            <w:hideMark/>
          </w:tcPr>
          <w:p w:rsidR="00F960C3" w:rsidRPr="004A3F1C" w:rsidRDefault="00F960C3" w:rsidP="002D731D">
            <w:pPr>
              <w:jc w:val="center"/>
              <w:rPr>
                <w:rFonts w:cs="Tahoma"/>
                <w:sz w:val="20"/>
                <w:szCs w:val="16"/>
                <w:lang w:eastAsia="en-GB"/>
              </w:rPr>
            </w:pPr>
            <w:r w:rsidRPr="004A3F1C">
              <w:rPr>
                <w:rFonts w:cs="Tahoma"/>
                <w:sz w:val="20"/>
                <w:szCs w:val="16"/>
                <w:lang w:eastAsia="en-GB"/>
              </w:rPr>
              <w:t>Judgment stayed the same</w:t>
            </w:r>
          </w:p>
        </w:tc>
        <w:tc>
          <w:tcPr>
            <w:tcW w:w="1580" w:type="dxa"/>
            <w:tcBorders>
              <w:top w:val="nil"/>
              <w:left w:val="nil"/>
              <w:bottom w:val="nil"/>
              <w:right w:val="nil"/>
            </w:tcBorders>
            <w:shd w:val="clear" w:color="000000" w:fill="604A7B"/>
            <w:vAlign w:val="center"/>
            <w:hideMark/>
          </w:tcPr>
          <w:p w:rsidR="00F960C3" w:rsidRPr="004A3F1C" w:rsidRDefault="00F960C3" w:rsidP="002D731D">
            <w:pPr>
              <w:jc w:val="center"/>
              <w:rPr>
                <w:rFonts w:cs="Tahoma"/>
                <w:color w:val="FFFFFF"/>
                <w:sz w:val="20"/>
                <w:szCs w:val="16"/>
                <w:lang w:eastAsia="en-GB"/>
              </w:rPr>
            </w:pPr>
            <w:r w:rsidRPr="004A3F1C">
              <w:rPr>
                <w:rFonts w:cs="Tahoma"/>
                <w:color w:val="FFFFFF"/>
                <w:sz w:val="20"/>
                <w:szCs w:val="16"/>
                <w:lang w:eastAsia="en-GB"/>
              </w:rPr>
              <w:t>Judgment declined</w:t>
            </w:r>
          </w:p>
        </w:tc>
      </w:tr>
    </w:tbl>
    <w:p w:rsidR="00F960C3" w:rsidRDefault="00F960C3" w:rsidP="00F960C3">
      <w:pPr>
        <w:pStyle w:val="Heading2"/>
      </w:pPr>
    </w:p>
    <w:p w:rsidR="00E7611C" w:rsidRDefault="00E7611C" w:rsidP="00F960C3">
      <w:pPr>
        <w:pStyle w:val="Heading2"/>
      </w:pPr>
      <w:r w:rsidRPr="008D7910">
        <w:t>Inadequate</w:t>
      </w:r>
      <w:r w:rsidRPr="006E0D4C">
        <w:t xml:space="preserve"> local authorities</w:t>
      </w:r>
      <w:r>
        <w:t xml:space="preserve"> and their monitoring visits</w:t>
      </w:r>
      <w:bookmarkEnd w:id="28"/>
    </w:p>
    <w:p w:rsidR="00C8570B" w:rsidRPr="00C8570B" w:rsidRDefault="00C8570B" w:rsidP="00C8570B">
      <w:pPr>
        <w:rPr>
          <w:lang w:eastAsia="en-GB"/>
        </w:rPr>
      </w:pPr>
    </w:p>
    <w:p w:rsidR="00E7611C" w:rsidRDefault="00E7611C" w:rsidP="00E7611C">
      <w:pPr>
        <w:rPr>
          <w:rFonts w:cs="Tahoma"/>
        </w:rPr>
      </w:pPr>
      <w:r>
        <w:rPr>
          <w:rFonts w:cs="Tahoma"/>
        </w:rPr>
        <w:t xml:space="preserve">Of the 23 LAs judged inadequate as at 31 March 2018, all </w:t>
      </w:r>
      <w:r w:rsidR="00550E02">
        <w:rPr>
          <w:rFonts w:cs="Tahoma"/>
        </w:rPr>
        <w:t>saw inspection activity</w:t>
      </w:r>
      <w:r>
        <w:rPr>
          <w:rFonts w:cs="Tahoma"/>
        </w:rPr>
        <w:t xml:space="preserve"> during 2018-2019. </w:t>
      </w:r>
    </w:p>
    <w:p w:rsidR="00E7611C" w:rsidRDefault="00E7611C" w:rsidP="00E7611C">
      <w:pPr>
        <w:rPr>
          <w:rFonts w:cs="Tahoma"/>
        </w:rPr>
      </w:pPr>
    </w:p>
    <w:p w:rsidR="00E7611C" w:rsidRDefault="00E7611C" w:rsidP="00E7611C">
      <w:pPr>
        <w:rPr>
          <w:rFonts w:cs="Tahoma"/>
        </w:rPr>
      </w:pPr>
      <w:r>
        <w:rPr>
          <w:rFonts w:cs="Tahoma"/>
        </w:rPr>
        <w:t>Ten of these LAs received either a standard ILACS inspection or a SIF re-inspection</w:t>
      </w:r>
      <w:r w:rsidR="0024727B">
        <w:rPr>
          <w:rFonts w:cs="Tahoma"/>
        </w:rPr>
        <w:t>,</w:t>
      </w:r>
      <w:r w:rsidR="008A620D">
        <w:rPr>
          <w:rFonts w:cs="Tahoma"/>
        </w:rPr>
        <w:t xml:space="preserve"> </w:t>
      </w:r>
      <w:r>
        <w:rPr>
          <w:rFonts w:cs="Tahoma"/>
        </w:rPr>
        <w:t>where they could change their overall effectiveness judgment.</w:t>
      </w:r>
      <w:r w:rsidR="00550E02" w:rsidRPr="00550E02">
        <w:rPr>
          <w:rStyle w:val="FootnoteReference"/>
          <w:rFonts w:cs="Tahoma"/>
        </w:rPr>
        <w:t xml:space="preserve"> </w:t>
      </w:r>
      <w:r w:rsidR="00550E02">
        <w:rPr>
          <w:rStyle w:val="FootnoteReference"/>
          <w:rFonts w:cs="Tahoma"/>
        </w:rPr>
        <w:footnoteReference w:id="5"/>
      </w:r>
      <w:r w:rsidR="00550E02">
        <w:rPr>
          <w:rFonts w:cs="Tahoma"/>
        </w:rPr>
        <w:t xml:space="preserve"> </w:t>
      </w:r>
      <w:r>
        <w:rPr>
          <w:rFonts w:cs="Tahoma"/>
        </w:rPr>
        <w:t>Eight LAs improved</w:t>
      </w:r>
      <w:r w:rsidR="00AF1D2B">
        <w:rPr>
          <w:rFonts w:cs="Tahoma"/>
        </w:rPr>
        <w:t>,</w:t>
      </w:r>
      <w:r>
        <w:rPr>
          <w:rFonts w:cs="Tahoma"/>
        </w:rPr>
        <w:t xml:space="preserve"> one LA by two grades. All other inadequate LAs received at least one monitoring visit during the year</w:t>
      </w:r>
      <w:r w:rsidR="005D726F">
        <w:rPr>
          <w:rFonts w:cs="Tahoma"/>
        </w:rPr>
        <w:t>.</w:t>
      </w:r>
    </w:p>
    <w:p w:rsidR="00E7611C" w:rsidRPr="00723669" w:rsidRDefault="00E7611C" w:rsidP="00E7611C">
      <w:pPr>
        <w:rPr>
          <w:rFonts w:cs="Tahoma"/>
        </w:rPr>
      </w:pPr>
    </w:p>
    <w:p w:rsidR="00E7611C" w:rsidRDefault="00E7611C" w:rsidP="00E7611C">
      <w:pPr>
        <w:rPr>
          <w:rFonts w:cs="Tahoma"/>
        </w:rPr>
      </w:pPr>
      <w:r>
        <w:rPr>
          <w:rFonts w:cs="Tahoma"/>
        </w:rPr>
        <w:t xml:space="preserve">Monitoring visits are carried out on a regular basis to LAs judged inadequate to support them in improving their services for children. The visits are </w:t>
      </w:r>
      <w:proofErr w:type="gramStart"/>
      <w:r>
        <w:rPr>
          <w:rFonts w:cs="Tahoma"/>
        </w:rPr>
        <w:t>bespoke</w:t>
      </w:r>
      <w:proofErr w:type="gramEnd"/>
      <w:r>
        <w:rPr>
          <w:rFonts w:cs="Tahoma"/>
        </w:rPr>
        <w:t xml:space="preserve"> to each LA, depending on the LA’s areas for improvement and the stage which they are at on their improvement journeys. </w:t>
      </w:r>
      <w:r w:rsidRPr="00C328BC">
        <w:rPr>
          <w:rFonts w:cs="Tahoma"/>
        </w:rPr>
        <w:t>Betwe</w:t>
      </w:r>
      <w:r>
        <w:rPr>
          <w:rFonts w:cs="Tahoma"/>
        </w:rPr>
        <w:t>en 1 April 2018 and 31 March 2019, Ofsted carried out 49 monitoring visits to 21 LAs.</w:t>
      </w:r>
      <w:r w:rsidR="00062BE9">
        <w:rPr>
          <w:rFonts w:cs="Tahoma"/>
        </w:rPr>
        <w:br w:type="page"/>
      </w:r>
    </w:p>
    <w:p w:rsidR="00E7611C" w:rsidRDefault="00E7611C" w:rsidP="00E7611C">
      <w:pPr>
        <w:pStyle w:val="Heading3"/>
      </w:pPr>
      <w:bookmarkStart w:id="29" w:name="_Toc12620973"/>
      <w:r>
        <w:lastRenderedPageBreak/>
        <w:t>ILACS focused visits</w:t>
      </w:r>
      <w:bookmarkEnd w:id="29"/>
      <w:r>
        <w:tab/>
      </w:r>
    </w:p>
    <w:p w:rsidR="00E7611C" w:rsidRDefault="00E7611C" w:rsidP="00E7611C">
      <w:pPr>
        <w:rPr>
          <w:rFonts w:cs="Tahoma"/>
        </w:rPr>
      </w:pPr>
      <w:r>
        <w:rPr>
          <w:rFonts w:cs="Tahoma"/>
        </w:rPr>
        <w:t>Focused visits are for inspectors to evaluate an aspect of service, a theme, or the experiences of a cohort of children. This type of visit does not result in a judgment. Instead, the LA is issued with a letter setting out narrative findings about strengths and areas to improve. This is also published on the Ofsted website.</w:t>
      </w:r>
      <w:r w:rsidRPr="004C1402">
        <w:rPr>
          <w:rFonts w:cs="Tahoma"/>
        </w:rPr>
        <w:t xml:space="preserve"> </w:t>
      </w:r>
      <w:r w:rsidRPr="008672D8">
        <w:rPr>
          <w:rFonts w:cs="Tahoma"/>
        </w:rPr>
        <w:t>Between</w:t>
      </w:r>
      <w:r>
        <w:rPr>
          <w:rFonts w:cs="Tahoma"/>
        </w:rPr>
        <w:t xml:space="preserve"> 1 April 2018 and 31 March 2019, Ofsted carried out 70 focused visits to 67 LAs.</w:t>
      </w:r>
    </w:p>
    <w:p w:rsidR="00E7611C" w:rsidRDefault="00E7611C" w:rsidP="00E7611C">
      <w:pPr>
        <w:rPr>
          <w:rFonts w:cs="Tahoma"/>
        </w:rPr>
      </w:pPr>
    </w:p>
    <w:p w:rsidR="00E7611C" w:rsidRDefault="00E7611C" w:rsidP="00E7611C">
      <w:pPr>
        <w:rPr>
          <w:rFonts w:cs="Tahoma"/>
        </w:rPr>
      </w:pPr>
      <w:r>
        <w:rPr>
          <w:rFonts w:cs="Tahoma"/>
        </w:rPr>
        <w:t xml:space="preserve">The two most common themes for visits are </w:t>
      </w:r>
      <w:r w:rsidR="00AF1D2B">
        <w:rPr>
          <w:rFonts w:cs="Tahoma"/>
        </w:rPr>
        <w:t>‘</w:t>
      </w:r>
      <w:r>
        <w:rPr>
          <w:rFonts w:cs="Tahoma"/>
        </w:rPr>
        <w:t xml:space="preserve">front door’ (41%) and ‘children in need/subject to a plan’ (26%). The frequency of these types of themed visits is to be expected since this </w:t>
      </w:r>
      <w:r w:rsidR="00AF1D2B">
        <w:rPr>
          <w:rFonts w:cs="Tahoma"/>
        </w:rPr>
        <w:t>is</w:t>
      </w:r>
      <w:r>
        <w:rPr>
          <w:rFonts w:cs="Tahoma"/>
        </w:rPr>
        <w:t xml:space="preserve"> the first full year of ILACS inspections.</w:t>
      </w:r>
    </w:p>
    <w:p w:rsidR="00E7611C" w:rsidRDefault="00E7611C" w:rsidP="00E7611C">
      <w:pPr>
        <w:rPr>
          <w:rFonts w:cs="Tahoma"/>
        </w:rPr>
      </w:pPr>
    </w:p>
    <w:p w:rsidR="0092540E" w:rsidRPr="00DF032D" w:rsidRDefault="0092540E" w:rsidP="0092540E">
      <w:pPr>
        <w:pStyle w:val="Caption"/>
        <w:rPr>
          <w:rFonts w:cs="Tahoma"/>
          <w:sz w:val="28"/>
          <w:szCs w:val="24"/>
        </w:rPr>
      </w:pPr>
      <w:bookmarkStart w:id="30" w:name="_Toc12620924"/>
      <w:r w:rsidRPr="00DF032D">
        <w:rPr>
          <w:sz w:val="22"/>
        </w:rPr>
        <w:t xml:space="preserve">Figure </w:t>
      </w:r>
      <w:r>
        <w:rPr>
          <w:sz w:val="22"/>
        </w:rPr>
        <w:fldChar w:fldCharType="begin"/>
      </w:r>
      <w:r>
        <w:rPr>
          <w:sz w:val="22"/>
        </w:rPr>
        <w:instrText xml:space="preserve"> SEQ Figure \* ARABIC </w:instrText>
      </w:r>
      <w:r>
        <w:rPr>
          <w:sz w:val="22"/>
        </w:rPr>
        <w:fldChar w:fldCharType="separate"/>
      </w:r>
      <w:r>
        <w:rPr>
          <w:noProof/>
          <w:sz w:val="22"/>
        </w:rPr>
        <w:t>7</w:t>
      </w:r>
      <w:r>
        <w:rPr>
          <w:sz w:val="22"/>
        </w:rPr>
        <w:fldChar w:fldCharType="end"/>
      </w:r>
      <w:r w:rsidRPr="00DF032D">
        <w:rPr>
          <w:sz w:val="22"/>
        </w:rPr>
        <w:t>: ILACS focused visits by theme between 1 April 2018 and 31 March 2019</w:t>
      </w:r>
      <w:bookmarkEnd w:id="30"/>
    </w:p>
    <w:p w:rsidR="00E7611C" w:rsidRDefault="00E7611C" w:rsidP="00E7611C">
      <w:pPr>
        <w:rPr>
          <w:rFonts w:cs="Tahoma"/>
        </w:rPr>
      </w:pPr>
    </w:p>
    <w:p w:rsidR="00E7611C" w:rsidRDefault="00E7611C" w:rsidP="00E7611C">
      <w:pPr>
        <w:rPr>
          <w:rFonts w:cs="Tahoma"/>
        </w:rPr>
      </w:pPr>
    </w:p>
    <w:p w:rsidR="00E7611C" w:rsidRDefault="00E7611C" w:rsidP="00E7611C">
      <w:pPr>
        <w:rPr>
          <w:rFonts w:cs="Tahoma"/>
        </w:rPr>
      </w:pPr>
    </w:p>
    <w:p w:rsidR="00E7611C" w:rsidRPr="00774A90" w:rsidRDefault="00F32B1D" w:rsidP="00E7611C">
      <w:pPr>
        <w:rPr>
          <w:rFonts w:cs="Tahoma"/>
        </w:rPr>
      </w:pPr>
      <w:r>
        <w:rPr>
          <w:noProof/>
          <w:color w:val="FF0000"/>
          <w:lang w:eastAsia="en-GB"/>
        </w:rPr>
        <w:drawing>
          <wp:inline distT="0" distB="0" distL="0" distR="0">
            <wp:extent cx="5297805" cy="3531870"/>
            <wp:effectExtent l="0" t="0" r="0" b="0"/>
            <wp:docPr id="29" name="Picture 29" descr="This donut chart shows the breakdown of ILACS focused visits by theme between 1 April 2018 and 31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97805" cy="3531870"/>
                    </a:xfrm>
                    <a:prstGeom prst="rect">
                      <a:avLst/>
                    </a:prstGeom>
                    <a:noFill/>
                  </pic:spPr>
                </pic:pic>
              </a:graphicData>
            </a:graphic>
          </wp:inline>
        </w:drawing>
      </w:r>
    </w:p>
    <w:p w:rsidR="005D726F" w:rsidRDefault="005D726F" w:rsidP="005D726F">
      <w:pPr>
        <w:rPr>
          <w:rFonts w:cs="Tahoma"/>
        </w:rPr>
      </w:pPr>
    </w:p>
    <w:p w:rsidR="005D726F" w:rsidRPr="00490A38" w:rsidRDefault="005D726F" w:rsidP="00062BE9">
      <w:pPr>
        <w:rPr>
          <w:rFonts w:cs="Tahoma"/>
        </w:rPr>
      </w:pPr>
      <w:r>
        <w:rPr>
          <w:rFonts w:cs="Tahoma"/>
        </w:rPr>
        <w:t>Only four of these 67 focused visits to LAs (two ‘front door’ and two ‘vulnerable adults’) were then followed by an ILACS standard or short inspection. At these subsequent ILACS inspections, two of these LAs were judged good, one requires improvement to be good, and one inadequate.</w:t>
      </w:r>
      <w:r w:rsidR="00062BE9">
        <w:rPr>
          <w:rFonts w:cs="Tahoma"/>
        </w:rPr>
        <w:br w:type="page"/>
      </w:r>
    </w:p>
    <w:p w:rsidR="00720BB3" w:rsidRDefault="00720BB3" w:rsidP="003A6DAE">
      <w:pPr>
        <w:pStyle w:val="Heading2"/>
      </w:pPr>
      <w:bookmarkStart w:id="31" w:name="_Toc12620974"/>
      <w:r w:rsidRPr="00720BB3">
        <w:lastRenderedPageBreak/>
        <w:t>Children’s homes</w:t>
      </w:r>
      <w:bookmarkEnd w:id="31"/>
    </w:p>
    <w:p w:rsidR="003A6DAE" w:rsidRDefault="003A6DAE" w:rsidP="003A6DAE">
      <w:pPr>
        <w:rPr>
          <w:u w:val="single"/>
          <w:lang w:eastAsia="en-GB"/>
        </w:rPr>
      </w:pPr>
      <w:r w:rsidRPr="003A6DAE">
        <w:rPr>
          <w:u w:val="single"/>
          <w:lang w:eastAsia="en-GB"/>
        </w:rPr>
        <w:t>Section overview</w:t>
      </w:r>
    </w:p>
    <w:p w:rsidR="00C42AE0" w:rsidRDefault="00C42AE0" w:rsidP="00C42AE0">
      <w:pPr>
        <w:rPr>
          <w:color w:val="auto"/>
        </w:rPr>
      </w:pPr>
      <w:r>
        <w:rPr>
          <w:color w:val="auto"/>
        </w:rPr>
        <w:t>In this section we report on the three types of children’s homes: children’s homes, residential special schools registered as children’s homes, and secure children’s homes.</w:t>
      </w:r>
      <w:r w:rsidRPr="00C807B4">
        <w:rPr>
          <w:rStyle w:val="FootnoteReference"/>
          <w:color w:val="auto"/>
          <w:sz w:val="20"/>
          <w:szCs w:val="20"/>
        </w:rPr>
        <w:footnoteReference w:id="6"/>
      </w:r>
      <w:r>
        <w:rPr>
          <w:color w:val="auto"/>
        </w:rPr>
        <w:t xml:space="preserve"> </w:t>
      </w:r>
    </w:p>
    <w:p w:rsidR="00C42AE0" w:rsidRDefault="00C42AE0" w:rsidP="00C42AE0">
      <w:pPr>
        <w:rPr>
          <w:lang w:eastAsia="en-GB"/>
        </w:rPr>
      </w:pPr>
      <w:r>
        <w:rPr>
          <w:lang w:eastAsia="en-GB"/>
        </w:rPr>
        <w:t>The number of children’s homes in England continues to increase, as more privately-run homes open. The number of registered places has also increased since 2018, albeit at a slower rate</w:t>
      </w:r>
      <w:r w:rsidR="0024727B">
        <w:rPr>
          <w:lang w:eastAsia="en-GB"/>
        </w:rPr>
        <w:t>.</w:t>
      </w:r>
      <w:r>
        <w:rPr>
          <w:lang w:eastAsia="en-GB"/>
        </w:rPr>
        <w:t xml:space="preserve"> </w:t>
      </w:r>
      <w:r w:rsidR="0024727B">
        <w:rPr>
          <w:lang w:eastAsia="en-GB"/>
        </w:rPr>
        <w:t xml:space="preserve">However, </w:t>
      </w:r>
      <w:r>
        <w:rPr>
          <w:lang w:eastAsia="en-GB"/>
        </w:rPr>
        <w:t xml:space="preserve">there was a drop in the number of places in residential special schools registered as children’s homes. </w:t>
      </w:r>
    </w:p>
    <w:p w:rsidR="00C42AE0" w:rsidRDefault="00C42AE0" w:rsidP="00C42AE0">
      <w:pPr>
        <w:rPr>
          <w:lang w:eastAsia="en-GB"/>
        </w:rPr>
      </w:pPr>
      <w:r>
        <w:rPr>
          <w:lang w:eastAsia="en-GB"/>
        </w:rPr>
        <w:t xml:space="preserve">The inspection profile of children’s homes as at 31 March 2019 remains positive overall, with small changes within the sectors and provision types. Nationally, most homes continue to be judged good or outstanding. However, fewer homes improved in 2018-19 than in the previous year at both full and interim inspections. </w:t>
      </w:r>
    </w:p>
    <w:p w:rsidR="00C42AE0" w:rsidRDefault="00C42AE0" w:rsidP="00C42AE0">
      <w:pPr>
        <w:rPr>
          <w:lang w:eastAsia="en-GB"/>
        </w:rPr>
      </w:pPr>
      <w:r>
        <w:rPr>
          <w:lang w:eastAsia="en-GB"/>
        </w:rPr>
        <w:t xml:space="preserve">A small number of homes were judged inadequate in 2018-19. They received inspections throughout the year to check the improvement activity, and most had improved by the end of the year. </w:t>
      </w:r>
    </w:p>
    <w:p w:rsidR="00C42AE0" w:rsidRDefault="00C42AE0" w:rsidP="00C42AE0">
      <w:pPr>
        <w:rPr>
          <w:lang w:eastAsia="en-GB"/>
        </w:rPr>
      </w:pPr>
      <w:r>
        <w:rPr>
          <w:lang w:eastAsia="en-GB"/>
        </w:rPr>
        <w:t xml:space="preserve">LA-run homes perform better than homes in the private and voluntary sectors. </w:t>
      </w:r>
      <w:r w:rsidR="006D4B4B">
        <w:rPr>
          <w:lang w:eastAsia="en-GB"/>
        </w:rPr>
        <w:t xml:space="preserve">Compared to the previous year, fewer </w:t>
      </w:r>
      <w:r>
        <w:rPr>
          <w:lang w:eastAsia="en-GB"/>
        </w:rPr>
        <w:t xml:space="preserve">secure children’s homes and residential special schools registered as children’s homes were judged good or outstanding. </w:t>
      </w:r>
    </w:p>
    <w:p w:rsidR="005E119E" w:rsidRDefault="005E119E" w:rsidP="00720BB3">
      <w:pPr>
        <w:rPr>
          <w:lang w:eastAsia="en-GB"/>
        </w:rPr>
      </w:pPr>
    </w:p>
    <w:p w:rsidR="00720BB3" w:rsidRPr="003A6DAE" w:rsidRDefault="00720BB3" w:rsidP="003A6DAE">
      <w:pPr>
        <w:pStyle w:val="Heading3"/>
      </w:pPr>
      <w:bookmarkStart w:id="32" w:name="_Toc12620975"/>
      <w:r w:rsidRPr="003A6DAE">
        <w:t>Providers and places as at 31 March 2019</w:t>
      </w:r>
      <w:bookmarkEnd w:id="32"/>
    </w:p>
    <w:p w:rsidR="005929F5" w:rsidRDefault="005929F5" w:rsidP="00720BB3">
      <w:pPr>
        <w:rPr>
          <w:lang w:eastAsia="en-GB"/>
        </w:rPr>
      </w:pPr>
    </w:p>
    <w:p w:rsidR="00C42AE0" w:rsidRDefault="00C42AE0" w:rsidP="00C42AE0">
      <w:pPr>
        <w:rPr>
          <w:lang w:eastAsia="en-GB"/>
        </w:rPr>
      </w:pPr>
      <w:r>
        <w:rPr>
          <w:lang w:eastAsia="en-GB"/>
        </w:rPr>
        <w:t xml:space="preserve">There were 2,304 children’s homes as at 31 March 2019, </w:t>
      </w:r>
      <w:r w:rsidRPr="00EA4A85">
        <w:rPr>
          <w:lang w:eastAsia="en-GB"/>
        </w:rPr>
        <w:t xml:space="preserve">a 4% increase (95 homes) from the previous year </w:t>
      </w:r>
      <w:r>
        <w:rPr>
          <w:lang w:eastAsia="en-GB"/>
        </w:rPr>
        <w:t xml:space="preserve">(2,209). These homes were registered for 12,035 places, a 2% increase from 11,746 as at 31 March 2018. </w:t>
      </w:r>
    </w:p>
    <w:p w:rsidR="00C42AE0" w:rsidRDefault="00C42AE0" w:rsidP="00C42AE0">
      <w:pPr>
        <w:rPr>
          <w:lang w:eastAsia="en-GB"/>
        </w:rPr>
      </w:pPr>
    </w:p>
    <w:p w:rsidR="00BC2488" w:rsidRDefault="00C42AE0" w:rsidP="00BC2488">
      <w:pPr>
        <w:rPr>
          <w:lang w:eastAsia="en-GB"/>
        </w:rPr>
      </w:pPr>
      <w:r>
        <w:rPr>
          <w:lang w:eastAsia="en-GB"/>
        </w:rPr>
        <w:t>The rise in the number of places did not keep pace with the increase in the number of homes</w:t>
      </w:r>
      <w:r w:rsidR="006D4B4B">
        <w:rPr>
          <w:lang w:eastAsia="en-GB"/>
        </w:rPr>
        <w:t>. The consistent pattern over the last four years has been of</w:t>
      </w:r>
      <w:r>
        <w:rPr>
          <w:lang w:eastAsia="en-GB"/>
        </w:rPr>
        <w:t xml:space="preserve"> </w:t>
      </w:r>
      <w:r>
        <w:t>homes increasing at a greater rate than places</w:t>
      </w:r>
      <w:r>
        <w:rPr>
          <w:lang w:eastAsia="en-GB"/>
        </w:rPr>
        <w:t xml:space="preserve">. While the number of all children’s homes increased by 11% between March 2015 and March 2019, the number of places increased by 3% over the same period. </w:t>
      </w:r>
    </w:p>
    <w:p w:rsidR="00285A8A" w:rsidRPr="00BC2488" w:rsidRDefault="00285A8A" w:rsidP="00BC2488">
      <w:pPr>
        <w:rPr>
          <w:lang w:eastAsia="en-GB"/>
        </w:rPr>
      </w:pPr>
    </w:p>
    <w:p w:rsidR="00720BB3" w:rsidRPr="003A6DAE" w:rsidRDefault="00720BB3" w:rsidP="00EB575D">
      <w:pPr>
        <w:pStyle w:val="Heading3"/>
        <w:spacing w:after="0"/>
      </w:pPr>
      <w:bookmarkStart w:id="33" w:name="_Toc12620976"/>
      <w:r w:rsidRPr="003A6DAE">
        <w:t>Joiners and leavers</w:t>
      </w:r>
      <w:r w:rsidR="003A6DAE" w:rsidRPr="003A6DAE">
        <w:t xml:space="preserve"> in 2018-19</w:t>
      </w:r>
      <w:bookmarkEnd w:id="33"/>
    </w:p>
    <w:p w:rsidR="00EA4A85" w:rsidRDefault="00EA4A85" w:rsidP="00F43EB1">
      <w:pPr>
        <w:rPr>
          <w:u w:val="single"/>
          <w:lang w:eastAsia="en-GB"/>
        </w:rPr>
      </w:pPr>
    </w:p>
    <w:p w:rsidR="00C42AE0" w:rsidRDefault="00C42AE0" w:rsidP="00C42AE0">
      <w:pPr>
        <w:rPr>
          <w:lang w:eastAsia="en-GB"/>
        </w:rPr>
      </w:pPr>
      <w:r>
        <w:rPr>
          <w:lang w:eastAsia="en-GB"/>
        </w:rPr>
        <w:t>Between 1 April 2018 and 31 March 2019, 204 children’s homes and five residential special schools registered as children’s homes opened (with 918 places). Meanwhile, 110 children’s homes and four residential special schools registered as children’s homes closed (650 places). This resulted in a net increase of 95 homes and 268 places.</w:t>
      </w:r>
      <w:r>
        <w:rPr>
          <w:rStyle w:val="FootnoteReference"/>
          <w:lang w:eastAsia="en-GB"/>
        </w:rPr>
        <w:footnoteReference w:id="7"/>
      </w:r>
    </w:p>
    <w:p w:rsidR="00C42AE0" w:rsidRDefault="00C42AE0" w:rsidP="00C42AE0">
      <w:pPr>
        <w:rPr>
          <w:lang w:eastAsia="en-GB"/>
        </w:rPr>
      </w:pPr>
    </w:p>
    <w:p w:rsidR="00C42AE0" w:rsidRDefault="00C42AE0" w:rsidP="00C42AE0">
      <w:pPr>
        <w:rPr>
          <w:lang w:eastAsia="en-GB"/>
        </w:rPr>
      </w:pPr>
      <w:r>
        <w:rPr>
          <w:lang w:eastAsia="en-GB"/>
        </w:rPr>
        <w:lastRenderedPageBreak/>
        <w:t xml:space="preserve">Of the four residential special schools registered as children’s homes that closed, two re-registered as children’s homes due to change in ownership, one closed completely, and one registered and closed within the same year. A further three schools of this type have become children’s homes in 2018-19. </w:t>
      </w:r>
    </w:p>
    <w:p w:rsidR="00C42AE0" w:rsidRDefault="00C42AE0" w:rsidP="00C42AE0">
      <w:pPr>
        <w:rPr>
          <w:lang w:eastAsia="en-GB"/>
        </w:rPr>
      </w:pPr>
    </w:p>
    <w:p w:rsidR="00C42AE0" w:rsidRDefault="00C42AE0" w:rsidP="00C42AE0">
      <w:pPr>
        <w:rPr>
          <w:lang w:eastAsia="en-GB"/>
        </w:rPr>
      </w:pPr>
      <w:r>
        <w:rPr>
          <w:lang w:eastAsia="en-GB"/>
        </w:rPr>
        <w:t>Twelve homes were cancelled by Ofsted, the highest number of cancellations in one year since 2007. The majority of these were due to the cancellation of two provider chains, one with five homes and one with four homes. The remaining 102 homes that closed during the year were voluntary de-registrations, where the home applies to close their registration with Ofsted. However, one in four of these voluntary de-registrations followed compliance activity by Ofsted.</w:t>
      </w:r>
      <w:r>
        <w:rPr>
          <w:rStyle w:val="FootnoteReference"/>
          <w:lang w:eastAsia="en-GB"/>
        </w:rPr>
        <w:footnoteReference w:id="8"/>
      </w:r>
      <w:r>
        <w:rPr>
          <w:lang w:eastAsia="en-GB"/>
        </w:rPr>
        <w:t xml:space="preserve"> Two children’s homes both opened and closed within the year. </w:t>
      </w:r>
    </w:p>
    <w:p w:rsidR="00C42AE0" w:rsidRDefault="00C42AE0" w:rsidP="00C42AE0">
      <w:pPr>
        <w:rPr>
          <w:lang w:eastAsia="en-GB"/>
        </w:rPr>
      </w:pPr>
    </w:p>
    <w:p w:rsidR="00C42AE0" w:rsidRDefault="00C42AE0" w:rsidP="00C42AE0">
      <w:pPr>
        <w:rPr>
          <w:lang w:eastAsia="en-GB"/>
        </w:rPr>
      </w:pPr>
      <w:r>
        <w:rPr>
          <w:lang w:eastAsia="en-GB"/>
        </w:rPr>
        <w:t>Out of 206 newly registered homes that were still active as at 31 March 2019, 17 (8%) were re-registrations of children’s homes which closed at some point in the previous 12 months. All bar one re-registration was due to a change in ownership. Of the remaining 189 homes which opened in 2018-19, 125 were opened by organisations that already owned at least one other children’s home. Of these, two in five were opened by large organisations (those which own more than 10 homes).</w:t>
      </w:r>
      <w:r>
        <w:rPr>
          <w:rStyle w:val="FootnoteReference"/>
          <w:lang w:eastAsia="en-GB"/>
        </w:rPr>
        <w:footnoteReference w:id="9"/>
      </w:r>
    </w:p>
    <w:p w:rsidR="008E5BFF" w:rsidRDefault="008E5BFF" w:rsidP="00720BB3">
      <w:pPr>
        <w:rPr>
          <w:lang w:eastAsia="en-GB"/>
        </w:rPr>
      </w:pPr>
    </w:p>
    <w:p w:rsidR="00BC2488" w:rsidRPr="00095A93" w:rsidRDefault="00BC2488" w:rsidP="00720BB3">
      <w:pPr>
        <w:rPr>
          <w:b/>
          <w:lang w:eastAsia="en-GB"/>
        </w:rPr>
      </w:pPr>
    </w:p>
    <w:p w:rsidR="008E5BFF" w:rsidRPr="00D0249D" w:rsidRDefault="008E5BFF" w:rsidP="008E5BFF">
      <w:pPr>
        <w:pStyle w:val="Caption"/>
        <w:keepNext/>
        <w:rPr>
          <w:sz w:val="22"/>
        </w:rPr>
      </w:pPr>
      <w:bookmarkStart w:id="34" w:name="_Toc12620925"/>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8</w:t>
      </w:r>
      <w:r w:rsidR="005B1DA7">
        <w:rPr>
          <w:sz w:val="22"/>
        </w:rPr>
        <w:fldChar w:fldCharType="end"/>
      </w:r>
      <w:r w:rsidRPr="00D0249D">
        <w:rPr>
          <w:sz w:val="22"/>
        </w:rPr>
        <w:t>: The change in the number of children’s homes of all types between 31 March 2018 and 31 March 2019</w:t>
      </w:r>
      <w:bookmarkEnd w:id="34"/>
    </w:p>
    <w:p w:rsidR="005F63E6" w:rsidRDefault="00F32B1D" w:rsidP="00720BB3">
      <w:pPr>
        <w:rPr>
          <w:lang w:eastAsia="en-GB"/>
        </w:rPr>
      </w:pPr>
      <w:r w:rsidRPr="0095059D">
        <w:rPr>
          <w:noProof/>
        </w:rPr>
        <w:drawing>
          <wp:inline distT="0" distB="0" distL="0" distR="0">
            <wp:extent cx="5090160" cy="2659380"/>
            <wp:effectExtent l="0" t="0" r="0" b="0"/>
            <wp:docPr id="6" name="Picture 1" descr="This image shows the number of children's homes of all types as at 31 March 2018 compared with the number as at 31 March 2019 and the number of new registrations, voluntary de-registrations and cancellations in 2018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90160" cy="2659380"/>
                    </a:xfrm>
                    <a:prstGeom prst="rect">
                      <a:avLst/>
                    </a:prstGeom>
                    <a:noFill/>
                    <a:ln>
                      <a:noFill/>
                    </a:ln>
                  </pic:spPr>
                </pic:pic>
              </a:graphicData>
            </a:graphic>
          </wp:inline>
        </w:drawing>
      </w:r>
    </w:p>
    <w:p w:rsidR="00791586" w:rsidRDefault="00791586" w:rsidP="00720BB3">
      <w:pPr>
        <w:rPr>
          <w:noProof/>
        </w:rPr>
      </w:pPr>
    </w:p>
    <w:p w:rsidR="00F813D1" w:rsidRPr="00490A38" w:rsidRDefault="00C42AE0" w:rsidP="00062BE9">
      <w:pPr>
        <w:rPr>
          <w:lang w:eastAsia="en-GB"/>
        </w:rPr>
      </w:pPr>
      <w:r>
        <w:rPr>
          <w:lang w:eastAsia="en-GB"/>
        </w:rPr>
        <w:t xml:space="preserve">Children’s homes are not distributed evenly across the country </w:t>
      </w:r>
      <w:r w:rsidRPr="00AB6242">
        <w:rPr>
          <w:color w:val="auto"/>
          <w:lang w:eastAsia="en-GB"/>
        </w:rPr>
        <w:t xml:space="preserve">(see Additional </w:t>
      </w:r>
      <w:r>
        <w:rPr>
          <w:color w:val="auto"/>
          <w:lang w:eastAsia="en-GB"/>
        </w:rPr>
        <w:t>charts</w:t>
      </w:r>
      <w:r w:rsidRPr="00AB6242">
        <w:rPr>
          <w:color w:val="auto"/>
          <w:lang w:eastAsia="en-GB"/>
        </w:rPr>
        <w:t xml:space="preserve"> tab in underlying data)</w:t>
      </w:r>
      <w:r>
        <w:rPr>
          <w:lang w:eastAsia="en-GB"/>
        </w:rPr>
        <w:t>. Nearly a quarter of all children’s homes, and one in five available places, are in the North West region. Only one in 20 homes, and one in 18 places, is in London.</w:t>
      </w:r>
      <w:r w:rsidR="00062BE9">
        <w:rPr>
          <w:lang w:eastAsia="en-GB"/>
        </w:rPr>
        <w:br w:type="page"/>
      </w:r>
    </w:p>
    <w:p w:rsidR="00EE3BA1" w:rsidRDefault="008E5BFF" w:rsidP="00AB6242">
      <w:pPr>
        <w:pStyle w:val="Caption"/>
        <w:keepNext/>
        <w:rPr>
          <w:sz w:val="22"/>
        </w:rPr>
      </w:pPr>
      <w:bookmarkStart w:id="35" w:name="_Toc12620942"/>
      <w:r w:rsidRPr="00D0249D">
        <w:rPr>
          <w:sz w:val="22"/>
        </w:rPr>
        <w:lastRenderedPageBreak/>
        <w:t xml:space="preserve">Table </w:t>
      </w:r>
      <w:r w:rsidRPr="00D0249D">
        <w:rPr>
          <w:sz w:val="22"/>
        </w:rPr>
        <w:fldChar w:fldCharType="begin"/>
      </w:r>
      <w:r w:rsidRPr="00D0249D">
        <w:rPr>
          <w:sz w:val="22"/>
        </w:rPr>
        <w:instrText xml:space="preserve"> SEQ Table \* ARABIC </w:instrText>
      </w:r>
      <w:r w:rsidRPr="00D0249D">
        <w:rPr>
          <w:sz w:val="22"/>
        </w:rPr>
        <w:fldChar w:fldCharType="separate"/>
      </w:r>
      <w:r w:rsidR="00095A93">
        <w:rPr>
          <w:noProof/>
          <w:sz w:val="22"/>
        </w:rPr>
        <w:t>1</w:t>
      </w:r>
      <w:r w:rsidRPr="00D0249D">
        <w:rPr>
          <w:sz w:val="22"/>
        </w:rPr>
        <w:fldChar w:fldCharType="end"/>
      </w:r>
      <w:r w:rsidRPr="00D0249D">
        <w:rPr>
          <w:sz w:val="22"/>
        </w:rPr>
        <w:t>: The number of children’s homes and the residential special schools registered as children’s homes and the number of places as at 31 March 2019 by region</w:t>
      </w:r>
      <w:r w:rsidR="00C11AFA" w:rsidRPr="00D0249D">
        <w:rPr>
          <w:rStyle w:val="FootnoteReference"/>
          <w:sz w:val="22"/>
        </w:rPr>
        <w:footnoteReference w:id="10"/>
      </w:r>
      <w:bookmarkEnd w:id="35"/>
    </w:p>
    <w:p w:rsidR="00095A93" w:rsidRPr="00095A93" w:rsidRDefault="00095A93" w:rsidP="00095A93"/>
    <w:p w:rsidR="00C90BCF" w:rsidRDefault="00F32B1D" w:rsidP="00720BB3">
      <w:pPr>
        <w:rPr>
          <w:lang w:eastAsia="en-GB"/>
        </w:rPr>
      </w:pPr>
      <w:r w:rsidRPr="000316C8">
        <w:rPr>
          <w:noProof/>
        </w:rPr>
        <w:drawing>
          <wp:inline distT="0" distB="0" distL="0" distR="0">
            <wp:extent cx="5290457" cy="2309613"/>
            <wp:effectExtent l="0" t="0" r="5715" b="0"/>
            <wp:docPr id="7" name="Picture 1" descr="This table shows the number of children’s homes and the residential special schools registered as children’s homes. The data is split by region and shows the number of places as at 31 Mar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15923" cy="2320731"/>
                    </a:xfrm>
                    <a:prstGeom prst="rect">
                      <a:avLst/>
                    </a:prstGeom>
                    <a:noFill/>
                    <a:ln>
                      <a:noFill/>
                    </a:ln>
                  </pic:spPr>
                </pic:pic>
              </a:graphicData>
            </a:graphic>
          </wp:inline>
        </w:drawing>
      </w:r>
    </w:p>
    <w:p w:rsidR="001C2229" w:rsidRDefault="001C2229" w:rsidP="00D62C57">
      <w:pPr>
        <w:rPr>
          <w:lang w:eastAsia="en-GB"/>
        </w:rPr>
      </w:pPr>
    </w:p>
    <w:p w:rsidR="00C42AE0" w:rsidRDefault="00C42AE0" w:rsidP="00C42AE0">
      <w:pPr>
        <w:rPr>
          <w:lang w:eastAsia="en-GB"/>
        </w:rPr>
      </w:pPr>
      <w:r>
        <w:rPr>
          <w:lang w:eastAsia="en-GB"/>
        </w:rPr>
        <w:t>Five out of eight regions saw an increase in the number of children’s homes during 2018-19. The highest gains were in the regions that already have the highest number of homes:  North West (34 homes, 7% increase), West Midlands (24 homes, 6% increase), and East Midlands (24 homes, 11% increase). The three regions with a net loss in homes were South West (four homes), London (three homes) – two of the regions that already had the fewest homes – and South East (one home). The children placed from LAs in London and South West have the furthest to travel on average of any children.</w:t>
      </w:r>
    </w:p>
    <w:p w:rsidR="00C42AE0" w:rsidRDefault="00C42AE0" w:rsidP="00C42AE0">
      <w:pPr>
        <w:rPr>
          <w:lang w:eastAsia="en-GB"/>
        </w:rPr>
      </w:pPr>
    </w:p>
    <w:p w:rsidR="00BF0155" w:rsidRPr="00490A38" w:rsidRDefault="00C42AE0" w:rsidP="00490A38">
      <w:pPr>
        <w:rPr>
          <w:rFonts w:cs="Tahoma"/>
        </w:rPr>
      </w:pPr>
      <w:r>
        <w:rPr>
          <w:rFonts w:cs="Tahoma"/>
        </w:rPr>
        <w:t>The distribution of the children’s homes necessarily has an impact on the distances that children travel to be placed in those homes. Some analysis of the most recent available data on these distances, as at 31 March 2018, demonstrates this</w:t>
      </w:r>
      <w:r w:rsidRPr="0041343E">
        <w:rPr>
          <w:rStyle w:val="FootnoteReference"/>
          <w:rFonts w:cs="Tahoma"/>
          <w:sz w:val="20"/>
          <w:szCs w:val="20"/>
        </w:rPr>
        <w:footnoteReference w:id="11"/>
      </w:r>
      <w:r>
        <w:rPr>
          <w:rFonts w:cs="Tahoma"/>
        </w:rPr>
        <w:t xml:space="preserve">: </w:t>
      </w:r>
    </w:p>
    <w:p w:rsidR="00CB5A10" w:rsidRPr="00D0249D" w:rsidRDefault="00BF0155" w:rsidP="00BF0155">
      <w:pPr>
        <w:pStyle w:val="Caption"/>
        <w:keepNext/>
        <w:rPr>
          <w:sz w:val="22"/>
        </w:rPr>
      </w:pPr>
      <w:bookmarkStart w:id="36" w:name="_Toc12620943"/>
      <w:r w:rsidRPr="00D0249D">
        <w:rPr>
          <w:sz w:val="22"/>
        </w:rPr>
        <w:t xml:space="preserve">Table </w:t>
      </w:r>
      <w:r w:rsidRPr="00D0249D">
        <w:rPr>
          <w:sz w:val="22"/>
        </w:rPr>
        <w:fldChar w:fldCharType="begin"/>
      </w:r>
      <w:r w:rsidRPr="00D0249D">
        <w:rPr>
          <w:sz w:val="22"/>
        </w:rPr>
        <w:instrText xml:space="preserve"> SEQ Table \* ARABIC </w:instrText>
      </w:r>
      <w:r w:rsidRPr="00D0249D">
        <w:rPr>
          <w:sz w:val="22"/>
        </w:rPr>
        <w:fldChar w:fldCharType="separate"/>
      </w:r>
      <w:r w:rsidR="00BC2488">
        <w:rPr>
          <w:noProof/>
          <w:sz w:val="22"/>
        </w:rPr>
        <w:t>2</w:t>
      </w:r>
      <w:r w:rsidRPr="00D0249D">
        <w:rPr>
          <w:sz w:val="22"/>
        </w:rPr>
        <w:fldChar w:fldCharType="end"/>
      </w:r>
      <w:r w:rsidRPr="00D0249D">
        <w:rPr>
          <w:sz w:val="22"/>
        </w:rPr>
        <w:t>: Average distance from home to the children's home</w:t>
      </w:r>
      <w:r w:rsidR="00F05DE2" w:rsidRPr="00D0249D">
        <w:rPr>
          <w:sz w:val="22"/>
        </w:rPr>
        <w:t>, by region</w:t>
      </w:r>
      <w:r w:rsidR="00376AAD" w:rsidRPr="00D0249D">
        <w:rPr>
          <w:sz w:val="22"/>
        </w:rPr>
        <w:t>,</w:t>
      </w:r>
      <w:r w:rsidRPr="00D0249D">
        <w:rPr>
          <w:sz w:val="22"/>
        </w:rPr>
        <w:t xml:space="preserve"> as at 31 March 2018</w:t>
      </w:r>
      <w:bookmarkEnd w:id="36"/>
    </w:p>
    <w:p w:rsidR="000D2952" w:rsidRPr="00490A38" w:rsidRDefault="00F32B1D" w:rsidP="00CB5A10">
      <w:pPr>
        <w:rPr>
          <w:noProof/>
        </w:rPr>
      </w:pPr>
      <w:r w:rsidRPr="00C0197A">
        <w:rPr>
          <w:noProof/>
        </w:rPr>
        <w:drawing>
          <wp:inline distT="0" distB="0" distL="0" distR="0">
            <wp:extent cx="3556966" cy="2460171"/>
            <wp:effectExtent l="0" t="0" r="5715" b="0"/>
            <wp:docPr id="8" name="Picture 1" descr="This table shows the average distance from home to the children's home, by region, as at 3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6192" cy="2487301"/>
                    </a:xfrm>
                    <a:prstGeom prst="rect">
                      <a:avLst/>
                    </a:prstGeom>
                    <a:noFill/>
                    <a:ln>
                      <a:noFill/>
                    </a:ln>
                  </pic:spPr>
                </pic:pic>
              </a:graphicData>
            </a:graphic>
          </wp:inline>
        </w:drawing>
      </w:r>
    </w:p>
    <w:p w:rsidR="00C42AE0" w:rsidRPr="00CB5A10" w:rsidRDefault="00C42AE0" w:rsidP="00C42AE0">
      <w:pPr>
        <w:rPr>
          <w:rFonts w:cs="Tahoma"/>
        </w:rPr>
      </w:pPr>
      <w:r>
        <w:rPr>
          <w:rFonts w:cs="Tahoma"/>
        </w:rPr>
        <w:lastRenderedPageBreak/>
        <w:t>Children from the North West (around 1,100 as at March 2018), where around a quarter of children’s home were located, travelled the shortest distances on average. Children from London (around 780 as at March 2018), where around one twentieth of homes were located, had the furthest to travel. This subject,</w:t>
      </w:r>
      <w:r w:rsidRPr="00C03953">
        <w:rPr>
          <w:rFonts w:cs="Tahoma"/>
        </w:rPr>
        <w:t xml:space="preserve"> </w:t>
      </w:r>
      <w:r>
        <w:rPr>
          <w:rFonts w:cs="Tahoma"/>
        </w:rPr>
        <w:t>and its many nuances, will be further explored in the Ofsted Annual Report, published later this year.</w:t>
      </w:r>
    </w:p>
    <w:p w:rsidR="00F813D1" w:rsidRDefault="00F813D1" w:rsidP="00720BB3">
      <w:pPr>
        <w:rPr>
          <w:lang w:eastAsia="en-GB"/>
        </w:rPr>
      </w:pPr>
    </w:p>
    <w:p w:rsidR="00720BB3" w:rsidRDefault="006C6759" w:rsidP="00D62C57">
      <w:pPr>
        <w:pStyle w:val="Heading3"/>
        <w:spacing w:after="0"/>
      </w:pPr>
      <w:bookmarkStart w:id="37" w:name="_Toc12620977"/>
      <w:r>
        <w:t>S</w:t>
      </w:r>
      <w:r w:rsidR="002E19A3">
        <w:t>plit between s</w:t>
      </w:r>
      <w:r w:rsidR="00720BB3" w:rsidRPr="00EA4A85">
        <w:t>ector</w:t>
      </w:r>
      <w:r w:rsidR="002E19A3">
        <w:t>s</w:t>
      </w:r>
      <w:bookmarkEnd w:id="37"/>
    </w:p>
    <w:p w:rsidR="00EA4A85" w:rsidRDefault="00EA4A85" w:rsidP="00F43EB1">
      <w:pPr>
        <w:rPr>
          <w:u w:val="single"/>
          <w:lang w:eastAsia="en-GB"/>
        </w:rPr>
      </w:pPr>
    </w:p>
    <w:p w:rsidR="00C42AE0" w:rsidRDefault="00C42AE0" w:rsidP="00C42AE0">
      <w:r>
        <w:rPr>
          <w:lang w:eastAsia="en-GB"/>
        </w:rPr>
        <w:t>Not all sectors saw an increase in the number of homes.</w:t>
      </w:r>
      <w:r w:rsidRPr="00EA4A85">
        <w:rPr>
          <w:lang w:eastAsia="en-GB"/>
        </w:rPr>
        <w:t xml:space="preserve"> </w:t>
      </w:r>
      <w:r>
        <w:rPr>
          <w:lang w:eastAsia="en-GB"/>
        </w:rPr>
        <w:t xml:space="preserve">While the number of privately-owned homes increased by 102 homes, the homes owned by LAs and voluntary organisations decreased by five and two respectively compared with March 2018. This is a continuation of the trend in recent years. In the past four years, there has been a 19% increase in the private sector, an 8% decrease in LA-run homes, and a 5% decrease in voluntary-run homes. Nearly three in four children’s homes in England are now owned by organisations that are run for profit. </w:t>
      </w:r>
    </w:p>
    <w:p w:rsidR="0041343E" w:rsidRDefault="0041343E" w:rsidP="00B35B9B"/>
    <w:p w:rsidR="00BF0155" w:rsidRPr="00D0249D" w:rsidRDefault="00BF0155" w:rsidP="00BF0155">
      <w:pPr>
        <w:pStyle w:val="Caption"/>
        <w:keepNext/>
        <w:rPr>
          <w:sz w:val="22"/>
        </w:rPr>
      </w:pPr>
      <w:bookmarkStart w:id="38" w:name="_Toc12620926"/>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9</w:t>
      </w:r>
      <w:r w:rsidR="005B1DA7">
        <w:rPr>
          <w:sz w:val="22"/>
        </w:rPr>
        <w:fldChar w:fldCharType="end"/>
      </w:r>
      <w:r w:rsidRPr="00D0249D">
        <w:rPr>
          <w:sz w:val="22"/>
        </w:rPr>
        <w:t>: The increase in the number of children’s homes run by private companies in England since 31 March 2016</w:t>
      </w:r>
      <w:r w:rsidRPr="00D0249D">
        <w:rPr>
          <w:rStyle w:val="FootnoteReference"/>
          <w:b w:val="0"/>
          <w:szCs w:val="22"/>
          <w:lang w:eastAsia="en-GB"/>
        </w:rPr>
        <w:footnoteReference w:id="12"/>
      </w:r>
      <w:bookmarkEnd w:id="38"/>
    </w:p>
    <w:p w:rsidR="00BF0155" w:rsidRPr="00BF0155" w:rsidRDefault="00BF0155" w:rsidP="00BF0155"/>
    <w:p w:rsidR="00062BE9" w:rsidRDefault="003A23AA" w:rsidP="00062BE9">
      <w:pPr>
        <w:keepNext/>
        <w:rPr>
          <w:noProof/>
        </w:rPr>
        <w:sectPr w:rsidR="00062BE9" w:rsidSect="00062BE9">
          <w:type w:val="continuous"/>
          <w:pgSz w:w="11899" w:h="16838"/>
          <w:pgMar w:top="1701" w:right="1134" w:bottom="1134" w:left="1134" w:header="567" w:footer="567" w:gutter="0"/>
          <w:cols w:space="708"/>
          <w:titlePg/>
          <w:docGrid w:linePitch="326"/>
        </w:sectPr>
      </w:pPr>
      <w:r w:rsidRPr="003A23AA">
        <w:rPr>
          <w:noProof/>
        </w:rPr>
        <w:t xml:space="preserve"> </w:t>
      </w:r>
      <w:r w:rsidR="00F32B1D" w:rsidRPr="00121B6E">
        <w:rPr>
          <w:noProof/>
        </w:rPr>
        <w:drawing>
          <wp:inline distT="0" distB="0" distL="0" distR="0">
            <wp:extent cx="5524500" cy="2590800"/>
            <wp:effectExtent l="0" t="0" r="0" b="0"/>
            <wp:docPr id="9" name="Picture 1" descr="This line chart shows the number of children's homes (of all types) by sector. The data compares the numbers as at 31 March 2016 and 31 Mar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24500" cy="2590800"/>
                    </a:xfrm>
                    <a:prstGeom prst="rect">
                      <a:avLst/>
                    </a:prstGeom>
                    <a:noFill/>
                    <a:ln>
                      <a:noFill/>
                    </a:ln>
                  </pic:spPr>
                </pic:pic>
              </a:graphicData>
            </a:graphic>
          </wp:inline>
        </w:drawing>
      </w:r>
    </w:p>
    <w:p w:rsidR="00B35B9B" w:rsidRDefault="00B35B9B" w:rsidP="00062BE9">
      <w:pPr>
        <w:keepNext/>
        <w:rPr>
          <w:lang w:eastAsia="en-GB"/>
        </w:rPr>
      </w:pPr>
    </w:p>
    <w:p w:rsidR="000C5BD8" w:rsidRDefault="000C5BD8" w:rsidP="00EA4A85">
      <w:pPr>
        <w:rPr>
          <w:lang w:eastAsia="en-GB"/>
        </w:rPr>
      </w:pPr>
      <w:r>
        <w:rPr>
          <w:lang w:eastAsia="en-GB"/>
        </w:rPr>
        <w:t>Of the newly registered homes in 2018-19, 86% were o</w:t>
      </w:r>
      <w:r w:rsidR="00B30BB9">
        <w:rPr>
          <w:lang w:eastAsia="en-GB"/>
        </w:rPr>
        <w:t>pened</w:t>
      </w:r>
      <w:r>
        <w:rPr>
          <w:lang w:eastAsia="en-GB"/>
        </w:rPr>
        <w:t xml:space="preserve"> by private organisations, 10% by </w:t>
      </w:r>
      <w:r w:rsidR="00541D2C">
        <w:rPr>
          <w:lang w:eastAsia="en-GB"/>
        </w:rPr>
        <w:t>LAs</w:t>
      </w:r>
      <w:r>
        <w:rPr>
          <w:lang w:eastAsia="en-GB"/>
        </w:rPr>
        <w:t xml:space="preserve"> and 4% by voluntary sector</w:t>
      </w:r>
      <w:r w:rsidR="00A76FC8">
        <w:rPr>
          <w:lang w:eastAsia="en-GB"/>
        </w:rPr>
        <w:t xml:space="preserve"> organisations</w:t>
      </w:r>
      <w:r>
        <w:rPr>
          <w:lang w:eastAsia="en-GB"/>
        </w:rPr>
        <w:t xml:space="preserve">. </w:t>
      </w:r>
    </w:p>
    <w:p w:rsidR="00F92C4A" w:rsidRDefault="00F92C4A" w:rsidP="00EA4A85">
      <w:pPr>
        <w:rPr>
          <w:lang w:eastAsia="en-GB"/>
        </w:rPr>
      </w:pPr>
    </w:p>
    <w:p w:rsidR="00F43EB1" w:rsidRDefault="000D2952" w:rsidP="00EA4A85">
      <w:pPr>
        <w:rPr>
          <w:lang w:eastAsia="en-GB"/>
        </w:rPr>
      </w:pPr>
      <w:r>
        <w:rPr>
          <w:lang w:eastAsia="en-GB"/>
        </w:rPr>
        <w:t>T</w:t>
      </w:r>
      <w:r w:rsidR="00F92C4A">
        <w:rPr>
          <w:lang w:eastAsia="en-GB"/>
        </w:rPr>
        <w:t xml:space="preserve">he number of </w:t>
      </w:r>
      <w:r w:rsidR="009560F9">
        <w:rPr>
          <w:lang w:eastAsia="en-GB"/>
        </w:rPr>
        <w:t xml:space="preserve">children’s homes run by </w:t>
      </w:r>
      <w:r w:rsidR="00541D2C">
        <w:rPr>
          <w:lang w:eastAsia="en-GB"/>
        </w:rPr>
        <w:t>LAs</w:t>
      </w:r>
      <w:r w:rsidR="009560F9">
        <w:rPr>
          <w:lang w:eastAsia="en-GB"/>
        </w:rPr>
        <w:t xml:space="preserve"> continue</w:t>
      </w:r>
      <w:r w:rsidR="003F3209">
        <w:rPr>
          <w:lang w:eastAsia="en-GB"/>
        </w:rPr>
        <w:t>s</w:t>
      </w:r>
      <w:r w:rsidR="009560F9">
        <w:rPr>
          <w:lang w:eastAsia="en-GB"/>
        </w:rPr>
        <w:t xml:space="preserve"> to fall</w:t>
      </w:r>
      <w:r w:rsidR="00E52E65">
        <w:rPr>
          <w:lang w:eastAsia="en-GB"/>
        </w:rPr>
        <w:t xml:space="preserve"> (see Figure 9)</w:t>
      </w:r>
      <w:r w:rsidR="006C1E9D">
        <w:rPr>
          <w:lang w:eastAsia="en-GB"/>
        </w:rPr>
        <w:t xml:space="preserve">. </w:t>
      </w:r>
      <w:r w:rsidR="004C1604">
        <w:rPr>
          <w:lang w:eastAsia="en-GB"/>
        </w:rPr>
        <w:t xml:space="preserve">The number of LAs which run their own children’s homes has been decreasing year on year from </w:t>
      </w:r>
      <w:r w:rsidR="004E2DC3">
        <w:rPr>
          <w:lang w:eastAsia="en-GB"/>
        </w:rPr>
        <w:t>76% (</w:t>
      </w:r>
      <w:r w:rsidR="00551707">
        <w:rPr>
          <w:lang w:eastAsia="en-GB"/>
        </w:rPr>
        <w:t>115</w:t>
      </w:r>
      <w:r w:rsidR="004E2DC3">
        <w:rPr>
          <w:lang w:eastAsia="en-GB"/>
        </w:rPr>
        <w:t xml:space="preserve"> out of 152) in March 2016 to 69% (105 out of 152) in March 2019.</w:t>
      </w:r>
      <w:r w:rsidR="004C1604">
        <w:rPr>
          <w:lang w:eastAsia="en-GB"/>
        </w:rPr>
        <w:t xml:space="preserve"> </w:t>
      </w:r>
      <w:r w:rsidR="006C1E9D">
        <w:rPr>
          <w:lang w:eastAsia="en-GB"/>
        </w:rPr>
        <w:t>A</w:t>
      </w:r>
      <w:r w:rsidR="009560F9">
        <w:rPr>
          <w:lang w:eastAsia="en-GB"/>
        </w:rPr>
        <w:t>s at 31 March 2019</w:t>
      </w:r>
      <w:r w:rsidR="00A76FC8">
        <w:rPr>
          <w:lang w:eastAsia="en-GB"/>
        </w:rPr>
        <w:t>,</w:t>
      </w:r>
      <w:r w:rsidR="009560F9">
        <w:rPr>
          <w:lang w:eastAsia="en-GB"/>
        </w:rPr>
        <w:t xml:space="preserve"> nearly one in three (4</w:t>
      </w:r>
      <w:r w:rsidR="00541D2C">
        <w:rPr>
          <w:lang w:eastAsia="en-GB"/>
        </w:rPr>
        <w:t>7</w:t>
      </w:r>
      <w:r w:rsidR="009560F9">
        <w:rPr>
          <w:lang w:eastAsia="en-GB"/>
        </w:rPr>
        <w:t xml:space="preserve">) </w:t>
      </w:r>
      <w:r w:rsidR="00541D2C">
        <w:rPr>
          <w:lang w:eastAsia="en-GB"/>
        </w:rPr>
        <w:t>LAs</w:t>
      </w:r>
      <w:r w:rsidR="009560F9">
        <w:rPr>
          <w:lang w:eastAsia="en-GB"/>
        </w:rPr>
        <w:t xml:space="preserve"> in England did not run any children’s homes in their area.</w:t>
      </w:r>
      <w:r w:rsidR="004449B6">
        <w:rPr>
          <w:lang w:eastAsia="en-GB"/>
        </w:rPr>
        <w:t xml:space="preserve"> </w:t>
      </w:r>
    </w:p>
    <w:p w:rsidR="00F43EB1" w:rsidRDefault="00F43EB1" w:rsidP="00EA4A85">
      <w:pPr>
        <w:rPr>
          <w:lang w:eastAsia="en-GB"/>
        </w:rPr>
      </w:pPr>
    </w:p>
    <w:p w:rsidR="006F7FB2" w:rsidRPr="00EA4A85" w:rsidRDefault="005418B7" w:rsidP="00EA4A85">
      <w:pPr>
        <w:rPr>
          <w:lang w:eastAsia="en-GB"/>
        </w:rPr>
      </w:pPr>
      <w:r>
        <w:rPr>
          <w:lang w:eastAsia="en-GB"/>
        </w:rPr>
        <w:lastRenderedPageBreak/>
        <w:t>D</w:t>
      </w:r>
      <w:r w:rsidR="004449B6">
        <w:rPr>
          <w:lang w:eastAsia="en-GB"/>
        </w:rPr>
        <w:t xml:space="preserve">uring 2018-19, 19 LAs </w:t>
      </w:r>
      <w:r w:rsidR="00541D2C">
        <w:rPr>
          <w:lang w:eastAsia="en-GB"/>
        </w:rPr>
        <w:t xml:space="preserve">reduced </w:t>
      </w:r>
      <w:r w:rsidR="004449B6">
        <w:rPr>
          <w:lang w:eastAsia="en-GB"/>
        </w:rPr>
        <w:t xml:space="preserve">the number of homes they run, and 11 LAs </w:t>
      </w:r>
      <w:r w:rsidR="00541D2C">
        <w:rPr>
          <w:lang w:eastAsia="en-GB"/>
        </w:rPr>
        <w:t>opened more homes</w:t>
      </w:r>
      <w:r w:rsidR="004449B6">
        <w:rPr>
          <w:lang w:eastAsia="en-GB"/>
        </w:rPr>
        <w:t xml:space="preserve">. </w:t>
      </w:r>
      <w:r w:rsidR="00DC433E">
        <w:rPr>
          <w:lang w:eastAsia="en-GB"/>
        </w:rPr>
        <w:t>Most LAs (eight out of 11) opened one new home, while Devon opened four new homes</w:t>
      </w:r>
      <w:r w:rsidR="0041343E">
        <w:rPr>
          <w:lang w:eastAsia="en-GB"/>
        </w:rPr>
        <w:t xml:space="preserve"> - the largest increase among LAs</w:t>
      </w:r>
      <w:r w:rsidR="00DC433E">
        <w:rPr>
          <w:lang w:eastAsia="en-GB"/>
        </w:rPr>
        <w:t xml:space="preserve">. </w:t>
      </w:r>
      <w:r w:rsidR="004449B6">
        <w:rPr>
          <w:lang w:eastAsia="en-GB"/>
        </w:rPr>
        <w:t xml:space="preserve">Five </w:t>
      </w:r>
      <w:r w:rsidR="00541D2C">
        <w:rPr>
          <w:lang w:eastAsia="en-GB"/>
        </w:rPr>
        <w:t xml:space="preserve">LAs </w:t>
      </w:r>
      <w:r w:rsidR="004449B6">
        <w:rPr>
          <w:lang w:eastAsia="en-GB"/>
        </w:rPr>
        <w:t>closed their remaining homes</w:t>
      </w:r>
      <w:r w:rsidR="0041343E">
        <w:rPr>
          <w:lang w:eastAsia="en-GB"/>
        </w:rPr>
        <w:t>:</w:t>
      </w:r>
      <w:r w:rsidR="004449B6">
        <w:rPr>
          <w:lang w:eastAsia="en-GB"/>
        </w:rPr>
        <w:t xml:space="preserve"> Cambridge, Leicestershire, Ealing, Haringey and Tower Hamlets</w:t>
      </w:r>
      <w:r w:rsidR="00DC433E">
        <w:rPr>
          <w:lang w:eastAsia="en-GB"/>
        </w:rPr>
        <w:t>.</w:t>
      </w:r>
      <w:r w:rsidR="004449B6">
        <w:rPr>
          <w:lang w:eastAsia="en-GB"/>
        </w:rPr>
        <w:t xml:space="preserve"> </w:t>
      </w:r>
    </w:p>
    <w:p w:rsidR="00720BB3" w:rsidRDefault="00720BB3" w:rsidP="00720BB3">
      <w:pPr>
        <w:rPr>
          <w:lang w:eastAsia="en-GB"/>
        </w:rPr>
      </w:pPr>
    </w:p>
    <w:p w:rsidR="00B30BB9" w:rsidRDefault="0041343E" w:rsidP="003A6DAE">
      <w:pPr>
        <w:pStyle w:val="Heading3"/>
      </w:pPr>
      <w:bookmarkStart w:id="39" w:name="_Toc12620978"/>
      <w:r>
        <w:t xml:space="preserve">The number of places </w:t>
      </w:r>
      <w:r w:rsidR="0008587E">
        <w:t xml:space="preserve">per </w:t>
      </w:r>
      <w:r w:rsidR="00EE015E">
        <w:t>children’s</w:t>
      </w:r>
      <w:r w:rsidR="00720BB3" w:rsidRPr="00EA4A85">
        <w:t xml:space="preserve"> home</w:t>
      </w:r>
      <w:bookmarkEnd w:id="39"/>
    </w:p>
    <w:p w:rsidR="00C035E2" w:rsidRDefault="00C035E2" w:rsidP="00720BB3">
      <w:pPr>
        <w:rPr>
          <w:u w:val="single"/>
          <w:lang w:eastAsia="en-GB"/>
        </w:rPr>
      </w:pPr>
    </w:p>
    <w:p w:rsidR="00C42AE0" w:rsidRDefault="00C42AE0" w:rsidP="00C42AE0">
      <w:pPr>
        <w:rPr>
          <w:lang w:eastAsia="en-GB"/>
        </w:rPr>
      </w:pPr>
      <w:r>
        <w:rPr>
          <w:lang w:eastAsia="en-GB"/>
        </w:rPr>
        <w:t xml:space="preserve">In this section we are </w:t>
      </w:r>
      <w:r w:rsidR="0024727B">
        <w:rPr>
          <w:lang w:eastAsia="en-GB"/>
        </w:rPr>
        <w:t xml:space="preserve">only </w:t>
      </w:r>
      <w:r>
        <w:rPr>
          <w:lang w:eastAsia="en-GB"/>
        </w:rPr>
        <w:t xml:space="preserve">focussing on children’s homes, as they </w:t>
      </w:r>
      <w:r w:rsidR="0024727B">
        <w:rPr>
          <w:lang w:eastAsia="en-GB"/>
        </w:rPr>
        <w:t>are</w:t>
      </w:r>
      <w:r>
        <w:rPr>
          <w:lang w:eastAsia="en-GB"/>
        </w:rPr>
        <w:t xml:space="preserve"> where most children live. This excludes residential special schools registered as children’s homes, and secure children’s homes. </w:t>
      </w:r>
    </w:p>
    <w:p w:rsidR="00C42AE0" w:rsidRDefault="00C42AE0" w:rsidP="00C42AE0">
      <w:pPr>
        <w:rPr>
          <w:lang w:eastAsia="en-GB"/>
        </w:rPr>
      </w:pPr>
    </w:p>
    <w:p w:rsidR="00C42AE0" w:rsidRDefault="00C42AE0" w:rsidP="00C42AE0">
      <w:pPr>
        <w:rPr>
          <w:lang w:eastAsia="en-GB"/>
        </w:rPr>
      </w:pPr>
      <w:r>
        <w:rPr>
          <w:lang w:eastAsia="en-GB"/>
        </w:rPr>
        <w:t>The greatest number of children’s homes are registered to accommodate three or four children. They accounted for 44% of children’s homes in England as at 31 March 2019. N</w:t>
      </w:r>
      <w:r w:rsidRPr="00B30BB9">
        <w:rPr>
          <w:lang w:eastAsia="en-GB"/>
        </w:rPr>
        <w:t xml:space="preserve">early half of newly opened </w:t>
      </w:r>
      <w:r>
        <w:rPr>
          <w:lang w:eastAsia="en-GB"/>
        </w:rPr>
        <w:t xml:space="preserve">children’s </w:t>
      </w:r>
      <w:r w:rsidRPr="00B30BB9">
        <w:rPr>
          <w:lang w:eastAsia="en-GB"/>
        </w:rPr>
        <w:t>homes in 2018-19 (95 out of 202) were</w:t>
      </w:r>
      <w:r>
        <w:rPr>
          <w:lang w:eastAsia="en-GB"/>
        </w:rPr>
        <w:t xml:space="preserve"> </w:t>
      </w:r>
      <w:r w:rsidRPr="00B30BB9">
        <w:rPr>
          <w:lang w:eastAsia="en-GB"/>
        </w:rPr>
        <w:t>registered</w:t>
      </w:r>
      <w:r>
        <w:rPr>
          <w:lang w:eastAsia="en-GB"/>
        </w:rPr>
        <w:t xml:space="preserve"> to accommodate</w:t>
      </w:r>
      <w:r w:rsidRPr="00B30BB9">
        <w:rPr>
          <w:lang w:eastAsia="en-GB"/>
        </w:rPr>
        <w:t xml:space="preserve"> </w:t>
      </w:r>
      <w:r>
        <w:rPr>
          <w:lang w:eastAsia="en-GB"/>
        </w:rPr>
        <w:t>three or four children</w:t>
      </w:r>
      <w:r w:rsidRPr="00B30BB9">
        <w:rPr>
          <w:lang w:eastAsia="en-GB"/>
        </w:rPr>
        <w:t>.</w:t>
      </w:r>
      <w:r>
        <w:rPr>
          <w:rStyle w:val="FootnoteReference"/>
          <w:lang w:eastAsia="en-GB"/>
        </w:rPr>
        <w:footnoteReference w:id="13"/>
      </w:r>
      <w:r>
        <w:rPr>
          <w:lang w:eastAsia="en-GB"/>
        </w:rPr>
        <w:t xml:space="preserve"> This is very similar to previous years.</w:t>
      </w:r>
      <w:r>
        <w:rPr>
          <w:rStyle w:val="FootnoteReference"/>
          <w:lang w:eastAsia="en-GB"/>
        </w:rPr>
        <w:footnoteReference w:id="14"/>
      </w:r>
      <w:r>
        <w:rPr>
          <w:lang w:eastAsia="en-GB"/>
        </w:rPr>
        <w:t xml:space="preserve"> </w:t>
      </w:r>
    </w:p>
    <w:p w:rsidR="00BF0155" w:rsidRDefault="00BF0155" w:rsidP="00720BB3"/>
    <w:p w:rsidR="00BF0155" w:rsidRPr="003B779B" w:rsidRDefault="00BF0155" w:rsidP="003B779B">
      <w:pPr>
        <w:pStyle w:val="Caption"/>
        <w:keepNext/>
        <w:rPr>
          <w:sz w:val="22"/>
        </w:rPr>
      </w:pPr>
      <w:bookmarkStart w:id="40" w:name="_Toc12620927"/>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10</w:t>
      </w:r>
      <w:r w:rsidR="005B1DA7">
        <w:rPr>
          <w:sz w:val="22"/>
        </w:rPr>
        <w:fldChar w:fldCharType="end"/>
      </w:r>
      <w:r w:rsidRPr="00D0249D">
        <w:rPr>
          <w:sz w:val="22"/>
        </w:rPr>
        <w:t xml:space="preserve">: </w:t>
      </w:r>
      <w:r w:rsidR="0008587E" w:rsidRPr="00D0249D">
        <w:rPr>
          <w:sz w:val="22"/>
        </w:rPr>
        <w:t>Distribution of c</w:t>
      </w:r>
      <w:r w:rsidRPr="00D0249D">
        <w:rPr>
          <w:sz w:val="22"/>
        </w:rPr>
        <w:t xml:space="preserve">hildren’s homes by </w:t>
      </w:r>
      <w:r w:rsidR="0008587E" w:rsidRPr="00D0249D">
        <w:rPr>
          <w:sz w:val="22"/>
        </w:rPr>
        <w:t xml:space="preserve">the number of registered places </w:t>
      </w:r>
      <w:r w:rsidRPr="00D0249D">
        <w:rPr>
          <w:sz w:val="22"/>
        </w:rPr>
        <w:t>as at 31 March 2019</w:t>
      </w:r>
      <w:bookmarkEnd w:id="40"/>
    </w:p>
    <w:p w:rsidR="00713144" w:rsidRDefault="00F32B1D" w:rsidP="00BC2488">
      <w:pPr>
        <w:ind w:left="720" w:firstLine="720"/>
        <w:rPr>
          <w:lang w:eastAsia="en-GB"/>
        </w:rPr>
      </w:pPr>
      <w:r w:rsidRPr="00D570BB">
        <w:rPr>
          <w:noProof/>
        </w:rPr>
        <w:drawing>
          <wp:inline distT="0" distB="0" distL="0" distR="0">
            <wp:extent cx="3383280" cy="2667000"/>
            <wp:effectExtent l="0" t="0" r="0" b="0"/>
            <wp:docPr id="10" name="Picture 1" descr="This bubble chart splits children's homes by the numbers of children each can accommodate. The largest group are children's homes that can accommodate 3 to 4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3280" cy="2667000"/>
                    </a:xfrm>
                    <a:prstGeom prst="rect">
                      <a:avLst/>
                    </a:prstGeom>
                    <a:noFill/>
                    <a:ln>
                      <a:noFill/>
                    </a:ln>
                  </pic:spPr>
                </pic:pic>
              </a:graphicData>
            </a:graphic>
          </wp:inline>
        </w:drawing>
      </w:r>
    </w:p>
    <w:p w:rsidR="00CB760C" w:rsidRDefault="00CB760C" w:rsidP="00720BB3">
      <w:pPr>
        <w:rPr>
          <w:u w:val="single"/>
          <w:lang w:eastAsia="en-GB"/>
        </w:rPr>
      </w:pPr>
    </w:p>
    <w:p w:rsidR="00B30BB9" w:rsidRPr="006F7FB2" w:rsidRDefault="006F7FB2" w:rsidP="003A6DAE">
      <w:pPr>
        <w:pStyle w:val="Heading3"/>
      </w:pPr>
      <w:bookmarkStart w:id="41" w:name="_Toc12620979"/>
      <w:r w:rsidRPr="006F7FB2">
        <w:t>Residential special schools registered as children’s homes</w:t>
      </w:r>
      <w:bookmarkEnd w:id="41"/>
    </w:p>
    <w:p w:rsidR="006F7FB2" w:rsidRDefault="006F7FB2" w:rsidP="00720BB3">
      <w:pPr>
        <w:rPr>
          <w:lang w:eastAsia="en-GB"/>
        </w:rPr>
      </w:pPr>
    </w:p>
    <w:p w:rsidR="00062BE9" w:rsidRDefault="004F409E" w:rsidP="00062BE9">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In addition to the above findings about the overall number of children’s homes providers and places</w:t>
      </w:r>
      <w:r w:rsidR="00C02960">
        <w:rPr>
          <w:lang w:eastAsia="en-GB"/>
        </w:rPr>
        <w:t>,</w:t>
      </w:r>
      <w:r>
        <w:rPr>
          <w:lang w:eastAsia="en-GB"/>
        </w:rPr>
        <w:t xml:space="preserve"> the following two sections provide additional information about two specific sub types of children’s homes: residential special schools registered as children’s homes, and secure children’s homes.</w:t>
      </w:r>
    </w:p>
    <w:p w:rsidR="0008587E" w:rsidRDefault="004F409E" w:rsidP="00062BE9">
      <w:pPr>
        <w:rPr>
          <w:lang w:eastAsia="en-GB"/>
        </w:rPr>
      </w:pPr>
      <w:r>
        <w:rPr>
          <w:lang w:eastAsia="en-GB"/>
        </w:rPr>
        <w:t xml:space="preserve"> </w:t>
      </w:r>
    </w:p>
    <w:p w:rsidR="006F7FB2" w:rsidRDefault="0008587E" w:rsidP="00720BB3">
      <w:pPr>
        <w:rPr>
          <w:lang w:eastAsia="en-GB"/>
        </w:rPr>
      </w:pPr>
      <w:r>
        <w:rPr>
          <w:lang w:eastAsia="en-GB"/>
        </w:rPr>
        <w:lastRenderedPageBreak/>
        <w:t>T</w:t>
      </w:r>
      <w:r w:rsidR="00F92C4A">
        <w:rPr>
          <w:lang w:eastAsia="en-GB"/>
        </w:rPr>
        <w:t xml:space="preserve">he number of residential special </w:t>
      </w:r>
      <w:r w:rsidR="004449B6">
        <w:rPr>
          <w:lang w:eastAsia="en-GB"/>
        </w:rPr>
        <w:t>schools</w:t>
      </w:r>
      <w:r w:rsidR="00F92C4A">
        <w:rPr>
          <w:lang w:eastAsia="en-GB"/>
        </w:rPr>
        <w:t xml:space="preserve"> </w:t>
      </w:r>
      <w:r w:rsidR="004449B6">
        <w:rPr>
          <w:lang w:eastAsia="en-GB"/>
        </w:rPr>
        <w:t>registered</w:t>
      </w:r>
      <w:r w:rsidR="00F92C4A">
        <w:rPr>
          <w:lang w:eastAsia="en-GB"/>
        </w:rPr>
        <w:t xml:space="preserve"> as </w:t>
      </w:r>
      <w:r w:rsidR="004449B6">
        <w:rPr>
          <w:lang w:eastAsia="en-GB"/>
        </w:rPr>
        <w:t>children’s</w:t>
      </w:r>
      <w:r w:rsidR="00F92C4A">
        <w:rPr>
          <w:lang w:eastAsia="en-GB"/>
        </w:rPr>
        <w:t xml:space="preserve"> homes </w:t>
      </w:r>
      <w:r w:rsidR="004449B6">
        <w:rPr>
          <w:lang w:eastAsia="en-GB"/>
        </w:rPr>
        <w:t>continue</w:t>
      </w:r>
      <w:r w:rsidR="00D317CD">
        <w:rPr>
          <w:lang w:eastAsia="en-GB"/>
        </w:rPr>
        <w:t>s</w:t>
      </w:r>
      <w:r w:rsidR="00F92C4A">
        <w:rPr>
          <w:lang w:eastAsia="en-GB"/>
        </w:rPr>
        <w:t xml:space="preserve"> to fall</w:t>
      </w:r>
      <w:r w:rsidR="00F3458A">
        <w:rPr>
          <w:lang w:eastAsia="en-GB"/>
        </w:rPr>
        <w:t xml:space="preserve"> but at </w:t>
      </w:r>
      <w:r w:rsidR="00EA497F">
        <w:rPr>
          <w:lang w:eastAsia="en-GB"/>
        </w:rPr>
        <w:t xml:space="preserve">a </w:t>
      </w:r>
      <w:r w:rsidR="00F3458A">
        <w:rPr>
          <w:lang w:eastAsia="en-GB"/>
        </w:rPr>
        <w:t>slower rate</w:t>
      </w:r>
      <w:r w:rsidR="00C035E2">
        <w:rPr>
          <w:lang w:eastAsia="en-GB"/>
        </w:rPr>
        <w:t xml:space="preserve"> than in previous years</w:t>
      </w:r>
      <w:r w:rsidR="00F92C4A">
        <w:rPr>
          <w:lang w:eastAsia="en-GB"/>
        </w:rPr>
        <w:t xml:space="preserve">. </w:t>
      </w:r>
      <w:r w:rsidR="00F3458A">
        <w:rPr>
          <w:lang w:eastAsia="en-GB"/>
        </w:rPr>
        <w:t>There were 69 residential special schools as at 31 March 2019, compared with 71 at 31 Ma</w:t>
      </w:r>
      <w:r w:rsidR="00D32EE7">
        <w:rPr>
          <w:lang w:eastAsia="en-GB"/>
        </w:rPr>
        <w:t>rch</w:t>
      </w:r>
      <w:r w:rsidR="00F3458A">
        <w:rPr>
          <w:lang w:eastAsia="en-GB"/>
        </w:rPr>
        <w:t xml:space="preserve"> 201</w:t>
      </w:r>
      <w:r w:rsidR="00E60D8D">
        <w:rPr>
          <w:lang w:eastAsia="en-GB"/>
        </w:rPr>
        <w:t>8</w:t>
      </w:r>
      <w:r w:rsidR="009E042B">
        <w:rPr>
          <w:lang w:eastAsia="en-GB"/>
        </w:rPr>
        <w:t xml:space="preserve">. </w:t>
      </w:r>
      <w:r w:rsidR="00EA497F">
        <w:rPr>
          <w:lang w:eastAsia="en-GB"/>
        </w:rPr>
        <w:t>O</w:t>
      </w:r>
      <w:r w:rsidR="00D54884">
        <w:rPr>
          <w:lang w:eastAsia="en-GB"/>
        </w:rPr>
        <w:t xml:space="preserve">ver the last </w:t>
      </w:r>
      <w:r w:rsidR="00163512">
        <w:rPr>
          <w:lang w:eastAsia="en-GB"/>
        </w:rPr>
        <w:t>five</w:t>
      </w:r>
      <w:r w:rsidR="00D54884">
        <w:rPr>
          <w:lang w:eastAsia="en-GB"/>
        </w:rPr>
        <w:t xml:space="preserve"> years, the number of homes decreased by 22% (from 88 </w:t>
      </w:r>
      <w:r w:rsidR="005C493D">
        <w:rPr>
          <w:lang w:eastAsia="en-GB"/>
        </w:rPr>
        <w:t>in</w:t>
      </w:r>
      <w:r w:rsidR="00D54884">
        <w:rPr>
          <w:lang w:eastAsia="en-GB"/>
        </w:rPr>
        <w:t xml:space="preserve"> March 2014). </w:t>
      </w:r>
      <w:r w:rsidR="009E042B">
        <w:rPr>
          <w:lang w:eastAsia="en-GB"/>
        </w:rPr>
        <w:t xml:space="preserve">The number of places has </w:t>
      </w:r>
      <w:r w:rsidR="00D54884">
        <w:rPr>
          <w:lang w:eastAsia="en-GB"/>
        </w:rPr>
        <w:t xml:space="preserve">fluctuated over the </w:t>
      </w:r>
      <w:r w:rsidR="005C493D">
        <w:rPr>
          <w:lang w:eastAsia="en-GB"/>
        </w:rPr>
        <w:t xml:space="preserve">same </w:t>
      </w:r>
      <w:r w:rsidR="00D54884">
        <w:rPr>
          <w:lang w:eastAsia="en-GB"/>
        </w:rPr>
        <w:t xml:space="preserve">period, but </w:t>
      </w:r>
      <w:r w:rsidR="005C493D">
        <w:rPr>
          <w:lang w:eastAsia="en-GB"/>
        </w:rPr>
        <w:t xml:space="preserve">has </w:t>
      </w:r>
      <w:r w:rsidR="00D54884">
        <w:rPr>
          <w:lang w:eastAsia="en-GB"/>
        </w:rPr>
        <w:t>decreased</w:t>
      </w:r>
      <w:r w:rsidR="005C493D">
        <w:rPr>
          <w:lang w:eastAsia="en-GB"/>
        </w:rPr>
        <w:t xml:space="preserve"> by 14%</w:t>
      </w:r>
      <w:r w:rsidR="00EA497F">
        <w:rPr>
          <w:lang w:eastAsia="en-GB"/>
        </w:rPr>
        <w:t xml:space="preserve"> overall</w:t>
      </w:r>
      <w:r w:rsidR="00C02960">
        <w:rPr>
          <w:lang w:eastAsia="en-GB"/>
        </w:rPr>
        <w:t>,</w:t>
      </w:r>
      <w:r w:rsidR="005C493D">
        <w:rPr>
          <w:lang w:eastAsia="en-GB"/>
        </w:rPr>
        <w:t xml:space="preserve"> from 2,331 </w:t>
      </w:r>
      <w:r w:rsidR="00C438C2">
        <w:rPr>
          <w:lang w:eastAsia="en-GB"/>
        </w:rPr>
        <w:t xml:space="preserve">places </w:t>
      </w:r>
      <w:r w:rsidR="005C493D">
        <w:rPr>
          <w:lang w:eastAsia="en-GB"/>
        </w:rPr>
        <w:t>in March 2014 to 2,006 in March 2019.</w:t>
      </w:r>
    </w:p>
    <w:p w:rsidR="001D3344" w:rsidRDefault="001D3344" w:rsidP="00720BB3">
      <w:pPr>
        <w:rPr>
          <w:lang w:eastAsia="en-GB"/>
        </w:rPr>
      </w:pPr>
    </w:p>
    <w:p w:rsidR="00B30BB9" w:rsidRDefault="009E042B" w:rsidP="00720BB3">
      <w:pPr>
        <w:rPr>
          <w:lang w:eastAsia="en-GB"/>
        </w:rPr>
      </w:pPr>
      <w:r>
        <w:rPr>
          <w:lang w:eastAsia="en-GB"/>
        </w:rPr>
        <w:t>As at 31 March 201</w:t>
      </w:r>
      <w:r w:rsidR="00EA497F">
        <w:rPr>
          <w:lang w:eastAsia="en-GB"/>
        </w:rPr>
        <w:t>9</w:t>
      </w:r>
      <w:r>
        <w:rPr>
          <w:lang w:eastAsia="en-GB"/>
        </w:rPr>
        <w:t xml:space="preserve">, </w:t>
      </w:r>
      <w:r w:rsidR="001D3344">
        <w:rPr>
          <w:lang w:eastAsia="en-GB"/>
        </w:rPr>
        <w:t xml:space="preserve">49 </w:t>
      </w:r>
      <w:r>
        <w:rPr>
          <w:lang w:eastAsia="en-GB"/>
        </w:rPr>
        <w:t xml:space="preserve">homes </w:t>
      </w:r>
      <w:r w:rsidR="001D3344">
        <w:rPr>
          <w:lang w:eastAsia="en-GB"/>
        </w:rPr>
        <w:t>(</w:t>
      </w:r>
      <w:r w:rsidR="002952B1">
        <w:rPr>
          <w:lang w:eastAsia="en-GB"/>
        </w:rPr>
        <w:t xml:space="preserve">with </w:t>
      </w:r>
      <w:r w:rsidR="001D3344" w:rsidRPr="001D3344">
        <w:rPr>
          <w:lang w:eastAsia="en-GB"/>
        </w:rPr>
        <w:t>1</w:t>
      </w:r>
      <w:r w:rsidR="001D3344">
        <w:rPr>
          <w:lang w:eastAsia="en-GB"/>
        </w:rPr>
        <w:t>,</w:t>
      </w:r>
      <w:r w:rsidR="001D3344" w:rsidRPr="001D3344">
        <w:rPr>
          <w:lang w:eastAsia="en-GB"/>
        </w:rPr>
        <w:t>384</w:t>
      </w:r>
      <w:r w:rsidR="001D3344">
        <w:rPr>
          <w:lang w:eastAsia="en-GB"/>
        </w:rPr>
        <w:t xml:space="preserve"> places) </w:t>
      </w:r>
      <w:r>
        <w:rPr>
          <w:lang w:eastAsia="en-GB"/>
        </w:rPr>
        <w:t xml:space="preserve">were run by private companies, </w:t>
      </w:r>
      <w:r w:rsidR="001D3344">
        <w:rPr>
          <w:lang w:eastAsia="en-GB"/>
        </w:rPr>
        <w:t>16 (with 520 places) by</w:t>
      </w:r>
      <w:r>
        <w:rPr>
          <w:lang w:eastAsia="en-GB"/>
        </w:rPr>
        <w:t xml:space="preserve"> voluntary organisations</w:t>
      </w:r>
      <w:r w:rsidR="00E60D8D">
        <w:rPr>
          <w:lang w:eastAsia="en-GB"/>
        </w:rPr>
        <w:t>,</w:t>
      </w:r>
      <w:r>
        <w:rPr>
          <w:lang w:eastAsia="en-GB"/>
        </w:rPr>
        <w:t xml:space="preserve"> and four </w:t>
      </w:r>
      <w:r w:rsidR="001D3344">
        <w:rPr>
          <w:lang w:eastAsia="en-GB"/>
        </w:rPr>
        <w:t xml:space="preserve">(with 102 places) </w:t>
      </w:r>
      <w:r>
        <w:rPr>
          <w:lang w:eastAsia="en-GB"/>
        </w:rPr>
        <w:t xml:space="preserve">by LAs. </w:t>
      </w:r>
    </w:p>
    <w:p w:rsidR="00B30BB9" w:rsidRDefault="00B30BB9" w:rsidP="00720BB3">
      <w:pPr>
        <w:rPr>
          <w:lang w:eastAsia="en-GB"/>
        </w:rPr>
      </w:pPr>
    </w:p>
    <w:p w:rsidR="00C42AE0" w:rsidRDefault="00C42AE0" w:rsidP="00C42AE0">
      <w:pPr>
        <w:rPr>
          <w:lang w:eastAsia="en-GB"/>
        </w:rPr>
      </w:pPr>
      <w:r>
        <w:rPr>
          <w:lang w:eastAsia="en-GB"/>
        </w:rPr>
        <w:t xml:space="preserve">Overall, during 2018-19, two regions (East Midlands and West Midlands) gained at least one new residential special school registered as a children’s home, and the remaining five regions had one less each. The South East continues to have the largest number with 14 </w:t>
      </w:r>
      <w:proofErr w:type="spellStart"/>
      <w:r>
        <w:rPr>
          <w:lang w:eastAsia="en-GB"/>
        </w:rPr>
        <w:t>homes</w:t>
      </w:r>
      <w:proofErr w:type="spellEnd"/>
      <w:r>
        <w:rPr>
          <w:lang w:eastAsia="en-GB"/>
        </w:rPr>
        <w:t xml:space="preserve"> and 552 places, and the East has the fewest with five </w:t>
      </w:r>
      <w:proofErr w:type="spellStart"/>
      <w:r>
        <w:rPr>
          <w:lang w:eastAsia="en-GB"/>
        </w:rPr>
        <w:t>homes</w:t>
      </w:r>
      <w:proofErr w:type="spellEnd"/>
      <w:r>
        <w:rPr>
          <w:lang w:eastAsia="en-GB"/>
        </w:rPr>
        <w:t xml:space="preserve"> and 86 places– (</w:t>
      </w:r>
      <w:r>
        <w:rPr>
          <w:color w:val="auto"/>
          <w:lang w:eastAsia="en-GB"/>
        </w:rPr>
        <w:t>S</w:t>
      </w:r>
      <w:r w:rsidRPr="005867E0">
        <w:rPr>
          <w:color w:val="auto"/>
          <w:lang w:eastAsia="en-GB"/>
        </w:rPr>
        <w:t>ee Table 1</w:t>
      </w:r>
      <w:r>
        <w:rPr>
          <w:color w:val="auto"/>
          <w:lang w:eastAsia="en-GB"/>
        </w:rPr>
        <w:t xml:space="preserve"> for more information)</w:t>
      </w:r>
      <w:r w:rsidRPr="005867E0">
        <w:rPr>
          <w:color w:val="auto"/>
          <w:lang w:eastAsia="en-GB"/>
        </w:rPr>
        <w:t>.</w:t>
      </w:r>
    </w:p>
    <w:p w:rsidR="00E60D8D" w:rsidRDefault="00E60D8D" w:rsidP="00720BB3">
      <w:pPr>
        <w:rPr>
          <w:lang w:eastAsia="en-GB"/>
        </w:rPr>
      </w:pPr>
    </w:p>
    <w:p w:rsidR="00E60D8D" w:rsidRDefault="00E60D8D" w:rsidP="003A6DAE">
      <w:pPr>
        <w:pStyle w:val="Heading3"/>
      </w:pPr>
      <w:bookmarkStart w:id="42" w:name="_Toc12620980"/>
      <w:r w:rsidRPr="00E60D8D">
        <w:t>Secure children’s homes</w:t>
      </w:r>
      <w:bookmarkEnd w:id="42"/>
    </w:p>
    <w:p w:rsidR="002952B1" w:rsidRDefault="002952B1" w:rsidP="00720BB3">
      <w:pPr>
        <w:rPr>
          <w:u w:val="single"/>
          <w:lang w:eastAsia="en-GB"/>
        </w:rPr>
      </w:pPr>
    </w:p>
    <w:p w:rsidR="00C42AE0" w:rsidRPr="00020E76" w:rsidRDefault="00C42AE0" w:rsidP="00C42AE0">
      <w:pPr>
        <w:rPr>
          <w:lang w:eastAsia="en-GB"/>
        </w:rPr>
      </w:pPr>
      <w:r w:rsidRPr="002952B1">
        <w:rPr>
          <w:lang w:eastAsia="en-GB"/>
        </w:rPr>
        <w:t xml:space="preserve">As at 31 March 2019 there were 14 secure </w:t>
      </w:r>
      <w:r>
        <w:rPr>
          <w:lang w:eastAsia="en-GB"/>
        </w:rPr>
        <w:t xml:space="preserve">children’s homes offering 238 places. However, one home (with seven places) is not </w:t>
      </w:r>
      <w:proofErr w:type="gramStart"/>
      <w:r>
        <w:rPr>
          <w:lang w:eastAsia="en-GB"/>
        </w:rPr>
        <w:t>operating</w:t>
      </w:r>
      <w:proofErr w:type="gramEnd"/>
      <w:r>
        <w:rPr>
          <w:lang w:eastAsia="en-GB"/>
        </w:rPr>
        <w:t xml:space="preserve"> at the moment due to renovation works. The number of homes has stayed at 14 over the last four years. However, the number of places has changed slightly year on year and increased by four over the last year. All bar one secure children’s homes are run by LAs. </w:t>
      </w:r>
    </w:p>
    <w:p w:rsidR="00B35B9B" w:rsidRPr="00B35B9B" w:rsidRDefault="00B35B9B" w:rsidP="00B35B9B">
      <w:pPr>
        <w:rPr>
          <w:lang w:eastAsia="en-GB"/>
        </w:rPr>
      </w:pPr>
    </w:p>
    <w:p w:rsidR="00C52325" w:rsidRPr="00173D94" w:rsidRDefault="00C52325" w:rsidP="003A6DAE">
      <w:pPr>
        <w:pStyle w:val="Heading3"/>
      </w:pPr>
      <w:bookmarkStart w:id="43" w:name="_Toc12620981"/>
      <w:r w:rsidRPr="00173D94">
        <w:t>Inspection profile as at 31 March 2019</w:t>
      </w:r>
      <w:bookmarkEnd w:id="43"/>
    </w:p>
    <w:p w:rsidR="00C52325" w:rsidRDefault="00C52325" w:rsidP="00C52325">
      <w:pPr>
        <w:rPr>
          <w:lang w:eastAsia="en-GB"/>
        </w:rPr>
      </w:pPr>
    </w:p>
    <w:p w:rsidR="00C52325" w:rsidRDefault="00C52325" w:rsidP="00C52325">
      <w:pPr>
        <w:rPr>
          <w:lang w:eastAsia="en-GB"/>
        </w:rPr>
      </w:pPr>
      <w:r>
        <w:rPr>
          <w:lang w:eastAsia="en-GB"/>
        </w:rPr>
        <w:t>As at 31 March 2019, 2,192 (95%</w:t>
      </w:r>
      <w:r w:rsidR="00241057">
        <w:rPr>
          <w:lang w:eastAsia="en-GB"/>
        </w:rPr>
        <w:t xml:space="preserve"> of active children’s homes of all types</w:t>
      </w:r>
      <w:r>
        <w:rPr>
          <w:lang w:eastAsia="en-GB"/>
        </w:rPr>
        <w:t>) had an inspection judgment.</w:t>
      </w:r>
      <w:r>
        <w:rPr>
          <w:rStyle w:val="FootnoteReference"/>
          <w:lang w:eastAsia="en-GB"/>
        </w:rPr>
        <w:footnoteReference w:id="15"/>
      </w:r>
      <w:r>
        <w:rPr>
          <w:lang w:eastAsia="en-GB"/>
        </w:rPr>
        <w:t xml:space="preserve"> The remaining 112 homes ha</w:t>
      </w:r>
      <w:r w:rsidR="006114AD">
        <w:rPr>
          <w:lang w:eastAsia="en-GB"/>
        </w:rPr>
        <w:t>d</w:t>
      </w:r>
      <w:r>
        <w:rPr>
          <w:lang w:eastAsia="en-GB"/>
        </w:rPr>
        <w:t xml:space="preserve"> not yet received a full inspection as at 31 March 2019, </w:t>
      </w:r>
      <w:r w:rsidR="004858A0">
        <w:rPr>
          <w:lang w:eastAsia="en-GB"/>
        </w:rPr>
        <w:t xml:space="preserve">either </w:t>
      </w:r>
      <w:r>
        <w:rPr>
          <w:lang w:eastAsia="en-GB"/>
        </w:rPr>
        <w:t xml:space="preserve">because they were newly registered or </w:t>
      </w:r>
      <w:r w:rsidR="00D10AD8">
        <w:rPr>
          <w:lang w:eastAsia="en-GB"/>
        </w:rPr>
        <w:t xml:space="preserve">had </w:t>
      </w:r>
      <w:r>
        <w:rPr>
          <w:lang w:eastAsia="en-GB"/>
        </w:rPr>
        <w:t xml:space="preserve">not </w:t>
      </w:r>
      <w:r w:rsidR="00241057">
        <w:rPr>
          <w:lang w:eastAsia="en-GB"/>
        </w:rPr>
        <w:t xml:space="preserve">yet </w:t>
      </w:r>
      <w:r>
        <w:rPr>
          <w:lang w:eastAsia="en-GB"/>
        </w:rPr>
        <w:t xml:space="preserve">had any children in placement. </w:t>
      </w:r>
    </w:p>
    <w:p w:rsidR="004858A0" w:rsidRDefault="004858A0" w:rsidP="00C52325">
      <w:pPr>
        <w:rPr>
          <w:lang w:eastAsia="en-GB"/>
        </w:rPr>
      </w:pPr>
    </w:p>
    <w:p w:rsidR="00490A38" w:rsidRDefault="00490A38" w:rsidP="00285A8A">
      <w:pPr>
        <w:pStyle w:val="Caption"/>
        <w:keepNext/>
        <w:rPr>
          <w:sz w:val="22"/>
        </w:rPr>
      </w:pPr>
      <w:bookmarkStart w:id="44" w:name="_Toc12620928"/>
      <w:r>
        <w:rPr>
          <w:sz w:val="22"/>
        </w:rPr>
        <w:br w:type="page"/>
      </w:r>
    </w:p>
    <w:p w:rsidR="00BC2488" w:rsidRPr="00285A8A" w:rsidRDefault="00D0249D" w:rsidP="00285A8A">
      <w:pPr>
        <w:pStyle w:val="Caption"/>
        <w:keepNext/>
        <w:rPr>
          <w:sz w:val="22"/>
        </w:rPr>
      </w:pPr>
      <w:r w:rsidRPr="00D0249D">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11</w:t>
      </w:r>
      <w:r w:rsidR="005B1DA7">
        <w:rPr>
          <w:sz w:val="22"/>
        </w:rPr>
        <w:fldChar w:fldCharType="end"/>
      </w:r>
      <w:r w:rsidRPr="00D0249D">
        <w:rPr>
          <w:sz w:val="22"/>
        </w:rPr>
        <w:t>: Grade profile of all types of children’s homes as at 31 March 2019</w:t>
      </w:r>
      <w:bookmarkEnd w:id="44"/>
    </w:p>
    <w:p w:rsidR="00285A8A" w:rsidRDefault="00285A8A" w:rsidP="00C52325">
      <w:pPr>
        <w:rPr>
          <w:noProof/>
        </w:rPr>
      </w:pPr>
    </w:p>
    <w:p w:rsidR="00285A8A" w:rsidRDefault="00F32B1D" w:rsidP="00C52325">
      <w:pPr>
        <w:rPr>
          <w:noProof/>
        </w:rPr>
      </w:pPr>
      <w:r w:rsidRPr="00E642CC">
        <w:rPr>
          <w:noProof/>
        </w:rPr>
        <w:drawing>
          <wp:inline distT="0" distB="0" distL="0" distR="0">
            <wp:extent cx="5797504" cy="2144486"/>
            <wp:effectExtent l="0" t="0" r="0" b="8255"/>
            <wp:docPr id="11" name="Picture 1" descr="This bar chart shows the grade profile of all children's homes and of each type of children's homes: children's homes, residential special schools registered as children's homes, and secure children's homes as at 31 March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06991" cy="2184985"/>
                    </a:xfrm>
                    <a:prstGeom prst="rect">
                      <a:avLst/>
                    </a:prstGeom>
                    <a:noFill/>
                    <a:ln>
                      <a:noFill/>
                    </a:ln>
                  </pic:spPr>
                </pic:pic>
              </a:graphicData>
            </a:graphic>
          </wp:inline>
        </w:drawing>
      </w:r>
    </w:p>
    <w:p w:rsidR="00C02960" w:rsidRDefault="00C02960" w:rsidP="00C52325">
      <w:pPr>
        <w:rPr>
          <w:lang w:eastAsia="en-GB"/>
        </w:rPr>
      </w:pPr>
    </w:p>
    <w:p w:rsidR="00062BE9" w:rsidRDefault="00C42AE0" w:rsidP="00C52325">
      <w:pPr>
        <w:rPr>
          <w:lang w:eastAsia="en-GB"/>
        </w:rPr>
      </w:pPr>
      <w:r>
        <w:rPr>
          <w:lang w:eastAsia="en-GB"/>
        </w:rPr>
        <w:t xml:space="preserve">Across all inspected children’s homes, the grade profile was </w:t>
      </w:r>
      <w:proofErr w:type="gramStart"/>
      <w:r>
        <w:rPr>
          <w:lang w:eastAsia="en-GB"/>
        </w:rPr>
        <w:t>similar to</w:t>
      </w:r>
      <w:proofErr w:type="gramEnd"/>
      <w:r>
        <w:rPr>
          <w:lang w:eastAsia="en-GB"/>
        </w:rPr>
        <w:t xml:space="preserve"> previous years. Four in five homes (1,755 out of 2,192, 80%) were judged good or outstanding, </w:t>
      </w:r>
      <w:r w:rsidRPr="004B3D99">
        <w:rPr>
          <w:strike/>
          <w:lang w:eastAsia="en-GB"/>
        </w:rPr>
        <w:t>s</w:t>
      </w:r>
      <w:r>
        <w:rPr>
          <w:lang w:eastAsia="en-GB"/>
        </w:rPr>
        <w:t>lightly lower than the previous year (1,728 out of 2,123, 81%). Although more homes were judged outstanding, fewer were judged good compared with 31 March 2018.</w:t>
      </w:r>
    </w:p>
    <w:p w:rsidR="00C42AE0" w:rsidRDefault="00C42AE0" w:rsidP="00C52325">
      <w:pPr>
        <w:rPr>
          <w:b/>
          <w:lang w:eastAsia="en-GB"/>
        </w:rPr>
      </w:pPr>
    </w:p>
    <w:p w:rsidR="00062BE9" w:rsidRDefault="00BF0155" w:rsidP="00062BE9">
      <w:pPr>
        <w:pStyle w:val="Caption"/>
        <w:keepNext/>
      </w:pPr>
      <w:bookmarkStart w:id="45" w:name="_Toc12620929"/>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12</w:t>
      </w:r>
      <w:r w:rsidR="005B1DA7">
        <w:rPr>
          <w:sz w:val="22"/>
        </w:rPr>
        <w:fldChar w:fldCharType="end"/>
      </w:r>
      <w:r w:rsidRPr="00D0249D">
        <w:rPr>
          <w:sz w:val="22"/>
        </w:rPr>
        <w:t>: Change in overall effectiveness of children’s homes at their most recent inspection at 31 March over the last four years</w:t>
      </w:r>
      <w:bookmarkEnd w:id="45"/>
    </w:p>
    <w:p w:rsidR="00C52325" w:rsidRDefault="00F32B1D" w:rsidP="00C52325">
      <w:pPr>
        <w:rPr>
          <w:lang w:eastAsia="en-GB"/>
        </w:rPr>
      </w:pPr>
      <w:r w:rsidRPr="00E642CC">
        <w:rPr>
          <w:noProof/>
        </w:rPr>
        <w:drawing>
          <wp:inline distT="0" distB="0" distL="0" distR="0">
            <wp:extent cx="5532120" cy="3017520"/>
            <wp:effectExtent l="0" t="0" r="0" b="0"/>
            <wp:docPr id="12" name="Picture 1" descr="This line chart shows the overall effectiveness grade profile of children's homes as at 31 March 2016 compared with the grade profile as at 31 Mar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32120" cy="3017520"/>
                    </a:xfrm>
                    <a:prstGeom prst="rect">
                      <a:avLst/>
                    </a:prstGeom>
                    <a:noFill/>
                    <a:ln>
                      <a:noFill/>
                    </a:ln>
                  </pic:spPr>
                </pic:pic>
              </a:graphicData>
            </a:graphic>
          </wp:inline>
        </w:drawing>
      </w:r>
    </w:p>
    <w:p w:rsidR="006D4CCC" w:rsidRDefault="006D4CCC" w:rsidP="00B35B9B">
      <w:pPr>
        <w:rPr>
          <w:lang w:eastAsia="en-GB"/>
        </w:rPr>
      </w:pPr>
    </w:p>
    <w:p w:rsidR="00062BE9" w:rsidRDefault="00CF5267" w:rsidP="008E5BFF">
      <w:pPr>
        <w:rPr>
          <w:lang w:eastAsia="en-GB"/>
        </w:rPr>
      </w:pPr>
      <w:r w:rsidRPr="00CF5267">
        <w:rPr>
          <w:lang w:eastAsia="en-GB"/>
        </w:rPr>
        <w:t>As shown in figure 11, the grade profile of children's homes is very similar to the overall grade profile of all types of children's homes.</w:t>
      </w:r>
      <w:r w:rsidR="00C42AE0">
        <w:rPr>
          <w:lang w:eastAsia="en-GB"/>
        </w:rPr>
        <w:t xml:space="preserve"> The most notable change in the overall effectiveness grade profile between 31 March 2018 and 31 March 2019 was in secure children’s homes. Two homes previously judged outstanding dropped to good, and three homes declined from good to requires improvement to be good. Over the last four years there was a decline in the grade profile of secure children’s homes from all being judged good and outstanding as at 31 March 2016 to two thirds as at 31 March 2019.</w:t>
      </w:r>
      <w:r w:rsidR="00062BE9">
        <w:rPr>
          <w:lang w:eastAsia="en-GB"/>
        </w:rPr>
        <w:br w:type="page"/>
      </w:r>
    </w:p>
    <w:p w:rsidR="00C42AE0" w:rsidRPr="00907EF5" w:rsidRDefault="00062BE9" w:rsidP="008E5BFF">
      <w:pPr>
        <w:rPr>
          <w:sz w:val="32"/>
        </w:rPr>
      </w:pPr>
      <w:r w:rsidRPr="00907EF5">
        <w:rPr>
          <w:sz w:val="32"/>
        </w:rPr>
        <w:lastRenderedPageBreak/>
        <w:t xml:space="preserve"> </w:t>
      </w:r>
    </w:p>
    <w:p w:rsidR="006D4CCC" w:rsidRPr="00285A8A" w:rsidRDefault="00BF0155" w:rsidP="00285A8A">
      <w:pPr>
        <w:pStyle w:val="Caption"/>
        <w:rPr>
          <w:sz w:val="22"/>
        </w:rPr>
      </w:pPr>
      <w:bookmarkStart w:id="46" w:name="_Toc12620930"/>
      <w:r w:rsidRPr="00907EF5">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13</w:t>
      </w:r>
      <w:r w:rsidR="005B1DA7">
        <w:rPr>
          <w:sz w:val="22"/>
        </w:rPr>
        <w:fldChar w:fldCharType="end"/>
      </w:r>
      <w:r w:rsidRPr="00907EF5">
        <w:rPr>
          <w:sz w:val="22"/>
        </w:rPr>
        <w:t xml:space="preserve">: Change in the grade profile of secure children’s homes at their most recent inspection </w:t>
      </w:r>
      <w:r w:rsidR="0052406B" w:rsidRPr="00907EF5">
        <w:rPr>
          <w:sz w:val="22"/>
        </w:rPr>
        <w:t xml:space="preserve">between </w:t>
      </w:r>
      <w:r w:rsidRPr="00907EF5">
        <w:rPr>
          <w:sz w:val="22"/>
        </w:rPr>
        <w:t>31 March 201</w:t>
      </w:r>
      <w:r w:rsidR="0052406B" w:rsidRPr="00907EF5">
        <w:rPr>
          <w:sz w:val="22"/>
        </w:rPr>
        <w:t>6</w:t>
      </w:r>
      <w:r w:rsidRPr="00907EF5">
        <w:rPr>
          <w:sz w:val="22"/>
        </w:rPr>
        <w:t xml:space="preserve"> compared with 31 March </w:t>
      </w:r>
      <w:r w:rsidR="006D4CCC" w:rsidRPr="00907EF5">
        <w:rPr>
          <w:sz w:val="22"/>
        </w:rPr>
        <w:t>2019</w:t>
      </w:r>
      <w:bookmarkEnd w:id="46"/>
    </w:p>
    <w:p w:rsidR="00C52325" w:rsidRDefault="00F32B1D" w:rsidP="006114AD">
      <w:pPr>
        <w:rPr>
          <w:lang w:eastAsia="en-GB"/>
        </w:rPr>
      </w:pPr>
      <w:r w:rsidRPr="00E642CC">
        <w:rPr>
          <w:noProof/>
        </w:rPr>
        <w:drawing>
          <wp:inline distT="0" distB="0" distL="0" distR="0">
            <wp:extent cx="5768340" cy="2895600"/>
            <wp:effectExtent l="0" t="0" r="0" b="0"/>
            <wp:docPr id="13" name="Picture 1" descr="This bar chart shows the decline in grade profile of secure children's homes as at 31 March from 2016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8340" cy="2895600"/>
                    </a:xfrm>
                    <a:prstGeom prst="rect">
                      <a:avLst/>
                    </a:prstGeom>
                    <a:noFill/>
                    <a:ln>
                      <a:noFill/>
                    </a:ln>
                  </pic:spPr>
                </pic:pic>
              </a:graphicData>
            </a:graphic>
          </wp:inline>
        </w:drawing>
      </w:r>
    </w:p>
    <w:p w:rsidR="003A23AA" w:rsidRDefault="003A23AA" w:rsidP="003A23AA"/>
    <w:p w:rsidR="00062BE9" w:rsidRDefault="00C42AE0" w:rsidP="00C52325">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There has also been a decrease in the percentage of good or outstanding residential special schools registered as children’s homes from 79% as at 31 March 2018 to 71% as at 31 March 2019. Looking over the last four years, following the two years of improved performance, the percentage of good and outstanding homes returned to the level seen as at 31 March 2016. This change could be attributed to the fact that two thirds of the settings that closed over the last three years were either good or outstanding.</w:t>
      </w:r>
    </w:p>
    <w:p w:rsidR="00D0249D" w:rsidRPr="007231A8" w:rsidRDefault="00062BE9" w:rsidP="00C52325">
      <w:pPr>
        <w:rPr>
          <w:b/>
          <w:lang w:eastAsia="en-GB"/>
        </w:rPr>
      </w:pPr>
      <w:r w:rsidRPr="007231A8">
        <w:rPr>
          <w:b/>
          <w:lang w:eastAsia="en-GB"/>
        </w:rPr>
        <w:t xml:space="preserve"> </w:t>
      </w:r>
    </w:p>
    <w:p w:rsidR="00D0249D" w:rsidRDefault="00D0249D" w:rsidP="00D0249D">
      <w:pPr>
        <w:pStyle w:val="Caption"/>
        <w:keepNext/>
        <w:rPr>
          <w:sz w:val="22"/>
        </w:rPr>
      </w:pPr>
      <w:bookmarkStart w:id="47" w:name="_Toc12620931"/>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14</w:t>
      </w:r>
      <w:r w:rsidR="005B1DA7">
        <w:rPr>
          <w:sz w:val="22"/>
        </w:rPr>
        <w:fldChar w:fldCharType="end"/>
      </w:r>
      <w:r w:rsidRPr="00D0249D">
        <w:rPr>
          <w:sz w:val="22"/>
        </w:rPr>
        <w:t>: Change in the grade profile of residential special schools registered as children’s homes at their most recent inspection between 31 March 2016 compared with 31 March 2019</w:t>
      </w:r>
      <w:bookmarkEnd w:id="47"/>
    </w:p>
    <w:p w:rsidR="00C42AE0" w:rsidRPr="00C42AE0" w:rsidRDefault="00C42AE0" w:rsidP="00C42AE0"/>
    <w:p w:rsidR="0052406B" w:rsidRDefault="00F32B1D" w:rsidP="00C52325">
      <w:pPr>
        <w:rPr>
          <w:lang w:eastAsia="en-GB"/>
        </w:rPr>
      </w:pPr>
      <w:r w:rsidRPr="00E642CC">
        <w:rPr>
          <w:noProof/>
        </w:rPr>
        <w:drawing>
          <wp:inline distT="0" distB="0" distL="0" distR="0">
            <wp:extent cx="5577840" cy="2758440"/>
            <wp:effectExtent l="0" t="0" r="0" b="0"/>
            <wp:docPr id="14" name="Picture 1" descr="This bar chart shows the change in the grade profile of residential special schools registered as children's homes as at 31 March from 2016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7840" cy="2758440"/>
                    </a:xfrm>
                    <a:prstGeom prst="rect">
                      <a:avLst/>
                    </a:prstGeom>
                    <a:noFill/>
                    <a:ln>
                      <a:noFill/>
                    </a:ln>
                  </pic:spPr>
                </pic:pic>
              </a:graphicData>
            </a:graphic>
          </wp:inline>
        </w:drawing>
      </w:r>
    </w:p>
    <w:p w:rsidR="0052406B" w:rsidRDefault="0052406B" w:rsidP="00C52325">
      <w:pPr>
        <w:rPr>
          <w:lang w:eastAsia="en-GB"/>
        </w:rPr>
      </w:pPr>
    </w:p>
    <w:p w:rsidR="0052406B" w:rsidRDefault="0052406B" w:rsidP="00C52325">
      <w:pPr>
        <w:rPr>
          <w:lang w:eastAsia="en-GB"/>
        </w:rPr>
      </w:pPr>
    </w:p>
    <w:p w:rsidR="00D0249D" w:rsidRPr="00C42AE0" w:rsidRDefault="00C42AE0" w:rsidP="00C42AE0">
      <w:pPr>
        <w:rPr>
          <w:b/>
          <w:lang w:eastAsia="en-GB"/>
        </w:rPr>
      </w:pPr>
      <w:r>
        <w:rPr>
          <w:lang w:eastAsia="en-GB"/>
        </w:rPr>
        <w:t xml:space="preserve">Unlike the previous year, in most regions the percentage of children’s homes judged good or outstanding has decreased, in three of them by five percentage points. The West Midlands and South West have seen an increase in the percentage of homes judged good or outstanding (by two and one percentage points respectively). Because of all these changes, the gap between the regions with the highest and the lowest percentages of children’s homes judged good or outstanding reduced from 25 percentage points at 31 March 2018 to 21 percentage points as at 31 March 2019. </w:t>
      </w:r>
    </w:p>
    <w:p w:rsidR="00D0249D" w:rsidRPr="00D0249D" w:rsidRDefault="00D0249D" w:rsidP="00D0249D"/>
    <w:p w:rsidR="00BF0155" w:rsidRPr="00D0249D" w:rsidRDefault="00BF0155" w:rsidP="00BF0155">
      <w:pPr>
        <w:pStyle w:val="Caption"/>
        <w:keepNext/>
        <w:rPr>
          <w:sz w:val="22"/>
        </w:rPr>
      </w:pPr>
      <w:bookmarkStart w:id="48" w:name="_Toc12620932"/>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15</w:t>
      </w:r>
      <w:r w:rsidR="005B1DA7">
        <w:rPr>
          <w:sz w:val="22"/>
        </w:rPr>
        <w:fldChar w:fldCharType="end"/>
      </w:r>
      <w:r w:rsidRPr="00D0249D">
        <w:rPr>
          <w:sz w:val="22"/>
        </w:rPr>
        <w:t>: All children’s homes</w:t>
      </w:r>
      <w:r w:rsidR="00381306">
        <w:rPr>
          <w:sz w:val="22"/>
        </w:rPr>
        <w:t xml:space="preserve"> overall</w:t>
      </w:r>
      <w:r w:rsidRPr="00D0249D">
        <w:rPr>
          <w:sz w:val="22"/>
        </w:rPr>
        <w:t xml:space="preserve"> effectiveness at their most recent inspection as at 31 March 2019</w:t>
      </w:r>
      <w:bookmarkEnd w:id="48"/>
    </w:p>
    <w:p w:rsidR="00DD2190" w:rsidRPr="006A255D" w:rsidRDefault="00DD2190" w:rsidP="00C52325">
      <w:pPr>
        <w:rPr>
          <w:b/>
          <w:lang w:eastAsia="en-GB"/>
        </w:rPr>
      </w:pPr>
    </w:p>
    <w:p w:rsidR="00C52325" w:rsidRDefault="00F32B1D" w:rsidP="00C52325">
      <w:pPr>
        <w:rPr>
          <w:noProof/>
        </w:rPr>
      </w:pPr>
      <w:r w:rsidRPr="00E642CC">
        <w:rPr>
          <w:noProof/>
        </w:rPr>
        <w:drawing>
          <wp:inline distT="0" distB="0" distL="0" distR="0">
            <wp:extent cx="6118860" cy="5692140"/>
            <wp:effectExtent l="0" t="0" r="0" b="0"/>
            <wp:docPr id="15" name="Picture 1" descr="This map shows the percentage of children's homes of all types judged good or outstanding in each region as at 31 March 2019 and the percentage point change from 31 March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8860" cy="5692140"/>
                    </a:xfrm>
                    <a:prstGeom prst="rect">
                      <a:avLst/>
                    </a:prstGeom>
                    <a:noFill/>
                    <a:ln>
                      <a:noFill/>
                    </a:ln>
                  </pic:spPr>
                </pic:pic>
              </a:graphicData>
            </a:graphic>
          </wp:inline>
        </w:drawing>
      </w:r>
    </w:p>
    <w:p w:rsidR="008D3D46" w:rsidRDefault="008D3D46" w:rsidP="00C52325">
      <w:pPr>
        <w:rPr>
          <w:lang w:eastAsia="en-GB"/>
        </w:rPr>
      </w:pPr>
    </w:p>
    <w:p w:rsidR="008D3D46" w:rsidRDefault="008D3D46" w:rsidP="00C52325">
      <w:pPr>
        <w:rPr>
          <w:lang w:eastAsia="en-GB"/>
        </w:rPr>
      </w:pPr>
    </w:p>
    <w:p w:rsidR="00BF0155" w:rsidRDefault="00C42AE0" w:rsidP="00BF0155">
      <w:r>
        <w:rPr>
          <w:lang w:eastAsia="en-GB"/>
        </w:rPr>
        <w:lastRenderedPageBreak/>
        <w:t>Overall, LA-run homes have performed better than privately-run homes over the last five years. More LA-run homes were judged either good or outstanding as at 31 March 2019 (86%) than any other sector. While the LA sector saw an increase in the percentage of homes judged good or outstanding, the other sectors saw a decline in 2018-19. The voluntary sector saw a drop in the percentage of good or outstanding homes from 85% as at 31 March 2018 to 77% as at 31 March 2019. Good and outstanding homes in the private sector decreased by one percentage point from 80% to 79% as at 31 March 2019.</w:t>
      </w:r>
    </w:p>
    <w:p w:rsidR="00BF0155" w:rsidRPr="00BF0155" w:rsidRDefault="00BF0155" w:rsidP="00BF0155"/>
    <w:p w:rsidR="00862306" w:rsidRDefault="00BF0155" w:rsidP="00BC2488">
      <w:pPr>
        <w:pStyle w:val="Caption"/>
        <w:keepNext/>
        <w:rPr>
          <w:sz w:val="22"/>
        </w:rPr>
      </w:pPr>
      <w:bookmarkStart w:id="49" w:name="_Toc12620933"/>
      <w:r w:rsidRPr="00D0249D">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16</w:t>
      </w:r>
      <w:r w:rsidR="005B1DA7">
        <w:rPr>
          <w:sz w:val="22"/>
        </w:rPr>
        <w:fldChar w:fldCharType="end"/>
      </w:r>
      <w:r w:rsidRPr="00D0249D">
        <w:rPr>
          <w:sz w:val="22"/>
        </w:rPr>
        <w:t>: All children’s homes overall effectiveness as at 31 March 2019 by sector</w:t>
      </w:r>
      <w:r w:rsidRPr="00D0249D">
        <w:rPr>
          <w:rStyle w:val="FootnoteReference"/>
          <w:b w:val="0"/>
          <w:sz w:val="24"/>
          <w:lang w:eastAsia="en-GB"/>
        </w:rPr>
        <w:footnoteReference w:id="16"/>
      </w:r>
      <w:bookmarkEnd w:id="49"/>
    </w:p>
    <w:p w:rsidR="00C42AE0" w:rsidRPr="00C42AE0" w:rsidRDefault="00C42AE0" w:rsidP="00C42AE0"/>
    <w:p w:rsidR="00C52325" w:rsidRDefault="00F32B1D" w:rsidP="00C52325">
      <w:pPr>
        <w:rPr>
          <w:lang w:eastAsia="en-GB"/>
        </w:rPr>
      </w:pPr>
      <w:r w:rsidRPr="00E642CC">
        <w:rPr>
          <w:noProof/>
        </w:rPr>
        <w:drawing>
          <wp:inline distT="0" distB="0" distL="0" distR="0">
            <wp:extent cx="5966460" cy="2598420"/>
            <wp:effectExtent l="0" t="0" r="0" b="0"/>
            <wp:docPr id="16" name="Picture 1" descr="This bar chart shows the grade profile of all children's homes overall and for each sector: local authority, private and voluntary. Local authority-run homes have the best grade profile of all secto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66460" cy="2598420"/>
                    </a:xfrm>
                    <a:prstGeom prst="rect">
                      <a:avLst/>
                    </a:prstGeom>
                    <a:noFill/>
                    <a:ln>
                      <a:noFill/>
                    </a:ln>
                  </pic:spPr>
                </pic:pic>
              </a:graphicData>
            </a:graphic>
          </wp:inline>
        </w:drawing>
      </w:r>
    </w:p>
    <w:p w:rsidR="00BC2488" w:rsidRDefault="00BC2488" w:rsidP="00720BB3">
      <w:pPr>
        <w:rPr>
          <w:lang w:eastAsia="en-GB"/>
        </w:rPr>
      </w:pPr>
    </w:p>
    <w:p w:rsidR="00720BB3" w:rsidRDefault="00720BB3" w:rsidP="003A6DAE">
      <w:pPr>
        <w:pStyle w:val="Heading3"/>
      </w:pPr>
      <w:bookmarkStart w:id="50" w:name="_Toc12620982"/>
      <w:r w:rsidRPr="00173D94">
        <w:t>Inspections of children’s homes during 2018-19</w:t>
      </w:r>
      <w:bookmarkEnd w:id="50"/>
    </w:p>
    <w:p w:rsidR="00D15750" w:rsidRDefault="00D15750" w:rsidP="00720BB3">
      <w:pPr>
        <w:rPr>
          <w:u w:val="single"/>
          <w:lang w:eastAsia="en-GB"/>
        </w:rPr>
      </w:pPr>
    </w:p>
    <w:p w:rsidR="00062BE9" w:rsidRDefault="00C42AE0" w:rsidP="00062BE9">
      <w:pPr>
        <w:rPr>
          <w:lang w:eastAsia="en-GB"/>
        </w:rPr>
        <w:sectPr w:rsidR="00062BE9" w:rsidSect="00062BE9">
          <w:type w:val="continuous"/>
          <w:pgSz w:w="11899" w:h="16838"/>
          <w:pgMar w:top="1701" w:right="1134" w:bottom="1134" w:left="1134" w:header="567" w:footer="567" w:gutter="0"/>
          <w:cols w:space="708"/>
          <w:titlePg/>
          <w:docGrid w:linePitch="326"/>
        </w:sectPr>
      </w:pPr>
      <w:r w:rsidRPr="00D15750">
        <w:rPr>
          <w:lang w:eastAsia="en-GB"/>
        </w:rPr>
        <w:t xml:space="preserve">Between </w:t>
      </w:r>
      <w:r>
        <w:rPr>
          <w:lang w:eastAsia="en-GB"/>
        </w:rPr>
        <w:t>1 April 2018 and 31 March 2019, there were 3,074 inspections of children’s homes of all types, a small increase from 3,065 inspections in 2017-18. However, there has been a change in the makeup of inspections. Ofsted conducted more full inspections this year, as more new homes opened. There were also more monitoring visits but fewer interim inspections compared with the previous year.</w:t>
      </w:r>
    </w:p>
    <w:p w:rsidR="008E5BFF" w:rsidRDefault="00CD445C" w:rsidP="00062BE9">
      <w:r>
        <w:rPr>
          <w:noProof/>
        </w:rPr>
        <w:t xml:space="preserve"> </w:t>
      </w:r>
    </w:p>
    <w:p w:rsidR="00490A38" w:rsidRDefault="00490A38" w:rsidP="00BF0155">
      <w:pPr>
        <w:pStyle w:val="Caption"/>
        <w:keepNext/>
        <w:rPr>
          <w:sz w:val="22"/>
        </w:rPr>
      </w:pPr>
      <w:bookmarkStart w:id="51" w:name="_Toc12620934"/>
      <w:r>
        <w:rPr>
          <w:sz w:val="22"/>
        </w:rPr>
        <w:br w:type="page"/>
      </w:r>
    </w:p>
    <w:p w:rsidR="00BF0155" w:rsidRDefault="00BF0155" w:rsidP="00BF0155">
      <w:pPr>
        <w:pStyle w:val="Caption"/>
        <w:keepNext/>
        <w:rPr>
          <w:sz w:val="22"/>
        </w:rPr>
      </w:pPr>
      <w:r w:rsidRPr="00D0249D">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17</w:t>
      </w:r>
      <w:r w:rsidR="005B1DA7">
        <w:rPr>
          <w:sz w:val="22"/>
        </w:rPr>
        <w:fldChar w:fldCharType="end"/>
      </w:r>
      <w:r w:rsidRPr="00D0249D">
        <w:rPr>
          <w:sz w:val="22"/>
        </w:rPr>
        <w:t>: Children’s homes inspections in 2018-19 by type</w:t>
      </w:r>
      <w:bookmarkEnd w:id="51"/>
    </w:p>
    <w:p w:rsidR="00862306" w:rsidRPr="00862306" w:rsidRDefault="00862306" w:rsidP="00862306"/>
    <w:p w:rsidR="00587B1C" w:rsidRDefault="00906A33" w:rsidP="00720BB3">
      <w:pPr>
        <w:rPr>
          <w:noProof/>
        </w:rPr>
      </w:pPr>
      <w:r w:rsidRPr="00906A33">
        <w:rPr>
          <w:noProof/>
        </w:rPr>
        <w:t xml:space="preserve"> </w:t>
      </w:r>
      <w:r w:rsidR="00F32B1D" w:rsidRPr="00E642CC">
        <w:rPr>
          <w:noProof/>
        </w:rPr>
        <w:drawing>
          <wp:inline distT="0" distB="0" distL="0" distR="0">
            <wp:extent cx="4411980" cy="2606040"/>
            <wp:effectExtent l="0" t="0" r="0" b="0"/>
            <wp:docPr id="17" name="Picture 1" descr="This pie chart shows the split of all children's homes inspections completed in 2018 to 2019 by the type of inspection. Nearly three quarters of inspections were full inspections and the remainder were interim inspections and monitoring vis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1980" cy="2606040"/>
                    </a:xfrm>
                    <a:prstGeom prst="rect">
                      <a:avLst/>
                    </a:prstGeom>
                    <a:noFill/>
                    <a:ln>
                      <a:noFill/>
                    </a:ln>
                  </pic:spPr>
                </pic:pic>
              </a:graphicData>
            </a:graphic>
          </wp:inline>
        </w:drawing>
      </w:r>
    </w:p>
    <w:p w:rsidR="00862306" w:rsidRDefault="00862306" w:rsidP="00720BB3">
      <w:pPr>
        <w:rPr>
          <w:lang w:eastAsia="en-GB"/>
        </w:rPr>
      </w:pPr>
    </w:p>
    <w:p w:rsidR="00D15750" w:rsidRDefault="00D15750" w:rsidP="00720BB3">
      <w:pPr>
        <w:rPr>
          <w:lang w:eastAsia="en-GB"/>
        </w:rPr>
      </w:pPr>
    </w:p>
    <w:p w:rsidR="00D15750" w:rsidRDefault="00D15750" w:rsidP="00720BB3">
      <w:pPr>
        <w:rPr>
          <w:lang w:eastAsia="en-GB"/>
        </w:rPr>
      </w:pPr>
      <w:r>
        <w:rPr>
          <w:lang w:eastAsia="en-GB"/>
        </w:rPr>
        <w:t xml:space="preserve">The 2,274 full inspections </w:t>
      </w:r>
      <w:r w:rsidR="00D4667A">
        <w:rPr>
          <w:lang w:eastAsia="en-GB"/>
        </w:rPr>
        <w:t xml:space="preserve">in 2018-19 </w:t>
      </w:r>
      <w:r>
        <w:rPr>
          <w:lang w:eastAsia="en-GB"/>
        </w:rPr>
        <w:t>covered 2,183 children’s homes as some homes had more than one inspection in the year. Of these homes, 2,0</w:t>
      </w:r>
      <w:r w:rsidR="00B42B4C">
        <w:rPr>
          <w:lang w:eastAsia="en-GB"/>
        </w:rPr>
        <w:t>06</w:t>
      </w:r>
      <w:r>
        <w:rPr>
          <w:lang w:eastAsia="en-GB"/>
        </w:rPr>
        <w:t xml:space="preserve"> also had an inspection grade at 31 March 2018. </w:t>
      </w:r>
    </w:p>
    <w:p w:rsidR="00D15750" w:rsidRDefault="00D15750" w:rsidP="00720BB3">
      <w:pPr>
        <w:rPr>
          <w:lang w:eastAsia="en-GB"/>
        </w:rPr>
      </w:pPr>
    </w:p>
    <w:p w:rsidR="00C42AE0" w:rsidRDefault="00C42AE0" w:rsidP="00C42AE0">
      <w:pPr>
        <w:rPr>
          <w:lang w:eastAsia="en-GB"/>
        </w:rPr>
      </w:pPr>
      <w:r>
        <w:rPr>
          <w:lang w:eastAsia="en-GB"/>
        </w:rPr>
        <w:t xml:space="preserve">More homes improved their overall effectiveness judgment at their first inspection in 2018-19 (389 out of 2,006) compared to the previous year (313 out of 1,872). Despite this, the proportion and the number of homes that declined was higher (412 out of 2,006). Fewer homes retained their previous inspection judgment compared with the last year. </w:t>
      </w:r>
    </w:p>
    <w:p w:rsidR="00C42AE0" w:rsidRDefault="00C42AE0" w:rsidP="00C42AE0">
      <w:pPr>
        <w:rPr>
          <w:lang w:eastAsia="en-GB"/>
        </w:rPr>
      </w:pPr>
    </w:p>
    <w:p w:rsidR="00C42AE0" w:rsidRPr="00553A04" w:rsidRDefault="00C42AE0" w:rsidP="00C42AE0">
      <w:pPr>
        <w:rPr>
          <w:lang w:eastAsia="en-GB"/>
        </w:rPr>
      </w:pPr>
      <w:r>
        <w:rPr>
          <w:lang w:eastAsia="en-GB"/>
        </w:rPr>
        <w:t>Looking over the four-year period, before and after the Social Care Common Inspection Framework (SCCIF) was introduced, it appears that 2017-18 was an isolated year when there was a decline in the performance of children’s homes. This is expected following the introduction of the new inspection framework. In 2018-19, the proportion of homes that improved at their first inspection in year was higher and returned to the level seen in 2016-17, before the SCCIF framework.</w:t>
      </w:r>
    </w:p>
    <w:p w:rsidR="008E5BFF" w:rsidRPr="008E5BFF" w:rsidRDefault="008E5BFF" w:rsidP="008E5BFF">
      <w:pPr>
        <w:pStyle w:val="Caption"/>
        <w:keepNext/>
        <w:rPr>
          <w:sz w:val="24"/>
        </w:rPr>
      </w:pPr>
    </w:p>
    <w:p w:rsidR="00490A38" w:rsidRDefault="00490A38" w:rsidP="00BF0155">
      <w:pPr>
        <w:pStyle w:val="Caption"/>
        <w:keepNext/>
        <w:rPr>
          <w:sz w:val="22"/>
        </w:rPr>
      </w:pPr>
      <w:bookmarkStart w:id="52" w:name="_Toc12620935"/>
      <w:r>
        <w:rPr>
          <w:sz w:val="22"/>
        </w:rPr>
        <w:br w:type="page"/>
      </w:r>
    </w:p>
    <w:p w:rsidR="00BF0155" w:rsidRDefault="00BF0155" w:rsidP="00BF0155">
      <w:pPr>
        <w:pStyle w:val="Caption"/>
        <w:keepNext/>
        <w:rPr>
          <w:sz w:val="22"/>
        </w:rPr>
      </w:pPr>
      <w:r w:rsidRPr="00D0249D">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18</w:t>
      </w:r>
      <w:r w:rsidR="005B1DA7">
        <w:rPr>
          <w:sz w:val="22"/>
        </w:rPr>
        <w:fldChar w:fldCharType="end"/>
      </w:r>
      <w:r w:rsidRPr="00D0249D">
        <w:rPr>
          <w:sz w:val="22"/>
        </w:rPr>
        <w:t>: Change in the children’s homes inspection grade on the first full inspection compared with the previous inspection grade</w:t>
      </w:r>
      <w:r w:rsidR="000A234C" w:rsidRPr="00D0249D">
        <w:rPr>
          <w:sz w:val="22"/>
        </w:rPr>
        <w:t xml:space="preserve"> between 2015-16 and 2018-19.</w:t>
      </w:r>
      <w:bookmarkEnd w:id="52"/>
    </w:p>
    <w:p w:rsidR="008D7910" w:rsidRPr="008D7910" w:rsidRDefault="008D7910" w:rsidP="008D7910"/>
    <w:p w:rsidR="00D15750" w:rsidRPr="00173D94" w:rsidRDefault="003A413C" w:rsidP="00720BB3">
      <w:pPr>
        <w:rPr>
          <w:u w:val="single"/>
          <w:lang w:eastAsia="en-GB"/>
        </w:rPr>
      </w:pPr>
      <w:r w:rsidRPr="003A413C">
        <w:rPr>
          <w:noProof/>
        </w:rPr>
        <w:t xml:space="preserve"> </w:t>
      </w:r>
      <w:r w:rsidR="00F32B1D" w:rsidRPr="00E642CC">
        <w:rPr>
          <w:noProof/>
        </w:rPr>
        <w:drawing>
          <wp:inline distT="0" distB="0" distL="0" distR="0">
            <wp:extent cx="4960620" cy="3268980"/>
            <wp:effectExtent l="0" t="0" r="0" b="0"/>
            <wp:docPr id="18" name="Picture 1" descr="This stacked column chart shows the change in percentage of children's homes whose overall effectiveness grade improved, remained the same or declined over the last 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60620" cy="3268980"/>
                    </a:xfrm>
                    <a:prstGeom prst="rect">
                      <a:avLst/>
                    </a:prstGeom>
                    <a:noFill/>
                    <a:ln>
                      <a:noFill/>
                    </a:ln>
                  </pic:spPr>
                </pic:pic>
              </a:graphicData>
            </a:graphic>
          </wp:inline>
        </w:drawing>
      </w:r>
    </w:p>
    <w:p w:rsidR="006114AD" w:rsidRDefault="006114AD" w:rsidP="00720BB3">
      <w:pPr>
        <w:rPr>
          <w:u w:val="single"/>
          <w:lang w:eastAsia="en-GB"/>
        </w:rPr>
      </w:pPr>
    </w:p>
    <w:p w:rsidR="00C42AE0" w:rsidRPr="008E5BFF" w:rsidRDefault="00C42AE0" w:rsidP="00C42AE0">
      <w:pPr>
        <w:rPr>
          <w:lang w:eastAsia="en-GB"/>
        </w:rPr>
      </w:pPr>
      <w:r>
        <w:rPr>
          <w:lang w:eastAsia="en-GB"/>
        </w:rPr>
        <w:t xml:space="preserve">Of the 2,183 children’s homes which received a full inspection in 2018-19, 121 were initially judged inadequate. </w:t>
      </w:r>
      <w:r w:rsidRPr="00553A04">
        <w:rPr>
          <w:lang w:eastAsia="en-GB"/>
        </w:rPr>
        <w:t>Of these, 94 had a subsequent full inspection or a monitoring visit where the judgment was changed</w:t>
      </w:r>
      <w:r>
        <w:rPr>
          <w:lang w:eastAsia="en-GB"/>
        </w:rPr>
        <w:t xml:space="preserve"> (three homes changed to requires improvement to be good, and one to good). The remaining 27 homes judged inadequate in 2018-19 did not have a subsequent full inspection during the year (</w:t>
      </w:r>
      <w:r w:rsidRPr="00B9240B">
        <w:rPr>
          <w:color w:val="auto"/>
          <w:lang w:eastAsia="en-GB"/>
        </w:rPr>
        <w:t>see Figure 17</w:t>
      </w:r>
      <w:r>
        <w:rPr>
          <w:color w:val="auto"/>
          <w:lang w:eastAsia="en-GB"/>
        </w:rPr>
        <w:t xml:space="preserve"> for full breakdown</w:t>
      </w:r>
      <w:r>
        <w:rPr>
          <w:lang w:eastAsia="en-GB"/>
        </w:rPr>
        <w:t xml:space="preserve">). As Figure 17 shows, eight homes </w:t>
      </w:r>
      <w:r w:rsidRPr="00553A04">
        <w:rPr>
          <w:lang w:eastAsia="en-GB"/>
        </w:rPr>
        <w:t xml:space="preserve">had no </w:t>
      </w:r>
      <w:r>
        <w:rPr>
          <w:lang w:eastAsia="en-GB"/>
        </w:rPr>
        <w:t>further inspection activity</w:t>
      </w:r>
      <w:r w:rsidRPr="00553A04">
        <w:rPr>
          <w:lang w:eastAsia="en-GB"/>
        </w:rPr>
        <w:t xml:space="preserve"> </w:t>
      </w:r>
      <w:r>
        <w:rPr>
          <w:lang w:eastAsia="en-GB"/>
        </w:rPr>
        <w:t xml:space="preserve">of any type </w:t>
      </w:r>
      <w:r w:rsidRPr="00553A04">
        <w:rPr>
          <w:lang w:eastAsia="en-GB"/>
        </w:rPr>
        <w:t xml:space="preserve">in </w:t>
      </w:r>
      <w:r>
        <w:rPr>
          <w:lang w:eastAsia="en-GB"/>
        </w:rPr>
        <w:t>year. One of them resigned, and the remaining seven</w:t>
      </w:r>
      <w:r w:rsidRPr="00553A04">
        <w:rPr>
          <w:lang w:eastAsia="en-GB"/>
        </w:rPr>
        <w:t xml:space="preserve"> </w:t>
      </w:r>
      <w:r>
        <w:rPr>
          <w:lang w:eastAsia="en-GB"/>
        </w:rPr>
        <w:t>received an inadequate judgment</w:t>
      </w:r>
      <w:r w:rsidRPr="00553A04">
        <w:rPr>
          <w:lang w:eastAsia="en-GB"/>
        </w:rPr>
        <w:t xml:space="preserve"> in the last quarter of the year</w:t>
      </w:r>
      <w:r>
        <w:rPr>
          <w:lang w:eastAsia="en-GB"/>
        </w:rPr>
        <w:t xml:space="preserve"> hence were not due for their next inspection.</w:t>
      </w:r>
    </w:p>
    <w:p w:rsidR="00BF0155" w:rsidRPr="00D0249D" w:rsidRDefault="00BF0155" w:rsidP="00BF0155">
      <w:pPr>
        <w:pStyle w:val="Caption"/>
        <w:keepNext/>
        <w:rPr>
          <w:sz w:val="22"/>
        </w:rPr>
      </w:pPr>
      <w:bookmarkStart w:id="53" w:name="_Toc12620936"/>
      <w:r w:rsidRPr="00D0249D">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19</w:t>
      </w:r>
      <w:r w:rsidR="005B1DA7">
        <w:rPr>
          <w:sz w:val="22"/>
        </w:rPr>
        <w:fldChar w:fldCharType="end"/>
      </w:r>
      <w:r w:rsidRPr="00D0249D">
        <w:rPr>
          <w:sz w:val="22"/>
        </w:rPr>
        <w:t>: Inspection activity of children’s homes initially judged inadequate in 2018-19</w:t>
      </w:r>
      <w:bookmarkEnd w:id="53"/>
    </w:p>
    <w:p w:rsidR="00B0754F" w:rsidRPr="00553A04" w:rsidRDefault="00F32B1D" w:rsidP="00720BB3">
      <w:pPr>
        <w:rPr>
          <w:lang w:eastAsia="en-GB"/>
        </w:rPr>
      </w:pPr>
      <w:r w:rsidRPr="00E642CC">
        <w:rPr>
          <w:noProof/>
        </w:rPr>
        <w:drawing>
          <wp:inline distT="0" distB="0" distL="0" distR="0">
            <wp:extent cx="4792980" cy="3215640"/>
            <wp:effectExtent l="0" t="0" r="0" b="0"/>
            <wp:docPr id="19" name="Picture 1" descr="This image shows the number of children's homes judged inadequate at the first inspection in 2018 to 2019 and their subsequent inspection activity in 2018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92980" cy="3215640"/>
                    </a:xfrm>
                    <a:prstGeom prst="rect">
                      <a:avLst/>
                    </a:prstGeom>
                    <a:noFill/>
                    <a:ln>
                      <a:noFill/>
                    </a:ln>
                  </pic:spPr>
                </pic:pic>
              </a:graphicData>
            </a:graphic>
          </wp:inline>
        </w:drawing>
      </w:r>
    </w:p>
    <w:p w:rsidR="00553A04" w:rsidRDefault="00553A04" w:rsidP="00720BB3">
      <w:pPr>
        <w:rPr>
          <w:u w:val="single"/>
          <w:lang w:eastAsia="en-GB"/>
        </w:rPr>
      </w:pPr>
    </w:p>
    <w:p w:rsidR="00041314" w:rsidRDefault="00041314" w:rsidP="003A6DAE">
      <w:pPr>
        <w:pStyle w:val="Heading3"/>
      </w:pPr>
    </w:p>
    <w:p w:rsidR="00720BB3" w:rsidRDefault="00720BB3" w:rsidP="003A6DAE">
      <w:pPr>
        <w:pStyle w:val="Heading3"/>
      </w:pPr>
      <w:bookmarkStart w:id="54" w:name="_Toc12620983"/>
      <w:r w:rsidRPr="00173D94">
        <w:t>Interim inspections</w:t>
      </w:r>
      <w:bookmarkEnd w:id="54"/>
    </w:p>
    <w:p w:rsidR="005B094E" w:rsidRDefault="005B094E" w:rsidP="00720BB3">
      <w:pPr>
        <w:rPr>
          <w:u w:val="single"/>
          <w:lang w:eastAsia="en-GB"/>
        </w:rPr>
      </w:pPr>
    </w:p>
    <w:p w:rsidR="00C42AE0" w:rsidRDefault="00C42AE0" w:rsidP="00C42AE0">
      <w:pPr>
        <w:rPr>
          <w:lang w:eastAsia="en-GB"/>
        </w:rPr>
      </w:pPr>
      <w:r>
        <w:rPr>
          <w:lang w:eastAsia="en-GB"/>
        </w:rPr>
        <w:t xml:space="preserve">The period covered by this publication (1 April 2018 to 31 March 2019) was the second year of a new approach to interim inspections: a measure introduced under the SCCIF legislation. Only children’s homes which have been judged requires improvement to be good or inadequate, and homes judged good or outstanding which had been subsequently assessed as high-risk, receive interim inspections. There were 503 interim inspections conducted in 2018-19, a drop from 576 in 2017-18, but a substantial change from 2016-17 (1,823), the year before the introduction of the SCCIF. </w:t>
      </w:r>
    </w:p>
    <w:p w:rsidR="00C42AE0" w:rsidRDefault="00C42AE0" w:rsidP="00C42AE0">
      <w:pPr>
        <w:rPr>
          <w:lang w:eastAsia="en-GB"/>
        </w:rPr>
      </w:pPr>
    </w:p>
    <w:p w:rsidR="00062BE9" w:rsidRDefault="00C42AE0" w:rsidP="00D0249D">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 xml:space="preserve">There was a change in the outcomes of interim inspections in comparison with the previous year. A smaller proportion of homes were judged to have improved effectiveness or declined effectiveness, but a higher proportion – nearly half (226 out of 461) - were judged to have sustained their effectiveness. The low proportion of homes judged to have improved effectiveness is expected </w:t>
      </w:r>
      <w:r w:rsidR="0024727B">
        <w:rPr>
          <w:lang w:eastAsia="en-GB"/>
        </w:rPr>
        <w:t>as</w:t>
      </w:r>
      <w:r>
        <w:rPr>
          <w:lang w:eastAsia="en-GB"/>
        </w:rPr>
        <w:t xml:space="preserve"> the interim inspections are concern-driven.</w:t>
      </w:r>
      <w:r>
        <w:rPr>
          <w:rStyle w:val="FootnoteReference"/>
          <w:lang w:eastAsia="en-GB"/>
        </w:rPr>
        <w:footnoteReference w:id="17"/>
      </w:r>
    </w:p>
    <w:p w:rsidR="00D0249D" w:rsidRPr="00D0249D" w:rsidRDefault="00062BE9" w:rsidP="00D0249D">
      <w:r w:rsidRPr="00D0249D">
        <w:t xml:space="preserve"> </w:t>
      </w:r>
    </w:p>
    <w:p w:rsidR="00490A38" w:rsidRDefault="00490A38" w:rsidP="00BF0155">
      <w:pPr>
        <w:pStyle w:val="Caption"/>
        <w:keepNext/>
        <w:rPr>
          <w:sz w:val="22"/>
        </w:rPr>
      </w:pPr>
      <w:bookmarkStart w:id="55" w:name="_Toc12620937"/>
      <w:r>
        <w:rPr>
          <w:sz w:val="22"/>
        </w:rPr>
        <w:br w:type="page"/>
      </w:r>
    </w:p>
    <w:p w:rsidR="00BF0155" w:rsidRPr="00D0249D" w:rsidRDefault="00BF0155" w:rsidP="00BF0155">
      <w:pPr>
        <w:pStyle w:val="Caption"/>
        <w:keepNext/>
        <w:rPr>
          <w:sz w:val="22"/>
        </w:rPr>
      </w:pPr>
      <w:r w:rsidRPr="00D0249D">
        <w:rPr>
          <w:sz w:val="22"/>
        </w:rPr>
        <w:lastRenderedPageBreak/>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20</w:t>
      </w:r>
      <w:r w:rsidR="005B1DA7">
        <w:rPr>
          <w:sz w:val="22"/>
        </w:rPr>
        <w:fldChar w:fldCharType="end"/>
      </w:r>
      <w:r w:rsidRPr="00D0249D">
        <w:rPr>
          <w:sz w:val="22"/>
        </w:rPr>
        <w:t>: Children’s homes interim inspection outcomes, 2016-17 to 2018-19</w:t>
      </w:r>
      <w:bookmarkEnd w:id="55"/>
    </w:p>
    <w:p w:rsidR="00BF0155" w:rsidRPr="00BF0155" w:rsidRDefault="00BF0155" w:rsidP="00BF0155"/>
    <w:p w:rsidR="004A7708" w:rsidRDefault="00F32B1D" w:rsidP="00720BB3">
      <w:pPr>
        <w:rPr>
          <w:noProof/>
        </w:rPr>
      </w:pPr>
      <w:r w:rsidRPr="00E642CC">
        <w:rPr>
          <w:noProof/>
        </w:rPr>
        <w:drawing>
          <wp:inline distT="0" distB="0" distL="0" distR="0">
            <wp:extent cx="4983480" cy="3025140"/>
            <wp:effectExtent l="0" t="0" r="0" b="0"/>
            <wp:docPr id="20" name="Picture 1" descr="This image shows the change in the outcomes of interim inspections in comparison with the previous year over the 3 year period from 2016 to 2017 to 2018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83480" cy="3025140"/>
                    </a:xfrm>
                    <a:prstGeom prst="rect">
                      <a:avLst/>
                    </a:prstGeom>
                    <a:noFill/>
                    <a:ln>
                      <a:noFill/>
                    </a:ln>
                  </pic:spPr>
                </pic:pic>
              </a:graphicData>
            </a:graphic>
          </wp:inline>
        </w:drawing>
      </w:r>
    </w:p>
    <w:p w:rsidR="005B094E" w:rsidRDefault="005B094E" w:rsidP="00720BB3">
      <w:pPr>
        <w:rPr>
          <w:lang w:eastAsia="en-GB"/>
        </w:rPr>
      </w:pPr>
    </w:p>
    <w:p w:rsidR="00DA75F4" w:rsidRDefault="00DA75F4" w:rsidP="00720BB3">
      <w:pPr>
        <w:rPr>
          <w:lang w:eastAsia="en-GB"/>
        </w:rPr>
      </w:pPr>
      <w:r>
        <w:rPr>
          <w:lang w:eastAsia="en-GB"/>
        </w:rPr>
        <w:t>In total, 46</w:t>
      </w:r>
      <w:r w:rsidR="00EA0239">
        <w:rPr>
          <w:lang w:eastAsia="en-GB"/>
        </w:rPr>
        <w:t>4</w:t>
      </w:r>
      <w:r>
        <w:rPr>
          <w:lang w:eastAsia="en-GB"/>
        </w:rPr>
        <w:t xml:space="preserve"> interim inspections in 2018-19 followed a full inspection in the same year.</w:t>
      </w:r>
      <w:r w:rsidR="00CB3841">
        <w:rPr>
          <w:rStyle w:val="FootnoteReference"/>
          <w:lang w:eastAsia="en-GB"/>
        </w:rPr>
        <w:footnoteReference w:id="18"/>
      </w:r>
      <w:r>
        <w:rPr>
          <w:lang w:eastAsia="en-GB"/>
        </w:rPr>
        <w:t xml:space="preserve"> </w:t>
      </w:r>
    </w:p>
    <w:p w:rsidR="00EA0239" w:rsidRDefault="001F2568" w:rsidP="00720BB3">
      <w:pPr>
        <w:rPr>
          <w:lang w:eastAsia="en-GB"/>
        </w:rPr>
      </w:pPr>
      <w:r>
        <w:rPr>
          <w:lang w:eastAsia="en-GB"/>
        </w:rPr>
        <w:t xml:space="preserve">Nearly </w:t>
      </w:r>
      <w:r w:rsidR="00271967">
        <w:rPr>
          <w:lang w:eastAsia="en-GB"/>
        </w:rPr>
        <w:t>40% of</w:t>
      </w:r>
      <w:r w:rsidR="00D65977">
        <w:rPr>
          <w:lang w:eastAsia="en-GB"/>
        </w:rPr>
        <w:t xml:space="preserve"> </w:t>
      </w:r>
      <w:r w:rsidR="00344FDA">
        <w:rPr>
          <w:lang w:eastAsia="en-GB"/>
        </w:rPr>
        <w:t xml:space="preserve">homes judged </w:t>
      </w:r>
      <w:r>
        <w:rPr>
          <w:lang w:eastAsia="en-GB"/>
        </w:rPr>
        <w:t>requires improvement to be good received a subsequent interim inspection in the same year (159 out of 409)</w:t>
      </w:r>
      <w:r w:rsidR="0076660E">
        <w:rPr>
          <w:lang w:eastAsia="en-GB"/>
        </w:rPr>
        <w:t xml:space="preserve">, a drop from nearly </w:t>
      </w:r>
      <w:r w:rsidR="00271967">
        <w:rPr>
          <w:lang w:eastAsia="en-GB"/>
        </w:rPr>
        <w:t>50%</w:t>
      </w:r>
      <w:r w:rsidR="0076660E">
        <w:rPr>
          <w:lang w:eastAsia="en-GB"/>
        </w:rPr>
        <w:t xml:space="preserve"> the previous year (177 of 366)</w:t>
      </w:r>
      <w:r>
        <w:rPr>
          <w:lang w:eastAsia="en-GB"/>
        </w:rPr>
        <w:t>.</w:t>
      </w:r>
      <w:r w:rsidR="00344FDA">
        <w:rPr>
          <w:lang w:eastAsia="en-GB"/>
        </w:rPr>
        <w:t xml:space="preserve"> </w:t>
      </w:r>
      <w:r w:rsidR="002B20AB">
        <w:rPr>
          <w:lang w:eastAsia="en-GB"/>
        </w:rPr>
        <w:t>M</w:t>
      </w:r>
      <w:r w:rsidR="00595762">
        <w:rPr>
          <w:lang w:eastAsia="en-GB"/>
        </w:rPr>
        <w:t>ore inadequate home</w:t>
      </w:r>
      <w:r w:rsidR="008F108D">
        <w:rPr>
          <w:lang w:eastAsia="en-GB"/>
        </w:rPr>
        <w:t>s</w:t>
      </w:r>
      <w:r w:rsidR="00595762">
        <w:rPr>
          <w:lang w:eastAsia="en-GB"/>
        </w:rPr>
        <w:t xml:space="preserve"> received a subsequent interim inspection </w:t>
      </w:r>
      <w:r w:rsidR="008F108D">
        <w:rPr>
          <w:lang w:eastAsia="en-GB"/>
        </w:rPr>
        <w:t>than in the previous year</w:t>
      </w:r>
      <w:r w:rsidR="002E3BC1">
        <w:rPr>
          <w:lang w:eastAsia="en-GB"/>
        </w:rPr>
        <w:t xml:space="preserve"> (</w:t>
      </w:r>
      <w:r w:rsidR="002B20AB">
        <w:rPr>
          <w:lang w:eastAsia="en-GB"/>
        </w:rPr>
        <w:t xml:space="preserve">7% compared with </w:t>
      </w:r>
      <w:r w:rsidR="002E3BC1">
        <w:rPr>
          <w:lang w:eastAsia="en-GB"/>
        </w:rPr>
        <w:t xml:space="preserve">3% in 2017-18) </w:t>
      </w:r>
      <w:r w:rsidR="008F108D">
        <w:rPr>
          <w:lang w:eastAsia="en-GB"/>
        </w:rPr>
        <w:t xml:space="preserve">but </w:t>
      </w:r>
      <w:r w:rsidR="00C91FEE">
        <w:rPr>
          <w:lang w:eastAsia="en-GB"/>
        </w:rPr>
        <w:t xml:space="preserve">they were </w:t>
      </w:r>
      <w:r w:rsidR="008F108D">
        <w:rPr>
          <w:lang w:eastAsia="en-GB"/>
        </w:rPr>
        <w:t xml:space="preserve">still </w:t>
      </w:r>
      <w:r w:rsidR="00C91FEE">
        <w:rPr>
          <w:lang w:eastAsia="en-GB"/>
        </w:rPr>
        <w:t xml:space="preserve">the </w:t>
      </w:r>
      <w:r w:rsidR="008F108D">
        <w:rPr>
          <w:lang w:eastAsia="en-GB"/>
        </w:rPr>
        <w:t>least likely to have an interim</w:t>
      </w:r>
      <w:r w:rsidR="00C91FEE">
        <w:rPr>
          <w:lang w:eastAsia="en-GB"/>
        </w:rPr>
        <w:t xml:space="preserve"> inspection</w:t>
      </w:r>
      <w:r w:rsidR="00344FDA">
        <w:rPr>
          <w:lang w:eastAsia="en-GB"/>
        </w:rPr>
        <w:t xml:space="preserve">. This is because inadequate homes continue to receive full inspections and/or monitoring visits until the home improves. </w:t>
      </w:r>
    </w:p>
    <w:p w:rsidR="00E05F1A" w:rsidRPr="00E05F1A" w:rsidRDefault="00E05F1A" w:rsidP="00720BB3">
      <w:pPr>
        <w:rPr>
          <w:b/>
          <w:sz w:val="32"/>
          <w:lang w:eastAsia="en-GB"/>
        </w:rPr>
      </w:pPr>
    </w:p>
    <w:p w:rsidR="00D0249D" w:rsidRDefault="00BF0155" w:rsidP="00D0249D">
      <w:pPr>
        <w:pStyle w:val="Caption"/>
        <w:keepNext/>
        <w:rPr>
          <w:sz w:val="22"/>
        </w:rPr>
      </w:pPr>
      <w:bookmarkStart w:id="56" w:name="_Toc12620944"/>
      <w:r w:rsidRPr="00D0249D">
        <w:rPr>
          <w:sz w:val="22"/>
        </w:rPr>
        <w:t xml:space="preserve">Table </w:t>
      </w:r>
      <w:r w:rsidRPr="00D0249D">
        <w:rPr>
          <w:sz w:val="22"/>
        </w:rPr>
        <w:fldChar w:fldCharType="begin"/>
      </w:r>
      <w:r w:rsidRPr="00D0249D">
        <w:rPr>
          <w:sz w:val="22"/>
        </w:rPr>
        <w:instrText xml:space="preserve"> SEQ Table \* ARABIC </w:instrText>
      </w:r>
      <w:r w:rsidRPr="00D0249D">
        <w:rPr>
          <w:sz w:val="22"/>
        </w:rPr>
        <w:fldChar w:fldCharType="separate"/>
      </w:r>
      <w:r w:rsidR="00BC2488">
        <w:rPr>
          <w:noProof/>
          <w:sz w:val="22"/>
        </w:rPr>
        <w:t>3</w:t>
      </w:r>
      <w:r w:rsidRPr="00D0249D">
        <w:rPr>
          <w:sz w:val="22"/>
        </w:rPr>
        <w:fldChar w:fldCharType="end"/>
      </w:r>
      <w:r w:rsidRPr="00D0249D">
        <w:rPr>
          <w:sz w:val="22"/>
        </w:rPr>
        <w:t>: Number and percentage of full inspections followed by an interim inspection in 2018-19, by preceding full inspection judgment</w:t>
      </w:r>
      <w:r w:rsidR="00162560" w:rsidRPr="00D0249D">
        <w:rPr>
          <w:sz w:val="22"/>
        </w:rPr>
        <w:t xml:space="preserve"> in the same year</w:t>
      </w:r>
      <w:bookmarkEnd w:id="56"/>
    </w:p>
    <w:p w:rsidR="00D0249D" w:rsidRPr="00D0249D" w:rsidRDefault="00D0249D" w:rsidP="00D0249D"/>
    <w:p w:rsidR="002C3B14" w:rsidRDefault="00F32B1D" w:rsidP="00D36CBA">
      <w:pPr>
        <w:rPr>
          <w:lang w:eastAsia="en-GB"/>
        </w:rPr>
      </w:pPr>
      <w:r w:rsidRPr="009439E3">
        <w:rPr>
          <w:noProof/>
        </w:rPr>
        <w:drawing>
          <wp:inline distT="0" distB="0" distL="0" distR="0">
            <wp:extent cx="5791200" cy="1744980"/>
            <wp:effectExtent l="0" t="0" r="0" b="0"/>
            <wp:docPr id="21" name="Picture 1" descr="This table shows the number and percentage of full inspections followed by an interim inspection in 2018-19 by preceding full inspection judgment in the same y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91200" cy="1744980"/>
                    </a:xfrm>
                    <a:prstGeom prst="rect">
                      <a:avLst/>
                    </a:prstGeom>
                    <a:noFill/>
                    <a:ln>
                      <a:noFill/>
                    </a:ln>
                  </pic:spPr>
                </pic:pic>
              </a:graphicData>
            </a:graphic>
          </wp:inline>
        </w:drawing>
      </w:r>
    </w:p>
    <w:p w:rsidR="00041314" w:rsidRDefault="00041314" w:rsidP="00184C4B">
      <w:pPr>
        <w:rPr>
          <w:color w:val="auto"/>
          <w:lang w:eastAsia="en-GB"/>
        </w:rPr>
      </w:pPr>
    </w:p>
    <w:p w:rsidR="00062BE9" w:rsidRDefault="00184C4B" w:rsidP="00720BB3">
      <w:pPr>
        <w:rPr>
          <w:color w:val="auto"/>
          <w:lang w:eastAsia="en-GB"/>
        </w:rPr>
        <w:sectPr w:rsidR="00062BE9" w:rsidSect="00062BE9">
          <w:type w:val="continuous"/>
          <w:pgSz w:w="11899" w:h="16838"/>
          <w:pgMar w:top="1701" w:right="1134" w:bottom="1134" w:left="1134" w:header="567" w:footer="567" w:gutter="0"/>
          <w:cols w:space="708"/>
          <w:titlePg/>
          <w:docGrid w:linePitch="326"/>
        </w:sectPr>
      </w:pPr>
      <w:r w:rsidRPr="00184C4B">
        <w:rPr>
          <w:color w:val="auto"/>
          <w:lang w:eastAsia="en-GB"/>
        </w:rPr>
        <w:t>Children’s homes judged good at the full inspection in 2018-19 were more likely to receive a judgment of sustained effectiveness at the subsequent interim inspection (5</w:t>
      </w:r>
      <w:r w:rsidR="005867E0">
        <w:rPr>
          <w:color w:val="auto"/>
          <w:lang w:eastAsia="en-GB"/>
        </w:rPr>
        <w:t>4</w:t>
      </w:r>
      <w:r w:rsidRPr="00184C4B">
        <w:rPr>
          <w:color w:val="auto"/>
          <w:lang w:eastAsia="en-GB"/>
        </w:rPr>
        <w:t>%) than those judged requires improvement to be good (39%).</w:t>
      </w:r>
    </w:p>
    <w:p w:rsidR="00041314" w:rsidRDefault="00041314" w:rsidP="00720BB3">
      <w:pPr>
        <w:rPr>
          <w:lang w:eastAsia="en-GB"/>
        </w:rPr>
      </w:pPr>
    </w:p>
    <w:p w:rsidR="00173D94" w:rsidRDefault="00173D94" w:rsidP="003A6DAE">
      <w:pPr>
        <w:pStyle w:val="Heading2"/>
      </w:pPr>
      <w:bookmarkStart w:id="57" w:name="_Toc12620984"/>
      <w:r w:rsidRPr="00173D94">
        <w:t>I</w:t>
      </w:r>
      <w:r>
        <w:t xml:space="preserve">ndependent </w:t>
      </w:r>
      <w:r w:rsidRPr="00173D94">
        <w:t>F</w:t>
      </w:r>
      <w:r>
        <w:t xml:space="preserve">ostering </w:t>
      </w:r>
      <w:r w:rsidRPr="00173D94">
        <w:t>A</w:t>
      </w:r>
      <w:r>
        <w:t>gencie</w:t>
      </w:r>
      <w:r w:rsidRPr="00173D94">
        <w:t>s</w:t>
      </w:r>
      <w:bookmarkEnd w:id="57"/>
    </w:p>
    <w:p w:rsidR="005209FC" w:rsidRDefault="005209FC" w:rsidP="005209FC">
      <w:pPr>
        <w:rPr>
          <w:lang w:eastAsia="en-GB"/>
        </w:rPr>
      </w:pPr>
    </w:p>
    <w:p w:rsidR="005209FC" w:rsidRDefault="005209FC" w:rsidP="005209FC">
      <w:pPr>
        <w:rPr>
          <w:u w:val="single"/>
          <w:lang w:eastAsia="en-GB"/>
        </w:rPr>
      </w:pPr>
      <w:r w:rsidRPr="005209FC">
        <w:rPr>
          <w:u w:val="single"/>
          <w:lang w:eastAsia="en-GB"/>
        </w:rPr>
        <w:t>Section overview</w:t>
      </w:r>
    </w:p>
    <w:p w:rsidR="005209FC" w:rsidRPr="00EB3B18" w:rsidRDefault="005209FC" w:rsidP="005209FC">
      <w:pPr>
        <w:rPr>
          <w:lang w:eastAsia="en-GB"/>
        </w:rPr>
      </w:pPr>
      <w:r w:rsidRPr="00EB3B18">
        <w:rPr>
          <w:lang w:eastAsia="en-GB"/>
        </w:rPr>
        <w:t xml:space="preserve">The number of </w:t>
      </w:r>
      <w:r w:rsidR="00EB3B18" w:rsidRPr="00EB3B18">
        <w:rPr>
          <w:lang w:eastAsia="en-GB"/>
        </w:rPr>
        <w:t xml:space="preserve">independent fostering agencies </w:t>
      </w:r>
      <w:r w:rsidR="00EB3B18">
        <w:rPr>
          <w:lang w:eastAsia="en-GB"/>
        </w:rPr>
        <w:t xml:space="preserve">(IFAs) </w:t>
      </w:r>
      <w:r w:rsidR="00EB3B18" w:rsidRPr="00EB3B18">
        <w:rPr>
          <w:lang w:eastAsia="en-GB"/>
        </w:rPr>
        <w:t>remains stable</w:t>
      </w:r>
      <w:r w:rsidR="00EB3B18">
        <w:rPr>
          <w:lang w:eastAsia="en-GB"/>
        </w:rPr>
        <w:t xml:space="preserve">. Several independent agencies provide fostering services on behalf of LAs. Most agencies are owned by private companies but those run by voluntary organisations perform slightly better. Nationally, the percentage of all IFAs judged good or outstanding remains high and increased further over the last year. </w:t>
      </w:r>
    </w:p>
    <w:p w:rsidR="00173D94" w:rsidRDefault="00173D94" w:rsidP="00720BB3">
      <w:pPr>
        <w:rPr>
          <w:lang w:eastAsia="en-GB"/>
        </w:rPr>
      </w:pPr>
    </w:p>
    <w:p w:rsidR="00EB3B18" w:rsidRDefault="00EB3B18" w:rsidP="00EB3B18">
      <w:pPr>
        <w:pStyle w:val="Heading3"/>
      </w:pPr>
      <w:bookmarkStart w:id="58" w:name="_Toc12620985"/>
      <w:r>
        <w:t>Providers and places as at 31 March 2019</w:t>
      </w:r>
      <w:bookmarkEnd w:id="58"/>
    </w:p>
    <w:p w:rsidR="00EB3B18" w:rsidRDefault="00EB3B18" w:rsidP="00720BB3">
      <w:pPr>
        <w:rPr>
          <w:lang w:eastAsia="en-GB"/>
        </w:rPr>
      </w:pPr>
    </w:p>
    <w:p w:rsidR="00C42AE0" w:rsidRDefault="00C42AE0" w:rsidP="00C42AE0">
      <w:pPr>
        <w:rPr>
          <w:lang w:eastAsia="en-GB"/>
        </w:rPr>
      </w:pPr>
      <w:r>
        <w:rPr>
          <w:lang w:eastAsia="en-GB"/>
        </w:rPr>
        <w:t>Most children in care (73%) are in foster placements, which are provided by LA fostering agencies or independent fostering agencies (IFAs).</w:t>
      </w:r>
      <w:r>
        <w:rPr>
          <w:rStyle w:val="FootnoteReference"/>
          <w:lang w:eastAsia="en-GB"/>
        </w:rPr>
        <w:footnoteReference w:id="19"/>
      </w:r>
      <w:r>
        <w:rPr>
          <w:lang w:eastAsia="en-GB"/>
        </w:rPr>
        <w:t xml:space="preserve"> </w:t>
      </w:r>
      <w:r>
        <w:rPr>
          <w:lang w:val="en"/>
        </w:rPr>
        <w:t>Over a third of all fostered children (around 18,000) are placed through IFAs.</w:t>
      </w:r>
      <w:r>
        <w:rPr>
          <w:rStyle w:val="FootnoteReference"/>
          <w:lang w:val="en"/>
        </w:rPr>
        <w:footnoteReference w:id="20"/>
      </w:r>
      <w:r>
        <w:rPr>
          <w:lang w:val="en"/>
        </w:rPr>
        <w:t xml:space="preserve"> </w:t>
      </w:r>
      <w:r>
        <w:rPr>
          <w:lang w:eastAsia="en-GB"/>
        </w:rPr>
        <w:t xml:space="preserve">The number of IFAs has varied over the years. As at 31 March 2019 there were 305 IFAs, a small decrease of 1% from 308 as at 31 March 2018, but </w:t>
      </w:r>
      <w:proofErr w:type="gramStart"/>
      <w:r>
        <w:rPr>
          <w:lang w:eastAsia="en-GB"/>
        </w:rPr>
        <w:t>similar to</w:t>
      </w:r>
      <w:proofErr w:type="gramEnd"/>
      <w:r>
        <w:rPr>
          <w:lang w:eastAsia="en-GB"/>
        </w:rPr>
        <w:t xml:space="preserve"> the end of March 2017 figure of 304. Four in five IFAs are owned by a private company; the rest are run by voluntary organisations. </w:t>
      </w:r>
    </w:p>
    <w:p w:rsidR="00C42AE0" w:rsidRDefault="00C42AE0" w:rsidP="00C42AE0">
      <w:pPr>
        <w:rPr>
          <w:lang w:eastAsia="en-GB"/>
        </w:rPr>
      </w:pPr>
    </w:p>
    <w:p w:rsidR="00C42AE0" w:rsidRDefault="00C42AE0" w:rsidP="00C42AE0">
      <w:pPr>
        <w:rPr>
          <w:lang w:eastAsia="en-GB"/>
        </w:rPr>
      </w:pPr>
      <w:r>
        <w:rPr>
          <w:lang w:eastAsia="en-GB"/>
        </w:rPr>
        <w:t xml:space="preserve">In summer 2019 Ofsted intends to publish data on the biggest organisations that own IFAs. </w:t>
      </w:r>
    </w:p>
    <w:p w:rsidR="00574802" w:rsidRDefault="00574802" w:rsidP="00720BB3">
      <w:pPr>
        <w:rPr>
          <w:lang w:eastAsia="en-GB"/>
        </w:rPr>
      </w:pPr>
    </w:p>
    <w:p w:rsidR="00062BE9" w:rsidRDefault="00287D2C" w:rsidP="00062BE9">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During 2018-19</w:t>
      </w:r>
      <w:r w:rsidR="00D10AD8">
        <w:rPr>
          <w:lang w:eastAsia="en-GB"/>
        </w:rPr>
        <w:t>,</w:t>
      </w:r>
      <w:r>
        <w:rPr>
          <w:lang w:eastAsia="en-GB"/>
        </w:rPr>
        <w:t xml:space="preserve"> 13 new IFAs opened and 13 </w:t>
      </w:r>
      <w:r w:rsidR="00EA355A">
        <w:rPr>
          <w:lang w:eastAsia="en-GB"/>
        </w:rPr>
        <w:t>resigned.</w:t>
      </w:r>
      <w:r>
        <w:rPr>
          <w:lang w:eastAsia="en-GB"/>
        </w:rPr>
        <w:t xml:space="preserve"> </w:t>
      </w:r>
      <w:r w:rsidR="00EA355A">
        <w:rPr>
          <w:lang w:eastAsia="en-GB"/>
        </w:rPr>
        <w:t xml:space="preserve">Two </w:t>
      </w:r>
      <w:r>
        <w:rPr>
          <w:lang w:eastAsia="en-GB"/>
        </w:rPr>
        <w:t xml:space="preserve">IFAs were cancelled by Ofsted; </w:t>
      </w:r>
      <w:r w:rsidR="00EA355A">
        <w:rPr>
          <w:lang w:eastAsia="en-GB"/>
        </w:rPr>
        <w:t>both</w:t>
      </w:r>
      <w:r>
        <w:rPr>
          <w:lang w:eastAsia="en-GB"/>
        </w:rPr>
        <w:t xml:space="preserve"> were run by private companies.</w:t>
      </w:r>
    </w:p>
    <w:p w:rsidR="00173D94" w:rsidRDefault="005356F0" w:rsidP="00062BE9">
      <w:pPr>
        <w:rPr>
          <w:lang w:eastAsia="en-GB"/>
        </w:rPr>
      </w:pPr>
      <w:r>
        <w:rPr>
          <w:lang w:eastAsia="en-GB"/>
        </w:rPr>
        <w:t xml:space="preserve"> </w:t>
      </w:r>
    </w:p>
    <w:p w:rsidR="00062BE9" w:rsidRDefault="00336279" w:rsidP="00062BE9">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 xml:space="preserve">The IFAs operate across large areas of the country and often provide foster placements across several </w:t>
      </w:r>
      <w:r w:rsidR="00D10AD8">
        <w:rPr>
          <w:lang w:eastAsia="en-GB"/>
        </w:rPr>
        <w:t>LAs</w:t>
      </w:r>
      <w:r>
        <w:rPr>
          <w:lang w:eastAsia="en-GB"/>
        </w:rPr>
        <w:t xml:space="preserve"> or regions. It is therefore difficult to know if the number of agencies in the region reflects the number of available fostering places in that area.</w:t>
      </w:r>
    </w:p>
    <w:p w:rsidR="00114CB0" w:rsidRDefault="00CD445C" w:rsidP="00062BE9">
      <w:pPr>
        <w:rPr>
          <w:lang w:eastAsia="en-GB"/>
        </w:rPr>
      </w:pPr>
      <w:r>
        <w:rPr>
          <w:lang w:eastAsia="en-GB"/>
        </w:rPr>
        <w:t xml:space="preserve"> </w:t>
      </w:r>
    </w:p>
    <w:p w:rsidR="00336279" w:rsidRDefault="00336279" w:rsidP="00720BB3">
      <w:pPr>
        <w:rPr>
          <w:lang w:eastAsia="en-GB"/>
        </w:rPr>
      </w:pPr>
      <w:r>
        <w:rPr>
          <w:lang w:eastAsia="en-GB"/>
        </w:rPr>
        <w:t xml:space="preserve">As at 31 March 2019, the highest number of IFAs were based in the South East region (61 out of 305, 20%), followed </w:t>
      </w:r>
      <w:r w:rsidR="009A63F3">
        <w:rPr>
          <w:lang w:eastAsia="en-GB"/>
        </w:rPr>
        <w:t xml:space="preserve">by </w:t>
      </w:r>
      <w:r>
        <w:rPr>
          <w:lang w:eastAsia="en-GB"/>
        </w:rPr>
        <w:t xml:space="preserve">London (56 agencies, 18%). </w:t>
      </w:r>
      <w:r w:rsidR="009A63F3">
        <w:rPr>
          <w:lang w:eastAsia="en-GB"/>
        </w:rPr>
        <w:t>The East Midlands region had the smallest number of IFAs in England at 15 (5%).</w:t>
      </w:r>
    </w:p>
    <w:p w:rsidR="00EB3B18" w:rsidRDefault="00EB3B18" w:rsidP="00720BB3">
      <w:pPr>
        <w:rPr>
          <w:lang w:eastAsia="en-GB"/>
        </w:rPr>
      </w:pPr>
    </w:p>
    <w:p w:rsidR="00EB3B18" w:rsidRDefault="00EB3B18" w:rsidP="00EB3B18">
      <w:pPr>
        <w:pStyle w:val="Heading3"/>
      </w:pPr>
      <w:bookmarkStart w:id="59" w:name="_Toc12620986"/>
      <w:r>
        <w:t>Inspection profile as at 31 March 2019</w:t>
      </w:r>
      <w:bookmarkEnd w:id="59"/>
    </w:p>
    <w:p w:rsidR="00114CB0" w:rsidRDefault="00114CB0" w:rsidP="00720BB3">
      <w:pPr>
        <w:rPr>
          <w:lang w:eastAsia="en-GB"/>
        </w:rPr>
      </w:pPr>
    </w:p>
    <w:p w:rsidR="00062BE9" w:rsidRDefault="00D61F3C" w:rsidP="00D61F3C">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LA fostering agencies are inspected as part of Inspections of Local Authority Children’s Services (ILACS), and IFAs are inspected under the SCCIF, on a three-year inspection cycle.</w:t>
      </w:r>
    </w:p>
    <w:p w:rsidR="00D61F3C" w:rsidRDefault="00062BE9" w:rsidP="00D61F3C">
      <w:pPr>
        <w:rPr>
          <w:lang w:eastAsia="en-GB"/>
        </w:rPr>
      </w:pPr>
      <w:r>
        <w:rPr>
          <w:lang w:eastAsia="en-GB"/>
        </w:rPr>
        <w:t xml:space="preserve"> </w:t>
      </w:r>
    </w:p>
    <w:p w:rsidR="00114CB0" w:rsidRDefault="006E599B" w:rsidP="00720BB3">
      <w:pPr>
        <w:rPr>
          <w:lang w:eastAsia="en-GB"/>
        </w:rPr>
      </w:pPr>
      <w:r w:rsidRPr="006E599B">
        <w:rPr>
          <w:lang w:eastAsia="en-GB"/>
        </w:rPr>
        <w:lastRenderedPageBreak/>
        <w:t>Nine LAs have alternative delivery models where all the statutory functions are delegated to third party bodies, a Children’s Trust or a not-for-profit organisation.</w:t>
      </w:r>
      <w:r w:rsidR="00D61F3C">
        <w:rPr>
          <w:rStyle w:val="FootnoteReference"/>
          <w:lang w:eastAsia="en-GB"/>
        </w:rPr>
        <w:footnoteReference w:id="21"/>
      </w:r>
      <w:r w:rsidR="00D61F3C">
        <w:rPr>
          <w:lang w:eastAsia="en-GB"/>
        </w:rPr>
        <w:t xml:space="preserve"> </w:t>
      </w:r>
      <w:r w:rsidRPr="006E599B">
        <w:rPr>
          <w:lang w:eastAsia="en-GB"/>
        </w:rPr>
        <w:t>There is also a small number of LAs who have delegated part of their functions to other organisations. All agencies who perform the fostering function of LA must register with Ofsted as an IFA.</w:t>
      </w:r>
      <w:r>
        <w:rPr>
          <w:lang w:eastAsia="en-GB"/>
        </w:rPr>
        <w:t xml:space="preserve"> </w:t>
      </w:r>
      <w:r w:rsidRPr="006E599B">
        <w:rPr>
          <w:lang w:eastAsia="en-GB"/>
        </w:rPr>
        <w:t>They are included in the analysis and the grade profile of IFAs.</w:t>
      </w:r>
    </w:p>
    <w:p w:rsidR="006E599B" w:rsidRDefault="006E599B" w:rsidP="00720BB3">
      <w:pPr>
        <w:rPr>
          <w:b/>
          <w:lang w:eastAsia="en-GB"/>
        </w:rPr>
      </w:pPr>
    </w:p>
    <w:p w:rsidR="00E05F1A" w:rsidRPr="00E05F1A" w:rsidRDefault="000E6110" w:rsidP="00720BB3">
      <w:pPr>
        <w:rPr>
          <w:noProof/>
        </w:rPr>
      </w:pPr>
      <w:r>
        <w:rPr>
          <w:noProof/>
        </w:rPr>
        <w:t>As at 31 March 2019</w:t>
      </w:r>
      <w:r w:rsidR="00D10AD8">
        <w:rPr>
          <w:noProof/>
        </w:rPr>
        <w:t>,</w:t>
      </w:r>
      <w:r>
        <w:rPr>
          <w:noProof/>
        </w:rPr>
        <w:t xml:space="preserve"> </w:t>
      </w:r>
      <w:r w:rsidR="008739A0">
        <w:rPr>
          <w:noProof/>
        </w:rPr>
        <w:t>284</w:t>
      </w:r>
      <w:r w:rsidR="00C91FEE">
        <w:rPr>
          <w:noProof/>
        </w:rPr>
        <w:t xml:space="preserve"> of the 305 active IFAs</w:t>
      </w:r>
      <w:r w:rsidR="000A4C25">
        <w:rPr>
          <w:noProof/>
        </w:rPr>
        <w:t xml:space="preserve"> </w:t>
      </w:r>
      <w:r w:rsidR="008739A0">
        <w:rPr>
          <w:noProof/>
        </w:rPr>
        <w:t xml:space="preserve">(93%) had received a full inspection. </w:t>
      </w:r>
      <w:r w:rsidR="00415DF1">
        <w:rPr>
          <w:noProof/>
        </w:rPr>
        <w:t xml:space="preserve">Ninty-two percent of IFAs </w:t>
      </w:r>
      <w:r w:rsidR="00D10AD8">
        <w:rPr>
          <w:noProof/>
        </w:rPr>
        <w:t>we</w:t>
      </w:r>
      <w:r w:rsidR="00415DF1">
        <w:rPr>
          <w:noProof/>
        </w:rPr>
        <w:t>re judged</w:t>
      </w:r>
      <w:r w:rsidR="008739A0">
        <w:rPr>
          <w:noProof/>
        </w:rPr>
        <w:t xml:space="preserve"> good or outstanding</w:t>
      </w:r>
      <w:r w:rsidR="00415DF1">
        <w:rPr>
          <w:noProof/>
        </w:rPr>
        <w:t xml:space="preserve">, an increase of </w:t>
      </w:r>
      <w:r w:rsidR="008739A0">
        <w:rPr>
          <w:noProof/>
        </w:rPr>
        <w:t>three percen</w:t>
      </w:r>
      <w:r>
        <w:rPr>
          <w:noProof/>
        </w:rPr>
        <w:t>tage</w:t>
      </w:r>
      <w:r w:rsidR="008739A0">
        <w:rPr>
          <w:noProof/>
        </w:rPr>
        <w:t xml:space="preserve"> points from 89% in the previous two years. </w:t>
      </w:r>
      <w:r w:rsidR="009B2FE1">
        <w:rPr>
          <w:noProof/>
        </w:rPr>
        <w:t xml:space="preserve">The agencies run by </w:t>
      </w:r>
      <w:r w:rsidR="00C91FEE">
        <w:rPr>
          <w:noProof/>
        </w:rPr>
        <w:t xml:space="preserve">the </w:t>
      </w:r>
      <w:r w:rsidR="009B2FE1">
        <w:rPr>
          <w:noProof/>
        </w:rPr>
        <w:t xml:space="preserve">voluntary sector have a slightly better grade profile than those run by private companies. </w:t>
      </w:r>
    </w:p>
    <w:p w:rsidR="00E05F1A" w:rsidRDefault="00E05F1A" w:rsidP="00720BB3"/>
    <w:p w:rsidR="004E226F" w:rsidRDefault="004E226F" w:rsidP="004E226F">
      <w:pPr>
        <w:pStyle w:val="Caption"/>
        <w:keepNext/>
        <w:rPr>
          <w:sz w:val="22"/>
        </w:rPr>
      </w:pPr>
      <w:bookmarkStart w:id="60" w:name="_Toc12620938"/>
      <w:r w:rsidRPr="00907EF5">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21</w:t>
      </w:r>
      <w:r w:rsidR="005B1DA7">
        <w:rPr>
          <w:sz w:val="22"/>
        </w:rPr>
        <w:fldChar w:fldCharType="end"/>
      </w:r>
      <w:r w:rsidRPr="00907EF5">
        <w:rPr>
          <w:sz w:val="22"/>
        </w:rPr>
        <w:t xml:space="preserve">: Grade profile of </w:t>
      </w:r>
      <w:r w:rsidR="00D61F3C">
        <w:rPr>
          <w:sz w:val="22"/>
        </w:rPr>
        <w:t>IFAs</w:t>
      </w:r>
      <w:r w:rsidRPr="00907EF5">
        <w:rPr>
          <w:sz w:val="22"/>
        </w:rPr>
        <w:t xml:space="preserve"> as at 31 March 2019</w:t>
      </w:r>
      <w:bookmarkEnd w:id="60"/>
    </w:p>
    <w:p w:rsidR="00D61F3C" w:rsidRPr="00D61F3C" w:rsidRDefault="00D61F3C" w:rsidP="00D61F3C"/>
    <w:p w:rsidR="000E6110" w:rsidRDefault="00F32B1D" w:rsidP="00720BB3">
      <w:pPr>
        <w:rPr>
          <w:noProof/>
        </w:rPr>
      </w:pPr>
      <w:r w:rsidRPr="00E642CC">
        <w:rPr>
          <w:noProof/>
        </w:rPr>
        <w:drawing>
          <wp:inline distT="0" distB="0" distL="0" distR="0">
            <wp:extent cx="5829300" cy="2636520"/>
            <wp:effectExtent l="0" t="0" r="0" b="0"/>
            <wp:docPr id="22" name="Picture 1" descr="This bar chart shows the grade profile of all independent fostering agencies overall and for each sector: private and voluntary. The agencies run by the voluntary sector have a slightly better grade profile than those run by private compan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29300" cy="2636520"/>
                    </a:xfrm>
                    <a:prstGeom prst="rect">
                      <a:avLst/>
                    </a:prstGeom>
                    <a:noFill/>
                    <a:ln>
                      <a:noFill/>
                    </a:ln>
                  </pic:spPr>
                </pic:pic>
              </a:graphicData>
            </a:graphic>
          </wp:inline>
        </w:drawing>
      </w:r>
    </w:p>
    <w:p w:rsidR="00A65654" w:rsidRPr="006368AA" w:rsidRDefault="00A65654" w:rsidP="00720BB3">
      <w:pPr>
        <w:rPr>
          <w:b/>
          <w:lang w:eastAsia="en-GB"/>
        </w:rPr>
      </w:pPr>
    </w:p>
    <w:p w:rsidR="00062BE9" w:rsidRDefault="00415DF1" w:rsidP="00720BB3">
      <w:pPr>
        <w:rPr>
          <w:lang w:eastAsia="en-GB"/>
        </w:rPr>
        <w:sectPr w:rsidR="00062BE9" w:rsidSect="00062BE9">
          <w:type w:val="continuous"/>
          <w:pgSz w:w="11899" w:h="16838"/>
          <w:pgMar w:top="1701" w:right="1134" w:bottom="1134" w:left="1134" w:header="567" w:footer="567" w:gutter="0"/>
          <w:cols w:space="708"/>
          <w:titlePg/>
          <w:docGrid w:linePitch="326"/>
        </w:sectPr>
      </w:pPr>
      <w:r>
        <w:rPr>
          <w:lang w:eastAsia="en-GB"/>
        </w:rPr>
        <w:t>In total, t</w:t>
      </w:r>
      <w:r w:rsidRPr="00F51498">
        <w:rPr>
          <w:lang w:eastAsia="en-GB"/>
        </w:rPr>
        <w:t xml:space="preserve">here were </w:t>
      </w:r>
      <w:r>
        <w:rPr>
          <w:lang w:eastAsia="en-GB"/>
        </w:rPr>
        <w:t>138</w:t>
      </w:r>
      <w:r w:rsidRPr="00F51498">
        <w:rPr>
          <w:lang w:eastAsia="en-GB"/>
        </w:rPr>
        <w:t xml:space="preserve"> </w:t>
      </w:r>
      <w:r>
        <w:rPr>
          <w:lang w:eastAsia="en-GB"/>
        </w:rPr>
        <w:t xml:space="preserve">full </w:t>
      </w:r>
      <w:r w:rsidRPr="00F51498">
        <w:rPr>
          <w:lang w:eastAsia="en-GB"/>
        </w:rPr>
        <w:t xml:space="preserve">inspections of IFAs </w:t>
      </w:r>
      <w:r>
        <w:rPr>
          <w:lang w:eastAsia="en-GB"/>
        </w:rPr>
        <w:t xml:space="preserve">between 1 April 2018 and 31 March 2019, </w:t>
      </w:r>
      <w:proofErr w:type="gramStart"/>
      <w:r>
        <w:rPr>
          <w:lang w:eastAsia="en-GB"/>
        </w:rPr>
        <w:t>similar to</w:t>
      </w:r>
      <w:proofErr w:type="gramEnd"/>
      <w:r>
        <w:rPr>
          <w:lang w:eastAsia="en-GB"/>
        </w:rPr>
        <w:t xml:space="preserve"> the previous year (133). Four IFAs also had a monitoring visit during the year (one IFA had two)</w:t>
      </w:r>
      <w:r w:rsidR="0024727B">
        <w:rPr>
          <w:lang w:eastAsia="en-GB"/>
        </w:rPr>
        <w:t>.</w:t>
      </w:r>
      <w:r>
        <w:rPr>
          <w:lang w:eastAsia="en-GB"/>
        </w:rPr>
        <w:t xml:space="preserve"> </w:t>
      </w:r>
      <w:r w:rsidR="0024727B">
        <w:rPr>
          <w:lang w:eastAsia="en-GB"/>
        </w:rPr>
        <w:t>I</w:t>
      </w:r>
      <w:r>
        <w:rPr>
          <w:lang w:eastAsia="en-GB"/>
        </w:rPr>
        <w:t>n most cases</w:t>
      </w:r>
      <w:r w:rsidR="0024727B">
        <w:rPr>
          <w:lang w:eastAsia="en-GB"/>
        </w:rPr>
        <w:t xml:space="preserve"> this was</w:t>
      </w:r>
      <w:r>
        <w:rPr>
          <w:lang w:eastAsia="en-GB"/>
        </w:rPr>
        <w:t xml:space="preserve"> following a previous inadequate </w:t>
      </w:r>
      <w:r w:rsidR="008D7910">
        <w:rPr>
          <w:lang w:eastAsia="en-GB"/>
        </w:rPr>
        <w:t>judgment</w:t>
      </w:r>
      <w:r>
        <w:rPr>
          <w:lang w:eastAsia="en-GB"/>
        </w:rPr>
        <w:t xml:space="preserve">. Of these four agencies, two remain active, one </w:t>
      </w:r>
      <w:r w:rsidR="00D10AD8">
        <w:rPr>
          <w:lang w:eastAsia="en-GB"/>
        </w:rPr>
        <w:t xml:space="preserve">has </w:t>
      </w:r>
      <w:proofErr w:type="gramStart"/>
      <w:r>
        <w:rPr>
          <w:lang w:eastAsia="en-GB"/>
        </w:rPr>
        <w:t>resigned</w:t>
      </w:r>
      <w:proofErr w:type="gramEnd"/>
      <w:r>
        <w:rPr>
          <w:lang w:eastAsia="en-GB"/>
        </w:rPr>
        <w:t xml:space="preserve"> and one had their registration cancelled by Ofsted.</w:t>
      </w:r>
    </w:p>
    <w:p w:rsidR="006368AA" w:rsidRDefault="00062BE9" w:rsidP="00720BB3">
      <w:pPr>
        <w:rPr>
          <w:lang w:eastAsia="en-GB"/>
        </w:rPr>
      </w:pPr>
      <w:r>
        <w:rPr>
          <w:lang w:eastAsia="en-GB"/>
        </w:rPr>
        <w:t xml:space="preserve"> </w:t>
      </w:r>
    </w:p>
    <w:p w:rsidR="0014335A" w:rsidRDefault="0014335A" w:rsidP="0014335A">
      <w:pPr>
        <w:pStyle w:val="Heading2"/>
      </w:pPr>
      <w:bookmarkStart w:id="61" w:name="_Toc12620987"/>
      <w:r>
        <w:t>Other social care providers</w:t>
      </w:r>
      <w:bookmarkEnd w:id="61"/>
    </w:p>
    <w:p w:rsidR="0014335A" w:rsidRDefault="0014335A" w:rsidP="0014335A">
      <w:pPr>
        <w:rPr>
          <w:lang w:eastAsia="en-GB"/>
        </w:rPr>
      </w:pPr>
      <w:r>
        <w:rPr>
          <w:lang w:eastAsia="en-GB"/>
        </w:rPr>
        <w:t xml:space="preserve">In this release, when we talk about ‘other social care providers’, we are referring to all providers other than children’s homes (all three types) and </w:t>
      </w:r>
      <w:r w:rsidR="008B251C">
        <w:rPr>
          <w:lang w:eastAsia="en-GB"/>
        </w:rPr>
        <w:t>IFAs</w:t>
      </w:r>
      <w:r>
        <w:rPr>
          <w:lang w:eastAsia="en-GB"/>
        </w:rPr>
        <w:t xml:space="preserve">, as these providers have been discussed in their own sections within this release. </w:t>
      </w:r>
    </w:p>
    <w:p w:rsidR="0014335A" w:rsidRDefault="0014335A" w:rsidP="0014335A">
      <w:pPr>
        <w:rPr>
          <w:lang w:eastAsia="en-GB"/>
        </w:rPr>
      </w:pPr>
    </w:p>
    <w:p w:rsidR="0014335A" w:rsidRDefault="0014335A" w:rsidP="0014335A">
      <w:pPr>
        <w:pStyle w:val="Heading3"/>
      </w:pPr>
      <w:bookmarkStart w:id="62" w:name="_Toc12620988"/>
      <w:r w:rsidRPr="007A31FF">
        <w:t>Providers and places as at 31 March 2019</w:t>
      </w:r>
      <w:bookmarkEnd w:id="62"/>
    </w:p>
    <w:p w:rsidR="0014335A" w:rsidRDefault="0014335A" w:rsidP="0014335A">
      <w:pPr>
        <w:rPr>
          <w:lang w:eastAsia="en-GB"/>
        </w:rPr>
      </w:pPr>
      <w:r>
        <w:rPr>
          <w:lang w:eastAsia="en-GB"/>
        </w:rPr>
        <w:t>For most provider types</w:t>
      </w:r>
      <w:r w:rsidR="008B251C">
        <w:rPr>
          <w:lang w:eastAsia="en-GB"/>
        </w:rPr>
        <w:t>,</w:t>
      </w:r>
      <w:r>
        <w:rPr>
          <w:lang w:eastAsia="en-GB"/>
        </w:rPr>
        <w:t xml:space="preserve"> the number of settings decreased from 31 March 2018 to 31 March 2019. The exceptions are residential family centres and voluntary adoption </w:t>
      </w:r>
      <w:r>
        <w:rPr>
          <w:lang w:eastAsia="en-GB"/>
        </w:rPr>
        <w:lastRenderedPageBreak/>
        <w:t xml:space="preserve">agencies, where the numbers increased (by six and two respectively). The increases for these two provider types are part of a continuing trend. The number of further education colleges also increased by one (from 42 in 2018 to 43 in 2019). </w:t>
      </w:r>
    </w:p>
    <w:p w:rsidR="0014335A" w:rsidRDefault="0014335A" w:rsidP="0014335A">
      <w:pPr>
        <w:rPr>
          <w:lang w:eastAsia="en-GB"/>
        </w:rPr>
      </w:pPr>
    </w:p>
    <w:p w:rsidR="0014335A" w:rsidRDefault="0014335A" w:rsidP="0014335A">
      <w:pPr>
        <w:rPr>
          <w:lang w:eastAsia="en-GB"/>
        </w:rPr>
      </w:pPr>
      <w:r>
        <w:rPr>
          <w:lang w:eastAsia="en-GB"/>
        </w:rPr>
        <w:t>Since 2016, there has been a continued fall in the number of residential special schools, from 165 in 2016, to 139 in 2019; a 16% decrease.</w:t>
      </w:r>
    </w:p>
    <w:p w:rsidR="0014335A" w:rsidRPr="00A30D06" w:rsidRDefault="0014335A" w:rsidP="0014335A">
      <w:pPr>
        <w:rPr>
          <w:b/>
          <w:lang w:eastAsia="en-GB"/>
        </w:rPr>
      </w:pPr>
    </w:p>
    <w:p w:rsidR="0014335A" w:rsidRDefault="0014335A" w:rsidP="0014335A">
      <w:pPr>
        <w:pStyle w:val="Caption"/>
        <w:keepNext/>
        <w:rPr>
          <w:sz w:val="22"/>
          <w:szCs w:val="22"/>
        </w:rPr>
      </w:pPr>
      <w:bookmarkStart w:id="63" w:name="_Toc12620939"/>
      <w:r w:rsidRPr="00EF4F04">
        <w:rPr>
          <w:sz w:val="22"/>
          <w:szCs w:val="22"/>
        </w:rPr>
        <w:t xml:space="preserve">Figure </w:t>
      </w:r>
      <w:r w:rsidR="005B1DA7">
        <w:rPr>
          <w:sz w:val="22"/>
          <w:szCs w:val="22"/>
        </w:rPr>
        <w:fldChar w:fldCharType="begin"/>
      </w:r>
      <w:r w:rsidR="005B1DA7">
        <w:rPr>
          <w:sz w:val="22"/>
          <w:szCs w:val="22"/>
        </w:rPr>
        <w:instrText xml:space="preserve"> SEQ Figure \* ARABIC </w:instrText>
      </w:r>
      <w:r w:rsidR="005B1DA7">
        <w:rPr>
          <w:sz w:val="22"/>
          <w:szCs w:val="22"/>
        </w:rPr>
        <w:fldChar w:fldCharType="separate"/>
      </w:r>
      <w:r w:rsidR="005B1DA7">
        <w:rPr>
          <w:noProof/>
          <w:sz w:val="22"/>
          <w:szCs w:val="22"/>
        </w:rPr>
        <w:t>22</w:t>
      </w:r>
      <w:r w:rsidR="005B1DA7">
        <w:rPr>
          <w:sz w:val="22"/>
          <w:szCs w:val="22"/>
        </w:rPr>
        <w:fldChar w:fldCharType="end"/>
      </w:r>
      <w:r w:rsidRPr="00EF4F04">
        <w:rPr>
          <w:sz w:val="22"/>
          <w:szCs w:val="22"/>
        </w:rPr>
        <w:t>: Decrease in number of provider</w:t>
      </w:r>
      <w:r w:rsidR="008B251C">
        <w:rPr>
          <w:sz w:val="22"/>
          <w:szCs w:val="22"/>
        </w:rPr>
        <w:t>s by</w:t>
      </w:r>
      <w:r w:rsidRPr="00EF4F04">
        <w:rPr>
          <w:sz w:val="22"/>
          <w:szCs w:val="22"/>
        </w:rPr>
        <w:t xml:space="preserve"> type, 2016 to 2019</w:t>
      </w:r>
      <w:bookmarkEnd w:id="63"/>
    </w:p>
    <w:p w:rsidR="00FC047F" w:rsidRPr="00FC047F" w:rsidRDefault="00FC047F" w:rsidP="00FC047F"/>
    <w:p w:rsidR="0014335A" w:rsidRDefault="00F32B1D" w:rsidP="0014335A">
      <w:pPr>
        <w:rPr>
          <w:lang w:eastAsia="en-GB"/>
        </w:rPr>
      </w:pPr>
      <w:r>
        <w:rPr>
          <w:noProof/>
        </w:rPr>
        <w:drawing>
          <wp:inline distT="0" distB="0" distL="0" distR="0">
            <wp:extent cx="6118860" cy="3886200"/>
            <wp:effectExtent l="0" t="0" r="0" b="0"/>
            <wp:docPr id="23" name="Picture 23" descr="This image shows the decrease in the number of providers between 2016 to 2019 for four provider types: adoption support agencies, boarding schools, residential holiday scheme for disabled children, and residential special schoo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t="6934"/>
                    <a:stretch>
                      <a:fillRect/>
                    </a:stretch>
                  </pic:blipFill>
                  <pic:spPr bwMode="auto">
                    <a:xfrm>
                      <a:off x="0" y="0"/>
                      <a:ext cx="6118860" cy="3886200"/>
                    </a:xfrm>
                    <a:prstGeom prst="rect">
                      <a:avLst/>
                    </a:prstGeom>
                    <a:noFill/>
                    <a:ln>
                      <a:noFill/>
                    </a:ln>
                  </pic:spPr>
                </pic:pic>
              </a:graphicData>
            </a:graphic>
          </wp:inline>
        </w:drawing>
      </w:r>
    </w:p>
    <w:p w:rsidR="0014335A" w:rsidRDefault="0014335A" w:rsidP="0014335A">
      <w:pPr>
        <w:rPr>
          <w:lang w:eastAsia="en-GB"/>
        </w:rPr>
      </w:pPr>
      <w:r>
        <w:rPr>
          <w:lang w:eastAsia="en-GB"/>
        </w:rPr>
        <w:t xml:space="preserve">Data on </w:t>
      </w:r>
      <w:r w:rsidRPr="00F5111F">
        <w:rPr>
          <w:lang w:eastAsia="en-GB"/>
        </w:rPr>
        <w:t xml:space="preserve">the number of places </w:t>
      </w:r>
      <w:r>
        <w:rPr>
          <w:lang w:eastAsia="en-GB"/>
        </w:rPr>
        <w:t>is only available for these four provider types:</w:t>
      </w:r>
    </w:p>
    <w:p w:rsidR="0014335A" w:rsidRPr="00F5111F" w:rsidRDefault="0014335A" w:rsidP="0014335A">
      <w:pPr>
        <w:rPr>
          <w:lang w:eastAsia="en-GB"/>
        </w:rPr>
      </w:pPr>
    </w:p>
    <w:p w:rsidR="0014335A" w:rsidRPr="001D16AC" w:rsidRDefault="0014335A" w:rsidP="0014335A">
      <w:pPr>
        <w:numPr>
          <w:ilvl w:val="0"/>
          <w:numId w:val="38"/>
        </w:numPr>
        <w:rPr>
          <w:color w:val="auto"/>
        </w:rPr>
      </w:pPr>
      <w:r w:rsidRPr="001D16AC">
        <w:rPr>
          <w:color w:val="auto"/>
        </w:rPr>
        <w:t>Residential special schools (the number of places fell by 2</w:t>
      </w:r>
      <w:r>
        <w:rPr>
          <w:color w:val="auto"/>
        </w:rPr>
        <w:t>0</w:t>
      </w:r>
      <w:r w:rsidRPr="001D16AC">
        <w:rPr>
          <w:color w:val="auto"/>
        </w:rPr>
        <w:t>%</w:t>
      </w:r>
      <w:r w:rsidR="00BA6A14">
        <w:rPr>
          <w:color w:val="auto"/>
        </w:rPr>
        <w:t xml:space="preserve"> to 4,034</w:t>
      </w:r>
      <w:r w:rsidRPr="001D16AC">
        <w:rPr>
          <w:color w:val="auto"/>
        </w:rPr>
        <w:t>)</w:t>
      </w:r>
    </w:p>
    <w:p w:rsidR="0014335A" w:rsidRPr="001D16AC" w:rsidRDefault="0014335A" w:rsidP="0014335A">
      <w:pPr>
        <w:numPr>
          <w:ilvl w:val="0"/>
          <w:numId w:val="38"/>
        </w:numPr>
        <w:rPr>
          <w:color w:val="auto"/>
        </w:rPr>
      </w:pPr>
      <w:r w:rsidRPr="001D16AC">
        <w:rPr>
          <w:color w:val="auto"/>
        </w:rPr>
        <w:t>Boarding schools (the number of places fell by 6%</w:t>
      </w:r>
      <w:r w:rsidR="00BA6A14">
        <w:rPr>
          <w:color w:val="auto"/>
        </w:rPr>
        <w:t xml:space="preserve"> to 10,067</w:t>
      </w:r>
      <w:r w:rsidRPr="001D16AC">
        <w:rPr>
          <w:color w:val="auto"/>
        </w:rPr>
        <w:t>)</w:t>
      </w:r>
    </w:p>
    <w:p w:rsidR="0014335A" w:rsidRPr="001D16AC" w:rsidRDefault="0014335A" w:rsidP="0014335A">
      <w:pPr>
        <w:numPr>
          <w:ilvl w:val="0"/>
          <w:numId w:val="38"/>
        </w:numPr>
        <w:rPr>
          <w:color w:val="auto"/>
        </w:rPr>
      </w:pPr>
      <w:r w:rsidRPr="001D16AC">
        <w:rPr>
          <w:color w:val="auto"/>
        </w:rPr>
        <w:t>F</w:t>
      </w:r>
      <w:r w:rsidR="008B251C">
        <w:rPr>
          <w:color w:val="auto"/>
        </w:rPr>
        <w:t>urther education</w:t>
      </w:r>
      <w:r w:rsidRPr="001D16AC">
        <w:rPr>
          <w:color w:val="auto"/>
        </w:rPr>
        <w:t xml:space="preserve"> </w:t>
      </w:r>
      <w:r w:rsidR="008B251C">
        <w:rPr>
          <w:color w:val="auto"/>
        </w:rPr>
        <w:t>c</w:t>
      </w:r>
      <w:r w:rsidRPr="001D16AC">
        <w:rPr>
          <w:color w:val="auto"/>
        </w:rPr>
        <w:t xml:space="preserve">olleges with </w:t>
      </w:r>
      <w:r w:rsidR="008B251C">
        <w:rPr>
          <w:color w:val="auto"/>
        </w:rPr>
        <w:t>residential accommodation</w:t>
      </w:r>
      <w:r w:rsidR="008B251C" w:rsidRPr="001D16AC">
        <w:rPr>
          <w:color w:val="auto"/>
        </w:rPr>
        <w:t xml:space="preserve"> </w:t>
      </w:r>
      <w:r w:rsidRPr="001D16AC">
        <w:rPr>
          <w:color w:val="auto"/>
        </w:rPr>
        <w:t>(the number of places rose by 1</w:t>
      </w:r>
      <w:r>
        <w:rPr>
          <w:color w:val="auto"/>
        </w:rPr>
        <w:t>2</w:t>
      </w:r>
      <w:r w:rsidRPr="001D16AC">
        <w:rPr>
          <w:color w:val="auto"/>
        </w:rPr>
        <w:t>%</w:t>
      </w:r>
      <w:r w:rsidR="00BA6A14">
        <w:rPr>
          <w:color w:val="auto"/>
        </w:rPr>
        <w:t xml:space="preserve"> to 6,264</w:t>
      </w:r>
      <w:r w:rsidRPr="001D16AC">
        <w:rPr>
          <w:color w:val="auto"/>
        </w:rPr>
        <w:t>)</w:t>
      </w:r>
    </w:p>
    <w:p w:rsidR="0014335A" w:rsidRPr="001D16AC" w:rsidRDefault="0014335A" w:rsidP="0014335A">
      <w:pPr>
        <w:numPr>
          <w:ilvl w:val="0"/>
          <w:numId w:val="38"/>
        </w:numPr>
        <w:rPr>
          <w:color w:val="auto"/>
        </w:rPr>
      </w:pPr>
      <w:r w:rsidRPr="001D16AC">
        <w:rPr>
          <w:color w:val="auto"/>
        </w:rPr>
        <w:t xml:space="preserve">Residential family centres (the number of places rose by </w:t>
      </w:r>
      <w:r>
        <w:rPr>
          <w:color w:val="auto"/>
        </w:rPr>
        <w:t>10</w:t>
      </w:r>
      <w:r w:rsidRPr="001D16AC">
        <w:rPr>
          <w:color w:val="auto"/>
        </w:rPr>
        <w:t>%</w:t>
      </w:r>
      <w:r w:rsidR="00BA6A14">
        <w:rPr>
          <w:color w:val="auto"/>
        </w:rPr>
        <w:t xml:space="preserve"> to 268</w:t>
      </w:r>
      <w:r w:rsidRPr="001D16AC">
        <w:rPr>
          <w:color w:val="auto"/>
        </w:rPr>
        <w:t>)</w:t>
      </w:r>
    </w:p>
    <w:p w:rsidR="0014335A" w:rsidRDefault="0014335A" w:rsidP="0014335A">
      <w:pPr>
        <w:rPr>
          <w:lang w:eastAsia="en-GB"/>
        </w:rPr>
      </w:pPr>
    </w:p>
    <w:p w:rsidR="00826026" w:rsidRDefault="00826026" w:rsidP="0014335A">
      <w:pPr>
        <w:rPr>
          <w:lang w:eastAsia="en-GB"/>
        </w:rPr>
      </w:pPr>
    </w:p>
    <w:p w:rsidR="0014335A" w:rsidRDefault="0014335A" w:rsidP="0014335A">
      <w:pPr>
        <w:pStyle w:val="Heading3"/>
      </w:pPr>
      <w:bookmarkStart w:id="64" w:name="_Toc12620989"/>
      <w:r w:rsidRPr="00AD0290">
        <w:t xml:space="preserve">Inspections of other social care providers </w:t>
      </w:r>
      <w:r>
        <w:t>during 2018-19</w:t>
      </w:r>
      <w:bookmarkEnd w:id="64"/>
    </w:p>
    <w:p w:rsidR="0014335A" w:rsidRDefault="0014335A" w:rsidP="0014335A">
      <w:pPr>
        <w:rPr>
          <w:b/>
          <w:lang w:eastAsia="en-GB"/>
        </w:rPr>
      </w:pPr>
    </w:p>
    <w:p w:rsidR="00062BE9" w:rsidRDefault="0014335A" w:rsidP="0014335A">
      <w:pPr>
        <w:rPr>
          <w:lang w:eastAsia="en-GB"/>
        </w:rPr>
      </w:pPr>
      <w:r w:rsidRPr="00AD0290">
        <w:rPr>
          <w:lang w:eastAsia="en-GB"/>
        </w:rPr>
        <w:t xml:space="preserve">As </w:t>
      </w:r>
      <w:r>
        <w:rPr>
          <w:lang w:eastAsia="en-GB"/>
        </w:rPr>
        <w:t xml:space="preserve">at 31 March 2019, not including children’s homes and IFAs, there were 409 active settings; a decrease from 424 settings in the previous year. Of these 409 settings, the </w:t>
      </w:r>
      <w:r>
        <w:rPr>
          <w:lang w:eastAsia="en-GB"/>
        </w:rPr>
        <w:lastRenderedPageBreak/>
        <w:t xml:space="preserve">majority, 388 (95%), had a full inspection outcome as at 31 March </w:t>
      </w:r>
      <w:bookmarkStart w:id="65" w:name="_GoBack"/>
      <w:bookmarkEnd w:id="65"/>
      <w:r>
        <w:rPr>
          <w:lang w:eastAsia="en-GB"/>
        </w:rPr>
        <w:t>2019. Just under two thirds of these settings (235) were inspected during 2018-19.</w:t>
      </w:r>
      <w:r>
        <w:rPr>
          <w:rStyle w:val="FootnoteReference"/>
          <w:lang w:eastAsia="en-GB"/>
        </w:rPr>
        <w:footnoteReference w:id="22"/>
      </w:r>
    </w:p>
    <w:p w:rsidR="008D1976" w:rsidRDefault="008D1976" w:rsidP="008D1976">
      <w:pPr>
        <w:pStyle w:val="Caption"/>
        <w:rPr>
          <w:noProof/>
        </w:rPr>
      </w:pPr>
    </w:p>
    <w:p w:rsidR="008D1976" w:rsidRPr="004E226F" w:rsidRDefault="00062BE9" w:rsidP="008D1976">
      <w:pPr>
        <w:pStyle w:val="Caption"/>
        <w:rPr>
          <w:sz w:val="32"/>
          <w:szCs w:val="24"/>
        </w:rPr>
      </w:pPr>
      <w:r>
        <w:rPr>
          <w:noProof/>
        </w:rPr>
        <w:t xml:space="preserve"> </w:t>
      </w:r>
      <w:bookmarkStart w:id="66" w:name="_Toc12620940"/>
      <w:r w:rsidR="008D1976" w:rsidRPr="00EF4F04">
        <w:rPr>
          <w:sz w:val="22"/>
        </w:rPr>
        <w:t xml:space="preserve">Figure </w:t>
      </w:r>
      <w:r w:rsidR="008D1976">
        <w:rPr>
          <w:sz w:val="22"/>
        </w:rPr>
        <w:fldChar w:fldCharType="begin"/>
      </w:r>
      <w:r w:rsidR="008D1976">
        <w:rPr>
          <w:sz w:val="22"/>
        </w:rPr>
        <w:instrText xml:space="preserve"> SEQ Figure \* ARABIC </w:instrText>
      </w:r>
      <w:r w:rsidR="008D1976">
        <w:rPr>
          <w:sz w:val="22"/>
        </w:rPr>
        <w:fldChar w:fldCharType="separate"/>
      </w:r>
      <w:r w:rsidR="008D1976">
        <w:rPr>
          <w:noProof/>
          <w:sz w:val="22"/>
        </w:rPr>
        <w:t>23</w:t>
      </w:r>
      <w:r w:rsidR="008D1976">
        <w:rPr>
          <w:sz w:val="22"/>
        </w:rPr>
        <w:fldChar w:fldCharType="end"/>
      </w:r>
      <w:r w:rsidR="008D1976" w:rsidRPr="00EF4F04">
        <w:rPr>
          <w:sz w:val="22"/>
        </w:rPr>
        <w:t>: Inspection judgment profile at 31 March 2019</w:t>
      </w:r>
      <w:bookmarkEnd w:id="66"/>
    </w:p>
    <w:p w:rsidR="00907EF5" w:rsidRDefault="00907EF5" w:rsidP="0014335A">
      <w:pPr>
        <w:rPr>
          <w:lang w:eastAsia="en-GB"/>
        </w:rPr>
      </w:pPr>
    </w:p>
    <w:p w:rsidR="00907EF5" w:rsidRDefault="00F32B1D" w:rsidP="0014335A">
      <w:pPr>
        <w:rPr>
          <w:lang w:eastAsia="en-GB"/>
        </w:rPr>
      </w:pPr>
      <w:r w:rsidRPr="00FC047F">
        <w:rPr>
          <w:b/>
          <w:noProof/>
          <w:lang w:eastAsia="en-GB"/>
        </w:rPr>
        <w:drawing>
          <wp:inline distT="0" distB="0" distL="0" distR="0">
            <wp:extent cx="6104255" cy="3296285"/>
            <wp:effectExtent l="0" t="0" r="0" b="0"/>
            <wp:docPr id="31" name="Picture 31" descr="This bar chart shows the inspection judgment profile of all other social care providers as at 31 March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04255" cy="3296285"/>
                    </a:xfrm>
                    <a:prstGeom prst="rect">
                      <a:avLst/>
                    </a:prstGeom>
                    <a:noFill/>
                  </pic:spPr>
                </pic:pic>
              </a:graphicData>
            </a:graphic>
          </wp:inline>
        </w:drawing>
      </w:r>
    </w:p>
    <w:p w:rsidR="00FC047F" w:rsidRDefault="00FC047F" w:rsidP="0014335A">
      <w:pPr>
        <w:rPr>
          <w:lang w:eastAsia="en-GB"/>
        </w:rPr>
      </w:pPr>
    </w:p>
    <w:p w:rsidR="008B251C" w:rsidRDefault="0014335A" w:rsidP="0014335A">
      <w:pPr>
        <w:rPr>
          <w:lang w:eastAsia="en-GB"/>
        </w:rPr>
      </w:pPr>
      <w:r>
        <w:rPr>
          <w:lang w:eastAsia="en-GB"/>
        </w:rPr>
        <w:t>Between 1 April 2018 and 31 March 2019, Ofsted carried out a total of 263 inspections to 251 other social care providers.</w:t>
      </w:r>
    </w:p>
    <w:p w:rsidR="0014335A" w:rsidRDefault="0014335A" w:rsidP="0014335A">
      <w:pPr>
        <w:rPr>
          <w:lang w:eastAsia="en-GB"/>
        </w:rPr>
      </w:pPr>
      <w:r>
        <w:rPr>
          <w:lang w:eastAsia="en-GB"/>
        </w:rPr>
        <w:t xml:space="preserve"> </w:t>
      </w:r>
    </w:p>
    <w:p w:rsidR="0014335A" w:rsidRDefault="0014335A" w:rsidP="0014335A">
      <w:pPr>
        <w:rPr>
          <w:lang w:eastAsia="en-GB"/>
        </w:rPr>
      </w:pPr>
      <w:r>
        <w:rPr>
          <w:lang w:eastAsia="en-GB"/>
        </w:rPr>
        <w:t xml:space="preserve">All three secure training centres were inspected in </w:t>
      </w:r>
      <w:r w:rsidR="0024727B">
        <w:rPr>
          <w:lang w:eastAsia="en-GB"/>
        </w:rPr>
        <w:t xml:space="preserve">the </w:t>
      </w:r>
      <w:r>
        <w:rPr>
          <w:lang w:eastAsia="en-GB"/>
        </w:rPr>
        <w:t xml:space="preserve">year. All three were judged as requires improvement to be good, which is an improvement on the previous year when two were judged inadequate and one requires improvement to be good. </w:t>
      </w:r>
    </w:p>
    <w:p w:rsidR="0014335A" w:rsidRDefault="0014335A" w:rsidP="0014335A">
      <w:pPr>
        <w:rPr>
          <w:lang w:eastAsia="en-GB"/>
        </w:rPr>
      </w:pPr>
    </w:p>
    <w:p w:rsidR="0014335A" w:rsidRDefault="0014335A" w:rsidP="0014335A">
      <w:pPr>
        <w:rPr>
          <w:lang w:eastAsia="en-GB"/>
        </w:rPr>
      </w:pPr>
      <w:r>
        <w:rPr>
          <w:lang w:eastAsia="en-GB"/>
        </w:rPr>
        <w:t xml:space="preserve">The judgment profile for adoption support agencies has improved from last year, with 94% of providers judged good or outstanding at 31 March 2019; a three-percentage point increase. </w:t>
      </w:r>
    </w:p>
    <w:p w:rsidR="0014335A" w:rsidRDefault="0014335A" w:rsidP="0014335A">
      <w:pPr>
        <w:rPr>
          <w:lang w:eastAsia="en-GB"/>
        </w:rPr>
      </w:pPr>
    </w:p>
    <w:p w:rsidR="0014335A" w:rsidRDefault="0014335A" w:rsidP="0014335A">
      <w:pPr>
        <w:rPr>
          <w:lang w:eastAsia="en-GB"/>
        </w:rPr>
      </w:pPr>
      <w:r>
        <w:rPr>
          <w:lang w:eastAsia="en-GB"/>
        </w:rPr>
        <w:t>The picture for residential holiday schemes for disabled children has also improved</w:t>
      </w:r>
      <w:r w:rsidR="008B251C">
        <w:rPr>
          <w:lang w:eastAsia="en-GB"/>
        </w:rPr>
        <w:t>,</w:t>
      </w:r>
      <w:r>
        <w:rPr>
          <w:lang w:eastAsia="en-GB"/>
        </w:rPr>
        <w:t xml:space="preserve"> with all of them being judged either good or outstanding. In the previous year one was judged as requires improvement to be good.</w:t>
      </w:r>
    </w:p>
    <w:p w:rsidR="0014335A" w:rsidRDefault="0014335A" w:rsidP="0014335A">
      <w:pPr>
        <w:rPr>
          <w:lang w:eastAsia="en-GB"/>
        </w:rPr>
      </w:pPr>
    </w:p>
    <w:p w:rsidR="0014335A" w:rsidRDefault="0014335A" w:rsidP="0014335A">
      <w:pPr>
        <w:rPr>
          <w:lang w:eastAsia="en-GB"/>
        </w:rPr>
      </w:pPr>
      <w:r>
        <w:rPr>
          <w:lang w:eastAsia="en-GB"/>
        </w:rPr>
        <w:t xml:space="preserve">Although boarding schools have the highest percentage of providers judged inadequate at 15%, this is an improvement from 17% at 31 March 2018. However, this improvement in </w:t>
      </w:r>
      <w:r w:rsidR="0024727B">
        <w:rPr>
          <w:lang w:eastAsia="en-GB"/>
        </w:rPr>
        <w:t xml:space="preserve">the </w:t>
      </w:r>
      <w:r>
        <w:rPr>
          <w:lang w:eastAsia="en-GB"/>
        </w:rPr>
        <w:t>inspection profile for boarding schools, and residential special schools, could be attributed to the de-registration of providers judged less than good. Six boarding schools, and four residential specials schools, de-registered in the year</w:t>
      </w:r>
      <w:r w:rsidR="0024727B">
        <w:rPr>
          <w:lang w:eastAsia="en-GB"/>
        </w:rPr>
        <w:t>.</w:t>
      </w:r>
      <w:r>
        <w:rPr>
          <w:lang w:eastAsia="en-GB"/>
        </w:rPr>
        <w:t xml:space="preserve"> </w:t>
      </w:r>
      <w:r w:rsidR="0024727B">
        <w:rPr>
          <w:lang w:eastAsia="en-GB"/>
        </w:rPr>
        <w:t>Their</w:t>
      </w:r>
      <w:r>
        <w:rPr>
          <w:lang w:eastAsia="en-GB"/>
        </w:rPr>
        <w:t xml:space="preserve"> overall effectiveness </w:t>
      </w:r>
      <w:r>
        <w:rPr>
          <w:lang w:eastAsia="en-GB"/>
        </w:rPr>
        <w:lastRenderedPageBreak/>
        <w:t>grades were either requires improvement to be good or inadequate. T</w:t>
      </w:r>
      <w:r w:rsidR="008B251C">
        <w:rPr>
          <w:lang w:eastAsia="en-GB"/>
        </w:rPr>
        <w:t xml:space="preserve">his </w:t>
      </w:r>
      <w:proofErr w:type="gramStart"/>
      <w:r w:rsidR="008B251C">
        <w:rPr>
          <w:lang w:eastAsia="en-GB"/>
        </w:rPr>
        <w:t>t</w:t>
      </w:r>
      <w:r>
        <w:rPr>
          <w:lang w:eastAsia="en-GB"/>
        </w:rPr>
        <w:t>herefor</w:t>
      </w:r>
      <w:r w:rsidR="008B251C">
        <w:rPr>
          <w:lang w:eastAsia="en-GB"/>
        </w:rPr>
        <w:t xml:space="preserve">e </w:t>
      </w:r>
      <w:r>
        <w:rPr>
          <w:lang w:eastAsia="en-GB"/>
        </w:rPr>
        <w:t xml:space="preserve"> </w:t>
      </w:r>
      <w:r w:rsidR="008B251C">
        <w:rPr>
          <w:lang w:eastAsia="en-GB"/>
        </w:rPr>
        <w:t>impacted</w:t>
      </w:r>
      <w:proofErr w:type="gramEnd"/>
      <w:r w:rsidR="008B251C">
        <w:rPr>
          <w:lang w:eastAsia="en-GB"/>
        </w:rPr>
        <w:t xml:space="preserve"> </w:t>
      </w:r>
      <w:r>
        <w:rPr>
          <w:lang w:eastAsia="en-GB"/>
        </w:rPr>
        <w:t xml:space="preserve">the percentage </w:t>
      </w:r>
      <w:r w:rsidR="008B251C">
        <w:rPr>
          <w:lang w:eastAsia="en-GB"/>
        </w:rPr>
        <w:t xml:space="preserve">of </w:t>
      </w:r>
      <w:r>
        <w:rPr>
          <w:lang w:eastAsia="en-GB"/>
        </w:rPr>
        <w:t xml:space="preserve">providers judged good or outstanding at 31 March 2019. </w:t>
      </w:r>
    </w:p>
    <w:p w:rsidR="0014335A" w:rsidRDefault="0014335A" w:rsidP="0014335A">
      <w:pPr>
        <w:rPr>
          <w:lang w:eastAsia="en-GB"/>
        </w:rPr>
      </w:pPr>
    </w:p>
    <w:p w:rsidR="0014335A" w:rsidRPr="00AD0290" w:rsidRDefault="0014335A" w:rsidP="0014335A">
      <w:pPr>
        <w:rPr>
          <w:lang w:eastAsia="en-GB"/>
        </w:rPr>
      </w:pPr>
      <w:r>
        <w:rPr>
          <w:lang w:eastAsia="en-GB"/>
        </w:rPr>
        <w:t>For many provider types, they returned to their 2017 good or outstanding levels, as shown in figure 22 below.</w:t>
      </w:r>
    </w:p>
    <w:p w:rsidR="0014335A" w:rsidRDefault="0014335A" w:rsidP="0014335A">
      <w:pPr>
        <w:rPr>
          <w:b/>
          <w:lang w:eastAsia="en-GB"/>
        </w:rPr>
      </w:pPr>
    </w:p>
    <w:p w:rsidR="0014335A" w:rsidRPr="00EF4F04" w:rsidRDefault="0014335A" w:rsidP="0014335A">
      <w:pPr>
        <w:pStyle w:val="Caption"/>
        <w:keepNext/>
        <w:rPr>
          <w:sz w:val="18"/>
        </w:rPr>
      </w:pPr>
      <w:bookmarkStart w:id="67" w:name="_Toc12620941"/>
      <w:r w:rsidRPr="00EF4F04">
        <w:rPr>
          <w:sz w:val="22"/>
        </w:rPr>
        <w:t xml:space="preserve">Figure </w:t>
      </w:r>
      <w:r w:rsidR="005B1DA7">
        <w:rPr>
          <w:sz w:val="22"/>
        </w:rPr>
        <w:fldChar w:fldCharType="begin"/>
      </w:r>
      <w:r w:rsidR="005B1DA7">
        <w:rPr>
          <w:sz w:val="22"/>
        </w:rPr>
        <w:instrText xml:space="preserve"> SEQ Figure \* ARABIC </w:instrText>
      </w:r>
      <w:r w:rsidR="005B1DA7">
        <w:rPr>
          <w:sz w:val="22"/>
        </w:rPr>
        <w:fldChar w:fldCharType="separate"/>
      </w:r>
      <w:r w:rsidR="005B1DA7">
        <w:rPr>
          <w:noProof/>
          <w:sz w:val="22"/>
        </w:rPr>
        <w:t>24</w:t>
      </w:r>
      <w:r w:rsidR="005B1DA7">
        <w:rPr>
          <w:sz w:val="22"/>
        </w:rPr>
        <w:fldChar w:fldCharType="end"/>
      </w:r>
      <w:r w:rsidRPr="00EF4F04">
        <w:rPr>
          <w:sz w:val="22"/>
        </w:rPr>
        <w:t>: Change over time in percentage of settings judged good or outstanding, 2016 to 201</w:t>
      </w:r>
      <w:r w:rsidR="00D52E15">
        <w:rPr>
          <w:sz w:val="22"/>
        </w:rPr>
        <w:t>9</w:t>
      </w:r>
      <w:bookmarkEnd w:id="67"/>
    </w:p>
    <w:p w:rsidR="00062BE9" w:rsidRDefault="00F32B1D" w:rsidP="0014335A">
      <w:pPr>
        <w:rPr>
          <w:lang w:eastAsia="en-GB"/>
        </w:rPr>
      </w:pPr>
      <w:r>
        <w:rPr>
          <w:noProof/>
        </w:rPr>
        <w:drawing>
          <wp:inline distT="0" distB="0" distL="0" distR="0">
            <wp:extent cx="6720840" cy="4099560"/>
            <wp:effectExtent l="0" t="0" r="0" b="0"/>
            <wp:docPr id="25" name="Picture 25" descr="This image shows the change over time in the percentage of other social care providers judged good or outstanding from 2016 to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t="8519"/>
                    <a:stretch>
                      <a:fillRect/>
                    </a:stretch>
                  </pic:blipFill>
                  <pic:spPr bwMode="auto">
                    <a:xfrm>
                      <a:off x="0" y="0"/>
                      <a:ext cx="6720840" cy="4099560"/>
                    </a:xfrm>
                    <a:prstGeom prst="rect">
                      <a:avLst/>
                    </a:prstGeom>
                    <a:noFill/>
                    <a:ln>
                      <a:noFill/>
                    </a:ln>
                  </pic:spPr>
                </pic:pic>
              </a:graphicData>
            </a:graphic>
          </wp:inline>
        </w:drawing>
      </w:r>
      <w:bookmarkStart w:id="68" w:name="_Toc498512325"/>
      <w:r w:rsidR="00062BE9">
        <w:rPr>
          <w:lang w:eastAsia="en-GB"/>
        </w:rPr>
        <w:br w:type="page"/>
      </w:r>
    </w:p>
    <w:p w:rsidR="0014335A" w:rsidRPr="0014335A" w:rsidRDefault="0014335A" w:rsidP="0014335A">
      <w:pPr>
        <w:rPr>
          <w:lang w:eastAsia="en-GB"/>
        </w:rPr>
      </w:pPr>
    </w:p>
    <w:p w:rsidR="00F0253C" w:rsidRDefault="00F0253C" w:rsidP="00F0253C">
      <w:pPr>
        <w:pStyle w:val="Heading1"/>
      </w:pPr>
      <w:bookmarkStart w:id="69" w:name="_Toc12620990"/>
      <w:r w:rsidRPr="00BC77FA">
        <w:t>List of tables and figures</w:t>
      </w:r>
      <w:bookmarkEnd w:id="69"/>
      <w:r w:rsidRPr="00BC77FA">
        <w:t xml:space="preserve"> </w:t>
      </w:r>
      <w:bookmarkEnd w:id="68"/>
    </w:p>
    <w:p w:rsidR="004E226F" w:rsidRDefault="004E226F" w:rsidP="004E226F">
      <w:pPr>
        <w:rPr>
          <w:lang w:eastAsia="en-GB"/>
        </w:rPr>
      </w:pPr>
    </w:p>
    <w:p w:rsidR="004E226F" w:rsidRPr="004E226F" w:rsidRDefault="004E226F" w:rsidP="00666A96">
      <w:pPr>
        <w:pStyle w:val="Heading2"/>
      </w:pPr>
      <w:bookmarkStart w:id="70" w:name="_Toc517878555"/>
      <w:bookmarkStart w:id="71" w:name="_Toc518048326"/>
      <w:bookmarkStart w:id="72" w:name="_Toc12620991"/>
      <w:r w:rsidRPr="004E226F">
        <w:t>List of figures</w:t>
      </w:r>
      <w:bookmarkEnd w:id="70"/>
      <w:bookmarkEnd w:id="71"/>
      <w:bookmarkEnd w:id="72"/>
    </w:p>
    <w:p w:rsidR="008A620D" w:rsidRPr="00A45F6D" w:rsidRDefault="00ED5F65">
      <w:pPr>
        <w:pStyle w:val="TableofFigures"/>
        <w:tabs>
          <w:tab w:val="right" w:leader="dot" w:pos="9621"/>
        </w:tabs>
        <w:rPr>
          <w:rFonts w:ascii="Calibri" w:hAnsi="Calibri"/>
          <w:noProof/>
          <w:color w:val="auto"/>
          <w:sz w:val="22"/>
          <w:szCs w:val="22"/>
          <w:lang w:eastAsia="en-GB"/>
        </w:rPr>
      </w:pPr>
      <w:r>
        <w:rPr>
          <w:color w:val="FF0000"/>
        </w:rPr>
        <w:fldChar w:fldCharType="begin"/>
      </w:r>
      <w:r>
        <w:rPr>
          <w:color w:val="FF0000"/>
        </w:rPr>
        <w:instrText xml:space="preserve"> TOC \h \z \c "Figure" </w:instrText>
      </w:r>
      <w:r>
        <w:rPr>
          <w:color w:val="FF0000"/>
        </w:rPr>
        <w:fldChar w:fldCharType="separate"/>
      </w:r>
      <w:hyperlink r:id="rId41" w:anchor="_Toc12620918" w:history="1">
        <w:r w:rsidR="008A620D" w:rsidRPr="00931786">
          <w:rPr>
            <w:rStyle w:val="Hyperlink"/>
            <w:noProof/>
          </w:rPr>
          <w:t>Figure 1: LA overall effectiveness after each LA's first SIF inspection and at 31 March 2018 and 2019</w:t>
        </w:r>
        <w:r w:rsidR="008A620D">
          <w:rPr>
            <w:noProof/>
            <w:webHidden/>
          </w:rPr>
          <w:tab/>
        </w:r>
        <w:r w:rsidR="008A620D">
          <w:rPr>
            <w:noProof/>
            <w:webHidden/>
          </w:rPr>
          <w:fldChar w:fldCharType="begin"/>
        </w:r>
        <w:r w:rsidR="008A620D">
          <w:rPr>
            <w:noProof/>
            <w:webHidden/>
          </w:rPr>
          <w:instrText xml:space="preserve"> PAGEREF _Toc12620918 \h </w:instrText>
        </w:r>
        <w:r w:rsidR="008A620D">
          <w:rPr>
            <w:noProof/>
            <w:webHidden/>
          </w:rPr>
        </w:r>
        <w:r w:rsidR="008A620D">
          <w:rPr>
            <w:noProof/>
            <w:webHidden/>
          </w:rPr>
          <w:fldChar w:fldCharType="separate"/>
        </w:r>
        <w:r w:rsidR="008A620D">
          <w:rPr>
            <w:noProof/>
            <w:webHidden/>
          </w:rPr>
          <w:t>4</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19" w:history="1">
        <w:r w:rsidR="008A620D" w:rsidRPr="00931786">
          <w:rPr>
            <w:rStyle w:val="Hyperlink"/>
            <w:noProof/>
          </w:rPr>
          <w:t>Figure 2: LA overall effectiveness judgments as at 31 March 2019</w:t>
        </w:r>
        <w:r w:rsidR="008A620D">
          <w:rPr>
            <w:noProof/>
            <w:webHidden/>
          </w:rPr>
          <w:tab/>
        </w:r>
        <w:r w:rsidR="008A620D">
          <w:rPr>
            <w:noProof/>
            <w:webHidden/>
          </w:rPr>
          <w:fldChar w:fldCharType="begin"/>
        </w:r>
        <w:r w:rsidR="008A620D">
          <w:rPr>
            <w:noProof/>
            <w:webHidden/>
          </w:rPr>
          <w:instrText xml:space="preserve"> PAGEREF _Toc12620919 \h </w:instrText>
        </w:r>
        <w:r w:rsidR="008A620D">
          <w:rPr>
            <w:noProof/>
            <w:webHidden/>
          </w:rPr>
        </w:r>
        <w:r w:rsidR="008A620D">
          <w:rPr>
            <w:noProof/>
            <w:webHidden/>
          </w:rPr>
          <w:fldChar w:fldCharType="separate"/>
        </w:r>
        <w:r w:rsidR="008A620D">
          <w:rPr>
            <w:noProof/>
            <w:webHidden/>
          </w:rPr>
          <w:t>5</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0" w:history="1">
        <w:r w:rsidR="008A620D" w:rsidRPr="00931786">
          <w:rPr>
            <w:rStyle w:val="Hyperlink"/>
            <w:noProof/>
          </w:rPr>
          <w:t>Figure 3: Percentage of LAs judged good or outstanding by region, at 31 March 2019</w:t>
        </w:r>
        <w:r w:rsidR="008A620D">
          <w:rPr>
            <w:noProof/>
            <w:webHidden/>
          </w:rPr>
          <w:tab/>
        </w:r>
        <w:r w:rsidR="008A620D">
          <w:rPr>
            <w:noProof/>
            <w:webHidden/>
          </w:rPr>
          <w:fldChar w:fldCharType="begin"/>
        </w:r>
        <w:r w:rsidR="008A620D">
          <w:rPr>
            <w:noProof/>
            <w:webHidden/>
          </w:rPr>
          <w:instrText xml:space="preserve"> PAGEREF _Toc12620920 \h </w:instrText>
        </w:r>
        <w:r w:rsidR="008A620D">
          <w:rPr>
            <w:noProof/>
            <w:webHidden/>
          </w:rPr>
        </w:r>
        <w:r w:rsidR="008A620D">
          <w:rPr>
            <w:noProof/>
            <w:webHidden/>
          </w:rPr>
          <w:fldChar w:fldCharType="separate"/>
        </w:r>
        <w:r w:rsidR="008A620D">
          <w:rPr>
            <w:noProof/>
            <w:webHidden/>
          </w:rPr>
          <w:t>6</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r:id="rId42" w:anchor="_Toc12620921" w:history="1">
        <w:r w:rsidR="008A620D" w:rsidRPr="00931786">
          <w:rPr>
            <w:rStyle w:val="Hyperlink"/>
            <w:noProof/>
          </w:rPr>
          <w:t>Figure 4: LA overall effectiveness judgment split by LA type, at 31 March 2019</w:t>
        </w:r>
        <w:r w:rsidR="008A620D">
          <w:rPr>
            <w:noProof/>
            <w:webHidden/>
          </w:rPr>
          <w:tab/>
        </w:r>
        <w:r w:rsidR="008A620D">
          <w:rPr>
            <w:noProof/>
            <w:webHidden/>
          </w:rPr>
          <w:fldChar w:fldCharType="begin"/>
        </w:r>
        <w:r w:rsidR="008A620D">
          <w:rPr>
            <w:noProof/>
            <w:webHidden/>
          </w:rPr>
          <w:instrText xml:space="preserve"> PAGEREF _Toc12620921 \h </w:instrText>
        </w:r>
        <w:r w:rsidR="008A620D">
          <w:rPr>
            <w:noProof/>
            <w:webHidden/>
          </w:rPr>
        </w:r>
        <w:r w:rsidR="008A620D">
          <w:rPr>
            <w:noProof/>
            <w:webHidden/>
          </w:rPr>
          <w:fldChar w:fldCharType="separate"/>
        </w:r>
        <w:r w:rsidR="008A620D">
          <w:rPr>
            <w:noProof/>
            <w:webHidden/>
          </w:rPr>
          <w:t>7</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2" w:history="1">
        <w:r w:rsidR="008A620D" w:rsidRPr="00931786">
          <w:rPr>
            <w:rStyle w:val="Hyperlink"/>
            <w:noProof/>
          </w:rPr>
          <w:t>Figure 5: ILACS inspection activity between 1 April 2018 and 31 March 2019</w:t>
        </w:r>
        <w:r w:rsidR="008A620D">
          <w:rPr>
            <w:noProof/>
            <w:webHidden/>
          </w:rPr>
          <w:tab/>
        </w:r>
        <w:r w:rsidR="008A620D">
          <w:rPr>
            <w:noProof/>
            <w:webHidden/>
          </w:rPr>
          <w:fldChar w:fldCharType="begin"/>
        </w:r>
        <w:r w:rsidR="008A620D">
          <w:rPr>
            <w:noProof/>
            <w:webHidden/>
          </w:rPr>
          <w:instrText xml:space="preserve"> PAGEREF _Toc12620922 \h </w:instrText>
        </w:r>
        <w:r w:rsidR="008A620D">
          <w:rPr>
            <w:noProof/>
            <w:webHidden/>
          </w:rPr>
        </w:r>
        <w:r w:rsidR="008A620D">
          <w:rPr>
            <w:noProof/>
            <w:webHidden/>
          </w:rPr>
          <w:fldChar w:fldCharType="separate"/>
        </w:r>
        <w:r w:rsidR="008A620D">
          <w:rPr>
            <w:noProof/>
            <w:webHidden/>
          </w:rPr>
          <w:t>8</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3" w:history="1">
        <w:r w:rsidR="008A620D" w:rsidRPr="00931786">
          <w:rPr>
            <w:rStyle w:val="Hyperlink"/>
            <w:noProof/>
          </w:rPr>
          <w:t>Figure 6: Improvement in England between 1 April 2018 and 31 March 2019 - overall effectiveness (number)</w:t>
        </w:r>
        <w:r w:rsidR="008A620D">
          <w:rPr>
            <w:noProof/>
            <w:webHidden/>
          </w:rPr>
          <w:tab/>
        </w:r>
        <w:r w:rsidR="008A620D">
          <w:rPr>
            <w:noProof/>
            <w:webHidden/>
          </w:rPr>
          <w:fldChar w:fldCharType="begin"/>
        </w:r>
        <w:r w:rsidR="008A620D">
          <w:rPr>
            <w:noProof/>
            <w:webHidden/>
          </w:rPr>
          <w:instrText xml:space="preserve"> PAGEREF _Toc12620923 \h </w:instrText>
        </w:r>
        <w:r w:rsidR="008A620D">
          <w:rPr>
            <w:noProof/>
            <w:webHidden/>
          </w:rPr>
        </w:r>
        <w:r w:rsidR="008A620D">
          <w:rPr>
            <w:noProof/>
            <w:webHidden/>
          </w:rPr>
          <w:fldChar w:fldCharType="separate"/>
        </w:r>
        <w:r w:rsidR="008A620D">
          <w:rPr>
            <w:noProof/>
            <w:webHidden/>
          </w:rPr>
          <w:t>9</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r:id="rId43" w:anchor="_Toc12620924" w:history="1">
        <w:r w:rsidR="008A620D" w:rsidRPr="00931786">
          <w:rPr>
            <w:rStyle w:val="Hyperlink"/>
            <w:noProof/>
          </w:rPr>
          <w:t>Figure 7: ILACS focused visits by theme between 1 April 2018 and 31 March 2019</w:t>
        </w:r>
        <w:r w:rsidR="008A620D">
          <w:rPr>
            <w:noProof/>
            <w:webHidden/>
          </w:rPr>
          <w:tab/>
        </w:r>
        <w:r w:rsidR="008A620D">
          <w:rPr>
            <w:noProof/>
            <w:webHidden/>
          </w:rPr>
          <w:fldChar w:fldCharType="begin"/>
        </w:r>
        <w:r w:rsidR="008A620D">
          <w:rPr>
            <w:noProof/>
            <w:webHidden/>
          </w:rPr>
          <w:instrText xml:space="preserve"> PAGEREF _Toc12620924 \h </w:instrText>
        </w:r>
        <w:r w:rsidR="008A620D">
          <w:rPr>
            <w:noProof/>
            <w:webHidden/>
          </w:rPr>
        </w:r>
        <w:r w:rsidR="008A620D">
          <w:rPr>
            <w:noProof/>
            <w:webHidden/>
          </w:rPr>
          <w:fldChar w:fldCharType="separate"/>
        </w:r>
        <w:r w:rsidR="008A620D">
          <w:rPr>
            <w:noProof/>
            <w:webHidden/>
          </w:rPr>
          <w:t>10</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5" w:history="1">
        <w:r w:rsidR="008A620D" w:rsidRPr="00931786">
          <w:rPr>
            <w:rStyle w:val="Hyperlink"/>
            <w:noProof/>
          </w:rPr>
          <w:t>Figure 8: The change in the number of children’s homes of all types between 31 March 2018 and 31 March 2019</w:t>
        </w:r>
        <w:r w:rsidR="008A620D">
          <w:rPr>
            <w:noProof/>
            <w:webHidden/>
          </w:rPr>
          <w:tab/>
        </w:r>
        <w:r w:rsidR="008A620D">
          <w:rPr>
            <w:noProof/>
            <w:webHidden/>
          </w:rPr>
          <w:fldChar w:fldCharType="begin"/>
        </w:r>
        <w:r w:rsidR="008A620D">
          <w:rPr>
            <w:noProof/>
            <w:webHidden/>
          </w:rPr>
          <w:instrText xml:space="preserve"> PAGEREF _Toc12620925 \h </w:instrText>
        </w:r>
        <w:r w:rsidR="008A620D">
          <w:rPr>
            <w:noProof/>
            <w:webHidden/>
          </w:rPr>
        </w:r>
        <w:r w:rsidR="008A620D">
          <w:rPr>
            <w:noProof/>
            <w:webHidden/>
          </w:rPr>
          <w:fldChar w:fldCharType="separate"/>
        </w:r>
        <w:r w:rsidR="008A620D">
          <w:rPr>
            <w:noProof/>
            <w:webHidden/>
          </w:rPr>
          <w:t>12</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6" w:history="1">
        <w:r w:rsidR="008A620D" w:rsidRPr="00931786">
          <w:rPr>
            <w:rStyle w:val="Hyperlink"/>
            <w:noProof/>
          </w:rPr>
          <w:t>Figure 9: The increase in the number of children’s homes run by private companies in England since 31 March 2016</w:t>
        </w:r>
        <w:r w:rsidR="008A620D">
          <w:rPr>
            <w:noProof/>
            <w:webHidden/>
          </w:rPr>
          <w:tab/>
        </w:r>
        <w:r w:rsidR="008A620D">
          <w:rPr>
            <w:noProof/>
            <w:webHidden/>
          </w:rPr>
          <w:fldChar w:fldCharType="begin"/>
        </w:r>
        <w:r w:rsidR="008A620D">
          <w:rPr>
            <w:noProof/>
            <w:webHidden/>
          </w:rPr>
          <w:instrText xml:space="preserve"> PAGEREF _Toc12620926 \h </w:instrText>
        </w:r>
        <w:r w:rsidR="008A620D">
          <w:rPr>
            <w:noProof/>
            <w:webHidden/>
          </w:rPr>
        </w:r>
        <w:r w:rsidR="008A620D">
          <w:rPr>
            <w:noProof/>
            <w:webHidden/>
          </w:rPr>
          <w:fldChar w:fldCharType="separate"/>
        </w:r>
        <w:r w:rsidR="008A620D">
          <w:rPr>
            <w:noProof/>
            <w:webHidden/>
          </w:rPr>
          <w:t>14</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7" w:history="1">
        <w:r w:rsidR="008A620D" w:rsidRPr="00931786">
          <w:rPr>
            <w:rStyle w:val="Hyperlink"/>
            <w:noProof/>
          </w:rPr>
          <w:t>Figure 10: Distribution of children’s homes by the number of registered places as at 31 March 2019</w:t>
        </w:r>
        <w:r w:rsidR="008A620D">
          <w:rPr>
            <w:noProof/>
            <w:webHidden/>
          </w:rPr>
          <w:tab/>
        </w:r>
        <w:r w:rsidR="008A620D">
          <w:rPr>
            <w:noProof/>
            <w:webHidden/>
          </w:rPr>
          <w:fldChar w:fldCharType="begin"/>
        </w:r>
        <w:r w:rsidR="008A620D">
          <w:rPr>
            <w:noProof/>
            <w:webHidden/>
          </w:rPr>
          <w:instrText xml:space="preserve"> PAGEREF _Toc12620927 \h </w:instrText>
        </w:r>
        <w:r w:rsidR="008A620D">
          <w:rPr>
            <w:noProof/>
            <w:webHidden/>
          </w:rPr>
        </w:r>
        <w:r w:rsidR="008A620D">
          <w:rPr>
            <w:noProof/>
            <w:webHidden/>
          </w:rPr>
          <w:fldChar w:fldCharType="separate"/>
        </w:r>
        <w:r w:rsidR="008A620D">
          <w:rPr>
            <w:noProof/>
            <w:webHidden/>
          </w:rPr>
          <w:t>15</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8" w:history="1">
        <w:r w:rsidR="008A620D" w:rsidRPr="00931786">
          <w:rPr>
            <w:rStyle w:val="Hyperlink"/>
            <w:noProof/>
          </w:rPr>
          <w:t>Figure 11: Grade profile of all types of children’s homes as at 31 March 2019</w:t>
        </w:r>
        <w:r w:rsidR="008A620D">
          <w:rPr>
            <w:noProof/>
            <w:webHidden/>
          </w:rPr>
          <w:tab/>
        </w:r>
        <w:r w:rsidR="008A620D">
          <w:rPr>
            <w:noProof/>
            <w:webHidden/>
          </w:rPr>
          <w:fldChar w:fldCharType="begin"/>
        </w:r>
        <w:r w:rsidR="008A620D">
          <w:rPr>
            <w:noProof/>
            <w:webHidden/>
          </w:rPr>
          <w:instrText xml:space="preserve"> PAGEREF _Toc12620928 \h </w:instrText>
        </w:r>
        <w:r w:rsidR="008A620D">
          <w:rPr>
            <w:noProof/>
            <w:webHidden/>
          </w:rPr>
        </w:r>
        <w:r w:rsidR="008A620D">
          <w:rPr>
            <w:noProof/>
            <w:webHidden/>
          </w:rPr>
          <w:fldChar w:fldCharType="separate"/>
        </w:r>
        <w:r w:rsidR="008A620D">
          <w:rPr>
            <w:noProof/>
            <w:webHidden/>
          </w:rPr>
          <w:t>16</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29" w:history="1">
        <w:r w:rsidR="008A620D" w:rsidRPr="00931786">
          <w:rPr>
            <w:rStyle w:val="Hyperlink"/>
            <w:noProof/>
          </w:rPr>
          <w:t>Figure 12: Change in overall effectiveness of children’s homes at their most recent inspection at 31 March over the last four years</w:t>
        </w:r>
        <w:r w:rsidR="008A620D">
          <w:rPr>
            <w:noProof/>
            <w:webHidden/>
          </w:rPr>
          <w:tab/>
        </w:r>
        <w:r w:rsidR="008A620D">
          <w:rPr>
            <w:noProof/>
            <w:webHidden/>
          </w:rPr>
          <w:fldChar w:fldCharType="begin"/>
        </w:r>
        <w:r w:rsidR="008A620D">
          <w:rPr>
            <w:noProof/>
            <w:webHidden/>
          </w:rPr>
          <w:instrText xml:space="preserve"> PAGEREF _Toc12620929 \h </w:instrText>
        </w:r>
        <w:r w:rsidR="008A620D">
          <w:rPr>
            <w:noProof/>
            <w:webHidden/>
          </w:rPr>
        </w:r>
        <w:r w:rsidR="008A620D">
          <w:rPr>
            <w:noProof/>
            <w:webHidden/>
          </w:rPr>
          <w:fldChar w:fldCharType="separate"/>
        </w:r>
        <w:r w:rsidR="008A620D">
          <w:rPr>
            <w:noProof/>
            <w:webHidden/>
          </w:rPr>
          <w:t>17</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0" w:history="1">
        <w:r w:rsidR="008A620D" w:rsidRPr="00931786">
          <w:rPr>
            <w:rStyle w:val="Hyperlink"/>
            <w:noProof/>
          </w:rPr>
          <w:t>Figure 13: Change in the grade profile of secure children’s homes at their most recent inspection between 31 March 2016 compared with 31 March 2019</w:t>
        </w:r>
        <w:r w:rsidR="008A620D">
          <w:rPr>
            <w:noProof/>
            <w:webHidden/>
          </w:rPr>
          <w:tab/>
        </w:r>
        <w:r w:rsidR="008A620D">
          <w:rPr>
            <w:noProof/>
            <w:webHidden/>
          </w:rPr>
          <w:fldChar w:fldCharType="begin"/>
        </w:r>
        <w:r w:rsidR="008A620D">
          <w:rPr>
            <w:noProof/>
            <w:webHidden/>
          </w:rPr>
          <w:instrText xml:space="preserve"> PAGEREF _Toc12620930 \h </w:instrText>
        </w:r>
        <w:r w:rsidR="008A620D">
          <w:rPr>
            <w:noProof/>
            <w:webHidden/>
          </w:rPr>
        </w:r>
        <w:r w:rsidR="008A620D">
          <w:rPr>
            <w:noProof/>
            <w:webHidden/>
          </w:rPr>
          <w:fldChar w:fldCharType="separate"/>
        </w:r>
        <w:r w:rsidR="008A620D">
          <w:rPr>
            <w:noProof/>
            <w:webHidden/>
          </w:rPr>
          <w:t>18</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1" w:history="1">
        <w:r w:rsidR="008A620D" w:rsidRPr="00931786">
          <w:rPr>
            <w:rStyle w:val="Hyperlink"/>
            <w:noProof/>
          </w:rPr>
          <w:t>Figure 14: Change in the grade profile of residential special schools registered as children’s homes at their most recent inspection between 31 March 2016 compared with 31 March 2019</w:t>
        </w:r>
        <w:r w:rsidR="008A620D">
          <w:rPr>
            <w:noProof/>
            <w:webHidden/>
          </w:rPr>
          <w:tab/>
        </w:r>
        <w:r w:rsidR="008A620D">
          <w:rPr>
            <w:noProof/>
            <w:webHidden/>
          </w:rPr>
          <w:fldChar w:fldCharType="begin"/>
        </w:r>
        <w:r w:rsidR="008A620D">
          <w:rPr>
            <w:noProof/>
            <w:webHidden/>
          </w:rPr>
          <w:instrText xml:space="preserve"> PAGEREF _Toc12620931 \h </w:instrText>
        </w:r>
        <w:r w:rsidR="008A620D">
          <w:rPr>
            <w:noProof/>
            <w:webHidden/>
          </w:rPr>
        </w:r>
        <w:r w:rsidR="008A620D">
          <w:rPr>
            <w:noProof/>
            <w:webHidden/>
          </w:rPr>
          <w:fldChar w:fldCharType="separate"/>
        </w:r>
        <w:r w:rsidR="008A620D">
          <w:rPr>
            <w:noProof/>
            <w:webHidden/>
          </w:rPr>
          <w:t>18</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2" w:history="1">
        <w:r w:rsidR="008A620D" w:rsidRPr="00931786">
          <w:rPr>
            <w:rStyle w:val="Hyperlink"/>
            <w:noProof/>
          </w:rPr>
          <w:t>Figure 15: All children’s homes overall effectiveness at their most recent inspection as at 31 March 2019</w:t>
        </w:r>
        <w:r w:rsidR="008A620D">
          <w:rPr>
            <w:noProof/>
            <w:webHidden/>
          </w:rPr>
          <w:tab/>
        </w:r>
        <w:r w:rsidR="008A620D">
          <w:rPr>
            <w:noProof/>
            <w:webHidden/>
          </w:rPr>
          <w:fldChar w:fldCharType="begin"/>
        </w:r>
        <w:r w:rsidR="008A620D">
          <w:rPr>
            <w:noProof/>
            <w:webHidden/>
          </w:rPr>
          <w:instrText xml:space="preserve"> PAGEREF _Toc12620932 \h </w:instrText>
        </w:r>
        <w:r w:rsidR="008A620D">
          <w:rPr>
            <w:noProof/>
            <w:webHidden/>
          </w:rPr>
        </w:r>
        <w:r w:rsidR="008A620D">
          <w:rPr>
            <w:noProof/>
            <w:webHidden/>
          </w:rPr>
          <w:fldChar w:fldCharType="separate"/>
        </w:r>
        <w:r w:rsidR="008A620D">
          <w:rPr>
            <w:noProof/>
            <w:webHidden/>
          </w:rPr>
          <w:t>19</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3" w:history="1">
        <w:r w:rsidR="008A620D" w:rsidRPr="00931786">
          <w:rPr>
            <w:rStyle w:val="Hyperlink"/>
            <w:noProof/>
          </w:rPr>
          <w:t>Figure 16: All children’s homes overall effectiveness as at 31 March 2019 by sector</w:t>
        </w:r>
        <w:r w:rsidR="008A620D">
          <w:rPr>
            <w:noProof/>
            <w:webHidden/>
          </w:rPr>
          <w:tab/>
        </w:r>
        <w:r w:rsidR="008A620D">
          <w:rPr>
            <w:noProof/>
            <w:webHidden/>
          </w:rPr>
          <w:fldChar w:fldCharType="begin"/>
        </w:r>
        <w:r w:rsidR="008A620D">
          <w:rPr>
            <w:noProof/>
            <w:webHidden/>
          </w:rPr>
          <w:instrText xml:space="preserve"> PAGEREF _Toc12620933 \h </w:instrText>
        </w:r>
        <w:r w:rsidR="008A620D">
          <w:rPr>
            <w:noProof/>
            <w:webHidden/>
          </w:rPr>
        </w:r>
        <w:r w:rsidR="008A620D">
          <w:rPr>
            <w:noProof/>
            <w:webHidden/>
          </w:rPr>
          <w:fldChar w:fldCharType="separate"/>
        </w:r>
        <w:r w:rsidR="008A620D">
          <w:rPr>
            <w:noProof/>
            <w:webHidden/>
          </w:rPr>
          <w:t>20</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4" w:history="1">
        <w:r w:rsidR="008A620D" w:rsidRPr="00931786">
          <w:rPr>
            <w:rStyle w:val="Hyperlink"/>
            <w:noProof/>
          </w:rPr>
          <w:t>Figure 17: Children’s homes inspections in 2018-19 by type</w:t>
        </w:r>
        <w:r w:rsidR="008A620D">
          <w:rPr>
            <w:noProof/>
            <w:webHidden/>
          </w:rPr>
          <w:tab/>
        </w:r>
        <w:r w:rsidR="008A620D">
          <w:rPr>
            <w:noProof/>
            <w:webHidden/>
          </w:rPr>
          <w:fldChar w:fldCharType="begin"/>
        </w:r>
        <w:r w:rsidR="008A620D">
          <w:rPr>
            <w:noProof/>
            <w:webHidden/>
          </w:rPr>
          <w:instrText xml:space="preserve"> PAGEREF _Toc12620934 \h </w:instrText>
        </w:r>
        <w:r w:rsidR="008A620D">
          <w:rPr>
            <w:noProof/>
            <w:webHidden/>
          </w:rPr>
        </w:r>
        <w:r w:rsidR="008A620D">
          <w:rPr>
            <w:noProof/>
            <w:webHidden/>
          </w:rPr>
          <w:fldChar w:fldCharType="separate"/>
        </w:r>
        <w:r w:rsidR="008A620D">
          <w:rPr>
            <w:noProof/>
            <w:webHidden/>
          </w:rPr>
          <w:t>20</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5" w:history="1">
        <w:r w:rsidR="008A620D" w:rsidRPr="00931786">
          <w:rPr>
            <w:rStyle w:val="Hyperlink"/>
            <w:noProof/>
          </w:rPr>
          <w:t>Figure 18: Change in the children’s homes inspection grade on the first full inspection compared with the previous inspection grade between 2015-16 and 2018-19.</w:t>
        </w:r>
        <w:r w:rsidR="008A620D">
          <w:rPr>
            <w:noProof/>
            <w:webHidden/>
          </w:rPr>
          <w:tab/>
        </w:r>
        <w:r w:rsidR="008A620D">
          <w:rPr>
            <w:noProof/>
            <w:webHidden/>
          </w:rPr>
          <w:fldChar w:fldCharType="begin"/>
        </w:r>
        <w:r w:rsidR="008A620D">
          <w:rPr>
            <w:noProof/>
            <w:webHidden/>
          </w:rPr>
          <w:instrText xml:space="preserve"> PAGEREF _Toc12620935 \h </w:instrText>
        </w:r>
        <w:r w:rsidR="008A620D">
          <w:rPr>
            <w:noProof/>
            <w:webHidden/>
          </w:rPr>
        </w:r>
        <w:r w:rsidR="008A620D">
          <w:rPr>
            <w:noProof/>
            <w:webHidden/>
          </w:rPr>
          <w:fldChar w:fldCharType="separate"/>
        </w:r>
        <w:r w:rsidR="008A620D">
          <w:rPr>
            <w:noProof/>
            <w:webHidden/>
          </w:rPr>
          <w:t>21</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6" w:history="1">
        <w:r w:rsidR="008A620D" w:rsidRPr="00931786">
          <w:rPr>
            <w:rStyle w:val="Hyperlink"/>
            <w:noProof/>
          </w:rPr>
          <w:t>Figure 19: Inspection activity of children’s homes initially judged inadequate in 2018-19</w:t>
        </w:r>
        <w:r w:rsidR="008A620D">
          <w:rPr>
            <w:noProof/>
            <w:webHidden/>
          </w:rPr>
          <w:tab/>
        </w:r>
        <w:r w:rsidR="008A620D">
          <w:rPr>
            <w:noProof/>
            <w:webHidden/>
          </w:rPr>
          <w:fldChar w:fldCharType="begin"/>
        </w:r>
        <w:r w:rsidR="008A620D">
          <w:rPr>
            <w:noProof/>
            <w:webHidden/>
          </w:rPr>
          <w:instrText xml:space="preserve"> PAGEREF _Toc12620936 \h </w:instrText>
        </w:r>
        <w:r w:rsidR="008A620D">
          <w:rPr>
            <w:noProof/>
            <w:webHidden/>
          </w:rPr>
        </w:r>
        <w:r w:rsidR="008A620D">
          <w:rPr>
            <w:noProof/>
            <w:webHidden/>
          </w:rPr>
          <w:fldChar w:fldCharType="separate"/>
        </w:r>
        <w:r w:rsidR="008A620D">
          <w:rPr>
            <w:noProof/>
            <w:webHidden/>
          </w:rPr>
          <w:t>22</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7" w:history="1">
        <w:r w:rsidR="008A620D" w:rsidRPr="00931786">
          <w:rPr>
            <w:rStyle w:val="Hyperlink"/>
            <w:noProof/>
          </w:rPr>
          <w:t>Figure 20: Children’s homes interim inspection outcomes, 2016-17 to 2018-19</w:t>
        </w:r>
        <w:r w:rsidR="008A620D">
          <w:rPr>
            <w:noProof/>
            <w:webHidden/>
          </w:rPr>
          <w:tab/>
        </w:r>
        <w:r w:rsidR="008A620D">
          <w:rPr>
            <w:noProof/>
            <w:webHidden/>
          </w:rPr>
          <w:fldChar w:fldCharType="begin"/>
        </w:r>
        <w:r w:rsidR="008A620D">
          <w:rPr>
            <w:noProof/>
            <w:webHidden/>
          </w:rPr>
          <w:instrText xml:space="preserve"> PAGEREF _Toc12620937 \h </w:instrText>
        </w:r>
        <w:r w:rsidR="008A620D">
          <w:rPr>
            <w:noProof/>
            <w:webHidden/>
          </w:rPr>
        </w:r>
        <w:r w:rsidR="008A620D">
          <w:rPr>
            <w:noProof/>
            <w:webHidden/>
          </w:rPr>
          <w:fldChar w:fldCharType="separate"/>
        </w:r>
        <w:r w:rsidR="008A620D">
          <w:rPr>
            <w:noProof/>
            <w:webHidden/>
          </w:rPr>
          <w:t>23</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8" w:history="1">
        <w:r w:rsidR="008A620D" w:rsidRPr="00931786">
          <w:rPr>
            <w:rStyle w:val="Hyperlink"/>
            <w:noProof/>
          </w:rPr>
          <w:t>Figure 21: Grade profile of IFAs as at 31 March 2019</w:t>
        </w:r>
        <w:r w:rsidR="008A620D">
          <w:rPr>
            <w:noProof/>
            <w:webHidden/>
          </w:rPr>
          <w:tab/>
        </w:r>
        <w:r w:rsidR="008A620D">
          <w:rPr>
            <w:noProof/>
            <w:webHidden/>
          </w:rPr>
          <w:fldChar w:fldCharType="begin"/>
        </w:r>
        <w:r w:rsidR="008A620D">
          <w:rPr>
            <w:noProof/>
            <w:webHidden/>
          </w:rPr>
          <w:instrText xml:space="preserve"> PAGEREF _Toc12620938 \h </w:instrText>
        </w:r>
        <w:r w:rsidR="008A620D">
          <w:rPr>
            <w:noProof/>
            <w:webHidden/>
          </w:rPr>
        </w:r>
        <w:r w:rsidR="008A620D">
          <w:rPr>
            <w:noProof/>
            <w:webHidden/>
          </w:rPr>
          <w:fldChar w:fldCharType="separate"/>
        </w:r>
        <w:r w:rsidR="008A620D">
          <w:rPr>
            <w:noProof/>
            <w:webHidden/>
          </w:rPr>
          <w:t>25</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39" w:history="1">
        <w:r w:rsidR="008A620D" w:rsidRPr="00931786">
          <w:rPr>
            <w:rStyle w:val="Hyperlink"/>
            <w:noProof/>
          </w:rPr>
          <w:t>Figure 22: Decrease in number of providers by type, 2016 to 2019</w:t>
        </w:r>
        <w:r w:rsidR="008A620D">
          <w:rPr>
            <w:noProof/>
            <w:webHidden/>
          </w:rPr>
          <w:tab/>
        </w:r>
        <w:r w:rsidR="008A620D">
          <w:rPr>
            <w:noProof/>
            <w:webHidden/>
          </w:rPr>
          <w:fldChar w:fldCharType="begin"/>
        </w:r>
        <w:r w:rsidR="008A620D">
          <w:rPr>
            <w:noProof/>
            <w:webHidden/>
          </w:rPr>
          <w:instrText xml:space="preserve"> PAGEREF _Toc12620939 \h </w:instrText>
        </w:r>
        <w:r w:rsidR="008A620D">
          <w:rPr>
            <w:noProof/>
            <w:webHidden/>
          </w:rPr>
        </w:r>
        <w:r w:rsidR="008A620D">
          <w:rPr>
            <w:noProof/>
            <w:webHidden/>
          </w:rPr>
          <w:fldChar w:fldCharType="separate"/>
        </w:r>
        <w:r w:rsidR="008A620D">
          <w:rPr>
            <w:noProof/>
            <w:webHidden/>
          </w:rPr>
          <w:t>26</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r:id="rId44" w:anchor="_Toc12620940" w:history="1">
        <w:r w:rsidR="008A620D" w:rsidRPr="00931786">
          <w:rPr>
            <w:rStyle w:val="Hyperlink"/>
            <w:noProof/>
          </w:rPr>
          <w:t>Figure 23: Inspection judgment profile at 31 March 2019</w:t>
        </w:r>
        <w:r w:rsidR="008A620D">
          <w:rPr>
            <w:noProof/>
            <w:webHidden/>
          </w:rPr>
          <w:tab/>
        </w:r>
        <w:r w:rsidR="008A620D">
          <w:rPr>
            <w:noProof/>
            <w:webHidden/>
          </w:rPr>
          <w:fldChar w:fldCharType="begin"/>
        </w:r>
        <w:r w:rsidR="008A620D">
          <w:rPr>
            <w:noProof/>
            <w:webHidden/>
          </w:rPr>
          <w:instrText xml:space="preserve"> PAGEREF _Toc12620940 \h </w:instrText>
        </w:r>
        <w:r w:rsidR="008A620D">
          <w:rPr>
            <w:noProof/>
            <w:webHidden/>
          </w:rPr>
        </w:r>
        <w:r w:rsidR="008A620D">
          <w:rPr>
            <w:noProof/>
            <w:webHidden/>
          </w:rPr>
          <w:fldChar w:fldCharType="separate"/>
        </w:r>
        <w:r w:rsidR="008A620D">
          <w:rPr>
            <w:noProof/>
            <w:webHidden/>
          </w:rPr>
          <w:t>27</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41" w:history="1">
        <w:r w:rsidR="008A620D" w:rsidRPr="00931786">
          <w:rPr>
            <w:rStyle w:val="Hyperlink"/>
            <w:noProof/>
          </w:rPr>
          <w:t>Figure 24: Change over time in percentage of settings judged good or outstanding, 2016 to 2019</w:t>
        </w:r>
        <w:r w:rsidR="008A620D">
          <w:rPr>
            <w:noProof/>
            <w:webHidden/>
          </w:rPr>
          <w:tab/>
        </w:r>
        <w:r w:rsidR="008A620D">
          <w:rPr>
            <w:noProof/>
            <w:webHidden/>
          </w:rPr>
          <w:fldChar w:fldCharType="begin"/>
        </w:r>
        <w:r w:rsidR="008A620D">
          <w:rPr>
            <w:noProof/>
            <w:webHidden/>
          </w:rPr>
          <w:instrText xml:space="preserve"> PAGEREF _Toc12620941 \h </w:instrText>
        </w:r>
        <w:r w:rsidR="008A620D">
          <w:rPr>
            <w:noProof/>
            <w:webHidden/>
          </w:rPr>
        </w:r>
        <w:r w:rsidR="008A620D">
          <w:rPr>
            <w:noProof/>
            <w:webHidden/>
          </w:rPr>
          <w:fldChar w:fldCharType="separate"/>
        </w:r>
        <w:r w:rsidR="008A620D">
          <w:rPr>
            <w:noProof/>
            <w:webHidden/>
          </w:rPr>
          <w:t>28</w:t>
        </w:r>
        <w:r w:rsidR="008A620D">
          <w:rPr>
            <w:noProof/>
            <w:webHidden/>
          </w:rPr>
          <w:fldChar w:fldCharType="end"/>
        </w:r>
      </w:hyperlink>
    </w:p>
    <w:p w:rsidR="00490A38" w:rsidRDefault="00ED5F65" w:rsidP="00F0253C">
      <w:pPr>
        <w:rPr>
          <w:color w:val="FF0000"/>
        </w:rPr>
      </w:pPr>
      <w:r>
        <w:rPr>
          <w:color w:val="FF0000"/>
        </w:rPr>
        <w:fldChar w:fldCharType="end"/>
      </w:r>
      <w:r w:rsidR="00490A38">
        <w:rPr>
          <w:color w:val="FF0000"/>
        </w:rPr>
        <w:br w:type="page"/>
      </w:r>
    </w:p>
    <w:p w:rsidR="00F0253C" w:rsidRDefault="00F0253C" w:rsidP="00F0253C">
      <w:pPr>
        <w:rPr>
          <w:color w:val="FF0000"/>
        </w:rPr>
      </w:pPr>
    </w:p>
    <w:p w:rsidR="004E226F" w:rsidRDefault="004E226F" w:rsidP="004E226F">
      <w:pPr>
        <w:pStyle w:val="Heading2"/>
      </w:pPr>
      <w:bookmarkStart w:id="73" w:name="_Toc12620992"/>
      <w:r w:rsidRPr="004E226F">
        <w:t>List of tables</w:t>
      </w:r>
      <w:bookmarkEnd w:id="73"/>
      <w:r>
        <w:t xml:space="preserve"> </w:t>
      </w:r>
    </w:p>
    <w:p w:rsidR="004E226F" w:rsidRDefault="004E226F" w:rsidP="004E226F">
      <w:pPr>
        <w:rPr>
          <w:lang w:eastAsia="en-GB"/>
        </w:rPr>
      </w:pPr>
    </w:p>
    <w:p w:rsidR="008A620D" w:rsidRPr="00A45F6D" w:rsidRDefault="00684579">
      <w:pPr>
        <w:pStyle w:val="TableofFigures"/>
        <w:tabs>
          <w:tab w:val="right" w:leader="dot" w:pos="9621"/>
        </w:tabs>
        <w:rPr>
          <w:rFonts w:ascii="Calibri" w:hAnsi="Calibri"/>
          <w:noProof/>
          <w:color w:val="auto"/>
          <w:sz w:val="22"/>
          <w:szCs w:val="22"/>
          <w:lang w:eastAsia="en-GB"/>
        </w:rPr>
      </w:pPr>
      <w:r>
        <w:rPr>
          <w:lang w:eastAsia="en-GB"/>
        </w:rPr>
        <w:fldChar w:fldCharType="begin"/>
      </w:r>
      <w:r>
        <w:rPr>
          <w:lang w:eastAsia="en-GB"/>
        </w:rPr>
        <w:instrText xml:space="preserve"> TOC \h \z \c "Table" </w:instrText>
      </w:r>
      <w:r>
        <w:rPr>
          <w:lang w:eastAsia="en-GB"/>
        </w:rPr>
        <w:fldChar w:fldCharType="separate"/>
      </w:r>
      <w:hyperlink w:anchor="_Toc12620942" w:history="1">
        <w:r w:rsidR="008A620D" w:rsidRPr="00F452AC">
          <w:rPr>
            <w:rStyle w:val="Hyperlink"/>
            <w:noProof/>
          </w:rPr>
          <w:t>Table 1: The number of children’s homes and the residential special schools registered as children’s homes and the number of places as at 31 March 2019 by region</w:t>
        </w:r>
        <w:r w:rsidR="008A620D">
          <w:rPr>
            <w:noProof/>
            <w:webHidden/>
          </w:rPr>
          <w:tab/>
        </w:r>
        <w:r w:rsidR="008A620D">
          <w:rPr>
            <w:noProof/>
            <w:webHidden/>
          </w:rPr>
          <w:fldChar w:fldCharType="begin"/>
        </w:r>
        <w:r w:rsidR="008A620D">
          <w:rPr>
            <w:noProof/>
            <w:webHidden/>
          </w:rPr>
          <w:instrText xml:space="preserve"> PAGEREF _Toc12620942 \h </w:instrText>
        </w:r>
        <w:r w:rsidR="008A620D">
          <w:rPr>
            <w:noProof/>
            <w:webHidden/>
          </w:rPr>
        </w:r>
        <w:r w:rsidR="008A620D">
          <w:rPr>
            <w:noProof/>
            <w:webHidden/>
          </w:rPr>
          <w:fldChar w:fldCharType="separate"/>
        </w:r>
        <w:r w:rsidR="008A620D">
          <w:rPr>
            <w:noProof/>
            <w:webHidden/>
          </w:rPr>
          <w:t>13</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43" w:history="1">
        <w:r w:rsidR="008A620D" w:rsidRPr="00F452AC">
          <w:rPr>
            <w:rStyle w:val="Hyperlink"/>
            <w:noProof/>
          </w:rPr>
          <w:t>Table 2: Average distance from home to the children's home, by region, as at 31 March 2018</w:t>
        </w:r>
        <w:r w:rsidR="008A620D">
          <w:rPr>
            <w:noProof/>
            <w:webHidden/>
          </w:rPr>
          <w:tab/>
        </w:r>
        <w:r w:rsidR="008A620D">
          <w:rPr>
            <w:noProof/>
            <w:webHidden/>
          </w:rPr>
          <w:fldChar w:fldCharType="begin"/>
        </w:r>
        <w:r w:rsidR="008A620D">
          <w:rPr>
            <w:noProof/>
            <w:webHidden/>
          </w:rPr>
          <w:instrText xml:space="preserve"> PAGEREF _Toc12620943 \h </w:instrText>
        </w:r>
        <w:r w:rsidR="008A620D">
          <w:rPr>
            <w:noProof/>
            <w:webHidden/>
          </w:rPr>
        </w:r>
        <w:r w:rsidR="008A620D">
          <w:rPr>
            <w:noProof/>
            <w:webHidden/>
          </w:rPr>
          <w:fldChar w:fldCharType="separate"/>
        </w:r>
        <w:r w:rsidR="008A620D">
          <w:rPr>
            <w:noProof/>
            <w:webHidden/>
          </w:rPr>
          <w:t>13</w:t>
        </w:r>
        <w:r w:rsidR="008A620D">
          <w:rPr>
            <w:noProof/>
            <w:webHidden/>
          </w:rPr>
          <w:fldChar w:fldCharType="end"/>
        </w:r>
      </w:hyperlink>
    </w:p>
    <w:p w:rsidR="008A620D" w:rsidRPr="00A45F6D" w:rsidRDefault="009C20F0">
      <w:pPr>
        <w:pStyle w:val="TableofFigures"/>
        <w:tabs>
          <w:tab w:val="right" w:leader="dot" w:pos="9621"/>
        </w:tabs>
        <w:rPr>
          <w:rFonts w:ascii="Calibri" w:hAnsi="Calibri"/>
          <w:noProof/>
          <w:color w:val="auto"/>
          <w:sz w:val="22"/>
          <w:szCs w:val="22"/>
          <w:lang w:eastAsia="en-GB"/>
        </w:rPr>
      </w:pPr>
      <w:hyperlink w:anchor="_Toc12620944" w:history="1">
        <w:r w:rsidR="008A620D" w:rsidRPr="00F452AC">
          <w:rPr>
            <w:rStyle w:val="Hyperlink"/>
            <w:noProof/>
          </w:rPr>
          <w:t>Table 3: Number and percentage of full inspections followed by an interim inspection in 2018-19, by preceding full inspection judgment in the same year</w:t>
        </w:r>
        <w:r w:rsidR="008A620D">
          <w:rPr>
            <w:noProof/>
            <w:webHidden/>
          </w:rPr>
          <w:tab/>
        </w:r>
        <w:r w:rsidR="008A620D">
          <w:rPr>
            <w:noProof/>
            <w:webHidden/>
          </w:rPr>
          <w:fldChar w:fldCharType="begin"/>
        </w:r>
        <w:r w:rsidR="008A620D">
          <w:rPr>
            <w:noProof/>
            <w:webHidden/>
          </w:rPr>
          <w:instrText xml:space="preserve"> PAGEREF _Toc12620944 \h </w:instrText>
        </w:r>
        <w:r w:rsidR="008A620D">
          <w:rPr>
            <w:noProof/>
            <w:webHidden/>
          </w:rPr>
        </w:r>
        <w:r w:rsidR="008A620D">
          <w:rPr>
            <w:noProof/>
            <w:webHidden/>
          </w:rPr>
          <w:fldChar w:fldCharType="separate"/>
        </w:r>
        <w:r w:rsidR="008A620D">
          <w:rPr>
            <w:noProof/>
            <w:webHidden/>
          </w:rPr>
          <w:t>23</w:t>
        </w:r>
        <w:r w:rsidR="008A620D">
          <w:rPr>
            <w:noProof/>
            <w:webHidden/>
          </w:rPr>
          <w:fldChar w:fldCharType="end"/>
        </w:r>
      </w:hyperlink>
    </w:p>
    <w:p w:rsidR="00684579" w:rsidRPr="004E226F" w:rsidRDefault="00684579" w:rsidP="004E226F">
      <w:pPr>
        <w:rPr>
          <w:lang w:eastAsia="en-GB"/>
        </w:rPr>
      </w:pPr>
      <w:r>
        <w:rPr>
          <w:lang w:eastAsia="en-GB"/>
        </w:rPr>
        <w:fldChar w:fldCharType="end"/>
      </w:r>
    </w:p>
    <w:p w:rsidR="00F0253C" w:rsidRPr="00BC77FA" w:rsidRDefault="00F0253C" w:rsidP="00F0253C">
      <w:pPr>
        <w:rPr>
          <w:color w:val="FF0000"/>
        </w:rPr>
      </w:pPr>
    </w:p>
    <w:p w:rsidR="00F0253C" w:rsidRPr="00BC77FA" w:rsidRDefault="00F0253C" w:rsidP="00F0253C">
      <w:pPr>
        <w:pStyle w:val="Heading1"/>
      </w:pPr>
      <w:bookmarkStart w:id="74" w:name="_Toc498512326"/>
      <w:bookmarkStart w:id="75" w:name="_Toc12620993"/>
      <w:r w:rsidRPr="00BC77FA">
        <w:t>Revisions to previous release</w:t>
      </w:r>
      <w:bookmarkEnd w:id="74"/>
      <w:bookmarkEnd w:id="75"/>
      <w:r w:rsidRPr="00BC77FA">
        <w:t xml:space="preserve"> </w:t>
      </w:r>
    </w:p>
    <w:p w:rsidR="00A92CBA" w:rsidRDefault="00A92CBA" w:rsidP="00A92CBA">
      <w:pPr>
        <w:rPr>
          <w:color w:val="FF0000"/>
        </w:rPr>
      </w:pPr>
      <w:r w:rsidRPr="000A3F99">
        <w:rPr>
          <w:rFonts w:cs="Tahoma"/>
        </w:rPr>
        <w:t xml:space="preserve">Revised data covering </w:t>
      </w:r>
      <w:r>
        <w:rPr>
          <w:rFonts w:cs="Tahoma"/>
        </w:rPr>
        <w:t xml:space="preserve">children’s homes in </w:t>
      </w:r>
      <w:r w:rsidRPr="000A3F99">
        <w:rPr>
          <w:rFonts w:cs="Tahoma"/>
        </w:rPr>
        <w:t>the period 1 April 201</w:t>
      </w:r>
      <w:r>
        <w:rPr>
          <w:rFonts w:cs="Tahoma"/>
        </w:rPr>
        <w:t>8</w:t>
      </w:r>
      <w:r w:rsidRPr="000A3F99">
        <w:rPr>
          <w:rFonts w:cs="Tahoma"/>
        </w:rPr>
        <w:t xml:space="preserve"> to 30 September 201</w:t>
      </w:r>
      <w:r>
        <w:rPr>
          <w:rFonts w:cs="Tahoma"/>
        </w:rPr>
        <w:t>8</w:t>
      </w:r>
      <w:r w:rsidRPr="000A3F99">
        <w:rPr>
          <w:rFonts w:cs="Tahoma"/>
        </w:rPr>
        <w:t xml:space="preserve"> ha</w:t>
      </w:r>
      <w:r>
        <w:rPr>
          <w:rFonts w:cs="Tahoma"/>
        </w:rPr>
        <w:t>s</w:t>
      </w:r>
      <w:r w:rsidRPr="000A3F99">
        <w:rPr>
          <w:rFonts w:cs="Tahoma"/>
        </w:rPr>
        <w:t xml:space="preserve"> been released and can be found on the Ofsted website as part of this release:</w:t>
      </w:r>
      <w:r w:rsidRPr="000A3F99">
        <w:t xml:space="preserve"> </w:t>
      </w:r>
      <w:hyperlink r:id="rId45" w:history="1">
        <w:r w:rsidRPr="00531516">
          <w:rPr>
            <w:rStyle w:val="Hyperlink"/>
            <w:rFonts w:cs="Tahoma"/>
          </w:rPr>
          <w:t>www.gov.uk/government/collections/childrens-social-care-statistics</w:t>
        </w:r>
      </w:hyperlink>
      <w:r w:rsidRPr="000A3F99">
        <w:rPr>
          <w:rStyle w:val="Hyperlink"/>
          <w:rFonts w:cs="Tahoma"/>
          <w:color w:val="auto"/>
        </w:rPr>
        <w:t>.</w:t>
      </w:r>
    </w:p>
    <w:p w:rsidR="00A92CBA" w:rsidRPr="00684579" w:rsidRDefault="00A92CBA" w:rsidP="00A92CBA">
      <w:pPr>
        <w:rPr>
          <w:rFonts w:cs="Tahoma"/>
          <w:color w:val="auto"/>
        </w:rPr>
      </w:pPr>
    </w:p>
    <w:p w:rsidR="00A92CBA" w:rsidRPr="005C194B" w:rsidRDefault="00A92CBA" w:rsidP="00A92CBA">
      <w:pPr>
        <w:numPr>
          <w:ilvl w:val="0"/>
          <w:numId w:val="45"/>
        </w:numPr>
        <w:rPr>
          <w:rFonts w:cs="Tahoma"/>
          <w:color w:val="auto"/>
        </w:rPr>
      </w:pPr>
      <w:r>
        <w:rPr>
          <w:rFonts w:cs="Tahoma"/>
        </w:rPr>
        <w:t xml:space="preserve">The revision of statistics relating to 1 April 2018 to 30 September 2018 from ‘provisional’ to ‘revised’ </w:t>
      </w:r>
      <w:r w:rsidRPr="005C194B">
        <w:rPr>
          <w:rFonts w:cs="Tahoma"/>
          <w:color w:val="auto"/>
        </w:rPr>
        <w:t>status includes outcomes relating to a further 13 inspections. These consist of an additional 12 full inspections and one interim inspection of children’s homes, which took place in this period and</w:t>
      </w:r>
      <w:r>
        <w:rPr>
          <w:rFonts w:cs="Tahoma"/>
          <w:color w:val="auto"/>
        </w:rPr>
        <w:t xml:space="preserve"> have been published since 31 October 2018. </w:t>
      </w:r>
    </w:p>
    <w:p w:rsidR="00A92CBA" w:rsidRDefault="00A92CBA" w:rsidP="00A92CBA">
      <w:pPr>
        <w:numPr>
          <w:ilvl w:val="0"/>
          <w:numId w:val="46"/>
        </w:numPr>
        <w:rPr>
          <w:rFonts w:cs="Tahoma"/>
          <w:color w:val="auto"/>
        </w:rPr>
      </w:pPr>
      <w:r w:rsidRPr="005C194B">
        <w:rPr>
          <w:rFonts w:cs="Tahoma"/>
          <w:color w:val="auto"/>
        </w:rPr>
        <w:t>Of the additional 12 full inspections, 11 were of children’s homes</w:t>
      </w:r>
      <w:r w:rsidR="00D607E2">
        <w:rPr>
          <w:rFonts w:cs="Tahoma"/>
          <w:color w:val="auto"/>
        </w:rPr>
        <w:t xml:space="preserve"> and one of </w:t>
      </w:r>
      <w:r w:rsidR="008B251C">
        <w:rPr>
          <w:rFonts w:cs="Tahoma"/>
          <w:color w:val="auto"/>
        </w:rPr>
        <w:t xml:space="preserve">a </w:t>
      </w:r>
      <w:r w:rsidR="00D607E2">
        <w:rPr>
          <w:rFonts w:cs="Tahoma"/>
          <w:color w:val="auto"/>
        </w:rPr>
        <w:t xml:space="preserve">residential special school registered as </w:t>
      </w:r>
      <w:r w:rsidR="008B251C">
        <w:rPr>
          <w:rFonts w:cs="Tahoma"/>
          <w:color w:val="auto"/>
        </w:rPr>
        <w:t xml:space="preserve">a </w:t>
      </w:r>
      <w:r w:rsidR="00D607E2">
        <w:rPr>
          <w:rFonts w:cs="Tahoma"/>
          <w:color w:val="auto"/>
        </w:rPr>
        <w:t>children’s home</w:t>
      </w:r>
      <w:r w:rsidRPr="005C194B">
        <w:rPr>
          <w:rFonts w:cs="Tahoma"/>
          <w:color w:val="auto"/>
        </w:rPr>
        <w:t xml:space="preserve">. Of these homes, </w:t>
      </w:r>
      <w:r w:rsidR="00D607E2">
        <w:rPr>
          <w:rFonts w:cs="Tahoma"/>
          <w:color w:val="auto"/>
        </w:rPr>
        <w:t>eight</w:t>
      </w:r>
      <w:r w:rsidR="00D607E2" w:rsidRPr="005C194B">
        <w:rPr>
          <w:rFonts w:cs="Tahoma"/>
          <w:color w:val="auto"/>
        </w:rPr>
        <w:t xml:space="preserve"> </w:t>
      </w:r>
      <w:r w:rsidRPr="005C194B">
        <w:rPr>
          <w:rFonts w:cs="Tahoma"/>
          <w:color w:val="auto"/>
        </w:rPr>
        <w:t>received good or outstanding overall effectiveness</w:t>
      </w:r>
      <w:r w:rsidRPr="005C194B">
        <w:rPr>
          <w:rFonts w:cs="Tahoma"/>
          <w:i/>
          <w:color w:val="auto"/>
        </w:rPr>
        <w:t xml:space="preserve"> </w:t>
      </w:r>
      <w:r w:rsidR="008D7910">
        <w:rPr>
          <w:rFonts w:cs="Tahoma"/>
          <w:color w:val="auto"/>
        </w:rPr>
        <w:t>judgment</w:t>
      </w:r>
      <w:r w:rsidRPr="005C194B">
        <w:rPr>
          <w:rFonts w:cs="Tahoma"/>
          <w:color w:val="auto"/>
        </w:rPr>
        <w:t>s and four received requires improvement to be good or inadequate</w:t>
      </w:r>
      <w:r w:rsidR="00D607E2">
        <w:rPr>
          <w:rFonts w:cs="Tahoma"/>
          <w:color w:val="auto"/>
        </w:rPr>
        <w:t xml:space="preserve"> </w:t>
      </w:r>
      <w:r w:rsidR="008D7910">
        <w:rPr>
          <w:rFonts w:cs="Tahoma"/>
          <w:color w:val="auto"/>
        </w:rPr>
        <w:t>judgment</w:t>
      </w:r>
      <w:r w:rsidR="008B251C">
        <w:rPr>
          <w:rFonts w:cs="Tahoma"/>
          <w:color w:val="auto"/>
        </w:rPr>
        <w:t>s</w:t>
      </w:r>
      <w:r w:rsidRPr="005C194B">
        <w:rPr>
          <w:rFonts w:cs="Tahoma"/>
          <w:color w:val="auto"/>
        </w:rPr>
        <w:t>.</w:t>
      </w:r>
    </w:p>
    <w:p w:rsidR="00A92CBA" w:rsidRPr="005C194B" w:rsidRDefault="00A92CBA" w:rsidP="00A92CBA">
      <w:pPr>
        <w:rPr>
          <w:rFonts w:cs="Tahoma"/>
          <w:color w:val="auto"/>
        </w:rPr>
      </w:pPr>
    </w:p>
    <w:p w:rsidR="00A92CBA" w:rsidRPr="001B3417" w:rsidRDefault="00A92CBA" w:rsidP="00A92CBA">
      <w:pPr>
        <w:rPr>
          <w:color w:val="auto"/>
        </w:rPr>
      </w:pPr>
      <w:r w:rsidRPr="001B3417">
        <w:rPr>
          <w:color w:val="auto"/>
        </w:rPr>
        <w:t>These revisions did not result in any changes to the main findings identified in the previous publication.</w:t>
      </w:r>
    </w:p>
    <w:p w:rsidR="00A92CBA" w:rsidRPr="00BC77FA" w:rsidRDefault="00A92CBA" w:rsidP="00A92CBA">
      <w:r w:rsidRPr="00BC77FA">
        <w:t> </w:t>
      </w:r>
    </w:p>
    <w:p w:rsidR="00F0253C" w:rsidRPr="00BC77FA" w:rsidRDefault="00A92CBA" w:rsidP="00F0253C">
      <w:r w:rsidRPr="00BC77FA">
        <w:t xml:space="preserve">Revisions to data in this publication are published in line with Ofsted’s revisions policy for official statistics, which can be found here: </w:t>
      </w:r>
      <w:hyperlink r:id="rId46" w:tooltip="Ofsted standards for official statistics (opens in new window)" w:history="1">
        <w:r w:rsidRPr="00BC77FA">
          <w:rPr>
            <w:rStyle w:val="Hyperlink"/>
          </w:rPr>
          <w:t>http://www.gov.uk/government/publications/ofsted-standards-for-official-statistics</w:t>
        </w:r>
      </w:hyperlink>
      <w:r w:rsidRPr="00BC77FA">
        <w:t>.</w:t>
      </w:r>
      <w:r w:rsidR="00F0253C" w:rsidRPr="00BC77FA">
        <w:br/>
      </w:r>
    </w:p>
    <w:p w:rsidR="00F0253C" w:rsidRPr="00BC77FA" w:rsidRDefault="00F0253C" w:rsidP="00F0253C">
      <w:pPr>
        <w:pStyle w:val="Heading1"/>
      </w:pPr>
      <w:bookmarkStart w:id="76" w:name="_Toc498512327"/>
      <w:bookmarkStart w:id="77" w:name="_Toc12620994"/>
      <w:r w:rsidRPr="00BC77FA">
        <w:t>Notes</w:t>
      </w:r>
      <w:bookmarkEnd w:id="76"/>
      <w:bookmarkEnd w:id="77"/>
    </w:p>
    <w:p w:rsidR="00062BE9" w:rsidRDefault="00D607E2" w:rsidP="00F0253C">
      <w:pPr>
        <w:rPr>
          <w:color w:val="auto"/>
          <w:lang w:val="en"/>
        </w:rPr>
        <w:sectPr w:rsidR="00062BE9" w:rsidSect="00062BE9">
          <w:type w:val="continuous"/>
          <w:pgSz w:w="11899" w:h="16838"/>
          <w:pgMar w:top="1701" w:right="1134" w:bottom="1134" w:left="1134" w:header="567" w:footer="567" w:gutter="0"/>
          <w:cols w:space="708"/>
          <w:titlePg/>
          <w:docGrid w:linePitch="326"/>
        </w:sectPr>
      </w:pPr>
      <w:r w:rsidRPr="00444A10">
        <w:rPr>
          <w:color w:val="auto"/>
        </w:rPr>
        <w:t>In March 2019</w:t>
      </w:r>
      <w:r w:rsidR="008B251C">
        <w:rPr>
          <w:color w:val="auto"/>
        </w:rPr>
        <w:t>,</w:t>
      </w:r>
      <w:r w:rsidRPr="00444A10">
        <w:rPr>
          <w:color w:val="auto"/>
        </w:rPr>
        <w:t xml:space="preserve"> Ofsted consulted with users to seek views on our proposals for </w:t>
      </w:r>
      <w:r w:rsidRPr="00444A10">
        <w:rPr>
          <w:color w:val="auto"/>
          <w:lang w:val="en"/>
        </w:rPr>
        <w:t xml:space="preserve">revisions to the frequency and content of </w:t>
      </w:r>
      <w:hyperlink r:id="rId47" w:history="1">
        <w:r w:rsidRPr="00444A10">
          <w:rPr>
            <w:rStyle w:val="Hyperlink"/>
            <w:color w:val="auto"/>
            <w:lang w:val="en"/>
          </w:rPr>
          <w:t>social care inspection official statistics and management information</w:t>
        </w:r>
      </w:hyperlink>
      <w:r w:rsidRPr="00444A10">
        <w:rPr>
          <w:color w:val="auto"/>
          <w:lang w:val="en"/>
        </w:rPr>
        <w:t xml:space="preserve">. This is described in more detail in the accompanying Quality and Methodology report. </w:t>
      </w:r>
      <w:r w:rsidR="00444A10" w:rsidRPr="00444A10">
        <w:rPr>
          <w:color w:val="auto"/>
          <w:lang w:val="en"/>
        </w:rPr>
        <w:t>Following the consultation, we removed</w:t>
      </w:r>
      <w:r w:rsidRPr="00444A10">
        <w:rPr>
          <w:color w:val="auto"/>
          <w:lang w:val="en"/>
        </w:rPr>
        <w:t xml:space="preserve"> interactive tables from the underlying data</w:t>
      </w:r>
      <w:r w:rsidR="00444A10" w:rsidRPr="00444A10">
        <w:rPr>
          <w:color w:val="auto"/>
          <w:lang w:val="en"/>
        </w:rPr>
        <w:t xml:space="preserve"> </w:t>
      </w:r>
      <w:proofErr w:type="gramStart"/>
      <w:r w:rsidR="00444A10" w:rsidRPr="00444A10">
        <w:rPr>
          <w:color w:val="auto"/>
          <w:lang w:val="en"/>
        </w:rPr>
        <w:t>file</w:t>
      </w:r>
      <w:proofErr w:type="gramEnd"/>
      <w:r w:rsidR="00444A10" w:rsidRPr="00444A10">
        <w:rPr>
          <w:color w:val="auto"/>
          <w:lang w:val="en"/>
        </w:rPr>
        <w:t xml:space="preserve"> but no other changes have been made to the frequency or content of this statistical release.</w:t>
      </w:r>
    </w:p>
    <w:p w:rsidR="00062BE9" w:rsidRDefault="00062BE9" w:rsidP="00F0253C">
      <w:pPr>
        <w:rPr>
          <w:lang w:eastAsia="en-GB"/>
        </w:rPr>
        <w:sectPr w:rsidR="00062BE9" w:rsidSect="00062BE9">
          <w:type w:val="continuous"/>
          <w:pgSz w:w="11899" w:h="16838"/>
          <w:pgMar w:top="1701" w:right="1134" w:bottom="1134" w:left="1134" w:header="567" w:footer="567" w:gutter="0"/>
          <w:cols w:space="708"/>
          <w:titlePg/>
          <w:docGrid w:linePitch="326"/>
        </w:sectPr>
      </w:pPr>
    </w:p>
    <w:p w:rsidR="0014335A" w:rsidRDefault="0014335A" w:rsidP="00F0253C">
      <w:pPr>
        <w:rPr>
          <w:color w:val="auto"/>
        </w:rPr>
      </w:pPr>
      <w:r>
        <w:rPr>
          <w:lang w:eastAsia="en-GB"/>
        </w:rPr>
        <w:t>In a small number of cases, where data on the number of places for other social care providers is not available, estimates have been used.</w:t>
      </w:r>
      <w:r w:rsidRPr="009A1774">
        <w:rPr>
          <w:lang w:eastAsia="en-GB"/>
        </w:rPr>
        <w:t xml:space="preserve"> </w:t>
      </w:r>
      <w:r w:rsidRPr="009A1774">
        <w:rPr>
          <w:color w:val="auto"/>
        </w:rPr>
        <w:t xml:space="preserve">For the full picture of changes in the </w:t>
      </w:r>
      <w:r w:rsidRPr="009A1774">
        <w:rPr>
          <w:color w:val="auto"/>
        </w:rPr>
        <w:lastRenderedPageBreak/>
        <w:t>number of providers and places since September 2011 please see the underlying data file</w:t>
      </w:r>
      <w:r>
        <w:rPr>
          <w:color w:val="auto"/>
        </w:rPr>
        <w:t xml:space="preserve"> </w:t>
      </w:r>
      <w:r w:rsidRPr="009A1774">
        <w:rPr>
          <w:color w:val="auto"/>
        </w:rPr>
        <w:t>‘</w:t>
      </w:r>
      <w:proofErr w:type="spellStart"/>
      <w:r w:rsidRPr="009A1774">
        <w:rPr>
          <w:color w:val="auto"/>
        </w:rPr>
        <w:t>Providers+places</w:t>
      </w:r>
      <w:proofErr w:type="spellEnd"/>
      <w:r w:rsidRPr="009A1774">
        <w:rPr>
          <w:color w:val="auto"/>
        </w:rPr>
        <w:t xml:space="preserve"> six monthly’ tab</w:t>
      </w:r>
      <w:r>
        <w:rPr>
          <w:color w:val="auto"/>
        </w:rPr>
        <w:t>.</w:t>
      </w:r>
    </w:p>
    <w:p w:rsidR="00C42AE0" w:rsidRDefault="00C42AE0" w:rsidP="00F0253C">
      <w:pPr>
        <w:rPr>
          <w:color w:val="auto"/>
          <w:lang w:val="en"/>
        </w:rPr>
      </w:pPr>
    </w:p>
    <w:p w:rsidR="00C42AE0" w:rsidRPr="00444A10" w:rsidRDefault="00C42AE0" w:rsidP="00F0253C">
      <w:pPr>
        <w:rPr>
          <w:color w:val="auto"/>
          <w:lang w:val="en"/>
        </w:rPr>
      </w:pPr>
      <w:bookmarkStart w:id="78" w:name="_Hlk12271078"/>
      <w:r>
        <w:rPr>
          <w:color w:val="auto"/>
          <w:lang w:val="en"/>
        </w:rPr>
        <w:t>Due to rounding percentages might not add up to 100.</w:t>
      </w:r>
    </w:p>
    <w:bookmarkEnd w:id="78"/>
    <w:p w:rsidR="00444A10" w:rsidRPr="00444A10" w:rsidRDefault="00444A10" w:rsidP="00F0253C">
      <w:pPr>
        <w:rPr>
          <w:color w:val="auto"/>
        </w:rPr>
      </w:pPr>
    </w:p>
    <w:p w:rsidR="009D0312" w:rsidRDefault="00444A10" w:rsidP="009D0312">
      <w:pPr>
        <w:autoSpaceDE w:val="0"/>
        <w:autoSpaceDN w:val="0"/>
        <w:rPr>
          <w:rFonts w:ascii="Times New Roman" w:hAnsi="Times New Roman"/>
        </w:rPr>
      </w:pPr>
      <w:r w:rsidRPr="00444A10">
        <w:rPr>
          <w:color w:val="auto"/>
        </w:rPr>
        <w:t xml:space="preserve">The Quality and Methodology report can be found at the following webpage: </w:t>
      </w:r>
    </w:p>
    <w:p w:rsidR="009D0312" w:rsidRPr="009D0312" w:rsidRDefault="009D0312" w:rsidP="009D0312">
      <w:pPr>
        <w:autoSpaceDE w:val="0"/>
        <w:autoSpaceDN w:val="0"/>
        <w:rPr>
          <w:rStyle w:val="Hyperlink"/>
        </w:rPr>
      </w:pPr>
      <w:r w:rsidRPr="009D0312">
        <w:rPr>
          <w:rStyle w:val="Hyperlink"/>
        </w:rPr>
        <w:t>https://www.gov.uk/government/statistics/childrens-social-care-data-in-england-2019</w:t>
      </w:r>
      <w:r w:rsidR="008A620D">
        <w:rPr>
          <w:rStyle w:val="Hyperlink"/>
        </w:rPr>
        <w:t>.</w:t>
      </w:r>
    </w:p>
    <w:p w:rsidR="00F0253C" w:rsidRPr="00444A10" w:rsidRDefault="00F0253C" w:rsidP="00444A10">
      <w:pPr>
        <w:rPr>
          <w:color w:val="auto"/>
        </w:rPr>
      </w:pPr>
      <w:bookmarkStart w:id="79" w:name="_Glossary"/>
      <w:bookmarkStart w:id="80" w:name="_Toc410906453"/>
      <w:bookmarkStart w:id="81" w:name="_Toc413415068"/>
      <w:bookmarkEnd w:id="79"/>
    </w:p>
    <w:p w:rsidR="00F0253C" w:rsidRPr="00BC77FA" w:rsidRDefault="00F0253C" w:rsidP="00F0253C"/>
    <w:p w:rsidR="00F0253C" w:rsidRPr="00BC77FA" w:rsidRDefault="00F0253C" w:rsidP="00F0253C">
      <w:pPr>
        <w:pStyle w:val="Heading1"/>
      </w:pPr>
      <w:bookmarkStart w:id="82" w:name="_Toc498512333"/>
      <w:bookmarkStart w:id="83" w:name="_Toc12620995"/>
      <w:r w:rsidRPr="00BC77FA">
        <w:t>Glossary</w:t>
      </w:r>
      <w:bookmarkEnd w:id="80"/>
      <w:bookmarkEnd w:id="81"/>
      <w:bookmarkEnd w:id="82"/>
      <w:bookmarkEnd w:id="83"/>
      <w:r w:rsidRPr="00BC77FA">
        <w:t xml:space="preserve"> </w:t>
      </w:r>
    </w:p>
    <w:p w:rsidR="00684579" w:rsidRPr="00AD7E56" w:rsidRDefault="00684579" w:rsidP="00684579">
      <w:pPr>
        <w:autoSpaceDE w:val="0"/>
        <w:autoSpaceDN w:val="0"/>
        <w:adjustRightInd w:val="0"/>
        <w:rPr>
          <w:rFonts w:cs="Tahoma"/>
        </w:rPr>
      </w:pPr>
      <w:r w:rsidRPr="00AD7E56">
        <w:rPr>
          <w:rFonts w:cs="Tahoma"/>
        </w:rPr>
        <w:t>For a full definition of the terms below, please see the Glossary tab within the underlying data tables.</w:t>
      </w:r>
    </w:p>
    <w:p w:rsidR="00684579" w:rsidRDefault="00684579" w:rsidP="00684579">
      <w:pPr>
        <w:autoSpaceDE w:val="0"/>
        <w:autoSpaceDN w:val="0"/>
        <w:adjustRightInd w:val="0"/>
        <w:rPr>
          <w:rFonts w:cs="Tahoma"/>
          <w:b/>
        </w:rPr>
      </w:pPr>
    </w:p>
    <w:p w:rsidR="00684579" w:rsidRPr="001F2D62" w:rsidRDefault="00684579" w:rsidP="00684579">
      <w:pPr>
        <w:autoSpaceDE w:val="0"/>
        <w:autoSpaceDN w:val="0"/>
        <w:adjustRightInd w:val="0"/>
        <w:rPr>
          <w:rFonts w:cs="Tahoma"/>
          <w:b/>
        </w:rPr>
      </w:pPr>
      <w:r w:rsidRPr="001F2D62">
        <w:rPr>
          <w:rFonts w:cs="Tahoma"/>
          <w:b/>
        </w:rPr>
        <w:t xml:space="preserve">Adoption agencies </w:t>
      </w:r>
    </w:p>
    <w:p w:rsidR="00684579" w:rsidRDefault="00684579" w:rsidP="00684579">
      <w:pPr>
        <w:rPr>
          <w:rFonts w:cs="Tahoma"/>
        </w:rPr>
      </w:pPr>
      <w:r>
        <w:rPr>
          <w:rFonts w:cs="Tahoma"/>
        </w:rPr>
        <w:t>Adoption agencies can be voluntary- or LA-</w:t>
      </w:r>
      <w:proofErr w:type="gramStart"/>
      <w:r>
        <w:rPr>
          <w:rFonts w:cs="Tahoma"/>
        </w:rPr>
        <w:t>run, and</w:t>
      </w:r>
      <w:proofErr w:type="gramEnd"/>
      <w:r>
        <w:rPr>
          <w:rFonts w:cs="Tahoma"/>
        </w:rPr>
        <w:t xml:space="preserve"> aim to place children successfully into adoptive families recruited and prepared by the service.</w:t>
      </w:r>
    </w:p>
    <w:p w:rsidR="00684579" w:rsidRPr="001F2D62" w:rsidRDefault="00684579" w:rsidP="00684579">
      <w:pPr>
        <w:rPr>
          <w:rFonts w:cs="Tahoma"/>
        </w:rPr>
      </w:pPr>
    </w:p>
    <w:p w:rsidR="00684579" w:rsidRPr="001F2D62" w:rsidRDefault="00684579" w:rsidP="00684579">
      <w:pPr>
        <w:autoSpaceDE w:val="0"/>
        <w:autoSpaceDN w:val="0"/>
        <w:adjustRightInd w:val="0"/>
        <w:rPr>
          <w:rFonts w:cs="Tahoma"/>
          <w:b/>
        </w:rPr>
      </w:pPr>
      <w:r w:rsidRPr="001F2D62">
        <w:rPr>
          <w:rFonts w:cs="Tahoma"/>
          <w:b/>
        </w:rPr>
        <w:t xml:space="preserve">Adoption support agencies </w:t>
      </w:r>
    </w:p>
    <w:p w:rsidR="00684579" w:rsidRPr="001F2D62" w:rsidRDefault="00684579" w:rsidP="00684579">
      <w:pPr>
        <w:rPr>
          <w:rFonts w:cs="Tahoma"/>
        </w:rPr>
      </w:pPr>
      <w:r w:rsidRPr="001F2D62">
        <w:rPr>
          <w:rFonts w:cs="Tahoma"/>
        </w:rPr>
        <w:t>Adoption support agencies provide services to anyone touched by adoption</w:t>
      </w:r>
      <w:r>
        <w:rPr>
          <w:rFonts w:cs="Tahoma"/>
        </w:rPr>
        <w:t>, as children and adults</w:t>
      </w:r>
      <w:r w:rsidRPr="001F2D62">
        <w:rPr>
          <w:rFonts w:cs="Tahoma"/>
        </w:rPr>
        <w:t>.</w:t>
      </w:r>
      <w:r>
        <w:rPr>
          <w:rFonts w:cs="Tahoma"/>
        </w:rPr>
        <w:t xml:space="preserve"> </w:t>
      </w:r>
    </w:p>
    <w:p w:rsidR="00684579" w:rsidRPr="001F2D62" w:rsidRDefault="00684579" w:rsidP="00684579">
      <w:pPr>
        <w:rPr>
          <w:rFonts w:cs="Tahoma"/>
        </w:rPr>
      </w:pPr>
    </w:p>
    <w:p w:rsidR="00684579" w:rsidRPr="001F2D62" w:rsidRDefault="00684579" w:rsidP="00684579">
      <w:pPr>
        <w:autoSpaceDE w:val="0"/>
        <w:autoSpaceDN w:val="0"/>
        <w:adjustRightInd w:val="0"/>
        <w:rPr>
          <w:rFonts w:cs="Tahoma"/>
          <w:b/>
        </w:rPr>
      </w:pPr>
      <w:r w:rsidRPr="001F2D62">
        <w:rPr>
          <w:rFonts w:cs="Tahoma"/>
          <w:b/>
        </w:rPr>
        <w:t xml:space="preserve">Boarding </w:t>
      </w:r>
      <w:r>
        <w:rPr>
          <w:rFonts w:cs="Tahoma"/>
          <w:b/>
        </w:rPr>
        <w:t>s</w:t>
      </w:r>
      <w:r w:rsidRPr="001F2D62">
        <w:rPr>
          <w:rFonts w:cs="Tahoma"/>
          <w:b/>
        </w:rPr>
        <w:t xml:space="preserve">chools </w:t>
      </w:r>
    </w:p>
    <w:p w:rsidR="00684579" w:rsidRDefault="00684579" w:rsidP="00684579">
      <w:pPr>
        <w:rPr>
          <w:rFonts w:cs="Tahoma"/>
        </w:rPr>
      </w:pPr>
      <w:r>
        <w:rPr>
          <w:rFonts w:cs="Tahoma"/>
        </w:rPr>
        <w:t xml:space="preserve">Although </w:t>
      </w:r>
      <w:r w:rsidR="0024727B">
        <w:rPr>
          <w:rFonts w:cs="Tahoma"/>
        </w:rPr>
        <w:t>most</w:t>
      </w:r>
      <w:r>
        <w:rPr>
          <w:rFonts w:cs="Tahoma"/>
        </w:rPr>
        <w:t xml:space="preserve"> boarding schools are independent and inspected by </w:t>
      </w:r>
      <w:r w:rsidR="00D61F3C">
        <w:rPr>
          <w:rFonts w:cs="Tahoma"/>
        </w:rPr>
        <w:t>Independent Schools</w:t>
      </w:r>
      <w:r>
        <w:rPr>
          <w:rFonts w:cs="Tahoma"/>
        </w:rPr>
        <w:t xml:space="preserve"> </w:t>
      </w:r>
      <w:r w:rsidR="00D61F3C">
        <w:rPr>
          <w:rFonts w:cs="Tahoma"/>
        </w:rPr>
        <w:t>I</w:t>
      </w:r>
      <w:r>
        <w:rPr>
          <w:rFonts w:cs="Tahoma"/>
        </w:rPr>
        <w:t xml:space="preserve">nspectorate, some </w:t>
      </w:r>
      <w:r w:rsidRPr="001F2D62">
        <w:rPr>
          <w:rFonts w:cs="Tahoma"/>
        </w:rPr>
        <w:t>are maintained boarding schools where both education and the welfare of boarders are the subject of Ofsted inspection.</w:t>
      </w:r>
    </w:p>
    <w:p w:rsidR="00684579" w:rsidRDefault="00684579" w:rsidP="00684579">
      <w:pPr>
        <w:rPr>
          <w:rFonts w:cs="Tahoma"/>
        </w:rPr>
      </w:pPr>
    </w:p>
    <w:p w:rsidR="00684579" w:rsidRPr="001F2D62" w:rsidRDefault="00684579" w:rsidP="00684579">
      <w:pPr>
        <w:rPr>
          <w:rFonts w:cs="Tahoma"/>
          <w:b/>
        </w:rPr>
      </w:pPr>
      <w:r w:rsidRPr="001F2D62">
        <w:rPr>
          <w:rFonts w:cs="Tahoma"/>
          <w:b/>
        </w:rPr>
        <w:t xml:space="preserve">Children’s homes </w:t>
      </w:r>
    </w:p>
    <w:p w:rsidR="00684579" w:rsidRDefault="00684579" w:rsidP="00684579">
      <w:pPr>
        <w:rPr>
          <w:rFonts w:cs="Tahoma"/>
        </w:rPr>
      </w:pPr>
      <w:r w:rsidRPr="001F2D62">
        <w:rPr>
          <w:rFonts w:cs="Tahoma"/>
        </w:rPr>
        <w:t>A children’s home is an establishment that provides care and accommodation wholly or mainly for children.</w:t>
      </w:r>
      <w:r>
        <w:rPr>
          <w:rFonts w:cs="Tahoma"/>
        </w:rPr>
        <w:t xml:space="preserve"> </w:t>
      </w:r>
      <w:r w:rsidRPr="001F2D62">
        <w:rPr>
          <w:rFonts w:cs="Tahoma"/>
        </w:rPr>
        <w:t xml:space="preserve">Children’s homes vary in size and </w:t>
      </w:r>
      <w:proofErr w:type="gramStart"/>
      <w:r w:rsidRPr="001F2D62">
        <w:rPr>
          <w:rFonts w:cs="Tahoma"/>
        </w:rPr>
        <w:t>nature</w:t>
      </w:r>
      <w:r>
        <w:rPr>
          <w:rFonts w:cs="Tahoma"/>
        </w:rPr>
        <w:t>, and</w:t>
      </w:r>
      <w:proofErr w:type="gramEnd"/>
      <w:r>
        <w:rPr>
          <w:rFonts w:cs="Tahoma"/>
        </w:rPr>
        <w:t xml:space="preserve"> fulfil a range of purposes to meet the different needs of children and young people</w:t>
      </w:r>
      <w:r w:rsidRPr="001F2D62">
        <w:rPr>
          <w:rFonts w:cs="Tahoma"/>
        </w:rPr>
        <w:t>.</w:t>
      </w:r>
    </w:p>
    <w:p w:rsidR="00684579" w:rsidRPr="001F2D62" w:rsidRDefault="00684579" w:rsidP="00684579">
      <w:pPr>
        <w:rPr>
          <w:rFonts w:cs="Tahoma"/>
          <w:b/>
        </w:rPr>
      </w:pPr>
    </w:p>
    <w:p w:rsidR="00684579" w:rsidRPr="001F2D62" w:rsidRDefault="00684579" w:rsidP="00684579">
      <w:pPr>
        <w:autoSpaceDE w:val="0"/>
        <w:autoSpaceDN w:val="0"/>
        <w:adjustRightInd w:val="0"/>
        <w:rPr>
          <w:rFonts w:cs="Tahoma"/>
          <w:b/>
        </w:rPr>
      </w:pPr>
      <w:r w:rsidRPr="00AD7E56">
        <w:rPr>
          <w:rFonts w:cs="Tahoma"/>
          <w:b/>
        </w:rPr>
        <w:t>Fostering agencies</w:t>
      </w:r>
      <w:r w:rsidRPr="001F2D62">
        <w:rPr>
          <w:rFonts w:cs="Tahoma"/>
          <w:b/>
        </w:rPr>
        <w:t xml:space="preserve"> </w:t>
      </w:r>
    </w:p>
    <w:p w:rsidR="00684579" w:rsidRDefault="00684579" w:rsidP="00684579">
      <w:pPr>
        <w:rPr>
          <w:rFonts w:cs="Tahoma"/>
        </w:rPr>
      </w:pPr>
      <w:r>
        <w:rPr>
          <w:rFonts w:cs="Tahoma"/>
        </w:rPr>
        <w:t>Fostering agencies can be independent or LA-run, and work to</w:t>
      </w:r>
      <w:r w:rsidRPr="001F2D62">
        <w:rPr>
          <w:rFonts w:cs="Tahoma"/>
        </w:rPr>
        <w:t xml:space="preserve"> recruit, prepare, assess, train</w:t>
      </w:r>
      <w:r>
        <w:rPr>
          <w:rFonts w:cs="Tahoma"/>
        </w:rPr>
        <w:t>,</w:t>
      </w:r>
      <w:r w:rsidRPr="001F2D62">
        <w:rPr>
          <w:rFonts w:cs="Tahoma"/>
        </w:rPr>
        <w:t xml:space="preserve"> and support foster carers.</w:t>
      </w:r>
      <w:r>
        <w:rPr>
          <w:rFonts w:cs="Tahoma"/>
        </w:rPr>
        <w:t xml:space="preserve"> </w:t>
      </w:r>
    </w:p>
    <w:p w:rsidR="00684579" w:rsidRPr="001F2D62" w:rsidRDefault="00684579" w:rsidP="00684579">
      <w:pPr>
        <w:rPr>
          <w:rFonts w:cs="Tahoma"/>
        </w:rPr>
      </w:pPr>
    </w:p>
    <w:p w:rsidR="00684579" w:rsidRPr="001F2D62" w:rsidRDefault="00684579" w:rsidP="00684579">
      <w:pPr>
        <w:rPr>
          <w:rFonts w:cs="Tahoma"/>
          <w:b/>
        </w:rPr>
      </w:pPr>
      <w:r>
        <w:rPr>
          <w:rFonts w:cs="Tahoma"/>
          <w:b/>
        </w:rPr>
        <w:t>F</w:t>
      </w:r>
      <w:r w:rsidRPr="001F2D62">
        <w:rPr>
          <w:rFonts w:cs="Tahoma"/>
          <w:b/>
        </w:rPr>
        <w:t xml:space="preserve">urther education colleges </w:t>
      </w:r>
      <w:r>
        <w:rPr>
          <w:rFonts w:cs="Tahoma"/>
          <w:b/>
        </w:rPr>
        <w:t>with residential accommodation</w:t>
      </w:r>
    </w:p>
    <w:p w:rsidR="00684579" w:rsidRDefault="00684579" w:rsidP="00684579">
      <w:pPr>
        <w:rPr>
          <w:rFonts w:cs="Tahoma"/>
        </w:rPr>
      </w:pPr>
      <w:r w:rsidRPr="001F2D62">
        <w:rPr>
          <w:rFonts w:cs="Tahoma"/>
        </w:rPr>
        <w:t>The care provision of further education colleges that provide, or arrange, residential accommodation for one or more students under the age of 18 years.</w:t>
      </w:r>
      <w:r>
        <w:rPr>
          <w:rFonts w:cs="Tahoma"/>
        </w:rPr>
        <w:t xml:space="preserve"> </w:t>
      </w:r>
    </w:p>
    <w:p w:rsidR="00684579" w:rsidRPr="001F2D62" w:rsidRDefault="00684579" w:rsidP="00684579">
      <w:pPr>
        <w:rPr>
          <w:rFonts w:cs="Tahoma"/>
          <w:b/>
        </w:rPr>
      </w:pPr>
    </w:p>
    <w:p w:rsidR="00684579" w:rsidRPr="001F2D62" w:rsidRDefault="00684579" w:rsidP="00684579">
      <w:pPr>
        <w:autoSpaceDE w:val="0"/>
        <w:autoSpaceDN w:val="0"/>
        <w:adjustRightInd w:val="0"/>
        <w:rPr>
          <w:rFonts w:cs="Tahoma"/>
          <w:b/>
        </w:rPr>
      </w:pPr>
      <w:r w:rsidRPr="001F2D62">
        <w:rPr>
          <w:rFonts w:cs="Tahoma"/>
          <w:b/>
        </w:rPr>
        <w:t>Places</w:t>
      </w:r>
      <w:r>
        <w:rPr>
          <w:rFonts w:cs="Tahoma"/>
          <w:b/>
        </w:rPr>
        <w:t xml:space="preserve"> </w:t>
      </w:r>
    </w:p>
    <w:p w:rsidR="00684579" w:rsidRPr="001F2D62" w:rsidRDefault="00684579" w:rsidP="00684579">
      <w:pPr>
        <w:autoSpaceDE w:val="0"/>
        <w:autoSpaceDN w:val="0"/>
        <w:adjustRightInd w:val="0"/>
        <w:rPr>
          <w:rFonts w:cs="Tahoma"/>
        </w:rPr>
      </w:pPr>
      <w:r w:rsidRPr="001F2D62">
        <w:rPr>
          <w:rFonts w:cs="Tahoma"/>
        </w:rPr>
        <w:t>The term ‘places’ used in this report refers to the number of places for which the social care provider</w:t>
      </w:r>
      <w:r>
        <w:rPr>
          <w:rFonts w:cs="Tahoma"/>
        </w:rPr>
        <w:t xml:space="preserve"> (usually of residential care)</w:t>
      </w:r>
      <w:r w:rsidRPr="001F2D62">
        <w:rPr>
          <w:rFonts w:cs="Tahoma"/>
        </w:rPr>
        <w:t xml:space="preserve"> has capacity</w:t>
      </w:r>
      <w:r>
        <w:rPr>
          <w:rFonts w:cs="Tahoma"/>
        </w:rPr>
        <w:t>; this will not usually be the same as the actual number of children receiving services</w:t>
      </w:r>
      <w:r w:rsidRPr="001F2D62">
        <w:rPr>
          <w:rFonts w:cs="Tahoma"/>
        </w:rPr>
        <w:t>.</w:t>
      </w:r>
      <w:r>
        <w:rPr>
          <w:rFonts w:cs="Tahoma"/>
        </w:rPr>
        <w:t xml:space="preserve"> </w:t>
      </w:r>
    </w:p>
    <w:p w:rsidR="00684579" w:rsidRPr="001F2D62" w:rsidRDefault="00684579" w:rsidP="00684579">
      <w:pPr>
        <w:autoSpaceDE w:val="0"/>
        <w:autoSpaceDN w:val="0"/>
        <w:adjustRightInd w:val="0"/>
        <w:rPr>
          <w:rFonts w:cs="Tahoma"/>
        </w:rPr>
      </w:pPr>
    </w:p>
    <w:p w:rsidR="00684579" w:rsidRPr="001F2D62" w:rsidRDefault="00684579" w:rsidP="00684579">
      <w:pPr>
        <w:autoSpaceDE w:val="0"/>
        <w:autoSpaceDN w:val="0"/>
        <w:adjustRightInd w:val="0"/>
        <w:rPr>
          <w:rFonts w:cs="Tahoma"/>
          <w:b/>
        </w:rPr>
      </w:pPr>
      <w:r w:rsidRPr="001F2D62">
        <w:rPr>
          <w:rFonts w:cs="Tahoma"/>
          <w:b/>
        </w:rPr>
        <w:t>Providers</w:t>
      </w:r>
    </w:p>
    <w:p w:rsidR="00684579" w:rsidRDefault="00684579" w:rsidP="00684579">
      <w:pPr>
        <w:rPr>
          <w:rFonts w:cs="Tahoma"/>
        </w:rPr>
      </w:pPr>
      <w:r>
        <w:rPr>
          <w:rFonts w:cs="Tahoma"/>
        </w:rPr>
        <w:lastRenderedPageBreak/>
        <w:t>The institutions,</w:t>
      </w:r>
      <w:r w:rsidRPr="001F2D62">
        <w:rPr>
          <w:rFonts w:cs="Tahoma"/>
        </w:rPr>
        <w:t xml:space="preserve"> organisations</w:t>
      </w:r>
      <w:r>
        <w:rPr>
          <w:rFonts w:cs="Tahoma"/>
        </w:rPr>
        <w:t>,</w:t>
      </w:r>
      <w:r w:rsidRPr="001F2D62">
        <w:rPr>
          <w:rFonts w:cs="Tahoma"/>
        </w:rPr>
        <w:t xml:space="preserve"> or agencies that provide services to the relevant children and young people.</w:t>
      </w:r>
      <w:r>
        <w:rPr>
          <w:rFonts w:cs="Tahoma"/>
        </w:rPr>
        <w:t xml:space="preserve"> </w:t>
      </w:r>
    </w:p>
    <w:p w:rsidR="00684579" w:rsidRDefault="00684579" w:rsidP="00684579">
      <w:pPr>
        <w:rPr>
          <w:rFonts w:cs="Tahoma"/>
          <w:b/>
        </w:rPr>
      </w:pPr>
    </w:p>
    <w:p w:rsidR="00684579" w:rsidRPr="001F2D62" w:rsidRDefault="00684579" w:rsidP="00684579">
      <w:pPr>
        <w:rPr>
          <w:rFonts w:cs="Tahoma"/>
          <w:b/>
        </w:rPr>
      </w:pPr>
      <w:r w:rsidRPr="001F2D62">
        <w:rPr>
          <w:rFonts w:cs="Tahoma"/>
          <w:b/>
        </w:rPr>
        <w:t xml:space="preserve">Residential family centres </w:t>
      </w:r>
    </w:p>
    <w:p w:rsidR="00684579" w:rsidRDefault="00684579" w:rsidP="00684579">
      <w:pPr>
        <w:rPr>
          <w:rFonts w:cs="Tahoma"/>
        </w:rPr>
      </w:pPr>
      <w:r w:rsidRPr="001F2D62">
        <w:rPr>
          <w:rFonts w:cs="Tahoma"/>
        </w:rPr>
        <w:t xml:space="preserve">Residential family centres </w:t>
      </w:r>
      <w:r>
        <w:rPr>
          <w:rFonts w:cs="Tahoma"/>
        </w:rPr>
        <w:t>provide accommodation, assessment and guidance for children and their parents.</w:t>
      </w:r>
    </w:p>
    <w:p w:rsidR="00684579" w:rsidRDefault="00684579" w:rsidP="00684579">
      <w:pPr>
        <w:rPr>
          <w:rFonts w:cs="Tahoma"/>
          <w:b/>
        </w:rPr>
      </w:pPr>
    </w:p>
    <w:p w:rsidR="00684579" w:rsidRDefault="00684579" w:rsidP="00684579">
      <w:pPr>
        <w:rPr>
          <w:rFonts w:cs="Tahoma"/>
          <w:b/>
        </w:rPr>
      </w:pPr>
      <w:r w:rsidRPr="00617959">
        <w:rPr>
          <w:rFonts w:cs="Tahoma"/>
          <w:b/>
        </w:rPr>
        <w:t>Residential holiday schemes for disabled children</w:t>
      </w:r>
    </w:p>
    <w:p w:rsidR="00684579" w:rsidRDefault="00684579" w:rsidP="00684579">
      <w:pPr>
        <w:rPr>
          <w:lang w:val="en"/>
        </w:rPr>
      </w:pPr>
      <w:r w:rsidRPr="00E63DA3">
        <w:rPr>
          <w:lang w:val="en"/>
        </w:rPr>
        <w:t xml:space="preserve">A </w:t>
      </w:r>
      <w:r>
        <w:rPr>
          <w:lang w:val="en"/>
        </w:rPr>
        <w:t xml:space="preserve">residential </w:t>
      </w:r>
      <w:r w:rsidRPr="00DE1C74">
        <w:rPr>
          <w:lang w:val="en"/>
        </w:rPr>
        <w:t>holiday scheme for disabled children provides care and accommodation wholly or mainly for disabled children for a specified period for the purposes of a holiday, or for recreational, sporting, cultural or educational purposes</w:t>
      </w:r>
      <w:r>
        <w:rPr>
          <w:lang w:val="en"/>
        </w:rPr>
        <w:t xml:space="preserve">. </w:t>
      </w:r>
    </w:p>
    <w:p w:rsidR="00684579" w:rsidRDefault="00684579" w:rsidP="00684579">
      <w:pPr>
        <w:rPr>
          <w:lang w:val="en"/>
        </w:rPr>
      </w:pPr>
    </w:p>
    <w:p w:rsidR="00684579" w:rsidRPr="001F2D62" w:rsidRDefault="00684579" w:rsidP="00684579">
      <w:pPr>
        <w:rPr>
          <w:rFonts w:cs="Tahoma"/>
          <w:b/>
          <w:bCs/>
        </w:rPr>
      </w:pPr>
      <w:r w:rsidRPr="001F2D62">
        <w:rPr>
          <w:rFonts w:cs="Tahoma"/>
          <w:b/>
          <w:bCs/>
        </w:rPr>
        <w:t xml:space="preserve">Residential special schools </w:t>
      </w:r>
    </w:p>
    <w:p w:rsidR="00684579" w:rsidRDefault="00684579" w:rsidP="00684579">
      <w:pPr>
        <w:rPr>
          <w:rFonts w:cs="Tahoma"/>
        </w:rPr>
      </w:pPr>
      <w:r>
        <w:rPr>
          <w:rFonts w:cs="Tahoma"/>
        </w:rPr>
        <w:t>Residential special schools provide education and accommodation to both full boarders and children resident only during the week, including children with very specialist needs.</w:t>
      </w:r>
    </w:p>
    <w:p w:rsidR="00684579" w:rsidRDefault="00684579" w:rsidP="00684579">
      <w:pPr>
        <w:rPr>
          <w:rFonts w:cs="Tahoma"/>
        </w:rPr>
      </w:pPr>
    </w:p>
    <w:p w:rsidR="00684579" w:rsidRPr="001F2D62" w:rsidRDefault="00684579" w:rsidP="00684579">
      <w:pPr>
        <w:rPr>
          <w:rFonts w:cs="Tahoma"/>
          <w:b/>
          <w:bCs/>
        </w:rPr>
      </w:pPr>
      <w:r w:rsidRPr="001F2D62">
        <w:rPr>
          <w:rFonts w:cs="Tahoma"/>
          <w:b/>
          <w:bCs/>
        </w:rPr>
        <w:t>Sector</w:t>
      </w:r>
    </w:p>
    <w:p w:rsidR="00684579" w:rsidRPr="001F2D62" w:rsidRDefault="00684579" w:rsidP="00684579">
      <w:pPr>
        <w:rPr>
          <w:rFonts w:cs="Tahoma"/>
          <w:bCs/>
        </w:rPr>
      </w:pPr>
      <w:r>
        <w:rPr>
          <w:rFonts w:cs="Tahoma"/>
          <w:bCs/>
        </w:rPr>
        <w:t>‘</w:t>
      </w:r>
      <w:r w:rsidRPr="001F2D62">
        <w:rPr>
          <w:rFonts w:cs="Tahoma"/>
          <w:bCs/>
        </w:rPr>
        <w:t>Sector</w:t>
      </w:r>
      <w:r>
        <w:rPr>
          <w:rFonts w:cs="Tahoma"/>
          <w:bCs/>
        </w:rPr>
        <w:t>’</w:t>
      </w:r>
      <w:r w:rsidRPr="001F2D62">
        <w:rPr>
          <w:rFonts w:cs="Tahoma"/>
          <w:bCs/>
        </w:rPr>
        <w:t xml:space="preserve"> refers to the type of provider that owns the </w:t>
      </w:r>
      <w:r>
        <w:rPr>
          <w:rFonts w:cs="Tahoma"/>
          <w:bCs/>
        </w:rPr>
        <w:t>children’s social care provision</w:t>
      </w:r>
      <w:r w:rsidRPr="001F2D62">
        <w:rPr>
          <w:rFonts w:cs="Tahoma"/>
          <w:bCs/>
        </w:rPr>
        <w:t>.</w:t>
      </w:r>
    </w:p>
    <w:p w:rsidR="00684579" w:rsidRPr="001F2D62" w:rsidRDefault="00684579" w:rsidP="00684579">
      <w:pPr>
        <w:rPr>
          <w:rFonts w:cs="Tahoma"/>
          <w:bCs/>
        </w:rPr>
      </w:pPr>
      <w:r w:rsidRPr="001F2D62">
        <w:rPr>
          <w:rFonts w:cs="Tahoma"/>
          <w:bCs/>
        </w:rPr>
        <w:t xml:space="preserve"> </w:t>
      </w:r>
    </w:p>
    <w:p w:rsidR="00684579" w:rsidRPr="008161FE" w:rsidRDefault="00684579" w:rsidP="00684579">
      <w:pPr>
        <w:pStyle w:val="ListParagraph"/>
        <w:numPr>
          <w:ilvl w:val="0"/>
          <w:numId w:val="43"/>
        </w:numPr>
        <w:rPr>
          <w:rFonts w:cs="Tahoma"/>
          <w:bCs/>
        </w:rPr>
      </w:pPr>
      <w:r w:rsidRPr="008161FE">
        <w:rPr>
          <w:rFonts w:cs="Tahoma"/>
          <w:bCs/>
        </w:rPr>
        <w:t>Academy: These are publicly funded independent schools who are run by trust</w:t>
      </w:r>
      <w:r>
        <w:rPr>
          <w:rFonts w:cs="Tahoma"/>
          <w:bCs/>
        </w:rPr>
        <w:t>s</w:t>
      </w:r>
    </w:p>
    <w:p w:rsidR="00684579" w:rsidRPr="008161FE" w:rsidRDefault="00684579" w:rsidP="00684579">
      <w:pPr>
        <w:pStyle w:val="ListParagraph"/>
        <w:numPr>
          <w:ilvl w:val="0"/>
          <w:numId w:val="43"/>
        </w:numPr>
        <w:rPr>
          <w:rFonts w:cs="Tahoma"/>
          <w:bCs/>
        </w:rPr>
      </w:pPr>
      <w:r w:rsidRPr="008161FE">
        <w:rPr>
          <w:rFonts w:cs="Tahoma"/>
          <w:bCs/>
        </w:rPr>
        <w:t>Health Authority: These are NHS Trust-run</w:t>
      </w:r>
    </w:p>
    <w:p w:rsidR="00684579" w:rsidRPr="008161FE" w:rsidRDefault="00684579" w:rsidP="00684579">
      <w:pPr>
        <w:pStyle w:val="ListParagraph"/>
        <w:numPr>
          <w:ilvl w:val="0"/>
          <w:numId w:val="43"/>
        </w:numPr>
        <w:rPr>
          <w:rFonts w:cs="Tahoma"/>
          <w:bCs/>
        </w:rPr>
      </w:pPr>
      <w:r w:rsidRPr="008161FE">
        <w:rPr>
          <w:rFonts w:cs="Tahoma"/>
          <w:bCs/>
        </w:rPr>
        <w:t xml:space="preserve">LA: These are public bodies responsible for the children’s social care provision </w:t>
      </w:r>
    </w:p>
    <w:p w:rsidR="00684579" w:rsidRPr="008161FE" w:rsidRDefault="00684579" w:rsidP="00684579">
      <w:pPr>
        <w:pStyle w:val="ListParagraph"/>
        <w:numPr>
          <w:ilvl w:val="0"/>
          <w:numId w:val="43"/>
        </w:numPr>
        <w:rPr>
          <w:rFonts w:cs="Tahoma"/>
          <w:bCs/>
        </w:rPr>
      </w:pPr>
      <w:r w:rsidRPr="008161FE">
        <w:rPr>
          <w:rFonts w:cs="Tahoma"/>
          <w:bCs/>
        </w:rPr>
        <w:t>Private: These are for-profit organisations mostly with limited company status. These can also be individually owned children’s social care provisions</w:t>
      </w:r>
      <w:r w:rsidRPr="008161FE" w:rsidDel="00AD0088">
        <w:rPr>
          <w:rFonts w:cs="Tahoma"/>
          <w:bCs/>
        </w:rPr>
        <w:t xml:space="preserve"> </w:t>
      </w:r>
      <w:r w:rsidRPr="008161FE">
        <w:rPr>
          <w:rFonts w:cs="Tahoma"/>
          <w:bCs/>
        </w:rPr>
        <w:t>and run for profit</w:t>
      </w:r>
    </w:p>
    <w:p w:rsidR="00684579" w:rsidRPr="008161FE" w:rsidRDefault="00684579" w:rsidP="00684579">
      <w:pPr>
        <w:pStyle w:val="ListParagraph"/>
        <w:numPr>
          <w:ilvl w:val="0"/>
          <w:numId w:val="43"/>
        </w:numPr>
        <w:rPr>
          <w:rFonts w:cs="Tahoma"/>
          <w:bCs/>
        </w:rPr>
      </w:pPr>
      <w:r w:rsidRPr="008161FE">
        <w:rPr>
          <w:rFonts w:cs="Tahoma"/>
          <w:bCs/>
        </w:rPr>
        <w:t>Voluntary: These are mostly not-for-profit organisations, mainly with charitable status; and individually owned provisions run on a not-for-profit basis.</w:t>
      </w:r>
    </w:p>
    <w:p w:rsidR="00684579" w:rsidRDefault="00684579" w:rsidP="00684579">
      <w:pPr>
        <w:rPr>
          <w:rFonts w:cs="Tahoma"/>
          <w:b/>
        </w:rPr>
      </w:pPr>
    </w:p>
    <w:p w:rsidR="00684579" w:rsidRPr="001F2D62" w:rsidRDefault="00684579" w:rsidP="00684579">
      <w:pPr>
        <w:rPr>
          <w:rFonts w:cs="Tahoma"/>
          <w:b/>
        </w:rPr>
      </w:pPr>
      <w:r w:rsidRPr="001F2D62">
        <w:rPr>
          <w:rFonts w:cs="Tahoma"/>
          <w:b/>
        </w:rPr>
        <w:t>Secure children’s homes</w:t>
      </w:r>
    </w:p>
    <w:p w:rsidR="00684579" w:rsidRDefault="00684579" w:rsidP="00684579">
      <w:pPr>
        <w:rPr>
          <w:rFonts w:cs="Tahoma"/>
        </w:rPr>
      </w:pPr>
      <w:r w:rsidRPr="001F2D62">
        <w:rPr>
          <w:rFonts w:cs="Tahoma"/>
        </w:rPr>
        <w:t>Secure children’s homes accommodate children and young people who are remanded or have been sentenced for committing a criminal offence</w:t>
      </w:r>
      <w:r>
        <w:rPr>
          <w:rFonts w:cs="Tahoma"/>
        </w:rPr>
        <w:t>, or whose behaviour is deemed to present a significant threat to their own and others’ safety</w:t>
      </w:r>
      <w:r w:rsidRPr="001F2D62">
        <w:rPr>
          <w:rFonts w:cs="Tahoma"/>
        </w:rPr>
        <w:t>.</w:t>
      </w:r>
      <w:r>
        <w:rPr>
          <w:rFonts w:cs="Tahoma"/>
        </w:rPr>
        <w:t xml:space="preserve"> </w:t>
      </w:r>
    </w:p>
    <w:p w:rsidR="00684579" w:rsidRDefault="00684579" w:rsidP="00684579">
      <w:pPr>
        <w:rPr>
          <w:rFonts w:cs="Tahoma"/>
        </w:rPr>
      </w:pPr>
    </w:p>
    <w:p w:rsidR="00684579" w:rsidRPr="001F2D62" w:rsidRDefault="00684579" w:rsidP="00684579">
      <w:pPr>
        <w:rPr>
          <w:rFonts w:cs="Tahoma"/>
          <w:b/>
        </w:rPr>
      </w:pPr>
      <w:r w:rsidRPr="001F2D62">
        <w:rPr>
          <w:rFonts w:cs="Tahoma"/>
          <w:b/>
        </w:rPr>
        <w:t xml:space="preserve">Secure </w:t>
      </w:r>
      <w:r>
        <w:rPr>
          <w:rFonts w:cs="Tahoma"/>
          <w:b/>
        </w:rPr>
        <w:t>t</w:t>
      </w:r>
      <w:r w:rsidRPr="001F2D62">
        <w:rPr>
          <w:rFonts w:cs="Tahoma"/>
          <w:b/>
        </w:rPr>
        <w:t xml:space="preserve">raining </w:t>
      </w:r>
      <w:r>
        <w:rPr>
          <w:rFonts w:cs="Tahoma"/>
          <w:b/>
        </w:rPr>
        <w:t>c</w:t>
      </w:r>
      <w:r w:rsidRPr="001F2D62">
        <w:rPr>
          <w:rFonts w:cs="Tahoma"/>
          <w:b/>
        </w:rPr>
        <w:t>entres</w:t>
      </w:r>
    </w:p>
    <w:p w:rsidR="00062BE9" w:rsidRDefault="00684579" w:rsidP="00684579">
      <w:pPr>
        <w:rPr>
          <w:rFonts w:cs="Tahoma"/>
        </w:rPr>
        <w:sectPr w:rsidR="00062BE9" w:rsidSect="00062BE9">
          <w:type w:val="continuous"/>
          <w:pgSz w:w="11899" w:h="16838"/>
          <w:pgMar w:top="1701" w:right="1134" w:bottom="1134" w:left="1134" w:header="567" w:footer="567" w:gutter="0"/>
          <w:cols w:space="708"/>
          <w:titlePg/>
          <w:docGrid w:linePitch="326"/>
        </w:sectPr>
      </w:pPr>
      <w:r>
        <w:t xml:space="preserve">Secure training centres </w:t>
      </w:r>
      <w:r w:rsidRPr="001F2D62">
        <w:rPr>
          <w:rFonts w:cs="Tahoma"/>
        </w:rPr>
        <w:t>accommodate young people between the ages of 12 and 17 who have been remanded or sentenced by the courts.</w:t>
      </w:r>
    </w:p>
    <w:p w:rsidR="00062BE9" w:rsidRDefault="00062BE9" w:rsidP="00684579">
      <w:pPr>
        <w:rPr>
          <w:rFonts w:cs="Tahoma"/>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684579">
      <w:pPr>
        <w:rPr>
          <w:rFonts w:cs="Tahoma"/>
        </w:rPr>
        <w:sectPr w:rsidR="00062BE9" w:rsidSect="00062BE9">
          <w:type w:val="continuous"/>
          <w:pgSz w:w="11899" w:h="16838"/>
          <w:pgMar w:top="1701" w:right="1134" w:bottom="1134" w:left="1134" w:header="567" w:footer="567" w:gutter="0"/>
          <w:cols w:space="708"/>
          <w:titlePg/>
          <w:docGrid w:linePitch="326"/>
        </w:sectPr>
      </w:pPr>
    </w:p>
    <w:p w:rsidR="00684579" w:rsidRPr="00684579" w:rsidRDefault="00684579" w:rsidP="00684579">
      <w:pPr>
        <w:rPr>
          <w:rFonts w:cs="Tahoma"/>
        </w:rPr>
      </w:pPr>
      <w:r>
        <w:rPr>
          <w:rFonts w:cs="Tahoma"/>
        </w:rPr>
        <w:t xml:space="preserve">If you have any comments or feedback on this publication, please contact </w:t>
      </w:r>
      <w:r w:rsidRPr="000A3F99">
        <w:rPr>
          <w:rFonts w:cs="Tahoma"/>
        </w:rPr>
        <w:t xml:space="preserve">the Social Care Data Team on 03000 130020 or </w:t>
      </w:r>
      <w:hyperlink r:id="rId48" w:history="1">
        <w:r w:rsidRPr="00DA0AD9">
          <w:rPr>
            <w:rStyle w:val="Hyperlink"/>
            <w:rFonts w:cs="Tahoma"/>
          </w:rPr>
          <w:t>socialcaredata@ofsted.gov.uk</w:t>
        </w:r>
      </w:hyperlink>
      <w:r>
        <w:rPr>
          <w:rStyle w:val="Hyperlink"/>
          <w:rFonts w:cs="Tahoma"/>
        </w:rPr>
        <w:t>.</w:t>
      </w:r>
    </w:p>
    <w:p w:rsidR="00F0253C" w:rsidRPr="00BC77FA" w:rsidRDefault="00F0253C" w:rsidP="00F0253C"/>
    <w:p w:rsidR="00062BE9" w:rsidRDefault="001257DF" w:rsidP="00ED5F65">
      <w:pPr>
        <w:sectPr w:rsidR="00062BE9" w:rsidSect="00062BE9">
          <w:type w:val="continuous"/>
          <w:pgSz w:w="11899" w:h="16838"/>
          <w:pgMar w:top="1701" w:right="1134" w:bottom="1134" w:left="1134" w:header="567" w:footer="567" w:gutter="0"/>
          <w:cols w:space="708"/>
          <w:titlePg/>
          <w:docGrid w:linePitch="326"/>
        </w:sectPr>
      </w:pPr>
      <w:r w:rsidRPr="00BC77FA">
        <w:rPr>
          <w:rFonts w:cs="Tahoma"/>
          <w:color w:val="FF0000"/>
        </w:rPr>
        <w:br/>
      </w:r>
      <w:r w:rsidR="00EC245E" w:rsidRPr="00BC77FA">
        <w:br w:type="page"/>
      </w:r>
      <w:r w:rsidR="004A184C" w:rsidRPr="00BC77FA">
        <w:lastRenderedPageBreak/>
        <w:t xml:space="preserve"> </w:t>
      </w:r>
      <w:r w:rsidR="00F32B1D" w:rsidRPr="00BC77FA">
        <w:rPr>
          <w:noProof/>
          <w:lang w:eastAsia="en-GB"/>
        </w:rPr>
        <w:drawing>
          <wp:inline distT="0" distB="0" distL="0" distR="0">
            <wp:extent cx="1295400" cy="647700"/>
            <wp:effectExtent l="0" t="0" r="0" b="0"/>
            <wp:docPr id="26" name="Picture 7" descr="Ofsted_Logo_Black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sted_Logo_Black_RGB"/>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95400" cy="647700"/>
                    </a:xfrm>
                    <a:prstGeom prst="rect">
                      <a:avLst/>
                    </a:prstGeom>
                    <a:noFill/>
                    <a:ln>
                      <a:noFill/>
                    </a:ln>
                  </pic:spPr>
                </pic:pic>
              </a:graphicData>
            </a:graphic>
          </wp:inline>
        </w:drawing>
      </w: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062BE9" w:rsidRDefault="00062BE9" w:rsidP="00ED5F65">
      <w:pPr>
        <w:rPr>
          <w:rFonts w:cs="Tahoma"/>
          <w:color w:val="FF0000"/>
        </w:rPr>
        <w:sectPr w:rsidR="00062BE9" w:rsidSect="00062BE9">
          <w:type w:val="continuous"/>
          <w:pgSz w:w="11899" w:h="16838"/>
          <w:pgMar w:top="1701" w:right="1134" w:bottom="1134" w:left="1134" w:header="567" w:footer="567" w:gutter="0"/>
          <w:cols w:space="708"/>
          <w:titlePg/>
          <w:docGrid w:linePitch="326"/>
        </w:sectPr>
      </w:pPr>
    </w:p>
    <w:p w:rsidR="00285A8A" w:rsidRPr="00684579" w:rsidRDefault="00285A8A" w:rsidP="00ED5F65">
      <w:pPr>
        <w:rPr>
          <w:rFonts w:cs="Tahoma"/>
          <w:color w:val="FF0000"/>
        </w:rPr>
      </w:pPr>
    </w:p>
    <w:p w:rsidR="00F060A9" w:rsidRPr="00BC77FA" w:rsidRDefault="00F060A9" w:rsidP="00F060A9">
      <w:pPr>
        <w:pStyle w:val="Copyright"/>
        <w:ind w:right="1701"/>
        <w:rPr>
          <w:color w:val="auto"/>
        </w:rPr>
      </w:pPr>
      <w:r w:rsidRPr="00BC77FA">
        <w:rPr>
          <w:color w:val="auto"/>
        </w:rPr>
        <w:t xml:space="preserve">The Office for Standards in Education, Children's Services and Skills (Ofsted) regulates and inspects to achieve excellence in the care of children and young people, and in education and skills for learners of all ages. It regulates and inspects childcare and children's social </w:t>
      </w:r>
      <w:proofErr w:type="gramStart"/>
      <w:r w:rsidRPr="00BC77FA">
        <w:rPr>
          <w:color w:val="auto"/>
        </w:rPr>
        <w:t>care, and</w:t>
      </w:r>
      <w:proofErr w:type="gramEnd"/>
      <w:r w:rsidRPr="00BC77FA">
        <w:rPr>
          <w:color w:val="auto"/>
        </w:rPr>
        <w:t xml:space="preserve"> inspects the Children and Family Court Advisory and Support Service (Cafcass), schools, colleges, initial teacher training, further education and skills, adult and community learning, and education and training in prisons and other secure establishments. It assesses council children’s services, and inspects services for children</w:t>
      </w:r>
      <w:r w:rsidR="00B53C1A" w:rsidRPr="00BC77FA">
        <w:rPr>
          <w:color w:val="auto"/>
        </w:rPr>
        <w:t xml:space="preserve"> looked after</w:t>
      </w:r>
      <w:r w:rsidRPr="00BC77FA">
        <w:rPr>
          <w:color w:val="auto"/>
        </w:rPr>
        <w:t>, safeguarding and child protection.</w:t>
      </w:r>
    </w:p>
    <w:p w:rsidR="00F060A9" w:rsidRPr="00BC77FA" w:rsidRDefault="00F060A9" w:rsidP="00F060A9">
      <w:pPr>
        <w:pStyle w:val="Copyright"/>
        <w:ind w:right="1701"/>
        <w:rPr>
          <w:color w:val="auto"/>
        </w:rPr>
      </w:pPr>
      <w:r w:rsidRPr="00BC77FA">
        <w:rPr>
          <w:color w:val="auto"/>
        </w:rPr>
        <w:t xml:space="preserve">If you would like a copy of this document in a different format, such as large print or Braille, please telephone 0300 123 1231, or email </w:t>
      </w:r>
      <w:hyperlink r:id="rId50" w:history="1">
        <w:r w:rsidRPr="00BC77FA">
          <w:rPr>
            <w:rStyle w:val="Hyperlink"/>
          </w:rPr>
          <w:t>enquiries@ofsted.gov.uk</w:t>
        </w:r>
      </w:hyperlink>
      <w:r w:rsidRPr="00BC77FA">
        <w:rPr>
          <w:color w:val="auto"/>
        </w:rPr>
        <w:t>.</w:t>
      </w:r>
    </w:p>
    <w:p w:rsidR="00F060A9" w:rsidRPr="00BC77FA" w:rsidRDefault="00F060A9" w:rsidP="00F060A9">
      <w:pPr>
        <w:pStyle w:val="Copyright"/>
        <w:ind w:right="1701"/>
        <w:rPr>
          <w:color w:val="auto"/>
        </w:rPr>
      </w:pPr>
      <w:r w:rsidRPr="00BC77FA">
        <w:rPr>
          <w:color w:val="auto"/>
        </w:rPr>
        <w:t xml:space="preserve">You may reuse this information (not including logos) free of charge in any format or medium, under the terms of the Open Government Licence. To view this licence, visit </w:t>
      </w:r>
      <w:hyperlink r:id="rId51" w:tooltip="View the Open Government Licence. This opens in a new webpage" w:history="1">
        <w:r w:rsidRPr="00BC77FA">
          <w:rPr>
            <w:rStyle w:val="Hyperlink"/>
          </w:rPr>
          <w:t>www.nationalarchives.gov.uk/doc/open-government-licence</w:t>
        </w:r>
      </w:hyperlink>
      <w:r w:rsidRPr="00BC77FA">
        <w:rPr>
          <w:color w:val="auto"/>
        </w:rPr>
        <w:t xml:space="preserve">, write to the Information Policy Team, The National Archives, Kew, London TW9 4DU, or email: </w:t>
      </w:r>
      <w:hyperlink r:id="rId52" w:history="1">
        <w:r w:rsidRPr="00BC77FA">
          <w:rPr>
            <w:rStyle w:val="Hyperlink"/>
          </w:rPr>
          <w:t>psi@nationalarchives.gsi.gov.uk</w:t>
        </w:r>
      </w:hyperlink>
      <w:r w:rsidRPr="00BC77FA">
        <w:rPr>
          <w:color w:val="auto"/>
        </w:rPr>
        <w:t>.</w:t>
      </w:r>
    </w:p>
    <w:p w:rsidR="00F060A9" w:rsidRPr="00BC77FA" w:rsidRDefault="00F060A9" w:rsidP="00F060A9">
      <w:pPr>
        <w:pStyle w:val="Copyright"/>
        <w:ind w:right="1701"/>
        <w:rPr>
          <w:color w:val="auto"/>
        </w:rPr>
      </w:pPr>
      <w:r w:rsidRPr="00BC77FA">
        <w:rPr>
          <w:color w:val="auto"/>
        </w:rPr>
        <w:t xml:space="preserve">This publication is available at </w:t>
      </w:r>
      <w:hyperlink r:id="rId53" w:tooltip="Link to the Ofsted page on gov.uk. This opens in a new webpage" w:history="1">
        <w:r w:rsidRPr="00BC77FA">
          <w:rPr>
            <w:rStyle w:val="Hyperlink"/>
          </w:rPr>
          <w:t>www.gov.uk/government/organisations/ofsted</w:t>
        </w:r>
      </w:hyperlink>
      <w:r w:rsidRPr="00BC77FA">
        <w:rPr>
          <w:color w:val="auto"/>
        </w:rPr>
        <w:t>.</w:t>
      </w:r>
    </w:p>
    <w:p w:rsidR="00F060A9" w:rsidRPr="00BC77FA" w:rsidRDefault="00F060A9" w:rsidP="00F060A9">
      <w:pPr>
        <w:pStyle w:val="Copyright"/>
        <w:spacing w:after="0"/>
        <w:ind w:right="1701"/>
        <w:rPr>
          <w:color w:val="auto"/>
        </w:rPr>
      </w:pPr>
      <w:r w:rsidRPr="00BC77FA">
        <w:rPr>
          <w:color w:val="auto"/>
        </w:rPr>
        <w:t xml:space="preserve">Interested in our work? You can subscribe to our monthly newsletter for more information and updates: </w:t>
      </w:r>
      <w:hyperlink r:id="rId54" w:tooltip="Link to subscribe to Ofsted's monthly newsletter. This opens in a new webpage" w:history="1">
        <w:r w:rsidRPr="00BC77FA">
          <w:rPr>
            <w:rStyle w:val="Hyperlink"/>
          </w:rPr>
          <w:t>http://eepurl.com/iTrDn</w:t>
        </w:r>
      </w:hyperlink>
      <w:r w:rsidRPr="00BC77FA">
        <w:rPr>
          <w:color w:val="auto"/>
        </w:rPr>
        <w:t xml:space="preserve">. </w:t>
      </w:r>
    </w:p>
    <w:p w:rsidR="00F060A9" w:rsidRPr="00BC77FA" w:rsidRDefault="00F060A9" w:rsidP="00F060A9">
      <w:pPr>
        <w:pStyle w:val="Copyright"/>
        <w:spacing w:after="0"/>
        <w:ind w:right="1701"/>
        <w:rPr>
          <w:color w:val="auto"/>
        </w:rPr>
      </w:pPr>
    </w:p>
    <w:p w:rsidR="00F060A9" w:rsidRPr="00BC77FA" w:rsidRDefault="00F060A9" w:rsidP="00F060A9">
      <w:pPr>
        <w:pStyle w:val="Copyright"/>
        <w:spacing w:after="0"/>
        <w:ind w:right="1701"/>
      </w:pPr>
      <w:r w:rsidRPr="00BC77FA">
        <w:t>Piccadilly Gate</w:t>
      </w:r>
    </w:p>
    <w:p w:rsidR="00F060A9" w:rsidRPr="00BC77FA" w:rsidRDefault="00F060A9" w:rsidP="00F060A9">
      <w:pPr>
        <w:pStyle w:val="Copyright"/>
        <w:spacing w:after="0"/>
        <w:ind w:right="1701"/>
      </w:pPr>
      <w:r w:rsidRPr="00BC77FA">
        <w:t>Store Street</w:t>
      </w:r>
    </w:p>
    <w:p w:rsidR="00F060A9" w:rsidRPr="00BC77FA" w:rsidRDefault="00F060A9" w:rsidP="00F060A9">
      <w:pPr>
        <w:pStyle w:val="Copyright"/>
        <w:spacing w:after="0"/>
        <w:ind w:right="1701"/>
      </w:pPr>
      <w:r w:rsidRPr="00BC77FA">
        <w:t>Manchester</w:t>
      </w:r>
    </w:p>
    <w:p w:rsidR="00F060A9" w:rsidRPr="00BC77FA" w:rsidRDefault="00F060A9" w:rsidP="00F060A9">
      <w:pPr>
        <w:pStyle w:val="Copyright"/>
        <w:spacing w:after="0"/>
        <w:ind w:right="1701"/>
      </w:pPr>
      <w:r w:rsidRPr="00BC77FA">
        <w:t>M1 2WD</w:t>
      </w:r>
    </w:p>
    <w:p w:rsidR="00F060A9" w:rsidRPr="00BC77FA" w:rsidRDefault="00F060A9" w:rsidP="00F060A9">
      <w:pPr>
        <w:pStyle w:val="Copyright"/>
        <w:spacing w:after="0"/>
        <w:ind w:right="1701"/>
      </w:pPr>
    </w:p>
    <w:p w:rsidR="00F060A9" w:rsidRPr="00BC77FA" w:rsidRDefault="00F060A9" w:rsidP="00F060A9">
      <w:pPr>
        <w:pStyle w:val="Copyright"/>
        <w:spacing w:after="0"/>
        <w:ind w:right="1701"/>
      </w:pPr>
      <w:r w:rsidRPr="00BC77FA">
        <w:t>T: 0300 123 1231</w:t>
      </w:r>
    </w:p>
    <w:p w:rsidR="00F060A9" w:rsidRPr="00BC77FA" w:rsidRDefault="00F060A9" w:rsidP="00F060A9">
      <w:pPr>
        <w:pStyle w:val="Copyright"/>
        <w:spacing w:after="0"/>
        <w:ind w:right="1701"/>
      </w:pPr>
      <w:r w:rsidRPr="00BC77FA">
        <w:t>Textphone: 0161 618 8524</w:t>
      </w:r>
    </w:p>
    <w:p w:rsidR="00F060A9" w:rsidRPr="00BC77FA" w:rsidRDefault="00F060A9" w:rsidP="00F060A9">
      <w:pPr>
        <w:pStyle w:val="Copyright"/>
        <w:spacing w:after="0"/>
        <w:ind w:right="1701"/>
      </w:pPr>
      <w:r w:rsidRPr="00BC77FA">
        <w:t xml:space="preserve">E: </w:t>
      </w:r>
      <w:r w:rsidRPr="00BC77FA">
        <w:rPr>
          <w:rStyle w:val="Hyperlink"/>
        </w:rPr>
        <w:t>enquiries@ofsted.gov.uk</w:t>
      </w:r>
    </w:p>
    <w:p w:rsidR="00F060A9" w:rsidRPr="00BC77FA" w:rsidRDefault="00F060A9" w:rsidP="00F060A9">
      <w:pPr>
        <w:pStyle w:val="Copyright"/>
        <w:ind w:right="1701"/>
      </w:pPr>
      <w:r w:rsidRPr="00BC77FA">
        <w:t xml:space="preserve">W: </w:t>
      </w:r>
      <w:hyperlink r:id="rId55" w:tooltip="Ofsted page on gov.uk. This opens in a new webpage" w:history="1">
        <w:r w:rsidRPr="00BC77FA">
          <w:rPr>
            <w:rStyle w:val="Hyperlink"/>
          </w:rPr>
          <w:t>www.gov.uk/ofsted</w:t>
        </w:r>
      </w:hyperlink>
      <w:r w:rsidRPr="00BC77FA">
        <w:t xml:space="preserve"> </w:t>
      </w:r>
    </w:p>
    <w:p w:rsidR="00F060A9" w:rsidRPr="00BC77FA" w:rsidRDefault="003F1AB3" w:rsidP="00F060A9">
      <w:pPr>
        <w:pStyle w:val="Copyright"/>
        <w:spacing w:before="240"/>
        <w:ind w:right="1701"/>
      </w:pPr>
      <w:r w:rsidRPr="00BC77FA">
        <w:t>© Crown copyright 201</w:t>
      </w:r>
      <w:r w:rsidR="00285A8A">
        <w:t>9</w:t>
      </w:r>
    </w:p>
    <w:p w:rsidR="000B0459" w:rsidRPr="00BC77FA" w:rsidRDefault="000B0459" w:rsidP="004E0E33"/>
    <w:sectPr w:rsidR="000B0459" w:rsidRPr="00BC77FA" w:rsidSect="00062BE9">
      <w:type w:val="continuous"/>
      <w:pgSz w:w="11899" w:h="16838"/>
      <w:pgMar w:top="1701" w:right="1134" w:bottom="1134" w:left="1134" w:header="567" w:footer="567"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0F0" w:rsidRDefault="009C20F0">
      <w:pPr>
        <w:pStyle w:val="Tabletext-left"/>
      </w:pPr>
      <w:r>
        <w:separator/>
      </w:r>
    </w:p>
    <w:p w:rsidR="009C20F0" w:rsidRDefault="009C20F0"/>
    <w:p w:rsidR="009C20F0" w:rsidRDefault="009C20F0"/>
  </w:endnote>
  <w:endnote w:type="continuationSeparator" w:id="0">
    <w:p w:rsidR="009C20F0" w:rsidRDefault="009C20F0">
      <w:pPr>
        <w:pStyle w:val="Tabletext-left"/>
      </w:pPr>
      <w:r>
        <w:continuationSeparator/>
      </w:r>
    </w:p>
    <w:p w:rsidR="009C20F0" w:rsidRDefault="009C20F0"/>
    <w:p w:rsidR="009C20F0" w:rsidRDefault="009C20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Default="00D43C1B" w:rsidP="009C021D">
    <w:pPr>
      <w:pStyle w:val="Header"/>
      <w:framePr w:h="522" w:hRule="exact" w:wrap="around" w:vAnchor="text" w:hAnchor="margin" w:x="1" w:y="1"/>
      <w:pBdr>
        <w:bottom w:val="none" w:sz="0" w:space="0" w:color="auto"/>
      </w:pBdr>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3</w:t>
    </w:r>
    <w:r>
      <w:rPr>
        <w:rStyle w:val="PageNumber"/>
        <w:b w:val="0"/>
      </w:rPr>
      <w:fldChar w:fldCharType="end"/>
    </w:r>
  </w:p>
  <w:p w:rsidR="00D43C1B" w:rsidRDefault="00D43C1B" w:rsidP="005E5431">
    <w:pPr>
      <w:pStyle w:val="Footer-LHSEven"/>
      <w:tabs>
        <w:tab w:val="left" w:pos="720"/>
      </w:tabs>
      <w:jc w:val="right"/>
    </w:pPr>
    <w:r>
      <w:tab/>
    </w:r>
    <w:r>
      <w:tab/>
      <w:t>Document title goes here</w:t>
    </w:r>
  </w:p>
  <w:p w:rsidR="00D43C1B" w:rsidRDefault="00D43C1B" w:rsidP="005E5431">
    <w:pPr>
      <w:pStyle w:val="Footer-LHSEven"/>
      <w:tabs>
        <w:tab w:val="left" w:pos="720"/>
      </w:tabs>
      <w:jc w:val="right"/>
    </w:pPr>
    <w:r>
      <w:t>Month Year, No. 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Default="00D43C1B" w:rsidP="0073785B">
    <w:pPr>
      <w:pStyle w:val="Header"/>
      <w:framePr w:h="550" w:hRule="exact" w:wrap="notBeside" w:vAnchor="text" w:hAnchor="margin" w:xAlign="right" w:y="1"/>
      <w:pBdr>
        <w:bottom w:val="none" w:sz="0" w:space="0" w:color="auto"/>
      </w:pBdr>
      <w:jc w:val="right"/>
      <w:rPr>
        <w:rStyle w:val="PageNumber"/>
        <w:b w:val="0"/>
      </w:rPr>
    </w:pPr>
    <w:r>
      <w:rPr>
        <w:rStyle w:val="PageNumber"/>
        <w:b w:val="0"/>
      </w:rPr>
      <w:fldChar w:fldCharType="begin"/>
    </w:r>
    <w:r>
      <w:rPr>
        <w:rStyle w:val="PageNumber"/>
        <w:b w:val="0"/>
      </w:rPr>
      <w:instrText xml:space="preserve">PAGE  </w:instrText>
    </w:r>
    <w:r>
      <w:rPr>
        <w:rStyle w:val="PageNumber"/>
        <w:b w:val="0"/>
      </w:rPr>
      <w:fldChar w:fldCharType="separate"/>
    </w:r>
    <w:r>
      <w:rPr>
        <w:rStyle w:val="PageNumber"/>
        <w:b w:val="0"/>
        <w:noProof/>
      </w:rPr>
      <w:t>6</w:t>
    </w:r>
    <w:r>
      <w:rPr>
        <w:rStyle w:val="PageNumber"/>
        <w:b w:val="0"/>
      </w:rPr>
      <w:fldChar w:fldCharType="end"/>
    </w:r>
  </w:p>
  <w:p w:rsidR="00D43C1B" w:rsidRDefault="00D43C1B" w:rsidP="00C97932">
    <w:pPr>
      <w:pStyle w:val="Footer-RHSOdd"/>
      <w:tabs>
        <w:tab w:val="right" w:pos="8460"/>
      </w:tabs>
    </w:pPr>
    <w:r>
      <w:rPr>
        <w:szCs w:val="16"/>
      </w:rPr>
      <w:t>Children’s social care in England, 2018-19</w:t>
    </w:r>
    <w:r>
      <w:rPr>
        <w:szCs w:val="16"/>
      </w:rPr>
      <w:br/>
    </w:r>
    <w:r w:rsidRPr="00810AD4">
      <w:rPr>
        <w:szCs w:val="16"/>
      </w:rPr>
      <w:t xml:space="preserve">Responsible Statistician: </w:t>
    </w:r>
    <w:r>
      <w:rPr>
        <w:szCs w:val="16"/>
      </w:rPr>
      <w:t>Adam King</w:t>
    </w:r>
    <w:r w:rsidRPr="00810AD4">
      <w:rPr>
        <w:szCs w:val="16"/>
      </w:rPr>
      <w:t xml:space="preserve">, </w:t>
    </w:r>
    <w:r>
      <w:rPr>
        <w:color w:val="0000FF"/>
        <w:szCs w:val="16"/>
      </w:rPr>
      <w:t>socialcaredata@ofsted.gov.uk</w:t>
    </w:r>
    <w:r w:rsidRPr="002918AF">
      <w:rPr>
        <w:color w:val="0000FF"/>
        <w:szCs w:val="16"/>
      </w:rPr>
      <w:t xml:space="preserve"> </w:t>
    </w:r>
    <w:r>
      <w:rPr>
        <w:color w:val="0000FF"/>
        <w:szCs w:val="16"/>
      </w:rPr>
      <w:t xml:space="preserve"> </w:t>
    </w:r>
    <w:r w:rsidR="00062BE9">
      <w:rPr>
        <w:color w:val="0000FF"/>
        <w:szCs w:val="16"/>
      </w:rPr>
      <w:ptab w:relativeTo="margin" w:alignment="right" w:leader="none"/>
    </w:r>
    <w:r>
      <w:rPr>
        <w:color w:val="0000FF"/>
        <w:szCs w:val="16"/>
      </w:rPr>
      <w:t xml:space="preserve">  </w:t>
    </w:r>
    <w:r>
      <w:t>Published on: 2 July 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Pr="00CD3772" w:rsidRDefault="00D43C1B" w:rsidP="00CD3772">
    <w:pPr>
      <w:pStyle w:val="Footer"/>
    </w:pPr>
    <w:r>
      <w:rPr>
        <w:szCs w:val="16"/>
      </w:rPr>
      <w:t>Children’s social care in England, 2018-19</w:t>
    </w:r>
    <w:r>
      <w:rPr>
        <w:szCs w:val="16"/>
      </w:rPr>
      <w:br/>
    </w:r>
    <w:r w:rsidRPr="00810AD4">
      <w:rPr>
        <w:szCs w:val="16"/>
      </w:rPr>
      <w:t xml:space="preserve">Responsible Statistician: </w:t>
    </w:r>
    <w:r>
      <w:rPr>
        <w:szCs w:val="16"/>
      </w:rPr>
      <w:t>Adam King</w:t>
    </w:r>
    <w:r w:rsidRPr="00810AD4">
      <w:rPr>
        <w:szCs w:val="16"/>
      </w:rPr>
      <w:t xml:space="preserve">, </w:t>
    </w:r>
    <w:r>
      <w:rPr>
        <w:color w:val="0000FF"/>
        <w:szCs w:val="16"/>
      </w:rPr>
      <w:t>socialcaredata@ofsted.gov.uk</w:t>
    </w:r>
    <w:r w:rsidR="00062BE9">
      <w:rPr>
        <w:color w:val="0000FF"/>
        <w:szCs w:val="16"/>
      </w:rPr>
      <w:ptab w:relativeTo="margin" w:alignment="right" w:leader="none"/>
    </w:r>
    <w:r>
      <w:t>Published on: 2 July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0F0" w:rsidRDefault="009C20F0">
      <w:pPr>
        <w:pStyle w:val="Tabletext-left"/>
      </w:pPr>
      <w:r>
        <w:separator/>
      </w:r>
    </w:p>
  </w:footnote>
  <w:footnote w:type="continuationSeparator" w:id="0">
    <w:p w:rsidR="009C20F0" w:rsidRDefault="009C20F0">
      <w:pPr>
        <w:pStyle w:val="Tabletext-left"/>
      </w:pPr>
      <w:r>
        <w:continuationSeparator/>
      </w:r>
    </w:p>
    <w:p w:rsidR="009C20F0" w:rsidRDefault="009C20F0"/>
    <w:p w:rsidR="009C20F0" w:rsidRDefault="009C20F0"/>
  </w:footnote>
  <w:footnote w:id="1">
    <w:p w:rsidR="00D43C1B" w:rsidRDefault="00D43C1B" w:rsidP="00691B8A">
      <w:pPr>
        <w:pStyle w:val="FootnoteText"/>
      </w:pPr>
      <w:r w:rsidRPr="00B949E2">
        <w:rPr>
          <w:rStyle w:val="FootnoteReference"/>
          <w:sz w:val="16"/>
          <w:szCs w:val="16"/>
        </w:rPr>
        <w:footnoteRef/>
      </w:r>
      <w:r w:rsidRPr="00B949E2">
        <w:rPr>
          <w:sz w:val="16"/>
          <w:szCs w:val="16"/>
        </w:rPr>
        <w:t xml:space="preserve"> ‘Estimates</w:t>
      </w:r>
      <w:r w:rsidRPr="00E53FF8">
        <w:rPr>
          <w:sz w:val="16"/>
        </w:rPr>
        <w:t xml:space="preserve"> of the population for the UK, England and Wales, Scotland and Northern Ireland’, ONS, 2018 </w:t>
      </w:r>
      <w:hyperlink r:id="rId1" w:history="1">
        <w:r w:rsidRPr="00E53FF8">
          <w:rPr>
            <w:rStyle w:val="Hyperlink"/>
            <w:sz w:val="16"/>
          </w:rPr>
          <w:t>https://www.ons.gov.uk/peoplepopulationandcommunity/populationandmigration/populationestimates/datasets/populationestimatesforukenglandandwalesscotlandandnorthernireland</w:t>
        </w:r>
      </w:hyperlink>
      <w:r>
        <w:rPr>
          <w:rStyle w:val="Hyperlink"/>
          <w:sz w:val="16"/>
        </w:rPr>
        <w:t>.</w:t>
      </w:r>
    </w:p>
  </w:footnote>
  <w:footnote w:id="2">
    <w:p w:rsidR="00D43C1B" w:rsidRDefault="00D43C1B">
      <w:pPr>
        <w:pStyle w:val="FootnoteText"/>
        <w:rPr>
          <w:sz w:val="16"/>
          <w:szCs w:val="16"/>
        </w:rPr>
      </w:pPr>
      <w:r w:rsidRPr="00FF104E">
        <w:rPr>
          <w:rStyle w:val="FootnoteReference"/>
          <w:sz w:val="16"/>
          <w:szCs w:val="16"/>
        </w:rPr>
        <w:footnoteRef/>
      </w:r>
      <w:r w:rsidRPr="00FF104E">
        <w:rPr>
          <w:sz w:val="16"/>
          <w:szCs w:val="16"/>
        </w:rPr>
        <w:t xml:space="preserve"> ‘Characteristics of children in need: 2017 to 2018’, DfE, 2018</w:t>
      </w:r>
      <w:r w:rsidR="00CD445C">
        <w:rPr>
          <w:sz w:val="16"/>
          <w:szCs w:val="16"/>
        </w:rPr>
        <w:t xml:space="preserve">  </w:t>
      </w:r>
    </w:p>
    <w:p w:rsidR="00D43C1B" w:rsidRPr="00B949E2" w:rsidRDefault="009C20F0">
      <w:pPr>
        <w:pStyle w:val="FootnoteText"/>
        <w:rPr>
          <w:sz w:val="16"/>
          <w:szCs w:val="16"/>
          <w:u w:val="single"/>
        </w:rPr>
      </w:pPr>
      <w:hyperlink r:id="rId2" w:history="1">
        <w:r w:rsidR="00D43C1B" w:rsidRPr="00E7611C">
          <w:rPr>
            <w:rStyle w:val="Hyperlink"/>
            <w:sz w:val="16"/>
            <w:szCs w:val="16"/>
          </w:rPr>
          <w:t>https://www.gov.uk/government/statistics/characteristics-of-children-in-need-2017-to-2018</w:t>
        </w:r>
      </w:hyperlink>
      <w:r w:rsidR="00D43C1B" w:rsidRPr="008D7910">
        <w:rPr>
          <w:sz w:val="16"/>
          <w:szCs w:val="16"/>
        </w:rPr>
        <w:t>.</w:t>
      </w:r>
      <w:r w:rsidR="00D43C1B" w:rsidRPr="00B949E2">
        <w:rPr>
          <w:sz w:val="16"/>
          <w:szCs w:val="16"/>
          <w:u w:val="single"/>
        </w:rPr>
        <w:t xml:space="preserve"> </w:t>
      </w:r>
    </w:p>
  </w:footnote>
  <w:footnote w:id="3">
    <w:p w:rsidR="00D43C1B" w:rsidRPr="00B949E2" w:rsidRDefault="00D43C1B">
      <w:pPr>
        <w:pStyle w:val="FootnoteText"/>
        <w:rPr>
          <w:sz w:val="16"/>
          <w:szCs w:val="16"/>
        </w:rPr>
      </w:pPr>
      <w:r w:rsidRPr="00B949E2">
        <w:rPr>
          <w:rStyle w:val="FootnoteReference"/>
          <w:sz w:val="16"/>
          <w:szCs w:val="16"/>
        </w:rPr>
        <w:footnoteRef/>
      </w:r>
      <w:r w:rsidRPr="00B949E2">
        <w:rPr>
          <w:sz w:val="16"/>
          <w:szCs w:val="16"/>
        </w:rPr>
        <w:t xml:space="preserve"> ‘</w:t>
      </w:r>
      <w:r w:rsidRPr="00B949E2">
        <w:rPr>
          <w:sz w:val="16"/>
          <w:szCs w:val="16"/>
          <w:lang w:val="en"/>
        </w:rPr>
        <w:t>Children looked after in England including adoption: 2017 to 2018’</w:t>
      </w:r>
      <w:r>
        <w:rPr>
          <w:sz w:val="16"/>
          <w:szCs w:val="16"/>
          <w:lang w:val="en"/>
        </w:rPr>
        <w:t>, DfE, 2018</w:t>
      </w:r>
    </w:p>
    <w:p w:rsidR="00D43C1B" w:rsidRPr="00B949E2" w:rsidRDefault="009C20F0">
      <w:pPr>
        <w:pStyle w:val="FootnoteText"/>
        <w:rPr>
          <w:sz w:val="16"/>
          <w:szCs w:val="16"/>
          <w:u w:val="single"/>
        </w:rPr>
      </w:pPr>
      <w:hyperlink r:id="rId3" w:history="1">
        <w:r w:rsidR="00D43C1B" w:rsidRPr="00E7611C">
          <w:rPr>
            <w:rStyle w:val="Hyperlink"/>
            <w:sz w:val="16"/>
            <w:szCs w:val="16"/>
          </w:rPr>
          <w:t>https://www.gov.uk/government/statistics/children-looked-after-in-england-including-adoption-2017-to-2018</w:t>
        </w:r>
      </w:hyperlink>
      <w:r w:rsidR="00D43C1B" w:rsidRPr="008D7910">
        <w:rPr>
          <w:sz w:val="16"/>
          <w:szCs w:val="16"/>
        </w:rPr>
        <w:t>.</w:t>
      </w:r>
    </w:p>
  </w:footnote>
  <w:footnote w:id="4">
    <w:p w:rsidR="00D43C1B" w:rsidRPr="00581BA1" w:rsidRDefault="00D43C1B">
      <w:pPr>
        <w:pStyle w:val="FootnoteText"/>
        <w:rPr>
          <w:sz w:val="16"/>
          <w:szCs w:val="16"/>
        </w:rPr>
      </w:pPr>
      <w:r w:rsidRPr="00581BA1">
        <w:rPr>
          <w:rStyle w:val="FootnoteReference"/>
          <w:sz w:val="16"/>
          <w:szCs w:val="16"/>
        </w:rPr>
        <w:footnoteRef/>
      </w:r>
      <w:r w:rsidRPr="00581BA1">
        <w:rPr>
          <w:sz w:val="16"/>
          <w:szCs w:val="16"/>
        </w:rPr>
        <w:t xml:space="preserve"> From 1 April 2019 secure training centres are inspected under a new joint framework with the Care Quality Commission and HM Inspectorate of Prisons.</w:t>
      </w:r>
    </w:p>
  </w:footnote>
  <w:footnote w:id="5">
    <w:p w:rsidR="00550E02" w:rsidRDefault="00550E02" w:rsidP="00550E02">
      <w:pPr>
        <w:pStyle w:val="FootnoteText"/>
      </w:pPr>
      <w:r>
        <w:rPr>
          <w:rStyle w:val="FootnoteReference"/>
        </w:rPr>
        <w:footnoteRef/>
      </w:r>
      <w:r>
        <w:t xml:space="preserve"> </w:t>
      </w:r>
      <w:r w:rsidRPr="00C02CE5">
        <w:rPr>
          <w:sz w:val="16"/>
        </w:rPr>
        <w:t xml:space="preserve">Two of these SIF re-inspections took place in January and February 2018 but were not published until May 2018 so have been </w:t>
      </w:r>
      <w:r>
        <w:rPr>
          <w:sz w:val="16"/>
        </w:rPr>
        <w:t xml:space="preserve">included </w:t>
      </w:r>
      <w:r w:rsidRPr="00C02CE5">
        <w:rPr>
          <w:sz w:val="16"/>
        </w:rPr>
        <w:t xml:space="preserve">in this year’s numbers. </w:t>
      </w:r>
      <w:r>
        <w:rPr>
          <w:sz w:val="16"/>
        </w:rPr>
        <w:t>Both LAs improved to requires improvement to be good but</w:t>
      </w:r>
      <w:r w:rsidRPr="00C02CE5">
        <w:rPr>
          <w:sz w:val="16"/>
        </w:rPr>
        <w:t xml:space="preserve"> were </w:t>
      </w:r>
      <w:r>
        <w:rPr>
          <w:sz w:val="16"/>
        </w:rPr>
        <w:t xml:space="preserve">reported as </w:t>
      </w:r>
      <w:r w:rsidRPr="00C02CE5">
        <w:rPr>
          <w:sz w:val="16"/>
        </w:rPr>
        <w:t>inadequate as at 31 March 2018</w:t>
      </w:r>
      <w:r>
        <w:rPr>
          <w:sz w:val="16"/>
        </w:rPr>
        <w:t>.</w:t>
      </w:r>
    </w:p>
  </w:footnote>
  <w:footnote w:id="6">
    <w:p w:rsidR="00C42AE0" w:rsidRPr="00B9240B" w:rsidRDefault="00C42AE0" w:rsidP="00C42AE0">
      <w:pPr>
        <w:pStyle w:val="FootnoteText"/>
        <w:rPr>
          <w:sz w:val="16"/>
          <w:szCs w:val="16"/>
        </w:rPr>
      </w:pPr>
      <w:r w:rsidRPr="00B9240B">
        <w:rPr>
          <w:rStyle w:val="FootnoteReference"/>
          <w:sz w:val="16"/>
          <w:szCs w:val="16"/>
        </w:rPr>
        <w:footnoteRef/>
      </w:r>
      <w:r w:rsidRPr="00B9240B">
        <w:rPr>
          <w:sz w:val="16"/>
          <w:szCs w:val="16"/>
        </w:rPr>
        <w:t xml:space="preserve"> The sub-category of children’s homes also includes </w:t>
      </w:r>
      <w:r w:rsidRPr="00B9240B">
        <w:rPr>
          <w:color w:val="auto"/>
          <w:sz w:val="16"/>
          <w:szCs w:val="16"/>
        </w:rPr>
        <w:t>respite/short breaks only children’s homes.</w:t>
      </w:r>
    </w:p>
  </w:footnote>
  <w:footnote w:id="7">
    <w:p w:rsidR="00C42AE0" w:rsidRPr="00D95DB9" w:rsidRDefault="00C42AE0" w:rsidP="00C42AE0">
      <w:pPr>
        <w:pStyle w:val="FootnoteText"/>
        <w:rPr>
          <w:sz w:val="16"/>
          <w:szCs w:val="16"/>
        </w:rPr>
      </w:pPr>
      <w:r w:rsidRPr="00D95DB9">
        <w:rPr>
          <w:rStyle w:val="FootnoteReference"/>
          <w:sz w:val="16"/>
          <w:szCs w:val="16"/>
        </w:rPr>
        <w:footnoteRef/>
      </w:r>
      <w:r w:rsidRPr="00D95DB9">
        <w:rPr>
          <w:sz w:val="16"/>
          <w:szCs w:val="16"/>
        </w:rPr>
        <w:t xml:space="preserve"> The difference in the number of newly registered places (joiners) and de-registered places (leavers) from 31 March 2018 to 31 March 2019 does not always match the actual change in the number of places over the year. It is not always possible to easily distinguish residential special schools registered as children’s homes from children’s homes, and as such</w:t>
      </w:r>
      <w:r>
        <w:rPr>
          <w:sz w:val="16"/>
          <w:szCs w:val="16"/>
        </w:rPr>
        <w:t>,</w:t>
      </w:r>
      <w:r w:rsidRPr="00D95DB9">
        <w:rPr>
          <w:sz w:val="16"/>
          <w:szCs w:val="16"/>
        </w:rPr>
        <w:t xml:space="preserve"> changes in the number of places are sometimes the result of updated information rather than new registrations or de-registrations. Secondly, for all provision types in th</w:t>
      </w:r>
      <w:r>
        <w:rPr>
          <w:sz w:val="16"/>
          <w:szCs w:val="16"/>
        </w:rPr>
        <w:t>is</w:t>
      </w:r>
      <w:r w:rsidRPr="00D95DB9">
        <w:rPr>
          <w:sz w:val="16"/>
          <w:szCs w:val="16"/>
        </w:rPr>
        <w:t xml:space="preserve"> data, providers who were active at both the start and end period can also change the number of places they have; the</w:t>
      </w:r>
      <w:r>
        <w:rPr>
          <w:sz w:val="16"/>
          <w:szCs w:val="16"/>
        </w:rPr>
        <w:t>se</w:t>
      </w:r>
      <w:r w:rsidRPr="00D95DB9">
        <w:rPr>
          <w:sz w:val="16"/>
          <w:szCs w:val="16"/>
        </w:rPr>
        <w:t xml:space="preserve"> are known as steady state places. </w:t>
      </w:r>
    </w:p>
  </w:footnote>
  <w:footnote w:id="8">
    <w:p w:rsidR="00C42AE0" w:rsidRPr="00AB6242" w:rsidRDefault="00C42AE0" w:rsidP="00C42AE0">
      <w:pPr>
        <w:pStyle w:val="FootnoteText"/>
        <w:rPr>
          <w:sz w:val="16"/>
          <w:szCs w:val="16"/>
        </w:rPr>
      </w:pPr>
      <w:r w:rsidRPr="00AB6242">
        <w:rPr>
          <w:rStyle w:val="FootnoteReference"/>
          <w:sz w:val="16"/>
          <w:szCs w:val="16"/>
        </w:rPr>
        <w:footnoteRef/>
      </w:r>
      <w:r w:rsidRPr="00AB6242">
        <w:rPr>
          <w:sz w:val="16"/>
          <w:szCs w:val="16"/>
        </w:rPr>
        <w:t xml:space="preserve"> Compliance activity in</w:t>
      </w:r>
      <w:r>
        <w:rPr>
          <w:sz w:val="16"/>
          <w:szCs w:val="16"/>
        </w:rPr>
        <w:t>volved</w:t>
      </w:r>
      <w:r w:rsidRPr="00AB6242">
        <w:rPr>
          <w:sz w:val="16"/>
          <w:szCs w:val="16"/>
        </w:rPr>
        <w:t xml:space="preserve"> Ofsted issu</w:t>
      </w:r>
      <w:r>
        <w:rPr>
          <w:sz w:val="16"/>
          <w:szCs w:val="16"/>
        </w:rPr>
        <w:t>i</w:t>
      </w:r>
      <w:r w:rsidRPr="00AB6242">
        <w:rPr>
          <w:sz w:val="16"/>
          <w:szCs w:val="16"/>
        </w:rPr>
        <w:t xml:space="preserve">ng </w:t>
      </w:r>
      <w:r>
        <w:rPr>
          <w:sz w:val="16"/>
          <w:szCs w:val="16"/>
        </w:rPr>
        <w:t xml:space="preserve">a </w:t>
      </w:r>
      <w:r w:rsidRPr="00AB6242">
        <w:rPr>
          <w:sz w:val="16"/>
          <w:szCs w:val="16"/>
        </w:rPr>
        <w:t>non-compliance notice, restriction of accommodation, suspension or a notice of proposal to cancel.</w:t>
      </w:r>
    </w:p>
  </w:footnote>
  <w:footnote w:id="9">
    <w:p w:rsidR="00C42AE0" w:rsidRPr="0042549E" w:rsidRDefault="00C42AE0" w:rsidP="00C42AE0">
      <w:pPr>
        <w:pStyle w:val="FootnoteText"/>
        <w:rPr>
          <w:sz w:val="16"/>
          <w:szCs w:val="16"/>
        </w:rPr>
      </w:pPr>
      <w:r w:rsidRPr="0042549E">
        <w:rPr>
          <w:rStyle w:val="FootnoteReference"/>
          <w:sz w:val="16"/>
          <w:szCs w:val="16"/>
        </w:rPr>
        <w:footnoteRef/>
      </w:r>
      <w:r w:rsidRPr="0042549E">
        <w:rPr>
          <w:sz w:val="16"/>
          <w:szCs w:val="16"/>
        </w:rPr>
        <w:t xml:space="preserve"> We excluded three </w:t>
      </w:r>
      <w:r>
        <w:rPr>
          <w:sz w:val="16"/>
          <w:szCs w:val="16"/>
        </w:rPr>
        <w:t xml:space="preserve">children’s </w:t>
      </w:r>
      <w:r w:rsidRPr="0042549E">
        <w:rPr>
          <w:sz w:val="16"/>
          <w:szCs w:val="16"/>
        </w:rPr>
        <w:t xml:space="preserve">homes </w:t>
      </w:r>
      <w:r>
        <w:rPr>
          <w:sz w:val="16"/>
          <w:szCs w:val="16"/>
        </w:rPr>
        <w:t xml:space="preserve">of all types </w:t>
      </w:r>
      <w:r w:rsidRPr="0042549E">
        <w:rPr>
          <w:sz w:val="16"/>
          <w:szCs w:val="16"/>
        </w:rPr>
        <w:t>that</w:t>
      </w:r>
      <w:r>
        <w:rPr>
          <w:sz w:val="16"/>
          <w:szCs w:val="16"/>
        </w:rPr>
        <w:t xml:space="preserve"> both</w:t>
      </w:r>
      <w:r w:rsidRPr="0042549E">
        <w:rPr>
          <w:sz w:val="16"/>
          <w:szCs w:val="16"/>
        </w:rPr>
        <w:t xml:space="preserve"> opened and closed within the same year. </w:t>
      </w:r>
    </w:p>
  </w:footnote>
  <w:footnote w:id="10">
    <w:p w:rsidR="00D43C1B" w:rsidRPr="00AB6242" w:rsidRDefault="00D43C1B">
      <w:pPr>
        <w:pStyle w:val="FootnoteText"/>
        <w:rPr>
          <w:sz w:val="16"/>
          <w:szCs w:val="16"/>
        </w:rPr>
      </w:pPr>
      <w:r w:rsidRPr="00AB6242">
        <w:rPr>
          <w:rStyle w:val="FootnoteReference"/>
          <w:sz w:val="16"/>
          <w:szCs w:val="16"/>
        </w:rPr>
        <w:footnoteRef/>
      </w:r>
      <w:r w:rsidRPr="00AB6242">
        <w:rPr>
          <w:sz w:val="16"/>
          <w:szCs w:val="16"/>
        </w:rPr>
        <w:t xml:space="preserve"> We displayed North East, Yorkshire and Humber Ofsted region as two separate Government Office Regions (GOR): North East</w:t>
      </w:r>
      <w:r w:rsidR="00A76FC8">
        <w:rPr>
          <w:sz w:val="16"/>
          <w:szCs w:val="16"/>
        </w:rPr>
        <w:t>,</w:t>
      </w:r>
      <w:r w:rsidRPr="00AB6242">
        <w:rPr>
          <w:sz w:val="16"/>
          <w:szCs w:val="16"/>
        </w:rPr>
        <w:t xml:space="preserve"> and Yorkshire and Humber to show the differences in the number of homes located in each region.</w:t>
      </w:r>
      <w:r w:rsidR="00CD445C">
        <w:rPr>
          <w:sz w:val="16"/>
          <w:szCs w:val="16"/>
        </w:rPr>
        <w:t xml:space="preserve">  </w:t>
      </w:r>
    </w:p>
  </w:footnote>
  <w:footnote w:id="11">
    <w:p w:rsidR="00C42AE0" w:rsidRPr="005867E0" w:rsidRDefault="00C42AE0" w:rsidP="00C42AE0">
      <w:pPr>
        <w:pStyle w:val="FootnoteText"/>
        <w:rPr>
          <w:sz w:val="16"/>
          <w:szCs w:val="16"/>
        </w:rPr>
      </w:pPr>
      <w:r w:rsidRPr="005867E0">
        <w:rPr>
          <w:rStyle w:val="FootnoteReference"/>
          <w:sz w:val="16"/>
          <w:szCs w:val="16"/>
        </w:rPr>
        <w:footnoteRef/>
      </w:r>
      <w:r w:rsidRPr="005867E0">
        <w:rPr>
          <w:sz w:val="16"/>
          <w:szCs w:val="16"/>
        </w:rPr>
        <w:t xml:space="preserve"> Analysis of c.6,200 children identified as living in children’s homes in England in the DfE SSDA903 data collection 2017-18, as at 31 March 2018, where distance data was available.</w:t>
      </w:r>
    </w:p>
  </w:footnote>
  <w:footnote w:id="12">
    <w:p w:rsidR="00D43C1B" w:rsidRPr="00EE015E" w:rsidRDefault="00D43C1B" w:rsidP="00BF0155">
      <w:pPr>
        <w:pStyle w:val="FootnoteText"/>
        <w:rPr>
          <w:sz w:val="16"/>
          <w:szCs w:val="16"/>
        </w:rPr>
      </w:pPr>
      <w:r w:rsidRPr="00EE015E">
        <w:rPr>
          <w:rStyle w:val="FootnoteReference"/>
          <w:sz w:val="16"/>
          <w:szCs w:val="16"/>
        </w:rPr>
        <w:footnoteRef/>
      </w:r>
      <w:r w:rsidRPr="00EE015E">
        <w:rPr>
          <w:sz w:val="16"/>
          <w:szCs w:val="16"/>
        </w:rPr>
        <w:t xml:space="preserve"> 11 children’s homes are owned by health authority and are not included in the chart.</w:t>
      </w:r>
    </w:p>
  </w:footnote>
  <w:footnote w:id="13">
    <w:p w:rsidR="00C42AE0" w:rsidRPr="00EE015E" w:rsidRDefault="00C42AE0" w:rsidP="00C42AE0">
      <w:pPr>
        <w:pStyle w:val="FootnoteText"/>
        <w:rPr>
          <w:sz w:val="16"/>
          <w:szCs w:val="16"/>
        </w:rPr>
      </w:pPr>
      <w:r w:rsidRPr="00EE015E">
        <w:rPr>
          <w:rStyle w:val="FootnoteReference"/>
          <w:sz w:val="16"/>
          <w:szCs w:val="16"/>
        </w:rPr>
        <w:footnoteRef/>
      </w:r>
      <w:r w:rsidRPr="00EE015E">
        <w:rPr>
          <w:sz w:val="16"/>
          <w:szCs w:val="16"/>
        </w:rPr>
        <w:t xml:space="preserve"> This is excluding the two </w:t>
      </w:r>
      <w:r>
        <w:rPr>
          <w:sz w:val="16"/>
          <w:szCs w:val="16"/>
        </w:rPr>
        <w:t xml:space="preserve">children’s </w:t>
      </w:r>
      <w:r w:rsidRPr="00EE015E">
        <w:rPr>
          <w:sz w:val="16"/>
          <w:szCs w:val="16"/>
        </w:rPr>
        <w:t>homes that opened and closed within the year.</w:t>
      </w:r>
    </w:p>
  </w:footnote>
  <w:footnote w:id="14">
    <w:p w:rsidR="00C42AE0" w:rsidRDefault="00C42AE0" w:rsidP="00C42AE0">
      <w:pPr>
        <w:pStyle w:val="FootnoteText"/>
        <w:rPr>
          <w:sz w:val="16"/>
          <w:szCs w:val="16"/>
          <w:lang w:val="en"/>
        </w:rPr>
      </w:pPr>
      <w:r w:rsidRPr="00785E10">
        <w:rPr>
          <w:rStyle w:val="FootnoteReference"/>
          <w:sz w:val="16"/>
          <w:szCs w:val="16"/>
        </w:rPr>
        <w:footnoteRef/>
      </w:r>
      <w:r w:rsidRPr="00785E10">
        <w:rPr>
          <w:sz w:val="16"/>
          <w:szCs w:val="16"/>
        </w:rPr>
        <w:t xml:space="preserve"> </w:t>
      </w:r>
      <w:r w:rsidRPr="00785E10">
        <w:rPr>
          <w:sz w:val="16"/>
          <w:szCs w:val="16"/>
          <w:lang w:val="en"/>
        </w:rPr>
        <w:t xml:space="preserve">Children’s social care data in England 2017 to 2018: main findings, section 2.3 </w:t>
      </w:r>
    </w:p>
    <w:p w:rsidR="00C42AE0" w:rsidRPr="00785E10" w:rsidRDefault="009C20F0" w:rsidP="00C42AE0">
      <w:pPr>
        <w:pStyle w:val="FootnoteText"/>
        <w:rPr>
          <w:sz w:val="16"/>
          <w:szCs w:val="16"/>
        </w:rPr>
      </w:pPr>
      <w:hyperlink r:id="rId4" w:history="1">
        <w:r w:rsidR="00C42AE0" w:rsidRPr="00EE015E">
          <w:rPr>
            <w:rStyle w:val="Hyperlink"/>
            <w:sz w:val="16"/>
            <w:szCs w:val="16"/>
          </w:rPr>
          <w:t>www.gov.uk/government/publications/childrens-social-care-data-in-england-2018/childrens-social-care-data-in-england-2017-to-2018-main-findings</w:t>
        </w:r>
      </w:hyperlink>
      <w:r w:rsidR="00C42AE0">
        <w:rPr>
          <w:sz w:val="16"/>
          <w:szCs w:val="16"/>
        </w:rPr>
        <w:t xml:space="preserve"> </w:t>
      </w:r>
    </w:p>
  </w:footnote>
  <w:footnote w:id="15">
    <w:p w:rsidR="00D43C1B" w:rsidRPr="00F36CE9" w:rsidRDefault="00D43C1B" w:rsidP="00C52325">
      <w:pPr>
        <w:rPr>
          <w:rFonts w:cs="Tahoma"/>
          <w:color w:val="auto"/>
          <w:sz w:val="16"/>
          <w:szCs w:val="16"/>
          <w:lang w:eastAsia="en-GB"/>
        </w:rPr>
      </w:pPr>
      <w:r w:rsidRPr="00F36CE9">
        <w:rPr>
          <w:rStyle w:val="FootnoteReference"/>
          <w:sz w:val="16"/>
          <w:szCs w:val="16"/>
        </w:rPr>
        <w:footnoteRef/>
      </w:r>
      <w:r w:rsidRPr="00F36CE9">
        <w:rPr>
          <w:sz w:val="16"/>
          <w:szCs w:val="16"/>
        </w:rPr>
        <w:t xml:space="preserve"> </w:t>
      </w:r>
      <w:r>
        <w:rPr>
          <w:rFonts w:cs="Tahoma"/>
          <w:sz w:val="16"/>
          <w:szCs w:val="16"/>
        </w:rPr>
        <w:t>F</w:t>
      </w:r>
      <w:r w:rsidRPr="00F36CE9">
        <w:rPr>
          <w:rFonts w:cs="Tahoma"/>
          <w:sz w:val="16"/>
          <w:szCs w:val="16"/>
        </w:rPr>
        <w:t>o</w:t>
      </w:r>
      <w:r>
        <w:rPr>
          <w:rFonts w:cs="Tahoma"/>
          <w:sz w:val="16"/>
          <w:szCs w:val="16"/>
        </w:rPr>
        <w:t xml:space="preserve">r four children’s homes the </w:t>
      </w:r>
      <w:r w:rsidRPr="00F36CE9">
        <w:rPr>
          <w:rFonts w:cs="Tahoma"/>
          <w:sz w:val="16"/>
          <w:szCs w:val="16"/>
        </w:rPr>
        <w:t xml:space="preserve">overall effectiveness </w:t>
      </w:r>
      <w:r w:rsidR="008D7910">
        <w:rPr>
          <w:rFonts w:cs="Tahoma"/>
          <w:sz w:val="16"/>
          <w:szCs w:val="16"/>
        </w:rPr>
        <w:t>judgment</w:t>
      </w:r>
      <w:r w:rsidRPr="00F36CE9">
        <w:rPr>
          <w:rFonts w:cs="Tahoma"/>
          <w:sz w:val="16"/>
          <w:szCs w:val="16"/>
        </w:rPr>
        <w:t xml:space="preserve"> </w:t>
      </w:r>
      <w:r>
        <w:rPr>
          <w:rFonts w:cs="Tahoma"/>
          <w:sz w:val="16"/>
          <w:szCs w:val="16"/>
        </w:rPr>
        <w:t xml:space="preserve">was </w:t>
      </w:r>
      <w:r w:rsidRPr="00F36CE9">
        <w:rPr>
          <w:rFonts w:cs="Tahoma"/>
          <w:sz w:val="16"/>
          <w:szCs w:val="16"/>
        </w:rPr>
        <w:t xml:space="preserve">changed </w:t>
      </w:r>
      <w:r>
        <w:rPr>
          <w:rFonts w:cs="Tahoma"/>
          <w:sz w:val="16"/>
          <w:szCs w:val="16"/>
        </w:rPr>
        <w:t xml:space="preserve">at the monitoring visit: three homes improved </w:t>
      </w:r>
      <w:r w:rsidRPr="00F36CE9">
        <w:rPr>
          <w:rFonts w:cs="Tahoma"/>
          <w:sz w:val="16"/>
          <w:szCs w:val="16"/>
        </w:rPr>
        <w:t>from inadequate to requires improvement to be good</w:t>
      </w:r>
      <w:r>
        <w:rPr>
          <w:rFonts w:cs="Tahoma"/>
          <w:sz w:val="16"/>
          <w:szCs w:val="16"/>
        </w:rPr>
        <w:t>, and one home from inadequate to good. These are the latest inspections outcomes for these four homes.</w:t>
      </w:r>
    </w:p>
    <w:p w:rsidR="00D43C1B" w:rsidRDefault="00D43C1B" w:rsidP="00C52325">
      <w:pPr>
        <w:pStyle w:val="FootnoteText"/>
      </w:pPr>
    </w:p>
  </w:footnote>
  <w:footnote w:id="16">
    <w:p w:rsidR="00D43C1B" w:rsidRPr="00F56CF1" w:rsidRDefault="00D43C1B" w:rsidP="00BF0155">
      <w:pPr>
        <w:pStyle w:val="FootnoteText"/>
        <w:rPr>
          <w:sz w:val="16"/>
          <w:szCs w:val="16"/>
        </w:rPr>
      </w:pPr>
      <w:r w:rsidRPr="00F56CF1">
        <w:rPr>
          <w:rStyle w:val="FootnoteReference"/>
          <w:sz w:val="16"/>
          <w:szCs w:val="16"/>
        </w:rPr>
        <w:footnoteRef/>
      </w:r>
      <w:r w:rsidRPr="00F56CF1">
        <w:rPr>
          <w:sz w:val="16"/>
          <w:szCs w:val="16"/>
        </w:rPr>
        <w:t xml:space="preserve"> </w:t>
      </w:r>
      <w:r>
        <w:rPr>
          <w:sz w:val="16"/>
          <w:szCs w:val="16"/>
        </w:rPr>
        <w:t>Ten</w:t>
      </w:r>
      <w:r w:rsidRPr="00F56CF1">
        <w:rPr>
          <w:sz w:val="16"/>
          <w:szCs w:val="16"/>
        </w:rPr>
        <w:t xml:space="preserve"> children’s homes</w:t>
      </w:r>
      <w:r w:rsidR="00381306">
        <w:rPr>
          <w:sz w:val="16"/>
          <w:szCs w:val="16"/>
        </w:rPr>
        <w:t>,</w:t>
      </w:r>
      <w:r w:rsidRPr="00F56CF1">
        <w:rPr>
          <w:sz w:val="16"/>
          <w:szCs w:val="16"/>
        </w:rPr>
        <w:t xml:space="preserve"> </w:t>
      </w:r>
      <w:r>
        <w:rPr>
          <w:sz w:val="16"/>
          <w:szCs w:val="16"/>
        </w:rPr>
        <w:t>with judgments</w:t>
      </w:r>
      <w:r w:rsidR="00381306">
        <w:rPr>
          <w:sz w:val="16"/>
          <w:szCs w:val="16"/>
        </w:rPr>
        <w:t>,</w:t>
      </w:r>
      <w:r>
        <w:rPr>
          <w:sz w:val="16"/>
          <w:szCs w:val="16"/>
        </w:rPr>
        <w:t xml:space="preserve"> run </w:t>
      </w:r>
      <w:r w:rsidRPr="00F56CF1">
        <w:rPr>
          <w:sz w:val="16"/>
          <w:szCs w:val="16"/>
        </w:rPr>
        <w:t>by health authorit</w:t>
      </w:r>
      <w:r>
        <w:rPr>
          <w:sz w:val="16"/>
          <w:szCs w:val="16"/>
        </w:rPr>
        <w:t>ies</w:t>
      </w:r>
      <w:r w:rsidRPr="00F56CF1">
        <w:rPr>
          <w:sz w:val="16"/>
          <w:szCs w:val="16"/>
        </w:rPr>
        <w:t xml:space="preserve"> have not been included as a separate entry as there are so few of them</w:t>
      </w:r>
      <w:r>
        <w:rPr>
          <w:sz w:val="16"/>
          <w:szCs w:val="16"/>
        </w:rPr>
        <w:t xml:space="preserve"> (seven are judged good and three requires improvement to be good). T</w:t>
      </w:r>
      <w:r w:rsidRPr="00F56CF1">
        <w:rPr>
          <w:sz w:val="16"/>
          <w:szCs w:val="16"/>
        </w:rPr>
        <w:t xml:space="preserve">hey have been included in the England figure. </w:t>
      </w:r>
    </w:p>
  </w:footnote>
  <w:footnote w:id="17">
    <w:p w:rsidR="00C42AE0" w:rsidRDefault="00C42AE0" w:rsidP="00C42AE0">
      <w:r w:rsidRPr="006444CB">
        <w:rPr>
          <w:rStyle w:val="FootnoteReference"/>
          <w:sz w:val="16"/>
          <w:szCs w:val="16"/>
        </w:rPr>
        <w:footnoteRef/>
      </w:r>
      <w:r w:rsidRPr="006444CB">
        <w:rPr>
          <w:sz w:val="16"/>
          <w:szCs w:val="16"/>
        </w:rPr>
        <w:t xml:space="preserve"> </w:t>
      </w:r>
      <w:r w:rsidRPr="006444CB">
        <w:rPr>
          <w:sz w:val="16"/>
          <w:szCs w:val="16"/>
          <w:lang w:eastAsia="en-GB"/>
        </w:rPr>
        <w:t xml:space="preserve">Forty-two interim inspections </w:t>
      </w:r>
      <w:r>
        <w:rPr>
          <w:sz w:val="16"/>
          <w:szCs w:val="16"/>
          <w:lang w:eastAsia="en-GB"/>
        </w:rPr>
        <w:t xml:space="preserve">in 2018-19 </w:t>
      </w:r>
      <w:r w:rsidRPr="006444CB">
        <w:rPr>
          <w:sz w:val="16"/>
          <w:szCs w:val="16"/>
          <w:lang w:eastAsia="en-GB"/>
        </w:rPr>
        <w:t xml:space="preserve">did not result in a </w:t>
      </w:r>
      <w:r>
        <w:rPr>
          <w:sz w:val="16"/>
          <w:szCs w:val="16"/>
          <w:lang w:eastAsia="en-GB"/>
        </w:rPr>
        <w:t>judgment</w:t>
      </w:r>
      <w:r w:rsidRPr="006444CB">
        <w:rPr>
          <w:sz w:val="16"/>
          <w:szCs w:val="16"/>
          <w:lang w:eastAsia="en-GB"/>
        </w:rPr>
        <w:t>.</w:t>
      </w:r>
    </w:p>
  </w:footnote>
  <w:footnote w:id="18">
    <w:p w:rsidR="00D43C1B" w:rsidRPr="00D65977" w:rsidRDefault="00D43C1B">
      <w:pPr>
        <w:pStyle w:val="FootnoteText"/>
        <w:rPr>
          <w:sz w:val="16"/>
          <w:szCs w:val="16"/>
        </w:rPr>
      </w:pPr>
      <w:r w:rsidRPr="00D65977">
        <w:rPr>
          <w:rStyle w:val="FootnoteReference"/>
          <w:sz w:val="16"/>
          <w:szCs w:val="16"/>
        </w:rPr>
        <w:footnoteRef/>
      </w:r>
      <w:r w:rsidRPr="00D65977">
        <w:rPr>
          <w:sz w:val="16"/>
          <w:szCs w:val="16"/>
        </w:rPr>
        <w:t xml:space="preserve"> Of the 464 interim inspections in 2018-19 which followed a full inspection in the same year, 14 did not result in a judgment.</w:t>
      </w:r>
    </w:p>
  </w:footnote>
  <w:footnote w:id="19">
    <w:p w:rsidR="00C42AE0" w:rsidRPr="004C1604" w:rsidRDefault="00C42AE0" w:rsidP="00C42AE0">
      <w:pPr>
        <w:pStyle w:val="FootnoteText"/>
        <w:rPr>
          <w:sz w:val="16"/>
          <w:szCs w:val="16"/>
        </w:rPr>
      </w:pPr>
      <w:r w:rsidRPr="004C1604">
        <w:rPr>
          <w:rStyle w:val="FootnoteReference"/>
          <w:sz w:val="16"/>
          <w:szCs w:val="16"/>
        </w:rPr>
        <w:footnoteRef/>
      </w:r>
      <w:r w:rsidRPr="004C1604">
        <w:rPr>
          <w:sz w:val="16"/>
          <w:szCs w:val="16"/>
        </w:rPr>
        <w:t xml:space="preserve"> ‘</w:t>
      </w:r>
      <w:r w:rsidRPr="004C1604">
        <w:rPr>
          <w:sz w:val="16"/>
          <w:szCs w:val="16"/>
          <w:lang w:val="en"/>
        </w:rPr>
        <w:t>Children looked after in England including adoption: 2017 to 2018’, DfE, 2018 Table 2A</w:t>
      </w:r>
    </w:p>
    <w:p w:rsidR="00C42AE0" w:rsidRPr="004C1604" w:rsidRDefault="009C20F0" w:rsidP="00C42AE0">
      <w:pPr>
        <w:pStyle w:val="FootnoteText"/>
        <w:rPr>
          <w:sz w:val="16"/>
          <w:szCs w:val="16"/>
          <w:u w:val="single"/>
        </w:rPr>
      </w:pPr>
      <w:hyperlink r:id="rId5" w:history="1">
        <w:r w:rsidR="00C42AE0" w:rsidRPr="001F26C3">
          <w:rPr>
            <w:rStyle w:val="Hyperlink"/>
            <w:sz w:val="16"/>
            <w:szCs w:val="16"/>
          </w:rPr>
          <w:t>www.gov.uk/government/statistics/children-looked-after-in-england-including-adoption-2017-to-2018</w:t>
        </w:r>
      </w:hyperlink>
    </w:p>
  </w:footnote>
  <w:footnote w:id="20">
    <w:p w:rsidR="00C42AE0" w:rsidRDefault="00C42AE0" w:rsidP="00C42AE0">
      <w:pPr>
        <w:pStyle w:val="FootnoteText"/>
        <w:rPr>
          <w:sz w:val="16"/>
          <w:szCs w:val="16"/>
          <w:lang w:val="en"/>
        </w:rPr>
      </w:pPr>
      <w:r w:rsidRPr="00862783">
        <w:rPr>
          <w:rStyle w:val="FootnoteReference"/>
          <w:sz w:val="16"/>
          <w:szCs w:val="16"/>
        </w:rPr>
        <w:footnoteRef/>
      </w:r>
      <w:r w:rsidRPr="00862783">
        <w:rPr>
          <w:sz w:val="16"/>
          <w:szCs w:val="16"/>
        </w:rPr>
        <w:t xml:space="preserve"> </w:t>
      </w:r>
      <w:r w:rsidRPr="00862783">
        <w:rPr>
          <w:sz w:val="16"/>
          <w:szCs w:val="16"/>
          <w:lang w:val="en"/>
        </w:rPr>
        <w:t xml:space="preserve">As at 31 March 2018 </w:t>
      </w:r>
      <w:proofErr w:type="gramStart"/>
      <w:r w:rsidRPr="00862783">
        <w:rPr>
          <w:sz w:val="16"/>
          <w:szCs w:val="16"/>
          <w:lang w:val="en"/>
        </w:rPr>
        <w:t>the majority of</w:t>
      </w:r>
      <w:proofErr w:type="gramEnd"/>
      <w:r w:rsidRPr="00862783">
        <w:rPr>
          <w:sz w:val="16"/>
          <w:szCs w:val="16"/>
          <w:lang w:val="en"/>
        </w:rPr>
        <w:t xml:space="preserve"> children were in LA fostering places (66% or 35,145), and the remainder (34% or 17,890) were placed through IFAs.</w:t>
      </w:r>
      <w:r>
        <w:rPr>
          <w:sz w:val="16"/>
          <w:szCs w:val="16"/>
          <w:lang w:val="en"/>
        </w:rPr>
        <w:t xml:space="preserve"> </w:t>
      </w:r>
    </w:p>
    <w:p w:rsidR="00C42AE0" w:rsidRPr="00862783" w:rsidRDefault="009C20F0" w:rsidP="00C42AE0">
      <w:pPr>
        <w:pStyle w:val="FootnoteText"/>
        <w:rPr>
          <w:b/>
          <w:sz w:val="16"/>
          <w:szCs w:val="16"/>
        </w:rPr>
      </w:pPr>
      <w:hyperlink r:id="rId6" w:history="1">
        <w:r w:rsidR="00C42AE0" w:rsidRPr="000E206D">
          <w:rPr>
            <w:rStyle w:val="Hyperlink"/>
            <w:sz w:val="16"/>
            <w:szCs w:val="16"/>
            <w:lang w:val="en"/>
          </w:rPr>
          <w:t>www.gov.uk/government/statistics/fostering-in-england-1-april-2017-to-31-march-2018</w:t>
        </w:r>
      </w:hyperlink>
      <w:r w:rsidR="00C42AE0">
        <w:rPr>
          <w:sz w:val="16"/>
          <w:szCs w:val="16"/>
          <w:lang w:val="en"/>
        </w:rPr>
        <w:t xml:space="preserve"> </w:t>
      </w:r>
    </w:p>
  </w:footnote>
  <w:footnote w:id="21">
    <w:p w:rsidR="00D61F3C" w:rsidRPr="00F000C8" w:rsidRDefault="00D61F3C" w:rsidP="00D61F3C">
      <w:pPr>
        <w:pStyle w:val="FootnoteText"/>
        <w:rPr>
          <w:sz w:val="16"/>
          <w:szCs w:val="16"/>
        </w:rPr>
      </w:pPr>
      <w:r w:rsidRPr="00F000C8">
        <w:rPr>
          <w:rStyle w:val="FootnoteReference"/>
          <w:sz w:val="16"/>
          <w:szCs w:val="16"/>
        </w:rPr>
        <w:footnoteRef/>
      </w:r>
      <w:r w:rsidRPr="00F000C8">
        <w:rPr>
          <w:sz w:val="16"/>
          <w:szCs w:val="16"/>
        </w:rPr>
        <w:t xml:space="preserve"> </w:t>
      </w:r>
      <w:r w:rsidRPr="00BF4F0F">
        <w:rPr>
          <w:sz w:val="16"/>
          <w:szCs w:val="16"/>
        </w:rPr>
        <w:t>These are Birmingham, Doncaster, Kingston upon Thames, Richmond upon Thames, Reading, Sandwell, Slough, Sunderland, Winsor and Maidenhead.</w:t>
      </w:r>
    </w:p>
  </w:footnote>
  <w:footnote w:id="22">
    <w:p w:rsidR="00D43C1B" w:rsidRPr="00156F0F" w:rsidRDefault="00D43C1B" w:rsidP="0014335A">
      <w:pPr>
        <w:pStyle w:val="FootnoteText"/>
        <w:rPr>
          <w:sz w:val="18"/>
        </w:rPr>
      </w:pPr>
      <w:r>
        <w:rPr>
          <w:rStyle w:val="FootnoteReference"/>
        </w:rPr>
        <w:footnoteRef/>
      </w:r>
      <w:r>
        <w:t xml:space="preserve"> </w:t>
      </w:r>
      <w:r w:rsidRPr="00156F0F">
        <w:rPr>
          <w:sz w:val="16"/>
        </w:rPr>
        <w:t xml:space="preserve">One boarding school was inspected in year by Ofsted but has been excluded from this state of the nation figure as it is normally inspected by </w:t>
      </w:r>
      <w:r>
        <w:rPr>
          <w:sz w:val="16"/>
        </w:rPr>
        <w:t xml:space="preserve">the </w:t>
      </w:r>
      <w:r w:rsidRPr="00156F0F">
        <w:rPr>
          <w:sz w:val="16"/>
        </w:rPr>
        <w:t>I</w:t>
      </w:r>
      <w:r>
        <w:rPr>
          <w:sz w:val="16"/>
        </w:rPr>
        <w:t xml:space="preserve">ndependent </w:t>
      </w:r>
      <w:r w:rsidRPr="00156F0F">
        <w:rPr>
          <w:sz w:val="16"/>
        </w:rPr>
        <w:t>S</w:t>
      </w:r>
      <w:r>
        <w:rPr>
          <w:sz w:val="16"/>
        </w:rPr>
        <w:t xml:space="preserve">chools </w:t>
      </w:r>
      <w:r w:rsidRPr="00156F0F">
        <w:rPr>
          <w:sz w:val="16"/>
        </w:rPr>
        <w:t>I</w:t>
      </w:r>
      <w:r>
        <w:rPr>
          <w:sz w:val="16"/>
        </w:rPr>
        <w:t>nspectorate</w:t>
      </w:r>
      <w:r w:rsidRPr="00156F0F">
        <w:rPr>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Default="00F32B1D" w:rsidP="008A2ECC">
    <w:pPr>
      <w:pStyle w:val="Header"/>
      <w:pBdr>
        <w:bottom w:val="none" w:sz="0" w:space="0" w:color="auto"/>
      </w:pBdr>
    </w:pPr>
    <w:r>
      <w:rPr>
        <w:noProof/>
      </w:rPr>
      <w:drawing>
        <wp:anchor distT="0" distB="0" distL="114300" distR="114300" simplePos="0" relativeHeight="251657728" behindDoc="1" locked="1" layoutInCell="0" allowOverlap="0">
          <wp:simplePos x="0" y="0"/>
          <wp:positionH relativeFrom="page">
            <wp:posOffset>6120765</wp:posOffset>
          </wp:positionH>
          <wp:positionV relativeFrom="page">
            <wp:posOffset>323850</wp:posOffset>
          </wp:positionV>
          <wp:extent cx="1007745" cy="506095"/>
          <wp:effectExtent l="0" t="0" r="0" b="0"/>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3C1B" w:rsidRDefault="00D43C1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Default="00F32B1D" w:rsidP="00F67AA1">
    <w:pPr>
      <w:pStyle w:val="Heading3"/>
    </w:pPr>
    <w:r>
      <w:rPr>
        <w:noProof/>
      </w:rPr>
      <w:drawing>
        <wp:anchor distT="0" distB="0" distL="114300" distR="114300" simplePos="0" relativeHeight="251656704" behindDoc="1" locked="1" layoutInCell="0" allowOverlap="0">
          <wp:simplePos x="0" y="0"/>
          <wp:positionH relativeFrom="page">
            <wp:posOffset>6120765</wp:posOffset>
          </wp:positionH>
          <wp:positionV relativeFrom="page">
            <wp:posOffset>323850</wp:posOffset>
          </wp:positionV>
          <wp:extent cx="1007745" cy="50609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Ofsted_Logo_Black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7745" cy="50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1B">
      <w:t>Official Statistics</w:t>
    </w:r>
  </w:p>
  <w:p w:rsidR="00D43C1B" w:rsidRDefault="00D43C1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43C1B" w:rsidRDefault="00F32B1D" w:rsidP="00F67AA1">
    <w:pPr>
      <w:pStyle w:val="Heading3"/>
    </w:pPr>
    <w:r>
      <w:rPr>
        <w:noProof/>
      </w:rPr>
      <w:drawing>
        <wp:anchor distT="0" distB="0" distL="114300" distR="114300" simplePos="0" relativeHeight="251658752" behindDoc="1" locked="0" layoutInCell="1" allowOverlap="1">
          <wp:simplePos x="0" y="0"/>
          <wp:positionH relativeFrom="page">
            <wp:posOffset>5832475</wp:posOffset>
          </wp:positionH>
          <wp:positionV relativeFrom="page">
            <wp:posOffset>280670</wp:posOffset>
          </wp:positionV>
          <wp:extent cx="1295400" cy="1098550"/>
          <wp:effectExtent l="0" t="0" r="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fsted_LOGO_BLK_W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D43C1B">
      <w:t>Official Statistics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8669F4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0597483"/>
    <w:multiLevelType w:val="hybridMultilevel"/>
    <w:tmpl w:val="4BC8CBBA"/>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CA1CCA"/>
    <w:multiLevelType w:val="hybridMultilevel"/>
    <w:tmpl w:val="31AAA4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492375"/>
    <w:multiLevelType w:val="hybridMultilevel"/>
    <w:tmpl w:val="E214A8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601B4E"/>
    <w:multiLevelType w:val="hybridMultilevel"/>
    <w:tmpl w:val="4550818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726E6C"/>
    <w:multiLevelType w:val="hybridMultilevel"/>
    <w:tmpl w:val="F13E76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E2506A"/>
    <w:multiLevelType w:val="hybridMultilevel"/>
    <w:tmpl w:val="260295FC"/>
    <w:lvl w:ilvl="0" w:tplc="9648D2FC">
      <w:start w:val="1"/>
      <w:numFmt w:val="bullet"/>
      <w:pStyle w:val="Bulletsspaced"/>
      <w:lvlText w:val=""/>
      <w:lvlJc w:val="left"/>
      <w:pPr>
        <w:tabs>
          <w:tab w:val="num" w:pos="1080"/>
        </w:tabs>
        <w:ind w:left="1080" w:hanging="360"/>
      </w:pPr>
      <w:rPr>
        <w:rFonts w:ascii="Wingdings" w:hAnsi="Wingdings" w:hint="default"/>
      </w:rPr>
    </w:lvl>
    <w:lvl w:ilvl="1" w:tplc="9648D2FC">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4315A7"/>
    <w:multiLevelType w:val="hybridMultilevel"/>
    <w:tmpl w:val="978408B6"/>
    <w:lvl w:ilvl="0" w:tplc="32D43D12">
      <w:start w:val="1"/>
      <w:numFmt w:val="bullet"/>
      <w:lvlText w:val=""/>
      <w:lvlJc w:val="left"/>
      <w:pPr>
        <w:ind w:left="680" w:hanging="34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9" w15:restartNumberingAfterBreak="0">
    <w:nsid w:val="140C502A"/>
    <w:multiLevelType w:val="hybridMultilevel"/>
    <w:tmpl w:val="91444F48"/>
    <w:lvl w:ilvl="0" w:tplc="1A2A2F54">
      <w:start w:val="1"/>
      <w:numFmt w:val="decimal"/>
      <w:pStyle w:val="Numberedparagraph"/>
      <w:lvlText w:val="%1."/>
      <w:lvlJc w:val="left"/>
      <w:pPr>
        <w:tabs>
          <w:tab w:val="num" w:pos="567"/>
        </w:tabs>
        <w:ind w:left="0" w:firstLine="0"/>
      </w:pPr>
      <w:rPr>
        <w:rFonts w:ascii="Tahoma" w:hAnsi="Tahoma" w:hint="default"/>
        <w:b w:val="0"/>
        <w:i w:val="0"/>
        <w:sz w:val="24"/>
        <w:szCs w:val="24"/>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14C33EE5"/>
    <w:multiLevelType w:val="hybridMultilevel"/>
    <w:tmpl w:val="472E0FB6"/>
    <w:lvl w:ilvl="0" w:tplc="316454B0">
      <w:start w:val="1"/>
      <w:numFmt w:val="bullet"/>
      <w:pStyle w:val="Bulletsdashes"/>
      <w:lvlText w:val=""/>
      <w:lvlJc w:val="left"/>
      <w:pPr>
        <w:tabs>
          <w:tab w:val="num" w:pos="1627"/>
        </w:tabs>
        <w:ind w:left="1627"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6E87D3F"/>
    <w:multiLevelType w:val="hybridMultilevel"/>
    <w:tmpl w:val="66B47AB6"/>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1B09AF"/>
    <w:multiLevelType w:val="hybridMultilevel"/>
    <w:tmpl w:val="FC70DA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344F6"/>
    <w:multiLevelType w:val="hybridMultilevel"/>
    <w:tmpl w:val="AF027D7E"/>
    <w:lvl w:ilvl="0" w:tplc="BDEA73EC">
      <w:start w:val="2017"/>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FB6E1D"/>
    <w:multiLevelType w:val="hybridMultilevel"/>
    <w:tmpl w:val="19C4BA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E05E38"/>
    <w:multiLevelType w:val="hybridMultilevel"/>
    <w:tmpl w:val="E248A654"/>
    <w:lvl w:ilvl="0" w:tplc="FCC0160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F564FA"/>
    <w:multiLevelType w:val="multilevel"/>
    <w:tmpl w:val="C26AEB3C"/>
    <w:lvl w:ilvl="0">
      <w:start w:val="1"/>
      <w:numFmt w:val="bullet"/>
      <w:pStyle w:val="Tabletextbullet"/>
      <w:lvlText w:val=""/>
      <w:lvlJc w:val="left"/>
      <w:pPr>
        <w:tabs>
          <w:tab w:val="num" w:pos="571"/>
        </w:tabs>
        <w:ind w:left="571" w:hanging="360"/>
      </w:pPr>
      <w:rPr>
        <w:rFonts w:ascii="Wingdings" w:hAnsi="Wingdings" w:hint="default"/>
        <w:color w:val="000000"/>
        <w:sz w:val="20"/>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17" w15:restartNumberingAfterBreak="0">
    <w:nsid w:val="341C4E80"/>
    <w:multiLevelType w:val="hybridMultilevel"/>
    <w:tmpl w:val="F266EB10"/>
    <w:lvl w:ilvl="0" w:tplc="6B5AD3B0">
      <w:start w:val="1"/>
      <w:numFmt w:val="decimal"/>
      <w:lvlText w:val="%1."/>
      <w:lvlJc w:val="left"/>
      <w:pPr>
        <w:ind w:left="1077" w:hanging="360"/>
      </w:pPr>
    </w:lvl>
    <w:lvl w:ilvl="1" w:tplc="08090019" w:tentative="1">
      <w:start w:val="1"/>
      <w:numFmt w:val="lowerLetter"/>
      <w:lvlText w:val="%2."/>
      <w:lvlJc w:val="left"/>
      <w:pPr>
        <w:ind w:left="1797" w:hanging="360"/>
      </w:pPr>
    </w:lvl>
    <w:lvl w:ilvl="2" w:tplc="0809001B" w:tentative="1">
      <w:start w:val="1"/>
      <w:numFmt w:val="lowerRoman"/>
      <w:lvlText w:val="%3."/>
      <w:lvlJc w:val="right"/>
      <w:pPr>
        <w:ind w:left="2517" w:hanging="180"/>
      </w:pPr>
    </w:lvl>
    <w:lvl w:ilvl="3" w:tplc="0809000F" w:tentative="1">
      <w:start w:val="1"/>
      <w:numFmt w:val="decimal"/>
      <w:lvlText w:val="%4."/>
      <w:lvlJc w:val="left"/>
      <w:pPr>
        <w:ind w:left="3237" w:hanging="360"/>
      </w:pPr>
    </w:lvl>
    <w:lvl w:ilvl="4" w:tplc="08090019" w:tentative="1">
      <w:start w:val="1"/>
      <w:numFmt w:val="lowerLetter"/>
      <w:lvlText w:val="%5."/>
      <w:lvlJc w:val="left"/>
      <w:pPr>
        <w:ind w:left="3957" w:hanging="360"/>
      </w:pPr>
    </w:lvl>
    <w:lvl w:ilvl="5" w:tplc="0809001B" w:tentative="1">
      <w:start w:val="1"/>
      <w:numFmt w:val="lowerRoman"/>
      <w:lvlText w:val="%6."/>
      <w:lvlJc w:val="right"/>
      <w:pPr>
        <w:ind w:left="4677" w:hanging="180"/>
      </w:pPr>
    </w:lvl>
    <w:lvl w:ilvl="6" w:tplc="0809000F" w:tentative="1">
      <w:start w:val="1"/>
      <w:numFmt w:val="decimal"/>
      <w:lvlText w:val="%7."/>
      <w:lvlJc w:val="left"/>
      <w:pPr>
        <w:ind w:left="5397" w:hanging="360"/>
      </w:pPr>
    </w:lvl>
    <w:lvl w:ilvl="7" w:tplc="08090019" w:tentative="1">
      <w:start w:val="1"/>
      <w:numFmt w:val="lowerLetter"/>
      <w:lvlText w:val="%8."/>
      <w:lvlJc w:val="left"/>
      <w:pPr>
        <w:ind w:left="6117" w:hanging="360"/>
      </w:pPr>
    </w:lvl>
    <w:lvl w:ilvl="8" w:tplc="0809001B" w:tentative="1">
      <w:start w:val="1"/>
      <w:numFmt w:val="lowerRoman"/>
      <w:lvlText w:val="%9."/>
      <w:lvlJc w:val="right"/>
      <w:pPr>
        <w:ind w:left="6837" w:hanging="180"/>
      </w:pPr>
    </w:lvl>
  </w:abstractNum>
  <w:abstractNum w:abstractNumId="18"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F932E83"/>
    <w:multiLevelType w:val="hybridMultilevel"/>
    <w:tmpl w:val="4CD60804"/>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10C1B6B"/>
    <w:multiLevelType w:val="hybridMultilevel"/>
    <w:tmpl w:val="2A8215F6"/>
    <w:lvl w:ilvl="0" w:tplc="E6E2F9C4">
      <w:start w:val="1"/>
      <w:numFmt w:val="bullet"/>
      <w:lvlText w:val=""/>
      <w:lvlJc w:val="left"/>
      <w:pPr>
        <w:ind w:left="720" w:hanging="360"/>
      </w:pPr>
      <w:rPr>
        <w:rFonts w:ascii="Wingdings" w:hAnsi="Wingdings"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9AC04FE"/>
    <w:multiLevelType w:val="hybridMultilevel"/>
    <w:tmpl w:val="123AAC0E"/>
    <w:lvl w:ilvl="0" w:tplc="B38212D0">
      <w:start w:val="1"/>
      <w:numFmt w:val="bullet"/>
      <w:pStyle w:val="Bulletscasestudy"/>
      <w:lvlText w:val=""/>
      <w:lvlJc w:val="left"/>
      <w:pPr>
        <w:tabs>
          <w:tab w:val="num" w:pos="1494"/>
        </w:tabs>
        <w:ind w:left="1494" w:hanging="360"/>
      </w:pPr>
      <w:rPr>
        <w:rFonts w:ascii="Wingdings" w:hAnsi="Wingdings" w:hint="default"/>
      </w:rPr>
    </w:lvl>
    <w:lvl w:ilvl="1" w:tplc="FFFFFFFF" w:tentative="1">
      <w:start w:val="1"/>
      <w:numFmt w:val="bullet"/>
      <w:lvlText w:val="o"/>
      <w:lvlJc w:val="left"/>
      <w:pPr>
        <w:tabs>
          <w:tab w:val="num" w:pos="2574"/>
        </w:tabs>
        <w:ind w:left="2574" w:hanging="360"/>
      </w:pPr>
      <w:rPr>
        <w:rFonts w:ascii="Courier New" w:hAnsi="Courier New" w:cs="Courier New" w:hint="default"/>
      </w:rPr>
    </w:lvl>
    <w:lvl w:ilvl="2" w:tplc="FFFFFFFF" w:tentative="1">
      <w:start w:val="1"/>
      <w:numFmt w:val="bullet"/>
      <w:lvlText w:val=""/>
      <w:lvlJc w:val="left"/>
      <w:pPr>
        <w:tabs>
          <w:tab w:val="num" w:pos="3294"/>
        </w:tabs>
        <w:ind w:left="3294" w:hanging="360"/>
      </w:pPr>
      <w:rPr>
        <w:rFonts w:ascii="Wingdings" w:hAnsi="Wingdings" w:hint="default"/>
      </w:rPr>
    </w:lvl>
    <w:lvl w:ilvl="3" w:tplc="FFFFFFFF" w:tentative="1">
      <w:start w:val="1"/>
      <w:numFmt w:val="bullet"/>
      <w:lvlText w:val=""/>
      <w:lvlJc w:val="left"/>
      <w:pPr>
        <w:tabs>
          <w:tab w:val="num" w:pos="4014"/>
        </w:tabs>
        <w:ind w:left="4014" w:hanging="360"/>
      </w:pPr>
      <w:rPr>
        <w:rFonts w:ascii="Symbol" w:hAnsi="Symbol" w:hint="default"/>
      </w:rPr>
    </w:lvl>
    <w:lvl w:ilvl="4" w:tplc="FFFFFFFF" w:tentative="1">
      <w:start w:val="1"/>
      <w:numFmt w:val="bullet"/>
      <w:lvlText w:val="o"/>
      <w:lvlJc w:val="left"/>
      <w:pPr>
        <w:tabs>
          <w:tab w:val="num" w:pos="4734"/>
        </w:tabs>
        <w:ind w:left="4734" w:hanging="360"/>
      </w:pPr>
      <w:rPr>
        <w:rFonts w:ascii="Courier New" w:hAnsi="Courier New" w:cs="Courier New" w:hint="default"/>
      </w:rPr>
    </w:lvl>
    <w:lvl w:ilvl="5" w:tplc="FFFFFFFF" w:tentative="1">
      <w:start w:val="1"/>
      <w:numFmt w:val="bullet"/>
      <w:lvlText w:val=""/>
      <w:lvlJc w:val="left"/>
      <w:pPr>
        <w:tabs>
          <w:tab w:val="num" w:pos="5454"/>
        </w:tabs>
        <w:ind w:left="5454" w:hanging="360"/>
      </w:pPr>
      <w:rPr>
        <w:rFonts w:ascii="Wingdings" w:hAnsi="Wingdings" w:hint="default"/>
      </w:rPr>
    </w:lvl>
    <w:lvl w:ilvl="6" w:tplc="FFFFFFFF" w:tentative="1">
      <w:start w:val="1"/>
      <w:numFmt w:val="bullet"/>
      <w:lvlText w:val=""/>
      <w:lvlJc w:val="left"/>
      <w:pPr>
        <w:tabs>
          <w:tab w:val="num" w:pos="6174"/>
        </w:tabs>
        <w:ind w:left="6174" w:hanging="360"/>
      </w:pPr>
      <w:rPr>
        <w:rFonts w:ascii="Symbol" w:hAnsi="Symbol" w:hint="default"/>
      </w:rPr>
    </w:lvl>
    <w:lvl w:ilvl="7" w:tplc="FFFFFFFF" w:tentative="1">
      <w:start w:val="1"/>
      <w:numFmt w:val="bullet"/>
      <w:lvlText w:val="o"/>
      <w:lvlJc w:val="left"/>
      <w:pPr>
        <w:tabs>
          <w:tab w:val="num" w:pos="6894"/>
        </w:tabs>
        <w:ind w:left="6894" w:hanging="360"/>
      </w:pPr>
      <w:rPr>
        <w:rFonts w:ascii="Courier New" w:hAnsi="Courier New" w:cs="Courier New" w:hint="default"/>
      </w:rPr>
    </w:lvl>
    <w:lvl w:ilvl="8" w:tplc="FFFFFFFF" w:tentative="1">
      <w:start w:val="1"/>
      <w:numFmt w:val="bullet"/>
      <w:lvlText w:val=""/>
      <w:lvlJc w:val="left"/>
      <w:pPr>
        <w:tabs>
          <w:tab w:val="num" w:pos="7614"/>
        </w:tabs>
        <w:ind w:left="7614" w:hanging="360"/>
      </w:pPr>
      <w:rPr>
        <w:rFonts w:ascii="Wingdings" w:hAnsi="Wingdings" w:hint="default"/>
      </w:rPr>
    </w:lvl>
  </w:abstractNum>
  <w:abstractNum w:abstractNumId="22" w15:restartNumberingAfterBreak="0">
    <w:nsid w:val="50593EE8"/>
    <w:multiLevelType w:val="hybridMultilevel"/>
    <w:tmpl w:val="7F2420AA"/>
    <w:lvl w:ilvl="0" w:tplc="8020E202">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960024"/>
    <w:multiLevelType w:val="hybridMultilevel"/>
    <w:tmpl w:val="172C4872"/>
    <w:lvl w:ilvl="0" w:tplc="08090005">
      <w:start w:val="1"/>
      <w:numFmt w:val="bullet"/>
      <w:lvlText w:val=""/>
      <w:lvlJc w:val="left"/>
      <w:pPr>
        <w:ind w:left="795" w:hanging="360"/>
      </w:pPr>
      <w:rPr>
        <w:rFonts w:ascii="Wingdings" w:hAnsi="Wingdings"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4" w15:restartNumberingAfterBreak="0">
    <w:nsid w:val="59C77173"/>
    <w:multiLevelType w:val="hybridMultilevel"/>
    <w:tmpl w:val="F43C47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62176C"/>
    <w:multiLevelType w:val="hybridMultilevel"/>
    <w:tmpl w:val="7B6AF85C"/>
    <w:lvl w:ilvl="0" w:tplc="08090005">
      <w:start w:val="1"/>
      <w:numFmt w:val="bullet"/>
      <w:lvlText w:val=""/>
      <w:lvlJc w:val="left"/>
      <w:pPr>
        <w:ind w:left="1077" w:hanging="360"/>
      </w:pPr>
      <w:rPr>
        <w:rFonts w:ascii="Wingdings" w:hAnsi="Wingdings"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6" w15:restartNumberingAfterBreak="0">
    <w:nsid w:val="5F6D1352"/>
    <w:multiLevelType w:val="hybridMultilevel"/>
    <w:tmpl w:val="BD2CEC06"/>
    <w:lvl w:ilvl="0" w:tplc="08090001">
      <w:start w:val="1"/>
      <w:numFmt w:val="bullet"/>
      <w:lvlText w:val=""/>
      <w:lvlJc w:val="left"/>
      <w:pPr>
        <w:ind w:left="795" w:hanging="360"/>
      </w:pPr>
      <w:rPr>
        <w:rFonts w:ascii="Symbol" w:hAnsi="Symbol" w:hint="default"/>
      </w:rPr>
    </w:lvl>
    <w:lvl w:ilvl="1" w:tplc="08090003" w:tentative="1">
      <w:start w:val="1"/>
      <w:numFmt w:val="bullet"/>
      <w:lvlText w:val="o"/>
      <w:lvlJc w:val="left"/>
      <w:pPr>
        <w:ind w:left="1515" w:hanging="360"/>
      </w:pPr>
      <w:rPr>
        <w:rFonts w:ascii="Courier New" w:hAnsi="Courier New" w:cs="Courier New" w:hint="default"/>
      </w:rPr>
    </w:lvl>
    <w:lvl w:ilvl="2" w:tplc="08090005" w:tentative="1">
      <w:start w:val="1"/>
      <w:numFmt w:val="bullet"/>
      <w:lvlText w:val=""/>
      <w:lvlJc w:val="left"/>
      <w:pPr>
        <w:ind w:left="2235" w:hanging="360"/>
      </w:pPr>
      <w:rPr>
        <w:rFonts w:ascii="Wingdings" w:hAnsi="Wingdings" w:hint="default"/>
      </w:rPr>
    </w:lvl>
    <w:lvl w:ilvl="3" w:tplc="08090001" w:tentative="1">
      <w:start w:val="1"/>
      <w:numFmt w:val="bullet"/>
      <w:lvlText w:val=""/>
      <w:lvlJc w:val="left"/>
      <w:pPr>
        <w:ind w:left="2955" w:hanging="360"/>
      </w:pPr>
      <w:rPr>
        <w:rFonts w:ascii="Symbol" w:hAnsi="Symbol" w:hint="default"/>
      </w:rPr>
    </w:lvl>
    <w:lvl w:ilvl="4" w:tplc="08090003" w:tentative="1">
      <w:start w:val="1"/>
      <w:numFmt w:val="bullet"/>
      <w:lvlText w:val="o"/>
      <w:lvlJc w:val="left"/>
      <w:pPr>
        <w:ind w:left="3675" w:hanging="360"/>
      </w:pPr>
      <w:rPr>
        <w:rFonts w:ascii="Courier New" w:hAnsi="Courier New" w:cs="Courier New" w:hint="default"/>
      </w:rPr>
    </w:lvl>
    <w:lvl w:ilvl="5" w:tplc="08090005" w:tentative="1">
      <w:start w:val="1"/>
      <w:numFmt w:val="bullet"/>
      <w:lvlText w:val=""/>
      <w:lvlJc w:val="left"/>
      <w:pPr>
        <w:ind w:left="4395" w:hanging="360"/>
      </w:pPr>
      <w:rPr>
        <w:rFonts w:ascii="Wingdings" w:hAnsi="Wingdings" w:hint="default"/>
      </w:rPr>
    </w:lvl>
    <w:lvl w:ilvl="6" w:tplc="08090001" w:tentative="1">
      <w:start w:val="1"/>
      <w:numFmt w:val="bullet"/>
      <w:lvlText w:val=""/>
      <w:lvlJc w:val="left"/>
      <w:pPr>
        <w:ind w:left="5115" w:hanging="360"/>
      </w:pPr>
      <w:rPr>
        <w:rFonts w:ascii="Symbol" w:hAnsi="Symbol" w:hint="default"/>
      </w:rPr>
    </w:lvl>
    <w:lvl w:ilvl="7" w:tplc="08090003" w:tentative="1">
      <w:start w:val="1"/>
      <w:numFmt w:val="bullet"/>
      <w:lvlText w:val="o"/>
      <w:lvlJc w:val="left"/>
      <w:pPr>
        <w:ind w:left="5835" w:hanging="360"/>
      </w:pPr>
      <w:rPr>
        <w:rFonts w:ascii="Courier New" w:hAnsi="Courier New" w:cs="Courier New" w:hint="default"/>
      </w:rPr>
    </w:lvl>
    <w:lvl w:ilvl="8" w:tplc="08090005" w:tentative="1">
      <w:start w:val="1"/>
      <w:numFmt w:val="bullet"/>
      <w:lvlText w:val=""/>
      <w:lvlJc w:val="left"/>
      <w:pPr>
        <w:ind w:left="6555" w:hanging="360"/>
      </w:pPr>
      <w:rPr>
        <w:rFonts w:ascii="Wingdings" w:hAnsi="Wingdings" w:hint="default"/>
      </w:rPr>
    </w:lvl>
  </w:abstractNum>
  <w:abstractNum w:abstractNumId="27" w15:restartNumberingAfterBreak="0">
    <w:nsid w:val="6230196C"/>
    <w:multiLevelType w:val="hybridMultilevel"/>
    <w:tmpl w:val="0AC8E5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48B707A"/>
    <w:multiLevelType w:val="multilevel"/>
    <w:tmpl w:val="F670EC62"/>
    <w:lvl w:ilvl="0">
      <w:start w:val="1"/>
      <w:numFmt w:val="decimal"/>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29" w15:restartNumberingAfterBreak="0">
    <w:nsid w:val="6BFC018A"/>
    <w:multiLevelType w:val="hybridMultilevel"/>
    <w:tmpl w:val="85EC463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885904"/>
    <w:multiLevelType w:val="hybridMultilevel"/>
    <w:tmpl w:val="32045334"/>
    <w:lvl w:ilvl="0" w:tplc="4670B674">
      <w:start w:val="1"/>
      <w:numFmt w:val="bullet"/>
      <w:lvlText w:val=""/>
      <w:lvlJc w:val="left"/>
      <w:pPr>
        <w:tabs>
          <w:tab w:val="num" w:pos="927"/>
        </w:tabs>
        <w:ind w:left="927"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E9A691C"/>
    <w:multiLevelType w:val="hybridMultilevel"/>
    <w:tmpl w:val="6366AC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544997"/>
    <w:multiLevelType w:val="multilevel"/>
    <w:tmpl w:val="F670EC62"/>
    <w:lvl w:ilvl="0">
      <w:start w:val="1"/>
      <w:numFmt w:val="decimal"/>
      <w:pStyle w:val="Numberedlist"/>
      <w:lvlText w:val="%1."/>
      <w:lvlJc w:val="left"/>
      <w:pPr>
        <w:tabs>
          <w:tab w:val="num" w:pos="900"/>
        </w:tabs>
        <w:ind w:left="900" w:hanging="360"/>
      </w:pPr>
      <w:rPr>
        <w:rFonts w:hint="default"/>
        <w:color w:val="000000"/>
        <w:sz w:val="24"/>
      </w:rPr>
    </w:lvl>
    <w:lvl w:ilvl="1">
      <w:start w:val="1"/>
      <w:numFmt w:val="bullet"/>
      <w:lvlText w:val="̶"/>
      <w:lvlJc w:val="left"/>
      <w:pPr>
        <w:tabs>
          <w:tab w:val="num" w:pos="1107"/>
        </w:tabs>
        <w:ind w:left="1107" w:hanging="283"/>
      </w:pPr>
      <w:rPr>
        <w:rFonts w:ascii="Tahoma" w:hAnsi="Tahoma" w:hint="default"/>
      </w:rPr>
    </w:lvl>
    <w:lvl w:ilvl="2">
      <w:start w:val="1"/>
      <w:numFmt w:val="bullet"/>
      <w:lvlText w:val="o"/>
      <w:lvlJc w:val="left"/>
      <w:pPr>
        <w:tabs>
          <w:tab w:val="num" w:pos="1391"/>
        </w:tabs>
        <w:ind w:left="1391" w:hanging="284"/>
      </w:pPr>
      <w:rPr>
        <w:rFonts w:ascii="Courier New" w:hAnsi="Courier New" w:hint="default"/>
      </w:rPr>
    </w:lvl>
    <w:lvl w:ilvl="3">
      <w:start w:val="1"/>
      <w:numFmt w:val="bullet"/>
      <w:lvlText w:val=""/>
      <w:lvlJc w:val="left"/>
      <w:pPr>
        <w:tabs>
          <w:tab w:val="num" w:pos="2286"/>
        </w:tabs>
        <w:ind w:left="2286" w:hanging="360"/>
      </w:pPr>
      <w:rPr>
        <w:rFonts w:ascii="Symbol" w:hAnsi="Symbol" w:hint="default"/>
      </w:rPr>
    </w:lvl>
    <w:lvl w:ilvl="4">
      <w:start w:val="1"/>
      <w:numFmt w:val="bullet"/>
      <w:lvlText w:val="o"/>
      <w:lvlJc w:val="left"/>
      <w:pPr>
        <w:tabs>
          <w:tab w:val="num" w:pos="3006"/>
        </w:tabs>
        <w:ind w:left="3006" w:hanging="360"/>
      </w:pPr>
      <w:rPr>
        <w:rFonts w:ascii="Courier New" w:hAnsi="Courier New" w:cs="Courier New" w:hint="default"/>
      </w:rPr>
    </w:lvl>
    <w:lvl w:ilvl="5">
      <w:start w:val="1"/>
      <w:numFmt w:val="bullet"/>
      <w:lvlText w:val=""/>
      <w:lvlJc w:val="left"/>
      <w:pPr>
        <w:tabs>
          <w:tab w:val="num" w:pos="3726"/>
        </w:tabs>
        <w:ind w:left="3726" w:hanging="360"/>
      </w:pPr>
      <w:rPr>
        <w:rFonts w:ascii="Wingdings" w:hAnsi="Wingdings" w:hint="default"/>
      </w:rPr>
    </w:lvl>
    <w:lvl w:ilvl="6">
      <w:start w:val="1"/>
      <w:numFmt w:val="bullet"/>
      <w:lvlText w:val=""/>
      <w:lvlJc w:val="left"/>
      <w:pPr>
        <w:tabs>
          <w:tab w:val="num" w:pos="4446"/>
        </w:tabs>
        <w:ind w:left="4446" w:hanging="360"/>
      </w:pPr>
      <w:rPr>
        <w:rFonts w:ascii="Symbol" w:hAnsi="Symbol" w:hint="default"/>
      </w:rPr>
    </w:lvl>
    <w:lvl w:ilvl="7">
      <w:start w:val="1"/>
      <w:numFmt w:val="bullet"/>
      <w:lvlText w:val="o"/>
      <w:lvlJc w:val="left"/>
      <w:pPr>
        <w:tabs>
          <w:tab w:val="num" w:pos="5166"/>
        </w:tabs>
        <w:ind w:left="5166" w:hanging="360"/>
      </w:pPr>
      <w:rPr>
        <w:rFonts w:ascii="Courier New" w:hAnsi="Courier New" w:cs="Courier New" w:hint="default"/>
      </w:rPr>
    </w:lvl>
    <w:lvl w:ilvl="8">
      <w:start w:val="1"/>
      <w:numFmt w:val="bullet"/>
      <w:lvlText w:val=""/>
      <w:lvlJc w:val="left"/>
      <w:pPr>
        <w:tabs>
          <w:tab w:val="num" w:pos="5886"/>
        </w:tabs>
        <w:ind w:left="5886" w:hanging="360"/>
      </w:pPr>
      <w:rPr>
        <w:rFonts w:ascii="Wingdings" w:hAnsi="Wingdings" w:hint="default"/>
      </w:rPr>
    </w:lvl>
  </w:abstractNum>
  <w:abstractNum w:abstractNumId="33" w15:restartNumberingAfterBreak="0">
    <w:nsid w:val="708030A2"/>
    <w:multiLevelType w:val="hybridMultilevel"/>
    <w:tmpl w:val="E598B46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A615BE"/>
    <w:multiLevelType w:val="hybridMultilevel"/>
    <w:tmpl w:val="7CB8080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BF7C27"/>
    <w:multiLevelType w:val="hybridMultilevel"/>
    <w:tmpl w:val="A1E0AA1A"/>
    <w:lvl w:ilvl="0" w:tplc="DCBE11EA">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7891048"/>
    <w:multiLevelType w:val="hybridMultilevel"/>
    <w:tmpl w:val="9B7685D4"/>
    <w:lvl w:ilvl="0" w:tplc="FFFFFFFF">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855E5E"/>
    <w:multiLevelType w:val="hybridMultilevel"/>
    <w:tmpl w:val="33AA50E6"/>
    <w:lvl w:ilvl="0" w:tplc="1D78E7F6">
      <w:start w:val="1"/>
      <w:numFmt w:val="bullet"/>
      <w:lvlText w:val="•"/>
      <w:lvlJc w:val="left"/>
      <w:pPr>
        <w:tabs>
          <w:tab w:val="num" w:pos="720"/>
        </w:tabs>
        <w:ind w:left="720" w:hanging="360"/>
      </w:pPr>
      <w:rPr>
        <w:rFonts w:ascii="Arial" w:hAnsi="Arial" w:hint="default"/>
      </w:rPr>
    </w:lvl>
    <w:lvl w:ilvl="1" w:tplc="4A4251B2" w:tentative="1">
      <w:start w:val="1"/>
      <w:numFmt w:val="bullet"/>
      <w:lvlText w:val="•"/>
      <w:lvlJc w:val="left"/>
      <w:pPr>
        <w:tabs>
          <w:tab w:val="num" w:pos="1440"/>
        </w:tabs>
        <w:ind w:left="1440" w:hanging="360"/>
      </w:pPr>
      <w:rPr>
        <w:rFonts w:ascii="Arial" w:hAnsi="Arial" w:hint="default"/>
      </w:rPr>
    </w:lvl>
    <w:lvl w:ilvl="2" w:tplc="7A766E2E" w:tentative="1">
      <w:start w:val="1"/>
      <w:numFmt w:val="bullet"/>
      <w:lvlText w:val="•"/>
      <w:lvlJc w:val="left"/>
      <w:pPr>
        <w:tabs>
          <w:tab w:val="num" w:pos="2160"/>
        </w:tabs>
        <w:ind w:left="2160" w:hanging="360"/>
      </w:pPr>
      <w:rPr>
        <w:rFonts w:ascii="Arial" w:hAnsi="Arial" w:hint="default"/>
      </w:rPr>
    </w:lvl>
    <w:lvl w:ilvl="3" w:tplc="4516D29C" w:tentative="1">
      <w:start w:val="1"/>
      <w:numFmt w:val="bullet"/>
      <w:lvlText w:val="•"/>
      <w:lvlJc w:val="left"/>
      <w:pPr>
        <w:tabs>
          <w:tab w:val="num" w:pos="2880"/>
        </w:tabs>
        <w:ind w:left="2880" w:hanging="360"/>
      </w:pPr>
      <w:rPr>
        <w:rFonts w:ascii="Arial" w:hAnsi="Arial" w:hint="default"/>
      </w:rPr>
    </w:lvl>
    <w:lvl w:ilvl="4" w:tplc="3ADC8C4E" w:tentative="1">
      <w:start w:val="1"/>
      <w:numFmt w:val="bullet"/>
      <w:lvlText w:val="•"/>
      <w:lvlJc w:val="left"/>
      <w:pPr>
        <w:tabs>
          <w:tab w:val="num" w:pos="3600"/>
        </w:tabs>
        <w:ind w:left="3600" w:hanging="360"/>
      </w:pPr>
      <w:rPr>
        <w:rFonts w:ascii="Arial" w:hAnsi="Arial" w:hint="default"/>
      </w:rPr>
    </w:lvl>
    <w:lvl w:ilvl="5" w:tplc="01567C74" w:tentative="1">
      <w:start w:val="1"/>
      <w:numFmt w:val="bullet"/>
      <w:lvlText w:val="•"/>
      <w:lvlJc w:val="left"/>
      <w:pPr>
        <w:tabs>
          <w:tab w:val="num" w:pos="4320"/>
        </w:tabs>
        <w:ind w:left="4320" w:hanging="360"/>
      </w:pPr>
      <w:rPr>
        <w:rFonts w:ascii="Arial" w:hAnsi="Arial" w:hint="default"/>
      </w:rPr>
    </w:lvl>
    <w:lvl w:ilvl="6" w:tplc="D332ADFA" w:tentative="1">
      <w:start w:val="1"/>
      <w:numFmt w:val="bullet"/>
      <w:lvlText w:val="•"/>
      <w:lvlJc w:val="left"/>
      <w:pPr>
        <w:tabs>
          <w:tab w:val="num" w:pos="5040"/>
        </w:tabs>
        <w:ind w:left="5040" w:hanging="360"/>
      </w:pPr>
      <w:rPr>
        <w:rFonts w:ascii="Arial" w:hAnsi="Arial" w:hint="default"/>
      </w:rPr>
    </w:lvl>
    <w:lvl w:ilvl="7" w:tplc="F4646772" w:tentative="1">
      <w:start w:val="1"/>
      <w:numFmt w:val="bullet"/>
      <w:lvlText w:val="•"/>
      <w:lvlJc w:val="left"/>
      <w:pPr>
        <w:tabs>
          <w:tab w:val="num" w:pos="5760"/>
        </w:tabs>
        <w:ind w:left="5760" w:hanging="360"/>
      </w:pPr>
      <w:rPr>
        <w:rFonts w:ascii="Arial" w:hAnsi="Arial" w:hint="default"/>
      </w:rPr>
    </w:lvl>
    <w:lvl w:ilvl="8" w:tplc="F21C9CDA" w:tentative="1">
      <w:start w:val="1"/>
      <w:numFmt w:val="bullet"/>
      <w:lvlText w:val="•"/>
      <w:lvlJc w:val="left"/>
      <w:pPr>
        <w:tabs>
          <w:tab w:val="num" w:pos="6480"/>
        </w:tabs>
        <w:ind w:left="6480" w:hanging="360"/>
      </w:pPr>
      <w:rPr>
        <w:rFonts w:ascii="Arial" w:hAnsi="Arial" w:hint="default"/>
      </w:rPr>
    </w:lvl>
  </w:abstractNum>
  <w:num w:numId="1">
    <w:abstractNumId w:val="18"/>
  </w:num>
  <w:num w:numId="2">
    <w:abstractNumId w:val="10"/>
  </w:num>
  <w:num w:numId="3">
    <w:abstractNumId w:val="30"/>
  </w:num>
  <w:num w:numId="4">
    <w:abstractNumId w:val="21"/>
  </w:num>
  <w:num w:numId="5">
    <w:abstractNumId w:val="0"/>
  </w:num>
  <w:num w:numId="6">
    <w:abstractNumId w:val="32"/>
  </w:num>
  <w:num w:numId="7">
    <w:abstractNumId w:val="9"/>
  </w:num>
  <w:num w:numId="8">
    <w:abstractNumId w:val="3"/>
  </w:num>
  <w:num w:numId="9">
    <w:abstractNumId w:val="30"/>
  </w:num>
  <w:num w:numId="10">
    <w:abstractNumId w:val="32"/>
  </w:num>
  <w:num w:numId="11">
    <w:abstractNumId w:val="32"/>
  </w:num>
  <w:num w:numId="12">
    <w:abstractNumId w:val="16"/>
  </w:num>
  <w:num w:numId="13">
    <w:abstractNumId w:val="28"/>
  </w:num>
  <w:num w:numId="14">
    <w:abstractNumId w:val="9"/>
  </w:num>
  <w:num w:numId="15">
    <w:abstractNumId w:val="9"/>
  </w:num>
  <w:num w:numId="16">
    <w:abstractNumId w:val="9"/>
  </w:num>
  <w:num w:numId="17">
    <w:abstractNumId w:val="9"/>
  </w:num>
  <w:num w:numId="18">
    <w:abstractNumId w:val="16"/>
  </w:num>
  <w:num w:numId="19">
    <w:abstractNumId w:val="7"/>
  </w:num>
  <w:num w:numId="20">
    <w:abstractNumId w:val="29"/>
  </w:num>
  <w:num w:numId="21">
    <w:abstractNumId w:val="37"/>
  </w:num>
  <w:num w:numId="22">
    <w:abstractNumId w:val="22"/>
  </w:num>
  <w:num w:numId="23">
    <w:abstractNumId w:val="25"/>
  </w:num>
  <w:num w:numId="24">
    <w:abstractNumId w:val="17"/>
  </w:num>
  <w:num w:numId="25">
    <w:abstractNumId w:val="34"/>
  </w:num>
  <w:num w:numId="26">
    <w:abstractNumId w:val="11"/>
  </w:num>
  <w:num w:numId="27">
    <w:abstractNumId w:val="31"/>
  </w:num>
  <w:num w:numId="28">
    <w:abstractNumId w:val="4"/>
  </w:num>
  <w:num w:numId="29">
    <w:abstractNumId w:val="1"/>
  </w:num>
  <w:num w:numId="30">
    <w:abstractNumId w:val="36"/>
  </w:num>
  <w:num w:numId="31">
    <w:abstractNumId w:val="26"/>
  </w:num>
  <w:num w:numId="32">
    <w:abstractNumId w:val="2"/>
  </w:num>
  <w:num w:numId="33">
    <w:abstractNumId w:val="23"/>
  </w:num>
  <w:num w:numId="34">
    <w:abstractNumId w:val="8"/>
  </w:num>
  <w:num w:numId="35">
    <w:abstractNumId w:val="6"/>
  </w:num>
  <w:num w:numId="36">
    <w:abstractNumId w:val="14"/>
  </w:num>
  <w:num w:numId="37">
    <w:abstractNumId w:val="35"/>
  </w:num>
  <w:num w:numId="38">
    <w:abstractNumId w:val="13"/>
  </w:num>
  <w:num w:numId="39">
    <w:abstractNumId w:val="24"/>
  </w:num>
  <w:num w:numId="40">
    <w:abstractNumId w:val="5"/>
  </w:num>
  <w:num w:numId="41">
    <w:abstractNumId w:val="15"/>
  </w:num>
  <w:num w:numId="42">
    <w:abstractNumId w:val="33"/>
  </w:num>
  <w:num w:numId="43">
    <w:abstractNumId w:val="27"/>
  </w:num>
  <w:num w:numId="44">
    <w:abstractNumId w:val="12"/>
  </w:num>
  <w:num w:numId="45">
    <w:abstractNumId w:val="20"/>
  </w:num>
  <w:num w:numId="4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39"/>
    <w:rsid w:val="000036F4"/>
    <w:rsid w:val="0000389B"/>
    <w:rsid w:val="00003BF9"/>
    <w:rsid w:val="00006335"/>
    <w:rsid w:val="00007461"/>
    <w:rsid w:val="0001008B"/>
    <w:rsid w:val="0001349B"/>
    <w:rsid w:val="00013AC4"/>
    <w:rsid w:val="000162B1"/>
    <w:rsid w:val="00020E76"/>
    <w:rsid w:val="00020FAF"/>
    <w:rsid w:val="00027A6A"/>
    <w:rsid w:val="0003086D"/>
    <w:rsid w:val="000314E9"/>
    <w:rsid w:val="00033081"/>
    <w:rsid w:val="000337F1"/>
    <w:rsid w:val="0003497C"/>
    <w:rsid w:val="00035BF1"/>
    <w:rsid w:val="00036154"/>
    <w:rsid w:val="00041314"/>
    <w:rsid w:val="00045279"/>
    <w:rsid w:val="00051CB0"/>
    <w:rsid w:val="00056597"/>
    <w:rsid w:val="00056A14"/>
    <w:rsid w:val="000600EA"/>
    <w:rsid w:val="000602AD"/>
    <w:rsid w:val="00060351"/>
    <w:rsid w:val="00062BE9"/>
    <w:rsid w:val="000633BF"/>
    <w:rsid w:val="00066257"/>
    <w:rsid w:val="00067252"/>
    <w:rsid w:val="00067C3E"/>
    <w:rsid w:val="000714AA"/>
    <w:rsid w:val="00074244"/>
    <w:rsid w:val="00080F6A"/>
    <w:rsid w:val="0008102D"/>
    <w:rsid w:val="00083EC4"/>
    <w:rsid w:val="0008587E"/>
    <w:rsid w:val="00085F12"/>
    <w:rsid w:val="00090A14"/>
    <w:rsid w:val="000918CE"/>
    <w:rsid w:val="0009322C"/>
    <w:rsid w:val="00095195"/>
    <w:rsid w:val="00095A93"/>
    <w:rsid w:val="00095E3A"/>
    <w:rsid w:val="00096DBA"/>
    <w:rsid w:val="00096FAE"/>
    <w:rsid w:val="000A0CB6"/>
    <w:rsid w:val="000A129A"/>
    <w:rsid w:val="000A1841"/>
    <w:rsid w:val="000A234C"/>
    <w:rsid w:val="000A25E2"/>
    <w:rsid w:val="000A31F5"/>
    <w:rsid w:val="000A3E10"/>
    <w:rsid w:val="000A4AF9"/>
    <w:rsid w:val="000A4C25"/>
    <w:rsid w:val="000A7674"/>
    <w:rsid w:val="000A7C07"/>
    <w:rsid w:val="000B0459"/>
    <w:rsid w:val="000B1563"/>
    <w:rsid w:val="000B2F99"/>
    <w:rsid w:val="000B3A29"/>
    <w:rsid w:val="000C5BD8"/>
    <w:rsid w:val="000C6789"/>
    <w:rsid w:val="000D06DE"/>
    <w:rsid w:val="000D0750"/>
    <w:rsid w:val="000D2952"/>
    <w:rsid w:val="000D3A72"/>
    <w:rsid w:val="000D6886"/>
    <w:rsid w:val="000D7AC0"/>
    <w:rsid w:val="000E0353"/>
    <w:rsid w:val="000E6110"/>
    <w:rsid w:val="000E72F0"/>
    <w:rsid w:val="000F194B"/>
    <w:rsid w:val="000F2DEB"/>
    <w:rsid w:val="000F3F53"/>
    <w:rsid w:val="000F6EF4"/>
    <w:rsid w:val="000F7C71"/>
    <w:rsid w:val="001016B1"/>
    <w:rsid w:val="00103213"/>
    <w:rsid w:val="00114CB0"/>
    <w:rsid w:val="00120582"/>
    <w:rsid w:val="001205B3"/>
    <w:rsid w:val="0012106C"/>
    <w:rsid w:val="0012126C"/>
    <w:rsid w:val="00122DF2"/>
    <w:rsid w:val="001232AA"/>
    <w:rsid w:val="001257DF"/>
    <w:rsid w:val="0012657A"/>
    <w:rsid w:val="00131186"/>
    <w:rsid w:val="0013472E"/>
    <w:rsid w:val="001416A6"/>
    <w:rsid w:val="0014335A"/>
    <w:rsid w:val="00143858"/>
    <w:rsid w:val="0014479E"/>
    <w:rsid w:val="00151530"/>
    <w:rsid w:val="00154143"/>
    <w:rsid w:val="00156907"/>
    <w:rsid w:val="00156EF6"/>
    <w:rsid w:val="001600F6"/>
    <w:rsid w:val="00162560"/>
    <w:rsid w:val="00162579"/>
    <w:rsid w:val="00163512"/>
    <w:rsid w:val="00170E74"/>
    <w:rsid w:val="001719F7"/>
    <w:rsid w:val="00171AAB"/>
    <w:rsid w:val="00173D94"/>
    <w:rsid w:val="00174D9B"/>
    <w:rsid w:val="00181EF7"/>
    <w:rsid w:val="001840DE"/>
    <w:rsid w:val="00184C4B"/>
    <w:rsid w:val="00190831"/>
    <w:rsid w:val="00190AC9"/>
    <w:rsid w:val="00190B7D"/>
    <w:rsid w:val="001915B4"/>
    <w:rsid w:val="00193CF7"/>
    <w:rsid w:val="00195358"/>
    <w:rsid w:val="001A04F5"/>
    <w:rsid w:val="001A2DCE"/>
    <w:rsid w:val="001A2F6B"/>
    <w:rsid w:val="001A4F6F"/>
    <w:rsid w:val="001A61EC"/>
    <w:rsid w:val="001A6E46"/>
    <w:rsid w:val="001B21F3"/>
    <w:rsid w:val="001B56E5"/>
    <w:rsid w:val="001B57E8"/>
    <w:rsid w:val="001B687D"/>
    <w:rsid w:val="001B6888"/>
    <w:rsid w:val="001B7048"/>
    <w:rsid w:val="001C0790"/>
    <w:rsid w:val="001C106B"/>
    <w:rsid w:val="001C147A"/>
    <w:rsid w:val="001C21B3"/>
    <w:rsid w:val="001C2229"/>
    <w:rsid w:val="001C35A4"/>
    <w:rsid w:val="001C35EF"/>
    <w:rsid w:val="001C497C"/>
    <w:rsid w:val="001C5D95"/>
    <w:rsid w:val="001C74CA"/>
    <w:rsid w:val="001D16AC"/>
    <w:rsid w:val="001D1EBC"/>
    <w:rsid w:val="001D3344"/>
    <w:rsid w:val="001D361D"/>
    <w:rsid w:val="001D5138"/>
    <w:rsid w:val="001D5616"/>
    <w:rsid w:val="001D7479"/>
    <w:rsid w:val="001D747C"/>
    <w:rsid w:val="001E10F9"/>
    <w:rsid w:val="001E5380"/>
    <w:rsid w:val="001F1DBB"/>
    <w:rsid w:val="001F2568"/>
    <w:rsid w:val="001F26C3"/>
    <w:rsid w:val="001F3D85"/>
    <w:rsid w:val="002015E2"/>
    <w:rsid w:val="0020575A"/>
    <w:rsid w:val="00206B31"/>
    <w:rsid w:val="00206E48"/>
    <w:rsid w:val="002102CA"/>
    <w:rsid w:val="00215E9A"/>
    <w:rsid w:val="002204A3"/>
    <w:rsid w:val="002227D5"/>
    <w:rsid w:val="0022628A"/>
    <w:rsid w:val="00230773"/>
    <w:rsid w:val="002327A3"/>
    <w:rsid w:val="00232881"/>
    <w:rsid w:val="002333EB"/>
    <w:rsid w:val="00234121"/>
    <w:rsid w:val="00235C2D"/>
    <w:rsid w:val="00240233"/>
    <w:rsid w:val="00241057"/>
    <w:rsid w:val="0024114F"/>
    <w:rsid w:val="0024727B"/>
    <w:rsid w:val="00251D39"/>
    <w:rsid w:val="0025486B"/>
    <w:rsid w:val="00254E78"/>
    <w:rsid w:val="0026011B"/>
    <w:rsid w:val="00260458"/>
    <w:rsid w:val="002607A5"/>
    <w:rsid w:val="00271967"/>
    <w:rsid w:val="0027214B"/>
    <w:rsid w:val="00281EA9"/>
    <w:rsid w:val="00285A8A"/>
    <w:rsid w:val="00287D2C"/>
    <w:rsid w:val="0029286C"/>
    <w:rsid w:val="00292A16"/>
    <w:rsid w:val="00293FD9"/>
    <w:rsid w:val="002952B1"/>
    <w:rsid w:val="00295973"/>
    <w:rsid w:val="002A0231"/>
    <w:rsid w:val="002A098C"/>
    <w:rsid w:val="002A29FD"/>
    <w:rsid w:val="002A6188"/>
    <w:rsid w:val="002A69BE"/>
    <w:rsid w:val="002B0EC6"/>
    <w:rsid w:val="002B20AB"/>
    <w:rsid w:val="002B223C"/>
    <w:rsid w:val="002B3474"/>
    <w:rsid w:val="002B59C0"/>
    <w:rsid w:val="002B65C3"/>
    <w:rsid w:val="002C26DD"/>
    <w:rsid w:val="002C3B14"/>
    <w:rsid w:val="002C42FC"/>
    <w:rsid w:val="002C585F"/>
    <w:rsid w:val="002C5B9B"/>
    <w:rsid w:val="002C66FA"/>
    <w:rsid w:val="002D0859"/>
    <w:rsid w:val="002D4EE9"/>
    <w:rsid w:val="002E19A3"/>
    <w:rsid w:val="002E2FDF"/>
    <w:rsid w:val="002E3BC1"/>
    <w:rsid w:val="002E55A9"/>
    <w:rsid w:val="002F09B3"/>
    <w:rsid w:val="002F2B43"/>
    <w:rsid w:val="002F4B3A"/>
    <w:rsid w:val="002F5103"/>
    <w:rsid w:val="002F67F2"/>
    <w:rsid w:val="002F6C62"/>
    <w:rsid w:val="003021B7"/>
    <w:rsid w:val="003036C6"/>
    <w:rsid w:val="00304048"/>
    <w:rsid w:val="00313C92"/>
    <w:rsid w:val="00314584"/>
    <w:rsid w:val="00317361"/>
    <w:rsid w:val="0031768D"/>
    <w:rsid w:val="00321B22"/>
    <w:rsid w:val="00321B7B"/>
    <w:rsid w:val="00321BDF"/>
    <w:rsid w:val="00323CB5"/>
    <w:rsid w:val="00324CB7"/>
    <w:rsid w:val="00327CFF"/>
    <w:rsid w:val="003312DB"/>
    <w:rsid w:val="003315F8"/>
    <w:rsid w:val="00336279"/>
    <w:rsid w:val="00341E82"/>
    <w:rsid w:val="00342B10"/>
    <w:rsid w:val="00344FDA"/>
    <w:rsid w:val="00346349"/>
    <w:rsid w:val="003479AE"/>
    <w:rsid w:val="00350293"/>
    <w:rsid w:val="003513F0"/>
    <w:rsid w:val="003528A1"/>
    <w:rsid w:val="00352A77"/>
    <w:rsid w:val="00353E74"/>
    <w:rsid w:val="00361B98"/>
    <w:rsid w:val="00362450"/>
    <w:rsid w:val="00362FA2"/>
    <w:rsid w:val="00364344"/>
    <w:rsid w:val="003673BA"/>
    <w:rsid w:val="00370741"/>
    <w:rsid w:val="00370B27"/>
    <w:rsid w:val="00370B6A"/>
    <w:rsid w:val="00372B93"/>
    <w:rsid w:val="00375225"/>
    <w:rsid w:val="00376AAD"/>
    <w:rsid w:val="00381306"/>
    <w:rsid w:val="00381840"/>
    <w:rsid w:val="00381970"/>
    <w:rsid w:val="003821BF"/>
    <w:rsid w:val="00383833"/>
    <w:rsid w:val="00384695"/>
    <w:rsid w:val="003852DD"/>
    <w:rsid w:val="003860EC"/>
    <w:rsid w:val="0038619B"/>
    <w:rsid w:val="00386BC5"/>
    <w:rsid w:val="003918C9"/>
    <w:rsid w:val="00394E4A"/>
    <w:rsid w:val="003A0566"/>
    <w:rsid w:val="003A23AA"/>
    <w:rsid w:val="003A3152"/>
    <w:rsid w:val="003A413C"/>
    <w:rsid w:val="003A5FA1"/>
    <w:rsid w:val="003A632D"/>
    <w:rsid w:val="003A64DD"/>
    <w:rsid w:val="003A6DAE"/>
    <w:rsid w:val="003A76EF"/>
    <w:rsid w:val="003B0605"/>
    <w:rsid w:val="003B0AE1"/>
    <w:rsid w:val="003B1959"/>
    <w:rsid w:val="003B4BD4"/>
    <w:rsid w:val="003B5BFF"/>
    <w:rsid w:val="003B779B"/>
    <w:rsid w:val="003B7CE6"/>
    <w:rsid w:val="003C357C"/>
    <w:rsid w:val="003C4759"/>
    <w:rsid w:val="003C5600"/>
    <w:rsid w:val="003C7CAB"/>
    <w:rsid w:val="003D0AC4"/>
    <w:rsid w:val="003D0BDE"/>
    <w:rsid w:val="003D2521"/>
    <w:rsid w:val="003D3698"/>
    <w:rsid w:val="003D443E"/>
    <w:rsid w:val="003D5992"/>
    <w:rsid w:val="003D64E5"/>
    <w:rsid w:val="003E45E5"/>
    <w:rsid w:val="003E5868"/>
    <w:rsid w:val="003E763E"/>
    <w:rsid w:val="003F054F"/>
    <w:rsid w:val="003F1AB3"/>
    <w:rsid w:val="003F274A"/>
    <w:rsid w:val="003F3209"/>
    <w:rsid w:val="003F694F"/>
    <w:rsid w:val="00400881"/>
    <w:rsid w:val="00401F7F"/>
    <w:rsid w:val="004026B4"/>
    <w:rsid w:val="0041343E"/>
    <w:rsid w:val="00415DF1"/>
    <w:rsid w:val="00417E39"/>
    <w:rsid w:val="004205C9"/>
    <w:rsid w:val="004207BE"/>
    <w:rsid w:val="00421216"/>
    <w:rsid w:val="004217F7"/>
    <w:rsid w:val="0042290D"/>
    <w:rsid w:val="0042352A"/>
    <w:rsid w:val="00424221"/>
    <w:rsid w:val="0042549E"/>
    <w:rsid w:val="00425BFF"/>
    <w:rsid w:val="004362CC"/>
    <w:rsid w:val="004368EE"/>
    <w:rsid w:val="00436AA7"/>
    <w:rsid w:val="004411F2"/>
    <w:rsid w:val="00443DAE"/>
    <w:rsid w:val="004449B6"/>
    <w:rsid w:val="00444A10"/>
    <w:rsid w:val="00444DDA"/>
    <w:rsid w:val="00452E5E"/>
    <w:rsid w:val="004530C1"/>
    <w:rsid w:val="00453556"/>
    <w:rsid w:val="00454880"/>
    <w:rsid w:val="00455E93"/>
    <w:rsid w:val="0045629E"/>
    <w:rsid w:val="00463288"/>
    <w:rsid w:val="00463A85"/>
    <w:rsid w:val="00463AEA"/>
    <w:rsid w:val="0046526B"/>
    <w:rsid w:val="004708C5"/>
    <w:rsid w:val="004731B9"/>
    <w:rsid w:val="00474430"/>
    <w:rsid w:val="00475C75"/>
    <w:rsid w:val="00480623"/>
    <w:rsid w:val="004838A2"/>
    <w:rsid w:val="004858A0"/>
    <w:rsid w:val="00487371"/>
    <w:rsid w:val="00490974"/>
    <w:rsid w:val="00490A38"/>
    <w:rsid w:val="00490B8F"/>
    <w:rsid w:val="00490F52"/>
    <w:rsid w:val="0049339E"/>
    <w:rsid w:val="00497E3D"/>
    <w:rsid w:val="004A0983"/>
    <w:rsid w:val="004A184C"/>
    <w:rsid w:val="004A3088"/>
    <w:rsid w:val="004A49F1"/>
    <w:rsid w:val="004A5DF1"/>
    <w:rsid w:val="004A7708"/>
    <w:rsid w:val="004B019E"/>
    <w:rsid w:val="004B0527"/>
    <w:rsid w:val="004B5512"/>
    <w:rsid w:val="004C0124"/>
    <w:rsid w:val="004C0ADD"/>
    <w:rsid w:val="004C1604"/>
    <w:rsid w:val="004C7B32"/>
    <w:rsid w:val="004D0511"/>
    <w:rsid w:val="004D5F03"/>
    <w:rsid w:val="004D68D3"/>
    <w:rsid w:val="004D6B52"/>
    <w:rsid w:val="004D6F5A"/>
    <w:rsid w:val="004D7E32"/>
    <w:rsid w:val="004E0C4D"/>
    <w:rsid w:val="004E0D81"/>
    <w:rsid w:val="004E0E33"/>
    <w:rsid w:val="004E226F"/>
    <w:rsid w:val="004E2DC3"/>
    <w:rsid w:val="004E3BEE"/>
    <w:rsid w:val="004F016D"/>
    <w:rsid w:val="004F34C7"/>
    <w:rsid w:val="004F409E"/>
    <w:rsid w:val="004F6EE3"/>
    <w:rsid w:val="00500145"/>
    <w:rsid w:val="00501B4F"/>
    <w:rsid w:val="005045AA"/>
    <w:rsid w:val="005061FD"/>
    <w:rsid w:val="005066A4"/>
    <w:rsid w:val="00506D95"/>
    <w:rsid w:val="005073A0"/>
    <w:rsid w:val="005077CD"/>
    <w:rsid w:val="005111FC"/>
    <w:rsid w:val="00513659"/>
    <w:rsid w:val="00514260"/>
    <w:rsid w:val="0051647D"/>
    <w:rsid w:val="0051705A"/>
    <w:rsid w:val="005209FC"/>
    <w:rsid w:val="00521CE2"/>
    <w:rsid w:val="00523BA8"/>
    <w:rsid w:val="0052406B"/>
    <w:rsid w:val="00524C5B"/>
    <w:rsid w:val="00526CE8"/>
    <w:rsid w:val="00530E95"/>
    <w:rsid w:val="00533481"/>
    <w:rsid w:val="005336CD"/>
    <w:rsid w:val="005342F1"/>
    <w:rsid w:val="005356F0"/>
    <w:rsid w:val="0053750F"/>
    <w:rsid w:val="005418B7"/>
    <w:rsid w:val="00541D2C"/>
    <w:rsid w:val="00542C27"/>
    <w:rsid w:val="00550A85"/>
    <w:rsid w:val="00550E02"/>
    <w:rsid w:val="00551707"/>
    <w:rsid w:val="00553A04"/>
    <w:rsid w:val="0055575C"/>
    <w:rsid w:val="005571AF"/>
    <w:rsid w:val="005604C0"/>
    <w:rsid w:val="00562761"/>
    <w:rsid w:val="00563C63"/>
    <w:rsid w:val="00564240"/>
    <w:rsid w:val="00564BF0"/>
    <w:rsid w:val="005665F4"/>
    <w:rsid w:val="00567B6E"/>
    <w:rsid w:val="00572372"/>
    <w:rsid w:val="00574802"/>
    <w:rsid w:val="0058057C"/>
    <w:rsid w:val="00581BA1"/>
    <w:rsid w:val="00583F5D"/>
    <w:rsid w:val="005867E0"/>
    <w:rsid w:val="00587B1C"/>
    <w:rsid w:val="00591BB5"/>
    <w:rsid w:val="005929F5"/>
    <w:rsid w:val="00593497"/>
    <w:rsid w:val="00593705"/>
    <w:rsid w:val="00593A90"/>
    <w:rsid w:val="00594DEF"/>
    <w:rsid w:val="00595762"/>
    <w:rsid w:val="005A007E"/>
    <w:rsid w:val="005A1ECC"/>
    <w:rsid w:val="005A78E4"/>
    <w:rsid w:val="005B094E"/>
    <w:rsid w:val="005B1735"/>
    <w:rsid w:val="005B1DA7"/>
    <w:rsid w:val="005C0820"/>
    <w:rsid w:val="005C1916"/>
    <w:rsid w:val="005C2FF3"/>
    <w:rsid w:val="005C44B1"/>
    <w:rsid w:val="005C493D"/>
    <w:rsid w:val="005C5540"/>
    <w:rsid w:val="005C68F4"/>
    <w:rsid w:val="005C6AC7"/>
    <w:rsid w:val="005D26CF"/>
    <w:rsid w:val="005D726F"/>
    <w:rsid w:val="005E056A"/>
    <w:rsid w:val="005E104D"/>
    <w:rsid w:val="005E119E"/>
    <w:rsid w:val="005E4AF3"/>
    <w:rsid w:val="005E5431"/>
    <w:rsid w:val="005E7C1B"/>
    <w:rsid w:val="005E7D60"/>
    <w:rsid w:val="005F259D"/>
    <w:rsid w:val="005F3E70"/>
    <w:rsid w:val="005F61F3"/>
    <w:rsid w:val="005F63E6"/>
    <w:rsid w:val="005F69E0"/>
    <w:rsid w:val="005F720E"/>
    <w:rsid w:val="005F7C00"/>
    <w:rsid w:val="0060310B"/>
    <w:rsid w:val="006054DD"/>
    <w:rsid w:val="00605D7E"/>
    <w:rsid w:val="00606F81"/>
    <w:rsid w:val="00607658"/>
    <w:rsid w:val="0061137A"/>
    <w:rsid w:val="006114AD"/>
    <w:rsid w:val="006139F5"/>
    <w:rsid w:val="00615061"/>
    <w:rsid w:val="0061644C"/>
    <w:rsid w:val="00616704"/>
    <w:rsid w:val="00623364"/>
    <w:rsid w:val="006270D7"/>
    <w:rsid w:val="0063297D"/>
    <w:rsid w:val="00634F30"/>
    <w:rsid w:val="00635588"/>
    <w:rsid w:val="006368AA"/>
    <w:rsid w:val="00640ADD"/>
    <w:rsid w:val="00641886"/>
    <w:rsid w:val="00642916"/>
    <w:rsid w:val="00642FF6"/>
    <w:rsid w:val="006444CB"/>
    <w:rsid w:val="00646A08"/>
    <w:rsid w:val="00650000"/>
    <w:rsid w:val="00653813"/>
    <w:rsid w:val="00656042"/>
    <w:rsid w:val="006653BE"/>
    <w:rsid w:val="00666A96"/>
    <w:rsid w:val="00680101"/>
    <w:rsid w:val="0068057C"/>
    <w:rsid w:val="0068335C"/>
    <w:rsid w:val="00684579"/>
    <w:rsid w:val="00684C13"/>
    <w:rsid w:val="00685712"/>
    <w:rsid w:val="0068656B"/>
    <w:rsid w:val="006875EA"/>
    <w:rsid w:val="00691B8A"/>
    <w:rsid w:val="00694F5D"/>
    <w:rsid w:val="006A255D"/>
    <w:rsid w:val="006A2859"/>
    <w:rsid w:val="006A3D7A"/>
    <w:rsid w:val="006A484F"/>
    <w:rsid w:val="006B1F60"/>
    <w:rsid w:val="006B3E11"/>
    <w:rsid w:val="006B5825"/>
    <w:rsid w:val="006B76EF"/>
    <w:rsid w:val="006B7F76"/>
    <w:rsid w:val="006C0E4C"/>
    <w:rsid w:val="006C1E9D"/>
    <w:rsid w:val="006C21B3"/>
    <w:rsid w:val="006C250D"/>
    <w:rsid w:val="006C6759"/>
    <w:rsid w:val="006C7F60"/>
    <w:rsid w:val="006D0AFB"/>
    <w:rsid w:val="006D40B7"/>
    <w:rsid w:val="006D4B4B"/>
    <w:rsid w:val="006D4CCC"/>
    <w:rsid w:val="006D5B37"/>
    <w:rsid w:val="006D7701"/>
    <w:rsid w:val="006E0901"/>
    <w:rsid w:val="006E0C39"/>
    <w:rsid w:val="006E3137"/>
    <w:rsid w:val="006E42A7"/>
    <w:rsid w:val="006E538B"/>
    <w:rsid w:val="006E599B"/>
    <w:rsid w:val="006E641F"/>
    <w:rsid w:val="006E79B5"/>
    <w:rsid w:val="006F14D4"/>
    <w:rsid w:val="006F1E22"/>
    <w:rsid w:val="006F200E"/>
    <w:rsid w:val="006F3D42"/>
    <w:rsid w:val="006F75A0"/>
    <w:rsid w:val="006F7FB2"/>
    <w:rsid w:val="00705AC5"/>
    <w:rsid w:val="00711B14"/>
    <w:rsid w:val="00713144"/>
    <w:rsid w:val="00714275"/>
    <w:rsid w:val="0071679F"/>
    <w:rsid w:val="00720BB3"/>
    <w:rsid w:val="00720BF6"/>
    <w:rsid w:val="007217D5"/>
    <w:rsid w:val="00722951"/>
    <w:rsid w:val="007231A8"/>
    <w:rsid w:val="00724EE7"/>
    <w:rsid w:val="007261D8"/>
    <w:rsid w:val="00730B05"/>
    <w:rsid w:val="007330CD"/>
    <w:rsid w:val="007351EA"/>
    <w:rsid w:val="007372A2"/>
    <w:rsid w:val="0073785B"/>
    <w:rsid w:val="00741E30"/>
    <w:rsid w:val="007428C7"/>
    <w:rsid w:val="00744D61"/>
    <w:rsid w:val="00746289"/>
    <w:rsid w:val="00755207"/>
    <w:rsid w:val="007570A6"/>
    <w:rsid w:val="00757863"/>
    <w:rsid w:val="00760586"/>
    <w:rsid w:val="007615C9"/>
    <w:rsid w:val="00761D10"/>
    <w:rsid w:val="007633AD"/>
    <w:rsid w:val="00766391"/>
    <w:rsid w:val="0076660E"/>
    <w:rsid w:val="00766DFF"/>
    <w:rsid w:val="00770042"/>
    <w:rsid w:val="007717A9"/>
    <w:rsid w:val="00771EF0"/>
    <w:rsid w:val="00773D5C"/>
    <w:rsid w:val="00774A90"/>
    <w:rsid w:val="007768DF"/>
    <w:rsid w:val="00776EC6"/>
    <w:rsid w:val="00781067"/>
    <w:rsid w:val="007836CD"/>
    <w:rsid w:val="00783A1E"/>
    <w:rsid w:val="00784754"/>
    <w:rsid w:val="0078528D"/>
    <w:rsid w:val="00785E10"/>
    <w:rsid w:val="007864DC"/>
    <w:rsid w:val="00791586"/>
    <w:rsid w:val="007922CB"/>
    <w:rsid w:val="00793254"/>
    <w:rsid w:val="0079383F"/>
    <w:rsid w:val="007A1ADD"/>
    <w:rsid w:val="007A79F7"/>
    <w:rsid w:val="007B06D2"/>
    <w:rsid w:val="007B340C"/>
    <w:rsid w:val="007C30A6"/>
    <w:rsid w:val="007C394C"/>
    <w:rsid w:val="007C756F"/>
    <w:rsid w:val="007D24D8"/>
    <w:rsid w:val="007D2DDC"/>
    <w:rsid w:val="007D45D3"/>
    <w:rsid w:val="007D4AFF"/>
    <w:rsid w:val="007E4C2C"/>
    <w:rsid w:val="007E7C95"/>
    <w:rsid w:val="007F0427"/>
    <w:rsid w:val="007F10C9"/>
    <w:rsid w:val="007F5032"/>
    <w:rsid w:val="007F7DC3"/>
    <w:rsid w:val="00802E0B"/>
    <w:rsid w:val="00803596"/>
    <w:rsid w:val="00804D2C"/>
    <w:rsid w:val="00805A3D"/>
    <w:rsid w:val="0081032D"/>
    <w:rsid w:val="00810AD4"/>
    <w:rsid w:val="008130F8"/>
    <w:rsid w:val="00814E10"/>
    <w:rsid w:val="008175BD"/>
    <w:rsid w:val="008200F0"/>
    <w:rsid w:val="0082014A"/>
    <w:rsid w:val="00823169"/>
    <w:rsid w:val="008241D4"/>
    <w:rsid w:val="00826026"/>
    <w:rsid w:val="008262C3"/>
    <w:rsid w:val="00826710"/>
    <w:rsid w:val="00827625"/>
    <w:rsid w:val="00827FF5"/>
    <w:rsid w:val="008317B7"/>
    <w:rsid w:val="00833B70"/>
    <w:rsid w:val="00835476"/>
    <w:rsid w:val="00837650"/>
    <w:rsid w:val="00840403"/>
    <w:rsid w:val="008412A3"/>
    <w:rsid w:val="00843F38"/>
    <w:rsid w:val="0084547F"/>
    <w:rsid w:val="0085127A"/>
    <w:rsid w:val="00860320"/>
    <w:rsid w:val="008615A4"/>
    <w:rsid w:val="00862306"/>
    <w:rsid w:val="00862783"/>
    <w:rsid w:val="00864DCB"/>
    <w:rsid w:val="00870012"/>
    <w:rsid w:val="0087043A"/>
    <w:rsid w:val="0087075A"/>
    <w:rsid w:val="008719A8"/>
    <w:rsid w:val="00872735"/>
    <w:rsid w:val="008739A0"/>
    <w:rsid w:val="00874C45"/>
    <w:rsid w:val="008750E5"/>
    <w:rsid w:val="00880D31"/>
    <w:rsid w:val="008813FE"/>
    <w:rsid w:val="0088259E"/>
    <w:rsid w:val="00887A07"/>
    <w:rsid w:val="00890B6D"/>
    <w:rsid w:val="008A1657"/>
    <w:rsid w:val="008A2398"/>
    <w:rsid w:val="008A2ECC"/>
    <w:rsid w:val="008A2FC1"/>
    <w:rsid w:val="008A3421"/>
    <w:rsid w:val="008A42A3"/>
    <w:rsid w:val="008A5FBD"/>
    <w:rsid w:val="008A620D"/>
    <w:rsid w:val="008A636D"/>
    <w:rsid w:val="008A6682"/>
    <w:rsid w:val="008A72C0"/>
    <w:rsid w:val="008A73EA"/>
    <w:rsid w:val="008B251C"/>
    <w:rsid w:val="008B35DE"/>
    <w:rsid w:val="008B3DF0"/>
    <w:rsid w:val="008B5D13"/>
    <w:rsid w:val="008B7397"/>
    <w:rsid w:val="008C1B63"/>
    <w:rsid w:val="008C1D16"/>
    <w:rsid w:val="008D0DD8"/>
    <w:rsid w:val="008D1976"/>
    <w:rsid w:val="008D3D46"/>
    <w:rsid w:val="008D7910"/>
    <w:rsid w:val="008D7B6F"/>
    <w:rsid w:val="008E2A22"/>
    <w:rsid w:val="008E5BFF"/>
    <w:rsid w:val="008E65E0"/>
    <w:rsid w:val="008E75AA"/>
    <w:rsid w:val="008F108D"/>
    <w:rsid w:val="008F2AC8"/>
    <w:rsid w:val="008F3D2E"/>
    <w:rsid w:val="008F5DF8"/>
    <w:rsid w:val="008F5FAF"/>
    <w:rsid w:val="008F7338"/>
    <w:rsid w:val="00903A7C"/>
    <w:rsid w:val="00903B14"/>
    <w:rsid w:val="009057EC"/>
    <w:rsid w:val="00906A33"/>
    <w:rsid w:val="00907EF5"/>
    <w:rsid w:val="00914349"/>
    <w:rsid w:val="009155C2"/>
    <w:rsid w:val="00916CC9"/>
    <w:rsid w:val="00917578"/>
    <w:rsid w:val="0092122C"/>
    <w:rsid w:val="00921EE3"/>
    <w:rsid w:val="00922951"/>
    <w:rsid w:val="00922CAA"/>
    <w:rsid w:val="00922FD5"/>
    <w:rsid w:val="0092387C"/>
    <w:rsid w:val="0092540E"/>
    <w:rsid w:val="00925580"/>
    <w:rsid w:val="009256C5"/>
    <w:rsid w:val="00927209"/>
    <w:rsid w:val="00933419"/>
    <w:rsid w:val="00933497"/>
    <w:rsid w:val="0093538D"/>
    <w:rsid w:val="00940C01"/>
    <w:rsid w:val="00941BCA"/>
    <w:rsid w:val="00941D54"/>
    <w:rsid w:val="009440DB"/>
    <w:rsid w:val="00945BB8"/>
    <w:rsid w:val="00945CB3"/>
    <w:rsid w:val="00945D40"/>
    <w:rsid w:val="0095059D"/>
    <w:rsid w:val="0095076A"/>
    <w:rsid w:val="00951C6F"/>
    <w:rsid w:val="00952846"/>
    <w:rsid w:val="00952CCF"/>
    <w:rsid w:val="00953C82"/>
    <w:rsid w:val="00955537"/>
    <w:rsid w:val="00955926"/>
    <w:rsid w:val="00955CDA"/>
    <w:rsid w:val="009560F9"/>
    <w:rsid w:val="00957481"/>
    <w:rsid w:val="00957C1B"/>
    <w:rsid w:val="009613A2"/>
    <w:rsid w:val="00961571"/>
    <w:rsid w:val="009642EB"/>
    <w:rsid w:val="009656A4"/>
    <w:rsid w:val="00965CE9"/>
    <w:rsid w:val="0096659F"/>
    <w:rsid w:val="00970185"/>
    <w:rsid w:val="00974387"/>
    <w:rsid w:val="009765A6"/>
    <w:rsid w:val="00977CB0"/>
    <w:rsid w:val="00983CD2"/>
    <w:rsid w:val="0099005D"/>
    <w:rsid w:val="0099249F"/>
    <w:rsid w:val="009A1774"/>
    <w:rsid w:val="009A2646"/>
    <w:rsid w:val="009A3437"/>
    <w:rsid w:val="009A4603"/>
    <w:rsid w:val="009A63F3"/>
    <w:rsid w:val="009B05F5"/>
    <w:rsid w:val="009B1DB8"/>
    <w:rsid w:val="009B2FE1"/>
    <w:rsid w:val="009B5DFF"/>
    <w:rsid w:val="009B627A"/>
    <w:rsid w:val="009B766D"/>
    <w:rsid w:val="009B7EFF"/>
    <w:rsid w:val="009C021D"/>
    <w:rsid w:val="009C0EC6"/>
    <w:rsid w:val="009C1930"/>
    <w:rsid w:val="009C20F0"/>
    <w:rsid w:val="009C27E3"/>
    <w:rsid w:val="009C3678"/>
    <w:rsid w:val="009C44C9"/>
    <w:rsid w:val="009C6931"/>
    <w:rsid w:val="009C6E21"/>
    <w:rsid w:val="009D0312"/>
    <w:rsid w:val="009D14DF"/>
    <w:rsid w:val="009D3333"/>
    <w:rsid w:val="009D5124"/>
    <w:rsid w:val="009D5FCA"/>
    <w:rsid w:val="009D74C0"/>
    <w:rsid w:val="009E0379"/>
    <w:rsid w:val="009E042B"/>
    <w:rsid w:val="009E145B"/>
    <w:rsid w:val="009E4893"/>
    <w:rsid w:val="009E5A4E"/>
    <w:rsid w:val="009E711E"/>
    <w:rsid w:val="009F38EB"/>
    <w:rsid w:val="009F4786"/>
    <w:rsid w:val="009F5239"/>
    <w:rsid w:val="00A00AE6"/>
    <w:rsid w:val="00A00E22"/>
    <w:rsid w:val="00A01A59"/>
    <w:rsid w:val="00A02F96"/>
    <w:rsid w:val="00A07D48"/>
    <w:rsid w:val="00A11143"/>
    <w:rsid w:val="00A1394C"/>
    <w:rsid w:val="00A14E02"/>
    <w:rsid w:val="00A17893"/>
    <w:rsid w:val="00A17AD4"/>
    <w:rsid w:val="00A21295"/>
    <w:rsid w:val="00A21E35"/>
    <w:rsid w:val="00A2204A"/>
    <w:rsid w:val="00A27835"/>
    <w:rsid w:val="00A32FFD"/>
    <w:rsid w:val="00A330B8"/>
    <w:rsid w:val="00A37CA4"/>
    <w:rsid w:val="00A37EE6"/>
    <w:rsid w:val="00A407D6"/>
    <w:rsid w:val="00A436FB"/>
    <w:rsid w:val="00A4393F"/>
    <w:rsid w:val="00A45F6D"/>
    <w:rsid w:val="00A46081"/>
    <w:rsid w:val="00A51C2C"/>
    <w:rsid w:val="00A53325"/>
    <w:rsid w:val="00A5374E"/>
    <w:rsid w:val="00A55E1B"/>
    <w:rsid w:val="00A573A5"/>
    <w:rsid w:val="00A60781"/>
    <w:rsid w:val="00A619B2"/>
    <w:rsid w:val="00A65654"/>
    <w:rsid w:val="00A7141B"/>
    <w:rsid w:val="00A71CBB"/>
    <w:rsid w:val="00A76FC8"/>
    <w:rsid w:val="00A773C1"/>
    <w:rsid w:val="00A82AC5"/>
    <w:rsid w:val="00A86417"/>
    <w:rsid w:val="00A87013"/>
    <w:rsid w:val="00A90FC6"/>
    <w:rsid w:val="00A92B56"/>
    <w:rsid w:val="00A92CBA"/>
    <w:rsid w:val="00A93A54"/>
    <w:rsid w:val="00A9623D"/>
    <w:rsid w:val="00AA1822"/>
    <w:rsid w:val="00AA1ADF"/>
    <w:rsid w:val="00AA3030"/>
    <w:rsid w:val="00AA361A"/>
    <w:rsid w:val="00AB22BC"/>
    <w:rsid w:val="00AB43DD"/>
    <w:rsid w:val="00AB547C"/>
    <w:rsid w:val="00AB58F1"/>
    <w:rsid w:val="00AB6242"/>
    <w:rsid w:val="00AC40DC"/>
    <w:rsid w:val="00AC4356"/>
    <w:rsid w:val="00AC542B"/>
    <w:rsid w:val="00AC5981"/>
    <w:rsid w:val="00AC74FE"/>
    <w:rsid w:val="00AD0C85"/>
    <w:rsid w:val="00AD1C4C"/>
    <w:rsid w:val="00AD48D0"/>
    <w:rsid w:val="00AD7473"/>
    <w:rsid w:val="00AD7C60"/>
    <w:rsid w:val="00AE0F18"/>
    <w:rsid w:val="00AE318F"/>
    <w:rsid w:val="00AE3AF8"/>
    <w:rsid w:val="00AE3ED5"/>
    <w:rsid w:val="00AE4C39"/>
    <w:rsid w:val="00AE649C"/>
    <w:rsid w:val="00AE7861"/>
    <w:rsid w:val="00AF0435"/>
    <w:rsid w:val="00AF1D2B"/>
    <w:rsid w:val="00AF1E93"/>
    <w:rsid w:val="00AF7EB5"/>
    <w:rsid w:val="00B01898"/>
    <w:rsid w:val="00B028BD"/>
    <w:rsid w:val="00B0458D"/>
    <w:rsid w:val="00B0754F"/>
    <w:rsid w:val="00B0799D"/>
    <w:rsid w:val="00B17690"/>
    <w:rsid w:val="00B17B42"/>
    <w:rsid w:val="00B23B66"/>
    <w:rsid w:val="00B26CA6"/>
    <w:rsid w:val="00B27AB3"/>
    <w:rsid w:val="00B30BB9"/>
    <w:rsid w:val="00B3109A"/>
    <w:rsid w:val="00B346A2"/>
    <w:rsid w:val="00B3567D"/>
    <w:rsid w:val="00B35B9B"/>
    <w:rsid w:val="00B369C7"/>
    <w:rsid w:val="00B3795E"/>
    <w:rsid w:val="00B4127E"/>
    <w:rsid w:val="00B413F2"/>
    <w:rsid w:val="00B41871"/>
    <w:rsid w:val="00B42B4C"/>
    <w:rsid w:val="00B42DF8"/>
    <w:rsid w:val="00B448AE"/>
    <w:rsid w:val="00B46B9C"/>
    <w:rsid w:val="00B46F8E"/>
    <w:rsid w:val="00B516BD"/>
    <w:rsid w:val="00B52F99"/>
    <w:rsid w:val="00B53134"/>
    <w:rsid w:val="00B53C1A"/>
    <w:rsid w:val="00B55820"/>
    <w:rsid w:val="00B55F2A"/>
    <w:rsid w:val="00B57400"/>
    <w:rsid w:val="00B642FF"/>
    <w:rsid w:val="00B6548C"/>
    <w:rsid w:val="00B7063C"/>
    <w:rsid w:val="00B71F55"/>
    <w:rsid w:val="00B73010"/>
    <w:rsid w:val="00B74E0C"/>
    <w:rsid w:val="00B76694"/>
    <w:rsid w:val="00B777FC"/>
    <w:rsid w:val="00B83693"/>
    <w:rsid w:val="00B90699"/>
    <w:rsid w:val="00B9240B"/>
    <w:rsid w:val="00B92520"/>
    <w:rsid w:val="00B93168"/>
    <w:rsid w:val="00B939F3"/>
    <w:rsid w:val="00B942FB"/>
    <w:rsid w:val="00B949E2"/>
    <w:rsid w:val="00B97BED"/>
    <w:rsid w:val="00BA6513"/>
    <w:rsid w:val="00BA6A14"/>
    <w:rsid w:val="00BB0712"/>
    <w:rsid w:val="00BB1F64"/>
    <w:rsid w:val="00BB40A3"/>
    <w:rsid w:val="00BB4268"/>
    <w:rsid w:val="00BB5F05"/>
    <w:rsid w:val="00BC10A7"/>
    <w:rsid w:val="00BC2488"/>
    <w:rsid w:val="00BC3E8B"/>
    <w:rsid w:val="00BC5AF0"/>
    <w:rsid w:val="00BC77FA"/>
    <w:rsid w:val="00BD0FCC"/>
    <w:rsid w:val="00BD2165"/>
    <w:rsid w:val="00BD3139"/>
    <w:rsid w:val="00BE0ED4"/>
    <w:rsid w:val="00BE13A2"/>
    <w:rsid w:val="00BE573D"/>
    <w:rsid w:val="00BE61AD"/>
    <w:rsid w:val="00BF0155"/>
    <w:rsid w:val="00BF12C9"/>
    <w:rsid w:val="00BF2006"/>
    <w:rsid w:val="00BF21D1"/>
    <w:rsid w:val="00BF30AF"/>
    <w:rsid w:val="00BF718E"/>
    <w:rsid w:val="00C02433"/>
    <w:rsid w:val="00C0281D"/>
    <w:rsid w:val="00C02960"/>
    <w:rsid w:val="00C035E2"/>
    <w:rsid w:val="00C03953"/>
    <w:rsid w:val="00C06800"/>
    <w:rsid w:val="00C11AFA"/>
    <w:rsid w:val="00C13FCE"/>
    <w:rsid w:val="00C1497B"/>
    <w:rsid w:val="00C31526"/>
    <w:rsid w:val="00C32CD6"/>
    <w:rsid w:val="00C34AE5"/>
    <w:rsid w:val="00C36FCE"/>
    <w:rsid w:val="00C4287A"/>
    <w:rsid w:val="00C42AE0"/>
    <w:rsid w:val="00C438C2"/>
    <w:rsid w:val="00C44DDF"/>
    <w:rsid w:val="00C46C6E"/>
    <w:rsid w:val="00C50DBB"/>
    <w:rsid w:val="00C52325"/>
    <w:rsid w:val="00C531E6"/>
    <w:rsid w:val="00C5451F"/>
    <w:rsid w:val="00C55493"/>
    <w:rsid w:val="00C55F4A"/>
    <w:rsid w:val="00C56648"/>
    <w:rsid w:val="00C619ED"/>
    <w:rsid w:val="00C61C5A"/>
    <w:rsid w:val="00C63793"/>
    <w:rsid w:val="00C639DF"/>
    <w:rsid w:val="00C65987"/>
    <w:rsid w:val="00C65C8C"/>
    <w:rsid w:val="00C66733"/>
    <w:rsid w:val="00C72BB4"/>
    <w:rsid w:val="00C73045"/>
    <w:rsid w:val="00C757AC"/>
    <w:rsid w:val="00C764BE"/>
    <w:rsid w:val="00C76C59"/>
    <w:rsid w:val="00C76E33"/>
    <w:rsid w:val="00C807B4"/>
    <w:rsid w:val="00C83504"/>
    <w:rsid w:val="00C8570B"/>
    <w:rsid w:val="00C8743B"/>
    <w:rsid w:val="00C90BCF"/>
    <w:rsid w:val="00C91E81"/>
    <w:rsid w:val="00C91FEE"/>
    <w:rsid w:val="00C9460F"/>
    <w:rsid w:val="00C97493"/>
    <w:rsid w:val="00C97932"/>
    <w:rsid w:val="00CA1E4D"/>
    <w:rsid w:val="00CA71E6"/>
    <w:rsid w:val="00CB156A"/>
    <w:rsid w:val="00CB3841"/>
    <w:rsid w:val="00CB483E"/>
    <w:rsid w:val="00CB5176"/>
    <w:rsid w:val="00CB5A10"/>
    <w:rsid w:val="00CB760C"/>
    <w:rsid w:val="00CC00E2"/>
    <w:rsid w:val="00CC043E"/>
    <w:rsid w:val="00CC3487"/>
    <w:rsid w:val="00CC4813"/>
    <w:rsid w:val="00CD0F09"/>
    <w:rsid w:val="00CD3772"/>
    <w:rsid w:val="00CD37F4"/>
    <w:rsid w:val="00CD445C"/>
    <w:rsid w:val="00CD4C97"/>
    <w:rsid w:val="00CD517B"/>
    <w:rsid w:val="00CD727C"/>
    <w:rsid w:val="00CE452A"/>
    <w:rsid w:val="00CE73F6"/>
    <w:rsid w:val="00CF5267"/>
    <w:rsid w:val="00CF67BF"/>
    <w:rsid w:val="00CF74F3"/>
    <w:rsid w:val="00D00302"/>
    <w:rsid w:val="00D0249D"/>
    <w:rsid w:val="00D024E7"/>
    <w:rsid w:val="00D10AD8"/>
    <w:rsid w:val="00D12B7F"/>
    <w:rsid w:val="00D1355D"/>
    <w:rsid w:val="00D1411E"/>
    <w:rsid w:val="00D142EE"/>
    <w:rsid w:val="00D152EE"/>
    <w:rsid w:val="00D15750"/>
    <w:rsid w:val="00D16574"/>
    <w:rsid w:val="00D22576"/>
    <w:rsid w:val="00D22EA7"/>
    <w:rsid w:val="00D260A0"/>
    <w:rsid w:val="00D2763D"/>
    <w:rsid w:val="00D30D79"/>
    <w:rsid w:val="00D317CD"/>
    <w:rsid w:val="00D32EE7"/>
    <w:rsid w:val="00D33DC4"/>
    <w:rsid w:val="00D36CBA"/>
    <w:rsid w:val="00D434A8"/>
    <w:rsid w:val="00D43C1B"/>
    <w:rsid w:val="00D44201"/>
    <w:rsid w:val="00D4667A"/>
    <w:rsid w:val="00D474EA"/>
    <w:rsid w:val="00D47C19"/>
    <w:rsid w:val="00D47ECD"/>
    <w:rsid w:val="00D51D88"/>
    <w:rsid w:val="00D52E15"/>
    <w:rsid w:val="00D53419"/>
    <w:rsid w:val="00D54884"/>
    <w:rsid w:val="00D553FB"/>
    <w:rsid w:val="00D572CF"/>
    <w:rsid w:val="00D579BE"/>
    <w:rsid w:val="00D607E2"/>
    <w:rsid w:val="00D61F3C"/>
    <w:rsid w:val="00D625C3"/>
    <w:rsid w:val="00D629D3"/>
    <w:rsid w:val="00D62C57"/>
    <w:rsid w:val="00D62FB0"/>
    <w:rsid w:val="00D638BC"/>
    <w:rsid w:val="00D65977"/>
    <w:rsid w:val="00D66711"/>
    <w:rsid w:val="00D71B79"/>
    <w:rsid w:val="00D75A65"/>
    <w:rsid w:val="00D76F1C"/>
    <w:rsid w:val="00D81D1B"/>
    <w:rsid w:val="00D82121"/>
    <w:rsid w:val="00D82924"/>
    <w:rsid w:val="00D8348A"/>
    <w:rsid w:val="00D837D6"/>
    <w:rsid w:val="00D93D5E"/>
    <w:rsid w:val="00D95DB9"/>
    <w:rsid w:val="00D96505"/>
    <w:rsid w:val="00D965A9"/>
    <w:rsid w:val="00DA45A8"/>
    <w:rsid w:val="00DA45BD"/>
    <w:rsid w:val="00DA6EAB"/>
    <w:rsid w:val="00DA7290"/>
    <w:rsid w:val="00DA7589"/>
    <w:rsid w:val="00DA75F4"/>
    <w:rsid w:val="00DB49BE"/>
    <w:rsid w:val="00DC433E"/>
    <w:rsid w:val="00DC539B"/>
    <w:rsid w:val="00DC6113"/>
    <w:rsid w:val="00DC73C9"/>
    <w:rsid w:val="00DD18BF"/>
    <w:rsid w:val="00DD2190"/>
    <w:rsid w:val="00DD2488"/>
    <w:rsid w:val="00DD3BE2"/>
    <w:rsid w:val="00DD5F38"/>
    <w:rsid w:val="00DD7F06"/>
    <w:rsid w:val="00DE6B5B"/>
    <w:rsid w:val="00E0106E"/>
    <w:rsid w:val="00E02F12"/>
    <w:rsid w:val="00E0379D"/>
    <w:rsid w:val="00E0562D"/>
    <w:rsid w:val="00E05F1A"/>
    <w:rsid w:val="00E06A38"/>
    <w:rsid w:val="00E07446"/>
    <w:rsid w:val="00E07A12"/>
    <w:rsid w:val="00E1058E"/>
    <w:rsid w:val="00E1083E"/>
    <w:rsid w:val="00E10FF6"/>
    <w:rsid w:val="00E11408"/>
    <w:rsid w:val="00E13742"/>
    <w:rsid w:val="00E160B2"/>
    <w:rsid w:val="00E224B2"/>
    <w:rsid w:val="00E2380D"/>
    <w:rsid w:val="00E2393F"/>
    <w:rsid w:val="00E2606C"/>
    <w:rsid w:val="00E268F9"/>
    <w:rsid w:val="00E26F1B"/>
    <w:rsid w:val="00E274BA"/>
    <w:rsid w:val="00E2785F"/>
    <w:rsid w:val="00E3052A"/>
    <w:rsid w:val="00E30565"/>
    <w:rsid w:val="00E305D1"/>
    <w:rsid w:val="00E314BE"/>
    <w:rsid w:val="00E372EE"/>
    <w:rsid w:val="00E4003E"/>
    <w:rsid w:val="00E4029E"/>
    <w:rsid w:val="00E40D01"/>
    <w:rsid w:val="00E42B2C"/>
    <w:rsid w:val="00E44220"/>
    <w:rsid w:val="00E457D2"/>
    <w:rsid w:val="00E4725F"/>
    <w:rsid w:val="00E50997"/>
    <w:rsid w:val="00E51953"/>
    <w:rsid w:val="00E52E65"/>
    <w:rsid w:val="00E5371C"/>
    <w:rsid w:val="00E60D8D"/>
    <w:rsid w:val="00E61C0C"/>
    <w:rsid w:val="00E64CE9"/>
    <w:rsid w:val="00E67E9A"/>
    <w:rsid w:val="00E70E96"/>
    <w:rsid w:val="00E728DA"/>
    <w:rsid w:val="00E7611C"/>
    <w:rsid w:val="00E761D9"/>
    <w:rsid w:val="00E7751B"/>
    <w:rsid w:val="00E779C5"/>
    <w:rsid w:val="00E826FB"/>
    <w:rsid w:val="00E87A38"/>
    <w:rsid w:val="00E91729"/>
    <w:rsid w:val="00E91D09"/>
    <w:rsid w:val="00E928BD"/>
    <w:rsid w:val="00E92ACA"/>
    <w:rsid w:val="00E939C8"/>
    <w:rsid w:val="00E961D0"/>
    <w:rsid w:val="00E97961"/>
    <w:rsid w:val="00EA0239"/>
    <w:rsid w:val="00EA0781"/>
    <w:rsid w:val="00EA2F40"/>
    <w:rsid w:val="00EA355A"/>
    <w:rsid w:val="00EA497F"/>
    <w:rsid w:val="00EA4A85"/>
    <w:rsid w:val="00EA705D"/>
    <w:rsid w:val="00EB2E3E"/>
    <w:rsid w:val="00EB3B18"/>
    <w:rsid w:val="00EB40EE"/>
    <w:rsid w:val="00EB420E"/>
    <w:rsid w:val="00EB575D"/>
    <w:rsid w:val="00EB696B"/>
    <w:rsid w:val="00EC0526"/>
    <w:rsid w:val="00EC245E"/>
    <w:rsid w:val="00EC254C"/>
    <w:rsid w:val="00EC3253"/>
    <w:rsid w:val="00EC5FD2"/>
    <w:rsid w:val="00EC6932"/>
    <w:rsid w:val="00ED18F7"/>
    <w:rsid w:val="00ED3D21"/>
    <w:rsid w:val="00ED3FED"/>
    <w:rsid w:val="00ED5F65"/>
    <w:rsid w:val="00EE015E"/>
    <w:rsid w:val="00EE3BA1"/>
    <w:rsid w:val="00EF2331"/>
    <w:rsid w:val="00EF694D"/>
    <w:rsid w:val="00F000C8"/>
    <w:rsid w:val="00F00F28"/>
    <w:rsid w:val="00F0253C"/>
    <w:rsid w:val="00F0319B"/>
    <w:rsid w:val="00F04FA2"/>
    <w:rsid w:val="00F050BD"/>
    <w:rsid w:val="00F052A9"/>
    <w:rsid w:val="00F05669"/>
    <w:rsid w:val="00F056D2"/>
    <w:rsid w:val="00F05DD3"/>
    <w:rsid w:val="00F05DE2"/>
    <w:rsid w:val="00F060A9"/>
    <w:rsid w:val="00F0704C"/>
    <w:rsid w:val="00F079C2"/>
    <w:rsid w:val="00F1199E"/>
    <w:rsid w:val="00F11D7D"/>
    <w:rsid w:val="00F12944"/>
    <w:rsid w:val="00F13543"/>
    <w:rsid w:val="00F15071"/>
    <w:rsid w:val="00F1667F"/>
    <w:rsid w:val="00F16D22"/>
    <w:rsid w:val="00F173CC"/>
    <w:rsid w:val="00F266CE"/>
    <w:rsid w:val="00F278EA"/>
    <w:rsid w:val="00F31873"/>
    <w:rsid w:val="00F3189B"/>
    <w:rsid w:val="00F327A1"/>
    <w:rsid w:val="00F32B1D"/>
    <w:rsid w:val="00F337C9"/>
    <w:rsid w:val="00F33F58"/>
    <w:rsid w:val="00F3458A"/>
    <w:rsid w:val="00F36CE9"/>
    <w:rsid w:val="00F4385B"/>
    <w:rsid w:val="00F43EB1"/>
    <w:rsid w:val="00F5111F"/>
    <w:rsid w:val="00F51498"/>
    <w:rsid w:val="00F528AC"/>
    <w:rsid w:val="00F53BF3"/>
    <w:rsid w:val="00F54862"/>
    <w:rsid w:val="00F56A6C"/>
    <w:rsid w:val="00F56CF1"/>
    <w:rsid w:val="00F606D4"/>
    <w:rsid w:val="00F6275A"/>
    <w:rsid w:val="00F67AA1"/>
    <w:rsid w:val="00F813D1"/>
    <w:rsid w:val="00F84F38"/>
    <w:rsid w:val="00F85136"/>
    <w:rsid w:val="00F867CE"/>
    <w:rsid w:val="00F919C3"/>
    <w:rsid w:val="00F92C4A"/>
    <w:rsid w:val="00F95358"/>
    <w:rsid w:val="00F95A66"/>
    <w:rsid w:val="00F960C3"/>
    <w:rsid w:val="00F974F5"/>
    <w:rsid w:val="00FA29DB"/>
    <w:rsid w:val="00FA2B10"/>
    <w:rsid w:val="00FA2FE7"/>
    <w:rsid w:val="00FA3ABD"/>
    <w:rsid w:val="00FB0AE8"/>
    <w:rsid w:val="00FB4BFC"/>
    <w:rsid w:val="00FB5019"/>
    <w:rsid w:val="00FB700C"/>
    <w:rsid w:val="00FC01A4"/>
    <w:rsid w:val="00FC047F"/>
    <w:rsid w:val="00FC1ED1"/>
    <w:rsid w:val="00FD179C"/>
    <w:rsid w:val="00FD569E"/>
    <w:rsid w:val="00FD73ED"/>
    <w:rsid w:val="00FE4111"/>
    <w:rsid w:val="00FE4729"/>
    <w:rsid w:val="00FE6634"/>
    <w:rsid w:val="00FE6783"/>
    <w:rsid w:val="00FF0331"/>
    <w:rsid w:val="00FF104E"/>
    <w:rsid w:val="00FF2989"/>
    <w:rsid w:val="00FF54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white"/>
    </o:shapedefaults>
    <o:shapelayout v:ext="edit">
      <o:idmap v:ext="edit" data="1"/>
    </o:shapelayout>
  </w:shapeDefaults>
  <w:decimalSymbol w:val="."/>
  <w:listSeparator w:val=","/>
  <w14:docId w14:val="025AD2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annotation text" w:uiPriority="99"/>
    <w:lsdException w:name="caption" w:semiHidden="1" w:unhideWhenUsed="1" w:qFormat="1"/>
    <w:lsdException w:name="table of figures" w:uiPriority="99"/>
    <w:lsdException w:name="footnote reference" w:uiPriority="99"/>
    <w:lsdException w:name="annotation reference" w:uiPriority="99"/>
    <w:lsdException w:name="Title" w:qFormat="1"/>
    <w:lsdException w:name="Subtitle" w:qFormat="1"/>
    <w:lsdException w:name="Hyperlink" w:uiPriority="99"/>
    <w:lsdException w:name="Strong" w:qFormat="1"/>
    <w:lsdException w:name="Emphasis" w:qFormat="1"/>
    <w:lsdException w:name="Plain Text" w:uiPriority="99"/>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Tahoma" w:hAnsi="Tahoma"/>
      <w:color w:val="000000"/>
      <w:sz w:val="24"/>
      <w:szCs w:val="24"/>
      <w:lang w:eastAsia="en-US"/>
    </w:rPr>
  </w:style>
  <w:style w:type="paragraph" w:styleId="Heading1">
    <w:name w:val="heading 1"/>
    <w:basedOn w:val="Normal"/>
    <w:next w:val="Normal"/>
    <w:qFormat/>
    <w:rsid w:val="00F0253C"/>
    <w:pPr>
      <w:keepNext/>
      <w:tabs>
        <w:tab w:val="left" w:pos="737"/>
      </w:tabs>
      <w:spacing w:after="120"/>
      <w:outlineLvl w:val="0"/>
    </w:pPr>
    <w:rPr>
      <w:b/>
      <w:color w:val="auto"/>
      <w:sz w:val="32"/>
      <w:szCs w:val="32"/>
      <w:lang w:eastAsia="en-GB"/>
    </w:rPr>
  </w:style>
  <w:style w:type="paragraph" w:styleId="Heading2">
    <w:name w:val="heading 2"/>
    <w:basedOn w:val="Normal"/>
    <w:next w:val="Normal"/>
    <w:link w:val="Heading2Char"/>
    <w:qFormat/>
    <w:rsid w:val="00F0253C"/>
    <w:pPr>
      <w:keepNext/>
      <w:tabs>
        <w:tab w:val="left" w:pos="737"/>
      </w:tabs>
      <w:spacing w:after="120"/>
      <w:outlineLvl w:val="1"/>
    </w:pPr>
    <w:rPr>
      <w:b/>
      <w:color w:val="auto"/>
      <w:sz w:val="28"/>
      <w:szCs w:val="28"/>
      <w:lang w:eastAsia="en-GB"/>
    </w:rPr>
  </w:style>
  <w:style w:type="paragraph" w:styleId="Heading3">
    <w:name w:val="heading 3"/>
    <w:basedOn w:val="Normal"/>
    <w:next w:val="Normal"/>
    <w:link w:val="Heading3Char"/>
    <w:qFormat/>
    <w:rsid w:val="00C65C8C"/>
    <w:pPr>
      <w:keepNext/>
      <w:tabs>
        <w:tab w:val="left" w:pos="737"/>
      </w:tabs>
      <w:spacing w:after="120"/>
      <w:outlineLvl w:val="2"/>
    </w:pPr>
    <w:rPr>
      <w:b/>
      <w:color w:val="auto"/>
      <w:lang w:eastAsia="en-GB"/>
    </w:rPr>
  </w:style>
  <w:style w:type="paragraph" w:styleId="Heading4">
    <w:name w:val="heading 4"/>
    <w:basedOn w:val="Normal"/>
    <w:next w:val="Normal"/>
    <w:qFormat/>
    <w:rsid w:val="00F0253C"/>
    <w:pPr>
      <w:keepNext/>
      <w:tabs>
        <w:tab w:val="left" w:pos="737"/>
      </w:tabs>
      <w:spacing w:after="120"/>
      <w:outlineLvl w:val="3"/>
    </w:pPr>
    <w:rPr>
      <w:b/>
      <w:color w:val="auto"/>
      <w:sz w:val="22"/>
      <w:lang w:eastAsia="en-GB"/>
    </w:rPr>
  </w:style>
  <w:style w:type="paragraph" w:styleId="Heading5">
    <w:name w:val="heading 5"/>
    <w:basedOn w:val="Normal"/>
    <w:next w:val="Normal"/>
    <w:qFormat/>
    <w:pPr>
      <w:keepNext/>
      <w:spacing w:after="240"/>
      <w:ind w:left="567"/>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F0253C"/>
    <w:rPr>
      <w:rFonts w:ascii="Tahoma" w:hAnsi="Tahoma"/>
      <w:b/>
      <w:sz w:val="28"/>
      <w:szCs w:val="28"/>
    </w:rPr>
  </w:style>
  <w:style w:type="paragraph" w:customStyle="1" w:styleId="Bulletskeyfindings">
    <w:name w:val="Bullets (key findings)"/>
    <w:basedOn w:val="Normal"/>
    <w:rsid w:val="0001349B"/>
    <w:pPr>
      <w:numPr>
        <w:numId w:val="1"/>
      </w:numPr>
      <w:spacing w:after="120"/>
    </w:pPr>
  </w:style>
  <w:style w:type="character" w:customStyle="1" w:styleId="FooterChar">
    <w:name w:val="Footer Char"/>
    <w:link w:val="Footer"/>
    <w:uiPriority w:val="99"/>
    <w:rsid w:val="00045279"/>
    <w:rPr>
      <w:rFonts w:ascii="Tahoma" w:hAnsi="Tahoma"/>
      <w:color w:val="000000"/>
      <w:szCs w:val="24"/>
      <w:lang w:eastAsia="en-US"/>
    </w:rPr>
  </w:style>
  <w:style w:type="paragraph" w:styleId="Footer">
    <w:name w:val="footer"/>
    <w:basedOn w:val="Normal"/>
    <w:link w:val="FooterChar"/>
    <w:pPr>
      <w:tabs>
        <w:tab w:val="center" w:pos="4320"/>
        <w:tab w:val="right" w:pos="8640"/>
      </w:tabs>
    </w:pPr>
    <w:rPr>
      <w:sz w:val="20"/>
    </w:rPr>
  </w:style>
  <w:style w:type="paragraph" w:styleId="Header">
    <w:name w:val="header"/>
    <w:basedOn w:val="Normal"/>
    <w:pPr>
      <w:pBdr>
        <w:bottom w:val="single" w:sz="4" w:space="5" w:color="auto"/>
      </w:pBdr>
      <w:tabs>
        <w:tab w:val="center" w:pos="4320"/>
        <w:tab w:val="right" w:pos="8640"/>
      </w:tabs>
      <w:spacing w:line="200" w:lineRule="exact"/>
    </w:pPr>
    <w:rPr>
      <w:b/>
      <w:sz w:val="16"/>
      <w:szCs w:val="16"/>
    </w:rPr>
  </w:style>
  <w:style w:type="paragraph" w:customStyle="1" w:styleId="Bulletsspaced">
    <w:name w:val="Bullets (spaced)"/>
    <w:basedOn w:val="Normal"/>
    <w:autoRedefine/>
    <w:rsid w:val="00903B14"/>
    <w:pPr>
      <w:numPr>
        <w:numId w:val="19"/>
      </w:numPr>
      <w:tabs>
        <w:tab w:val="clear" w:pos="1080"/>
        <w:tab w:val="left" w:pos="567"/>
      </w:tabs>
      <w:spacing w:before="120"/>
      <w:ind w:left="924" w:hanging="357"/>
    </w:pPr>
  </w:style>
  <w:style w:type="paragraph" w:customStyle="1" w:styleId="Sub-title">
    <w:name w:val="Sub-title"/>
    <w:basedOn w:val="Normal"/>
    <w:rsid w:val="00955CDA"/>
    <w:pPr>
      <w:pBdr>
        <w:bottom w:val="single" w:sz="4" w:space="6" w:color="auto"/>
      </w:pBdr>
      <w:spacing w:before="180" w:after="1134" w:line="300" w:lineRule="exact"/>
    </w:pPr>
  </w:style>
  <w:style w:type="character" w:styleId="PageNumber">
    <w:name w:val="page number"/>
    <w:rsid w:val="00F974F5"/>
    <w:rPr>
      <w:rFonts w:ascii="Tahoma" w:hAnsi="Tahoma"/>
      <w:dstrike w:val="0"/>
      <w:kern w:val="0"/>
      <w:position w:val="-24"/>
      <w:sz w:val="40"/>
      <w:szCs w:val="40"/>
      <w:bdr w:val="none" w:sz="0" w:space="0" w:color="auto"/>
      <w:vertAlign w:val="baseline"/>
    </w:rPr>
  </w:style>
  <w:style w:type="paragraph" w:styleId="TOC1">
    <w:name w:val="toc 1"/>
    <w:basedOn w:val="Normal"/>
    <w:next w:val="Normal"/>
    <w:autoRedefine/>
    <w:uiPriority w:val="39"/>
    <w:rsid w:val="00880D31"/>
    <w:pPr>
      <w:tabs>
        <w:tab w:val="right" w:pos="9072"/>
      </w:tabs>
      <w:spacing w:line="400" w:lineRule="exact"/>
      <w:ind w:left="227"/>
    </w:pPr>
    <w:rPr>
      <w:b/>
    </w:rPr>
  </w:style>
  <w:style w:type="paragraph" w:customStyle="1" w:styleId="Publicationboxheader">
    <w:name w:val="Publication box header"/>
    <w:basedOn w:val="Normal"/>
    <w:next w:val="Publicationboxtext"/>
    <w:pPr>
      <w:spacing w:line="160" w:lineRule="exact"/>
    </w:pPr>
    <w:rPr>
      <w:b/>
      <w:sz w:val="14"/>
    </w:rPr>
  </w:style>
  <w:style w:type="paragraph" w:customStyle="1" w:styleId="Publicationboxtext">
    <w:name w:val="Publication box text"/>
    <w:basedOn w:val="Normal"/>
    <w:pPr>
      <w:tabs>
        <w:tab w:val="left" w:pos="1705"/>
        <w:tab w:val="left" w:pos="3410"/>
      </w:tabs>
      <w:spacing w:line="200" w:lineRule="exact"/>
    </w:pPr>
    <w:rPr>
      <w:sz w:val="14"/>
    </w:rPr>
  </w:style>
  <w:style w:type="paragraph" w:styleId="Title">
    <w:name w:val="Title"/>
    <w:basedOn w:val="Normal"/>
    <w:qFormat/>
    <w:rsid w:val="003C5600"/>
    <w:rPr>
      <w:kern w:val="28"/>
      <w:sz w:val="52"/>
    </w:rPr>
  </w:style>
  <w:style w:type="paragraph" w:customStyle="1" w:styleId="Bulletsspaced-lastbullet">
    <w:name w:val="Bullets (spaced) - last bullet"/>
    <w:basedOn w:val="Bulletsspaced"/>
    <w:next w:val="Numberedparagraph"/>
    <w:rsid w:val="00903B14"/>
    <w:pPr>
      <w:spacing w:after="240"/>
    </w:pPr>
  </w:style>
  <w:style w:type="paragraph" w:customStyle="1" w:styleId="Numberedparagraph">
    <w:name w:val="Numbered paragraph"/>
    <w:basedOn w:val="Unnumberedparagraph"/>
    <w:autoRedefine/>
    <w:rsid w:val="00327CFF"/>
    <w:pPr>
      <w:numPr>
        <w:numId w:val="17"/>
      </w:numPr>
      <w:ind w:left="567" w:hanging="567"/>
    </w:pPr>
  </w:style>
  <w:style w:type="paragraph" w:customStyle="1" w:styleId="Unnumberedparagraph">
    <w:name w:val="Unnumbered paragraph"/>
    <w:basedOn w:val="Normal"/>
    <w:link w:val="UnnumberedparagraphChar"/>
    <w:pPr>
      <w:spacing w:after="240"/>
    </w:pPr>
  </w:style>
  <w:style w:type="paragraph" w:customStyle="1" w:styleId="Summary">
    <w:name w:val="Summary"/>
    <w:basedOn w:val="Normal"/>
    <w:rsid w:val="00455E93"/>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emiHidden/>
    <w:rPr>
      <w:sz w:val="20"/>
      <w:szCs w:val="20"/>
    </w:rPr>
  </w:style>
  <w:style w:type="paragraph" w:styleId="CommentSubject">
    <w:name w:val="annotation subject"/>
    <w:basedOn w:val="CommentText"/>
    <w:next w:val="CommentText"/>
    <w:semiHidden/>
    <w:rPr>
      <w:b/>
      <w:bCs/>
    </w:rPr>
  </w:style>
  <w:style w:type="paragraph" w:styleId="BalloonText">
    <w:name w:val="Balloon Text"/>
    <w:basedOn w:val="Normal"/>
    <w:semiHidden/>
    <w:rPr>
      <w:rFonts w:cs="Tahoma"/>
      <w:sz w:val="16"/>
      <w:szCs w:val="16"/>
    </w:rPr>
  </w:style>
  <w:style w:type="paragraph" w:styleId="FootnoteText">
    <w:name w:val="footnote text"/>
    <w:basedOn w:val="Normal"/>
    <w:link w:val="FootnoteTextChar"/>
    <w:uiPriority w:val="99"/>
    <w:semiHidden/>
    <w:rPr>
      <w:sz w:val="20"/>
      <w:szCs w:val="20"/>
    </w:rPr>
  </w:style>
  <w:style w:type="character" w:styleId="FootnoteReference">
    <w:name w:val="footnote reference"/>
    <w:uiPriority w:val="99"/>
    <w:rPr>
      <w:vertAlign w:val="superscript"/>
    </w:rPr>
  </w:style>
  <w:style w:type="paragraph" w:customStyle="1" w:styleId="Header-verso">
    <w:name w:val="Header - verso"/>
    <w:basedOn w:val="Header"/>
    <w:rsid w:val="004A3088"/>
    <w:pPr>
      <w:tabs>
        <w:tab w:val="clear" w:pos="4320"/>
        <w:tab w:val="clear" w:pos="8640"/>
        <w:tab w:val="left" w:pos="567"/>
      </w:tabs>
    </w:pPr>
  </w:style>
  <w:style w:type="paragraph" w:customStyle="1" w:styleId="Tableheader-top">
    <w:name w:val="Table header - top"/>
    <w:basedOn w:val="Unnumberedparagraph"/>
    <w:pPr>
      <w:spacing w:before="60" w:after="60"/>
      <w:contextualSpacing/>
      <w:jc w:val="center"/>
    </w:pPr>
    <w:rPr>
      <w:b/>
      <w:sz w:val="22"/>
    </w:rPr>
  </w:style>
  <w:style w:type="paragraph" w:customStyle="1" w:styleId="Header-recto">
    <w:name w:val="Header - recto"/>
    <w:basedOn w:val="Header"/>
    <w:rsid w:val="004A3088"/>
    <w:pPr>
      <w:tabs>
        <w:tab w:val="clear" w:pos="4320"/>
        <w:tab w:val="clear" w:pos="8640"/>
        <w:tab w:val="right" w:pos="7938"/>
      </w:tabs>
    </w:pPr>
  </w:style>
  <w:style w:type="paragraph" w:customStyle="1" w:styleId="Tabletext-left">
    <w:name w:val="Table text - left"/>
    <w:basedOn w:val="Unnumberedparagraph"/>
    <w:pPr>
      <w:spacing w:before="60" w:after="60"/>
      <w:contextualSpacing/>
    </w:pPr>
    <w:rPr>
      <w:sz w:val="22"/>
    </w:rPr>
  </w:style>
  <w:style w:type="paragraph" w:customStyle="1" w:styleId="Tabletext-centred">
    <w:name w:val="Table text - centred"/>
    <w:basedOn w:val="Unnumberedparagraph"/>
    <w:pPr>
      <w:spacing w:before="60" w:after="60"/>
      <w:contextualSpacing/>
      <w:jc w:val="center"/>
    </w:pPr>
    <w:rPr>
      <w:sz w:val="22"/>
    </w:rPr>
  </w:style>
  <w:style w:type="paragraph" w:customStyle="1" w:styleId="Tabletextbullet">
    <w:name w:val="Table text bullet"/>
    <w:basedOn w:val="Normal"/>
    <w:rsid w:val="00DD2488"/>
    <w:pPr>
      <w:numPr>
        <w:numId w:val="18"/>
      </w:numPr>
      <w:spacing w:before="60" w:after="60"/>
      <w:contextualSpacing/>
    </w:pPr>
    <w:rPr>
      <w:sz w:val="22"/>
    </w:rPr>
  </w:style>
  <w:style w:type="paragraph" w:customStyle="1" w:styleId="Tabletext-numbered">
    <w:name w:val="Table text - numbered"/>
    <w:basedOn w:val="Numberedparagraph"/>
    <w:pPr>
      <w:spacing w:before="60" w:after="60"/>
      <w:contextualSpacing/>
    </w:pPr>
    <w:rPr>
      <w:sz w:val="22"/>
    </w:rPr>
  </w:style>
  <w:style w:type="paragraph" w:customStyle="1" w:styleId="Numberedlist">
    <w:name w:val="Numbered list"/>
    <w:basedOn w:val="Normal"/>
    <w:rsid w:val="00364344"/>
    <w:pPr>
      <w:numPr>
        <w:numId w:val="11"/>
      </w:numPr>
      <w:tabs>
        <w:tab w:val="left" w:pos="1247"/>
      </w:tabs>
      <w:ind w:left="896" w:hanging="357"/>
    </w:pPr>
  </w:style>
  <w:style w:type="paragraph" w:customStyle="1" w:styleId="Bulletsdashes">
    <w:name w:val="Bullets (dashes)"/>
    <w:basedOn w:val="Bulletsspaced"/>
    <w:rsid w:val="001600F6"/>
    <w:pPr>
      <w:numPr>
        <w:numId w:val="2"/>
      </w:numPr>
      <w:tabs>
        <w:tab w:val="clear" w:pos="1627"/>
        <w:tab w:val="left" w:pos="1247"/>
      </w:tabs>
      <w:spacing w:after="60"/>
      <w:ind w:left="1247" w:hanging="340"/>
    </w:pPr>
  </w:style>
  <w:style w:type="paragraph" w:styleId="Quote">
    <w:name w:val="Quote"/>
    <w:basedOn w:val="Unnumberedparagraph"/>
    <w:qFormat/>
    <w:pPr>
      <w:ind w:left="1134"/>
    </w:pPr>
  </w:style>
  <w:style w:type="paragraph" w:customStyle="1" w:styleId="Numberedparagraph-unnumberdextrapara">
    <w:name w:val="Numbered paragraph - unnumberd extra para"/>
    <w:basedOn w:val="Numberedparagraph"/>
    <w:next w:val="Numberedparagraph"/>
    <w:pPr>
      <w:numPr>
        <w:numId w:val="0"/>
      </w:numPr>
      <w:ind w:left="567"/>
    </w:pPr>
    <w:rPr>
      <w:szCs w:val="20"/>
    </w:rPr>
  </w:style>
  <w:style w:type="paragraph" w:customStyle="1" w:styleId="Figurestext">
    <w:name w:val="Figures text"/>
    <w:basedOn w:val="Normal"/>
    <w:pPr>
      <w:pBdr>
        <w:bar w:val="single" w:sz="4" w:color="auto"/>
      </w:pBdr>
      <w:ind w:left="1080" w:hanging="1080"/>
    </w:pPr>
    <w:rPr>
      <w:rFonts w:cs="Tahoma"/>
      <w:b/>
      <w:sz w:val="20"/>
      <w:szCs w:val="20"/>
    </w:rPr>
  </w:style>
  <w:style w:type="paragraph" w:customStyle="1" w:styleId="Bulletskeyfindings-lastbullet">
    <w:name w:val="Bullets (key findings) - last bullet"/>
    <w:basedOn w:val="Bulletskeyfindings"/>
    <w:next w:val="Heading1"/>
    <w:pPr>
      <w:spacing w:after="240"/>
    </w:pPr>
  </w:style>
  <w:style w:type="paragraph" w:customStyle="1" w:styleId="Bulletsdashes-lastbullet">
    <w:name w:val="Bullets (dashes) - last bullet"/>
    <w:basedOn w:val="Bulletsdashes"/>
    <w:next w:val="Numberedparagraph"/>
    <w:rsid w:val="00B90699"/>
    <w:pPr>
      <w:spacing w:after="240"/>
    </w:pPr>
  </w:style>
  <w:style w:type="paragraph" w:customStyle="1" w:styleId="Numberedlist-lastnumber">
    <w:name w:val="Numbered list - last number"/>
    <w:basedOn w:val="Numberedlist"/>
    <w:next w:val="Numberedparagraph"/>
    <w:rsid w:val="00773D5C"/>
    <w:pPr>
      <w:spacing w:after="240"/>
    </w:pPr>
  </w:style>
  <w:style w:type="paragraph" w:customStyle="1" w:styleId="Tableheader-left">
    <w:name w:val="Table header - left"/>
    <w:basedOn w:val="Tableheader-top"/>
    <w:pPr>
      <w:jc w:val="left"/>
    </w:pPr>
    <w:rPr>
      <w:bCs/>
      <w:szCs w:val="20"/>
    </w:rPr>
  </w:style>
  <w:style w:type="paragraph" w:customStyle="1" w:styleId="Tabletext-right">
    <w:name w:val="Table text - right"/>
    <w:basedOn w:val="Tabletext-left"/>
    <w:pPr>
      <w:jc w:val="right"/>
    </w:pPr>
  </w:style>
  <w:style w:type="paragraph" w:customStyle="1" w:styleId="coverrefinput">
    <w:name w:val="cover ref input"/>
    <w:basedOn w:val="Normal"/>
    <w:pPr>
      <w:tabs>
        <w:tab w:val="left" w:pos="1705"/>
        <w:tab w:val="left" w:pos="3410"/>
      </w:tabs>
      <w:spacing w:line="200" w:lineRule="exact"/>
    </w:pPr>
    <w:rPr>
      <w:sz w:val="14"/>
    </w:rPr>
  </w:style>
  <w:style w:type="paragraph" w:customStyle="1" w:styleId="Casestudy">
    <w:name w:val="Case study"/>
    <w:basedOn w:val="Quote"/>
    <w:rsid w:val="00AE318F"/>
    <w:pPr>
      <w:shd w:val="clear" w:color="auto" w:fill="CCCCCC"/>
    </w:pPr>
  </w:style>
  <w:style w:type="paragraph" w:customStyle="1" w:styleId="Bulletscasestudy">
    <w:name w:val="Bullets (case study)"/>
    <w:basedOn w:val="Casestudy"/>
    <w:rsid w:val="009F5239"/>
    <w:pPr>
      <w:numPr>
        <w:numId w:val="4"/>
      </w:numPr>
      <w:tabs>
        <w:tab w:val="left" w:pos="340"/>
      </w:tabs>
      <w:contextualSpacing/>
    </w:pPr>
  </w:style>
  <w:style w:type="paragraph" w:customStyle="1" w:styleId="CoverStats">
    <w:name w:val="Cover Stats"/>
    <w:basedOn w:val="Normal"/>
    <w:link w:val="CoverStatsChar"/>
    <w:rsid w:val="008C1B63"/>
    <w:pPr>
      <w:pBdr>
        <w:between w:val="single" w:sz="4" w:space="3" w:color="auto"/>
      </w:pBdr>
    </w:pPr>
    <w:rPr>
      <w:sz w:val="20"/>
      <w:szCs w:val="20"/>
    </w:rPr>
  </w:style>
  <w:style w:type="character" w:customStyle="1" w:styleId="CoverStatsChar">
    <w:name w:val="Cover Stats Char"/>
    <w:link w:val="CoverStats"/>
    <w:rsid w:val="00AB22BC"/>
    <w:rPr>
      <w:rFonts w:ascii="Tahoma" w:hAnsi="Tahoma"/>
      <w:color w:val="000000"/>
      <w:lang w:val="en-GB" w:eastAsia="en-US" w:bidi="ar-SA"/>
    </w:rPr>
  </w:style>
  <w:style w:type="character" w:styleId="Hyperlink">
    <w:name w:val="Hyperlink"/>
    <w:uiPriority w:val="99"/>
    <w:rsid w:val="00096DBA"/>
    <w:rPr>
      <w:color w:val="0000FF"/>
      <w:u w:val="none"/>
    </w:rPr>
  </w:style>
  <w:style w:type="paragraph" w:customStyle="1" w:styleId="Copyright">
    <w:name w:val="Copyright"/>
    <w:basedOn w:val="Normal"/>
    <w:rsid w:val="00C83504"/>
    <w:pPr>
      <w:spacing w:after="120" w:line="260" w:lineRule="exact"/>
    </w:pPr>
    <w:rPr>
      <w:sz w:val="20"/>
      <w:szCs w:val="20"/>
    </w:rPr>
  </w:style>
  <w:style w:type="paragraph" w:customStyle="1" w:styleId="Contentsheading">
    <w:name w:val="Contents heading"/>
    <w:basedOn w:val="Title"/>
    <w:rsid w:val="00C50DBB"/>
    <w:pPr>
      <w:pBdr>
        <w:bottom w:val="single" w:sz="4" w:space="9" w:color="auto"/>
      </w:pBdr>
      <w:spacing w:after="1134"/>
    </w:pPr>
    <w:rPr>
      <w:b/>
      <w:noProof/>
      <w:sz w:val="32"/>
      <w:szCs w:val="20"/>
    </w:rPr>
  </w:style>
  <w:style w:type="paragraph" w:customStyle="1" w:styleId="Footer-LHSEven">
    <w:name w:val="Footer - LHS Even"/>
    <w:basedOn w:val="Footer"/>
    <w:rsid w:val="00324CB7"/>
    <w:pPr>
      <w:pBdr>
        <w:top w:val="single" w:sz="4" w:space="6" w:color="auto"/>
      </w:pBdr>
      <w:tabs>
        <w:tab w:val="clear" w:pos="4320"/>
        <w:tab w:val="clear" w:pos="8640"/>
        <w:tab w:val="right" w:pos="8505"/>
      </w:tabs>
    </w:pPr>
    <w:rPr>
      <w:b/>
      <w:sz w:val="16"/>
      <w:szCs w:val="20"/>
    </w:rPr>
  </w:style>
  <w:style w:type="paragraph" w:customStyle="1" w:styleId="Footer-RHSOdd">
    <w:name w:val="Footer - RHS Odd"/>
    <w:basedOn w:val="Footer-LHSEven"/>
    <w:rsid w:val="00324CB7"/>
    <w:pPr>
      <w:tabs>
        <w:tab w:val="clear" w:pos="8505"/>
        <w:tab w:val="left" w:pos="567"/>
      </w:tabs>
    </w:pPr>
  </w:style>
  <w:style w:type="character" w:styleId="FollowedHyperlink">
    <w:name w:val="FollowedHyperlink"/>
    <w:rsid w:val="008A2ECC"/>
    <w:rPr>
      <w:color w:val="800080"/>
      <w:u w:val="single"/>
    </w:rPr>
  </w:style>
  <w:style w:type="character" w:styleId="Strong">
    <w:name w:val="Strong"/>
    <w:qFormat/>
    <w:rsid w:val="001E10F9"/>
    <w:rPr>
      <w:b/>
      <w:bCs/>
    </w:rPr>
  </w:style>
  <w:style w:type="paragraph" w:styleId="TOC2">
    <w:name w:val="toc 2"/>
    <w:basedOn w:val="Normal"/>
    <w:next w:val="Normal"/>
    <w:autoRedefine/>
    <w:uiPriority w:val="39"/>
    <w:rsid w:val="00F1199E"/>
    <w:pPr>
      <w:tabs>
        <w:tab w:val="right" w:pos="9053"/>
      </w:tabs>
      <w:ind w:left="227"/>
    </w:pPr>
  </w:style>
  <w:style w:type="paragraph" w:styleId="TOC3">
    <w:name w:val="toc 3"/>
    <w:basedOn w:val="Normal"/>
    <w:next w:val="Normal"/>
    <w:autoRedefine/>
    <w:uiPriority w:val="39"/>
    <w:rsid w:val="00880D31"/>
    <w:pPr>
      <w:tabs>
        <w:tab w:val="right" w:pos="9072"/>
        <w:tab w:val="right" w:pos="9621"/>
      </w:tabs>
      <w:ind w:left="227"/>
      <w:mirrorIndents/>
    </w:pPr>
  </w:style>
  <w:style w:type="paragraph" w:customStyle="1" w:styleId="TitleNOsubtitle">
    <w:name w:val="Title NO subtitle"/>
    <w:basedOn w:val="Title"/>
    <w:rsid w:val="00AB58F1"/>
    <w:pPr>
      <w:pBdr>
        <w:bottom w:val="single" w:sz="4" w:space="9" w:color="auto"/>
      </w:pBdr>
      <w:spacing w:after="1134"/>
    </w:pPr>
  </w:style>
  <w:style w:type="paragraph" w:customStyle="1" w:styleId="StyleCoverStatsBold">
    <w:name w:val="Style Cover Stats + Bold"/>
    <w:basedOn w:val="CoverStats"/>
    <w:link w:val="StyleCoverStatsBoldChar"/>
    <w:semiHidden/>
    <w:rsid w:val="00AB22BC"/>
    <w:rPr>
      <w:b/>
      <w:bCs/>
    </w:rPr>
  </w:style>
  <w:style w:type="character" w:customStyle="1" w:styleId="StyleCoverStatsBoldChar">
    <w:name w:val="Style Cover Stats + Bold Char"/>
    <w:link w:val="StyleCoverStatsBold"/>
    <w:rsid w:val="00AB22BC"/>
    <w:rPr>
      <w:rFonts w:ascii="Tahoma" w:hAnsi="Tahoma"/>
      <w:b/>
      <w:bCs/>
      <w:color w:val="000000"/>
      <w:lang w:val="en-GB" w:eastAsia="en-US" w:bidi="ar-SA"/>
    </w:rPr>
  </w:style>
  <w:style w:type="character" w:customStyle="1" w:styleId="CommentTextChar">
    <w:name w:val="Comment Text Char"/>
    <w:link w:val="CommentText"/>
    <w:uiPriority w:val="99"/>
    <w:semiHidden/>
    <w:rsid w:val="00593497"/>
    <w:rPr>
      <w:rFonts w:ascii="Tahoma" w:hAnsi="Tahoma"/>
      <w:color w:val="000000"/>
      <w:lang w:eastAsia="en-US"/>
    </w:rPr>
  </w:style>
  <w:style w:type="paragraph" w:styleId="Subtitle">
    <w:name w:val="Subtitle"/>
    <w:aliases w:val="Figure text"/>
    <w:basedOn w:val="Normal"/>
    <w:next w:val="Normal"/>
    <w:link w:val="SubtitleChar"/>
    <w:qFormat/>
    <w:rsid w:val="00C65C8C"/>
    <w:pPr>
      <w:outlineLvl w:val="1"/>
    </w:pPr>
    <w:rPr>
      <w:color w:val="auto"/>
      <w:sz w:val="20"/>
      <w:lang w:eastAsia="en-GB"/>
    </w:rPr>
  </w:style>
  <w:style w:type="character" w:customStyle="1" w:styleId="UnnumberedparagraphChar">
    <w:name w:val="Unnumbered paragraph Char"/>
    <w:link w:val="Unnumberedparagraph"/>
    <w:rsid w:val="00593497"/>
    <w:rPr>
      <w:rFonts w:ascii="Tahoma" w:hAnsi="Tahoma"/>
      <w:color w:val="000000"/>
      <w:sz w:val="24"/>
      <w:szCs w:val="24"/>
      <w:lang w:eastAsia="en-US"/>
    </w:rPr>
  </w:style>
  <w:style w:type="character" w:customStyle="1" w:styleId="Heading3Char">
    <w:name w:val="Heading 3 Char"/>
    <w:link w:val="Heading3"/>
    <w:rsid w:val="00C65C8C"/>
    <w:rPr>
      <w:rFonts w:ascii="Tahoma" w:hAnsi="Tahoma"/>
      <w:b/>
      <w:sz w:val="24"/>
      <w:szCs w:val="24"/>
    </w:rPr>
  </w:style>
  <w:style w:type="paragraph" w:styleId="BodyText2">
    <w:name w:val="Body Text 2"/>
    <w:aliases w:val=" Char"/>
    <w:basedOn w:val="Normal"/>
    <w:link w:val="BodyText2Char"/>
    <w:rsid w:val="00593497"/>
    <w:pPr>
      <w:spacing w:after="120" w:line="480" w:lineRule="auto"/>
      <w:jc w:val="both"/>
    </w:pPr>
    <w:rPr>
      <w:rFonts w:ascii="Arial" w:hAnsi="Arial"/>
      <w:color w:val="auto"/>
      <w:lang w:eastAsia="en-GB"/>
    </w:rPr>
  </w:style>
  <w:style w:type="character" w:customStyle="1" w:styleId="BodyText2Char">
    <w:name w:val="Body Text 2 Char"/>
    <w:aliases w:val=" Char Char"/>
    <w:link w:val="BodyText2"/>
    <w:rsid w:val="00593497"/>
    <w:rPr>
      <w:rFonts w:ascii="Arial" w:hAnsi="Arial"/>
      <w:sz w:val="24"/>
      <w:szCs w:val="24"/>
    </w:rPr>
  </w:style>
  <w:style w:type="paragraph" w:styleId="BodyText">
    <w:name w:val="Body Text"/>
    <w:basedOn w:val="Normal"/>
    <w:link w:val="BodyTextChar"/>
    <w:rsid w:val="00593497"/>
    <w:pPr>
      <w:spacing w:after="120"/>
    </w:pPr>
    <w:rPr>
      <w:rFonts w:ascii="Times New Roman" w:hAnsi="Times New Roman"/>
      <w:color w:val="auto"/>
      <w:lang w:eastAsia="en-GB"/>
    </w:rPr>
  </w:style>
  <w:style w:type="character" w:customStyle="1" w:styleId="BodyTextChar">
    <w:name w:val="Body Text Char"/>
    <w:link w:val="BodyText"/>
    <w:rsid w:val="00593497"/>
    <w:rPr>
      <w:sz w:val="24"/>
      <w:szCs w:val="24"/>
    </w:rPr>
  </w:style>
  <w:style w:type="paragraph" w:styleId="ListBullet2">
    <w:name w:val="List Bullet 2"/>
    <w:basedOn w:val="Normal"/>
    <w:link w:val="ListBullet2Char"/>
    <w:rsid w:val="00593497"/>
    <w:pPr>
      <w:tabs>
        <w:tab w:val="num" w:pos="643"/>
      </w:tabs>
      <w:ind w:left="643" w:hanging="360"/>
    </w:pPr>
    <w:rPr>
      <w:rFonts w:ascii="Times New Roman" w:hAnsi="Times New Roman"/>
      <w:color w:val="auto"/>
      <w:lang w:eastAsia="en-GB"/>
    </w:rPr>
  </w:style>
  <w:style w:type="character" w:customStyle="1" w:styleId="ListBullet2Char">
    <w:name w:val="List Bullet 2 Char"/>
    <w:link w:val="ListBullet2"/>
    <w:rsid w:val="00593497"/>
    <w:rPr>
      <w:sz w:val="24"/>
      <w:szCs w:val="24"/>
    </w:rPr>
  </w:style>
  <w:style w:type="paragraph" w:customStyle="1" w:styleId="Footnote">
    <w:name w:val="Footnote"/>
    <w:basedOn w:val="Numberedparagraph-unnumberdextrapara"/>
    <w:qFormat/>
    <w:rsid w:val="00593497"/>
    <w:pPr>
      <w:shd w:val="clear" w:color="auto" w:fill="FFFFFF"/>
      <w:spacing w:before="240"/>
    </w:pPr>
    <w:rPr>
      <w:rFonts w:cs="Tahoma"/>
      <w:i/>
      <w:color w:val="0B0C0C"/>
      <w:lang w:eastAsia="en-GB"/>
    </w:rPr>
  </w:style>
  <w:style w:type="paragraph" w:styleId="Revision">
    <w:name w:val="Revision"/>
    <w:hidden/>
    <w:uiPriority w:val="99"/>
    <w:semiHidden/>
    <w:rsid w:val="00593497"/>
    <w:rPr>
      <w:rFonts w:ascii="Tahoma" w:hAnsi="Tahoma"/>
      <w:color w:val="000000"/>
      <w:sz w:val="24"/>
      <w:szCs w:val="24"/>
      <w:lang w:eastAsia="en-US"/>
    </w:rPr>
  </w:style>
  <w:style w:type="table" w:styleId="TableGrid">
    <w:name w:val="Table Grid"/>
    <w:basedOn w:val="TableNormal"/>
    <w:uiPriority w:val="39"/>
    <w:rsid w:val="005934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3497"/>
    <w:pPr>
      <w:ind w:left="720"/>
    </w:pPr>
  </w:style>
  <w:style w:type="paragraph" w:styleId="PlainText">
    <w:name w:val="Plain Text"/>
    <w:basedOn w:val="Normal"/>
    <w:link w:val="PlainTextChar"/>
    <w:uiPriority w:val="99"/>
    <w:rsid w:val="00593497"/>
    <w:pPr>
      <w:jc w:val="both"/>
    </w:pPr>
    <w:rPr>
      <w:rFonts w:ascii="Courier New" w:hAnsi="Courier New"/>
      <w:color w:val="auto"/>
      <w:lang w:eastAsia="en-GB"/>
    </w:rPr>
  </w:style>
  <w:style w:type="character" w:customStyle="1" w:styleId="PlainTextChar">
    <w:name w:val="Plain Text Char"/>
    <w:link w:val="PlainText"/>
    <w:uiPriority w:val="99"/>
    <w:rsid w:val="00593497"/>
    <w:rPr>
      <w:rFonts w:ascii="Courier New" w:hAnsi="Courier New"/>
      <w:sz w:val="24"/>
      <w:szCs w:val="24"/>
    </w:rPr>
  </w:style>
  <w:style w:type="paragraph" w:styleId="NormalWeb">
    <w:name w:val="Normal (Web)"/>
    <w:basedOn w:val="Normal"/>
    <w:uiPriority w:val="99"/>
    <w:unhideWhenUsed/>
    <w:rsid w:val="00593497"/>
    <w:pPr>
      <w:spacing w:before="100" w:beforeAutospacing="1" w:after="100" w:afterAutospacing="1"/>
    </w:pPr>
    <w:rPr>
      <w:rFonts w:ascii="Times New Roman" w:hAnsi="Times New Roman"/>
      <w:color w:val="auto"/>
      <w:lang w:eastAsia="en-GB"/>
    </w:rPr>
  </w:style>
  <w:style w:type="character" w:customStyle="1" w:styleId="FootnoteTextChar">
    <w:name w:val="Footnote Text Char"/>
    <w:link w:val="FootnoteText"/>
    <w:uiPriority w:val="99"/>
    <w:semiHidden/>
    <w:rsid w:val="00593497"/>
    <w:rPr>
      <w:rFonts w:ascii="Tahoma" w:hAnsi="Tahoma"/>
      <w:color w:val="000000"/>
      <w:lang w:eastAsia="en-US"/>
    </w:rPr>
  </w:style>
  <w:style w:type="paragraph" w:styleId="TOCHeading">
    <w:name w:val="TOC Heading"/>
    <w:basedOn w:val="Heading1"/>
    <w:next w:val="Normal"/>
    <w:uiPriority w:val="39"/>
    <w:semiHidden/>
    <w:unhideWhenUsed/>
    <w:qFormat/>
    <w:rsid w:val="00593497"/>
    <w:pPr>
      <w:keepLines/>
      <w:tabs>
        <w:tab w:val="clear" w:pos="737"/>
      </w:tabs>
      <w:spacing w:before="480" w:after="0" w:line="276" w:lineRule="auto"/>
      <w:outlineLvl w:val="9"/>
    </w:pPr>
    <w:rPr>
      <w:rFonts w:ascii="Cambria" w:eastAsia="MS Gothic" w:hAnsi="Cambria"/>
      <w:bCs/>
      <w:color w:val="365F91"/>
      <w:sz w:val="28"/>
      <w:szCs w:val="28"/>
      <w:lang w:val="en-US" w:eastAsia="ja-JP"/>
    </w:rPr>
  </w:style>
  <w:style w:type="character" w:customStyle="1" w:styleId="SubtitleChar">
    <w:name w:val="Subtitle Char"/>
    <w:aliases w:val="Figure text Char"/>
    <w:link w:val="Subtitle"/>
    <w:rsid w:val="00C65C8C"/>
    <w:rPr>
      <w:rFonts w:ascii="Tahoma" w:hAnsi="Tahoma"/>
      <w:szCs w:val="24"/>
    </w:rPr>
  </w:style>
  <w:style w:type="paragraph" w:styleId="NoSpacing">
    <w:name w:val="No Spacing"/>
    <w:aliases w:val="Detailed finding"/>
    <w:uiPriority w:val="1"/>
    <w:qFormat/>
    <w:rsid w:val="00314584"/>
    <w:pPr>
      <w:jc w:val="both"/>
    </w:pPr>
    <w:rPr>
      <w:rFonts w:ascii="Tahoma" w:hAnsi="Tahoma"/>
      <w:sz w:val="24"/>
      <w:szCs w:val="24"/>
    </w:rPr>
  </w:style>
  <w:style w:type="character" w:styleId="SubtleEmphasis">
    <w:name w:val="Subtle Emphasis"/>
    <w:aliases w:val="Figure footnote"/>
    <w:uiPriority w:val="19"/>
    <w:qFormat/>
    <w:rsid w:val="00154143"/>
    <w:rPr>
      <w:rFonts w:ascii="Tahoma" w:hAnsi="Tahoma"/>
      <w:i w:val="0"/>
      <w:iCs/>
      <w:color w:val="auto"/>
      <w:sz w:val="16"/>
    </w:rPr>
  </w:style>
  <w:style w:type="paragraph" w:styleId="Caption">
    <w:name w:val="caption"/>
    <w:basedOn w:val="Normal"/>
    <w:next w:val="Normal"/>
    <w:unhideWhenUsed/>
    <w:qFormat/>
    <w:rsid w:val="00F1199E"/>
    <w:rPr>
      <w:b/>
      <w:bCs/>
      <w:sz w:val="20"/>
      <w:szCs w:val="20"/>
    </w:rPr>
  </w:style>
  <w:style w:type="character" w:styleId="UnresolvedMention">
    <w:name w:val="Unresolved Mention"/>
    <w:uiPriority w:val="99"/>
    <w:semiHidden/>
    <w:unhideWhenUsed/>
    <w:rsid w:val="00766DFF"/>
    <w:rPr>
      <w:color w:val="605E5C"/>
      <w:shd w:val="clear" w:color="auto" w:fill="E1DFDD"/>
    </w:rPr>
  </w:style>
  <w:style w:type="paragraph" w:customStyle="1" w:styleId="Default">
    <w:name w:val="Default"/>
    <w:rsid w:val="00A773C1"/>
    <w:pPr>
      <w:autoSpaceDE w:val="0"/>
      <w:autoSpaceDN w:val="0"/>
      <w:adjustRightInd w:val="0"/>
    </w:pPr>
    <w:rPr>
      <w:rFonts w:ascii="Tahoma" w:eastAsia="Calibri" w:hAnsi="Tahoma" w:cs="Tahoma"/>
      <w:color w:val="000000"/>
      <w:sz w:val="24"/>
      <w:szCs w:val="24"/>
      <w:lang w:eastAsia="en-US"/>
    </w:rPr>
  </w:style>
  <w:style w:type="paragraph" w:styleId="TableofFigures">
    <w:name w:val="table of figures"/>
    <w:basedOn w:val="Normal"/>
    <w:next w:val="Normal"/>
    <w:uiPriority w:val="99"/>
    <w:rsid w:val="00ED5F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73431">
      <w:bodyDiv w:val="1"/>
      <w:marLeft w:val="0"/>
      <w:marRight w:val="0"/>
      <w:marTop w:val="0"/>
      <w:marBottom w:val="0"/>
      <w:divBdr>
        <w:top w:val="none" w:sz="0" w:space="0" w:color="auto"/>
        <w:left w:val="none" w:sz="0" w:space="0" w:color="auto"/>
        <w:bottom w:val="none" w:sz="0" w:space="0" w:color="auto"/>
        <w:right w:val="none" w:sz="0" w:space="0" w:color="auto"/>
      </w:divBdr>
    </w:div>
    <w:div w:id="196626968">
      <w:bodyDiv w:val="1"/>
      <w:marLeft w:val="0"/>
      <w:marRight w:val="0"/>
      <w:marTop w:val="0"/>
      <w:marBottom w:val="0"/>
      <w:divBdr>
        <w:top w:val="none" w:sz="0" w:space="0" w:color="auto"/>
        <w:left w:val="none" w:sz="0" w:space="0" w:color="auto"/>
        <w:bottom w:val="none" w:sz="0" w:space="0" w:color="auto"/>
        <w:right w:val="none" w:sz="0" w:space="0" w:color="auto"/>
      </w:divBdr>
    </w:div>
    <w:div w:id="592737954">
      <w:bodyDiv w:val="1"/>
      <w:marLeft w:val="0"/>
      <w:marRight w:val="0"/>
      <w:marTop w:val="0"/>
      <w:marBottom w:val="0"/>
      <w:divBdr>
        <w:top w:val="none" w:sz="0" w:space="0" w:color="auto"/>
        <w:left w:val="none" w:sz="0" w:space="0" w:color="auto"/>
        <w:bottom w:val="none" w:sz="0" w:space="0" w:color="auto"/>
        <w:right w:val="none" w:sz="0" w:space="0" w:color="auto"/>
      </w:divBdr>
    </w:div>
    <w:div w:id="1224292578">
      <w:bodyDiv w:val="1"/>
      <w:marLeft w:val="0"/>
      <w:marRight w:val="0"/>
      <w:marTop w:val="0"/>
      <w:marBottom w:val="0"/>
      <w:divBdr>
        <w:top w:val="none" w:sz="0" w:space="0" w:color="auto"/>
        <w:left w:val="none" w:sz="0" w:space="0" w:color="auto"/>
        <w:bottom w:val="none" w:sz="0" w:space="0" w:color="auto"/>
        <w:right w:val="none" w:sz="0" w:space="0" w:color="auto"/>
      </w:divBdr>
    </w:div>
    <w:div w:id="1361933611">
      <w:bodyDiv w:val="1"/>
      <w:marLeft w:val="0"/>
      <w:marRight w:val="0"/>
      <w:marTop w:val="0"/>
      <w:marBottom w:val="0"/>
      <w:divBdr>
        <w:top w:val="none" w:sz="0" w:space="0" w:color="auto"/>
        <w:left w:val="none" w:sz="0" w:space="0" w:color="auto"/>
        <w:bottom w:val="none" w:sz="0" w:space="0" w:color="auto"/>
        <w:right w:val="none" w:sz="0" w:space="0" w:color="auto"/>
      </w:divBdr>
    </w:div>
    <w:div w:id="1400786112">
      <w:bodyDiv w:val="1"/>
      <w:marLeft w:val="0"/>
      <w:marRight w:val="0"/>
      <w:marTop w:val="0"/>
      <w:marBottom w:val="0"/>
      <w:divBdr>
        <w:top w:val="none" w:sz="0" w:space="0" w:color="auto"/>
        <w:left w:val="none" w:sz="0" w:space="0" w:color="auto"/>
        <w:bottom w:val="none" w:sz="0" w:space="0" w:color="auto"/>
        <w:right w:val="none" w:sz="0" w:space="0" w:color="auto"/>
      </w:divBdr>
    </w:div>
    <w:div w:id="1439447909">
      <w:bodyDiv w:val="1"/>
      <w:marLeft w:val="0"/>
      <w:marRight w:val="0"/>
      <w:marTop w:val="0"/>
      <w:marBottom w:val="0"/>
      <w:divBdr>
        <w:top w:val="none" w:sz="0" w:space="0" w:color="auto"/>
        <w:left w:val="none" w:sz="0" w:space="0" w:color="auto"/>
        <w:bottom w:val="none" w:sz="0" w:space="0" w:color="auto"/>
        <w:right w:val="none" w:sz="0" w:space="0" w:color="auto"/>
      </w:divBdr>
    </w:div>
    <w:div w:id="1560281928">
      <w:bodyDiv w:val="1"/>
      <w:marLeft w:val="0"/>
      <w:marRight w:val="0"/>
      <w:marTop w:val="0"/>
      <w:marBottom w:val="0"/>
      <w:divBdr>
        <w:top w:val="none" w:sz="0" w:space="0" w:color="auto"/>
        <w:left w:val="none" w:sz="0" w:space="0" w:color="auto"/>
        <w:bottom w:val="none" w:sz="0" w:space="0" w:color="auto"/>
        <w:right w:val="none" w:sz="0" w:space="0" w:color="auto"/>
      </w:divBdr>
    </w:div>
    <w:div w:id="1609895936">
      <w:bodyDiv w:val="1"/>
      <w:marLeft w:val="0"/>
      <w:marRight w:val="0"/>
      <w:marTop w:val="0"/>
      <w:marBottom w:val="0"/>
      <w:divBdr>
        <w:top w:val="none" w:sz="0" w:space="0" w:color="auto"/>
        <w:left w:val="none" w:sz="0" w:space="0" w:color="auto"/>
        <w:bottom w:val="none" w:sz="0" w:space="0" w:color="auto"/>
        <w:right w:val="none" w:sz="0" w:space="0" w:color="auto"/>
      </w:divBdr>
    </w:div>
    <w:div w:id="1719814898">
      <w:bodyDiv w:val="1"/>
      <w:marLeft w:val="0"/>
      <w:marRight w:val="0"/>
      <w:marTop w:val="0"/>
      <w:marBottom w:val="0"/>
      <w:divBdr>
        <w:top w:val="none" w:sz="0" w:space="0" w:color="auto"/>
        <w:left w:val="none" w:sz="0" w:space="0" w:color="auto"/>
        <w:bottom w:val="none" w:sz="0" w:space="0" w:color="auto"/>
        <w:right w:val="none" w:sz="0" w:space="0" w:color="auto"/>
      </w:divBdr>
    </w:div>
    <w:div w:id="200515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hyperlink" Target="file:///C:\Users\elewis\Downloads\SFR%20main%20findings%20v11%20-%20clean.doc" TargetMode="External"/><Relationship Id="rId47" Type="http://schemas.openxmlformats.org/officeDocument/2006/relationships/hyperlink" Target="https://www.gov.uk/government/collections/childrens-social-care-statistics" TargetMode="External"/><Relationship Id="rId50" Type="http://schemas.openxmlformats.org/officeDocument/2006/relationships/hyperlink" Target="mailto:enquiries@ofsted.gov.uk" TargetMode="External"/><Relationship Id="rId55" Type="http://schemas.openxmlformats.org/officeDocument/2006/relationships/hyperlink" Target="http://www.gov.uk/ofsted"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www.gov.uk/government/publications/ofsted-standards-for-official-statistic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yperlink" Target="file:///C:\Users\elewis\Downloads\SFR%20main%20findings%20v11%20-%20clean.doc" TargetMode="External"/><Relationship Id="rId54" Type="http://schemas.openxmlformats.org/officeDocument/2006/relationships/hyperlink" Target="http://eepurl.com/iTrD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http://www.gov.uk/government/collections/childrens-social-care-statistics" TargetMode="External"/><Relationship Id="rId53" Type="http://schemas.openxmlformats.org/officeDocument/2006/relationships/hyperlink" Target="http://www.gov.uk/government/organisations/ofsted"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hyperlink" Target="file:///C:\Users\elewis\Downloads\SFR%20main%20findings%20v11%20-%20clean.doc" TargetMode="External"/><Relationship Id="rId52" Type="http://schemas.openxmlformats.org/officeDocument/2006/relationships/hyperlink" Target="mailto:psi@nationalarchives.gsi.gov.u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hyperlink" Target="file:///C:\Users\elewis\Downloads\SFR%20main%20findings%20v11%20-%20clean.doc" TargetMode="External"/><Relationship Id="rId48" Type="http://schemas.openxmlformats.org/officeDocument/2006/relationships/hyperlink" Target="mailto:socialcaredata@ofsted.gov.uk"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nationalarchives.gov.uk/doc/open-government-licence"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statistics/children-looked-after-in-england-including-adoption-2017-to-2018" TargetMode="External"/><Relationship Id="rId2" Type="http://schemas.openxmlformats.org/officeDocument/2006/relationships/hyperlink" Target="https://www.gov.uk/government/statistics/characteristics-of-children-in-need-2017-to-2018" TargetMode="External"/><Relationship Id="rId1" Type="http://schemas.openxmlformats.org/officeDocument/2006/relationships/hyperlink" Target="https://www.ons.gov.uk/peoplepopulationandcommunity/populationandmigration/populationestimates/datasets/populationestimatesforukenglandandwalesscotlandandnorthernireland" TargetMode="External"/><Relationship Id="rId6" Type="http://schemas.openxmlformats.org/officeDocument/2006/relationships/hyperlink" Target="http://www.gov.uk/government/statistics/fostering-in-england-1-april-2017-to-31-march-2018" TargetMode="External"/><Relationship Id="rId5" Type="http://schemas.openxmlformats.org/officeDocument/2006/relationships/hyperlink" Target="http://www.gov.uk/government/statistics/children-looked-after-in-england-including-adoption-2017-to-2018" TargetMode="External"/><Relationship Id="rId4" Type="http://schemas.openxmlformats.org/officeDocument/2006/relationships/hyperlink" Target="http://www.gov.uk/government/publications/childrens-social-care-data-in-england-2018/childrens-social-care-data-in-england-2017-to-2018-main-finding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P5HQ\RestrictedSocialCare$\SFRs%20and%20published%20MI\Childrens%20Social%20Care%20in%20England\2019\Final%20data%20for%20SFR\LA%20level%20data%20-%20final%20-%20KD%20Cop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percentStacked"/>
        <c:varyColors val="0"/>
        <c:ser>
          <c:idx val="0"/>
          <c:order val="0"/>
          <c:tx>
            <c:strRef>
              <c:f>'SoN split by type of LA'!$C$13</c:f>
              <c:strCache>
                <c:ptCount val="1"/>
                <c:pt idx="0">
                  <c:v>% Outstanding</c:v>
                </c:pt>
              </c:strCache>
            </c:strRef>
          </c:tx>
          <c:spPr>
            <a:solidFill>
              <a:srgbClr val="2C2A5A"/>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'SoN split by type of LA'!$B$14:$B$17</c:f>
              <c:strCache>
                <c:ptCount val="4"/>
                <c:pt idx="0">
                  <c:v>London borough (33)</c:v>
                </c:pt>
                <c:pt idx="1">
                  <c:v>Shire county (26)</c:v>
                </c:pt>
                <c:pt idx="2">
                  <c:v>Metropolitan district (36)</c:v>
                </c:pt>
                <c:pt idx="3">
                  <c:v>Unitary (57)</c:v>
                </c:pt>
              </c:strCache>
            </c:strRef>
          </c:cat>
          <c:val>
            <c:numRef>
              <c:f>'SoN split by type of LA'!$C$14:$C$17</c:f>
              <c:numCache>
                <c:formatCode>General</c:formatCode>
                <c:ptCount val="4"/>
                <c:pt idx="0">
                  <c:v>9</c:v>
                </c:pt>
                <c:pt idx="1">
                  <c:v>12</c:v>
                </c:pt>
                <c:pt idx="2">
                  <c:v>3</c:v>
                </c:pt>
                <c:pt idx="3">
                  <c:v>2</c:v>
                </c:pt>
              </c:numCache>
            </c:numRef>
          </c:val>
          <c:extLst>
            <c:ext xmlns:c16="http://schemas.microsoft.com/office/drawing/2014/chart" uri="{C3380CC4-5D6E-409C-BE32-E72D297353CC}">
              <c16:uniqueId val="{00000000-84DD-49DC-A121-96CA662FEF1F}"/>
            </c:ext>
          </c:extLst>
        </c:ser>
        <c:ser>
          <c:idx val="1"/>
          <c:order val="1"/>
          <c:tx>
            <c:strRef>
              <c:f>'SoN split by type of LA'!$D$13</c:f>
              <c:strCache>
                <c:ptCount val="1"/>
                <c:pt idx="0">
                  <c:v>% Good</c:v>
                </c:pt>
              </c:strCache>
            </c:strRef>
          </c:tx>
          <c:spPr>
            <a:solidFill>
              <a:srgbClr val="4570B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'SoN split by type of LA'!$B$14:$B$17</c:f>
              <c:strCache>
                <c:ptCount val="4"/>
                <c:pt idx="0">
                  <c:v>London borough (33)</c:v>
                </c:pt>
                <c:pt idx="1">
                  <c:v>Shire county (26)</c:v>
                </c:pt>
                <c:pt idx="2">
                  <c:v>Metropolitan district (36)</c:v>
                </c:pt>
                <c:pt idx="3">
                  <c:v>Unitary (57)</c:v>
                </c:pt>
              </c:strCache>
            </c:strRef>
          </c:cat>
          <c:val>
            <c:numRef>
              <c:f>'SoN split by type of LA'!$D$14:$D$17</c:f>
              <c:numCache>
                <c:formatCode>General</c:formatCode>
                <c:ptCount val="4"/>
                <c:pt idx="0">
                  <c:v>64</c:v>
                </c:pt>
                <c:pt idx="1">
                  <c:v>35</c:v>
                </c:pt>
                <c:pt idx="2">
                  <c:v>36</c:v>
                </c:pt>
                <c:pt idx="3">
                  <c:v>33</c:v>
                </c:pt>
              </c:numCache>
            </c:numRef>
          </c:val>
          <c:extLst>
            <c:ext xmlns:c16="http://schemas.microsoft.com/office/drawing/2014/chart" uri="{C3380CC4-5D6E-409C-BE32-E72D297353CC}">
              <c16:uniqueId val="{00000001-84DD-49DC-A121-96CA662FEF1F}"/>
            </c:ext>
          </c:extLst>
        </c:ser>
        <c:ser>
          <c:idx val="2"/>
          <c:order val="2"/>
          <c:tx>
            <c:strRef>
              <c:f>'SoN split by type of LA'!$E$13</c:f>
              <c:strCache>
                <c:ptCount val="1"/>
                <c:pt idx="0">
                  <c:v>% Requires improvement to be good</c:v>
                </c:pt>
              </c:strCache>
            </c:strRef>
          </c:tx>
          <c:spPr>
            <a:solidFill>
              <a:srgbClr val="69A6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'SoN split by type of LA'!$B$14:$B$17</c:f>
              <c:strCache>
                <c:ptCount val="4"/>
                <c:pt idx="0">
                  <c:v>London borough (33)</c:v>
                </c:pt>
                <c:pt idx="1">
                  <c:v>Shire county (26)</c:v>
                </c:pt>
                <c:pt idx="2">
                  <c:v>Metropolitan district (36)</c:v>
                </c:pt>
                <c:pt idx="3">
                  <c:v>Unitary (57)</c:v>
                </c:pt>
              </c:strCache>
            </c:strRef>
          </c:cat>
          <c:val>
            <c:numRef>
              <c:f>'SoN split by type of LA'!$E$14:$E$17</c:f>
              <c:numCache>
                <c:formatCode>General</c:formatCode>
                <c:ptCount val="4"/>
                <c:pt idx="0">
                  <c:v>15</c:v>
                </c:pt>
                <c:pt idx="1">
                  <c:v>38</c:v>
                </c:pt>
                <c:pt idx="2">
                  <c:v>42</c:v>
                </c:pt>
                <c:pt idx="3">
                  <c:v>56</c:v>
                </c:pt>
              </c:numCache>
            </c:numRef>
          </c:val>
          <c:extLst>
            <c:ext xmlns:c16="http://schemas.microsoft.com/office/drawing/2014/chart" uri="{C3380CC4-5D6E-409C-BE32-E72D297353CC}">
              <c16:uniqueId val="{00000002-84DD-49DC-A121-96CA662FEF1F}"/>
            </c:ext>
          </c:extLst>
        </c:ser>
        <c:ser>
          <c:idx val="3"/>
          <c:order val="3"/>
          <c:tx>
            <c:strRef>
              <c:f>'SoN split by type of LA'!$F$13</c:f>
              <c:strCache>
                <c:ptCount val="1"/>
                <c:pt idx="0">
                  <c:v>% Inadequate</c:v>
                </c:pt>
              </c:strCache>
            </c:strRef>
          </c:tx>
          <c:spPr>
            <a:solidFill>
              <a:srgbClr val="9BCCF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'SoN split by type of LA'!$B$14:$B$17</c:f>
              <c:strCache>
                <c:ptCount val="4"/>
                <c:pt idx="0">
                  <c:v>London borough (33)</c:v>
                </c:pt>
                <c:pt idx="1">
                  <c:v>Shire county (26)</c:v>
                </c:pt>
                <c:pt idx="2">
                  <c:v>Metropolitan district (36)</c:v>
                </c:pt>
                <c:pt idx="3">
                  <c:v>Unitary (57)</c:v>
                </c:pt>
              </c:strCache>
            </c:strRef>
          </c:cat>
          <c:val>
            <c:numRef>
              <c:f>'SoN split by type of LA'!$F$14:$F$17</c:f>
              <c:numCache>
                <c:formatCode>General</c:formatCode>
                <c:ptCount val="4"/>
                <c:pt idx="0">
                  <c:v>12</c:v>
                </c:pt>
                <c:pt idx="1">
                  <c:v>15</c:v>
                </c:pt>
                <c:pt idx="2">
                  <c:v>19</c:v>
                </c:pt>
                <c:pt idx="3">
                  <c:v>9</c:v>
                </c:pt>
              </c:numCache>
            </c:numRef>
          </c:val>
          <c:extLst>
            <c:ext xmlns:c16="http://schemas.microsoft.com/office/drawing/2014/chart" uri="{C3380CC4-5D6E-409C-BE32-E72D297353CC}">
              <c16:uniqueId val="{00000003-84DD-49DC-A121-96CA662FEF1F}"/>
            </c:ext>
          </c:extLst>
        </c:ser>
        <c:dLbls>
          <c:dLblPos val="ctr"/>
          <c:showLegendKey val="0"/>
          <c:showVal val="1"/>
          <c:showCatName val="0"/>
          <c:showSerName val="0"/>
          <c:showPercent val="0"/>
          <c:showBubbleSize val="0"/>
        </c:dLbls>
        <c:gapWidth val="50"/>
        <c:overlap val="100"/>
        <c:axId val="677434456"/>
        <c:axId val="677432816"/>
      </c:barChart>
      <c:catAx>
        <c:axId val="677434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677432816"/>
        <c:crosses val="autoZero"/>
        <c:auto val="1"/>
        <c:lblAlgn val="ctr"/>
        <c:lblOffset val="100"/>
        <c:noMultiLvlLbl val="0"/>
      </c:catAx>
      <c:valAx>
        <c:axId val="677432816"/>
        <c:scaling>
          <c:orientation val="minMax"/>
        </c:scaling>
        <c:delete val="0"/>
        <c:axPos val="t"/>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crossAx val="6774344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87CDA-3F24-4369-961F-50F20C025234}">
  <ds:schemaRefs>
    <ds:schemaRef ds:uri="http://schemas.microsoft.com/office/2006/metadata/longProperties"/>
  </ds:schemaRefs>
</ds:datastoreItem>
</file>

<file path=customXml/itemProps2.xml><?xml version="1.0" encoding="utf-8"?>
<ds:datastoreItem xmlns:ds="http://schemas.openxmlformats.org/officeDocument/2006/customXml" ds:itemID="{39759DA1-E043-4F2B-BF73-2034B21345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8628</Words>
  <Characters>44179</Characters>
  <Application>Microsoft Office Word</Application>
  <DocSecurity>0</DocSecurity>
  <Lines>1132</Lines>
  <Paragraphs>447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52360</CharactersWithSpaces>
  <SharedDoc>false</SharedDoc>
  <HLinks>
    <vt:vector size="474" baseType="variant">
      <vt:variant>
        <vt:i4>1441795</vt:i4>
      </vt:variant>
      <vt:variant>
        <vt:i4>513</vt:i4>
      </vt:variant>
      <vt:variant>
        <vt:i4>0</vt:i4>
      </vt:variant>
      <vt:variant>
        <vt:i4>5</vt:i4>
      </vt:variant>
      <vt:variant>
        <vt:lpwstr>http://www.gov.uk/ofsted</vt:lpwstr>
      </vt:variant>
      <vt:variant>
        <vt:lpwstr/>
      </vt:variant>
      <vt:variant>
        <vt:i4>3276896</vt:i4>
      </vt:variant>
      <vt:variant>
        <vt:i4>510</vt:i4>
      </vt:variant>
      <vt:variant>
        <vt:i4>0</vt:i4>
      </vt:variant>
      <vt:variant>
        <vt:i4>5</vt:i4>
      </vt:variant>
      <vt:variant>
        <vt:lpwstr>http://eepurl.com/iTrDn</vt:lpwstr>
      </vt:variant>
      <vt:variant>
        <vt:lpwstr/>
      </vt:variant>
      <vt:variant>
        <vt:i4>1114132</vt:i4>
      </vt:variant>
      <vt:variant>
        <vt:i4>507</vt:i4>
      </vt:variant>
      <vt:variant>
        <vt:i4>0</vt:i4>
      </vt:variant>
      <vt:variant>
        <vt:i4>5</vt:i4>
      </vt:variant>
      <vt:variant>
        <vt:lpwstr>http://www.gov.uk/government/organisations/ofsted</vt:lpwstr>
      </vt:variant>
      <vt:variant>
        <vt:lpwstr/>
      </vt:variant>
      <vt:variant>
        <vt:i4>3670022</vt:i4>
      </vt:variant>
      <vt:variant>
        <vt:i4>504</vt:i4>
      </vt:variant>
      <vt:variant>
        <vt:i4>0</vt:i4>
      </vt:variant>
      <vt:variant>
        <vt:i4>5</vt:i4>
      </vt:variant>
      <vt:variant>
        <vt:lpwstr>mailto:psi@nationalarchives.gsi.gov.uk</vt:lpwstr>
      </vt:variant>
      <vt:variant>
        <vt:lpwstr/>
      </vt:variant>
      <vt:variant>
        <vt:i4>6553714</vt:i4>
      </vt:variant>
      <vt:variant>
        <vt:i4>501</vt:i4>
      </vt:variant>
      <vt:variant>
        <vt:i4>0</vt:i4>
      </vt:variant>
      <vt:variant>
        <vt:i4>5</vt:i4>
      </vt:variant>
      <vt:variant>
        <vt:lpwstr>http://www.nationalarchives.gov.uk/doc/open-government-licence</vt:lpwstr>
      </vt:variant>
      <vt:variant>
        <vt:lpwstr/>
      </vt:variant>
      <vt:variant>
        <vt:i4>7864340</vt:i4>
      </vt:variant>
      <vt:variant>
        <vt:i4>498</vt:i4>
      </vt:variant>
      <vt:variant>
        <vt:i4>0</vt:i4>
      </vt:variant>
      <vt:variant>
        <vt:i4>5</vt:i4>
      </vt:variant>
      <vt:variant>
        <vt:lpwstr>mailto:enquiries@ofsted.gov.uk</vt:lpwstr>
      </vt:variant>
      <vt:variant>
        <vt:lpwstr/>
      </vt:variant>
      <vt:variant>
        <vt:i4>4194354</vt:i4>
      </vt:variant>
      <vt:variant>
        <vt:i4>495</vt:i4>
      </vt:variant>
      <vt:variant>
        <vt:i4>0</vt:i4>
      </vt:variant>
      <vt:variant>
        <vt:i4>5</vt:i4>
      </vt:variant>
      <vt:variant>
        <vt:lpwstr>mailto:socialcaredata@ofsted.gov.uk</vt:lpwstr>
      </vt:variant>
      <vt:variant>
        <vt:lpwstr/>
      </vt:variant>
      <vt:variant>
        <vt:i4>7274544</vt:i4>
      </vt:variant>
      <vt:variant>
        <vt:i4>492</vt:i4>
      </vt:variant>
      <vt:variant>
        <vt:i4>0</vt:i4>
      </vt:variant>
      <vt:variant>
        <vt:i4>5</vt:i4>
      </vt:variant>
      <vt:variant>
        <vt:lpwstr>https://www.gov.uk/government/collections/childrens-social-care-statistics</vt:lpwstr>
      </vt:variant>
      <vt:variant>
        <vt:lpwstr/>
      </vt:variant>
      <vt:variant>
        <vt:i4>8192101</vt:i4>
      </vt:variant>
      <vt:variant>
        <vt:i4>489</vt:i4>
      </vt:variant>
      <vt:variant>
        <vt:i4>0</vt:i4>
      </vt:variant>
      <vt:variant>
        <vt:i4>5</vt:i4>
      </vt:variant>
      <vt:variant>
        <vt:lpwstr>http://www.gov.uk/government/publications/ofsted-standards-for-official-statistics</vt:lpwstr>
      </vt:variant>
      <vt:variant>
        <vt:lpwstr/>
      </vt:variant>
      <vt:variant>
        <vt:i4>5963780</vt:i4>
      </vt:variant>
      <vt:variant>
        <vt:i4>486</vt:i4>
      </vt:variant>
      <vt:variant>
        <vt:i4>0</vt:i4>
      </vt:variant>
      <vt:variant>
        <vt:i4>5</vt:i4>
      </vt:variant>
      <vt:variant>
        <vt:lpwstr>http://www.gov.uk/government/collections/childrens-social-care-statistics</vt:lpwstr>
      </vt:variant>
      <vt:variant>
        <vt:lpwstr/>
      </vt:variant>
      <vt:variant>
        <vt:i4>1703987</vt:i4>
      </vt:variant>
      <vt:variant>
        <vt:i4>479</vt:i4>
      </vt:variant>
      <vt:variant>
        <vt:i4>0</vt:i4>
      </vt:variant>
      <vt:variant>
        <vt:i4>5</vt:i4>
      </vt:variant>
      <vt:variant>
        <vt:lpwstr/>
      </vt:variant>
      <vt:variant>
        <vt:lpwstr>_Toc12620944</vt:lpwstr>
      </vt:variant>
      <vt:variant>
        <vt:i4>1900595</vt:i4>
      </vt:variant>
      <vt:variant>
        <vt:i4>473</vt:i4>
      </vt:variant>
      <vt:variant>
        <vt:i4>0</vt:i4>
      </vt:variant>
      <vt:variant>
        <vt:i4>5</vt:i4>
      </vt:variant>
      <vt:variant>
        <vt:lpwstr/>
      </vt:variant>
      <vt:variant>
        <vt:lpwstr>_Toc12620943</vt:lpwstr>
      </vt:variant>
      <vt:variant>
        <vt:i4>1835059</vt:i4>
      </vt:variant>
      <vt:variant>
        <vt:i4>467</vt:i4>
      </vt:variant>
      <vt:variant>
        <vt:i4>0</vt:i4>
      </vt:variant>
      <vt:variant>
        <vt:i4>5</vt:i4>
      </vt:variant>
      <vt:variant>
        <vt:lpwstr/>
      </vt:variant>
      <vt:variant>
        <vt:lpwstr>_Toc12620942</vt:lpwstr>
      </vt:variant>
      <vt:variant>
        <vt:i4>2031667</vt:i4>
      </vt:variant>
      <vt:variant>
        <vt:i4>458</vt:i4>
      </vt:variant>
      <vt:variant>
        <vt:i4>0</vt:i4>
      </vt:variant>
      <vt:variant>
        <vt:i4>5</vt:i4>
      </vt:variant>
      <vt:variant>
        <vt:lpwstr/>
      </vt:variant>
      <vt:variant>
        <vt:lpwstr>_Toc12620941</vt:lpwstr>
      </vt:variant>
      <vt:variant>
        <vt:i4>786528</vt:i4>
      </vt:variant>
      <vt:variant>
        <vt:i4>452</vt:i4>
      </vt:variant>
      <vt:variant>
        <vt:i4>0</vt:i4>
      </vt:variant>
      <vt:variant>
        <vt:i4>5</vt:i4>
      </vt:variant>
      <vt:variant>
        <vt:lpwstr>SFR main findings v11 - clean.doc</vt:lpwstr>
      </vt:variant>
      <vt:variant>
        <vt:lpwstr>_Toc12620940</vt:lpwstr>
      </vt:variant>
      <vt:variant>
        <vt:i4>1507380</vt:i4>
      </vt:variant>
      <vt:variant>
        <vt:i4>446</vt:i4>
      </vt:variant>
      <vt:variant>
        <vt:i4>0</vt:i4>
      </vt:variant>
      <vt:variant>
        <vt:i4>5</vt:i4>
      </vt:variant>
      <vt:variant>
        <vt:lpwstr/>
      </vt:variant>
      <vt:variant>
        <vt:lpwstr>_Toc12620939</vt:lpwstr>
      </vt:variant>
      <vt:variant>
        <vt:i4>1441844</vt:i4>
      </vt:variant>
      <vt:variant>
        <vt:i4>440</vt:i4>
      </vt:variant>
      <vt:variant>
        <vt:i4>0</vt:i4>
      </vt:variant>
      <vt:variant>
        <vt:i4>5</vt:i4>
      </vt:variant>
      <vt:variant>
        <vt:lpwstr/>
      </vt:variant>
      <vt:variant>
        <vt:lpwstr>_Toc12620938</vt:lpwstr>
      </vt:variant>
      <vt:variant>
        <vt:i4>1638452</vt:i4>
      </vt:variant>
      <vt:variant>
        <vt:i4>434</vt:i4>
      </vt:variant>
      <vt:variant>
        <vt:i4>0</vt:i4>
      </vt:variant>
      <vt:variant>
        <vt:i4>5</vt:i4>
      </vt:variant>
      <vt:variant>
        <vt:lpwstr/>
      </vt:variant>
      <vt:variant>
        <vt:lpwstr>_Toc12620937</vt:lpwstr>
      </vt:variant>
      <vt:variant>
        <vt:i4>1572916</vt:i4>
      </vt:variant>
      <vt:variant>
        <vt:i4>428</vt:i4>
      </vt:variant>
      <vt:variant>
        <vt:i4>0</vt:i4>
      </vt:variant>
      <vt:variant>
        <vt:i4>5</vt:i4>
      </vt:variant>
      <vt:variant>
        <vt:lpwstr/>
      </vt:variant>
      <vt:variant>
        <vt:lpwstr>_Toc12620936</vt:lpwstr>
      </vt:variant>
      <vt:variant>
        <vt:i4>1769524</vt:i4>
      </vt:variant>
      <vt:variant>
        <vt:i4>422</vt:i4>
      </vt:variant>
      <vt:variant>
        <vt:i4>0</vt:i4>
      </vt:variant>
      <vt:variant>
        <vt:i4>5</vt:i4>
      </vt:variant>
      <vt:variant>
        <vt:lpwstr/>
      </vt:variant>
      <vt:variant>
        <vt:lpwstr>_Toc12620935</vt:lpwstr>
      </vt:variant>
      <vt:variant>
        <vt:i4>1703988</vt:i4>
      </vt:variant>
      <vt:variant>
        <vt:i4>416</vt:i4>
      </vt:variant>
      <vt:variant>
        <vt:i4>0</vt:i4>
      </vt:variant>
      <vt:variant>
        <vt:i4>5</vt:i4>
      </vt:variant>
      <vt:variant>
        <vt:lpwstr/>
      </vt:variant>
      <vt:variant>
        <vt:lpwstr>_Toc12620934</vt:lpwstr>
      </vt:variant>
      <vt:variant>
        <vt:i4>1900596</vt:i4>
      </vt:variant>
      <vt:variant>
        <vt:i4>410</vt:i4>
      </vt:variant>
      <vt:variant>
        <vt:i4>0</vt:i4>
      </vt:variant>
      <vt:variant>
        <vt:i4>5</vt:i4>
      </vt:variant>
      <vt:variant>
        <vt:lpwstr/>
      </vt:variant>
      <vt:variant>
        <vt:lpwstr>_Toc12620933</vt:lpwstr>
      </vt:variant>
      <vt:variant>
        <vt:i4>1835060</vt:i4>
      </vt:variant>
      <vt:variant>
        <vt:i4>404</vt:i4>
      </vt:variant>
      <vt:variant>
        <vt:i4>0</vt:i4>
      </vt:variant>
      <vt:variant>
        <vt:i4>5</vt:i4>
      </vt:variant>
      <vt:variant>
        <vt:lpwstr/>
      </vt:variant>
      <vt:variant>
        <vt:lpwstr>_Toc12620932</vt:lpwstr>
      </vt:variant>
      <vt:variant>
        <vt:i4>2031668</vt:i4>
      </vt:variant>
      <vt:variant>
        <vt:i4>398</vt:i4>
      </vt:variant>
      <vt:variant>
        <vt:i4>0</vt:i4>
      </vt:variant>
      <vt:variant>
        <vt:i4>5</vt:i4>
      </vt:variant>
      <vt:variant>
        <vt:lpwstr/>
      </vt:variant>
      <vt:variant>
        <vt:lpwstr>_Toc12620931</vt:lpwstr>
      </vt:variant>
      <vt:variant>
        <vt:i4>1966132</vt:i4>
      </vt:variant>
      <vt:variant>
        <vt:i4>392</vt:i4>
      </vt:variant>
      <vt:variant>
        <vt:i4>0</vt:i4>
      </vt:variant>
      <vt:variant>
        <vt:i4>5</vt:i4>
      </vt:variant>
      <vt:variant>
        <vt:lpwstr/>
      </vt:variant>
      <vt:variant>
        <vt:lpwstr>_Toc12620930</vt:lpwstr>
      </vt:variant>
      <vt:variant>
        <vt:i4>1507381</vt:i4>
      </vt:variant>
      <vt:variant>
        <vt:i4>386</vt:i4>
      </vt:variant>
      <vt:variant>
        <vt:i4>0</vt:i4>
      </vt:variant>
      <vt:variant>
        <vt:i4>5</vt:i4>
      </vt:variant>
      <vt:variant>
        <vt:lpwstr/>
      </vt:variant>
      <vt:variant>
        <vt:lpwstr>_Toc12620929</vt:lpwstr>
      </vt:variant>
      <vt:variant>
        <vt:i4>1441845</vt:i4>
      </vt:variant>
      <vt:variant>
        <vt:i4>380</vt:i4>
      </vt:variant>
      <vt:variant>
        <vt:i4>0</vt:i4>
      </vt:variant>
      <vt:variant>
        <vt:i4>5</vt:i4>
      </vt:variant>
      <vt:variant>
        <vt:lpwstr/>
      </vt:variant>
      <vt:variant>
        <vt:lpwstr>_Toc12620928</vt:lpwstr>
      </vt:variant>
      <vt:variant>
        <vt:i4>1638453</vt:i4>
      </vt:variant>
      <vt:variant>
        <vt:i4>374</vt:i4>
      </vt:variant>
      <vt:variant>
        <vt:i4>0</vt:i4>
      </vt:variant>
      <vt:variant>
        <vt:i4>5</vt:i4>
      </vt:variant>
      <vt:variant>
        <vt:lpwstr/>
      </vt:variant>
      <vt:variant>
        <vt:lpwstr>_Toc12620927</vt:lpwstr>
      </vt:variant>
      <vt:variant>
        <vt:i4>1572917</vt:i4>
      </vt:variant>
      <vt:variant>
        <vt:i4>368</vt:i4>
      </vt:variant>
      <vt:variant>
        <vt:i4>0</vt:i4>
      </vt:variant>
      <vt:variant>
        <vt:i4>5</vt:i4>
      </vt:variant>
      <vt:variant>
        <vt:lpwstr/>
      </vt:variant>
      <vt:variant>
        <vt:lpwstr>_Toc12620926</vt:lpwstr>
      </vt:variant>
      <vt:variant>
        <vt:i4>1769525</vt:i4>
      </vt:variant>
      <vt:variant>
        <vt:i4>362</vt:i4>
      </vt:variant>
      <vt:variant>
        <vt:i4>0</vt:i4>
      </vt:variant>
      <vt:variant>
        <vt:i4>5</vt:i4>
      </vt:variant>
      <vt:variant>
        <vt:lpwstr/>
      </vt:variant>
      <vt:variant>
        <vt:lpwstr>_Toc12620925</vt:lpwstr>
      </vt:variant>
      <vt:variant>
        <vt:i4>524390</vt:i4>
      </vt:variant>
      <vt:variant>
        <vt:i4>356</vt:i4>
      </vt:variant>
      <vt:variant>
        <vt:i4>0</vt:i4>
      </vt:variant>
      <vt:variant>
        <vt:i4>5</vt:i4>
      </vt:variant>
      <vt:variant>
        <vt:lpwstr>SFR main findings v11 - clean.doc</vt:lpwstr>
      </vt:variant>
      <vt:variant>
        <vt:lpwstr>_Toc12620924</vt:lpwstr>
      </vt:variant>
      <vt:variant>
        <vt:i4>1900597</vt:i4>
      </vt:variant>
      <vt:variant>
        <vt:i4>350</vt:i4>
      </vt:variant>
      <vt:variant>
        <vt:i4>0</vt:i4>
      </vt:variant>
      <vt:variant>
        <vt:i4>5</vt:i4>
      </vt:variant>
      <vt:variant>
        <vt:lpwstr/>
      </vt:variant>
      <vt:variant>
        <vt:lpwstr>_Toc12620923</vt:lpwstr>
      </vt:variant>
      <vt:variant>
        <vt:i4>1835061</vt:i4>
      </vt:variant>
      <vt:variant>
        <vt:i4>344</vt:i4>
      </vt:variant>
      <vt:variant>
        <vt:i4>0</vt:i4>
      </vt:variant>
      <vt:variant>
        <vt:i4>5</vt:i4>
      </vt:variant>
      <vt:variant>
        <vt:lpwstr/>
      </vt:variant>
      <vt:variant>
        <vt:lpwstr>_Toc12620922</vt:lpwstr>
      </vt:variant>
      <vt:variant>
        <vt:i4>852070</vt:i4>
      </vt:variant>
      <vt:variant>
        <vt:i4>338</vt:i4>
      </vt:variant>
      <vt:variant>
        <vt:i4>0</vt:i4>
      </vt:variant>
      <vt:variant>
        <vt:i4>5</vt:i4>
      </vt:variant>
      <vt:variant>
        <vt:lpwstr>SFR main findings v11 - clean.doc</vt:lpwstr>
      </vt:variant>
      <vt:variant>
        <vt:lpwstr>_Toc12620921</vt:lpwstr>
      </vt:variant>
      <vt:variant>
        <vt:i4>1966133</vt:i4>
      </vt:variant>
      <vt:variant>
        <vt:i4>332</vt:i4>
      </vt:variant>
      <vt:variant>
        <vt:i4>0</vt:i4>
      </vt:variant>
      <vt:variant>
        <vt:i4>5</vt:i4>
      </vt:variant>
      <vt:variant>
        <vt:lpwstr/>
      </vt:variant>
      <vt:variant>
        <vt:lpwstr>_Toc12620920</vt:lpwstr>
      </vt:variant>
      <vt:variant>
        <vt:i4>1507382</vt:i4>
      </vt:variant>
      <vt:variant>
        <vt:i4>326</vt:i4>
      </vt:variant>
      <vt:variant>
        <vt:i4>0</vt:i4>
      </vt:variant>
      <vt:variant>
        <vt:i4>5</vt:i4>
      </vt:variant>
      <vt:variant>
        <vt:lpwstr/>
      </vt:variant>
      <vt:variant>
        <vt:lpwstr>_Toc12620919</vt:lpwstr>
      </vt:variant>
      <vt:variant>
        <vt:i4>262245</vt:i4>
      </vt:variant>
      <vt:variant>
        <vt:i4>320</vt:i4>
      </vt:variant>
      <vt:variant>
        <vt:i4>0</vt:i4>
      </vt:variant>
      <vt:variant>
        <vt:i4>5</vt:i4>
      </vt:variant>
      <vt:variant>
        <vt:lpwstr>SFR main findings v11 - clean.doc</vt:lpwstr>
      </vt:variant>
      <vt:variant>
        <vt:lpwstr>_Toc12620918</vt:lpwstr>
      </vt:variant>
      <vt:variant>
        <vt:i4>1769534</vt:i4>
      </vt:variant>
      <vt:variant>
        <vt:i4>212</vt:i4>
      </vt:variant>
      <vt:variant>
        <vt:i4>0</vt:i4>
      </vt:variant>
      <vt:variant>
        <vt:i4>5</vt:i4>
      </vt:variant>
      <vt:variant>
        <vt:lpwstr/>
      </vt:variant>
      <vt:variant>
        <vt:lpwstr>_Toc12620995</vt:lpwstr>
      </vt:variant>
      <vt:variant>
        <vt:i4>1703998</vt:i4>
      </vt:variant>
      <vt:variant>
        <vt:i4>206</vt:i4>
      </vt:variant>
      <vt:variant>
        <vt:i4>0</vt:i4>
      </vt:variant>
      <vt:variant>
        <vt:i4>5</vt:i4>
      </vt:variant>
      <vt:variant>
        <vt:lpwstr/>
      </vt:variant>
      <vt:variant>
        <vt:lpwstr>_Toc12620994</vt:lpwstr>
      </vt:variant>
      <vt:variant>
        <vt:i4>1900606</vt:i4>
      </vt:variant>
      <vt:variant>
        <vt:i4>200</vt:i4>
      </vt:variant>
      <vt:variant>
        <vt:i4>0</vt:i4>
      </vt:variant>
      <vt:variant>
        <vt:i4>5</vt:i4>
      </vt:variant>
      <vt:variant>
        <vt:lpwstr/>
      </vt:variant>
      <vt:variant>
        <vt:lpwstr>_Toc12620993</vt:lpwstr>
      </vt:variant>
      <vt:variant>
        <vt:i4>1835070</vt:i4>
      </vt:variant>
      <vt:variant>
        <vt:i4>194</vt:i4>
      </vt:variant>
      <vt:variant>
        <vt:i4>0</vt:i4>
      </vt:variant>
      <vt:variant>
        <vt:i4>5</vt:i4>
      </vt:variant>
      <vt:variant>
        <vt:lpwstr/>
      </vt:variant>
      <vt:variant>
        <vt:lpwstr>_Toc12620992</vt:lpwstr>
      </vt:variant>
      <vt:variant>
        <vt:i4>2031678</vt:i4>
      </vt:variant>
      <vt:variant>
        <vt:i4>188</vt:i4>
      </vt:variant>
      <vt:variant>
        <vt:i4>0</vt:i4>
      </vt:variant>
      <vt:variant>
        <vt:i4>5</vt:i4>
      </vt:variant>
      <vt:variant>
        <vt:lpwstr/>
      </vt:variant>
      <vt:variant>
        <vt:lpwstr>_Toc12620991</vt:lpwstr>
      </vt:variant>
      <vt:variant>
        <vt:i4>1966142</vt:i4>
      </vt:variant>
      <vt:variant>
        <vt:i4>182</vt:i4>
      </vt:variant>
      <vt:variant>
        <vt:i4>0</vt:i4>
      </vt:variant>
      <vt:variant>
        <vt:i4>5</vt:i4>
      </vt:variant>
      <vt:variant>
        <vt:lpwstr/>
      </vt:variant>
      <vt:variant>
        <vt:lpwstr>_Toc12620990</vt:lpwstr>
      </vt:variant>
      <vt:variant>
        <vt:i4>1507391</vt:i4>
      </vt:variant>
      <vt:variant>
        <vt:i4>176</vt:i4>
      </vt:variant>
      <vt:variant>
        <vt:i4>0</vt:i4>
      </vt:variant>
      <vt:variant>
        <vt:i4>5</vt:i4>
      </vt:variant>
      <vt:variant>
        <vt:lpwstr/>
      </vt:variant>
      <vt:variant>
        <vt:lpwstr>_Toc12620989</vt:lpwstr>
      </vt:variant>
      <vt:variant>
        <vt:i4>1441855</vt:i4>
      </vt:variant>
      <vt:variant>
        <vt:i4>170</vt:i4>
      </vt:variant>
      <vt:variant>
        <vt:i4>0</vt:i4>
      </vt:variant>
      <vt:variant>
        <vt:i4>5</vt:i4>
      </vt:variant>
      <vt:variant>
        <vt:lpwstr/>
      </vt:variant>
      <vt:variant>
        <vt:lpwstr>_Toc12620988</vt:lpwstr>
      </vt:variant>
      <vt:variant>
        <vt:i4>1638463</vt:i4>
      </vt:variant>
      <vt:variant>
        <vt:i4>164</vt:i4>
      </vt:variant>
      <vt:variant>
        <vt:i4>0</vt:i4>
      </vt:variant>
      <vt:variant>
        <vt:i4>5</vt:i4>
      </vt:variant>
      <vt:variant>
        <vt:lpwstr/>
      </vt:variant>
      <vt:variant>
        <vt:lpwstr>_Toc12620987</vt:lpwstr>
      </vt:variant>
      <vt:variant>
        <vt:i4>1572927</vt:i4>
      </vt:variant>
      <vt:variant>
        <vt:i4>158</vt:i4>
      </vt:variant>
      <vt:variant>
        <vt:i4>0</vt:i4>
      </vt:variant>
      <vt:variant>
        <vt:i4>5</vt:i4>
      </vt:variant>
      <vt:variant>
        <vt:lpwstr/>
      </vt:variant>
      <vt:variant>
        <vt:lpwstr>_Toc12620986</vt:lpwstr>
      </vt:variant>
      <vt:variant>
        <vt:i4>1769535</vt:i4>
      </vt:variant>
      <vt:variant>
        <vt:i4>152</vt:i4>
      </vt:variant>
      <vt:variant>
        <vt:i4>0</vt:i4>
      </vt:variant>
      <vt:variant>
        <vt:i4>5</vt:i4>
      </vt:variant>
      <vt:variant>
        <vt:lpwstr/>
      </vt:variant>
      <vt:variant>
        <vt:lpwstr>_Toc12620985</vt:lpwstr>
      </vt:variant>
      <vt:variant>
        <vt:i4>1703999</vt:i4>
      </vt:variant>
      <vt:variant>
        <vt:i4>146</vt:i4>
      </vt:variant>
      <vt:variant>
        <vt:i4>0</vt:i4>
      </vt:variant>
      <vt:variant>
        <vt:i4>5</vt:i4>
      </vt:variant>
      <vt:variant>
        <vt:lpwstr/>
      </vt:variant>
      <vt:variant>
        <vt:lpwstr>_Toc12620984</vt:lpwstr>
      </vt:variant>
      <vt:variant>
        <vt:i4>1900607</vt:i4>
      </vt:variant>
      <vt:variant>
        <vt:i4>140</vt:i4>
      </vt:variant>
      <vt:variant>
        <vt:i4>0</vt:i4>
      </vt:variant>
      <vt:variant>
        <vt:i4>5</vt:i4>
      </vt:variant>
      <vt:variant>
        <vt:lpwstr/>
      </vt:variant>
      <vt:variant>
        <vt:lpwstr>_Toc12620983</vt:lpwstr>
      </vt:variant>
      <vt:variant>
        <vt:i4>1835071</vt:i4>
      </vt:variant>
      <vt:variant>
        <vt:i4>134</vt:i4>
      </vt:variant>
      <vt:variant>
        <vt:i4>0</vt:i4>
      </vt:variant>
      <vt:variant>
        <vt:i4>5</vt:i4>
      </vt:variant>
      <vt:variant>
        <vt:lpwstr/>
      </vt:variant>
      <vt:variant>
        <vt:lpwstr>_Toc12620982</vt:lpwstr>
      </vt:variant>
      <vt:variant>
        <vt:i4>2031679</vt:i4>
      </vt:variant>
      <vt:variant>
        <vt:i4>128</vt:i4>
      </vt:variant>
      <vt:variant>
        <vt:i4>0</vt:i4>
      </vt:variant>
      <vt:variant>
        <vt:i4>5</vt:i4>
      </vt:variant>
      <vt:variant>
        <vt:lpwstr/>
      </vt:variant>
      <vt:variant>
        <vt:lpwstr>_Toc12620981</vt:lpwstr>
      </vt:variant>
      <vt:variant>
        <vt:i4>1966143</vt:i4>
      </vt:variant>
      <vt:variant>
        <vt:i4>122</vt:i4>
      </vt:variant>
      <vt:variant>
        <vt:i4>0</vt:i4>
      </vt:variant>
      <vt:variant>
        <vt:i4>5</vt:i4>
      </vt:variant>
      <vt:variant>
        <vt:lpwstr/>
      </vt:variant>
      <vt:variant>
        <vt:lpwstr>_Toc12620980</vt:lpwstr>
      </vt:variant>
      <vt:variant>
        <vt:i4>1507376</vt:i4>
      </vt:variant>
      <vt:variant>
        <vt:i4>116</vt:i4>
      </vt:variant>
      <vt:variant>
        <vt:i4>0</vt:i4>
      </vt:variant>
      <vt:variant>
        <vt:i4>5</vt:i4>
      </vt:variant>
      <vt:variant>
        <vt:lpwstr/>
      </vt:variant>
      <vt:variant>
        <vt:lpwstr>_Toc12620979</vt:lpwstr>
      </vt:variant>
      <vt:variant>
        <vt:i4>1441840</vt:i4>
      </vt:variant>
      <vt:variant>
        <vt:i4>110</vt:i4>
      </vt:variant>
      <vt:variant>
        <vt:i4>0</vt:i4>
      </vt:variant>
      <vt:variant>
        <vt:i4>5</vt:i4>
      </vt:variant>
      <vt:variant>
        <vt:lpwstr/>
      </vt:variant>
      <vt:variant>
        <vt:lpwstr>_Toc12620978</vt:lpwstr>
      </vt:variant>
      <vt:variant>
        <vt:i4>1638448</vt:i4>
      </vt:variant>
      <vt:variant>
        <vt:i4>104</vt:i4>
      </vt:variant>
      <vt:variant>
        <vt:i4>0</vt:i4>
      </vt:variant>
      <vt:variant>
        <vt:i4>5</vt:i4>
      </vt:variant>
      <vt:variant>
        <vt:lpwstr/>
      </vt:variant>
      <vt:variant>
        <vt:lpwstr>_Toc12620977</vt:lpwstr>
      </vt:variant>
      <vt:variant>
        <vt:i4>1572912</vt:i4>
      </vt:variant>
      <vt:variant>
        <vt:i4>98</vt:i4>
      </vt:variant>
      <vt:variant>
        <vt:i4>0</vt:i4>
      </vt:variant>
      <vt:variant>
        <vt:i4>5</vt:i4>
      </vt:variant>
      <vt:variant>
        <vt:lpwstr/>
      </vt:variant>
      <vt:variant>
        <vt:lpwstr>_Toc12620976</vt:lpwstr>
      </vt:variant>
      <vt:variant>
        <vt:i4>1769520</vt:i4>
      </vt:variant>
      <vt:variant>
        <vt:i4>92</vt:i4>
      </vt:variant>
      <vt:variant>
        <vt:i4>0</vt:i4>
      </vt:variant>
      <vt:variant>
        <vt:i4>5</vt:i4>
      </vt:variant>
      <vt:variant>
        <vt:lpwstr/>
      </vt:variant>
      <vt:variant>
        <vt:lpwstr>_Toc12620975</vt:lpwstr>
      </vt:variant>
      <vt:variant>
        <vt:i4>1703984</vt:i4>
      </vt:variant>
      <vt:variant>
        <vt:i4>86</vt:i4>
      </vt:variant>
      <vt:variant>
        <vt:i4>0</vt:i4>
      </vt:variant>
      <vt:variant>
        <vt:i4>5</vt:i4>
      </vt:variant>
      <vt:variant>
        <vt:lpwstr/>
      </vt:variant>
      <vt:variant>
        <vt:lpwstr>_Toc12620974</vt:lpwstr>
      </vt:variant>
      <vt:variant>
        <vt:i4>1900592</vt:i4>
      </vt:variant>
      <vt:variant>
        <vt:i4>80</vt:i4>
      </vt:variant>
      <vt:variant>
        <vt:i4>0</vt:i4>
      </vt:variant>
      <vt:variant>
        <vt:i4>5</vt:i4>
      </vt:variant>
      <vt:variant>
        <vt:lpwstr/>
      </vt:variant>
      <vt:variant>
        <vt:lpwstr>_Toc12620973</vt:lpwstr>
      </vt:variant>
      <vt:variant>
        <vt:i4>1835056</vt:i4>
      </vt:variant>
      <vt:variant>
        <vt:i4>74</vt:i4>
      </vt:variant>
      <vt:variant>
        <vt:i4>0</vt:i4>
      </vt:variant>
      <vt:variant>
        <vt:i4>5</vt:i4>
      </vt:variant>
      <vt:variant>
        <vt:lpwstr/>
      </vt:variant>
      <vt:variant>
        <vt:lpwstr>_Toc12620972</vt:lpwstr>
      </vt:variant>
      <vt:variant>
        <vt:i4>2031664</vt:i4>
      </vt:variant>
      <vt:variant>
        <vt:i4>68</vt:i4>
      </vt:variant>
      <vt:variant>
        <vt:i4>0</vt:i4>
      </vt:variant>
      <vt:variant>
        <vt:i4>5</vt:i4>
      </vt:variant>
      <vt:variant>
        <vt:lpwstr/>
      </vt:variant>
      <vt:variant>
        <vt:lpwstr>_Toc12620971</vt:lpwstr>
      </vt:variant>
      <vt:variant>
        <vt:i4>1966128</vt:i4>
      </vt:variant>
      <vt:variant>
        <vt:i4>62</vt:i4>
      </vt:variant>
      <vt:variant>
        <vt:i4>0</vt:i4>
      </vt:variant>
      <vt:variant>
        <vt:i4>5</vt:i4>
      </vt:variant>
      <vt:variant>
        <vt:lpwstr/>
      </vt:variant>
      <vt:variant>
        <vt:lpwstr>_Toc12620970</vt:lpwstr>
      </vt:variant>
      <vt:variant>
        <vt:i4>1507377</vt:i4>
      </vt:variant>
      <vt:variant>
        <vt:i4>56</vt:i4>
      </vt:variant>
      <vt:variant>
        <vt:i4>0</vt:i4>
      </vt:variant>
      <vt:variant>
        <vt:i4>5</vt:i4>
      </vt:variant>
      <vt:variant>
        <vt:lpwstr/>
      </vt:variant>
      <vt:variant>
        <vt:lpwstr>_Toc12620969</vt:lpwstr>
      </vt:variant>
      <vt:variant>
        <vt:i4>1441841</vt:i4>
      </vt:variant>
      <vt:variant>
        <vt:i4>50</vt:i4>
      </vt:variant>
      <vt:variant>
        <vt:i4>0</vt:i4>
      </vt:variant>
      <vt:variant>
        <vt:i4>5</vt:i4>
      </vt:variant>
      <vt:variant>
        <vt:lpwstr/>
      </vt:variant>
      <vt:variant>
        <vt:lpwstr>_Toc12620968</vt:lpwstr>
      </vt:variant>
      <vt:variant>
        <vt:i4>1638449</vt:i4>
      </vt:variant>
      <vt:variant>
        <vt:i4>44</vt:i4>
      </vt:variant>
      <vt:variant>
        <vt:i4>0</vt:i4>
      </vt:variant>
      <vt:variant>
        <vt:i4>5</vt:i4>
      </vt:variant>
      <vt:variant>
        <vt:lpwstr/>
      </vt:variant>
      <vt:variant>
        <vt:lpwstr>_Toc12620967</vt:lpwstr>
      </vt:variant>
      <vt:variant>
        <vt:i4>1572913</vt:i4>
      </vt:variant>
      <vt:variant>
        <vt:i4>38</vt:i4>
      </vt:variant>
      <vt:variant>
        <vt:i4>0</vt:i4>
      </vt:variant>
      <vt:variant>
        <vt:i4>5</vt:i4>
      </vt:variant>
      <vt:variant>
        <vt:lpwstr/>
      </vt:variant>
      <vt:variant>
        <vt:lpwstr>_Toc12620966</vt:lpwstr>
      </vt:variant>
      <vt:variant>
        <vt:i4>1769521</vt:i4>
      </vt:variant>
      <vt:variant>
        <vt:i4>32</vt:i4>
      </vt:variant>
      <vt:variant>
        <vt:i4>0</vt:i4>
      </vt:variant>
      <vt:variant>
        <vt:i4>5</vt:i4>
      </vt:variant>
      <vt:variant>
        <vt:lpwstr/>
      </vt:variant>
      <vt:variant>
        <vt:lpwstr>_Toc12620965</vt:lpwstr>
      </vt:variant>
      <vt:variant>
        <vt:i4>1703985</vt:i4>
      </vt:variant>
      <vt:variant>
        <vt:i4>26</vt:i4>
      </vt:variant>
      <vt:variant>
        <vt:i4>0</vt:i4>
      </vt:variant>
      <vt:variant>
        <vt:i4>5</vt:i4>
      </vt:variant>
      <vt:variant>
        <vt:lpwstr/>
      </vt:variant>
      <vt:variant>
        <vt:lpwstr>_Toc12620964</vt:lpwstr>
      </vt:variant>
      <vt:variant>
        <vt:i4>1900593</vt:i4>
      </vt:variant>
      <vt:variant>
        <vt:i4>20</vt:i4>
      </vt:variant>
      <vt:variant>
        <vt:i4>0</vt:i4>
      </vt:variant>
      <vt:variant>
        <vt:i4>5</vt:i4>
      </vt:variant>
      <vt:variant>
        <vt:lpwstr/>
      </vt:variant>
      <vt:variant>
        <vt:lpwstr>_Toc12620963</vt:lpwstr>
      </vt:variant>
      <vt:variant>
        <vt:i4>1835057</vt:i4>
      </vt:variant>
      <vt:variant>
        <vt:i4>14</vt:i4>
      </vt:variant>
      <vt:variant>
        <vt:i4>0</vt:i4>
      </vt:variant>
      <vt:variant>
        <vt:i4>5</vt:i4>
      </vt:variant>
      <vt:variant>
        <vt:lpwstr/>
      </vt:variant>
      <vt:variant>
        <vt:lpwstr>_Toc12620962</vt:lpwstr>
      </vt:variant>
      <vt:variant>
        <vt:i4>2031665</vt:i4>
      </vt:variant>
      <vt:variant>
        <vt:i4>8</vt:i4>
      </vt:variant>
      <vt:variant>
        <vt:i4>0</vt:i4>
      </vt:variant>
      <vt:variant>
        <vt:i4>5</vt:i4>
      </vt:variant>
      <vt:variant>
        <vt:lpwstr/>
      </vt:variant>
      <vt:variant>
        <vt:lpwstr>_Toc12620961</vt:lpwstr>
      </vt:variant>
      <vt:variant>
        <vt:i4>1966129</vt:i4>
      </vt:variant>
      <vt:variant>
        <vt:i4>2</vt:i4>
      </vt:variant>
      <vt:variant>
        <vt:i4>0</vt:i4>
      </vt:variant>
      <vt:variant>
        <vt:i4>5</vt:i4>
      </vt:variant>
      <vt:variant>
        <vt:lpwstr/>
      </vt:variant>
      <vt:variant>
        <vt:lpwstr>_Toc12620960</vt:lpwstr>
      </vt:variant>
      <vt:variant>
        <vt:i4>2293797</vt:i4>
      </vt:variant>
      <vt:variant>
        <vt:i4>15</vt:i4>
      </vt:variant>
      <vt:variant>
        <vt:i4>0</vt:i4>
      </vt:variant>
      <vt:variant>
        <vt:i4>5</vt:i4>
      </vt:variant>
      <vt:variant>
        <vt:lpwstr>http://www.gov.uk/government/statistics/fostering-in-england-1-april-2017-to-31-march-2018</vt:lpwstr>
      </vt:variant>
      <vt:variant>
        <vt:lpwstr/>
      </vt:variant>
      <vt:variant>
        <vt:i4>6094860</vt:i4>
      </vt:variant>
      <vt:variant>
        <vt:i4>12</vt:i4>
      </vt:variant>
      <vt:variant>
        <vt:i4>0</vt:i4>
      </vt:variant>
      <vt:variant>
        <vt:i4>5</vt:i4>
      </vt:variant>
      <vt:variant>
        <vt:lpwstr>http://www.gov.uk/government/statistics/children-looked-after-in-england-including-adoption-2017-to-2018</vt:lpwstr>
      </vt:variant>
      <vt:variant>
        <vt:lpwstr/>
      </vt:variant>
      <vt:variant>
        <vt:i4>5963781</vt:i4>
      </vt:variant>
      <vt:variant>
        <vt:i4>9</vt:i4>
      </vt:variant>
      <vt:variant>
        <vt:i4>0</vt:i4>
      </vt:variant>
      <vt:variant>
        <vt:i4>5</vt:i4>
      </vt:variant>
      <vt:variant>
        <vt:lpwstr>http://www.gov.uk/government/publications/childrens-social-care-data-in-england-2018/childrens-social-care-data-in-england-2017-to-2018-main-findings</vt:lpwstr>
      </vt:variant>
      <vt:variant>
        <vt:lpwstr/>
      </vt:variant>
      <vt:variant>
        <vt:i4>1310734</vt:i4>
      </vt:variant>
      <vt:variant>
        <vt:i4>6</vt:i4>
      </vt:variant>
      <vt:variant>
        <vt:i4>0</vt:i4>
      </vt:variant>
      <vt:variant>
        <vt:i4>5</vt:i4>
      </vt:variant>
      <vt:variant>
        <vt:lpwstr>https://www.gov.uk/government/statistics/children-looked-after-in-england-including-adoption-2017-to-2018</vt:lpwstr>
      </vt:variant>
      <vt:variant>
        <vt:lpwstr/>
      </vt:variant>
      <vt:variant>
        <vt:i4>1376276</vt:i4>
      </vt:variant>
      <vt:variant>
        <vt:i4>3</vt:i4>
      </vt:variant>
      <vt:variant>
        <vt:i4>0</vt:i4>
      </vt:variant>
      <vt:variant>
        <vt:i4>5</vt:i4>
      </vt:variant>
      <vt:variant>
        <vt:lpwstr>https://www.gov.uk/government/statistics/characteristics-of-children-in-need-2017-to-2018</vt:lpwstr>
      </vt:variant>
      <vt:variant>
        <vt:lpwstr/>
      </vt:variant>
      <vt:variant>
        <vt:i4>5570584</vt:i4>
      </vt:variant>
      <vt:variant>
        <vt:i4>0</vt:i4>
      </vt:variant>
      <vt:variant>
        <vt:i4>0</vt:i4>
      </vt:variant>
      <vt:variant>
        <vt:i4>5</vt:i4>
      </vt:variant>
      <vt:variant>
        <vt:lpwstr>https://www.ons.gov.uk/peoplepopulationandcommunity/populationandmigration/populationestimates/datasets/populationestimatesforukenglandandwalesscotlandandnorthernireland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Children's Social Care in England, 2018-19</dc:title>
  <dc:subject/>
  <dc:creator/>
  <cp:keywords>Social care, report, ofsted, quality</cp:keywords>
  <dc:description/>
  <cp:lastModifiedBy/>
  <cp:revision>1</cp:revision>
  <dcterms:created xsi:type="dcterms:W3CDTF">2019-07-01T09:16:00Z</dcterms:created>
  <dcterms:modified xsi:type="dcterms:W3CDTF">2019-07-01T09:37:00Z</dcterms:modified>
</cp:coreProperties>
</file>