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1E12" w14:textId="77777777" w:rsidR="005F5012" w:rsidRPr="00FE01F3" w:rsidRDefault="005F5012" w:rsidP="005F5012">
      <w:pPr>
        <w:pStyle w:val="BodyText2"/>
        <w:tabs>
          <w:tab w:val="num" w:pos="432"/>
        </w:tabs>
        <w:ind w:left="432" w:hanging="432"/>
        <w:jc w:val="both"/>
        <w:outlineLvl w:val="0"/>
        <w:rPr>
          <w:rFonts w:ascii="Arial" w:hAnsi="Arial" w:cs="Arial"/>
          <w:b w:val="0"/>
          <w:bCs/>
          <w:szCs w:val="24"/>
        </w:rPr>
      </w:pPr>
    </w:p>
    <w:p w14:paraId="54E77885" w14:textId="591BC01A" w:rsidR="005F5012" w:rsidRPr="00922265" w:rsidRDefault="005F5012" w:rsidP="005F5012">
      <w:pPr>
        <w:tabs>
          <w:tab w:val="num" w:pos="432"/>
        </w:tabs>
        <w:ind w:left="432" w:hanging="432"/>
        <w:rPr>
          <w:rFonts w:ascii="Arial" w:hAnsi="Arial" w:cs="Arial"/>
          <w:bCs/>
          <w:sz w:val="16"/>
          <w:szCs w:val="16"/>
        </w:rPr>
      </w:pPr>
    </w:p>
    <w:p w14:paraId="4F077A4E" w14:textId="77777777" w:rsidR="005F5012" w:rsidRPr="001B1C8E" w:rsidRDefault="005F5012" w:rsidP="005F5012">
      <w:pPr>
        <w:pStyle w:val="Heading3"/>
        <w:jc w:val="center"/>
        <w:rPr>
          <w:rFonts w:asciiTheme="minorHAnsi" w:hAnsiTheme="minorHAnsi" w:cs="Calibri"/>
        </w:rPr>
      </w:pPr>
      <w:r w:rsidRPr="001B1C8E">
        <w:rPr>
          <w:rFonts w:asciiTheme="minorHAnsi" w:hAnsiTheme="minorHAnsi" w:cs="Calibri"/>
        </w:rPr>
        <w:t>PETROLEUM OPERATIONS NOTICE No.2</w:t>
      </w:r>
    </w:p>
    <w:p w14:paraId="6CEBE311" w14:textId="77777777" w:rsidR="005F5012" w:rsidRPr="001B1C8E" w:rsidRDefault="005F5012" w:rsidP="005F5012">
      <w:pPr>
        <w:pStyle w:val="BodyText2"/>
        <w:jc w:val="both"/>
        <w:rPr>
          <w:rFonts w:asciiTheme="minorHAnsi" w:hAnsiTheme="minorHAnsi" w:cs="Calibri"/>
        </w:rPr>
      </w:pPr>
    </w:p>
    <w:p w14:paraId="3072F01F" w14:textId="68952F21" w:rsidR="005F5012" w:rsidRPr="001B1C8E" w:rsidRDefault="005F5012" w:rsidP="005F5012">
      <w:pPr>
        <w:pStyle w:val="BodyText2"/>
        <w:jc w:val="both"/>
        <w:rPr>
          <w:rFonts w:asciiTheme="minorHAnsi" w:hAnsiTheme="minorHAnsi" w:cs="Calibri"/>
        </w:rPr>
      </w:pPr>
      <w:r w:rsidRPr="001B1C8E">
        <w:rPr>
          <w:rFonts w:asciiTheme="minorHAnsi" w:hAnsiTheme="minorHAnsi" w:cs="Calibri"/>
        </w:rPr>
        <w:t>OPRED Notification pro-forma for reporting the loss or dumping of synthetic materials and other refuse at sea</w:t>
      </w:r>
    </w:p>
    <w:p w14:paraId="4472B34C" w14:textId="77777777" w:rsidR="005F5012" w:rsidRPr="001B1C8E" w:rsidRDefault="005F5012" w:rsidP="005F5012">
      <w:pPr>
        <w:pStyle w:val="BodyText2"/>
        <w:rPr>
          <w:rFonts w:asciiTheme="minorHAnsi" w:hAnsiTheme="minorHAnsi" w:cs="Calibri"/>
        </w:rPr>
      </w:pPr>
    </w:p>
    <w:p w14:paraId="7F5542DF" w14:textId="77777777" w:rsidR="005F5012" w:rsidRPr="001B1C8E" w:rsidRDefault="005F5012" w:rsidP="005F5012">
      <w:pPr>
        <w:rPr>
          <w:rFonts w:asciiTheme="minorHAnsi" w:hAnsiTheme="minorHAnsi" w:cs="Calibri"/>
          <w:b/>
          <w:sz w:val="20"/>
        </w:rPr>
      </w:pPr>
      <w:r w:rsidRPr="001B1C8E">
        <w:rPr>
          <w:rFonts w:asciiTheme="minorHAnsi" w:hAnsiTheme="minorHAnsi" w:cs="Calibri"/>
          <w:b/>
          <w:sz w:val="20"/>
        </w:rPr>
        <w:t xml:space="preserve">Forward to, within 6 hours of loss or dumping incident: </w:t>
      </w:r>
    </w:p>
    <w:p w14:paraId="04F3642B" w14:textId="5FD6868D" w:rsidR="005F5012" w:rsidRPr="001B1C8E" w:rsidRDefault="005F5012" w:rsidP="005F5012">
      <w:pPr>
        <w:rPr>
          <w:rFonts w:asciiTheme="minorHAnsi" w:hAnsiTheme="minorHAnsi" w:cs="Calibri"/>
          <w:sz w:val="18"/>
        </w:rPr>
      </w:pPr>
      <w:r w:rsidRPr="001B1C8E">
        <w:rPr>
          <w:rFonts w:asciiTheme="minorHAnsi" w:hAnsiTheme="minorHAnsi" w:cs="Calibri"/>
          <w:b/>
          <w:sz w:val="20"/>
        </w:rPr>
        <w:t xml:space="preserve">BEIS OPRED Aberdeen: </w:t>
      </w:r>
      <w:r w:rsidRPr="001B1C8E">
        <w:rPr>
          <w:rFonts w:asciiTheme="minorHAnsi" w:hAnsiTheme="minorHAnsi" w:cs="Calibri"/>
          <w:sz w:val="18"/>
        </w:rPr>
        <w:t xml:space="preserve"> e-mail:</w:t>
      </w:r>
      <w:r w:rsidRPr="001B1C8E">
        <w:rPr>
          <w:rFonts w:asciiTheme="minorHAnsi" w:hAnsiTheme="minorHAnsi" w:cs="Calibri"/>
          <w:sz w:val="18"/>
        </w:rPr>
        <w:tab/>
      </w:r>
      <w:r w:rsidRPr="001B1C8E">
        <w:rPr>
          <w:rFonts w:asciiTheme="minorHAnsi" w:hAnsiTheme="minorHAnsi" w:cs="Calibri"/>
          <w:sz w:val="18"/>
        </w:rPr>
        <w:tab/>
      </w:r>
      <w:r w:rsidRPr="001B1C8E">
        <w:rPr>
          <w:rFonts w:asciiTheme="minorHAnsi" w:hAnsiTheme="minorHAnsi" w:cs="Calibri"/>
          <w:sz w:val="18"/>
        </w:rPr>
        <w:tab/>
      </w:r>
      <w:hyperlink r:id="rId10" w:history="1">
        <w:r w:rsidRPr="00C21C18">
          <w:rPr>
            <w:rStyle w:val="Hyperlink"/>
            <w:rFonts w:asciiTheme="minorHAnsi" w:hAnsiTheme="minorHAnsi" w:cs="Calibri"/>
          </w:rPr>
          <w:t>opred@energysecurity.gov.uk</w:t>
        </w:r>
      </w:hyperlink>
      <w:r w:rsidRPr="001B1C8E">
        <w:rPr>
          <w:rFonts w:asciiTheme="minorHAnsi" w:hAnsiTheme="minorHAnsi" w:cs="Calibri"/>
        </w:rPr>
        <w:t xml:space="preserve"> </w:t>
      </w:r>
    </w:p>
    <w:p w14:paraId="0856828B" w14:textId="7DEF723D" w:rsidR="005F5012" w:rsidRPr="001B1C8E" w:rsidRDefault="005F5012" w:rsidP="005F5012">
      <w:pPr>
        <w:rPr>
          <w:rFonts w:asciiTheme="minorHAnsi" w:hAnsiTheme="minorHAnsi" w:cs="Calibri"/>
          <w:sz w:val="18"/>
        </w:rPr>
      </w:pPr>
      <w:r w:rsidRPr="001B1C8E">
        <w:rPr>
          <w:rFonts w:asciiTheme="minorHAnsi" w:hAnsiTheme="minorHAnsi" w:cs="Calibri"/>
          <w:sz w:val="18"/>
        </w:rPr>
        <w:t xml:space="preserve">Scottish Fisherman’s Federation </w:t>
      </w:r>
      <w:r w:rsidRPr="001B1C8E">
        <w:rPr>
          <w:rFonts w:asciiTheme="minorHAnsi" w:hAnsiTheme="minorHAnsi" w:cs="Calibri"/>
          <w:sz w:val="18"/>
        </w:rPr>
        <w:tab/>
      </w:r>
      <w:r w:rsidRPr="001B1C8E">
        <w:rPr>
          <w:rFonts w:asciiTheme="minorHAnsi" w:hAnsiTheme="minorHAnsi" w:cs="Calibri"/>
          <w:sz w:val="18"/>
        </w:rPr>
        <w:tab/>
      </w:r>
      <w:r w:rsidRPr="001B1C8E">
        <w:rPr>
          <w:rFonts w:asciiTheme="minorHAnsi" w:hAnsiTheme="minorHAnsi" w:cs="Calibri"/>
          <w:sz w:val="18"/>
        </w:rPr>
        <w:tab/>
      </w:r>
      <w:hyperlink r:id="rId11" w:history="1">
        <w:r w:rsidRPr="001B1C8E">
          <w:rPr>
            <w:rStyle w:val="Hyperlink"/>
            <w:rFonts w:asciiTheme="minorHAnsi" w:hAnsiTheme="minorHAnsi" w:cs="Calibri"/>
          </w:rPr>
          <w:t>PON2@sff.co.uk</w:t>
        </w:r>
      </w:hyperlink>
      <w:r w:rsidRPr="001B1C8E">
        <w:rPr>
          <w:rFonts w:asciiTheme="minorHAnsi" w:hAnsiTheme="minorHAnsi" w:cs="Calibri"/>
        </w:rPr>
        <w:t xml:space="preserve"> </w:t>
      </w:r>
    </w:p>
    <w:p w14:paraId="79DAB575" w14:textId="65FE77BB" w:rsidR="005F5012" w:rsidRPr="001B1C8E" w:rsidRDefault="005F5012" w:rsidP="005F5012">
      <w:pPr>
        <w:rPr>
          <w:rFonts w:asciiTheme="minorHAnsi" w:hAnsiTheme="minorHAnsi" w:cs="Calibri"/>
          <w:sz w:val="18"/>
        </w:rPr>
      </w:pPr>
      <w:r w:rsidRPr="001B1C8E">
        <w:rPr>
          <w:rFonts w:asciiTheme="minorHAnsi" w:hAnsiTheme="minorHAnsi" w:cs="Calibri"/>
          <w:sz w:val="18"/>
        </w:rPr>
        <w:t>National Federation of Fisherman’s Organisations</w:t>
      </w:r>
      <w:r w:rsidRPr="001B1C8E">
        <w:rPr>
          <w:rFonts w:asciiTheme="minorHAnsi" w:hAnsiTheme="minorHAnsi" w:cs="Calibri"/>
          <w:sz w:val="18"/>
        </w:rPr>
        <w:tab/>
      </w:r>
      <w:hyperlink r:id="rId12" w:history="1">
        <w:r w:rsidRPr="001B1C8E">
          <w:rPr>
            <w:rStyle w:val="Hyperlink"/>
            <w:rFonts w:asciiTheme="minorHAnsi" w:hAnsiTheme="minorHAnsi" w:cs="Calibri"/>
          </w:rPr>
          <w:t>nffo@nffo.org.uk</w:t>
        </w:r>
      </w:hyperlink>
      <w:r w:rsidRPr="001B1C8E">
        <w:rPr>
          <w:rFonts w:asciiTheme="minorHAnsi" w:hAnsiTheme="minorHAnsi" w:cs="Calibri"/>
          <w:sz w:val="18"/>
        </w:rPr>
        <w:t xml:space="preserve"> </w:t>
      </w:r>
    </w:p>
    <w:p w14:paraId="567034BA" w14:textId="5100B0AB" w:rsidR="005F5012" w:rsidRPr="001B1C8E" w:rsidRDefault="005F5012" w:rsidP="005F5012">
      <w:pPr>
        <w:rPr>
          <w:rFonts w:asciiTheme="minorHAnsi" w:hAnsiTheme="minorHAnsi" w:cs="Calibri"/>
          <w:sz w:val="18"/>
        </w:rPr>
      </w:pPr>
      <w:r w:rsidRPr="001B1C8E">
        <w:rPr>
          <w:rFonts w:asciiTheme="minorHAnsi" w:hAnsiTheme="minorHAnsi" w:cs="Calibri"/>
          <w:sz w:val="18"/>
        </w:rPr>
        <w:t>Maritime &amp; Coastguard Agency</w:t>
      </w:r>
      <w:r w:rsidR="00E02486">
        <w:rPr>
          <w:rFonts w:asciiTheme="minorHAnsi" w:hAnsiTheme="minorHAnsi" w:cs="Calibri"/>
          <w:sz w:val="18"/>
        </w:rPr>
        <w:tab/>
      </w:r>
      <w:r w:rsidR="00E02486">
        <w:rPr>
          <w:rFonts w:asciiTheme="minorHAnsi" w:hAnsiTheme="minorHAnsi" w:cs="Calibri"/>
          <w:sz w:val="18"/>
        </w:rPr>
        <w:tab/>
      </w:r>
      <w:r w:rsidR="00E02486">
        <w:rPr>
          <w:rFonts w:asciiTheme="minorHAnsi" w:hAnsiTheme="minorHAnsi" w:cs="Calibri"/>
          <w:sz w:val="18"/>
        </w:rPr>
        <w:tab/>
        <w:t xml:space="preserve"> </w:t>
      </w:r>
      <w:hyperlink r:id="rId13" w:history="1">
        <w:r w:rsidR="00900305" w:rsidRPr="00E02486">
          <w:rPr>
            <w:rStyle w:val="Hyperlink"/>
            <w:rFonts w:asciiTheme="minorHAnsi" w:eastAsiaTheme="majorEastAsia" w:hAnsiTheme="minorHAnsi"/>
          </w:rPr>
          <w:t>oilandgas@hmcg.gov.uk</w:t>
        </w:r>
      </w:hyperlink>
      <w:r w:rsidR="00900305">
        <w:t xml:space="preserve"> </w:t>
      </w:r>
      <w:r w:rsidRPr="001B1C8E">
        <w:rPr>
          <w:rFonts w:asciiTheme="minorHAnsi" w:hAnsiTheme="minorHAnsi" w:cs="Calibri"/>
          <w:sz w:val="18"/>
        </w:rPr>
        <w:t xml:space="preserve"> </w:t>
      </w:r>
    </w:p>
    <w:p w14:paraId="29A39AB7" w14:textId="6E443E96" w:rsidR="005F5012" w:rsidRPr="001B1C8E" w:rsidRDefault="005F5012" w:rsidP="005F5012">
      <w:pPr>
        <w:rPr>
          <w:rFonts w:asciiTheme="minorHAnsi" w:hAnsiTheme="minorHAnsi" w:cs="Calibri"/>
          <w:sz w:val="18"/>
        </w:rPr>
      </w:pPr>
      <w:r w:rsidRPr="001B1C8E">
        <w:rPr>
          <w:rFonts w:asciiTheme="minorHAnsi" w:hAnsiTheme="minorHAnsi" w:cs="Calibri"/>
          <w:sz w:val="18"/>
        </w:rPr>
        <w:t>Kingfisher at Seafish</w:t>
      </w:r>
      <w:r w:rsidRPr="001B1C8E">
        <w:rPr>
          <w:rFonts w:asciiTheme="minorHAnsi" w:hAnsiTheme="minorHAnsi" w:cs="Calibri"/>
          <w:sz w:val="18"/>
        </w:rPr>
        <w:tab/>
      </w:r>
      <w:r w:rsidRPr="001B1C8E">
        <w:rPr>
          <w:rFonts w:asciiTheme="minorHAnsi" w:hAnsiTheme="minorHAnsi" w:cs="Calibri"/>
          <w:sz w:val="18"/>
        </w:rPr>
        <w:tab/>
      </w:r>
      <w:r w:rsidRPr="001B1C8E">
        <w:rPr>
          <w:rFonts w:asciiTheme="minorHAnsi" w:hAnsiTheme="minorHAnsi" w:cs="Calibri"/>
          <w:sz w:val="18"/>
        </w:rPr>
        <w:tab/>
      </w:r>
      <w:r w:rsidRPr="001B1C8E">
        <w:rPr>
          <w:rFonts w:asciiTheme="minorHAnsi" w:hAnsiTheme="minorHAnsi" w:cs="Calibri"/>
          <w:sz w:val="18"/>
        </w:rPr>
        <w:tab/>
      </w:r>
      <w:hyperlink r:id="rId14" w:history="1">
        <w:r w:rsidRPr="001B1C8E">
          <w:rPr>
            <w:rStyle w:val="Hyperlink"/>
            <w:rFonts w:asciiTheme="minorHAnsi" w:hAnsiTheme="minorHAnsi" w:cs="Calibri"/>
          </w:rPr>
          <w:t>kingfisher@seafish.co.uk</w:t>
        </w:r>
      </w:hyperlink>
      <w:r w:rsidRPr="001B1C8E">
        <w:rPr>
          <w:rFonts w:asciiTheme="minorHAnsi" w:hAnsiTheme="minorHAnsi" w:cs="Calibri"/>
          <w:color w:val="1F497D"/>
        </w:rPr>
        <w:t xml:space="preserve"> </w:t>
      </w:r>
    </w:p>
    <w:p w14:paraId="04731B7A" w14:textId="77777777" w:rsidR="005F5012" w:rsidRDefault="005F5012" w:rsidP="005F5012">
      <w:pPr>
        <w:spacing w:line="276" w:lineRule="auto"/>
        <w:rPr>
          <w:rFonts w:ascii="CG Omega" w:hAnsi="CG Omega"/>
          <w:sz w:val="18"/>
        </w:rPr>
      </w:pPr>
    </w:p>
    <w:p w14:paraId="4EF1C540" w14:textId="77777777" w:rsidR="005F5012" w:rsidRDefault="005F5012" w:rsidP="005F5012">
      <w:pPr>
        <w:rPr>
          <w:rFonts w:ascii="CG Omega" w:hAnsi="CG Omega"/>
          <w:b/>
          <w:bCs/>
          <w:sz w:val="18"/>
          <w:u w:val="single"/>
        </w:rPr>
      </w:pPr>
    </w:p>
    <w:tbl>
      <w:tblPr>
        <w:tblW w:w="10942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736"/>
        <w:gridCol w:w="2735"/>
        <w:gridCol w:w="2736"/>
      </w:tblGrid>
      <w:tr w:rsidR="005F5012" w:rsidRPr="004169AF" w14:paraId="096A6295" w14:textId="77777777" w:rsidTr="007C5962">
        <w:trPr>
          <w:cantSplit/>
          <w:trHeight w:val="180"/>
        </w:trPr>
        <w:tc>
          <w:tcPr>
            <w:tcW w:w="5471" w:type="dxa"/>
            <w:gridSpan w:val="2"/>
            <w:tcBorders>
              <w:top w:val="single" w:sz="24" w:space="0" w:color="000000"/>
            </w:tcBorders>
            <w:shd w:val="pct5" w:color="auto" w:fill="auto"/>
          </w:tcPr>
          <w:p w14:paraId="2C290F5A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Date of Report:</w:t>
            </w:r>
          </w:p>
        </w:tc>
        <w:tc>
          <w:tcPr>
            <w:tcW w:w="5471" w:type="dxa"/>
            <w:gridSpan w:val="2"/>
            <w:tcBorders>
              <w:top w:val="single" w:sz="24" w:space="0" w:color="000000"/>
            </w:tcBorders>
          </w:tcPr>
          <w:p w14:paraId="3E3EC723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</w:p>
        </w:tc>
      </w:tr>
      <w:tr w:rsidR="005F5012" w:rsidRPr="004169AF" w14:paraId="393B2CCA" w14:textId="77777777" w:rsidTr="007C5962">
        <w:trPr>
          <w:cantSplit/>
          <w:trHeight w:val="180"/>
        </w:trPr>
        <w:tc>
          <w:tcPr>
            <w:tcW w:w="10942" w:type="dxa"/>
            <w:gridSpan w:val="4"/>
            <w:shd w:val="pct10" w:color="auto" w:fill="auto"/>
          </w:tcPr>
          <w:p w14:paraId="5154B1F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Identity of Reporter</w:t>
            </w:r>
          </w:p>
        </w:tc>
      </w:tr>
      <w:tr w:rsidR="005F5012" w:rsidRPr="004169AF" w14:paraId="2997620E" w14:textId="77777777" w:rsidTr="007C5962">
        <w:trPr>
          <w:trHeight w:val="588"/>
        </w:trPr>
        <w:tc>
          <w:tcPr>
            <w:tcW w:w="2735" w:type="dxa"/>
            <w:shd w:val="pct5" w:color="auto" w:fill="auto"/>
          </w:tcPr>
          <w:p w14:paraId="2E320ABD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Full Name</w:t>
            </w:r>
            <w:r w:rsidRPr="004169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736" w:type="dxa"/>
          </w:tcPr>
          <w:p w14:paraId="50D2C7D4" w14:textId="3516507D" w:rsidR="005F5012" w:rsidRPr="004169AF" w:rsidRDefault="005F5012" w:rsidP="007C5962">
            <w:pPr>
              <w:tabs>
                <w:tab w:val="center" w:pos="1260"/>
              </w:tabs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5" w:type="dxa"/>
            <w:shd w:val="pct5" w:color="auto" w:fill="auto"/>
          </w:tcPr>
          <w:p w14:paraId="414901AF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Position/Title:</w:t>
            </w:r>
          </w:p>
        </w:tc>
        <w:tc>
          <w:tcPr>
            <w:tcW w:w="2736" w:type="dxa"/>
          </w:tcPr>
          <w:p w14:paraId="28D25F1B" w14:textId="7CEEFDAB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730EBEEA" w14:textId="77777777" w:rsidTr="007C5962">
        <w:trPr>
          <w:trHeight w:val="588"/>
        </w:trPr>
        <w:tc>
          <w:tcPr>
            <w:tcW w:w="2735" w:type="dxa"/>
            <w:shd w:val="pct5" w:color="auto" w:fill="auto"/>
          </w:tcPr>
          <w:p w14:paraId="2F99855C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Contact Telephone No</w:t>
            </w:r>
            <w:r w:rsidRPr="004169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736" w:type="dxa"/>
          </w:tcPr>
          <w:p w14:paraId="2F9DDED5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5" w:type="dxa"/>
            <w:shd w:val="pct5" w:color="auto" w:fill="auto"/>
          </w:tcPr>
          <w:p w14:paraId="567A64FF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Contact E-Mail:</w:t>
            </w:r>
          </w:p>
        </w:tc>
        <w:tc>
          <w:tcPr>
            <w:tcW w:w="2736" w:type="dxa"/>
          </w:tcPr>
          <w:p w14:paraId="30817FC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6F891DC8" w14:textId="77777777" w:rsidTr="007C5962">
        <w:trPr>
          <w:trHeight w:val="286"/>
        </w:trPr>
        <w:tc>
          <w:tcPr>
            <w:tcW w:w="5471" w:type="dxa"/>
            <w:gridSpan w:val="2"/>
            <w:shd w:val="pct5" w:color="auto" w:fill="auto"/>
          </w:tcPr>
          <w:p w14:paraId="17BF12DE" w14:textId="77777777" w:rsidR="005F5012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  <w:shd w:val="pct5" w:color="auto" w:fill="auto"/>
              </w:rPr>
            </w:pPr>
            <w:r w:rsidRPr="0076789A">
              <w:rPr>
                <w:rFonts w:ascii="Arial" w:hAnsi="Arial" w:cs="Arial"/>
                <w:b/>
                <w:sz w:val="20"/>
                <w:shd w:val="pct5" w:color="auto" w:fill="auto"/>
              </w:rPr>
              <w:t xml:space="preserve">Operator/Organisation/Company </w:t>
            </w:r>
            <w:r w:rsidRPr="005B493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A34548B" wp14:editId="349C1783">
                  <wp:extent cx="219075" cy="161925"/>
                  <wp:effectExtent l="0" t="0" r="0" b="0"/>
                  <wp:docPr id="3" name="Picture 4" descr="C:\Program Files (x86)\Microsoft Office\MEDIA\CAGCAT10\j0293236.wmf">
                    <a:hlinkClick xmlns:a="http://schemas.openxmlformats.org/drawingml/2006/main" r:id="rId15" tooltip="This must be the full company name that the consent was issued to. Abbreviated company names are not acceptable.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Microsoft Office\MEDIA\CAGCAT10\j0293236.wmf">
                            <a:hlinkClick r:id="rId15" tooltip="This must be the full company name that the consent was issued to. Abbreviated company names are not acceptable.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38BDE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76789A">
              <w:rPr>
                <w:rFonts w:ascii="Arial" w:hAnsi="Arial" w:cs="Arial"/>
                <w:b/>
                <w:sz w:val="20"/>
                <w:shd w:val="pct5" w:color="auto" w:fill="auto"/>
              </w:rPr>
              <w:t xml:space="preserve">Responsible for </w:t>
            </w:r>
            <w:r w:rsidRPr="004169AF">
              <w:rPr>
                <w:rFonts w:ascii="Arial" w:hAnsi="Arial" w:cs="Arial"/>
                <w:b/>
                <w:sz w:val="20"/>
              </w:rPr>
              <w:t xml:space="preserve">Incident: </w:t>
            </w:r>
          </w:p>
        </w:tc>
        <w:tc>
          <w:tcPr>
            <w:tcW w:w="5471" w:type="dxa"/>
            <w:gridSpan w:val="2"/>
          </w:tcPr>
          <w:p w14:paraId="7259867B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4A7CA8BD" w14:textId="77777777" w:rsidTr="007C5962">
        <w:trPr>
          <w:cantSplit/>
          <w:trHeight w:val="306"/>
        </w:trPr>
        <w:tc>
          <w:tcPr>
            <w:tcW w:w="10942" w:type="dxa"/>
            <w:gridSpan w:val="4"/>
            <w:shd w:val="pct10" w:color="auto" w:fill="auto"/>
          </w:tcPr>
          <w:p w14:paraId="7A4880A8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Details </w:t>
            </w:r>
            <w:r w:rsidRPr="004169AF">
              <w:rPr>
                <w:rFonts w:ascii="Arial" w:hAnsi="Arial" w:cs="Arial"/>
                <w:b/>
                <w:bCs/>
                <w:sz w:val="20"/>
              </w:rPr>
              <w:t>of the installation/vessel at the time of the loss or dumping</w:t>
            </w:r>
          </w:p>
        </w:tc>
      </w:tr>
      <w:tr w:rsidR="005F5012" w:rsidRPr="004169AF" w14:paraId="72CB1B7E" w14:textId="77777777" w:rsidTr="007C5962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14:paraId="2B62304E" w14:textId="69DEB70D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Name of Installation or Vessel responsible for the loss or dumping of the material</w:t>
            </w:r>
          </w:p>
        </w:tc>
        <w:tc>
          <w:tcPr>
            <w:tcW w:w="5471" w:type="dxa"/>
            <w:gridSpan w:val="2"/>
          </w:tcPr>
          <w:p w14:paraId="70E3EB69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6CBF3694" w14:textId="77777777" w:rsidTr="007C5962">
        <w:trPr>
          <w:cantSplit/>
          <w:trHeight w:val="306"/>
        </w:trPr>
        <w:tc>
          <w:tcPr>
            <w:tcW w:w="5471" w:type="dxa"/>
            <w:gridSpan w:val="2"/>
            <w:shd w:val="pct5" w:color="auto" w:fill="auto"/>
          </w:tcPr>
          <w:p w14:paraId="74EAB6D1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 w:rsidRPr="004169AF">
              <w:rPr>
                <w:rFonts w:ascii="Arial" w:hAnsi="Arial" w:cs="Arial"/>
                <w:b/>
                <w:bCs/>
                <w:sz w:val="20"/>
              </w:rPr>
              <w:t>Quad and Block Number:</w:t>
            </w:r>
          </w:p>
        </w:tc>
        <w:tc>
          <w:tcPr>
            <w:tcW w:w="5471" w:type="dxa"/>
            <w:gridSpan w:val="2"/>
          </w:tcPr>
          <w:p w14:paraId="6B746E7A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5012" w:rsidRPr="004169AF" w14:paraId="7F431C6F" w14:textId="77777777" w:rsidTr="007C5962">
        <w:trPr>
          <w:cantSplit/>
          <w:trHeight w:val="180"/>
        </w:trPr>
        <w:tc>
          <w:tcPr>
            <w:tcW w:w="2735" w:type="dxa"/>
            <w:shd w:val="pct5" w:color="auto" w:fill="auto"/>
          </w:tcPr>
          <w:p w14:paraId="7E9DBA22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Latitude:</w:t>
            </w:r>
          </w:p>
        </w:tc>
        <w:tc>
          <w:tcPr>
            <w:tcW w:w="2736" w:type="dxa"/>
          </w:tcPr>
          <w:p w14:paraId="03FA99A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5" w:type="dxa"/>
            <w:shd w:val="pct5" w:color="auto" w:fill="auto"/>
          </w:tcPr>
          <w:p w14:paraId="3FE4389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 w:rsidRPr="004169AF">
              <w:rPr>
                <w:rFonts w:ascii="Arial" w:hAnsi="Arial" w:cs="Arial"/>
                <w:b/>
                <w:bCs/>
                <w:sz w:val="20"/>
              </w:rPr>
              <w:t>Longitude:</w:t>
            </w:r>
          </w:p>
        </w:tc>
        <w:tc>
          <w:tcPr>
            <w:tcW w:w="2736" w:type="dxa"/>
          </w:tcPr>
          <w:p w14:paraId="315AB0F3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5012" w:rsidRPr="004169AF" w14:paraId="3B9B46C0" w14:textId="77777777" w:rsidTr="007C5962">
        <w:trPr>
          <w:cantSplit/>
          <w:trHeight w:val="180"/>
        </w:trPr>
        <w:tc>
          <w:tcPr>
            <w:tcW w:w="2735" w:type="dxa"/>
            <w:shd w:val="pct5" w:color="auto" w:fill="auto"/>
          </w:tcPr>
          <w:p w14:paraId="4CA6DD7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Date of Loss/Dumping:</w:t>
            </w:r>
          </w:p>
        </w:tc>
        <w:tc>
          <w:tcPr>
            <w:tcW w:w="2736" w:type="dxa"/>
          </w:tcPr>
          <w:p w14:paraId="3889E921" w14:textId="77777777" w:rsidR="005F5012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5" w:type="dxa"/>
            <w:shd w:val="pct5" w:color="auto" w:fill="auto"/>
          </w:tcPr>
          <w:p w14:paraId="1DC16FDB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Time (24hours):</w:t>
            </w:r>
          </w:p>
        </w:tc>
        <w:tc>
          <w:tcPr>
            <w:tcW w:w="2736" w:type="dxa"/>
          </w:tcPr>
          <w:p w14:paraId="20ECE85F" w14:textId="77777777" w:rsidR="005F5012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5012" w:rsidRPr="004169AF" w14:paraId="4F33B37C" w14:textId="77777777" w:rsidTr="007C5962">
        <w:trPr>
          <w:cantSplit/>
          <w:trHeight w:val="180"/>
        </w:trPr>
        <w:tc>
          <w:tcPr>
            <w:tcW w:w="10942" w:type="dxa"/>
            <w:gridSpan w:val="4"/>
            <w:shd w:val="pct5" w:color="auto" w:fill="auto"/>
          </w:tcPr>
          <w:p w14:paraId="4EF5FD1B" w14:textId="77777777" w:rsidR="005F5012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Weather conditions at time of loss/dumping</w:t>
            </w:r>
          </w:p>
          <w:p w14:paraId="4DFBC7FA" w14:textId="77777777" w:rsidR="005F5012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5012" w:rsidRPr="004169AF" w14:paraId="3B5848B6" w14:textId="77777777" w:rsidTr="007C5962">
        <w:trPr>
          <w:cantSplit/>
          <w:trHeight w:val="180"/>
        </w:trPr>
        <w:tc>
          <w:tcPr>
            <w:tcW w:w="2735" w:type="dxa"/>
            <w:shd w:val="pct5" w:color="auto" w:fill="auto"/>
          </w:tcPr>
          <w:p w14:paraId="0D798AF2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Wind Direction (0-360 degree):</w:t>
            </w:r>
          </w:p>
        </w:tc>
        <w:tc>
          <w:tcPr>
            <w:tcW w:w="2736" w:type="dxa"/>
          </w:tcPr>
          <w:p w14:paraId="0AD412CD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5" w:type="dxa"/>
            <w:shd w:val="pct5" w:color="auto" w:fill="auto"/>
          </w:tcPr>
          <w:p w14:paraId="04E1EE62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Wind Speed (knots):</w:t>
            </w:r>
          </w:p>
        </w:tc>
        <w:tc>
          <w:tcPr>
            <w:tcW w:w="2736" w:type="dxa"/>
          </w:tcPr>
          <w:p w14:paraId="6A82EA02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42B01E1B" w14:textId="77777777" w:rsidTr="007C5962">
        <w:trPr>
          <w:cantSplit/>
          <w:trHeight w:val="180"/>
        </w:trPr>
        <w:tc>
          <w:tcPr>
            <w:tcW w:w="2735" w:type="dxa"/>
            <w:shd w:val="pct5" w:color="auto" w:fill="auto"/>
          </w:tcPr>
          <w:p w14:paraId="44EA3CDE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Beaufort Scale:</w:t>
            </w:r>
          </w:p>
        </w:tc>
        <w:tc>
          <w:tcPr>
            <w:tcW w:w="2736" w:type="dxa"/>
          </w:tcPr>
          <w:p w14:paraId="692DE6D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35" w:type="dxa"/>
            <w:shd w:val="pct5" w:color="auto" w:fill="auto"/>
          </w:tcPr>
          <w:p w14:paraId="20FCB56C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Wave Height (metres):</w:t>
            </w:r>
          </w:p>
        </w:tc>
        <w:tc>
          <w:tcPr>
            <w:tcW w:w="2736" w:type="dxa"/>
          </w:tcPr>
          <w:p w14:paraId="19C8AD61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1FCCB6F6" w14:textId="77777777" w:rsidTr="007C5962">
        <w:trPr>
          <w:cantSplit/>
          <w:trHeight w:val="180"/>
        </w:trPr>
        <w:tc>
          <w:tcPr>
            <w:tcW w:w="10942" w:type="dxa"/>
            <w:gridSpan w:val="4"/>
            <w:shd w:val="pct5" w:color="auto" w:fill="auto"/>
          </w:tcPr>
          <w:p w14:paraId="797FD0AA" w14:textId="77777777" w:rsidR="005F5012" w:rsidRDefault="005F5012" w:rsidP="007C5962">
            <w:pPr>
              <w:spacing w:before="50" w:after="50"/>
              <w:ind w:left="41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  <w:szCs w:val="20"/>
              </w:rPr>
              <w:t xml:space="preserve">Materials lost or dumped </w:t>
            </w:r>
          </w:p>
          <w:p w14:paraId="3775085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17C4A0C8" w14:textId="77777777" w:rsidTr="007C5962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14:paraId="0B93C34D" w14:textId="77777777" w:rsidR="005F5012" w:rsidRPr="004169AF" w:rsidRDefault="005F5012" w:rsidP="007C5962">
            <w:pPr>
              <w:spacing w:before="50" w:after="50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description of materials lost</w:t>
            </w:r>
          </w:p>
        </w:tc>
        <w:tc>
          <w:tcPr>
            <w:tcW w:w="5471" w:type="dxa"/>
            <w:gridSpan w:val="2"/>
          </w:tcPr>
          <w:p w14:paraId="3EB822D6" w14:textId="77777777" w:rsidR="005F5012" w:rsidRDefault="005F5012" w:rsidP="007C5962">
            <w:pPr>
              <w:spacing w:before="50" w:after="50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D389F" w14:textId="77777777" w:rsidR="005F5012" w:rsidRDefault="005F5012" w:rsidP="007C5962">
            <w:pPr>
              <w:spacing w:before="50" w:after="50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1ED2D" w14:textId="77777777" w:rsidR="005F5012" w:rsidRPr="004169AF" w:rsidRDefault="005F5012" w:rsidP="007C5962">
            <w:pPr>
              <w:spacing w:before="50" w:after="50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012" w:rsidRPr="004169AF" w14:paraId="4B50AD3F" w14:textId="77777777" w:rsidTr="007C5962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14:paraId="6D58CC6E" w14:textId="7ECF6CA0" w:rsidR="005F5012" w:rsidRPr="007A4185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  <w:szCs w:val="20"/>
              </w:rPr>
            </w:pPr>
            <w:r w:rsidRPr="007A4185">
              <w:rPr>
                <w:rFonts w:ascii="Arial" w:hAnsi="Arial" w:cs="Arial"/>
                <w:b/>
                <w:sz w:val="20"/>
                <w:szCs w:val="20"/>
              </w:rPr>
              <w:t xml:space="preserve">If the materials are resting on the seabed, are they lying wholly within the 500M Safety Zone? </w:t>
            </w:r>
          </w:p>
        </w:tc>
        <w:tc>
          <w:tcPr>
            <w:tcW w:w="5471" w:type="dxa"/>
            <w:gridSpan w:val="2"/>
          </w:tcPr>
          <w:p w14:paraId="02A78583" w14:textId="77777777" w:rsidR="005F5012" w:rsidRDefault="005F5012" w:rsidP="007C5962">
            <w:pPr>
              <w:tabs>
                <w:tab w:val="left" w:pos="1512"/>
              </w:tabs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</w:t>
            </w:r>
            <w:r>
              <w:rPr>
                <w:rFonts w:ascii="MS Gothic" w:eastAsia="MS Gothic" w:hAnsi="MS Gothic" w:cs="Arial" w:hint="eastAsia"/>
                <w:b/>
                <w:sz w:val="20"/>
              </w:rPr>
              <w:t>☐</w:t>
            </w:r>
            <w:r>
              <w:rPr>
                <w:rFonts w:ascii="Arial" w:hAnsi="Arial" w:cs="Arial"/>
                <w:b/>
                <w:sz w:val="20"/>
              </w:rPr>
              <w:t xml:space="preserve">Yes                 </w:t>
            </w:r>
            <w:r>
              <w:rPr>
                <w:rFonts w:ascii="MS Gothic" w:eastAsia="MS Gothic" w:hAnsi="MS Gothic" w:cs="Arial" w:hint="eastAsia"/>
                <w:b/>
                <w:sz w:val="20"/>
              </w:rPr>
              <w:t>☐</w:t>
            </w:r>
            <w:r>
              <w:rPr>
                <w:rFonts w:ascii="Arial" w:hAnsi="Arial" w:cs="Arial"/>
                <w:b/>
                <w:sz w:val="20"/>
              </w:rPr>
              <w:t>No</w:t>
            </w:r>
          </w:p>
          <w:p w14:paraId="6FB99547" w14:textId="77777777" w:rsidR="005F5012" w:rsidRPr="001B1C8E" w:rsidRDefault="005F5012" w:rsidP="007C5962">
            <w:pPr>
              <w:rPr>
                <w:rFonts w:ascii="Arial" w:hAnsi="Arial" w:cs="Arial"/>
                <w:sz w:val="20"/>
              </w:rPr>
            </w:pPr>
          </w:p>
          <w:p w14:paraId="3DA0C8D2" w14:textId="77777777" w:rsidR="005F5012" w:rsidRPr="001B1C8E" w:rsidRDefault="005F5012" w:rsidP="007C5962">
            <w:pPr>
              <w:rPr>
                <w:rFonts w:ascii="Arial" w:hAnsi="Arial" w:cs="Arial"/>
                <w:sz w:val="20"/>
              </w:rPr>
            </w:pPr>
          </w:p>
          <w:p w14:paraId="5C44ECCA" w14:textId="77777777" w:rsidR="005F5012" w:rsidRDefault="005F5012" w:rsidP="007C5962">
            <w:pPr>
              <w:rPr>
                <w:rFonts w:ascii="Arial" w:hAnsi="Arial" w:cs="Arial"/>
                <w:b/>
                <w:sz w:val="20"/>
              </w:rPr>
            </w:pPr>
          </w:p>
          <w:p w14:paraId="5B3CECAE" w14:textId="77777777" w:rsidR="005F5012" w:rsidRPr="001B1C8E" w:rsidRDefault="005F5012" w:rsidP="007C5962">
            <w:pPr>
              <w:rPr>
                <w:rFonts w:ascii="Arial" w:hAnsi="Arial" w:cs="Arial"/>
                <w:sz w:val="20"/>
              </w:rPr>
            </w:pPr>
          </w:p>
        </w:tc>
      </w:tr>
      <w:tr w:rsidR="005F5012" w:rsidRPr="004169AF" w14:paraId="7D3B3C48" w14:textId="77777777" w:rsidTr="007C5962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14:paraId="71132226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lastRenderedPageBreak/>
              <w:t xml:space="preserve">Are the materials likely to float on sea surface or in water column? </w:t>
            </w:r>
          </w:p>
        </w:tc>
        <w:tc>
          <w:tcPr>
            <w:tcW w:w="5471" w:type="dxa"/>
            <w:gridSpan w:val="2"/>
          </w:tcPr>
          <w:p w14:paraId="06120AF6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</w:t>
            </w:r>
            <w:r>
              <w:rPr>
                <w:rFonts w:ascii="MS Gothic" w:eastAsia="MS Gothic" w:hAnsi="MS Gothic" w:cs="Arial" w:hint="eastAsia"/>
                <w:b/>
                <w:sz w:val="20"/>
              </w:rPr>
              <w:t>☐</w:t>
            </w:r>
            <w:r>
              <w:rPr>
                <w:rFonts w:ascii="Arial" w:hAnsi="Arial" w:cs="Arial"/>
                <w:b/>
                <w:sz w:val="20"/>
              </w:rPr>
              <w:t xml:space="preserve">Yes                 </w:t>
            </w:r>
            <w:r>
              <w:rPr>
                <w:rFonts w:ascii="MS Gothic" w:eastAsia="MS Gothic" w:hAnsi="MS Gothic" w:cs="Arial" w:hint="eastAsia"/>
                <w:b/>
                <w:sz w:val="20"/>
              </w:rPr>
              <w:t>☐</w:t>
            </w: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5F5012" w:rsidRPr="004169AF" w14:paraId="2FA5735E" w14:textId="77777777" w:rsidTr="007C5962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14:paraId="648489D8" w14:textId="094F3CEB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If the answer to question above is YES - are materials likely to reach shore or cross a median line?  - please specify</w:t>
            </w:r>
          </w:p>
        </w:tc>
        <w:tc>
          <w:tcPr>
            <w:tcW w:w="5471" w:type="dxa"/>
            <w:gridSpan w:val="2"/>
          </w:tcPr>
          <w:p w14:paraId="4BA90EB1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75FD18CB" w14:textId="77777777" w:rsidTr="007C5962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14:paraId="7947B988" w14:textId="28E1D11C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Reasons the loss or dumping (if Force Majeure is invoked please clearly state this): -</w:t>
            </w:r>
          </w:p>
          <w:p w14:paraId="4FA5952F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1E5912CE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471" w:type="dxa"/>
            <w:gridSpan w:val="2"/>
          </w:tcPr>
          <w:p w14:paraId="5A331D6F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2D990E60" w14:textId="77777777" w:rsidTr="007C5962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14:paraId="09AD0C0D" w14:textId="7FE75FF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 xml:space="preserve">Are there plans to recover the materials? – if yes, </w:t>
            </w:r>
            <w:r w:rsidRPr="007A4185">
              <w:rPr>
                <w:rFonts w:ascii="Arial" w:hAnsi="Arial" w:cs="Arial"/>
                <w:b/>
                <w:sz w:val="20"/>
              </w:rPr>
              <w:t>specify details including anticipated timescales for the recovery operation. If there are no plans to recover the materials the reason for this must be clearly specified.</w:t>
            </w:r>
          </w:p>
          <w:p w14:paraId="4EB3FC34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69DF3A8B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471" w:type="dxa"/>
            <w:gridSpan w:val="2"/>
          </w:tcPr>
          <w:p w14:paraId="33D5D6AA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6F33A2DE" w14:textId="77777777" w:rsidTr="007C5962">
        <w:trPr>
          <w:cantSplit/>
          <w:trHeight w:val="1515"/>
        </w:trPr>
        <w:tc>
          <w:tcPr>
            <w:tcW w:w="5471" w:type="dxa"/>
            <w:gridSpan w:val="2"/>
            <w:shd w:val="pct5" w:color="auto" w:fill="auto"/>
          </w:tcPr>
          <w:p w14:paraId="63C951D0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What are considered to be the risks and dangers to other users of the sea as a result of the lost or dumped materials not being recovered?</w:t>
            </w:r>
          </w:p>
        </w:tc>
        <w:tc>
          <w:tcPr>
            <w:tcW w:w="5471" w:type="dxa"/>
            <w:gridSpan w:val="2"/>
          </w:tcPr>
          <w:p w14:paraId="3D5489B4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  <w:tr w:rsidR="005F5012" w:rsidRPr="004169AF" w14:paraId="05CACA44" w14:textId="77777777" w:rsidTr="007C5962">
        <w:trPr>
          <w:cantSplit/>
          <w:trHeight w:val="1515"/>
        </w:trPr>
        <w:tc>
          <w:tcPr>
            <w:tcW w:w="5471" w:type="dxa"/>
            <w:gridSpan w:val="2"/>
            <w:tcBorders>
              <w:bottom w:val="single" w:sz="24" w:space="0" w:color="000000"/>
            </w:tcBorders>
            <w:shd w:val="pct5" w:color="auto" w:fill="auto"/>
          </w:tcPr>
          <w:p w14:paraId="2AFC0EBE" w14:textId="77777777" w:rsidR="005F5012" w:rsidRPr="004169AF" w:rsidRDefault="005F5012" w:rsidP="007C596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Any further information that may be useful:</w:t>
            </w:r>
          </w:p>
          <w:p w14:paraId="22CE5EAD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sz w:val="20"/>
              </w:rPr>
            </w:pPr>
          </w:p>
        </w:tc>
        <w:tc>
          <w:tcPr>
            <w:tcW w:w="5471" w:type="dxa"/>
            <w:gridSpan w:val="2"/>
            <w:tcBorders>
              <w:bottom w:val="single" w:sz="24" w:space="0" w:color="000000"/>
            </w:tcBorders>
          </w:tcPr>
          <w:p w14:paraId="6212C98B" w14:textId="77777777" w:rsidR="005F5012" w:rsidRPr="004169AF" w:rsidRDefault="005F5012" w:rsidP="007C5962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BE5457" w14:textId="77777777" w:rsidR="005F5012" w:rsidRPr="004169AF" w:rsidRDefault="005F5012" w:rsidP="005F5012">
      <w:pPr>
        <w:rPr>
          <w:rFonts w:ascii="Arial" w:hAnsi="Arial" w:cs="Arial"/>
        </w:rPr>
      </w:pPr>
    </w:p>
    <w:p w14:paraId="53B66BF0" w14:textId="515A2CFC" w:rsidR="005F5012" w:rsidRPr="004169AF" w:rsidRDefault="005F5012" w:rsidP="005F5012">
      <w:pPr>
        <w:rPr>
          <w:rFonts w:ascii="Arial" w:hAnsi="Arial" w:cs="Arial"/>
        </w:rPr>
      </w:pPr>
      <w:r w:rsidRPr="004169AF">
        <w:rPr>
          <w:rFonts w:ascii="Arial" w:hAnsi="Arial" w:cs="Arial"/>
        </w:rPr>
        <w:t xml:space="preserve">For Internal </w:t>
      </w:r>
      <w:r>
        <w:rPr>
          <w:rFonts w:ascii="Arial" w:hAnsi="Arial" w:cs="Arial"/>
        </w:rPr>
        <w:t>OPRED</w:t>
      </w:r>
      <w:r w:rsidRPr="004169AF">
        <w:rPr>
          <w:rFonts w:ascii="Arial" w:hAnsi="Arial" w:cs="Arial"/>
        </w:rPr>
        <w:t xml:space="preserve"> use only</w:t>
      </w:r>
    </w:p>
    <w:p w14:paraId="1857CA54" w14:textId="77777777" w:rsidR="005F5012" w:rsidRPr="004169AF" w:rsidRDefault="005F5012" w:rsidP="005F5012">
      <w:pPr>
        <w:rPr>
          <w:rFonts w:ascii="Arial" w:hAnsi="Arial" w:cs="Arial"/>
        </w:rPr>
      </w:pPr>
    </w:p>
    <w:p w14:paraId="7AF9C0D1" w14:textId="77777777" w:rsidR="005F5012" w:rsidRPr="004169AF" w:rsidRDefault="005F5012" w:rsidP="005F5012">
      <w:pPr>
        <w:rPr>
          <w:rFonts w:ascii="Arial" w:hAnsi="Arial" w:cs="Arial"/>
        </w:rPr>
      </w:pPr>
      <w:r w:rsidRPr="004169AF">
        <w:rPr>
          <w:rFonts w:ascii="Arial" w:hAnsi="Arial" w:cs="Arial"/>
        </w:rPr>
        <w:t>Close off’s received from</w:t>
      </w:r>
    </w:p>
    <w:p w14:paraId="5A671CFE" w14:textId="77777777" w:rsidR="005F5012" w:rsidRPr="004169AF" w:rsidRDefault="005F5012" w:rsidP="005F5012">
      <w:pPr>
        <w:rPr>
          <w:rFonts w:ascii="Arial" w:hAnsi="Arial" w:cs="Arial"/>
        </w:rPr>
      </w:pPr>
    </w:p>
    <w:tbl>
      <w:tblPr>
        <w:tblW w:w="106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6"/>
        <w:gridCol w:w="5317"/>
      </w:tblGrid>
      <w:tr w:rsidR="005F5012" w:rsidRPr="004169AF" w14:paraId="7BC6CBA4" w14:textId="77777777" w:rsidTr="007C5962">
        <w:tc>
          <w:tcPr>
            <w:tcW w:w="5306" w:type="dxa"/>
            <w:shd w:val="pct5" w:color="auto" w:fill="auto"/>
          </w:tcPr>
          <w:p w14:paraId="40D01AE8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>SFF</w:t>
            </w:r>
          </w:p>
        </w:tc>
        <w:tc>
          <w:tcPr>
            <w:tcW w:w="5317" w:type="dxa"/>
            <w:shd w:val="pct5" w:color="auto" w:fill="auto"/>
          </w:tcPr>
          <w:p w14:paraId="0AA51FEF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</w:p>
        </w:tc>
      </w:tr>
      <w:tr w:rsidR="005F5012" w:rsidRPr="004169AF" w14:paraId="2C8473DE" w14:textId="77777777" w:rsidTr="007C5962">
        <w:tc>
          <w:tcPr>
            <w:tcW w:w="5306" w:type="dxa"/>
            <w:shd w:val="pct5" w:color="auto" w:fill="auto"/>
          </w:tcPr>
          <w:p w14:paraId="147F5F26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>NFFO</w:t>
            </w:r>
          </w:p>
        </w:tc>
        <w:tc>
          <w:tcPr>
            <w:tcW w:w="5317" w:type="dxa"/>
            <w:shd w:val="pct5" w:color="auto" w:fill="auto"/>
          </w:tcPr>
          <w:p w14:paraId="7571DEFD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</w:p>
        </w:tc>
      </w:tr>
      <w:tr w:rsidR="005F5012" w:rsidRPr="004169AF" w14:paraId="6A6C6BA7" w14:textId="77777777" w:rsidTr="007C5962">
        <w:tc>
          <w:tcPr>
            <w:tcW w:w="5306" w:type="dxa"/>
            <w:shd w:val="pct5" w:color="auto" w:fill="auto"/>
          </w:tcPr>
          <w:p w14:paraId="705DCB1C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>MCA</w:t>
            </w:r>
          </w:p>
        </w:tc>
        <w:tc>
          <w:tcPr>
            <w:tcW w:w="5317" w:type="dxa"/>
            <w:shd w:val="pct5" w:color="auto" w:fill="auto"/>
          </w:tcPr>
          <w:p w14:paraId="5945EB9A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</w:p>
        </w:tc>
      </w:tr>
      <w:tr w:rsidR="005F5012" w:rsidRPr="004169AF" w14:paraId="0AC3D712" w14:textId="77777777" w:rsidTr="007C5962">
        <w:tc>
          <w:tcPr>
            <w:tcW w:w="5306" w:type="dxa"/>
            <w:shd w:val="pct5" w:color="auto" w:fill="auto"/>
          </w:tcPr>
          <w:p w14:paraId="5C6AD768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 xml:space="preserve">Kingfisher </w:t>
            </w:r>
          </w:p>
        </w:tc>
        <w:tc>
          <w:tcPr>
            <w:tcW w:w="5317" w:type="dxa"/>
            <w:shd w:val="pct5" w:color="auto" w:fill="auto"/>
          </w:tcPr>
          <w:p w14:paraId="09D6A6A6" w14:textId="77777777" w:rsidR="005F5012" w:rsidRPr="004169AF" w:rsidRDefault="005F5012" w:rsidP="007C596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61E79D3" w14:textId="77777777" w:rsidR="005F5012" w:rsidRPr="004169AF" w:rsidRDefault="005F5012" w:rsidP="005F5012">
      <w:pPr>
        <w:rPr>
          <w:rFonts w:ascii="Arial" w:hAnsi="Arial" w:cs="Arial"/>
        </w:rPr>
      </w:pPr>
    </w:p>
    <w:p w14:paraId="36A1052C" w14:textId="77777777" w:rsidR="00656567" w:rsidRDefault="00656567"/>
    <w:sectPr w:rsidR="00656567" w:rsidSect="00AF14DA">
      <w:footerReference w:type="default" r:id="rId17"/>
      <w:headerReference w:type="first" r:id="rId18"/>
      <w:footerReference w:type="first" r:id="rId19"/>
      <w:pgSz w:w="12240" w:h="15840"/>
      <w:pgMar w:top="851" w:right="851" w:bottom="851" w:left="992" w:header="43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9E7A" w14:textId="77777777" w:rsidR="00AF14DA" w:rsidRDefault="00AF14DA" w:rsidP="005F5012">
      <w:r>
        <w:separator/>
      </w:r>
    </w:p>
  </w:endnote>
  <w:endnote w:type="continuationSeparator" w:id="0">
    <w:p w14:paraId="2E0E2DD4" w14:textId="77777777" w:rsidR="00AF14DA" w:rsidRDefault="00AF14DA" w:rsidP="005F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CD36" w14:textId="49604467" w:rsidR="00C07993" w:rsidRPr="001B1C8E" w:rsidRDefault="00E02486" w:rsidP="001B1C8E">
    <w:pPr>
      <w:pStyle w:val="Footer"/>
      <w:tabs>
        <w:tab w:val="left" w:pos="2235"/>
        <w:tab w:val="left" w:pos="5183"/>
        <w:tab w:val="right" w:pos="10397"/>
      </w:tabs>
      <w:rPr>
        <w:rFonts w:asciiTheme="minorHAnsi" w:hAnsiTheme="minorHAnsi" w:cs="Calibri"/>
      </w:rPr>
    </w:pPr>
    <w:r>
      <w:rPr>
        <w:rFonts w:asciiTheme="minorHAnsi" w:hAnsiTheme="minorHAnsi" w:cs="Calibri"/>
      </w:rPr>
      <w:tab/>
    </w:r>
    <w:r>
      <w:rPr>
        <w:rFonts w:asciiTheme="minorHAnsi" w:hAnsiTheme="minorHAnsi" w:cs="Calibri"/>
      </w:rPr>
      <w:tab/>
    </w:r>
    <w:r>
      <w:rPr>
        <w:rFonts w:asciiTheme="minorHAnsi" w:hAnsiTheme="minorHAnsi" w:cs="Calibri"/>
      </w:rPr>
      <w:tab/>
      <w:t xml:space="preserve">Version </w:t>
    </w:r>
    <w:r w:rsidR="005F5012">
      <w:rPr>
        <w:rFonts w:asciiTheme="minorHAnsi" w:hAnsiTheme="minorHAnsi" w:cs="Calibri"/>
      </w:rPr>
      <w:t>2</w:t>
    </w:r>
    <w:r>
      <w:rPr>
        <w:rFonts w:asciiTheme="minorHAnsi" w:hAnsiTheme="minorHAnsi" w:cs="Calibri"/>
      </w:rPr>
      <w:tab/>
    </w:r>
    <w:r>
      <w:rPr>
        <w:rFonts w:asciiTheme="minorHAnsi" w:hAnsiTheme="minorHAnsi" w:cs="Calibri"/>
      </w:rPr>
      <w:tab/>
    </w:r>
    <w:r w:rsidR="005F5012">
      <w:rPr>
        <w:rFonts w:asciiTheme="minorHAnsi" w:hAnsiTheme="minorHAnsi" w:cs="Calibri"/>
      </w:rPr>
      <w:t>March</w:t>
    </w:r>
    <w:r>
      <w:rPr>
        <w:rFonts w:asciiTheme="minorHAnsi" w:hAnsiTheme="minorHAnsi" w:cs="Calibri"/>
      </w:rPr>
      <w:t xml:space="preserve"> 20</w:t>
    </w:r>
    <w:r w:rsidR="005F5012">
      <w:rPr>
        <w:rFonts w:asciiTheme="minorHAnsi" w:hAnsiTheme="minorHAnsi" w:cs="Calibri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E5DC" w14:textId="334270BB" w:rsidR="00C07993" w:rsidRPr="001B1C8E" w:rsidRDefault="00E02486" w:rsidP="0076789A">
    <w:pPr>
      <w:pStyle w:val="Footer"/>
      <w:jc w:val="right"/>
      <w:rPr>
        <w:rFonts w:asciiTheme="minorHAnsi" w:hAnsiTheme="minorHAnsi" w:cs="Calibri"/>
      </w:rPr>
    </w:pPr>
    <w:r>
      <w:rPr>
        <w:rFonts w:asciiTheme="minorHAnsi" w:hAnsiTheme="minorHAnsi" w:cs="Calibri"/>
      </w:rPr>
      <w:tab/>
      <w:t xml:space="preserve">Version </w:t>
    </w:r>
    <w:r w:rsidR="005F5012">
      <w:rPr>
        <w:rFonts w:asciiTheme="minorHAnsi" w:hAnsiTheme="minorHAnsi" w:cs="Calibri"/>
      </w:rPr>
      <w:t>2</w:t>
    </w:r>
    <w:r>
      <w:rPr>
        <w:rFonts w:asciiTheme="minorHAnsi" w:hAnsiTheme="minorHAnsi" w:cs="Calibri"/>
      </w:rPr>
      <w:tab/>
    </w:r>
    <w:r>
      <w:rPr>
        <w:rFonts w:asciiTheme="minorHAnsi" w:hAnsiTheme="minorHAnsi" w:cs="Calibri"/>
      </w:rPr>
      <w:tab/>
    </w:r>
    <w:r w:rsidR="005F5012">
      <w:rPr>
        <w:rFonts w:asciiTheme="minorHAnsi" w:hAnsiTheme="minorHAnsi" w:cs="Calibri"/>
      </w:rPr>
      <w:t>March</w:t>
    </w:r>
    <w:r w:rsidRPr="001B1C8E">
      <w:rPr>
        <w:rFonts w:asciiTheme="minorHAnsi" w:hAnsiTheme="minorHAnsi" w:cs="Calibri"/>
      </w:rPr>
      <w:t xml:space="preserve"> 20</w:t>
    </w:r>
    <w:r w:rsidR="005F5012">
      <w:rPr>
        <w:rFonts w:asciiTheme="minorHAnsi" w:hAnsiTheme="minorHAnsi" w:cs="Calibri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2B37" w14:textId="77777777" w:rsidR="00AF14DA" w:rsidRDefault="00AF14DA" w:rsidP="005F5012">
      <w:r>
        <w:separator/>
      </w:r>
    </w:p>
  </w:footnote>
  <w:footnote w:type="continuationSeparator" w:id="0">
    <w:p w14:paraId="3116BBE1" w14:textId="77777777" w:rsidR="00AF14DA" w:rsidRDefault="00AF14DA" w:rsidP="005F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3EB0" w14:textId="77777777" w:rsidR="00C07993" w:rsidRDefault="00E02486">
    <w:pPr>
      <w:pStyle w:val="Header"/>
    </w:pPr>
    <w:r w:rsidRPr="009F03AD">
      <w:rPr>
        <w:noProof/>
        <w:lang w:eastAsia="en-GB"/>
      </w:rPr>
      <w:drawing>
        <wp:inline distT="0" distB="0" distL="0" distR="0" wp14:anchorId="5DF5A665" wp14:editId="33FD4FA0">
          <wp:extent cx="2762250" cy="647700"/>
          <wp:effectExtent l="0" t="0" r="0" b="0"/>
          <wp:docPr id="2" name="Picture 3" descr="cid:image001.png@01D27AFB.3D00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27AFB.3D00AC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12"/>
    <w:rsid w:val="0055766D"/>
    <w:rsid w:val="005F5012"/>
    <w:rsid w:val="00656567"/>
    <w:rsid w:val="00900305"/>
    <w:rsid w:val="00AF14DA"/>
    <w:rsid w:val="00C07993"/>
    <w:rsid w:val="00E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7C6C"/>
  <w15:chartTrackingRefBased/>
  <w15:docId w15:val="{1E288781-BFC5-4210-8AFF-73C2D374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5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5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5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5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5F501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5F50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semiHidden/>
    <w:rsid w:val="005F501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F501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odyText2">
    <w:name w:val="Body Text 2"/>
    <w:basedOn w:val="Normal"/>
    <w:link w:val="BodyText2Char1"/>
    <w:uiPriority w:val="99"/>
    <w:rsid w:val="005F5012"/>
    <w:rPr>
      <w:rFonts w:ascii="CG Omega" w:hAnsi="CG Omega"/>
      <w:b/>
      <w:szCs w:val="20"/>
    </w:rPr>
  </w:style>
  <w:style w:type="character" w:customStyle="1" w:styleId="BodyText2Char">
    <w:name w:val="Body Text 2 Char"/>
    <w:basedOn w:val="DefaultParagraphFont"/>
    <w:uiPriority w:val="99"/>
    <w:semiHidden/>
    <w:rsid w:val="005F501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5F5012"/>
    <w:rPr>
      <w:rFonts w:ascii="CG Omega" w:eastAsia="Times New Roman" w:hAnsi="CG Omega" w:cs="Times New Roman"/>
      <w:b/>
      <w:kern w:val="0"/>
      <w:sz w:val="24"/>
      <w:szCs w:val="20"/>
      <w:lang w:eastAsia="ar-SA"/>
      <w14:ligatures w14:val="none"/>
    </w:rPr>
  </w:style>
  <w:style w:type="paragraph" w:styleId="Header">
    <w:name w:val="header"/>
    <w:basedOn w:val="Normal"/>
    <w:link w:val="HeaderChar1"/>
    <w:uiPriority w:val="99"/>
    <w:rsid w:val="005F50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5F501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F501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ilandgas@hmcg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nffo@nffo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N2@sff.co.uk" TargetMode="External"/><Relationship Id="rId5" Type="http://schemas.openxmlformats.org/officeDocument/2006/relationships/styles" Target="styles.xml"/><Relationship Id="rId15" Type="http://schemas.openxmlformats.org/officeDocument/2006/relationships/hyperlink" Target="#Name_of_consent_holder"/><Relationship Id="rId10" Type="http://schemas.openxmlformats.org/officeDocument/2006/relationships/hyperlink" Target="mailto:opred@energysecurity.gov.uk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ingfisher@seafis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EC96D4B3812AA64AA6A2B99CF5DD4E33" ma:contentTypeVersion="18" ma:contentTypeDescription="Create a new document." ma:contentTypeScope="" ma:versionID="22803bfbb5411ad52913d2354ae0c52a">
  <xsd:schema xmlns:xsd="http://www.w3.org/2001/XMLSchema" xmlns:xs="http://www.w3.org/2001/XMLSchema" xmlns:p="http://schemas.microsoft.com/office/2006/metadata/properties" xmlns:ns2="0f9fa326-da26-4ea8-b6a9-645e8136fe1d" xmlns:ns3="aa04ce77-09ff-4606-b2f7-8f39f6baad01" xmlns:ns4="aaacb922-5235-4a66-b188-303b9b46fbd7" xmlns:ns5="a2ce9337-6ad2-4e23-b823-024d1e9df9a8" targetNamespace="http://schemas.microsoft.com/office/2006/metadata/properties" ma:root="true" ma:fieldsID="ed0cd7a5f525dcd05ae6cf557d267991" ns2:_="" ns3:_="" ns4:_="" ns5:_="">
    <xsd:import namespace="0f9fa326-da26-4ea8-b6a9-645e8136fe1d"/>
    <xsd:import namespace="aa04ce77-09ff-4606-b2f7-8f39f6baad01"/>
    <xsd:import namespace="aaacb922-5235-4a66-b188-303b9b46fbd7"/>
    <xsd:import namespace="a2ce9337-6ad2-4e23-b823-024d1e9df9a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Location" minOccurs="0"/>
                <xsd:element ref="ns3:SharedWithUsers" minOccurs="0"/>
                <xsd:element ref="ns3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Petroleum environmental and decomissioning regulation|ec2bd04c-7dd0-067d-ce58-52c4856b154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ce77-09ff-4606-b2f7-8f39f6baad0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dc2cab2-84b6-45f6-9587-3fb8e14643c6}" ma:internalName="TaxCatchAll" ma:showField="CatchAllData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c2cab2-84b6-45f6-9587-3fb8e14643c6}" ma:internalName="TaxCatchAllLabel" ma:readOnly="true" ma:showField="CatchAllDataLabel" ma:web="aa04ce77-09ff-4606-b2f7-8f39f6baa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9337-6ad2-4e23-b823-024d1e9df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lcf76f155ced4ddcb4097134ff3c332f xmlns="a2ce9337-6ad2-4e23-b823-024d1e9df9a8">
      <Terms xmlns="http://schemas.microsoft.com/office/infopath/2007/PartnerControls"/>
    </lcf76f155ced4ddcb4097134ff3c332f>
    <TaxCatchAll xmlns="aa04ce77-09ff-4606-b2f7-8f39f6baad01">
      <Value>3</Value>
      <Value>2</Value>
      <Value>1</Value>
    </TaxCatchAll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environmental and decomissioning regulation</TermName>
          <TermId xmlns="http://schemas.microsoft.com/office/infopath/2007/PartnerControls">ec2bd04c-7dd0-067d-ce58-52c4856b154e</TermId>
        </TermInfo>
      </Terms>
    </h573c97cf80c4aa6b446c5363dc3ac94>
    <_dlc_DocId xmlns="aa04ce77-09ff-4606-b2f7-8f39f6baad01">P47CSTDP7SCH-1576567230-934035</_dlc_DocId>
    <_dlc_DocIdUrl xmlns="aa04ce77-09ff-4606-b2f7-8f39f6baad01">
      <Url>https://beisgov.sharepoint.com/sites/OEUPRI-OS/_layouts/15/DocIdRedir.aspx?ID=P47CSTDP7SCH-1576567230-934035</Url>
      <Description>P47CSTDP7SCH-1576567230-934035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9A4513-B313-4509-9E77-65F2B6600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fa326-da26-4ea8-b6a9-645e8136fe1d"/>
    <ds:schemaRef ds:uri="aa04ce77-09ff-4606-b2f7-8f39f6baad01"/>
    <ds:schemaRef ds:uri="aaacb922-5235-4a66-b188-303b9b46fbd7"/>
    <ds:schemaRef ds:uri="a2ce9337-6ad2-4e23-b823-024d1e9df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86A06-A903-4A48-8557-014FD3E7A53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2ce9337-6ad2-4e23-b823-024d1e9df9a8"/>
    <ds:schemaRef ds:uri="aaacb922-5235-4a66-b188-303b9b46fbd7"/>
    <ds:schemaRef ds:uri="aa04ce77-09ff-4606-b2f7-8f39f6baad01"/>
    <ds:schemaRef ds:uri="0f9fa326-da26-4ea8-b6a9-645e8136fe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A4BD41-A409-4241-91B1-16B0F8E92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29CA3-BD91-4F4C-8DF0-3278F7AE77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Mcdade, Michelle (Energy Security)</dc:creator>
  <cp:keywords/>
  <dc:description/>
  <cp:lastModifiedBy>Mcdade, Michelle (Energy Security)</cp:lastModifiedBy>
  <cp:revision>4</cp:revision>
  <dcterms:created xsi:type="dcterms:W3CDTF">2024-03-25T14:57:00Z</dcterms:created>
  <dcterms:modified xsi:type="dcterms:W3CDTF">2024-03-25T15:42:00Z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2024-03-25T14:56:27Z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2cc2eff0-2bb8-4527-a0c3-20c121df5276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0x0101004691A8DE0991884F8E90AD6474FC73730100EC96D4B3812AA64AA6A2B99CF5DD4E33</vt:lpwstr>
  </property>
  <property fmtid="{D5CDD505-2E9C-101B-9397-08002B2CF9AE}" pid="10" name="KIM_Activity">
    <vt:lpwstr>2;#Petroleum environmental and decomissioning regulation|ec2bd04c-7dd0-067d-ce58-52c4856b154e</vt:lpwstr>
  </property>
  <property fmtid="{D5CDD505-2E9C-101B-9397-08002B2CF9AE}" pid="11" name="KIM_Function">
    <vt:lpwstr>1;#Energy supply and security|ca24af43-cb19-9c06-b7c6-7d5864afb0e5</vt:lpwstr>
  </property>
  <property fmtid="{D5CDD505-2E9C-101B-9397-08002B2CF9AE}" pid="12" name="_dlc_DocIdItemGuid">
    <vt:lpwstr>cf734025-32f8-4e92-8424-954f17c5e649</vt:lpwstr>
  </property>
  <property fmtid="{D5CDD505-2E9C-101B-9397-08002B2CF9AE}" pid="13" name="KIM_GovernmentBody">
    <vt:lpwstr>3;#DESNZ|bb335eaf-f697-16af-0755-aa8d4628e736</vt:lpwstr>
  </property>
  <property fmtid="{D5CDD505-2E9C-101B-9397-08002B2CF9AE}" pid="14" name="MediaServiceImageTags">
    <vt:lpwstr/>
  </property>
</Properties>
</file>