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01"/>
        <w:gridCol w:w="1552"/>
        <w:gridCol w:w="1418"/>
        <w:gridCol w:w="2500"/>
        <w:gridCol w:w="18"/>
      </w:tblGrid>
      <w:tr w:rsidR="00896E23" w:rsidTr="003B6185">
        <w:tc>
          <w:tcPr>
            <w:tcW w:w="92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8080"/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  <w:color w:val="FFFFFF"/>
                <w:sz w:val="2"/>
                <w:szCs w:val="2"/>
              </w:rPr>
            </w:pPr>
          </w:p>
          <w:p w:rsidR="00896E23" w:rsidRDefault="00896E23" w:rsidP="003B6185">
            <w:pPr>
              <w:spacing w:before="100" w:beforeAutospacing="1" w:after="100" w:afterAutospacing="1"/>
              <w:jc w:val="center"/>
              <w:outlineLvl w:val="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RESTAURANTS.  INSPECTION  CHECKLIST (NIA)</w:t>
            </w:r>
          </w:p>
          <w:p w:rsidR="00896E23" w:rsidRDefault="00896E23" w:rsidP="003B6185">
            <w:pPr>
              <w:spacing w:after="0" w:line="240" w:lineRule="auto"/>
              <w:ind w:left="720" w:hanging="720"/>
              <w:jc w:val="center"/>
              <w:outlineLvl w:val="3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Inspections should be carried out in accordance with the Valuation Office Agency Code of Practice.</w:t>
            </w:r>
          </w:p>
          <w:p w:rsidR="00896E23" w:rsidRDefault="00896E23" w:rsidP="003B6185">
            <w:pPr>
              <w:spacing w:before="100" w:beforeAutospacing="1" w:after="100" w:afterAutospacing="1"/>
              <w:jc w:val="center"/>
              <w:outlineLvl w:val="4"/>
              <w:rPr>
                <w:rFonts w:ascii="Arial" w:hAnsi="Arial" w:cs="Arial"/>
                <w:b/>
                <w:color w:val="FFFFFF"/>
                <w:sz w:val="2"/>
                <w:szCs w:val="2"/>
              </w:rPr>
            </w:pPr>
          </w:p>
        </w:tc>
      </w:tr>
      <w:tr w:rsidR="00896E23" w:rsidTr="003B6185"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Occupier/ Name of establishment.</w:t>
            </w:r>
          </w:p>
        </w:tc>
        <w:tc>
          <w:tcPr>
            <w:tcW w:w="54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including postcode.</w:t>
            </w:r>
          </w:p>
        </w:tc>
        <w:tc>
          <w:tcPr>
            <w:tcW w:w="54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Restaurant type </w:t>
            </w:r>
            <w:r>
              <w:rPr>
                <w:rFonts w:ascii="Arial" w:hAnsi="Arial" w:cs="Arial"/>
                <w:sz w:val="16"/>
                <w:szCs w:val="16"/>
              </w:rPr>
              <w:t>Cafe; Restaurant; Snack Bar; Hot Food Takeaway; Restaurant in former public house; restaurant with rooms; High Level Restaurant; A3 Inside  Regional Shopping Centre; Roadside Restaurant; Remote Rural.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6E23" w:rsidRDefault="00896E23" w:rsidP="003B6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Planning: </w:t>
            </w:r>
            <w:r>
              <w:rPr>
                <w:rFonts w:ascii="Arial" w:hAnsi="Arial" w:cs="Arial"/>
                <w:sz w:val="16"/>
                <w:szCs w:val="16"/>
              </w:rPr>
              <w:t>Record Use class on RSA survey</w:t>
            </w:r>
          </w:p>
        </w:tc>
        <w:tc>
          <w:tcPr>
            <w:tcW w:w="54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Predominant tenant mix and uses in the locality; daytime footfall or reliant on evening nightlife.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in a residential area and the degree of affluence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Nearby amenities and leisure uses for example cinemas and tourist attractions.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Any restrictions on access; Any year round or seasonal trade restrictions </w:t>
            </w:r>
          </w:p>
          <w:p w:rsidR="00896E23" w:rsidRDefault="00896E23" w:rsidP="003B61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remotely located note whether a 'destination' establishment.  Why do customers visit? </w:t>
            </w:r>
          </w:p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Photographs should be taken to show the immediate surroundings.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54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Car Parking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 part of hereditament -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Car parking for use of customers, noting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number of spaces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location, access and restrictions.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Parking facilities nearby: Car parks and availability of on-street parking.</w:t>
            </w:r>
          </w:p>
        </w:tc>
        <w:tc>
          <w:tcPr>
            <w:tcW w:w="54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Predominant use/ Tenure</w:t>
            </w:r>
            <w:r>
              <w:rPr>
                <w:rFonts w:ascii="Arial" w:hAnsi="Arial" w:cs="Arial"/>
                <w:b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The nature of the trade and business operating, and details of tenure or contact name for information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rented the amount payable, when effective and basis agreed, lease term and if any incentives and other factors affecting the rent.  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Trade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Bars - if any significant reliance on alcohol/ wet trade; Note the features of the dining area.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the number of place settings &amp; typical menu prices.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Areas for private functions - separate from the main dining area.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takeaway service available.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additional services or revenue which may impact on the valuation method.  Establish turnover if possible.</w:t>
            </w:r>
          </w:p>
        </w:tc>
        <w:tc>
          <w:tcPr>
            <w:tcW w:w="54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rPr>
          <w:trHeight w:val="1590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Building - External 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Approximate age; whether the property is a Listed Building; any particular architectural features.</w:t>
            </w:r>
          </w:p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Purpose built; Main structural alterations - for example if converted from previous use.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Number of floors; position and prominence of property and any particular aspect.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Access and limitations to entrance. 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Photographs should be taken of the main elevations of the front and rear of the property</w:t>
            </w:r>
          </w:p>
        </w:tc>
        <w:tc>
          <w:tcPr>
            <w:tcW w:w="54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rPr>
          <w:trHeight w:val="1477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Outside.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External ancillary areas such as gardens, terraces and smoking facilities.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Outside seating areas - noting amount and whether part of the hereditament or not.</w:t>
            </w:r>
          </w:p>
        </w:tc>
        <w:tc>
          <w:tcPr>
            <w:tcW w:w="54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- Internal</w:t>
            </w: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Refurbishment</w:t>
            </w:r>
          </w:p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restaurant refurbished</w:t>
            </w: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896E23" w:rsidTr="003B6185">
        <w:trPr>
          <w:gridAfter w:val="1"/>
          <w:wAfter w:w="18" w:type="dxa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Fitting out </w:t>
            </w:r>
          </w:p>
          <w:p w:rsidR="00896E23" w:rsidRDefault="00896E23" w:rsidP="003B61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tenant's improvements and fitting out works.  Whether excluded from the rent paid.  Obtain costs where possible.</w:t>
            </w: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Accommodation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 and separately state the floor areas of the separate uses such as dining, kitchen, bar, servery, cold stores, offices and stores.  The area used for dining will enable a comparison to be made in ratio to the total/ gross area.  Record details of:</w:t>
            </w:r>
          </w:p>
          <w:p w:rsidR="00896E23" w:rsidRDefault="00896E23" w:rsidP="003B6185">
            <w:pPr>
              <w:spacing w:after="0" w:line="240" w:lineRule="auto"/>
              <w:ind w:left="720"/>
              <w:outlineLvl w:val="3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 and quality of finish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the premises are predominately non-ground floor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Levels of floors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GF; FF; 32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Arial" w:hAnsi="Arial" w:cs="Arial"/>
                <w:sz w:val="16"/>
                <w:szCs w:val="16"/>
              </w:rPr>
              <w:t>Floor)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Natural lighting – Good Natural light or lacking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Layout of public areas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Customer toilets and amenities (include in NIA) 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Kitchen facilities - including any show kitchens in addition to main kitchen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 area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there is any unused/ surplus space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passenger or food lifts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living accommodation for staff or public (see overnight accommodation below).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Disability Discrimination Act adaptations.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Photograph examples of the main accommodation uses, including the dining area, kitchen and servery.</w:t>
            </w: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  <w:trHeight w:val="1050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Overnight accommodation  </w:t>
            </w:r>
            <w:r>
              <w:rPr>
                <w:rFonts w:ascii="Arial" w:hAnsi="Arial" w:cs="Arial"/>
                <w:sz w:val="16"/>
                <w:szCs w:val="16"/>
              </w:rPr>
              <w:t>if available, regard should be made to: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whether the accommodation is for letting or for staff or domestic use.</w:t>
            </w:r>
          </w:p>
          <w:p w:rsidR="00896E23" w:rsidRDefault="00896E23" w:rsidP="003B6185">
            <w:pPr>
              <w:spacing w:after="0" w:line="240" w:lineRule="auto"/>
              <w:ind w:left="72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  <w:trHeight w:val="2700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short stay accommodation, the number rooms and type (such as single or double occupancy, if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-suite with bath or shower). 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896E23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 the NIA of each room.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896E23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the trading pattern.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896E23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sufficient information to determine the Double Bed Unit (DBU).</w:t>
            </w:r>
          </w:p>
          <w:p w:rsidR="00896E23" w:rsidRDefault="00896E23" w:rsidP="003B6185">
            <w:pPr>
              <w:spacing w:after="0" w:line="240" w:lineRule="auto"/>
              <w:ind w:left="720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896E23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Establish the current tariff rate.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:rsidR="00896E23" w:rsidRDefault="00896E23" w:rsidP="003B6185">
            <w:pPr>
              <w:ind w:left="720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and Machinery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Details of any items present should be noted. For rateability and valuation, reference should be made to the VOA Rating Cost Guide.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</w:t>
            </w:r>
            <w:r w:rsidRPr="007D3500">
              <w:rPr>
                <w:rFonts w:ascii="Arial" w:hAnsi="Arial" w:cs="Arial"/>
                <w:sz w:val="16"/>
                <w:szCs w:val="16"/>
              </w:rPr>
              <w:t xml:space="preserve">Rating Manual </w:t>
            </w:r>
            <w:r>
              <w:rPr>
                <w:rFonts w:ascii="Arial" w:hAnsi="Arial" w:cs="Arial"/>
                <w:sz w:val="16"/>
                <w:szCs w:val="16"/>
              </w:rPr>
              <w:t>Section 6: Part</w:t>
            </w:r>
            <w:r w:rsidRPr="007D35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5:</w:t>
            </w:r>
            <w:r w:rsidRPr="007D35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D3500">
              <w:rPr>
                <w:rFonts w:ascii="Arial" w:hAnsi="Arial" w:cs="Arial"/>
                <w:sz w:val="16"/>
                <w:szCs w:val="16"/>
              </w:rPr>
              <w:t xml:space="preserve">lant and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D3500">
              <w:rPr>
                <w:rFonts w:ascii="Arial" w:hAnsi="Arial" w:cs="Arial"/>
                <w:sz w:val="16"/>
                <w:szCs w:val="16"/>
              </w:rPr>
              <w:t>achinery</w:t>
            </w: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Style w:val="apple-style-span"/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Fire Precautions</w:t>
            </w:r>
            <w:r>
              <w:rPr>
                <w:rStyle w:val="apple-style-span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Sprinklers</w:t>
            </w:r>
          </w:p>
          <w:p w:rsidR="00896E23" w:rsidRDefault="00896E23" w:rsidP="003B6185">
            <w:pPr>
              <w:rPr>
                <w:rStyle w:val="apple-style-span"/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CCTV</w:t>
            </w: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/>
          <w:p w:rsidR="00896E23" w:rsidRDefault="00896E23" w:rsidP="003B6185">
            <w:pPr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Style w:val="apple-style-span"/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Air Conditioning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(age) Cassette or ducted. Extent of area covered. 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Air-conditioned areas need to be identified separately on the survey. </w:t>
            </w: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  <w:p w:rsidR="00896E23" w:rsidRDefault="00896E23" w:rsidP="003B6185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Record make of system.  </w:t>
            </w:r>
          </w:p>
          <w:p w:rsidR="00896E23" w:rsidRDefault="00896E23" w:rsidP="003B6185">
            <w:pPr>
              <w:rPr>
                <w:rStyle w:val="apple-style-span"/>
                <w:b/>
              </w:rPr>
            </w:pPr>
          </w:p>
          <w:p w:rsidR="00896E23" w:rsidRDefault="00896E23" w:rsidP="003B618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Heating.</w:t>
            </w:r>
            <w:r>
              <w:rPr>
                <w:rStyle w:val="apple-style-span"/>
                <w:rFonts w:ascii="Arial" w:hAnsi="Arial" w:cs="Arial"/>
              </w:rPr>
              <w:t xml:space="preserve"> </w:t>
            </w:r>
            <w:r>
              <w:rPr>
                <w:rStyle w:val="apple-style-span"/>
                <w:rFonts w:ascii="Arial" w:hAnsi="Arial" w:cs="Arial"/>
                <w:sz w:val="16"/>
                <w:szCs w:val="16"/>
              </w:rPr>
              <w:t>Fuel. System</w:t>
            </w: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remarks</w:t>
            </w:r>
          </w:p>
        </w:tc>
        <w:tc>
          <w:tcPr>
            <w:tcW w:w="5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  <w:p w:rsidR="00896E23" w:rsidRDefault="00896E23" w:rsidP="003B6185">
            <w:pPr>
              <w:rPr>
                <w:rFonts w:ascii="Arial" w:hAnsi="Arial" w:cs="Arial"/>
              </w:rPr>
            </w:pPr>
          </w:p>
        </w:tc>
      </w:tr>
      <w:tr w:rsidR="00896E23" w:rsidTr="003B6185">
        <w:trPr>
          <w:gridAfter w:val="1"/>
          <w:wAfter w:w="18" w:type="dxa"/>
        </w:trPr>
        <w:tc>
          <w:tcPr>
            <w:tcW w:w="38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survey</w:t>
            </w:r>
          </w:p>
        </w:tc>
        <w:tc>
          <w:tcPr>
            <w:tcW w:w="1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Survey by:</w:t>
            </w:r>
          </w:p>
        </w:tc>
        <w:tc>
          <w:tcPr>
            <w:tcW w:w="2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23" w:rsidRDefault="00896E23" w:rsidP="003B6185">
            <w:pPr>
              <w:spacing w:before="100" w:beforeAutospacing="1" w:after="100" w:afterAutospacing="1"/>
              <w:outlineLvl w:val="4"/>
              <w:rPr>
                <w:rFonts w:ascii="Arial" w:hAnsi="Arial" w:cs="Arial"/>
              </w:rPr>
            </w:pPr>
          </w:p>
        </w:tc>
      </w:tr>
    </w:tbl>
    <w:p w:rsidR="00896E23" w:rsidRDefault="00896E23" w:rsidP="00896E23">
      <w:pPr>
        <w:spacing w:after="0" w:line="240" w:lineRule="auto"/>
        <w:outlineLvl w:val="3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F11388" w:rsidRDefault="00896E23">
      <w:bookmarkStart w:id="0" w:name="_GoBack"/>
      <w:bookmarkEnd w:id="0"/>
    </w:p>
    <w:sectPr w:rsidR="00F11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73753"/>
    <w:multiLevelType w:val="hybridMultilevel"/>
    <w:tmpl w:val="608C6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3"/>
    <w:rsid w:val="001D7E3E"/>
    <w:rsid w:val="00896E23"/>
    <w:rsid w:val="00D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68DCC-00FC-4BA4-9385-730E284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89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7B8D71FC.dotm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Jonah</dc:creator>
  <cp:keywords/>
  <dc:description/>
  <cp:lastModifiedBy>Williams, Jonah</cp:lastModifiedBy>
  <cp:revision>1</cp:revision>
  <dcterms:created xsi:type="dcterms:W3CDTF">2019-05-29T11:18:00Z</dcterms:created>
  <dcterms:modified xsi:type="dcterms:W3CDTF">2019-05-29T11:19:00Z</dcterms:modified>
</cp:coreProperties>
</file>