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E34" w14:textId="77777777" w:rsidR="005E7B5C" w:rsidRPr="003F06E4" w:rsidRDefault="005E7B5C" w:rsidP="0026154A">
      <w:pPr>
        <w:pStyle w:val="EMBanner"/>
      </w:pPr>
      <w:bookmarkStart w:id="0" w:name="_30j0zll" w:colFirst="0" w:colLast="0"/>
      <w:bookmarkStart w:id="1" w:name="_GoBack"/>
      <w:bookmarkEnd w:id="0"/>
      <w:bookmarkEnd w:id="1"/>
      <w:r w:rsidRPr="003F06E4">
        <w:t xml:space="preserve">EXPLANATORY </w:t>
      </w:r>
      <w:r w:rsidRPr="00FC0AA9">
        <w:t>MEMORANDUM</w:t>
      </w:r>
      <w:r w:rsidRPr="003F06E4">
        <w:t xml:space="preserve"> TO</w:t>
      </w:r>
    </w:p>
    <w:p w14:paraId="6515E2F8" w14:textId="19C2ED84" w:rsidR="005E7B5C" w:rsidRPr="003F06E4" w:rsidRDefault="00DC7C16" w:rsidP="0026154A">
      <w:pPr>
        <w:pStyle w:val="EMSITitle"/>
      </w:pPr>
      <w:bookmarkStart w:id="2" w:name="_1fob9te" w:colFirst="0" w:colLast="0"/>
      <w:bookmarkEnd w:id="2"/>
      <w:r>
        <w:t>THE SANCTIONS (AMENDMENT) (EU EXIT</w:t>
      </w:r>
      <w:r w:rsidR="005E24A3">
        <w:t>)</w:t>
      </w:r>
      <w:r w:rsidR="00186FBA">
        <w:t xml:space="preserve"> </w:t>
      </w:r>
      <w:r w:rsidR="00B946EE">
        <w:t xml:space="preserve">(NO 2) </w:t>
      </w:r>
      <w:r w:rsidR="00186FBA">
        <w:t>regulations 2019</w:t>
      </w:r>
    </w:p>
    <w:p w14:paraId="13B13B62" w14:textId="4E085990" w:rsidR="005E7B5C" w:rsidRPr="003F06E4" w:rsidRDefault="00E96D00" w:rsidP="0026154A">
      <w:pPr>
        <w:pStyle w:val="EMSINumber"/>
      </w:pPr>
      <w:r>
        <w:t>201</w:t>
      </w:r>
      <w:r w:rsidR="00186FBA">
        <w:t>9</w:t>
      </w:r>
      <w:r w:rsidR="005E7B5C" w:rsidRPr="003F06E4">
        <w:t xml:space="preserve"> No. [XXXX]</w:t>
      </w:r>
    </w:p>
    <w:p w14:paraId="113FD8AD" w14:textId="77777777" w:rsidR="005E7B5C" w:rsidRDefault="005E7B5C" w:rsidP="0026154A">
      <w:pPr>
        <w:pStyle w:val="EMSectionTitle"/>
      </w:pPr>
      <w:r w:rsidRPr="00CD4FDB">
        <w:t>Introduction</w:t>
      </w:r>
    </w:p>
    <w:p w14:paraId="59680F8E" w14:textId="7AB1E94B" w:rsidR="005E7B5C" w:rsidRDefault="005E7B5C" w:rsidP="0026154A">
      <w:pPr>
        <w:pStyle w:val="EMLevel1Paragraph"/>
      </w:pPr>
      <w:r>
        <w:t>This explanatory memorandum has been</w:t>
      </w:r>
      <w:r w:rsidR="007C3FA9">
        <w:t xml:space="preserve"> prepared by the Foreign and Commonwealth Office and is laid before </w:t>
      </w:r>
      <w:r w:rsidR="00E96D00" w:rsidRPr="00EE22F0">
        <w:t xml:space="preserve">Parliament </w:t>
      </w:r>
      <w:r w:rsidR="000F7A62" w:rsidRPr="00EE22F0">
        <w:t>by Act</w:t>
      </w:r>
      <w:r w:rsidRPr="00EE22F0">
        <w:t>.</w:t>
      </w:r>
    </w:p>
    <w:p w14:paraId="1C836A94" w14:textId="2D53A7E3" w:rsidR="00E96D00" w:rsidRDefault="00E96D00" w:rsidP="0026154A">
      <w:pPr>
        <w:pStyle w:val="EMLevel1Paragraph"/>
      </w:pPr>
      <w:r>
        <w:t>This memorandum contain</w:t>
      </w:r>
      <w:r w:rsidR="000F7A62">
        <w:t>s information for the Sifting Committee</w:t>
      </w:r>
      <w:r w:rsidR="00794BE2">
        <w:t>s</w:t>
      </w:r>
      <w:r>
        <w:t>.</w:t>
      </w:r>
    </w:p>
    <w:p w14:paraId="414387D6" w14:textId="77777777" w:rsidR="005E7B5C" w:rsidRDefault="005E7B5C" w:rsidP="0026154A">
      <w:pPr>
        <w:pStyle w:val="EMSectionTitle"/>
      </w:pPr>
      <w:r>
        <w:t>Purpose of the instrument</w:t>
      </w:r>
    </w:p>
    <w:p w14:paraId="56BEE57F" w14:textId="3ED4A381" w:rsidR="005E7B5C" w:rsidRDefault="00E96D00" w:rsidP="0026154A">
      <w:pPr>
        <w:pStyle w:val="EMLevel1Paragraph"/>
      </w:pPr>
      <w:r>
        <w:t>The Sanctions (Amendment</w:t>
      </w:r>
      <w:r w:rsidR="00FB7D5A">
        <w:t>)</w:t>
      </w:r>
      <w:r>
        <w:t xml:space="preserve"> (EU Exit)</w:t>
      </w:r>
      <w:r w:rsidR="00B946EE">
        <w:t xml:space="preserve"> (No 2)</w:t>
      </w:r>
      <w:r>
        <w:t xml:space="preserve"> Regulations 201</w:t>
      </w:r>
      <w:r w:rsidR="00186FBA">
        <w:t>9</w:t>
      </w:r>
      <w:r w:rsidR="00E14B71">
        <w:t xml:space="preserve"> amend</w:t>
      </w:r>
      <w:r w:rsidR="007C3FA9">
        <w:t xml:space="preserve"> provisions d</w:t>
      </w:r>
      <w:r w:rsidR="001238E3">
        <w:t>eriving from European Union (EU)</w:t>
      </w:r>
      <w:r w:rsidR="007C3FA9">
        <w:t xml:space="preserve"> legislation which </w:t>
      </w:r>
      <w:r w:rsidR="00627861">
        <w:t xml:space="preserve">have </w:t>
      </w:r>
      <w:r w:rsidR="007C3FA9">
        <w:t>been retained in domestic law under the European Union (Withdrawal) Act (2018) (“the Act”)</w:t>
      </w:r>
      <w:r w:rsidR="000D0AD9">
        <w:t>.</w:t>
      </w:r>
    </w:p>
    <w:p w14:paraId="309B2A06" w14:textId="06733DA8" w:rsidR="00E96D00" w:rsidRPr="00F65A3B" w:rsidRDefault="00E96D00" w:rsidP="0026154A">
      <w:pPr>
        <w:pStyle w:val="EMLevel1Paragraph"/>
      </w:pPr>
      <w:r w:rsidRPr="00F65A3B">
        <w:t xml:space="preserve">The instrument ensures that </w:t>
      </w:r>
      <w:r w:rsidR="00E14B71" w:rsidRPr="00F65A3B">
        <w:t xml:space="preserve">aspects of </w:t>
      </w:r>
      <w:r w:rsidR="00D3445F" w:rsidRPr="00F65A3B">
        <w:t>the financial sanctions</w:t>
      </w:r>
      <w:r w:rsidR="00EF3126" w:rsidRPr="00F65A3B">
        <w:t xml:space="preserve"> </w:t>
      </w:r>
      <w:r w:rsidRPr="00F65A3B">
        <w:t xml:space="preserve">regimes in relation to </w:t>
      </w:r>
      <w:r w:rsidR="00D6629D" w:rsidRPr="00F65A3B">
        <w:t xml:space="preserve">Afghanistan, Burundi, </w:t>
      </w:r>
      <w:r w:rsidR="00D3445F" w:rsidRPr="00F65A3B">
        <w:t xml:space="preserve">the </w:t>
      </w:r>
      <w:r w:rsidR="00D6629D" w:rsidRPr="00F65A3B">
        <w:t xml:space="preserve">Central African Republic, Egypt, </w:t>
      </w:r>
      <w:r w:rsidR="00D3445F" w:rsidRPr="00F65A3B">
        <w:t xml:space="preserve">the </w:t>
      </w:r>
      <w:r w:rsidR="00D6629D" w:rsidRPr="00F65A3B">
        <w:t>Republic of Guinea, I</w:t>
      </w:r>
      <w:r w:rsidR="00F95759" w:rsidRPr="00F65A3B">
        <w:t>raq, Lebano</w:t>
      </w:r>
      <w:r w:rsidR="004D6ED0" w:rsidRPr="00F65A3B">
        <w:t>n</w:t>
      </w:r>
      <w:r w:rsidR="00506BC5" w:rsidRPr="00F65A3B">
        <w:t xml:space="preserve"> and Syria</w:t>
      </w:r>
      <w:r w:rsidR="004D6ED0" w:rsidRPr="00F65A3B">
        <w:t xml:space="preserve"> (in relation to the 14 February 2005 terrorist bombing in Beirut</w:t>
      </w:r>
      <w:r w:rsidR="00D6629D" w:rsidRPr="00F65A3B">
        <w:t xml:space="preserve">), </w:t>
      </w:r>
      <w:r w:rsidR="00D3445F" w:rsidRPr="00F65A3B">
        <w:t xml:space="preserve">the </w:t>
      </w:r>
      <w:r w:rsidR="00D6629D" w:rsidRPr="00F65A3B">
        <w:t>Republic of Maldives, Mali, Somalia, Sudan,</w:t>
      </w:r>
      <w:r w:rsidR="00F95759" w:rsidRPr="00F65A3B">
        <w:t xml:space="preserve"> Tunisia, </w:t>
      </w:r>
      <w:r w:rsidR="00BF2704" w:rsidRPr="00F65A3B">
        <w:t xml:space="preserve">Ukraine and Yemen, which </w:t>
      </w:r>
      <w:r w:rsidRPr="00F65A3B">
        <w:t>will continue to be impl</w:t>
      </w:r>
      <w:r w:rsidR="001843E8" w:rsidRPr="00F65A3B">
        <w:t>emented after the United Kingdom</w:t>
      </w:r>
      <w:r w:rsidRPr="00F65A3B">
        <w:t xml:space="preserve"> (UK) l</w:t>
      </w:r>
      <w:r w:rsidR="001238E3">
        <w:t>eaves the EU</w:t>
      </w:r>
      <w:r w:rsidRPr="00F65A3B">
        <w:t>.</w:t>
      </w:r>
      <w:r w:rsidR="00C33944" w:rsidRPr="00F65A3B">
        <w:t xml:space="preserve"> </w:t>
      </w:r>
      <w:r w:rsidR="008A1525">
        <w:t xml:space="preserve"> It will also ensure that the United Nations (UN)</w:t>
      </w:r>
      <w:r w:rsidR="00C33944" w:rsidRPr="00F65A3B">
        <w:t xml:space="preserve"> obligation that prohibits the transfer of cultural property from Syria will continue to be implemented.</w:t>
      </w:r>
    </w:p>
    <w:p w14:paraId="2807BE0F" w14:textId="38398366" w:rsidR="008C2F94" w:rsidRPr="00F65A3B" w:rsidRDefault="008C2F94" w:rsidP="0026154A">
      <w:pPr>
        <w:pStyle w:val="EMLevel1Paragraph"/>
        <w:numPr>
          <w:ilvl w:val="0"/>
          <w:numId w:val="0"/>
        </w:numPr>
        <w:ind w:left="720"/>
        <w:rPr>
          <w:b/>
          <w:i/>
        </w:rPr>
      </w:pPr>
      <w:r w:rsidRPr="00F65A3B">
        <w:rPr>
          <w:b/>
          <w:i/>
        </w:rPr>
        <w:t>Explanations</w:t>
      </w:r>
    </w:p>
    <w:p w14:paraId="1172B759" w14:textId="7960C237" w:rsidR="008C2F94" w:rsidRPr="00F65A3B" w:rsidRDefault="008C2F94" w:rsidP="0026154A">
      <w:pPr>
        <w:pStyle w:val="EMLevel1Paragraph"/>
        <w:numPr>
          <w:ilvl w:val="0"/>
          <w:numId w:val="0"/>
        </w:numPr>
        <w:ind w:left="720"/>
        <w:rPr>
          <w:i/>
          <w:u w:val="single"/>
        </w:rPr>
      </w:pPr>
      <w:r w:rsidRPr="00F65A3B">
        <w:rPr>
          <w:i/>
          <w:u w:val="single"/>
        </w:rPr>
        <w:t>What did any relevant EU law do before exit day?</w:t>
      </w:r>
    </w:p>
    <w:p w14:paraId="43573D16" w14:textId="6618477B" w:rsidR="009158A1" w:rsidRPr="00F65A3B" w:rsidRDefault="006D689F" w:rsidP="0026154A">
      <w:pPr>
        <w:pStyle w:val="EMLevel1Paragraph"/>
      </w:pPr>
      <w:r w:rsidRPr="00F65A3B">
        <w:t xml:space="preserve">The </w:t>
      </w:r>
      <w:r w:rsidR="009469E8" w:rsidRPr="00F65A3B">
        <w:t>EU law that is relevant t</w:t>
      </w:r>
      <w:r w:rsidR="00506BC5" w:rsidRPr="00F65A3B">
        <w:t>o this instrument falls into three</w:t>
      </w:r>
      <w:r w:rsidR="009469E8" w:rsidRPr="00F65A3B">
        <w:t xml:space="preserve"> categories.  </w:t>
      </w:r>
      <w:r w:rsidR="009158A1" w:rsidRPr="00F65A3B">
        <w:rPr>
          <w:u w:val="single"/>
        </w:rPr>
        <w:t>Part 1</w:t>
      </w:r>
      <w:r w:rsidR="009158A1" w:rsidRPr="00F65A3B">
        <w:t xml:space="preserve"> of the Regulations amends EU Council Regulations, whether wholly or in part, </w:t>
      </w:r>
      <w:r w:rsidR="00E3469D">
        <w:t>which</w:t>
      </w:r>
      <w:r w:rsidR="00094199">
        <w:t xml:space="preserve"> are</w:t>
      </w:r>
      <w:r w:rsidR="00E3469D">
        <w:t xml:space="preserve"> </w:t>
      </w:r>
      <w:r w:rsidR="008A27FB">
        <w:t>or delete second regulations</w:t>
      </w:r>
      <w:r w:rsidR="009158A1" w:rsidRPr="00F65A3B">
        <w:t xml:space="preserve"> to </w:t>
      </w:r>
      <w:r w:rsidR="001E1480" w:rsidRPr="00F65A3B">
        <w:t>implement</w:t>
      </w:r>
      <w:r w:rsidR="00816E8F" w:rsidRPr="00F65A3B">
        <w:t xml:space="preserve"> </w:t>
      </w:r>
      <w:r w:rsidR="009158A1" w:rsidRPr="00F65A3B">
        <w:t>and enforce asset freeze</w:t>
      </w:r>
      <w:r w:rsidR="00B53FDD" w:rsidRPr="00F65A3B">
        <w:t xml:space="preserve"> </w:t>
      </w:r>
      <w:r w:rsidR="00A559F4" w:rsidRPr="00F65A3B">
        <w:t>regimes</w:t>
      </w:r>
      <w:r w:rsidR="009158A1" w:rsidRPr="00F65A3B">
        <w:t xml:space="preserve">.  </w:t>
      </w:r>
      <w:r w:rsidR="009158A1" w:rsidRPr="00F65A3B">
        <w:rPr>
          <w:u w:val="single"/>
        </w:rPr>
        <w:t>Part 2</w:t>
      </w:r>
      <w:r w:rsidR="009158A1" w:rsidRPr="00F65A3B">
        <w:t xml:space="preserve"> of these Regulations amends certain provision of the Sanctions (Amendment) (EU Exit) Regulations 2019 (S.I. 2019/26) that were made under the Withdrawal Act that implements both arms embargoes and financial sanctions measures in respect of the following countries: Afghanistan, the Central African Republic, Somalia and Sudan.</w:t>
      </w:r>
    </w:p>
    <w:p w14:paraId="7554A114" w14:textId="366671C5" w:rsidR="005E7B5C" w:rsidRPr="00506BC5" w:rsidRDefault="009158A1" w:rsidP="00597835">
      <w:pPr>
        <w:pStyle w:val="EMLevel1Paragraph"/>
        <w:numPr>
          <w:ilvl w:val="0"/>
          <w:numId w:val="0"/>
        </w:numPr>
        <w:ind w:left="720"/>
      </w:pPr>
      <w:r w:rsidRPr="00F65A3B">
        <w:rPr>
          <w:u w:val="single"/>
        </w:rPr>
        <w:t>Part 1 and Part 3</w:t>
      </w:r>
      <w:r w:rsidRPr="00F65A3B">
        <w:t xml:space="preserve"> of these Regulatio</w:t>
      </w:r>
      <w:r w:rsidR="00C33944" w:rsidRPr="00F65A3B">
        <w:t xml:space="preserve">ns taken together amend the following </w:t>
      </w:r>
      <w:r w:rsidRPr="00F65A3B">
        <w:t xml:space="preserve">direct EU legislation, whether wholly or in part:  </w:t>
      </w:r>
      <w:r w:rsidR="00E96D00" w:rsidRPr="00F65A3B">
        <w:t xml:space="preserve">Council Regulation </w:t>
      </w:r>
      <w:r w:rsidR="007C3FA9" w:rsidRPr="00F65A3B">
        <w:t xml:space="preserve">(EU) </w:t>
      </w:r>
      <w:r w:rsidR="00E96D00" w:rsidRPr="00F65A3B">
        <w:t xml:space="preserve">No </w:t>
      </w:r>
      <w:r w:rsidR="007C3FA9" w:rsidRPr="00F65A3B">
        <w:t xml:space="preserve">753/2011 (Afghanistan); </w:t>
      </w:r>
      <w:r w:rsidR="00203DD1" w:rsidRPr="00F65A3B">
        <w:t>Council Regulation (EU) No 2015/1755</w:t>
      </w:r>
      <w:r w:rsidR="00803157" w:rsidRPr="00F65A3B">
        <w:t xml:space="preserve"> (Burundi); </w:t>
      </w:r>
      <w:r w:rsidR="00E96D00" w:rsidRPr="00F65A3B">
        <w:t xml:space="preserve">Council Regulation </w:t>
      </w:r>
      <w:r w:rsidR="007C3FA9" w:rsidRPr="00F65A3B">
        <w:t xml:space="preserve">(EU) </w:t>
      </w:r>
      <w:r w:rsidR="00E96D00" w:rsidRPr="00F65A3B">
        <w:t xml:space="preserve">No </w:t>
      </w:r>
      <w:r w:rsidR="007C3FA9" w:rsidRPr="00F65A3B">
        <w:t>224/2</w:t>
      </w:r>
      <w:r w:rsidR="00C709A3" w:rsidRPr="00F65A3B">
        <w:t xml:space="preserve">014 (Central African Republic); </w:t>
      </w:r>
      <w:r w:rsidR="00803157" w:rsidRPr="00F65A3B">
        <w:t xml:space="preserve">Council Regulation (EU) No 270/2011 (Egypt); Council Regulation  (EU) No 1284/2009 (Republic of Guinea); Council Regulation (EC) No 1210/2003 (Iraq); </w:t>
      </w:r>
      <w:r w:rsidR="00E96D00" w:rsidRPr="00F65A3B">
        <w:t xml:space="preserve">Council Regulation </w:t>
      </w:r>
      <w:r w:rsidR="004912AE" w:rsidRPr="00F65A3B">
        <w:t xml:space="preserve">(EC) </w:t>
      </w:r>
      <w:r w:rsidR="00E96D00" w:rsidRPr="00F65A3B">
        <w:t xml:space="preserve">No </w:t>
      </w:r>
      <w:r w:rsidR="00803157" w:rsidRPr="00F65A3B">
        <w:t>305/2006 (Lebanon);</w:t>
      </w:r>
      <w:r w:rsidR="00203DD1" w:rsidRPr="00F65A3B">
        <w:t xml:space="preserve"> Council Regulation (EU) No 2018/1001</w:t>
      </w:r>
      <w:r w:rsidR="00803157" w:rsidRPr="00F65A3B">
        <w:t xml:space="preserve"> (Republic of Maldives); </w:t>
      </w:r>
      <w:r w:rsidR="00203DD1" w:rsidRPr="00F65A3B">
        <w:t>Council Regulation (EU) No 2017/1770</w:t>
      </w:r>
      <w:r w:rsidR="00506BC5" w:rsidRPr="00F65A3B">
        <w:t xml:space="preserve"> (</w:t>
      </w:r>
      <w:r w:rsidR="00803157" w:rsidRPr="00F65A3B">
        <w:t xml:space="preserve">Mali); </w:t>
      </w:r>
      <w:r w:rsidR="00E96D00" w:rsidRPr="00F65A3B">
        <w:t xml:space="preserve">Council Regulation </w:t>
      </w:r>
      <w:r w:rsidR="007C3FA9" w:rsidRPr="00F65A3B">
        <w:t xml:space="preserve">(EU) </w:t>
      </w:r>
      <w:r w:rsidR="00E96D00" w:rsidRPr="00F65A3B">
        <w:t xml:space="preserve">No </w:t>
      </w:r>
      <w:r w:rsidR="00E14B71" w:rsidRPr="00F65A3B">
        <w:t>356/2</w:t>
      </w:r>
      <w:r w:rsidR="00D6629D" w:rsidRPr="00F65A3B">
        <w:t>010 (</w:t>
      </w:r>
      <w:r w:rsidR="00E14B71" w:rsidRPr="00F65A3B">
        <w:t>Somalia)</w:t>
      </w:r>
      <w:r w:rsidR="007C3FA9" w:rsidRPr="00F65A3B">
        <w:t xml:space="preserve">; </w:t>
      </w:r>
      <w:r w:rsidR="00506BC5" w:rsidRPr="00F65A3B">
        <w:t>Council Regulation (EU) 36/2012</w:t>
      </w:r>
      <w:r w:rsidR="00803157" w:rsidRPr="00F65A3B">
        <w:t xml:space="preserve"> (Syria); </w:t>
      </w:r>
      <w:r w:rsidR="00E96D00" w:rsidRPr="00F65A3B">
        <w:t xml:space="preserve">Council Regulation </w:t>
      </w:r>
      <w:r w:rsidR="007C3FA9" w:rsidRPr="00F65A3B">
        <w:t xml:space="preserve">(EU) </w:t>
      </w:r>
      <w:r w:rsidR="00E96D00" w:rsidRPr="00F65A3B">
        <w:t xml:space="preserve">No </w:t>
      </w:r>
      <w:r w:rsidR="007C3FA9" w:rsidRPr="00F65A3B">
        <w:t>747/2014 (Sudan</w:t>
      </w:r>
      <w:r w:rsidR="00E96D00" w:rsidRPr="00F65A3B">
        <w:t>)</w:t>
      </w:r>
      <w:r w:rsidR="00803157" w:rsidRPr="00F65A3B">
        <w:t xml:space="preserve">; Council Regulation (EU) No 101/2011 (Tunisia); Council Regulation (EU) No 208/2014 (Ukraine) </w:t>
      </w:r>
      <w:r w:rsidR="00203DD1" w:rsidRPr="00F65A3B">
        <w:t>and Council Regulation (EU) No 1352/2014</w:t>
      </w:r>
      <w:r w:rsidR="00803157" w:rsidRPr="00F65A3B">
        <w:t xml:space="preserve"> (Yemen)</w:t>
      </w:r>
      <w:r w:rsidR="009F3242" w:rsidRPr="00F65A3B">
        <w:t xml:space="preserve">.  </w:t>
      </w:r>
      <w:r w:rsidR="009F3242" w:rsidRPr="00F65A3B">
        <w:rPr>
          <w:u w:val="single"/>
        </w:rPr>
        <w:t>Part 3</w:t>
      </w:r>
      <w:r w:rsidR="009F3242" w:rsidRPr="00F65A3B">
        <w:t xml:space="preserve"> also amends </w:t>
      </w:r>
      <w:r w:rsidR="00C33944" w:rsidRPr="00F65A3B">
        <w:t xml:space="preserve">part of </w:t>
      </w:r>
      <w:r w:rsidR="009F3242" w:rsidRPr="00F65A3B">
        <w:t>the direct EU legislation relating to Syria</w:t>
      </w:r>
      <w:r w:rsidR="00C33944" w:rsidRPr="00F65A3B">
        <w:t xml:space="preserve"> (Council Regulation (EU) No 442/2011) </w:t>
      </w:r>
      <w:r w:rsidR="009F3242" w:rsidRPr="00F65A3B">
        <w:t>to ensure that the prohibitions in relation to certain cultural property goods, as required by UN Security Council Resolution 2199 (2015) will continue</w:t>
      </w:r>
      <w:r w:rsidR="00454B52" w:rsidRPr="00F65A3B">
        <w:t xml:space="preserve"> to be implemented and enforced in the UK.</w:t>
      </w:r>
    </w:p>
    <w:p w14:paraId="61F51FFB" w14:textId="7BA1D047" w:rsidR="000F7A62" w:rsidRPr="00A74A81" w:rsidRDefault="000F7A62" w:rsidP="0026154A">
      <w:pPr>
        <w:pStyle w:val="EMLevel1Paragraph"/>
        <w:numPr>
          <w:ilvl w:val="0"/>
          <w:numId w:val="0"/>
        </w:numPr>
        <w:ind w:left="720"/>
        <w:rPr>
          <w:i/>
          <w:u w:val="single"/>
        </w:rPr>
      </w:pPr>
      <w:r w:rsidRPr="00A74A81">
        <w:rPr>
          <w:i/>
          <w:u w:val="single"/>
        </w:rPr>
        <w:lastRenderedPageBreak/>
        <w:t>Why is it being changed?</w:t>
      </w:r>
    </w:p>
    <w:p w14:paraId="71754CF5" w14:textId="03925B76" w:rsidR="00627861" w:rsidRDefault="003C1996" w:rsidP="0026154A">
      <w:pPr>
        <w:pStyle w:val="EMLevel1Paragraph"/>
      </w:pPr>
      <w:r>
        <w:t>Th</w:t>
      </w:r>
      <w:r w:rsidR="00627861">
        <w:t>is</w:t>
      </w:r>
      <w:r>
        <w:t xml:space="preserve"> </w:t>
      </w:r>
      <w:r w:rsidR="00627861">
        <w:t xml:space="preserve">instrument </w:t>
      </w:r>
      <w:r w:rsidR="00E96D00">
        <w:t>makes minor and technical amendments to address failures of the</w:t>
      </w:r>
      <w:r w:rsidR="00627861">
        <w:t xml:space="preserve"> </w:t>
      </w:r>
      <w:r>
        <w:t>retained EU law</w:t>
      </w:r>
      <w:r w:rsidR="00627861">
        <w:t xml:space="preserve"> </w:t>
      </w:r>
      <w:r w:rsidR="00E96D00">
        <w:t xml:space="preserve">cited above to operate effectively which have arisen as a result </w:t>
      </w:r>
      <w:r>
        <w:t>o</w:t>
      </w:r>
      <w:r w:rsidR="00E96D00">
        <w:t>f the exit of the UK from the EU</w:t>
      </w:r>
      <w:r>
        <w:t xml:space="preserve">.  </w:t>
      </w:r>
      <w:r w:rsidR="00627861">
        <w:t>In particular, it</w:t>
      </w:r>
      <w:r>
        <w:t xml:space="preserve"> amends provisions which are inappropriate or redundant as a result of the withdrawal</w:t>
      </w:r>
      <w:r w:rsidR="00EC1295">
        <w:t xml:space="preserve"> of the UK from the </w:t>
      </w:r>
      <w:r w:rsidR="00627861">
        <w:t>EU</w:t>
      </w:r>
      <w:r>
        <w:t xml:space="preserve">. </w:t>
      </w:r>
    </w:p>
    <w:p w14:paraId="090C6567" w14:textId="4EFA2CB9" w:rsidR="005E7B5C" w:rsidRDefault="003C1996" w:rsidP="0026154A">
      <w:pPr>
        <w:pStyle w:val="EMParagraphContinuationUnnumbered"/>
      </w:pPr>
      <w:r>
        <w:t xml:space="preserve">For example, </w:t>
      </w:r>
      <w:r w:rsidR="00627861">
        <w:t xml:space="preserve">the instrument replaces </w:t>
      </w:r>
      <w:r w:rsidR="00E96D00">
        <w:t>references to Member States and the Union with references to the UK</w:t>
      </w:r>
      <w:r w:rsidR="00E14B71">
        <w:t>;</w:t>
      </w:r>
      <w:r w:rsidR="00C33944">
        <w:t xml:space="preserve"> </w:t>
      </w:r>
      <w:r>
        <w:t xml:space="preserve">and </w:t>
      </w:r>
      <w:r w:rsidR="00627861">
        <w:t xml:space="preserve">replaces </w:t>
      </w:r>
      <w:r>
        <w:t>reference</w:t>
      </w:r>
      <w:r w:rsidR="00627861">
        <w:t>s</w:t>
      </w:r>
      <w:r w:rsidR="00E96D00">
        <w:t xml:space="preserve"> to</w:t>
      </w:r>
      <w:r w:rsidR="00A26FEE">
        <w:t xml:space="preserve"> the competent authorities</w:t>
      </w:r>
      <w:r>
        <w:t xml:space="preserve"> </w:t>
      </w:r>
      <w:r w:rsidR="00627861">
        <w:t xml:space="preserve">with references to </w:t>
      </w:r>
      <w:r w:rsidR="00C33944">
        <w:t>the Treasury</w:t>
      </w:r>
      <w:r>
        <w:t>.</w:t>
      </w:r>
      <w:r w:rsidR="005E7B5C">
        <w:t xml:space="preserve"> </w:t>
      </w:r>
    </w:p>
    <w:p w14:paraId="7E2B7C77" w14:textId="281DEF74" w:rsidR="005B708F" w:rsidRPr="00A74A81" w:rsidRDefault="005B708F" w:rsidP="0026154A">
      <w:pPr>
        <w:pStyle w:val="EMLevel1Paragraph"/>
        <w:numPr>
          <w:ilvl w:val="0"/>
          <w:numId w:val="0"/>
        </w:numPr>
        <w:ind w:left="720"/>
      </w:pPr>
      <w:r w:rsidRPr="00A74A81">
        <w:rPr>
          <w:i/>
          <w:u w:val="single"/>
        </w:rPr>
        <w:t>What will it now do?</w:t>
      </w:r>
    </w:p>
    <w:p w14:paraId="3ACC5CC0" w14:textId="2E26E660" w:rsidR="00A26FEE" w:rsidRPr="00A26FEE" w:rsidRDefault="003C1996" w:rsidP="009469E8">
      <w:pPr>
        <w:pStyle w:val="EMLevel1Paragraph"/>
      </w:pPr>
      <w:r>
        <w:t>This instrument makes n</w:t>
      </w:r>
      <w:r w:rsidR="00A26FEE">
        <w:t xml:space="preserve">o </w:t>
      </w:r>
      <w:r w:rsidR="009469E8">
        <w:t xml:space="preserve">significant </w:t>
      </w:r>
      <w:r w:rsidR="00A26FEE">
        <w:t>policy changes.  The amended s</w:t>
      </w:r>
      <w:r>
        <w:t xml:space="preserve">anctions </w:t>
      </w:r>
      <w:r w:rsidR="00A26FEE">
        <w:t xml:space="preserve">Council </w:t>
      </w:r>
      <w:r>
        <w:t xml:space="preserve">Regulations, as they form part of retained EU law, will ensure that </w:t>
      </w:r>
      <w:r w:rsidR="009469E8">
        <w:t xml:space="preserve">those </w:t>
      </w:r>
      <w:r>
        <w:t>sanctions measures can contin</w:t>
      </w:r>
      <w:r w:rsidR="009469E8">
        <w:t>ue to be implemented as before e</w:t>
      </w:r>
      <w:r>
        <w:t xml:space="preserve">xit </w:t>
      </w:r>
      <w:r w:rsidR="009469E8">
        <w:t>d</w:t>
      </w:r>
      <w:r>
        <w:t>ay.</w:t>
      </w:r>
    </w:p>
    <w:p w14:paraId="0534AAAC" w14:textId="77777777" w:rsidR="005E7B5C" w:rsidRDefault="005E7B5C" w:rsidP="0026154A">
      <w:pPr>
        <w:pStyle w:val="EMSectionTitle"/>
      </w:pPr>
      <w:r>
        <w:t xml:space="preserve">Matters of special interest to </w:t>
      </w:r>
      <w:r w:rsidRPr="00091FCF">
        <w:t>Parliament</w:t>
      </w:r>
    </w:p>
    <w:p w14:paraId="508431D8" w14:textId="0DF14F5A" w:rsidR="005E7B5C" w:rsidRDefault="005E7B5C" w:rsidP="0026154A">
      <w:pPr>
        <w:pStyle w:val="EMSub-sectiontitle"/>
      </w:pPr>
      <w:r>
        <w:t>Matt</w:t>
      </w:r>
      <w:r w:rsidR="00A322C1">
        <w:t xml:space="preserve">ers of special interest to the </w:t>
      </w:r>
      <w:r>
        <w:t xml:space="preserve">Joint Committee on Statutory Instruments </w:t>
      </w:r>
    </w:p>
    <w:p w14:paraId="16C7E2E7" w14:textId="717EA200" w:rsidR="00C33944" w:rsidRDefault="00A26FEE" w:rsidP="00C33944">
      <w:pPr>
        <w:pStyle w:val="EMLevel1Paragraph"/>
        <w:rPr>
          <w:color w:val="000000"/>
        </w:rPr>
      </w:pPr>
      <w:r w:rsidRPr="00A26FEE">
        <w:rPr>
          <w:color w:val="000000"/>
        </w:rPr>
        <w:t xml:space="preserve">The following Council </w:t>
      </w:r>
      <w:r w:rsidR="00C33944">
        <w:rPr>
          <w:color w:val="000000"/>
        </w:rPr>
        <w:t xml:space="preserve">Regulations are only being </w:t>
      </w:r>
      <w:r w:rsidR="00876CE5">
        <w:rPr>
          <w:color w:val="000000"/>
        </w:rPr>
        <w:t>amended by this instrument</w:t>
      </w:r>
      <w:r w:rsidR="00C33944">
        <w:rPr>
          <w:color w:val="000000"/>
        </w:rPr>
        <w:t xml:space="preserve"> to the extent that they constitute direct EU legislation under the Act and are required to implement financial sanctions measures post exit day.  There are certain provisions of these Council Regulations whose effect has already been reproduced by domesti</w:t>
      </w:r>
      <w:r w:rsidR="004D08B8">
        <w:rPr>
          <w:color w:val="000000"/>
        </w:rPr>
        <w:t>c law. F</w:t>
      </w:r>
      <w:r w:rsidR="00C33944">
        <w:rPr>
          <w:color w:val="000000"/>
        </w:rPr>
        <w:t xml:space="preserve">or example, </w:t>
      </w:r>
      <w:r w:rsidR="00A74FDE">
        <w:rPr>
          <w:color w:val="000000"/>
        </w:rPr>
        <w:t>r</w:t>
      </w:r>
      <w:r w:rsidR="004D08B8">
        <w:rPr>
          <w:color w:val="000000"/>
        </w:rPr>
        <w:t>egulation</w:t>
      </w:r>
      <w:r w:rsidR="00C33944">
        <w:rPr>
          <w:color w:val="000000"/>
        </w:rPr>
        <w:t xml:space="preserve"> 3(1) of the Republic of Maldives (Asset-Freezing) Regulations 2018 (S.I. 2018/861), which was made under section 2(2) of the European Communities Act 1972 (“the ECA”) and which constitutes EU-derived legislation within the meaning of section 2 of the Act, substantially reproduces the prohibition contained in Article 2(1) of the Council Regulation, concerning restrictive measures in view of the situation in the Republic of Maldives (No 2018/1001). Consequently, those provisions of the Council Regulations will not be retained EU law, by reason of section 3</w:t>
      </w:r>
      <w:r w:rsidR="00EA5F54">
        <w:rPr>
          <w:color w:val="000000"/>
        </w:rPr>
        <w:t>(2</w:t>
      </w:r>
      <w:proofErr w:type="gramStart"/>
      <w:r w:rsidR="00EA5F54">
        <w:rPr>
          <w:color w:val="000000"/>
        </w:rPr>
        <w:t>)</w:t>
      </w:r>
      <w:r w:rsidR="00C33944">
        <w:rPr>
          <w:color w:val="000000"/>
        </w:rPr>
        <w:t>(</w:t>
      </w:r>
      <w:proofErr w:type="gramEnd"/>
      <w:r w:rsidR="00C33944">
        <w:rPr>
          <w:color w:val="000000"/>
        </w:rPr>
        <w:t>a)(iii) of the Act, and have not therefore been amended by this instrument.</w:t>
      </w:r>
    </w:p>
    <w:p w14:paraId="1EBE0F2B" w14:textId="6AD54487" w:rsidR="00A26FEE" w:rsidRDefault="00C33944" w:rsidP="00C33944">
      <w:pPr>
        <w:pStyle w:val="EMLevel1Paragraph"/>
        <w:rPr>
          <w:color w:val="000000"/>
        </w:rPr>
      </w:pPr>
      <w:r>
        <w:rPr>
          <w:color w:val="000000"/>
        </w:rPr>
        <w:t>A direction to the Queen’s printer, using the powers contained in paragraph 2(2) of Schedule 5 to the Act, will be issued in due course to identify the parts of the Council Regulations which will not constitute direct EU legislation within the meaning of the Act based on the reasoning set out in the paragraph above.</w:t>
      </w:r>
    </w:p>
    <w:p w14:paraId="12B2E788" w14:textId="0AEEBDB5" w:rsidR="00433E4B" w:rsidRPr="00433E4B" w:rsidRDefault="00433E4B" w:rsidP="00433E4B">
      <w:pPr>
        <w:pStyle w:val="EMLevel1Paragraph"/>
        <w:rPr>
          <w:color w:val="000000"/>
        </w:rPr>
      </w:pPr>
      <w:r w:rsidRPr="00433E4B">
        <w:rPr>
          <w:color w:val="000000"/>
        </w:rPr>
        <w:t xml:space="preserve">The following Council Regulations, insofar as they contain arms embargo </w:t>
      </w:r>
      <w:r w:rsidR="003C7296">
        <w:rPr>
          <w:color w:val="000000"/>
        </w:rPr>
        <w:t>p</w:t>
      </w:r>
      <w:r w:rsidRPr="00433E4B">
        <w:rPr>
          <w:color w:val="000000"/>
        </w:rPr>
        <w:t>rohibitions, have already been amended using powers under the Act by the Sanctions (Amendment) (EU Exit) Regulations 2019 (S.I. 2019/26): Council Regulation (EU) No 753/2011 (Afghanistan), Council Regulation (EU) No 224/2014 (Central African Republic); Council Regulation (EU) No 356/2010 (Somalia); and Council Regulation (EU) No 747/2014 (Sudan).</w:t>
      </w:r>
    </w:p>
    <w:p w14:paraId="115467C9" w14:textId="01406B23" w:rsidR="005E7B5C" w:rsidRPr="00A26FEE" w:rsidRDefault="00E45BE6" w:rsidP="0026154A">
      <w:pPr>
        <w:pStyle w:val="EMLevel1Paragraph"/>
      </w:pPr>
      <w:r w:rsidRPr="00A26FEE">
        <w:t>This instrument is being laid in draft for sifting</w:t>
      </w:r>
      <w:r w:rsidR="000D0AD9" w:rsidRPr="00A26FEE">
        <w:t>.</w:t>
      </w:r>
    </w:p>
    <w:p w14:paraId="1B5D6977" w14:textId="77777777" w:rsidR="005E7B5C" w:rsidRDefault="005E7B5C" w:rsidP="0026154A">
      <w:pPr>
        <w:pStyle w:val="EMSub-sectiontitle"/>
      </w:pPr>
      <w:r>
        <w:t>Matters relevant to Standing Orders Nos. 83P and 83T of the Standing Orders of the House of Commons relating to Public Business (</w:t>
      </w:r>
      <w:r w:rsidR="00812201">
        <w:t>English Votes for English Laws)</w:t>
      </w:r>
    </w:p>
    <w:p w14:paraId="607F50B7" w14:textId="21E50629" w:rsidR="005E7B5C" w:rsidRDefault="005E7B5C" w:rsidP="0026154A">
      <w:pPr>
        <w:pStyle w:val="EMLevel1Paragraph"/>
        <w:rPr>
          <w:highlight w:val="white"/>
        </w:rPr>
      </w:pPr>
      <w:r>
        <w:t xml:space="preserve">As the instrument is subject to </w:t>
      </w:r>
      <w:r w:rsidR="00A26FEE">
        <w:t xml:space="preserve">the </w:t>
      </w:r>
      <w:r>
        <w:t>negative resolution procedure there are no matters relevant to Standing Orders Nos. 83P and 83T of the Standing Orders of the House of Commons relating to</w:t>
      </w:r>
      <w:r w:rsidR="00E45BE6">
        <w:t xml:space="preserve"> Public Business at this stage.</w:t>
      </w:r>
    </w:p>
    <w:p w14:paraId="1562EECD" w14:textId="77777777" w:rsidR="005E7B5C" w:rsidRDefault="005E7B5C" w:rsidP="0026154A">
      <w:pPr>
        <w:pStyle w:val="EMSectionTitle"/>
      </w:pPr>
      <w:r>
        <w:lastRenderedPageBreak/>
        <w:t>Extent and Territorial Application</w:t>
      </w:r>
    </w:p>
    <w:p w14:paraId="55C571C0" w14:textId="74C64F31" w:rsidR="005E7B5C" w:rsidRDefault="005E7B5C" w:rsidP="0026154A">
      <w:pPr>
        <w:pStyle w:val="EMLevel1Paragraph"/>
      </w:pPr>
      <w:r>
        <w:t xml:space="preserve">The territorial extent </w:t>
      </w:r>
      <w:r w:rsidR="00CD5E64">
        <w:t>of this instrument is the whole of the United Kingdom</w:t>
      </w:r>
      <w:r>
        <w:t>.</w:t>
      </w:r>
    </w:p>
    <w:p w14:paraId="12A9A373" w14:textId="2A756332" w:rsidR="005E7B5C" w:rsidRDefault="005E7B5C" w:rsidP="0026154A">
      <w:pPr>
        <w:pStyle w:val="EMLevel1Paragraph"/>
      </w:pPr>
      <w:r>
        <w:t xml:space="preserve">The territorial application </w:t>
      </w:r>
      <w:r w:rsidR="00CD5E64">
        <w:t>of this instrument is the whole of the United Kingdom</w:t>
      </w:r>
      <w:r>
        <w:t>.</w:t>
      </w:r>
    </w:p>
    <w:p w14:paraId="79C3E651" w14:textId="77777777" w:rsidR="005E7B5C" w:rsidRDefault="005E7B5C" w:rsidP="0026154A">
      <w:pPr>
        <w:pStyle w:val="EMSectionTitle"/>
      </w:pPr>
      <w:r>
        <w:t>European Convention on Human Rights</w:t>
      </w:r>
    </w:p>
    <w:p w14:paraId="52AC0E03" w14:textId="5FFA5A23" w:rsidR="005E7B5C" w:rsidRPr="003F06E4" w:rsidRDefault="00D01BC2" w:rsidP="0026154A">
      <w:pPr>
        <w:pStyle w:val="EMLevel1Paragraph"/>
      </w:pPr>
      <w:r>
        <w:t xml:space="preserve">As the instrument </w:t>
      </w:r>
      <w:r w:rsidR="005E7B5C">
        <w:t xml:space="preserve">is subject to </w:t>
      </w:r>
      <w:r w:rsidR="004172E9">
        <w:t xml:space="preserve">the </w:t>
      </w:r>
      <w:r w:rsidR="005E7B5C">
        <w:t xml:space="preserve">negative resolution procedure and does not amend </w:t>
      </w:r>
      <w:r w:rsidR="005E7B5C" w:rsidRPr="003F06E4">
        <w:t>primary legislation, no statement is required.</w:t>
      </w:r>
    </w:p>
    <w:p w14:paraId="2DA272E4" w14:textId="77777777" w:rsidR="005E7B5C" w:rsidRDefault="005E7B5C" w:rsidP="0026154A">
      <w:pPr>
        <w:pStyle w:val="EMSectionTitle"/>
      </w:pPr>
      <w:r>
        <w:t>Legislative Context</w:t>
      </w:r>
    </w:p>
    <w:p w14:paraId="1FCCFD11" w14:textId="1E385083" w:rsidR="00A26FEE" w:rsidRDefault="00A26FEE" w:rsidP="0026154A">
      <w:pPr>
        <w:pStyle w:val="EMLevel1Paragraph"/>
      </w:pPr>
      <w:r>
        <w:t>The UK’s implementation of U</w:t>
      </w:r>
      <w:r w:rsidR="003C7296">
        <w:t>N</w:t>
      </w:r>
      <w:r>
        <w:t xml:space="preserve"> and other multilateral sanctions currently relies largely on the</w:t>
      </w:r>
      <w:r w:rsidR="00433E4B">
        <w:t xml:space="preserve"> ECA</w:t>
      </w:r>
      <w:r w:rsidR="00BF0BE5">
        <w:t xml:space="preserve">.  </w:t>
      </w:r>
      <w:r>
        <w:t>Each sanctions regime generally consists of an EU Council Decision, a corresponding directly-applicable EU Council Regulation, and related UK regulations made under section 2(2) of t</w:t>
      </w:r>
      <w:r w:rsidR="00433E4B">
        <w:t>he ECA</w:t>
      </w:r>
      <w:r>
        <w:t xml:space="preserve"> and other domestic legislation.  There are currently around 35 sanctions regimes that take effect in the UK under EU law and associated UK secondary legislation.  These include country-specific sanctions regimes, including in</w:t>
      </w:r>
      <w:r w:rsidR="00433E4B">
        <w:t xml:space="preserve"> relation to Russia, DPRK</w:t>
      </w:r>
      <w:r>
        <w:t xml:space="preserve"> and Iran, as well as counter-terrorism regimes targeting </w:t>
      </w:r>
      <w:proofErr w:type="spellStart"/>
      <w:r>
        <w:t>Da’esh</w:t>
      </w:r>
      <w:proofErr w:type="spellEnd"/>
      <w:r>
        <w:t xml:space="preserve">, Al Qaida and other terrorist groups. </w:t>
      </w:r>
    </w:p>
    <w:p w14:paraId="1615376A" w14:textId="7F3F2632" w:rsidR="00A26FEE" w:rsidRDefault="00A26FEE" w:rsidP="0026154A">
      <w:pPr>
        <w:pStyle w:val="EMLevel1Paragraph"/>
      </w:pPr>
      <w:r>
        <w:t>The Act will repeal t</w:t>
      </w:r>
      <w:r w:rsidR="00433E4B">
        <w:t>he ECA</w:t>
      </w:r>
      <w:r>
        <w:t xml:space="preserve"> and provide for some EU sanctions law to form part of domestic law after the UK has left the EU.  However, the Act does not provide powers to substantially amend </w:t>
      </w:r>
      <w:r w:rsidR="00620F69">
        <w:t xml:space="preserve">the sanctions measures contained in </w:t>
      </w:r>
      <w:r>
        <w:t>that retained EU law and it does not provide powers to lift sanctions or impose new sanctions. In addition, that Act does not retain the effect of certain sanctions (travel bans) which are in force by virtue of EU Council Decisions (rather than under EU Regulations).   The Sanctions Act was introduced to address these issues by providing the UK with the legal framework necessary to allow the UK to implement sanctions autonomously.</w:t>
      </w:r>
    </w:p>
    <w:p w14:paraId="46FBA6DD" w14:textId="7ED0D415" w:rsidR="00A26FEE" w:rsidRDefault="00A26FEE" w:rsidP="0026154A">
      <w:pPr>
        <w:pStyle w:val="EMLevel1Paragraph"/>
      </w:pPr>
      <w:r>
        <w:t>Regulations will be made under section 1 of the Sanctions Act to replace existing EU sanctions regimes and revoke the retained EU law relating to those regimes</w:t>
      </w:r>
      <w:r w:rsidR="00433E4B">
        <w:t xml:space="preserve"> in due course</w:t>
      </w:r>
      <w:r>
        <w:t xml:space="preserve">. </w:t>
      </w:r>
    </w:p>
    <w:p w14:paraId="4C1E5A96" w14:textId="34701B52" w:rsidR="005E7B5C" w:rsidRDefault="00A26FEE" w:rsidP="0026154A">
      <w:pPr>
        <w:pStyle w:val="EMLevel1Paragraph"/>
      </w:pPr>
      <w:r>
        <w:t xml:space="preserve">This instrument is made under section 8(1) of the Act to address deficiencies in the retained EU law relating to the EU sanctions regimes that will not have been </w:t>
      </w:r>
      <w:r w:rsidR="00620F69">
        <w:t xml:space="preserve">repealed and </w:t>
      </w:r>
      <w:r>
        <w:t>replaced by regulations made under the Sanctions Act before the UK leaves the EU.</w:t>
      </w:r>
    </w:p>
    <w:p w14:paraId="43860A74" w14:textId="77777777" w:rsidR="005E7B5C" w:rsidRDefault="005E7B5C" w:rsidP="0026154A">
      <w:pPr>
        <w:pStyle w:val="EMSectionTitle"/>
      </w:pPr>
      <w:r>
        <w:t>Policy background</w:t>
      </w:r>
    </w:p>
    <w:p w14:paraId="084BD571" w14:textId="77777777" w:rsidR="005E7B5C" w:rsidRPr="00A3199A" w:rsidRDefault="005E7B5C" w:rsidP="0026154A">
      <w:pPr>
        <w:pStyle w:val="EMSub-sectiontitle"/>
        <w:rPr>
          <w:b w:val="0"/>
          <w:u w:val="single"/>
        </w:rPr>
      </w:pPr>
      <w:r w:rsidRPr="00A3199A">
        <w:rPr>
          <w:b w:val="0"/>
          <w:u w:val="single"/>
        </w:rPr>
        <w:t>What is being done and why?</w:t>
      </w:r>
    </w:p>
    <w:p w14:paraId="35F4B45B" w14:textId="16E747BA" w:rsidR="00E14B71" w:rsidRDefault="00E14B71" w:rsidP="0026154A">
      <w:pPr>
        <w:pStyle w:val="EMLevel1Paragraph"/>
      </w:pPr>
      <w:r>
        <w:t xml:space="preserve">The purpose of this </w:t>
      </w:r>
      <w:r w:rsidR="00A26FEE">
        <w:t>instrument</w:t>
      </w:r>
      <w:r>
        <w:t xml:space="preserve"> is to</w:t>
      </w:r>
      <w:r w:rsidR="00A26FEE">
        <w:t xml:space="preserve"> </w:t>
      </w:r>
      <w:r>
        <w:t>maintain parts of</w:t>
      </w:r>
      <w:r w:rsidR="00D01BC2">
        <w:t xml:space="preserve"> the existing </w:t>
      </w:r>
      <w:r w:rsidR="00816E8F">
        <w:t xml:space="preserve">UN </w:t>
      </w:r>
      <w:r w:rsidR="00D3445F">
        <w:t>and EU financial sanctions</w:t>
      </w:r>
      <w:r>
        <w:t xml:space="preserve"> regimes</w:t>
      </w:r>
      <w:r w:rsidR="00D01BC2">
        <w:t xml:space="preserve"> in respect of </w:t>
      </w:r>
      <w:r w:rsidR="008D0A12" w:rsidRPr="00F65A3B">
        <w:t xml:space="preserve">Afghanistan, Burundi, </w:t>
      </w:r>
      <w:r w:rsidR="008A1525">
        <w:t xml:space="preserve">the </w:t>
      </w:r>
      <w:r w:rsidR="008D0A12" w:rsidRPr="00F65A3B">
        <w:t xml:space="preserve">Central African Republic, Egypt, </w:t>
      </w:r>
      <w:r w:rsidR="00433E4B" w:rsidRPr="00F65A3B">
        <w:t xml:space="preserve">the </w:t>
      </w:r>
      <w:r w:rsidR="008D0A12" w:rsidRPr="00F65A3B">
        <w:t>Republic of Guinea, Iraq, Lebanon</w:t>
      </w:r>
      <w:r w:rsidR="00433E4B" w:rsidRPr="00F65A3B">
        <w:t xml:space="preserve"> and Syria</w:t>
      </w:r>
      <w:r w:rsidR="008D0A12" w:rsidRPr="00F65A3B">
        <w:t xml:space="preserve"> (in relation to the 14 February 2005 terrorist bombing in Beirut), </w:t>
      </w:r>
      <w:r w:rsidR="00433E4B" w:rsidRPr="00F65A3B">
        <w:t xml:space="preserve">the </w:t>
      </w:r>
      <w:r w:rsidR="008D0A12" w:rsidRPr="00F65A3B">
        <w:t xml:space="preserve">Republic of Maldives, Mali, Somalia, Sudan, Tunisia, Ukraine and Yemen </w:t>
      </w:r>
      <w:r w:rsidR="00A26FEE">
        <w:t>w</w:t>
      </w:r>
      <w:r w:rsidR="00D01BC2">
        <w:t xml:space="preserve">hich </w:t>
      </w:r>
      <w:r>
        <w:t>are currently in place pursuant to EU Council Regulations</w:t>
      </w:r>
      <w:r w:rsidR="00D01BC2">
        <w:t>.</w:t>
      </w:r>
      <w:r w:rsidR="00A26FEE">
        <w:t xml:space="preserve">  It is intended that </w:t>
      </w:r>
      <w:r w:rsidR="00FF458F">
        <w:t xml:space="preserve">upon </w:t>
      </w:r>
      <w:r w:rsidR="008723E7">
        <w:t>e</w:t>
      </w:r>
      <w:r w:rsidR="00620F69">
        <w:t xml:space="preserve">xit day </w:t>
      </w:r>
      <w:r w:rsidR="00A26FEE">
        <w:t>these</w:t>
      </w:r>
      <w:r w:rsidR="008D0A12">
        <w:t xml:space="preserve"> parts of the asset</w:t>
      </w:r>
      <w:r w:rsidR="004D6ED0">
        <w:t xml:space="preserve"> freeze</w:t>
      </w:r>
      <w:r w:rsidR="00A26FEE">
        <w:t xml:space="preserve"> will temporarily be implemented in reliance on retained EU law until regulations are made under the Sanctions Act</w:t>
      </w:r>
      <w:r w:rsidR="00620F69">
        <w:t xml:space="preserve"> to substantially replace these regimes and repeal that retained EU law</w:t>
      </w:r>
      <w:r w:rsidR="00A26FEE">
        <w:t>.</w:t>
      </w:r>
      <w:r w:rsidR="00433E4B">
        <w:t xml:space="preserve">  It is also intended to ensure that the prohibitions in relation to certain cultural property goods, as required by UN Security Council </w:t>
      </w:r>
      <w:r w:rsidR="00433E4B">
        <w:lastRenderedPageBreak/>
        <w:t>Resolution 2199 (2015), will continue to be implemented and enforced in the UK post-exit day.</w:t>
      </w:r>
    </w:p>
    <w:p w14:paraId="61A8C2FD" w14:textId="73F25726" w:rsidR="00F343B5" w:rsidRDefault="00921F9E" w:rsidP="0026154A">
      <w:pPr>
        <w:pStyle w:val="EMLevel1Paragraph"/>
      </w:pPr>
      <w:r>
        <w:t xml:space="preserve">All the </w:t>
      </w:r>
      <w:r w:rsidR="00F343B5">
        <w:t xml:space="preserve">sanctions </w:t>
      </w:r>
      <w:r>
        <w:t xml:space="preserve">regimes to which this instrument applies are </w:t>
      </w:r>
      <w:r w:rsidR="00F343B5">
        <w:t xml:space="preserve">imposed by </w:t>
      </w:r>
      <w:r w:rsidR="008C6FC6">
        <w:t xml:space="preserve">either </w:t>
      </w:r>
      <w:r w:rsidR="00F604D8">
        <w:t>the UN or EU</w:t>
      </w:r>
      <w:r w:rsidR="00F343B5">
        <w:t>.</w:t>
      </w:r>
      <w:r w:rsidR="001A00CE">
        <w:t xml:space="preserve"> T</w:t>
      </w:r>
      <w:r w:rsidR="00F95759">
        <w:t>he policy background on each r</w:t>
      </w:r>
      <w:r w:rsidR="001A00CE">
        <w:t>egime is set out in brief below:</w:t>
      </w:r>
    </w:p>
    <w:p w14:paraId="2E3BEF28" w14:textId="1A4D0EF6" w:rsidR="00F343B5" w:rsidRPr="00F3346E" w:rsidRDefault="00921F9E" w:rsidP="0026154A">
      <w:pPr>
        <w:pStyle w:val="EMLevel1Paragraph"/>
      </w:pPr>
      <w:r w:rsidRPr="00F3346E">
        <w:t xml:space="preserve">The </w:t>
      </w:r>
      <w:r w:rsidRPr="00F3346E">
        <w:rPr>
          <w:u w:val="single"/>
        </w:rPr>
        <w:t>Afghanistan</w:t>
      </w:r>
      <w:r w:rsidRPr="00F3346E">
        <w:t xml:space="preserve"> </w:t>
      </w:r>
      <w:r w:rsidR="002651C5" w:rsidRPr="00F3346E">
        <w:t xml:space="preserve">sanctions </w:t>
      </w:r>
      <w:r w:rsidRPr="00F3346E">
        <w:t>re</w:t>
      </w:r>
      <w:r w:rsidR="00F343B5" w:rsidRPr="00F3346E">
        <w:t xml:space="preserve">gime has been in place since 15 October 1999 and </w:t>
      </w:r>
      <w:r w:rsidR="002651C5" w:rsidRPr="00F3346E">
        <w:t xml:space="preserve">was </w:t>
      </w:r>
      <w:r w:rsidR="00F343B5" w:rsidRPr="00F3346E">
        <w:t xml:space="preserve">formerly </w:t>
      </w:r>
      <w:r w:rsidRPr="00F3346E">
        <w:t>part of the UN</w:t>
      </w:r>
      <w:r w:rsidR="00620F69" w:rsidRPr="00F3346E">
        <w:t xml:space="preserve"> 1267 (Counter Terrorism</w:t>
      </w:r>
      <w:r w:rsidR="00F343B5" w:rsidRPr="00F3346E">
        <w:t xml:space="preserve">) regime until </w:t>
      </w:r>
      <w:r w:rsidR="002651C5" w:rsidRPr="00F3346E">
        <w:t xml:space="preserve">it was </w:t>
      </w:r>
      <w:r w:rsidRPr="00F3346E">
        <w:t xml:space="preserve">separated out in 2011.  </w:t>
      </w:r>
      <w:r w:rsidR="00F343B5" w:rsidRPr="00F3346E">
        <w:t>Restrictive measures include an arms embargo, asset freeze and travel ban against</w:t>
      </w:r>
      <w:r w:rsidRPr="00F3346E">
        <w:t xml:space="preserve"> the Tal</w:t>
      </w:r>
      <w:r w:rsidR="00F343B5" w:rsidRPr="00F3346E">
        <w:t xml:space="preserve">iban and its supporters in constituting a </w:t>
      </w:r>
      <w:r w:rsidRPr="00F3346E">
        <w:t>threat to peace, security, and stability of Afghanistan.</w:t>
      </w:r>
    </w:p>
    <w:p w14:paraId="1943ACB1" w14:textId="6396517F" w:rsidR="009E4F4E" w:rsidRPr="00F3346E" w:rsidRDefault="005B0303" w:rsidP="0026154A">
      <w:pPr>
        <w:pStyle w:val="EMLevel1Paragraph"/>
        <w:rPr>
          <w:rFonts w:cs="Times New Roman"/>
          <w:szCs w:val="24"/>
        </w:rPr>
      </w:pPr>
      <w:r w:rsidRPr="00F3346E">
        <w:rPr>
          <w:rFonts w:cs="Times New Roman"/>
          <w:szCs w:val="24"/>
        </w:rPr>
        <w:t xml:space="preserve">The EU first adopted targeted restrictive measures against </w:t>
      </w:r>
      <w:r w:rsidRPr="00F3346E">
        <w:rPr>
          <w:rFonts w:cs="Times New Roman"/>
          <w:szCs w:val="24"/>
          <w:u w:val="single"/>
        </w:rPr>
        <w:t>Burundi</w:t>
      </w:r>
      <w:r w:rsidRPr="00F3346E">
        <w:rPr>
          <w:rFonts w:cs="Times New Roman"/>
          <w:szCs w:val="24"/>
        </w:rPr>
        <w:t xml:space="preserve"> on 1 October 2015 in view of the deterioration of the human rights situation, the violence following the Presidential elections in 2015 and the increasing undermining of democratic principles.</w:t>
      </w:r>
    </w:p>
    <w:p w14:paraId="33EFDB9F" w14:textId="729FA37F" w:rsidR="00F343B5" w:rsidRPr="00F3346E" w:rsidRDefault="00F343B5" w:rsidP="0026154A">
      <w:pPr>
        <w:pStyle w:val="EMLevel1Paragraph"/>
      </w:pPr>
      <w:r w:rsidRPr="00F3346E">
        <w:t xml:space="preserve">Sanctions against the </w:t>
      </w:r>
      <w:r w:rsidRPr="00F3346E">
        <w:rPr>
          <w:u w:val="single"/>
        </w:rPr>
        <w:t>Central African Republic</w:t>
      </w:r>
      <w:r w:rsidRPr="00F3346E">
        <w:t xml:space="preserve"> </w:t>
      </w:r>
      <w:r w:rsidR="005D2254" w:rsidRPr="00F3346E">
        <w:t xml:space="preserve">were adopted </w:t>
      </w:r>
      <w:r w:rsidR="00D55F86" w:rsidRPr="00F3346E">
        <w:t xml:space="preserve">by the UN </w:t>
      </w:r>
      <w:r w:rsidR="005D2254" w:rsidRPr="00F3346E">
        <w:t xml:space="preserve">on 5 December 2013 and </w:t>
      </w:r>
      <w:r w:rsidR="002651C5" w:rsidRPr="00F3346E">
        <w:t xml:space="preserve">are </w:t>
      </w:r>
      <w:r w:rsidR="005D2254" w:rsidRPr="00F3346E">
        <w:t xml:space="preserve">targeted </w:t>
      </w:r>
      <w:r w:rsidR="002651C5" w:rsidRPr="00F3346E">
        <w:t xml:space="preserve">at </w:t>
      </w:r>
      <w:r w:rsidR="005D2254" w:rsidRPr="00F3346E">
        <w:t xml:space="preserve">those who threaten or impede the stabilisation and reconciliation process or </w:t>
      </w:r>
      <w:r w:rsidR="002651C5" w:rsidRPr="00F3346E">
        <w:t xml:space="preserve">who </w:t>
      </w:r>
      <w:r w:rsidR="005D2254" w:rsidRPr="00F3346E">
        <w:t xml:space="preserve">fuel violence.  Restrictive measures include </w:t>
      </w:r>
      <w:r w:rsidR="002651C5" w:rsidRPr="00F3346E">
        <w:t xml:space="preserve">an </w:t>
      </w:r>
      <w:r w:rsidR="005D2254" w:rsidRPr="00F3346E">
        <w:t xml:space="preserve">asset freeze, </w:t>
      </w:r>
      <w:r w:rsidR="002651C5" w:rsidRPr="00F3346E">
        <w:t xml:space="preserve">a </w:t>
      </w:r>
      <w:r w:rsidR="00A26FEE" w:rsidRPr="00F3346E">
        <w:t>travel ban, and an arms embargo.</w:t>
      </w:r>
    </w:p>
    <w:p w14:paraId="0177593B" w14:textId="2BD1DE6D" w:rsidR="009E4F4E" w:rsidRPr="00F3346E" w:rsidRDefault="00523A4A" w:rsidP="0026154A">
      <w:pPr>
        <w:pStyle w:val="EMLevel1Paragraph"/>
      </w:pPr>
      <w:r w:rsidRPr="00F3346E">
        <w:t xml:space="preserve">In February 2011 the EU expressed its readiness to support the peaceful and orderly transition to a civilian and democratic government in </w:t>
      </w:r>
      <w:r w:rsidRPr="00F3346E">
        <w:rPr>
          <w:u w:val="single"/>
        </w:rPr>
        <w:t>Egypt.</w:t>
      </w:r>
      <w:r w:rsidR="00D55F86" w:rsidRPr="00F3346E">
        <w:t xml:space="preserve">  Restrictive </w:t>
      </w:r>
      <w:r w:rsidRPr="00F3346E">
        <w:t>measures were adopted on 21 March 2011 against persons identified as responsible for misappropriation of Egyptian State funds, with the aim of the measures to recover the assets misappropriated from Egypt.</w:t>
      </w:r>
    </w:p>
    <w:p w14:paraId="1239ED89" w14:textId="458BD3F7" w:rsidR="009E4F4E" w:rsidRPr="00F3346E" w:rsidRDefault="00523A4A" w:rsidP="0026154A">
      <w:pPr>
        <w:pStyle w:val="EMLevel1Paragraph"/>
      </w:pPr>
      <w:r w:rsidRPr="00F3346E">
        <w:t>The EU first adopted restrictive measures in relation to t</w:t>
      </w:r>
      <w:r w:rsidR="00D3445F" w:rsidRPr="00F3346E">
        <w:t xml:space="preserve">he </w:t>
      </w:r>
      <w:r w:rsidR="009E4F4E" w:rsidRPr="00F3346E">
        <w:rPr>
          <w:u w:val="single"/>
        </w:rPr>
        <w:t>Republic of Guinea</w:t>
      </w:r>
      <w:r w:rsidRPr="00F3346E">
        <w:t xml:space="preserve"> on 27 October 2009 in response to the violent crackdown by security forces on political demonstrators in Conakry on 28 September 2009.  The measures include an arms embargo, an asset freeze and a travel ban against </w:t>
      </w:r>
      <w:r w:rsidR="008107BD" w:rsidRPr="00F3346E">
        <w:t xml:space="preserve">the members of the government. </w:t>
      </w:r>
    </w:p>
    <w:p w14:paraId="491E2B77" w14:textId="08754EA6" w:rsidR="009E4F4E" w:rsidRPr="00F3346E" w:rsidRDefault="00204B55" w:rsidP="0026154A">
      <w:pPr>
        <w:pStyle w:val="EMLevel1Paragraph"/>
      </w:pPr>
      <w:r w:rsidRPr="00F3346E">
        <w:t xml:space="preserve">On 6 August 1990 the UN Security Council (UNSC) </w:t>
      </w:r>
      <w:r w:rsidR="00BF2704" w:rsidRPr="00F3346E">
        <w:t xml:space="preserve">adopted a financial and trade embargo on </w:t>
      </w:r>
      <w:r w:rsidR="00BF2704" w:rsidRPr="00F3346E">
        <w:rPr>
          <w:u w:val="single"/>
        </w:rPr>
        <w:t>Iraq</w:t>
      </w:r>
      <w:r w:rsidRPr="00F3346E">
        <w:t xml:space="preserve"> </w:t>
      </w:r>
      <w:r w:rsidR="00BF2704" w:rsidRPr="00F3346E">
        <w:t xml:space="preserve">after the invasion of Kuwait on 2 August 1990.  On 22 May 2003 </w:t>
      </w:r>
      <w:r w:rsidRPr="00F3346E">
        <w:t>UNSC Resolution</w:t>
      </w:r>
      <w:r w:rsidR="00BF2704" w:rsidRPr="00F3346E">
        <w:t xml:space="preserve"> 1483 (2003) imposed an asset freeze targeting in particular the former Iraqi President Saddam Hussein and senior officials of his regime.  The Resolution also lifted all restrictive measures against Iraq except for the arms embargo and the repealed restrictions on trade were replaced with specific restrictions applying to proceeds from all export sales of petroleum and natural gas from Iraq, and to trade in goods belonging to Iraq’s cultural heritage.</w:t>
      </w:r>
    </w:p>
    <w:p w14:paraId="2781328F" w14:textId="2C20F469" w:rsidR="00F343B5" w:rsidRPr="00F3346E" w:rsidRDefault="0047041E" w:rsidP="0026154A">
      <w:pPr>
        <w:pStyle w:val="EMLevel1Paragraph"/>
      </w:pPr>
      <w:r w:rsidRPr="00F3346E">
        <w:t>On 31 October 2005, t</w:t>
      </w:r>
      <w:r w:rsidR="008D0A12" w:rsidRPr="00F3346E">
        <w:t xml:space="preserve">o assist in the investigation of the terrorist bombing in Beirut, </w:t>
      </w:r>
      <w:r w:rsidR="008D0A12" w:rsidRPr="00F3346E">
        <w:rPr>
          <w:u w:val="single"/>
        </w:rPr>
        <w:t>Lebanon</w:t>
      </w:r>
      <w:r w:rsidR="00542741" w:rsidRPr="00F3346E">
        <w:rPr>
          <w:u w:val="single"/>
        </w:rPr>
        <w:t xml:space="preserve"> and Syria</w:t>
      </w:r>
      <w:r w:rsidR="008D0A12" w:rsidRPr="00F3346E">
        <w:t xml:space="preserve"> on 14 February 2005</w:t>
      </w:r>
      <w:r w:rsidR="00BD6D13" w:rsidRPr="00F3346E">
        <w:t xml:space="preserve"> which killed 23 people, including the former Lebanese Prime Minister </w:t>
      </w:r>
      <w:proofErr w:type="spellStart"/>
      <w:r w:rsidR="00BD6D13" w:rsidRPr="00F3346E">
        <w:t>Rafiq</w:t>
      </w:r>
      <w:proofErr w:type="spellEnd"/>
      <w:r w:rsidR="00BD6D13" w:rsidRPr="00F3346E">
        <w:t xml:space="preserve"> Hariri, the UN decided to impose measures against all individuals suspected of being involved in the</w:t>
      </w:r>
      <w:r w:rsidR="001E45BF" w:rsidRPr="00F3346E">
        <w:t xml:space="preserve"> planning, sponsoring, organising or perpetuating the terrorist act</w:t>
      </w:r>
      <w:r w:rsidR="003E7F2D" w:rsidRPr="00F3346E">
        <w:t>.</w:t>
      </w:r>
      <w:r w:rsidRPr="00F3346E">
        <w:t xml:space="preserve">  The restrictive measures regime applies also in relation to Syria.</w:t>
      </w:r>
    </w:p>
    <w:p w14:paraId="453E8909" w14:textId="67B7C3B2" w:rsidR="009E4F4E" w:rsidRPr="00F3346E" w:rsidRDefault="00E37138" w:rsidP="0026154A">
      <w:pPr>
        <w:pStyle w:val="EMLevel1Paragraph"/>
      </w:pPr>
      <w:r w:rsidRPr="00F3346E">
        <w:t>On 26 February 2018, the EU adopted conclusions which noted with concern the deterioration of the situation in th</w:t>
      </w:r>
      <w:r w:rsidR="00D3445F" w:rsidRPr="00F3346E">
        <w:t xml:space="preserve">e </w:t>
      </w:r>
      <w:r w:rsidR="009E4F4E" w:rsidRPr="00F3346E">
        <w:rPr>
          <w:u w:val="single"/>
        </w:rPr>
        <w:t>Republic of Maldives</w:t>
      </w:r>
      <w:r w:rsidRPr="00F3346E">
        <w:t xml:space="preserve"> (“the Maldives”) following a number of politically motivated arrests and interference with the work of the Supreme Court of the Maldives.  In July 2018 the EU agreed targeted restrictive measures should be imposed against persons and entities responsible for undermining the rule </w:t>
      </w:r>
      <w:r w:rsidRPr="00F3346E">
        <w:lastRenderedPageBreak/>
        <w:t>of law or obstructing an inclusive political situation in the Maldives as well as persons and entities responsible for serious human rights violations or abuses.</w:t>
      </w:r>
    </w:p>
    <w:p w14:paraId="01915EF5" w14:textId="5EB7430F" w:rsidR="009E4F4E" w:rsidRPr="00F3346E" w:rsidRDefault="00A52DD4" w:rsidP="0026154A">
      <w:pPr>
        <w:pStyle w:val="EMLevel1Paragraph"/>
      </w:pPr>
      <w:r w:rsidRPr="00F3346E">
        <w:t>On 5 S</w:t>
      </w:r>
      <w:r w:rsidR="00D55F86" w:rsidRPr="00F3346E">
        <w:t>eptember 2017, the UN</w:t>
      </w:r>
      <w:r w:rsidR="00204B55" w:rsidRPr="00F3346E">
        <w:t>SC</w:t>
      </w:r>
      <w:r w:rsidR="00D55F86" w:rsidRPr="00F3346E">
        <w:t xml:space="preserve"> adopted </w:t>
      </w:r>
      <w:r w:rsidRPr="00F3346E">
        <w:t>Resolution</w:t>
      </w:r>
      <w:r w:rsidR="00D55F86" w:rsidRPr="00F3346E">
        <w:t xml:space="preserve"> 2374 (2017</w:t>
      </w:r>
      <w:r w:rsidR="00ED1E26">
        <w:t>)</w:t>
      </w:r>
      <w:r w:rsidRPr="00F3346E">
        <w:t xml:space="preserve"> on </w:t>
      </w:r>
      <w:r w:rsidRPr="00F3346E">
        <w:rPr>
          <w:u w:val="single"/>
        </w:rPr>
        <w:t>Mali</w:t>
      </w:r>
      <w:r w:rsidRPr="00F3346E">
        <w:t xml:space="preserve"> which imposed travel restrictions and an asset freeze on those responsible for or complicit in, or having engaged in actions and policies that threat the peace, security or stability of Mali.</w:t>
      </w:r>
    </w:p>
    <w:p w14:paraId="5D3F1754" w14:textId="72EFFDB0" w:rsidR="00F343B5" w:rsidRPr="00F3346E" w:rsidRDefault="008523F6" w:rsidP="0026154A">
      <w:pPr>
        <w:pStyle w:val="EMLevel1Paragraph"/>
      </w:pPr>
      <w:r w:rsidRPr="00F3346E">
        <w:t>On 20 November 2008 the UN</w:t>
      </w:r>
      <w:r w:rsidR="00204B55" w:rsidRPr="00F3346E">
        <w:t>SC</w:t>
      </w:r>
      <w:r w:rsidRPr="00F3346E">
        <w:t xml:space="preserve"> </w:t>
      </w:r>
      <w:r w:rsidR="00D55F86" w:rsidRPr="00F3346E">
        <w:t xml:space="preserve">adopted </w:t>
      </w:r>
      <w:r w:rsidR="0041698E" w:rsidRPr="00F3346E">
        <w:t xml:space="preserve">Resolution </w:t>
      </w:r>
      <w:r w:rsidR="00D55F86" w:rsidRPr="00F3346E">
        <w:t xml:space="preserve">1844 (2008) </w:t>
      </w:r>
      <w:r w:rsidR="0041698E" w:rsidRPr="00F3346E">
        <w:t xml:space="preserve">which </w:t>
      </w:r>
      <w:r w:rsidRPr="00F3346E">
        <w:t>introduced an</w:t>
      </w:r>
      <w:r w:rsidR="003E7F2D" w:rsidRPr="00F3346E">
        <w:t xml:space="preserve"> </w:t>
      </w:r>
      <w:r w:rsidRPr="00F3346E">
        <w:t xml:space="preserve">asset freeze and travel ban against those who seek to prevent a peaceful political process, or those who threaten the Transitional Federal Institutions of </w:t>
      </w:r>
      <w:r w:rsidRPr="00F3346E">
        <w:rPr>
          <w:u w:val="single"/>
        </w:rPr>
        <w:t>Somalia</w:t>
      </w:r>
      <w:r w:rsidRPr="00F3346E">
        <w:t xml:space="preserve"> or the African Union Mission in Somalia</w:t>
      </w:r>
      <w:r w:rsidR="0041698E" w:rsidRPr="00F3346E">
        <w:t xml:space="preserve"> by force, or take action that undermines stability in the region.  </w:t>
      </w:r>
      <w:r w:rsidR="002651C5" w:rsidRPr="00F3346E">
        <w:t>O</w:t>
      </w:r>
      <w:r w:rsidR="00064261" w:rsidRPr="00F3346E">
        <w:t>n 1 March 2010</w:t>
      </w:r>
      <w:r w:rsidR="002651C5" w:rsidRPr="00F3346E">
        <w:t>,</w:t>
      </w:r>
      <w:r w:rsidR="00064261" w:rsidRPr="00F3346E">
        <w:t xml:space="preserve"> the UN</w:t>
      </w:r>
      <w:r w:rsidR="00204B55" w:rsidRPr="00F3346E">
        <w:t>SC</w:t>
      </w:r>
      <w:r w:rsidR="00064261" w:rsidRPr="00F3346E">
        <w:t xml:space="preserve"> adopted a further </w:t>
      </w:r>
      <w:r w:rsidR="002651C5" w:rsidRPr="00F3346E">
        <w:t>R</w:t>
      </w:r>
      <w:r w:rsidR="00064261" w:rsidRPr="00F3346E">
        <w:t>esolution</w:t>
      </w:r>
      <w:r w:rsidR="00D55F86" w:rsidRPr="00F3346E">
        <w:t xml:space="preserve"> 1907 (2009)</w:t>
      </w:r>
      <w:r w:rsidR="00064261" w:rsidRPr="00F3346E">
        <w:t xml:space="preserve"> which provided for inspectio</w:t>
      </w:r>
      <w:r w:rsidR="003A0B8C" w:rsidRPr="00F3346E">
        <w:t>ns of cargo</w:t>
      </w:r>
      <w:r w:rsidR="00064261" w:rsidRPr="00F3346E">
        <w:t xml:space="preserve"> to and from Somalia.</w:t>
      </w:r>
    </w:p>
    <w:p w14:paraId="5995F6D1" w14:textId="5D852F6F" w:rsidR="0013587C" w:rsidRPr="00F3346E" w:rsidRDefault="0013587C" w:rsidP="0026154A">
      <w:pPr>
        <w:pStyle w:val="EMLevel1Paragraph"/>
      </w:pPr>
      <w:r w:rsidRPr="00F3346E">
        <w:t>An arms embargo</w:t>
      </w:r>
      <w:r w:rsidR="00F343B5" w:rsidRPr="00F3346E">
        <w:t xml:space="preserve"> against </w:t>
      </w:r>
      <w:r w:rsidR="00F343B5" w:rsidRPr="00F3346E">
        <w:rPr>
          <w:u w:val="single"/>
        </w:rPr>
        <w:t>Sudan</w:t>
      </w:r>
      <w:r w:rsidR="00816E8F" w:rsidRPr="00F3346E">
        <w:t xml:space="preserve"> was</w:t>
      </w:r>
      <w:r w:rsidRPr="00F3346E">
        <w:t xml:space="preserve"> </w:t>
      </w:r>
      <w:r w:rsidR="00D55F86" w:rsidRPr="00F3346E">
        <w:t xml:space="preserve">adopted by </w:t>
      </w:r>
      <w:r w:rsidR="00064261" w:rsidRPr="00F3346E">
        <w:t>UN</w:t>
      </w:r>
      <w:r w:rsidR="00204B55" w:rsidRPr="00F3346E">
        <w:t xml:space="preserve">SC </w:t>
      </w:r>
      <w:r w:rsidR="00D55F86" w:rsidRPr="00F3346E">
        <w:t>Resolution 1556 (2004)</w:t>
      </w:r>
      <w:r w:rsidR="00064261" w:rsidRPr="00F3346E">
        <w:t xml:space="preserve"> on 30 July 2004</w:t>
      </w:r>
      <w:r w:rsidR="00D55F86" w:rsidRPr="00F3346E">
        <w:t>, and strengthened by Resolutions 1591 (</w:t>
      </w:r>
      <w:r w:rsidRPr="00F3346E">
        <w:t>2005</w:t>
      </w:r>
      <w:r w:rsidR="00D55F86" w:rsidRPr="00F3346E">
        <w:t>)</w:t>
      </w:r>
      <w:r w:rsidRPr="00F3346E">
        <w:t xml:space="preserve"> and </w:t>
      </w:r>
      <w:r w:rsidR="00D55F86" w:rsidRPr="00F3346E">
        <w:t>1945 (</w:t>
      </w:r>
      <w:r w:rsidRPr="00F3346E">
        <w:t>2010</w:t>
      </w:r>
      <w:r w:rsidR="00D55F86" w:rsidRPr="00F3346E">
        <w:t>)</w:t>
      </w:r>
      <w:r w:rsidRPr="00F3346E">
        <w:t xml:space="preserve">, in view </w:t>
      </w:r>
      <w:r w:rsidR="00064261" w:rsidRPr="00F3346E">
        <w:t>of the humanitarian crisis and widespread human rights violations</w:t>
      </w:r>
      <w:r w:rsidRPr="00F3346E">
        <w:t xml:space="preserve"> in Darfur</w:t>
      </w:r>
      <w:r w:rsidR="00064261" w:rsidRPr="00F3346E">
        <w:t>.  Restrictive m</w:t>
      </w:r>
      <w:r w:rsidRPr="00F3346E">
        <w:t>easures including</w:t>
      </w:r>
      <w:r w:rsidR="0091218A" w:rsidRPr="00F3346E">
        <w:t xml:space="preserve"> an</w:t>
      </w:r>
      <w:r w:rsidRPr="00F3346E">
        <w:t xml:space="preserve"> asset freeze and </w:t>
      </w:r>
      <w:r w:rsidR="0091218A" w:rsidRPr="00F3346E">
        <w:t xml:space="preserve">a </w:t>
      </w:r>
      <w:r w:rsidRPr="00F3346E">
        <w:t>travel ban were imposed on ind</w:t>
      </w:r>
      <w:r w:rsidR="00BB4EC5" w:rsidRPr="00F3346E">
        <w:t>ividuals designated by UN</w:t>
      </w:r>
      <w:r w:rsidR="00204B55" w:rsidRPr="00F3346E">
        <w:t>SC</w:t>
      </w:r>
      <w:r w:rsidR="00BB4EC5" w:rsidRPr="00F3346E">
        <w:t xml:space="preserve"> Resolution 1672 (2006) of </w:t>
      </w:r>
      <w:r w:rsidRPr="00F3346E">
        <w:t>25 April 2006.</w:t>
      </w:r>
    </w:p>
    <w:p w14:paraId="7201404C" w14:textId="2FD7E741" w:rsidR="009E4F4E" w:rsidRPr="00F3346E" w:rsidRDefault="005A485A" w:rsidP="008C6FC6">
      <w:pPr>
        <w:pStyle w:val="EMLevel1Paragraph"/>
      </w:pPr>
      <w:r w:rsidRPr="00F3346E">
        <w:t xml:space="preserve">On 31 January 2011, the EU adopted restrictive measures to recover assets misappropriated from </w:t>
      </w:r>
      <w:r w:rsidRPr="00F3346E">
        <w:rPr>
          <w:u w:val="single"/>
        </w:rPr>
        <w:t>Tunisia.</w:t>
      </w:r>
      <w:r w:rsidRPr="00F3346E">
        <w:t xml:space="preserve">  The measures were to be applied against persons responsible for misappropriation of Tunisian State funds and who are thus depriving the Tunisian people of the benefits of the sustainable development of their economy and society and undermine the development of democracy in the country.</w:t>
      </w:r>
    </w:p>
    <w:p w14:paraId="6FF3FD41" w14:textId="70972265" w:rsidR="009E4F4E" w:rsidRPr="00F3346E" w:rsidRDefault="00882111" w:rsidP="008C6FC6">
      <w:pPr>
        <w:pStyle w:val="EMLevel1Paragraph"/>
      </w:pPr>
      <w:r w:rsidRPr="00F3346E">
        <w:t>On 3 March 2014 the EU agreed t</w:t>
      </w:r>
      <w:r w:rsidR="00B5727C" w:rsidRPr="00F3346E">
        <w:t xml:space="preserve">o focus restrictive measures on the freezing and recovery of assets of persons identified as responsible for the misappropriation of </w:t>
      </w:r>
      <w:r w:rsidR="00B5727C" w:rsidRPr="00F3346E">
        <w:rPr>
          <w:u w:val="single"/>
        </w:rPr>
        <w:t>Ukrainian</w:t>
      </w:r>
      <w:r w:rsidR="00B5727C" w:rsidRPr="00F3346E">
        <w:t xml:space="preserve"> State funds and persons responsible for human rights violations, with a view to consolidating and supporting the rule of law and respect for human rights in Ukraine.</w:t>
      </w:r>
    </w:p>
    <w:p w14:paraId="17646C09" w14:textId="1D995EBC" w:rsidR="009E4F4E" w:rsidRPr="00F3346E" w:rsidRDefault="00200447" w:rsidP="008C6FC6">
      <w:pPr>
        <w:pStyle w:val="EMLevel1Paragraph"/>
      </w:pPr>
      <w:r w:rsidRPr="00F3346E">
        <w:t xml:space="preserve">The UN imposed restrictive measures on </w:t>
      </w:r>
      <w:r w:rsidRPr="00F3346E">
        <w:rPr>
          <w:u w:val="single"/>
        </w:rPr>
        <w:t>Yemen</w:t>
      </w:r>
      <w:r w:rsidRPr="00F3346E">
        <w:t xml:space="preserve"> following adoption of UN</w:t>
      </w:r>
      <w:r w:rsidR="00204B55" w:rsidRPr="00F3346E">
        <w:t>SC</w:t>
      </w:r>
      <w:r w:rsidRPr="00F3346E">
        <w:t xml:space="preserve"> Resolution 2140 (2014) on 26 February 2014 in view of the ongoing violence, terrorist activities and political, security, economic and humanitarian challenges in Yemen.  The restrictive measures included travel restrictions and asset freezes to designated persons and entities.</w:t>
      </w:r>
    </w:p>
    <w:p w14:paraId="65D8B836" w14:textId="6106F14E" w:rsidR="00620F69" w:rsidRPr="00F3346E" w:rsidRDefault="004E4168" w:rsidP="008C6FC6">
      <w:pPr>
        <w:pStyle w:val="EMLevel1Paragraph"/>
      </w:pPr>
      <w:r w:rsidRPr="00F3346E">
        <w:t xml:space="preserve">This instrument is concerned only with making amendments to ensure that </w:t>
      </w:r>
      <w:r w:rsidR="00692C4B" w:rsidRPr="00F3346E">
        <w:t xml:space="preserve">the financial sanctions </w:t>
      </w:r>
      <w:r w:rsidRPr="00F3346E">
        <w:t>in relation to the above-mentioned regimes will continue</w:t>
      </w:r>
      <w:r w:rsidR="00E14B71" w:rsidRPr="00F3346E">
        <w:t xml:space="preserve"> to be fully implemented</w:t>
      </w:r>
      <w:r w:rsidR="00FE4412" w:rsidRPr="00F3346E">
        <w:t xml:space="preserve">.  It will also ensure that the prohibitions relating to Syria (Council Regulation (EU) No 442/2011) in relation to certain cultural property goods, as </w:t>
      </w:r>
      <w:r w:rsidR="00ED1E26">
        <w:t xml:space="preserve">required by UNSC </w:t>
      </w:r>
      <w:r w:rsidR="00FE4412" w:rsidRPr="00F3346E">
        <w:t>Resolution 2199 (2015) will continue to be implemented and enforced in the UK.</w:t>
      </w:r>
      <w:r w:rsidRPr="00F3346E">
        <w:t xml:space="preserve"> Persons subject to a travel ban under the above-mentioned regimes will continue to be excluded persons within the meaning of section 8B of the Immigration Act 1971</w:t>
      </w:r>
      <w:r w:rsidR="00433E4B" w:rsidRPr="00F3346E">
        <w:t xml:space="preserve"> and amendments have already been made to some of the above-mentioned Council Regulations to ensure that any arms embargo regimes contained within them can continue to be implemented.</w:t>
      </w:r>
    </w:p>
    <w:p w14:paraId="4631FE6A" w14:textId="070F82A9" w:rsidR="005E7B5C" w:rsidRDefault="005E7B5C" w:rsidP="0026154A">
      <w:pPr>
        <w:pStyle w:val="EMSectionTitle"/>
      </w:pPr>
      <w:r>
        <w:t>E</w:t>
      </w:r>
      <w:r w:rsidR="0009226B">
        <w:t>uropean Union (Withdrawal) Act/</w:t>
      </w:r>
      <w:r>
        <w:t>Withdrawal of the United Kingdom from the European Union</w:t>
      </w:r>
    </w:p>
    <w:p w14:paraId="352ED6C3" w14:textId="2F24F381" w:rsidR="005E7B5C" w:rsidRDefault="005E7B5C" w:rsidP="0026154A">
      <w:pPr>
        <w:pStyle w:val="EMLevel1Paragraph"/>
      </w:pPr>
      <w:bookmarkStart w:id="3" w:name="_3znysh7" w:colFirst="0" w:colLast="0"/>
      <w:bookmarkEnd w:id="3"/>
      <w:r>
        <w:t>This instrument is being made using the power in section 8</w:t>
      </w:r>
      <w:r w:rsidR="00EA3974">
        <w:t>(1)</w:t>
      </w:r>
      <w:r>
        <w:t xml:space="preserve"> </w:t>
      </w:r>
      <w:r w:rsidR="00325AD0" w:rsidRPr="000D0AD9">
        <w:t>of</w:t>
      </w:r>
      <w:r w:rsidR="00325AD0">
        <w:t xml:space="preserve"> </w:t>
      </w:r>
      <w:r>
        <w:t xml:space="preserve">the European Union (Withdrawal) Act 2018 in order to address failures of retained EU law to operate </w:t>
      </w:r>
      <w:r>
        <w:lastRenderedPageBreak/>
        <w:t>effectively or other deficiencies arising from the withdrawal of the United K</w:t>
      </w:r>
      <w:r w:rsidR="000425CF">
        <w:t xml:space="preserve">ingdom from the European Union.  </w:t>
      </w:r>
      <w:r>
        <w:t xml:space="preserve">In accordance with the requirements of </w:t>
      </w:r>
      <w:proofErr w:type="gramStart"/>
      <w:r>
        <w:t>that</w:t>
      </w:r>
      <w:proofErr w:type="gramEnd"/>
      <w:r>
        <w:t xml:space="preserve"> Act the Minister has made the relevant state</w:t>
      </w:r>
      <w:r w:rsidR="00816E8F">
        <w:t>ments as det</w:t>
      </w:r>
      <w:r w:rsidR="00125DA3">
        <w:t xml:space="preserve">ailed in </w:t>
      </w:r>
      <w:r w:rsidR="005217D7">
        <w:t>Annex A</w:t>
      </w:r>
      <w:r w:rsidR="00125DA3">
        <w:t xml:space="preserve"> Part 2</w:t>
      </w:r>
      <w:r w:rsidR="00EA3974">
        <w:t xml:space="preserve"> </w:t>
      </w:r>
      <w:r w:rsidR="008723E7">
        <w:t>to this explanatory m</w:t>
      </w:r>
      <w:r w:rsidR="004E4168">
        <w:t>emorandum</w:t>
      </w:r>
      <w:r w:rsidR="00816E8F">
        <w:t>.</w:t>
      </w:r>
    </w:p>
    <w:p w14:paraId="60F1D253" w14:textId="77777777" w:rsidR="005E7B5C" w:rsidRDefault="005E7B5C" w:rsidP="0026154A">
      <w:pPr>
        <w:pStyle w:val="EMSectionTitle"/>
      </w:pPr>
      <w:r>
        <w:t>Consolidation</w:t>
      </w:r>
    </w:p>
    <w:p w14:paraId="381EB20A" w14:textId="40EB64EC" w:rsidR="005E7B5C" w:rsidRDefault="00433E4B" w:rsidP="0026154A">
      <w:pPr>
        <w:pStyle w:val="EMLevel1Paragraph"/>
      </w:pPr>
      <w:r>
        <w:rPr>
          <w:color w:val="000000"/>
        </w:rPr>
        <w:t xml:space="preserve">This instrument does not </w:t>
      </w:r>
      <w:r w:rsidR="00A60876">
        <w:rPr>
          <w:color w:val="000000"/>
        </w:rPr>
        <w:t>consolidate previous instruments.</w:t>
      </w:r>
    </w:p>
    <w:p w14:paraId="0CA0F517" w14:textId="77777777" w:rsidR="005E7B5C" w:rsidRPr="00B41B0A" w:rsidRDefault="005E7B5C" w:rsidP="0026154A">
      <w:pPr>
        <w:pStyle w:val="EMSectionTitle"/>
      </w:pPr>
      <w:r w:rsidRPr="00B41B0A">
        <w:t>Consultation outcome</w:t>
      </w:r>
    </w:p>
    <w:p w14:paraId="2A46D0DB" w14:textId="03355C0E" w:rsidR="009D57FF" w:rsidRPr="00B41B0A" w:rsidRDefault="009D57FF" w:rsidP="0026154A">
      <w:pPr>
        <w:pStyle w:val="EMLevel1Paragraph"/>
      </w:pPr>
      <w:r w:rsidRPr="00B41B0A">
        <w:rPr>
          <w:color w:val="000000"/>
        </w:rPr>
        <w:t>HMG</w:t>
      </w:r>
      <w:r w:rsidR="00235B83" w:rsidRPr="00B41B0A">
        <w:rPr>
          <w:color w:val="000000"/>
        </w:rPr>
        <w:t xml:space="preserve"> has not conducted consultations</w:t>
      </w:r>
      <w:r w:rsidR="00420790" w:rsidRPr="00B41B0A">
        <w:rPr>
          <w:color w:val="000000"/>
        </w:rPr>
        <w:t xml:space="preserve"> as the i</w:t>
      </w:r>
      <w:r w:rsidR="00235B83" w:rsidRPr="00B41B0A">
        <w:rPr>
          <w:color w:val="000000"/>
        </w:rPr>
        <w:t>nstrument</w:t>
      </w:r>
      <w:r w:rsidR="00DC7428" w:rsidRPr="00B41B0A">
        <w:rPr>
          <w:color w:val="000000"/>
        </w:rPr>
        <w:t xml:space="preserve"> </w:t>
      </w:r>
      <w:r w:rsidR="00420790" w:rsidRPr="00B41B0A">
        <w:rPr>
          <w:color w:val="000000"/>
        </w:rPr>
        <w:t>makes no</w:t>
      </w:r>
      <w:r w:rsidR="005217D7">
        <w:rPr>
          <w:color w:val="000000"/>
        </w:rPr>
        <w:t xml:space="preserve"> significant</w:t>
      </w:r>
      <w:r w:rsidR="00420790" w:rsidRPr="00B41B0A">
        <w:rPr>
          <w:color w:val="000000"/>
        </w:rPr>
        <w:t xml:space="preserve"> policy changes</w:t>
      </w:r>
      <w:r w:rsidRPr="00B41B0A">
        <w:rPr>
          <w:color w:val="000000"/>
        </w:rPr>
        <w:t xml:space="preserve">. </w:t>
      </w:r>
    </w:p>
    <w:p w14:paraId="432C4CA3" w14:textId="77777777" w:rsidR="005E7B5C" w:rsidRDefault="005E7B5C" w:rsidP="0026154A">
      <w:pPr>
        <w:pStyle w:val="EMSectionTitle"/>
      </w:pPr>
      <w:r>
        <w:t>Guidance</w:t>
      </w:r>
    </w:p>
    <w:p w14:paraId="1584DA11" w14:textId="558B2CBE" w:rsidR="005E7B5C" w:rsidRPr="003330A1" w:rsidRDefault="003E62EF" w:rsidP="0026154A">
      <w:pPr>
        <w:pStyle w:val="EMLevel1Paragraph"/>
      </w:pPr>
      <w:r w:rsidRPr="003330A1">
        <w:t>No g</w:t>
      </w:r>
      <w:r w:rsidR="00305BC4" w:rsidRPr="003330A1">
        <w:t xml:space="preserve">uidance to accompany </w:t>
      </w:r>
      <w:r w:rsidR="005A26DC" w:rsidRPr="003330A1">
        <w:t>this instru</w:t>
      </w:r>
      <w:r w:rsidRPr="003330A1">
        <w:t>ment will be published</w:t>
      </w:r>
      <w:r w:rsidR="003455BA" w:rsidRPr="003330A1">
        <w:t xml:space="preserve"> as</w:t>
      </w:r>
      <w:r w:rsidR="003330A1">
        <w:t xml:space="preserve"> this instrument makes no significant policy changes, so the existing EU guidance applicable to these regimes will continue to substantively apply.  In any event</w:t>
      </w:r>
      <w:r w:rsidR="003455BA" w:rsidRPr="003330A1">
        <w:t xml:space="preserve"> it i</w:t>
      </w:r>
      <w:r w:rsidR="00D3445F">
        <w:t>s intended that the financial sanctions</w:t>
      </w:r>
      <w:r w:rsidR="003455BA" w:rsidRPr="003330A1">
        <w:t xml:space="preserve"> regimes will be replaced as soon as possible with regulations made under the Sanctions Act.</w:t>
      </w:r>
      <w:r w:rsidR="00035223">
        <w:rPr>
          <w:color w:val="000000"/>
        </w:rPr>
        <w:t xml:space="preserve">  As noted in paragraph 3.2 a direction</w:t>
      </w:r>
      <w:r w:rsidR="00B91DC2">
        <w:rPr>
          <w:color w:val="000000"/>
        </w:rPr>
        <w:t xml:space="preserve"> to the Queen’s printer</w:t>
      </w:r>
      <w:r w:rsidR="00035223">
        <w:rPr>
          <w:color w:val="000000"/>
        </w:rPr>
        <w:t xml:space="preserve"> will be issued in due course to identify the parts of the Council Regulations which will not constitute direct EU legislation within the meaning of the Act based on the reasoning set out in the paragraph 3.1.</w:t>
      </w:r>
    </w:p>
    <w:p w14:paraId="24AE7147" w14:textId="77777777" w:rsidR="005E7B5C" w:rsidRDefault="005E7B5C" w:rsidP="0026154A">
      <w:pPr>
        <w:pStyle w:val="EMSectionTitle"/>
      </w:pPr>
      <w:r>
        <w:t>Impact</w:t>
      </w:r>
    </w:p>
    <w:p w14:paraId="0F803802" w14:textId="2240C0FD" w:rsidR="00D44B35" w:rsidRDefault="00D44B35" w:rsidP="0026154A">
      <w:pPr>
        <w:pStyle w:val="EMLevel1Paragraph"/>
      </w:pPr>
      <w:r>
        <w:t xml:space="preserve">As this instrument maintains existing sanctions measures that are already applicable to UK business, charities and voluntary bodies through EU law, we assess that there is no new substantial impact. Businesses and charities will need to ensure that they are referring to and complying with the relevant UK law once the UK leaves the EU.  </w:t>
      </w:r>
    </w:p>
    <w:p w14:paraId="44F1646A" w14:textId="77777777" w:rsidR="00D44B35" w:rsidRDefault="00D44B35" w:rsidP="0026154A">
      <w:pPr>
        <w:pStyle w:val="EMLevel1Paragraph"/>
      </w:pPr>
      <w:r>
        <w:t>There is no significant impact on the public sector.</w:t>
      </w:r>
    </w:p>
    <w:p w14:paraId="46875AD9" w14:textId="46107816" w:rsidR="005E7B5C" w:rsidRPr="00D44B35" w:rsidRDefault="00D44B35" w:rsidP="0026154A">
      <w:pPr>
        <w:pStyle w:val="EMLevel1Paragraph"/>
      </w:pPr>
      <w:r>
        <w:t>An Impact Assessment has not been produced for these Regulations, as the instrument is intended to ensure existing sanctions remain in place following EU exit. This instrument is intended to substantially deliver the same policy effects as the existing EU sanctions.</w:t>
      </w:r>
    </w:p>
    <w:p w14:paraId="51B51431" w14:textId="77777777" w:rsidR="005E7B5C" w:rsidRDefault="005E7B5C" w:rsidP="0026154A">
      <w:pPr>
        <w:pStyle w:val="EMSectionTitle"/>
      </w:pPr>
      <w:r>
        <w:t>Regulating small business</w:t>
      </w:r>
    </w:p>
    <w:p w14:paraId="2EA540E3" w14:textId="3AA22D85" w:rsidR="00A60876" w:rsidRDefault="00A60876" w:rsidP="0026154A">
      <w:pPr>
        <w:pStyle w:val="EMLevel1Paragraph"/>
      </w:pPr>
      <w:r>
        <w:t>The legislation applies to activities that are undertaken by small businesses.</w:t>
      </w:r>
    </w:p>
    <w:p w14:paraId="75C6FB1F" w14:textId="6BE2DAC6" w:rsidR="0036326F" w:rsidRDefault="00EC1EB2" w:rsidP="0026154A">
      <w:pPr>
        <w:pStyle w:val="EMLevel1Paragraph"/>
      </w:pPr>
      <w:r w:rsidRPr="00EC1EB2">
        <w:t>These Regulations are intended to continue the regulatory requirements under existing EU sanctions regimes.  The Foreign and Commonwealth Office does not believe it is possible to exempt smaller businesses from the requirements to comply with these Regulations as this could provide a route for designated persons to evade sanctions</w:t>
      </w:r>
      <w:r w:rsidR="0036326F">
        <w:t>.</w:t>
      </w:r>
    </w:p>
    <w:p w14:paraId="71E3A976" w14:textId="77777777" w:rsidR="005E7B5C" w:rsidRDefault="005E7B5C" w:rsidP="0026154A">
      <w:pPr>
        <w:pStyle w:val="EMSectionTitle"/>
      </w:pPr>
      <w:r>
        <w:t>Monitoring &amp; review</w:t>
      </w:r>
    </w:p>
    <w:p w14:paraId="4F516417" w14:textId="5363B216" w:rsidR="00661AC3" w:rsidRPr="00C97481" w:rsidRDefault="001B6C4D" w:rsidP="0026154A">
      <w:pPr>
        <w:pStyle w:val="EMLevel1Paragraph"/>
      </w:pPr>
      <w:r w:rsidRPr="00C97481">
        <w:t>It is intended that the</w:t>
      </w:r>
      <w:r w:rsidR="00433E4B">
        <w:t xml:space="preserve"> amendments made by this instrument to retained EU law relating </w:t>
      </w:r>
      <w:r w:rsidR="00433E4B" w:rsidRPr="00F65A3B">
        <w:t>to</w:t>
      </w:r>
      <w:r w:rsidRPr="00F65A3B">
        <w:t xml:space="preserve"> </w:t>
      </w:r>
      <w:r w:rsidR="00D3445F" w:rsidRPr="00F65A3B">
        <w:t>financial sanctions</w:t>
      </w:r>
      <w:r w:rsidRPr="00F65A3B">
        <w:t xml:space="preserve"> regimes will be replaced as soon as possible with regulations made under the Sanctions Act,</w:t>
      </w:r>
      <w:r w:rsidR="00D3445F">
        <w:t xml:space="preserve"> so no monitoring is required</w:t>
      </w:r>
      <w:r w:rsidR="00661AC3" w:rsidRPr="00C97481">
        <w:t>.</w:t>
      </w:r>
    </w:p>
    <w:p w14:paraId="17D33EC6" w14:textId="418EBC1B" w:rsidR="005E7B5C" w:rsidRDefault="005E7B5C" w:rsidP="0026154A">
      <w:pPr>
        <w:pStyle w:val="EMLevel1Paragraph"/>
      </w:pPr>
      <w:r>
        <w:t>As this</w:t>
      </w:r>
      <w:r w:rsidR="008723E7">
        <w:t xml:space="preserve"> instrument is made under the European Union (</w:t>
      </w:r>
      <w:r>
        <w:t>Withdrawal</w:t>
      </w:r>
      <w:r w:rsidR="008723E7">
        <w:t>)</w:t>
      </w:r>
      <w:r>
        <w:t xml:space="preserve"> Act 2018</w:t>
      </w:r>
      <w:r w:rsidR="003B338D">
        <w:t>, no review clause is required.</w:t>
      </w:r>
    </w:p>
    <w:p w14:paraId="1E1BFAFD" w14:textId="77777777" w:rsidR="005E7B5C" w:rsidRDefault="005E7B5C" w:rsidP="0026154A">
      <w:pPr>
        <w:pStyle w:val="EMSectionTitle"/>
      </w:pPr>
      <w:r>
        <w:lastRenderedPageBreak/>
        <w:t>Contact</w:t>
      </w:r>
    </w:p>
    <w:p w14:paraId="32787335" w14:textId="3C9F7969" w:rsidR="005E7B5C" w:rsidRPr="00C662C5" w:rsidRDefault="00D3445F" w:rsidP="0026154A">
      <w:pPr>
        <w:pStyle w:val="EMLevel1Paragraph"/>
      </w:pPr>
      <w:r>
        <w:t xml:space="preserve">Diana Ward </w:t>
      </w:r>
      <w:r w:rsidR="00EC1EB2" w:rsidRPr="00C662C5">
        <w:t xml:space="preserve">at the Foreign and Commonwealth Office, </w:t>
      </w:r>
      <w:r w:rsidR="005E7B5C" w:rsidRPr="00C662C5">
        <w:t xml:space="preserve">Telephone: </w:t>
      </w:r>
      <w:r>
        <w:t>020 7008 4684</w:t>
      </w:r>
      <w:r w:rsidR="005E7B5C" w:rsidRPr="00C662C5">
        <w:t xml:space="preserve"> o</w:t>
      </w:r>
      <w:r w:rsidR="00C662C5" w:rsidRPr="00C662C5">
        <w:t xml:space="preserve">r email: </w:t>
      </w:r>
      <w:hyperlink r:id="rId8" w:history="1">
        <w:r w:rsidR="00B3306F" w:rsidRPr="007E5864">
          <w:rPr>
            <w:rStyle w:val="Hyperlink"/>
          </w:rPr>
          <w:t>Sanctions.SIs@fco.gov.uk</w:t>
        </w:r>
      </w:hyperlink>
      <w:r w:rsidR="00C662C5" w:rsidRPr="00C662C5">
        <w:t xml:space="preserve"> </w:t>
      </w:r>
      <w:r w:rsidR="005E7B5C" w:rsidRPr="00C662C5">
        <w:t>can be contacted with any queries regarding the instrument.</w:t>
      </w:r>
    </w:p>
    <w:p w14:paraId="51E8940A" w14:textId="7D90FAB3" w:rsidR="005E7B5C" w:rsidRDefault="00BC6664" w:rsidP="0026154A">
      <w:pPr>
        <w:pStyle w:val="EMLevel1Paragraph"/>
      </w:pPr>
      <w:r>
        <w:t>Qudsi Rasheed,</w:t>
      </w:r>
      <w:r w:rsidR="00B3306F">
        <w:t xml:space="preserve"> Deputy Director</w:t>
      </w:r>
      <w:r w:rsidR="00EC1EB2">
        <w:t xml:space="preserve"> </w:t>
      </w:r>
      <w:r>
        <w:t>at the Foreign and Commonwealth Office</w:t>
      </w:r>
      <w:r w:rsidR="005E7B5C">
        <w:t xml:space="preserve"> can confirm that this Explanatory Memorandum meets the required standard.</w:t>
      </w:r>
    </w:p>
    <w:p w14:paraId="62843107" w14:textId="776D4893" w:rsidR="005E7B5C" w:rsidRDefault="00EC1EB2" w:rsidP="0026154A">
      <w:pPr>
        <w:pStyle w:val="EMLevel1Paragraph"/>
      </w:pPr>
      <w:r>
        <w:t xml:space="preserve">The </w:t>
      </w:r>
      <w:proofErr w:type="spellStart"/>
      <w:r>
        <w:t>Rt</w:t>
      </w:r>
      <w:proofErr w:type="spellEnd"/>
      <w:r>
        <w:t xml:space="preserve"> Hon Sir Alan Duncan MP, Minister of State </w:t>
      </w:r>
      <w:r w:rsidR="00BC6664">
        <w:t>at t</w:t>
      </w:r>
      <w:r w:rsidR="005E7B5C">
        <w:t xml:space="preserve">he </w:t>
      </w:r>
      <w:r w:rsidR="00BC6664">
        <w:t>Foreign and Commonwealth Office</w:t>
      </w:r>
      <w:r w:rsidR="005E7B5C">
        <w:t xml:space="preserve"> can confirm that this Explanatory Memorandum meets the required standard.</w:t>
      </w:r>
    </w:p>
    <w:p w14:paraId="0459BAE1" w14:textId="77777777" w:rsidR="005E7B5C" w:rsidRDefault="005E7B5C" w:rsidP="0026154A">
      <w:pPr>
        <w:pBdr>
          <w:top w:val="nil"/>
          <w:left w:val="nil"/>
          <w:bottom w:val="nil"/>
          <w:right w:val="nil"/>
          <w:between w:val="nil"/>
        </w:pBdr>
        <w:spacing w:line="276" w:lineRule="auto"/>
        <w:rPr>
          <w:color w:val="000000"/>
        </w:rPr>
      </w:pPr>
      <w:r>
        <w:br w:type="page"/>
      </w:r>
    </w:p>
    <w:p w14:paraId="4D511BE3" w14:textId="3D01DF2A" w:rsidR="005E7B5C" w:rsidRDefault="001B790E" w:rsidP="00F7195E">
      <w:pPr>
        <w:pStyle w:val="AnnexMainHeading"/>
      </w:pPr>
      <w:r>
        <w:lastRenderedPageBreak/>
        <w:t>Annex A</w:t>
      </w:r>
    </w:p>
    <w:p w14:paraId="3BA7A0CB" w14:textId="77777777" w:rsidR="005E7B5C" w:rsidRDefault="005E7B5C" w:rsidP="00F7195E">
      <w:pPr>
        <w:pStyle w:val="AnnexMainTitle"/>
      </w:pPr>
      <w:r>
        <w:t>Statements under the European Union (Withdrawal) Act 2018</w:t>
      </w:r>
    </w:p>
    <w:p w14:paraId="28D05C12" w14:textId="4EC1C091" w:rsidR="005E7B5C" w:rsidRPr="00FC0AA9" w:rsidRDefault="005E7B5C" w:rsidP="00F7195E">
      <w:pPr>
        <w:pStyle w:val="AnnexPartHeading"/>
      </w:pPr>
      <w:r w:rsidRPr="00FC0AA9">
        <w:t>Part 1</w:t>
      </w:r>
    </w:p>
    <w:p w14:paraId="5C68ED96" w14:textId="77777777" w:rsidR="005E7B5C" w:rsidRDefault="005E7B5C" w:rsidP="00F7195E">
      <w:pPr>
        <w:pStyle w:val="AnnexPartTitle"/>
      </w:pPr>
      <w:r>
        <w:t>Table of Statements under the 2018 Act</w:t>
      </w:r>
    </w:p>
    <w:p w14:paraId="406F8589" w14:textId="77777777" w:rsidR="005E7B5C" w:rsidRPr="000C7B96" w:rsidRDefault="005E7B5C" w:rsidP="0026154A">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169B037B" w14:textId="77777777" w:rsidTr="00152590">
        <w:tc>
          <w:tcPr>
            <w:tcW w:w="1418" w:type="dxa"/>
            <w:shd w:val="clear" w:color="auto" w:fill="auto"/>
            <w:tcMar>
              <w:top w:w="100" w:type="dxa"/>
              <w:left w:w="100" w:type="dxa"/>
              <w:bottom w:w="100" w:type="dxa"/>
              <w:right w:w="100" w:type="dxa"/>
            </w:tcMar>
          </w:tcPr>
          <w:p w14:paraId="11629DC8" w14:textId="77777777" w:rsidR="005E7B5C" w:rsidRDefault="005E7B5C" w:rsidP="0026154A">
            <w:pPr>
              <w:pStyle w:val="AnnexTableHeadings"/>
              <w:jc w:val="left"/>
            </w:pPr>
            <w:r>
              <w:t>Statement</w:t>
            </w:r>
          </w:p>
        </w:tc>
        <w:tc>
          <w:tcPr>
            <w:tcW w:w="2551" w:type="dxa"/>
            <w:shd w:val="clear" w:color="auto" w:fill="auto"/>
            <w:tcMar>
              <w:top w:w="100" w:type="dxa"/>
              <w:left w:w="100" w:type="dxa"/>
              <w:bottom w:w="100" w:type="dxa"/>
              <w:right w:w="100" w:type="dxa"/>
            </w:tcMar>
          </w:tcPr>
          <w:p w14:paraId="0F4BC04D" w14:textId="77777777" w:rsidR="005E7B5C" w:rsidRDefault="005E7B5C" w:rsidP="0026154A">
            <w:pPr>
              <w:pStyle w:val="AnnexTableHeadings"/>
              <w:jc w:val="left"/>
            </w:pPr>
            <w:r>
              <w:t>Where the requirement sits</w:t>
            </w:r>
          </w:p>
        </w:tc>
        <w:tc>
          <w:tcPr>
            <w:tcW w:w="2694" w:type="dxa"/>
            <w:shd w:val="clear" w:color="auto" w:fill="auto"/>
            <w:tcMar>
              <w:top w:w="100" w:type="dxa"/>
              <w:left w:w="100" w:type="dxa"/>
              <w:bottom w:w="100" w:type="dxa"/>
              <w:right w:w="100" w:type="dxa"/>
            </w:tcMar>
          </w:tcPr>
          <w:p w14:paraId="681CF7C0" w14:textId="77777777" w:rsidR="005E7B5C" w:rsidRDefault="005E7B5C" w:rsidP="0026154A">
            <w:pPr>
              <w:pStyle w:val="AnnexTableHeadings"/>
              <w:jc w:val="left"/>
            </w:pPr>
            <w:r>
              <w:t>To whom it applies</w:t>
            </w:r>
          </w:p>
        </w:tc>
        <w:tc>
          <w:tcPr>
            <w:tcW w:w="3685" w:type="dxa"/>
            <w:shd w:val="clear" w:color="auto" w:fill="auto"/>
            <w:tcMar>
              <w:top w:w="100" w:type="dxa"/>
              <w:left w:w="100" w:type="dxa"/>
              <w:bottom w:w="100" w:type="dxa"/>
              <w:right w:w="100" w:type="dxa"/>
            </w:tcMar>
          </w:tcPr>
          <w:p w14:paraId="3A598047" w14:textId="77777777" w:rsidR="005E7B5C" w:rsidRDefault="005E7B5C" w:rsidP="0026154A">
            <w:pPr>
              <w:pStyle w:val="AnnexTableHeadings"/>
              <w:jc w:val="left"/>
            </w:pPr>
            <w:r>
              <w:t>What it requires</w:t>
            </w:r>
          </w:p>
        </w:tc>
      </w:tr>
      <w:tr w:rsidR="005E7B5C" w14:paraId="326035AF"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53E1376F" w14:textId="77777777" w:rsidR="005E7B5C" w:rsidRDefault="005E7B5C" w:rsidP="0026154A">
            <w:pPr>
              <w:pStyle w:val="AnnexTableText"/>
            </w:pPr>
            <w:r>
              <w:t>Sifting</w:t>
            </w:r>
          </w:p>
        </w:tc>
        <w:tc>
          <w:tcPr>
            <w:tcW w:w="2551" w:type="dxa"/>
            <w:shd w:val="clear" w:color="auto" w:fill="auto"/>
            <w:tcMar>
              <w:top w:w="100" w:type="dxa"/>
              <w:left w:w="100" w:type="dxa"/>
              <w:bottom w:w="100" w:type="dxa"/>
              <w:right w:w="100" w:type="dxa"/>
            </w:tcMar>
          </w:tcPr>
          <w:p w14:paraId="02188E8C" w14:textId="77777777" w:rsidR="005E7B5C" w:rsidRDefault="005E7B5C" w:rsidP="0026154A">
            <w:pPr>
              <w:pStyle w:val="AnnexTableText"/>
            </w:pPr>
            <w:r>
              <w:t>Paragraphs 3(3), 3(7) and 17(3) and 17(7) of Schedule  7</w:t>
            </w:r>
          </w:p>
        </w:tc>
        <w:tc>
          <w:tcPr>
            <w:tcW w:w="2694" w:type="dxa"/>
            <w:shd w:val="clear" w:color="auto" w:fill="auto"/>
            <w:tcMar>
              <w:top w:w="100" w:type="dxa"/>
              <w:left w:w="100" w:type="dxa"/>
              <w:bottom w:w="100" w:type="dxa"/>
              <w:right w:w="100" w:type="dxa"/>
            </w:tcMar>
          </w:tcPr>
          <w:p w14:paraId="03212F96" w14:textId="77777777" w:rsidR="005E7B5C" w:rsidRDefault="005E7B5C" w:rsidP="0026154A">
            <w:pPr>
              <w:pStyle w:val="AnnexTableText"/>
            </w:pPr>
            <w:r>
              <w:t>Ministers of the Crown exercising clauses 8(1), 9 and 23(1) to make a Negative SI</w:t>
            </w:r>
          </w:p>
        </w:tc>
        <w:tc>
          <w:tcPr>
            <w:tcW w:w="3685" w:type="dxa"/>
            <w:shd w:val="clear" w:color="auto" w:fill="auto"/>
            <w:tcMar>
              <w:top w:w="100" w:type="dxa"/>
              <w:left w:w="100" w:type="dxa"/>
              <w:bottom w:w="100" w:type="dxa"/>
              <w:right w:w="100" w:type="dxa"/>
            </w:tcMar>
          </w:tcPr>
          <w:p w14:paraId="2B2B2CBE" w14:textId="77777777" w:rsidR="005E7B5C" w:rsidRDefault="005E7B5C" w:rsidP="0026154A">
            <w:pPr>
              <w:pStyle w:val="AnnexTableText"/>
            </w:pPr>
            <w:r>
              <w:t>Explain why the instrument should be subject to the negative procedure and, if applicable, why they disagree with the recommendation(s) of the SLSC/ESIC</w:t>
            </w:r>
          </w:p>
        </w:tc>
      </w:tr>
      <w:tr w:rsidR="005E7B5C" w14:paraId="3B9E9F60" w14:textId="77777777" w:rsidTr="00152590">
        <w:tc>
          <w:tcPr>
            <w:tcW w:w="1418" w:type="dxa"/>
            <w:shd w:val="clear" w:color="auto" w:fill="auto"/>
            <w:tcMar>
              <w:top w:w="100" w:type="dxa"/>
              <w:left w:w="100" w:type="dxa"/>
              <w:bottom w:w="100" w:type="dxa"/>
              <w:right w:w="100" w:type="dxa"/>
            </w:tcMar>
          </w:tcPr>
          <w:p w14:paraId="2FF84368" w14:textId="77777777" w:rsidR="005E7B5C" w:rsidRDefault="005E7B5C" w:rsidP="0026154A">
            <w:pPr>
              <w:pStyle w:val="AnnexTableText"/>
            </w:pPr>
            <w:r>
              <w:t>Appropriate-</w:t>
            </w:r>
          </w:p>
          <w:p w14:paraId="623EB589" w14:textId="77777777" w:rsidR="005E7B5C" w:rsidRDefault="005E7B5C" w:rsidP="0026154A">
            <w:pPr>
              <w:pStyle w:val="AnnexTableText"/>
            </w:pPr>
            <w:r>
              <w:t>ness</w:t>
            </w:r>
          </w:p>
        </w:tc>
        <w:tc>
          <w:tcPr>
            <w:tcW w:w="2551" w:type="dxa"/>
            <w:shd w:val="clear" w:color="auto" w:fill="auto"/>
            <w:tcMar>
              <w:top w:w="100" w:type="dxa"/>
              <w:left w:w="100" w:type="dxa"/>
              <w:bottom w:w="100" w:type="dxa"/>
              <w:right w:w="100" w:type="dxa"/>
            </w:tcMar>
          </w:tcPr>
          <w:p w14:paraId="1AC730EC" w14:textId="77777777" w:rsidR="005E7B5C" w:rsidRDefault="005E7B5C" w:rsidP="0026154A">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66AC93A4" w14:textId="77777777" w:rsidR="005E7B5C" w:rsidRDefault="005E7B5C" w:rsidP="0026154A">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05A8E67B" w14:textId="77777777" w:rsidR="005E7B5C" w:rsidRDefault="005E7B5C" w:rsidP="0026154A">
            <w:pPr>
              <w:pStyle w:val="AnnexTableText"/>
            </w:pPr>
            <w:r>
              <w:t>A statement that the SI does no more than is appropriate.</w:t>
            </w:r>
          </w:p>
        </w:tc>
      </w:tr>
      <w:tr w:rsidR="005E7B5C" w14:paraId="64069BEB" w14:textId="77777777" w:rsidTr="00152590">
        <w:tc>
          <w:tcPr>
            <w:tcW w:w="1418" w:type="dxa"/>
            <w:shd w:val="clear" w:color="auto" w:fill="auto"/>
            <w:tcMar>
              <w:top w:w="100" w:type="dxa"/>
              <w:left w:w="100" w:type="dxa"/>
              <w:bottom w:w="100" w:type="dxa"/>
              <w:right w:w="100" w:type="dxa"/>
            </w:tcMar>
          </w:tcPr>
          <w:p w14:paraId="4F550389" w14:textId="77777777" w:rsidR="005E7B5C" w:rsidRDefault="005E7B5C" w:rsidP="0026154A">
            <w:pPr>
              <w:pStyle w:val="AnnexTableText"/>
            </w:pPr>
            <w:r>
              <w:t xml:space="preserve">Good Reasons </w:t>
            </w:r>
          </w:p>
        </w:tc>
        <w:tc>
          <w:tcPr>
            <w:tcW w:w="2551" w:type="dxa"/>
            <w:shd w:val="clear" w:color="auto" w:fill="auto"/>
            <w:tcMar>
              <w:top w:w="100" w:type="dxa"/>
              <w:left w:w="100" w:type="dxa"/>
              <w:bottom w:w="100" w:type="dxa"/>
              <w:right w:w="100" w:type="dxa"/>
            </w:tcMar>
          </w:tcPr>
          <w:p w14:paraId="0B757A8F" w14:textId="77777777" w:rsidR="005E7B5C" w:rsidRDefault="005E7B5C" w:rsidP="0026154A">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34EB86FB" w14:textId="77777777" w:rsidR="005E7B5C" w:rsidRDefault="005E7B5C" w:rsidP="0026154A">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4AA62C84" w14:textId="77777777" w:rsidR="005E7B5C" w:rsidRDefault="005E7B5C" w:rsidP="0026154A">
            <w:pPr>
              <w:pStyle w:val="AnnexTableText"/>
            </w:pPr>
            <w:r>
              <w:t>Explain the good reasons for making the instrument and that what is being done is a reasonable course of action.</w:t>
            </w:r>
          </w:p>
        </w:tc>
      </w:tr>
      <w:tr w:rsidR="005E7B5C" w14:paraId="2D27C0DA" w14:textId="77777777" w:rsidTr="00152590">
        <w:tc>
          <w:tcPr>
            <w:tcW w:w="1418" w:type="dxa"/>
            <w:shd w:val="clear" w:color="auto" w:fill="auto"/>
            <w:tcMar>
              <w:top w:w="100" w:type="dxa"/>
              <w:left w:w="100" w:type="dxa"/>
              <w:bottom w:w="100" w:type="dxa"/>
              <w:right w:w="100" w:type="dxa"/>
            </w:tcMar>
          </w:tcPr>
          <w:p w14:paraId="6C9869A6" w14:textId="77777777" w:rsidR="005E7B5C" w:rsidRDefault="005E7B5C" w:rsidP="0026154A">
            <w:pPr>
              <w:pStyle w:val="AnnexTableText"/>
            </w:pPr>
            <w:r>
              <w:t>Equalities</w:t>
            </w:r>
          </w:p>
        </w:tc>
        <w:tc>
          <w:tcPr>
            <w:tcW w:w="2551" w:type="dxa"/>
            <w:shd w:val="clear" w:color="auto" w:fill="auto"/>
            <w:tcMar>
              <w:top w:w="100" w:type="dxa"/>
              <w:left w:w="100" w:type="dxa"/>
              <w:bottom w:w="100" w:type="dxa"/>
              <w:right w:w="100" w:type="dxa"/>
            </w:tcMar>
          </w:tcPr>
          <w:p w14:paraId="2E19F8FF" w14:textId="77777777" w:rsidR="005E7B5C" w:rsidRDefault="005E7B5C" w:rsidP="0026154A">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3572137F" w14:textId="77777777" w:rsidR="005E7B5C" w:rsidRDefault="005E7B5C" w:rsidP="0026154A">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7462C633" w14:textId="77777777" w:rsidR="005E7B5C" w:rsidRDefault="005E7B5C" w:rsidP="0026154A">
            <w:pPr>
              <w:pStyle w:val="AnnexTableText"/>
            </w:pPr>
            <w:r>
              <w:t xml:space="preserve">Explain what, if any, amendment, repeals or revocations are being made to the Equalities Acts 2006 and 2010 and legislation made under them. </w:t>
            </w:r>
          </w:p>
          <w:p w14:paraId="0C5A9548" w14:textId="77777777" w:rsidR="005E7B5C" w:rsidRDefault="005E7B5C" w:rsidP="0026154A">
            <w:pPr>
              <w:pStyle w:val="AnnexTableText"/>
            </w:pPr>
          </w:p>
          <w:p w14:paraId="0A1D9D49" w14:textId="77777777" w:rsidR="005E7B5C" w:rsidRDefault="005E7B5C" w:rsidP="0026154A">
            <w:pPr>
              <w:pStyle w:val="AnnexTableText"/>
            </w:pPr>
            <w:r>
              <w:t>State that the Minister has had due regard to the need to eliminate discrimination and other conduct prohibited under the Equality Act 2010.</w:t>
            </w:r>
          </w:p>
        </w:tc>
      </w:tr>
      <w:tr w:rsidR="005E7B5C" w14:paraId="4E380614" w14:textId="77777777" w:rsidTr="00152590">
        <w:tc>
          <w:tcPr>
            <w:tcW w:w="1418" w:type="dxa"/>
            <w:shd w:val="clear" w:color="auto" w:fill="auto"/>
            <w:tcMar>
              <w:top w:w="100" w:type="dxa"/>
              <w:left w:w="100" w:type="dxa"/>
              <w:bottom w:w="100" w:type="dxa"/>
              <w:right w:w="100" w:type="dxa"/>
            </w:tcMar>
          </w:tcPr>
          <w:p w14:paraId="691E4209" w14:textId="77777777" w:rsidR="005E7B5C" w:rsidRDefault="005E7B5C" w:rsidP="0026154A">
            <w:pPr>
              <w:pStyle w:val="AnnexTableText"/>
            </w:pPr>
            <w:r>
              <w:t>Explanations</w:t>
            </w:r>
          </w:p>
        </w:tc>
        <w:tc>
          <w:tcPr>
            <w:tcW w:w="2551" w:type="dxa"/>
            <w:shd w:val="clear" w:color="auto" w:fill="auto"/>
            <w:tcMar>
              <w:top w:w="100" w:type="dxa"/>
              <w:left w:w="100" w:type="dxa"/>
              <w:bottom w:w="100" w:type="dxa"/>
              <w:right w:w="100" w:type="dxa"/>
            </w:tcMar>
          </w:tcPr>
          <w:p w14:paraId="48D8411D" w14:textId="77777777" w:rsidR="005E7B5C" w:rsidRDefault="005E7B5C" w:rsidP="0026154A">
            <w:pPr>
              <w:pStyle w:val="AnnexTableText"/>
            </w:pPr>
            <w:r>
              <w:t>Sub-paragraph (6) of paragraph 28, Schedule 77</w:t>
            </w:r>
          </w:p>
        </w:tc>
        <w:tc>
          <w:tcPr>
            <w:tcW w:w="2694" w:type="dxa"/>
            <w:shd w:val="clear" w:color="auto" w:fill="auto"/>
            <w:tcMar>
              <w:top w:w="100" w:type="dxa"/>
              <w:left w:w="100" w:type="dxa"/>
              <w:bottom w:w="100" w:type="dxa"/>
              <w:right w:w="100" w:type="dxa"/>
            </w:tcMar>
          </w:tcPr>
          <w:p w14:paraId="2B46DA51" w14:textId="77777777" w:rsidR="005E7B5C" w:rsidRDefault="005E7B5C" w:rsidP="0026154A">
            <w:pPr>
              <w:pStyle w:val="AnnexTableText"/>
            </w:pPr>
            <w:r>
              <w:t>Ministers of the Crown exercising clauses 8(1), 9 and 23(1) or jointly exercising powers in Schedule 2</w:t>
            </w:r>
          </w:p>
          <w:p w14:paraId="583214AA" w14:textId="77777777" w:rsidR="00073874" w:rsidRDefault="00073874" w:rsidP="0026154A">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144FA34A" w14:textId="77777777" w:rsidR="005E7B5C" w:rsidRDefault="005E7B5C" w:rsidP="0026154A">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01E73E49" w14:textId="77777777" w:rsidTr="00152590">
        <w:tc>
          <w:tcPr>
            <w:tcW w:w="1418" w:type="dxa"/>
            <w:shd w:val="clear" w:color="auto" w:fill="auto"/>
            <w:tcMar>
              <w:top w:w="100" w:type="dxa"/>
              <w:left w:w="100" w:type="dxa"/>
              <w:bottom w:w="100" w:type="dxa"/>
              <w:right w:w="100" w:type="dxa"/>
            </w:tcMar>
          </w:tcPr>
          <w:p w14:paraId="564E0FF2" w14:textId="77777777" w:rsidR="005E7B5C" w:rsidRDefault="005E7B5C" w:rsidP="0026154A">
            <w:pPr>
              <w:pStyle w:val="AnnexTableText"/>
            </w:pPr>
            <w:r>
              <w:t>Criminal offences</w:t>
            </w:r>
          </w:p>
        </w:tc>
        <w:tc>
          <w:tcPr>
            <w:tcW w:w="2551" w:type="dxa"/>
            <w:shd w:val="clear" w:color="auto" w:fill="auto"/>
            <w:tcMar>
              <w:top w:w="100" w:type="dxa"/>
              <w:left w:w="100" w:type="dxa"/>
              <w:bottom w:w="100" w:type="dxa"/>
              <w:right w:w="100" w:type="dxa"/>
            </w:tcMar>
          </w:tcPr>
          <w:p w14:paraId="0BC69939" w14:textId="77777777" w:rsidR="005E7B5C" w:rsidRDefault="005E7B5C" w:rsidP="0026154A">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5CF0DF2B" w14:textId="77777777" w:rsidR="005E7B5C" w:rsidRDefault="005E7B5C" w:rsidP="0026154A">
            <w:pPr>
              <w:pStyle w:val="AnnexTableText"/>
            </w:pPr>
            <w:r>
              <w:t xml:space="preserve">Ministers of the Crown exercising clauses 8(1), 9, and 23(1) or jointly exercising </w:t>
            </w:r>
            <w:r>
              <w:lastRenderedPageBreak/>
              <w:t>powers in Schedule 2 to create a criminal offence</w:t>
            </w:r>
          </w:p>
        </w:tc>
        <w:tc>
          <w:tcPr>
            <w:tcW w:w="3685" w:type="dxa"/>
            <w:shd w:val="clear" w:color="auto" w:fill="auto"/>
            <w:tcMar>
              <w:top w:w="100" w:type="dxa"/>
              <w:left w:w="100" w:type="dxa"/>
              <w:bottom w:w="100" w:type="dxa"/>
              <w:right w:w="100" w:type="dxa"/>
            </w:tcMar>
          </w:tcPr>
          <w:p w14:paraId="1FAE6F0E" w14:textId="77777777" w:rsidR="005E7B5C" w:rsidRDefault="005E7B5C" w:rsidP="0026154A">
            <w:pPr>
              <w:pStyle w:val="AnnexTableText"/>
            </w:pPr>
            <w:r>
              <w:lastRenderedPageBreak/>
              <w:t xml:space="preserve">Set </w:t>
            </w:r>
            <w:proofErr w:type="gramStart"/>
            <w:r>
              <w:t>out  the</w:t>
            </w:r>
            <w:proofErr w:type="gramEnd"/>
            <w:r>
              <w:t xml:space="preserve"> ‘good reasons’ for creating a criminal offence, and the penalty attached.</w:t>
            </w:r>
          </w:p>
        </w:tc>
      </w:tr>
      <w:tr w:rsidR="005E7B5C" w14:paraId="4CE354A5" w14:textId="77777777" w:rsidTr="00152590">
        <w:tc>
          <w:tcPr>
            <w:tcW w:w="1418" w:type="dxa"/>
            <w:shd w:val="clear" w:color="auto" w:fill="auto"/>
            <w:tcMar>
              <w:top w:w="100" w:type="dxa"/>
              <w:left w:w="100" w:type="dxa"/>
              <w:bottom w:w="100" w:type="dxa"/>
              <w:right w:w="100" w:type="dxa"/>
            </w:tcMar>
          </w:tcPr>
          <w:p w14:paraId="1F4D33F7" w14:textId="77777777" w:rsidR="005E7B5C" w:rsidRDefault="005E7B5C" w:rsidP="0026154A">
            <w:pPr>
              <w:pStyle w:val="AnnexTableText"/>
            </w:pPr>
            <w:r>
              <w:t>Sub-</w:t>
            </w:r>
          </w:p>
          <w:p w14:paraId="6FCF3C1C" w14:textId="77777777" w:rsidR="005E7B5C" w:rsidRDefault="005E7B5C" w:rsidP="0026154A">
            <w:pPr>
              <w:pStyle w:val="AnnexTableText"/>
            </w:pPr>
            <w:r>
              <w:t>delegation</w:t>
            </w:r>
          </w:p>
        </w:tc>
        <w:tc>
          <w:tcPr>
            <w:tcW w:w="2551" w:type="dxa"/>
            <w:shd w:val="clear" w:color="auto" w:fill="auto"/>
            <w:tcMar>
              <w:top w:w="100" w:type="dxa"/>
              <w:left w:w="100" w:type="dxa"/>
              <w:bottom w:w="100" w:type="dxa"/>
              <w:right w:w="100" w:type="dxa"/>
            </w:tcMar>
          </w:tcPr>
          <w:p w14:paraId="7C41E38C" w14:textId="77777777" w:rsidR="005E7B5C" w:rsidRDefault="005E7B5C" w:rsidP="0026154A">
            <w:pPr>
              <w:pStyle w:val="AnnexTableText"/>
            </w:pPr>
            <w:r>
              <w:t>Paragraph 30, Schedule 7</w:t>
            </w:r>
          </w:p>
        </w:tc>
        <w:tc>
          <w:tcPr>
            <w:tcW w:w="2694" w:type="dxa"/>
            <w:shd w:val="clear" w:color="auto" w:fill="auto"/>
            <w:tcMar>
              <w:top w:w="100" w:type="dxa"/>
              <w:left w:w="100" w:type="dxa"/>
              <w:bottom w:w="100" w:type="dxa"/>
              <w:right w:w="100" w:type="dxa"/>
            </w:tcMar>
          </w:tcPr>
          <w:p w14:paraId="06C368ED" w14:textId="77777777" w:rsidR="005E7B5C" w:rsidRDefault="005E7B5C" w:rsidP="0026154A">
            <w:pPr>
              <w:pStyle w:val="AnnexTableText"/>
            </w:pPr>
            <w:r>
              <w:t>Ministers of the Crown exercising clauses 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119CF157" w14:textId="77777777" w:rsidR="005E7B5C" w:rsidRDefault="005E7B5C" w:rsidP="0026154A">
            <w:pPr>
              <w:pStyle w:val="AnnexTableText"/>
            </w:pPr>
            <w:r>
              <w:t>State why it is appropriate to create such a sub-delegated power.</w:t>
            </w:r>
          </w:p>
        </w:tc>
      </w:tr>
      <w:tr w:rsidR="005E7B5C" w14:paraId="05CAB021" w14:textId="77777777" w:rsidTr="00152590">
        <w:tc>
          <w:tcPr>
            <w:tcW w:w="1418" w:type="dxa"/>
            <w:shd w:val="clear" w:color="auto" w:fill="auto"/>
            <w:tcMar>
              <w:top w:w="100" w:type="dxa"/>
              <w:left w:w="100" w:type="dxa"/>
              <w:bottom w:w="100" w:type="dxa"/>
              <w:right w:w="100" w:type="dxa"/>
            </w:tcMar>
          </w:tcPr>
          <w:p w14:paraId="48332711" w14:textId="77777777" w:rsidR="005E7B5C" w:rsidRDefault="005E7B5C" w:rsidP="0026154A">
            <w:pPr>
              <w:pStyle w:val="AnnexTableText"/>
            </w:pPr>
            <w:r>
              <w:t>Urgency</w:t>
            </w:r>
          </w:p>
        </w:tc>
        <w:tc>
          <w:tcPr>
            <w:tcW w:w="2551" w:type="dxa"/>
            <w:shd w:val="clear" w:color="auto" w:fill="auto"/>
            <w:tcMar>
              <w:top w:w="100" w:type="dxa"/>
              <w:left w:w="100" w:type="dxa"/>
              <w:bottom w:w="100" w:type="dxa"/>
              <w:right w:w="100" w:type="dxa"/>
            </w:tcMar>
          </w:tcPr>
          <w:p w14:paraId="6D6E8AF1" w14:textId="77777777" w:rsidR="005E7B5C" w:rsidRDefault="005E7B5C" w:rsidP="0026154A">
            <w:pPr>
              <w:pStyle w:val="AnnexTableText"/>
            </w:pPr>
            <w:r>
              <w:t>Paragraph 34, Schedule 7</w:t>
            </w:r>
          </w:p>
        </w:tc>
        <w:tc>
          <w:tcPr>
            <w:tcW w:w="2694" w:type="dxa"/>
            <w:shd w:val="clear" w:color="auto" w:fill="auto"/>
            <w:tcMar>
              <w:top w:w="100" w:type="dxa"/>
              <w:left w:w="100" w:type="dxa"/>
              <w:bottom w:w="100" w:type="dxa"/>
              <w:right w:w="100" w:type="dxa"/>
            </w:tcMar>
          </w:tcPr>
          <w:p w14:paraId="44D5429A" w14:textId="77777777" w:rsidR="005E7B5C" w:rsidRDefault="005E7B5C" w:rsidP="0026154A">
            <w:pPr>
              <w:pStyle w:val="AnnexTableText"/>
            </w:pPr>
            <w:r>
              <w:t>Ministers of the Crown using the urgent procedure in para</w:t>
            </w:r>
            <w:r w:rsidR="008676E5">
              <w:t>graphs</w:t>
            </w:r>
            <w:r>
              <w:t xml:space="preserve"> 4 or 14</w:t>
            </w:r>
            <w:r w:rsidR="005B2719">
              <w:t>,</w:t>
            </w:r>
            <w:r>
              <w:t xml:space="preserve"> </w:t>
            </w:r>
            <w:proofErr w:type="spellStart"/>
            <w:r>
              <w:t>Sch</w:t>
            </w:r>
            <w:proofErr w:type="spellEnd"/>
            <w:r>
              <w:t xml:space="preserve"> 7.</w:t>
            </w:r>
          </w:p>
        </w:tc>
        <w:tc>
          <w:tcPr>
            <w:tcW w:w="3685" w:type="dxa"/>
            <w:shd w:val="clear" w:color="auto" w:fill="auto"/>
            <w:tcMar>
              <w:top w:w="100" w:type="dxa"/>
              <w:left w:w="100" w:type="dxa"/>
              <w:bottom w:w="100" w:type="dxa"/>
              <w:right w:w="100" w:type="dxa"/>
            </w:tcMar>
          </w:tcPr>
          <w:p w14:paraId="4468DBF2" w14:textId="77777777" w:rsidR="005E7B5C" w:rsidRDefault="005E7B5C" w:rsidP="0026154A">
            <w:pPr>
              <w:pStyle w:val="AnnexTableText"/>
            </w:pPr>
            <w:r>
              <w:t>Statement of the reasons for the Minister’s opinion that the SI is urgent.</w:t>
            </w:r>
          </w:p>
        </w:tc>
      </w:tr>
      <w:tr w:rsidR="005E7B5C" w14:paraId="37036279" w14:textId="77777777" w:rsidTr="00152590">
        <w:tc>
          <w:tcPr>
            <w:tcW w:w="1418" w:type="dxa"/>
            <w:shd w:val="clear" w:color="auto" w:fill="auto"/>
            <w:tcMar>
              <w:top w:w="100" w:type="dxa"/>
              <w:left w:w="100" w:type="dxa"/>
              <w:bottom w:w="100" w:type="dxa"/>
              <w:right w:w="100" w:type="dxa"/>
            </w:tcMar>
          </w:tcPr>
          <w:p w14:paraId="4BD393F7" w14:textId="77777777" w:rsidR="005E7B5C" w:rsidRDefault="005E7B5C" w:rsidP="0026154A">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0EE04A7E" w14:textId="77777777" w:rsidR="005E7B5C" w:rsidRDefault="005E7B5C" w:rsidP="0026154A">
            <w:pPr>
              <w:pStyle w:val="AnnexTableText"/>
            </w:pPr>
            <w:r>
              <w:t>Paragraph 13, Schedule 8</w:t>
            </w:r>
          </w:p>
        </w:tc>
        <w:tc>
          <w:tcPr>
            <w:tcW w:w="2694" w:type="dxa"/>
            <w:shd w:val="clear" w:color="auto" w:fill="auto"/>
            <w:tcMar>
              <w:top w:w="100" w:type="dxa"/>
              <w:left w:w="100" w:type="dxa"/>
              <w:bottom w:w="100" w:type="dxa"/>
              <w:right w:w="100" w:type="dxa"/>
            </w:tcMar>
          </w:tcPr>
          <w:p w14:paraId="4D967C7E" w14:textId="77777777" w:rsidR="005E7B5C" w:rsidRDefault="005E7B5C" w:rsidP="0026154A">
            <w:pPr>
              <w:pStyle w:val="AnnexTableText"/>
            </w:pPr>
            <w:r>
              <w:t>Anybody making an SI after exit day under powers outside the European Union (Withdrawal) Act 2018 which modifies subordinate legislation made under s.2(2) ECA</w:t>
            </w:r>
          </w:p>
        </w:tc>
        <w:tc>
          <w:tcPr>
            <w:tcW w:w="3685" w:type="dxa"/>
            <w:shd w:val="clear" w:color="auto" w:fill="auto"/>
            <w:tcMar>
              <w:top w:w="100" w:type="dxa"/>
              <w:left w:w="100" w:type="dxa"/>
              <w:bottom w:w="100" w:type="dxa"/>
              <w:right w:w="100" w:type="dxa"/>
            </w:tcMar>
          </w:tcPr>
          <w:p w14:paraId="2132DADF" w14:textId="77777777" w:rsidR="005E7B5C" w:rsidRDefault="005E7B5C" w:rsidP="0026154A">
            <w:pPr>
              <w:pStyle w:val="AnnexTableText"/>
            </w:pPr>
            <w:r>
              <w:t xml:space="preserve">Statement explaining the good reasons for modifying the instrument made under </w:t>
            </w:r>
            <w:proofErr w:type="gramStart"/>
            <w:r>
              <w:t>s.2(</w:t>
            </w:r>
            <w:proofErr w:type="gramEnd"/>
            <w:r>
              <w:t>2) ECA, identifying the relevant law before exit day, and explaining the instrument’s effect on retained EU law.</w:t>
            </w:r>
          </w:p>
        </w:tc>
      </w:tr>
      <w:tr w:rsidR="005E7B5C" w14:paraId="77C16694" w14:textId="77777777" w:rsidTr="00152590">
        <w:tc>
          <w:tcPr>
            <w:tcW w:w="1418" w:type="dxa"/>
            <w:shd w:val="clear" w:color="auto" w:fill="auto"/>
            <w:tcMar>
              <w:top w:w="100" w:type="dxa"/>
              <w:left w:w="100" w:type="dxa"/>
              <w:bottom w:w="100" w:type="dxa"/>
              <w:right w:w="100" w:type="dxa"/>
            </w:tcMar>
          </w:tcPr>
          <w:p w14:paraId="17E57E0C" w14:textId="77777777" w:rsidR="005E7B5C" w:rsidRDefault="005E7B5C" w:rsidP="0026154A">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5A214DC7" w14:textId="77777777" w:rsidR="005E7B5C" w:rsidRDefault="005E7B5C" w:rsidP="0026154A">
            <w:pPr>
              <w:pStyle w:val="AnnexTableText"/>
            </w:pPr>
            <w:r>
              <w:t>Paragraph 16, Schedule 8</w:t>
            </w:r>
          </w:p>
        </w:tc>
        <w:tc>
          <w:tcPr>
            <w:tcW w:w="2694" w:type="dxa"/>
            <w:shd w:val="clear" w:color="auto" w:fill="auto"/>
            <w:tcMar>
              <w:top w:w="100" w:type="dxa"/>
              <w:left w:w="100" w:type="dxa"/>
              <w:bottom w:w="100" w:type="dxa"/>
              <w:right w:w="100" w:type="dxa"/>
            </w:tcMar>
          </w:tcPr>
          <w:p w14:paraId="4AB1A6B5" w14:textId="77777777" w:rsidR="005E7B5C" w:rsidRDefault="005E7B5C" w:rsidP="0026154A">
            <w:pPr>
              <w:pStyle w:val="AnnexTableText"/>
            </w:pPr>
            <w:r>
              <w:t>Anybody making an SI after exit day under powers outside the European Union (Withdrawal) Act 2018 which modifies subordinate legislation made under s.2(2) ECA</w:t>
            </w:r>
          </w:p>
        </w:tc>
        <w:tc>
          <w:tcPr>
            <w:tcW w:w="3685" w:type="dxa"/>
            <w:shd w:val="clear" w:color="auto" w:fill="auto"/>
            <w:tcMar>
              <w:top w:w="100" w:type="dxa"/>
              <w:left w:w="100" w:type="dxa"/>
              <w:bottom w:w="100" w:type="dxa"/>
              <w:right w:w="100" w:type="dxa"/>
            </w:tcMar>
          </w:tcPr>
          <w:p w14:paraId="1C55384F" w14:textId="77777777" w:rsidR="005E7B5C" w:rsidRDefault="005E7B5C" w:rsidP="0026154A">
            <w:pPr>
              <w:pStyle w:val="AnnexTableText"/>
            </w:pPr>
            <w:r>
              <w:t>Statement setting out:</w:t>
            </w:r>
          </w:p>
          <w:p w14:paraId="0C5DFE47" w14:textId="77777777" w:rsidR="005E7B5C" w:rsidRDefault="005E7B5C" w:rsidP="0026154A">
            <w:pPr>
              <w:pStyle w:val="AnnexTableText"/>
            </w:pPr>
            <w:r>
              <w:t xml:space="preserve">a) the steps which the relevant authority has taken to make the draft instrument published in accordance with paragraph 16(2), Schedule 8 available to each House of Parliament, </w:t>
            </w:r>
          </w:p>
          <w:p w14:paraId="0CF09987" w14:textId="77777777" w:rsidR="005E7B5C" w:rsidRDefault="005E7B5C" w:rsidP="0026154A">
            <w:pPr>
              <w:pStyle w:val="AnnexTableText"/>
            </w:pPr>
            <w:r>
              <w:t xml:space="preserve">b) containing information about the relevant authority’s response to— </w:t>
            </w:r>
          </w:p>
          <w:p w14:paraId="053E7835" w14:textId="77777777" w:rsidR="005E7B5C" w:rsidRDefault="005E7B5C" w:rsidP="0026154A">
            <w:pPr>
              <w:pStyle w:val="AnnexTableText"/>
            </w:pPr>
            <w:r>
              <w:t>(</w:t>
            </w:r>
            <w:proofErr w:type="spellStart"/>
            <w:r>
              <w:t>i</w:t>
            </w:r>
            <w:proofErr w:type="spellEnd"/>
            <w:r>
              <w:t xml:space="preserve">) any recommendations made by a committee of either House of Parliament about the published draft instrument, and </w:t>
            </w:r>
          </w:p>
          <w:p w14:paraId="48964A84" w14:textId="77777777" w:rsidR="005E7B5C" w:rsidRDefault="005E7B5C" w:rsidP="0026154A">
            <w:pPr>
              <w:pStyle w:val="AnnexTableText"/>
            </w:pPr>
            <w:r>
              <w:t>(ii) any other representations made to the relevant authority about the published draft instrument, and,</w:t>
            </w:r>
          </w:p>
          <w:p w14:paraId="48B58BCF" w14:textId="77777777" w:rsidR="005E7B5C" w:rsidRDefault="005E7B5C" w:rsidP="0026154A">
            <w:pPr>
              <w:pStyle w:val="AnnexTableText"/>
            </w:pPr>
            <w:r>
              <w:t xml:space="preserve">c) </w:t>
            </w:r>
            <w:proofErr w:type="gramStart"/>
            <w:r>
              <w:t>containing</w:t>
            </w:r>
            <w:proofErr w:type="gramEnd"/>
            <w:r>
              <w:t xml:space="preserve"> any other information that the relevant authority considers appropriate in relation to the scrutiny of the instrument or draft instrument which is to be laid.</w:t>
            </w:r>
          </w:p>
        </w:tc>
      </w:tr>
    </w:tbl>
    <w:p w14:paraId="51892890" w14:textId="77777777" w:rsidR="005E7B5C" w:rsidRDefault="003D51B8" w:rsidP="00F7195E">
      <w:pPr>
        <w:pStyle w:val="AnnexPartHeading"/>
      </w:pPr>
      <w:r>
        <w:br w:type="page"/>
      </w:r>
      <w:r w:rsidR="005E7B5C">
        <w:lastRenderedPageBreak/>
        <w:t>Part 2</w:t>
      </w:r>
    </w:p>
    <w:p w14:paraId="15E5EC44" w14:textId="77777777" w:rsidR="005E7B5C" w:rsidRDefault="005E7B5C" w:rsidP="00F7195E">
      <w:pPr>
        <w:pStyle w:val="AnnexPartTitle"/>
      </w:pPr>
      <w:r>
        <w:t>Statements required when using enabling powers</w:t>
      </w:r>
    </w:p>
    <w:p w14:paraId="30A598E9" w14:textId="5464149C" w:rsidR="005E7B5C" w:rsidRDefault="005E7B5C" w:rsidP="00F7195E">
      <w:pPr>
        <w:pStyle w:val="AnnexPartTitle"/>
      </w:pPr>
      <w:proofErr w:type="gramStart"/>
      <w:r>
        <w:t>under</w:t>
      </w:r>
      <w:proofErr w:type="gramEnd"/>
      <w:r>
        <w:t xml:space="preserve"> the European Union (Withdrawal) 2018 Act</w:t>
      </w:r>
    </w:p>
    <w:p w14:paraId="5BE802ED" w14:textId="77777777" w:rsidR="005E7B5C" w:rsidRPr="003D51B8" w:rsidRDefault="005E7B5C" w:rsidP="0026154A">
      <w:pPr>
        <w:pStyle w:val="EMSectionTitle"/>
        <w:numPr>
          <w:ilvl w:val="0"/>
          <w:numId w:val="29"/>
        </w:numPr>
        <w:tabs>
          <w:tab w:val="clear" w:pos="432"/>
          <w:tab w:val="num" w:pos="709"/>
        </w:tabs>
        <w:ind w:left="709" w:hanging="709"/>
      </w:pPr>
      <w:r w:rsidRPr="003D51B8">
        <w:t xml:space="preserve">Sifting </w:t>
      </w:r>
      <w:r w:rsidRPr="00CD4FDB">
        <w:t>statement</w:t>
      </w:r>
      <w:r w:rsidRPr="003D51B8">
        <w:t>(s)</w:t>
      </w:r>
    </w:p>
    <w:p w14:paraId="6EC52798" w14:textId="42001017" w:rsidR="005E7B5C" w:rsidRPr="00EB15D8" w:rsidRDefault="00DC7C16" w:rsidP="0026154A">
      <w:pPr>
        <w:pStyle w:val="EMLevel1Paragraph"/>
      </w:pPr>
      <w:r>
        <w:t>The Minister of State</w:t>
      </w:r>
      <w:r w:rsidR="00310F6F">
        <w:t xml:space="preserve"> </w:t>
      </w:r>
      <w:r>
        <w:t>at the Foreign and Commonwealth Office</w:t>
      </w:r>
      <w:r w:rsidR="00310F6F">
        <w:t xml:space="preserve">, the </w:t>
      </w:r>
      <w:proofErr w:type="spellStart"/>
      <w:r w:rsidR="00310F6F">
        <w:t>Rt</w:t>
      </w:r>
      <w:proofErr w:type="spellEnd"/>
      <w:r w:rsidR="00310F6F">
        <w:t xml:space="preserve"> Hon Sir Alan Duncan MP,</w:t>
      </w:r>
      <w:r w:rsidR="005E7B5C" w:rsidRPr="00EB15D8">
        <w:t xml:space="preserve"> has made the following statement regarding use of legislative powers in the European Union (Withdrawal) Act 2018:</w:t>
      </w:r>
    </w:p>
    <w:p w14:paraId="05C1EF51" w14:textId="70B48ED8" w:rsidR="000147B8" w:rsidRDefault="00DC7C16" w:rsidP="000147B8">
      <w:pPr>
        <w:pStyle w:val="EMLevel1Paragraph"/>
        <w:numPr>
          <w:ilvl w:val="0"/>
          <w:numId w:val="0"/>
        </w:numPr>
        <w:ind w:left="720"/>
      </w:pPr>
      <w:r>
        <w:t>“In my</w:t>
      </w:r>
      <w:r w:rsidR="00487D09">
        <w:t xml:space="preserve"> view the Sanctions (Amendment) (EU Exit)</w:t>
      </w:r>
      <w:r w:rsidR="00B946EE">
        <w:t xml:space="preserve"> (No 2)</w:t>
      </w:r>
      <w:r w:rsidR="00186FBA">
        <w:t xml:space="preserve"> Regulations 2019</w:t>
      </w:r>
      <w:r w:rsidR="005E7B5C">
        <w:t xml:space="preserve"> should be subject to annulment in pursuance of a resolution of either House of Parliament (i.e. the negative procedure)”. </w:t>
      </w:r>
    </w:p>
    <w:p w14:paraId="1C8CE8D5" w14:textId="7CD1962C" w:rsidR="005E7B5C" w:rsidRDefault="005E7B5C" w:rsidP="0026154A">
      <w:pPr>
        <w:pStyle w:val="EMLevel1Paragraph"/>
      </w:pPr>
      <w:r>
        <w:t>This is the case because</w:t>
      </w:r>
      <w:r w:rsidR="00E23A3E">
        <w:t xml:space="preserve"> none of the affirmative triggers specified in Schedule 7 of the European Union (Withdrawal) Act 2018 apply to this instrument</w:t>
      </w:r>
      <w:r w:rsidR="00310F6F">
        <w:t>.</w:t>
      </w:r>
      <w:r w:rsidR="00B63F93">
        <w:t xml:space="preserve">  This instrument makes no changes to existing policy.  It corrects deficiencies in retained legislation.  The instrument makes changes of a minor and technical nature only, to ensure the continued effective operability of legislation after exit.</w:t>
      </w:r>
    </w:p>
    <w:p w14:paraId="2974A7A6" w14:textId="77777777" w:rsidR="005E7B5C" w:rsidRDefault="005E7B5C" w:rsidP="0026154A">
      <w:pPr>
        <w:pStyle w:val="EMSectionTitle"/>
      </w:pPr>
      <w:r>
        <w:t xml:space="preserve">Appropriateness </w:t>
      </w:r>
      <w:r w:rsidRPr="00E42511">
        <w:t>statement</w:t>
      </w:r>
    </w:p>
    <w:p w14:paraId="7B504DD6" w14:textId="32CC3980" w:rsidR="005E7B5C" w:rsidRDefault="00310F6F" w:rsidP="0026154A">
      <w:pPr>
        <w:pStyle w:val="EMLevel1Paragraph"/>
      </w:pPr>
      <w:r>
        <w:t xml:space="preserve">The Minister of State at the Foreign and Commonwealth Office, the </w:t>
      </w:r>
      <w:proofErr w:type="spellStart"/>
      <w:r>
        <w:t>Rt</w:t>
      </w:r>
      <w:proofErr w:type="spellEnd"/>
      <w:r>
        <w:t xml:space="preserve"> Hon Sir Alan Duncan MP, </w:t>
      </w:r>
      <w:r w:rsidR="005E7B5C">
        <w:t>has made the following statement regarding use of legislative powers in the European Union (Withdrawal) Act 2018:</w:t>
      </w:r>
    </w:p>
    <w:p w14:paraId="1B991B69" w14:textId="6CF4712D" w:rsidR="000147B8" w:rsidRPr="000147B8" w:rsidRDefault="00310F6F" w:rsidP="000147B8">
      <w:pPr>
        <w:pStyle w:val="EMLevel1Paragraph"/>
        <w:numPr>
          <w:ilvl w:val="0"/>
          <w:numId w:val="0"/>
        </w:numPr>
        <w:ind w:left="720"/>
      </w:pPr>
      <w:r>
        <w:rPr>
          <w:color w:val="000000"/>
        </w:rPr>
        <w:t xml:space="preserve">“In my view the Sanctions (Amendment) (EU Exit) </w:t>
      </w:r>
      <w:r w:rsidR="00B946EE">
        <w:rPr>
          <w:color w:val="000000"/>
        </w:rPr>
        <w:t xml:space="preserve">(No 2) </w:t>
      </w:r>
      <w:r>
        <w:rPr>
          <w:color w:val="000000"/>
        </w:rPr>
        <w:t>Regulations 201</w:t>
      </w:r>
      <w:r w:rsidR="00186FBA">
        <w:rPr>
          <w:color w:val="000000"/>
        </w:rPr>
        <w:t>9</w:t>
      </w:r>
      <w:r w:rsidR="005E7B5C">
        <w:rPr>
          <w:color w:val="000000"/>
        </w:rPr>
        <w:t xml:space="preserve"> does no more than is appropriate”. </w:t>
      </w:r>
    </w:p>
    <w:p w14:paraId="52C71655" w14:textId="5D8AAB7D" w:rsidR="005E7B5C" w:rsidRDefault="005E7B5C" w:rsidP="0026154A">
      <w:pPr>
        <w:pStyle w:val="EMLevel1Paragraph"/>
      </w:pPr>
      <w:r>
        <w:rPr>
          <w:color w:val="000000"/>
        </w:rPr>
        <w:t>This is the case because</w:t>
      </w:r>
      <w:r w:rsidR="00310F6F">
        <w:rPr>
          <w:color w:val="000000"/>
        </w:rPr>
        <w:t xml:space="preserve"> the instrument will </w:t>
      </w:r>
      <w:r w:rsidR="00E23A3E">
        <w:rPr>
          <w:color w:val="000000"/>
        </w:rPr>
        <w:t xml:space="preserve">carry across the existing EU sanctions regimes in order to </w:t>
      </w:r>
      <w:r w:rsidR="00310F6F">
        <w:rPr>
          <w:color w:val="000000"/>
        </w:rPr>
        <w:t>implemen</w:t>
      </w:r>
      <w:r w:rsidR="00991FA1">
        <w:rPr>
          <w:color w:val="000000"/>
        </w:rPr>
        <w:t>t, but go no further than existing sanctions regimes and</w:t>
      </w:r>
      <w:r w:rsidR="00930427">
        <w:rPr>
          <w:color w:val="000000"/>
        </w:rPr>
        <w:t xml:space="preserve"> the UK’s international obligations to the United Nations</w:t>
      </w:r>
      <w:r w:rsidR="00310F6F">
        <w:rPr>
          <w:color w:val="000000"/>
        </w:rPr>
        <w:t>.</w:t>
      </w:r>
    </w:p>
    <w:p w14:paraId="3AB0A401" w14:textId="77777777" w:rsidR="005E7B5C" w:rsidRDefault="005E7B5C" w:rsidP="0026154A">
      <w:pPr>
        <w:pStyle w:val="EMSectionTitle"/>
      </w:pPr>
      <w:r>
        <w:t>Good reasons</w:t>
      </w:r>
    </w:p>
    <w:p w14:paraId="25908E23" w14:textId="2EB3D688" w:rsidR="005E7B5C" w:rsidRDefault="00310F6F" w:rsidP="0026154A">
      <w:pPr>
        <w:pStyle w:val="EMLevel1Paragraph"/>
      </w:pPr>
      <w:r>
        <w:t xml:space="preserve">The Minister of State at the Foreign and Commonwealth Office, the </w:t>
      </w:r>
      <w:proofErr w:type="spellStart"/>
      <w:r>
        <w:t>Rt</w:t>
      </w:r>
      <w:proofErr w:type="spellEnd"/>
      <w:r>
        <w:t xml:space="preserve"> Hon Sir Alan Duncan MP, </w:t>
      </w:r>
      <w:r w:rsidR="005E7B5C">
        <w:t>has made the following statement regarding use of legislative powers in the European Union (Withdrawal) Act 2018:</w:t>
      </w:r>
    </w:p>
    <w:p w14:paraId="4B9B0ACA" w14:textId="77777777" w:rsidR="001C08EF" w:rsidRDefault="001B4357" w:rsidP="001C08EF">
      <w:pPr>
        <w:pStyle w:val="EMLevel1Paragraph"/>
        <w:numPr>
          <w:ilvl w:val="0"/>
          <w:numId w:val="0"/>
        </w:numPr>
        <w:ind w:left="720"/>
      </w:pPr>
      <w:r>
        <w:t>“In my</w:t>
      </w:r>
      <w:r w:rsidR="005E7B5C">
        <w:t xml:space="preserve"> view there are good reasons for the provisions in this instrument, and I have concluded they are a reasonable course of action”. </w:t>
      </w:r>
    </w:p>
    <w:p w14:paraId="35A98B0A" w14:textId="0F1A88A7" w:rsidR="005E7B5C" w:rsidRDefault="005E7B5C" w:rsidP="0026154A">
      <w:pPr>
        <w:pStyle w:val="EMLevel1Paragraph"/>
      </w:pPr>
      <w:r>
        <w:t>These are</w:t>
      </w:r>
      <w:r w:rsidR="00930427">
        <w:t xml:space="preserve"> that th</w:t>
      </w:r>
      <w:r w:rsidR="00E23A3E">
        <w:t xml:space="preserve">e instrument will correct </w:t>
      </w:r>
      <w:r w:rsidR="00930427">
        <w:t xml:space="preserve">deficiencies </w:t>
      </w:r>
      <w:r w:rsidR="00E23A3E">
        <w:t xml:space="preserve">contained in the retained EU law </w:t>
      </w:r>
      <w:r w:rsidR="00930427">
        <w:t>arising as a result of the UK no longer being a Me</w:t>
      </w:r>
      <w:r w:rsidR="00616325">
        <w:t>mber State of the EU</w:t>
      </w:r>
      <w:r w:rsidR="00E23A3E">
        <w:t>, without which the UK may not be able to maintain these existing UN sanctions regimes upon exit day (</w:t>
      </w:r>
      <w:r w:rsidR="00930427">
        <w:t>para</w:t>
      </w:r>
      <w:r w:rsidR="00755CA0">
        <w:t>graphs</w:t>
      </w:r>
      <w:r w:rsidR="00930427">
        <w:t xml:space="preserve"> 6.1 and 7.1</w:t>
      </w:r>
      <w:r w:rsidR="00120299">
        <w:t xml:space="preserve"> </w:t>
      </w:r>
      <w:r w:rsidR="00B536AF">
        <w:t>in the main body of this explanatory memorandum</w:t>
      </w:r>
      <w:r w:rsidR="00930427">
        <w:t>).</w:t>
      </w:r>
    </w:p>
    <w:p w14:paraId="4447CC8F" w14:textId="77777777" w:rsidR="005E7B5C" w:rsidRDefault="005460B8" w:rsidP="0026154A">
      <w:pPr>
        <w:pStyle w:val="EMSectionTitle"/>
      </w:pPr>
      <w:r>
        <w:t>Equalities</w:t>
      </w:r>
    </w:p>
    <w:p w14:paraId="6FFD1708" w14:textId="77777777" w:rsidR="00E76A53" w:rsidRDefault="00930427" w:rsidP="0026154A">
      <w:pPr>
        <w:pStyle w:val="EMLevel1Paragraph"/>
      </w:pPr>
      <w:r>
        <w:t xml:space="preserve">The Minister of State at the Foreign and Commonwealth Office, the </w:t>
      </w:r>
      <w:proofErr w:type="spellStart"/>
      <w:r>
        <w:t>Rt</w:t>
      </w:r>
      <w:proofErr w:type="spellEnd"/>
      <w:r>
        <w:t xml:space="preserve"> Hon Sir Alan Duncan MP,</w:t>
      </w:r>
      <w:r w:rsidR="005E7B5C">
        <w:t xml:space="preserve"> has made the following statement(s</w:t>
      </w:r>
      <w:r>
        <w:t>)</w:t>
      </w:r>
      <w:r w:rsidR="00E76A53">
        <w:t>:</w:t>
      </w:r>
    </w:p>
    <w:p w14:paraId="58082DB9" w14:textId="2CB66174" w:rsidR="005E7B5C" w:rsidRPr="00930427" w:rsidRDefault="00930427" w:rsidP="000C0AE7">
      <w:pPr>
        <w:pStyle w:val="EMLevel1Paragraph"/>
        <w:numPr>
          <w:ilvl w:val="0"/>
          <w:numId w:val="0"/>
        </w:numPr>
        <w:ind w:left="720"/>
      </w:pPr>
      <w:r>
        <w:t xml:space="preserve">“The </w:t>
      </w:r>
      <w:r w:rsidR="004544BD">
        <w:t xml:space="preserve">[draft] </w:t>
      </w:r>
      <w:r>
        <w:t xml:space="preserve">instrument does not </w:t>
      </w:r>
      <w:r w:rsidR="005E7B5C">
        <w:t xml:space="preserve">amend, repeal or revoke a provision or provisions in the Equality Act 2006 or the Equality Act 2010 or subordinate legislation made under those Acts. </w:t>
      </w:r>
    </w:p>
    <w:p w14:paraId="4CCEF4D0" w14:textId="69E5925E" w:rsidR="005E7B5C" w:rsidRDefault="005E7B5C" w:rsidP="0026154A">
      <w:pPr>
        <w:pStyle w:val="EMLevel1Paragraph"/>
      </w:pPr>
      <w:r>
        <w:lastRenderedPageBreak/>
        <w:t>T</w:t>
      </w:r>
      <w:r w:rsidR="00930427">
        <w:t xml:space="preserve">he Minister of State at the Foreign and Commonwealth Office, the </w:t>
      </w:r>
      <w:proofErr w:type="spellStart"/>
      <w:r w:rsidR="00930427">
        <w:t>Rt</w:t>
      </w:r>
      <w:proofErr w:type="spellEnd"/>
      <w:r w:rsidR="00930427">
        <w:t xml:space="preserve"> Hon Sir Alan Duncan MP,</w:t>
      </w:r>
      <w:r>
        <w:t xml:space="preserve"> has made the following statement regarding use of legislative powers in the European Union (Withdrawal) Act 2018:</w:t>
      </w:r>
    </w:p>
    <w:p w14:paraId="3A92AAE7" w14:textId="70EB7F71" w:rsidR="005E7B5C" w:rsidRDefault="00930427" w:rsidP="000C0AE7">
      <w:pPr>
        <w:pStyle w:val="EMLevel1Paragraph"/>
        <w:numPr>
          <w:ilvl w:val="0"/>
          <w:numId w:val="0"/>
        </w:numPr>
        <w:ind w:left="720"/>
      </w:pPr>
      <w:r>
        <w:t>“In relation to the</w:t>
      </w:r>
      <w:r w:rsidR="004544BD">
        <w:t xml:space="preserve"> [draft]</w:t>
      </w:r>
      <w:r>
        <w:t xml:space="preserve"> </w:t>
      </w:r>
      <w:r w:rsidR="005E7B5C">
        <w:t>i</w:t>
      </w:r>
      <w:r>
        <w:t xml:space="preserve">nstrument, I, the </w:t>
      </w:r>
      <w:proofErr w:type="spellStart"/>
      <w:r>
        <w:t>Rt</w:t>
      </w:r>
      <w:proofErr w:type="spellEnd"/>
      <w:r>
        <w:t xml:space="preserve"> Hon Sir Alan Duncan MP,</w:t>
      </w:r>
      <w:r w:rsidR="005E7B5C">
        <w:t xml:space="preserve"> have had due regard to the need to eliminate discrimination, harassment, victimisation and any other conduct that is prohibited by o</w:t>
      </w:r>
      <w:r>
        <w:t>r under the Equality Act 2010.”</w:t>
      </w:r>
    </w:p>
    <w:p w14:paraId="1E65DF90" w14:textId="77777777" w:rsidR="005E7B5C" w:rsidRDefault="005E7B5C" w:rsidP="0026154A">
      <w:pPr>
        <w:pStyle w:val="EMSectionTitle"/>
      </w:pPr>
      <w:r>
        <w:t>Explanations</w:t>
      </w:r>
    </w:p>
    <w:p w14:paraId="132406E8" w14:textId="594F5852" w:rsidR="00E0517D" w:rsidRDefault="00A01E8A" w:rsidP="00A01E8A">
      <w:pPr>
        <w:pStyle w:val="EMLevel1Paragraph"/>
      </w:pPr>
      <w:r w:rsidRPr="00A01E8A">
        <w:t>The explanations statement has been made in section 2 of the main body of this explanatory memorandum.</w:t>
      </w:r>
    </w:p>
    <w:sectPr w:rsidR="00E0517D" w:rsidSect="00A870B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DC82" w14:textId="77777777" w:rsidR="00152590" w:rsidRDefault="00152590">
      <w:r>
        <w:separator/>
      </w:r>
    </w:p>
  </w:endnote>
  <w:endnote w:type="continuationSeparator" w:id="0">
    <w:p w14:paraId="41974392" w14:textId="77777777" w:rsidR="00152590" w:rsidRDefault="0015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CC13" w14:textId="77777777" w:rsidR="00152590" w:rsidRDefault="00152590"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BDEEE" w14:textId="77777777" w:rsidR="00152590" w:rsidRDefault="0015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4185" w14:textId="6895F775" w:rsidR="00152590" w:rsidRPr="004673B7" w:rsidRDefault="00A74A81" w:rsidP="00BC2AB1">
    <w:pPr>
      <w:rPr>
        <w:rFonts w:ascii="Arial" w:hAnsi="Arial" w:cs="Arial"/>
        <w:sz w:val="14"/>
        <w:szCs w:val="14"/>
      </w:rPr>
    </w:pPr>
    <w:proofErr w:type="spellStart"/>
    <w:r>
      <w:rPr>
        <w:rFonts w:ascii="Arial" w:hAnsi="Arial" w:cs="Arial"/>
        <w:sz w:val="14"/>
        <w:szCs w:val="14"/>
      </w:rPr>
      <w:t>DExEU</w:t>
    </w:r>
    <w:proofErr w:type="spellEnd"/>
    <w:r>
      <w:rPr>
        <w:rFonts w:ascii="Arial" w:hAnsi="Arial" w:cs="Arial"/>
        <w:sz w:val="14"/>
        <w:szCs w:val="14"/>
      </w:rPr>
      <w:t>/EM/7-2018.2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2414" w14:textId="77777777" w:rsidR="000008C1" w:rsidRDefault="0000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1C55" w14:textId="77777777" w:rsidR="00152590" w:rsidRDefault="00152590">
      <w:r>
        <w:separator/>
      </w:r>
    </w:p>
  </w:footnote>
  <w:footnote w:type="continuationSeparator" w:id="0">
    <w:p w14:paraId="2B8A23D6" w14:textId="77777777" w:rsidR="00152590" w:rsidRDefault="0015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260D" w14:textId="77777777" w:rsidR="000008C1" w:rsidRDefault="0000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01408"/>
      <w:docPartObj>
        <w:docPartGallery w:val="Watermarks"/>
        <w:docPartUnique/>
      </w:docPartObj>
    </w:sdtPr>
    <w:sdtEndPr/>
    <w:sdtContent>
      <w:p w14:paraId="48BF57FE" w14:textId="0C68D0EA" w:rsidR="00152590" w:rsidRDefault="00C92FF4" w:rsidP="00E64BCB">
        <w:pPr>
          <w:pStyle w:val="Header"/>
          <w:jc w:val="center"/>
        </w:pPr>
        <w:r>
          <w:rPr>
            <w:noProof/>
            <w:lang w:val="en-US"/>
          </w:rPr>
          <w:pict w14:anchorId="25E90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2B70" w14:textId="77777777" w:rsidR="000008C1" w:rsidRDefault="0000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7" w15:restartNumberingAfterBreak="0">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9" w15:restartNumberingAfterBreak="0">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12" w15:restartNumberingAfterBreak="0">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2"/>
  </w:num>
  <w:num w:numId="4">
    <w:abstractNumId w:val="5"/>
  </w:num>
  <w:num w:numId="5">
    <w:abstractNumId w:val="13"/>
  </w:num>
  <w:num w:numId="6">
    <w:abstractNumId w:val="0"/>
  </w:num>
  <w:num w:numId="7">
    <w:abstractNumId w:val="14"/>
  </w:num>
  <w:num w:numId="8">
    <w:abstractNumId w:val="0"/>
  </w:num>
  <w:num w:numId="9">
    <w:abstractNumId w:val="3"/>
  </w:num>
  <w:num w:numId="10">
    <w:abstractNumId w:val="9"/>
  </w:num>
  <w:num w:numId="11">
    <w:abstractNumId w:val="7"/>
  </w:num>
  <w:num w:numId="12">
    <w:abstractNumId w:val="18"/>
  </w:num>
  <w:num w:numId="13">
    <w:abstractNumId w:val="17"/>
  </w:num>
  <w:num w:numId="14">
    <w:abstractNumId w:val="11"/>
  </w:num>
  <w:num w:numId="15">
    <w:abstractNumId w:val="4"/>
  </w:num>
  <w:num w:numId="16">
    <w:abstractNumId w:val="12"/>
  </w:num>
  <w:num w:numId="17">
    <w:abstractNumId w:val="16"/>
  </w:num>
  <w:num w:numId="18">
    <w:abstractNumId w:val="8"/>
  </w:num>
  <w:num w:numId="19">
    <w:abstractNumId w:val="6"/>
  </w:num>
  <w:num w:numId="2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5C"/>
    <w:rsid w:val="000008C1"/>
    <w:rsid w:val="000147B8"/>
    <w:rsid w:val="00014967"/>
    <w:rsid w:val="00017885"/>
    <w:rsid w:val="00027AB2"/>
    <w:rsid w:val="00035223"/>
    <w:rsid w:val="000425CF"/>
    <w:rsid w:val="00064261"/>
    <w:rsid w:val="00072082"/>
    <w:rsid w:val="00073874"/>
    <w:rsid w:val="000836B7"/>
    <w:rsid w:val="00091FCF"/>
    <w:rsid w:val="0009226B"/>
    <w:rsid w:val="00094199"/>
    <w:rsid w:val="000976C3"/>
    <w:rsid w:val="000A05B2"/>
    <w:rsid w:val="000A7BC4"/>
    <w:rsid w:val="000C0AE7"/>
    <w:rsid w:val="000C7B96"/>
    <w:rsid w:val="000D0AD9"/>
    <w:rsid w:val="000F4F87"/>
    <w:rsid w:val="000F7A62"/>
    <w:rsid w:val="00100688"/>
    <w:rsid w:val="00120299"/>
    <w:rsid w:val="001238E3"/>
    <w:rsid w:val="001257E4"/>
    <w:rsid w:val="00125932"/>
    <w:rsid w:val="00125DA3"/>
    <w:rsid w:val="0013005C"/>
    <w:rsid w:val="00131403"/>
    <w:rsid w:val="001330BD"/>
    <w:rsid w:val="0013587C"/>
    <w:rsid w:val="00152590"/>
    <w:rsid w:val="001639AD"/>
    <w:rsid w:val="001843E8"/>
    <w:rsid w:val="00186FBA"/>
    <w:rsid w:val="001A00CE"/>
    <w:rsid w:val="001B4357"/>
    <w:rsid w:val="001B6C4D"/>
    <w:rsid w:val="001B790E"/>
    <w:rsid w:val="001C08EF"/>
    <w:rsid w:val="001D3DB6"/>
    <w:rsid w:val="001D4E11"/>
    <w:rsid w:val="001E1480"/>
    <w:rsid w:val="001E45BF"/>
    <w:rsid w:val="001F7152"/>
    <w:rsid w:val="00200447"/>
    <w:rsid w:val="00203DD1"/>
    <w:rsid w:val="00204B55"/>
    <w:rsid w:val="00235B83"/>
    <w:rsid w:val="00236F3D"/>
    <w:rsid w:val="00241550"/>
    <w:rsid w:val="0026154A"/>
    <w:rsid w:val="002651C5"/>
    <w:rsid w:val="002B45AF"/>
    <w:rsid w:val="002C5B0A"/>
    <w:rsid w:val="002E0D9F"/>
    <w:rsid w:val="002E4562"/>
    <w:rsid w:val="002F3E9F"/>
    <w:rsid w:val="002F4C25"/>
    <w:rsid w:val="002F59C5"/>
    <w:rsid w:val="00305BC4"/>
    <w:rsid w:val="00310F6F"/>
    <w:rsid w:val="003234A6"/>
    <w:rsid w:val="003239FA"/>
    <w:rsid w:val="00325AD0"/>
    <w:rsid w:val="003273B0"/>
    <w:rsid w:val="00331E1F"/>
    <w:rsid w:val="003330A1"/>
    <w:rsid w:val="003455BA"/>
    <w:rsid w:val="00345934"/>
    <w:rsid w:val="003611EB"/>
    <w:rsid w:val="0036326F"/>
    <w:rsid w:val="0037164A"/>
    <w:rsid w:val="00373B11"/>
    <w:rsid w:val="003A0B8C"/>
    <w:rsid w:val="003A7F1C"/>
    <w:rsid w:val="003B32E0"/>
    <w:rsid w:val="003B338D"/>
    <w:rsid w:val="003C1996"/>
    <w:rsid w:val="003C69E0"/>
    <w:rsid w:val="003C6C73"/>
    <w:rsid w:val="003C7296"/>
    <w:rsid w:val="003D01DC"/>
    <w:rsid w:val="003D51B8"/>
    <w:rsid w:val="003E62EF"/>
    <w:rsid w:val="003E7F2D"/>
    <w:rsid w:val="00410890"/>
    <w:rsid w:val="0041698E"/>
    <w:rsid w:val="004172E9"/>
    <w:rsid w:val="00420790"/>
    <w:rsid w:val="00422906"/>
    <w:rsid w:val="00427435"/>
    <w:rsid w:val="004333E7"/>
    <w:rsid w:val="00433E4B"/>
    <w:rsid w:val="004450D9"/>
    <w:rsid w:val="004544BD"/>
    <w:rsid w:val="00454B52"/>
    <w:rsid w:val="004673B7"/>
    <w:rsid w:val="0047041E"/>
    <w:rsid w:val="00473047"/>
    <w:rsid w:val="00480EB2"/>
    <w:rsid w:val="00487D09"/>
    <w:rsid w:val="004912AE"/>
    <w:rsid w:val="004955CF"/>
    <w:rsid w:val="004B1D7C"/>
    <w:rsid w:val="004C7684"/>
    <w:rsid w:val="004D08B8"/>
    <w:rsid w:val="004D6ED0"/>
    <w:rsid w:val="004E1363"/>
    <w:rsid w:val="004E16CE"/>
    <w:rsid w:val="004E1B92"/>
    <w:rsid w:val="004E4168"/>
    <w:rsid w:val="004E5126"/>
    <w:rsid w:val="004F473C"/>
    <w:rsid w:val="004F584A"/>
    <w:rsid w:val="00506BC5"/>
    <w:rsid w:val="00512EA9"/>
    <w:rsid w:val="00513CA1"/>
    <w:rsid w:val="005217D7"/>
    <w:rsid w:val="00523A4A"/>
    <w:rsid w:val="00542741"/>
    <w:rsid w:val="005460B8"/>
    <w:rsid w:val="00547C2F"/>
    <w:rsid w:val="0055632D"/>
    <w:rsid w:val="00560F32"/>
    <w:rsid w:val="005835D7"/>
    <w:rsid w:val="005930DA"/>
    <w:rsid w:val="00595656"/>
    <w:rsid w:val="0059700A"/>
    <w:rsid w:val="00597835"/>
    <w:rsid w:val="005979D4"/>
    <w:rsid w:val="005A26DC"/>
    <w:rsid w:val="005A485A"/>
    <w:rsid w:val="005B0303"/>
    <w:rsid w:val="005B09F1"/>
    <w:rsid w:val="005B2719"/>
    <w:rsid w:val="005B708F"/>
    <w:rsid w:val="005B74A7"/>
    <w:rsid w:val="005C4B66"/>
    <w:rsid w:val="005D2254"/>
    <w:rsid w:val="005E24A3"/>
    <w:rsid w:val="005E6C3F"/>
    <w:rsid w:val="005E7B5C"/>
    <w:rsid w:val="005F7014"/>
    <w:rsid w:val="005F7D1A"/>
    <w:rsid w:val="00614755"/>
    <w:rsid w:val="00616325"/>
    <w:rsid w:val="00620F69"/>
    <w:rsid w:val="00625B93"/>
    <w:rsid w:val="00627861"/>
    <w:rsid w:val="00661AC3"/>
    <w:rsid w:val="00671B54"/>
    <w:rsid w:val="00692C4B"/>
    <w:rsid w:val="00697DE5"/>
    <w:rsid w:val="006B2E4F"/>
    <w:rsid w:val="006C3F5E"/>
    <w:rsid w:val="006C599B"/>
    <w:rsid w:val="006C6685"/>
    <w:rsid w:val="006D0737"/>
    <w:rsid w:val="006D0B0A"/>
    <w:rsid w:val="006D689F"/>
    <w:rsid w:val="006F3A90"/>
    <w:rsid w:val="006F76E7"/>
    <w:rsid w:val="00712E19"/>
    <w:rsid w:val="00723057"/>
    <w:rsid w:val="0073045D"/>
    <w:rsid w:val="007376FF"/>
    <w:rsid w:val="00754736"/>
    <w:rsid w:val="00755CA0"/>
    <w:rsid w:val="007571DC"/>
    <w:rsid w:val="0075727E"/>
    <w:rsid w:val="00762F9B"/>
    <w:rsid w:val="0076508A"/>
    <w:rsid w:val="00774D18"/>
    <w:rsid w:val="007760C8"/>
    <w:rsid w:val="0079141D"/>
    <w:rsid w:val="007920F7"/>
    <w:rsid w:val="00794BE2"/>
    <w:rsid w:val="00795028"/>
    <w:rsid w:val="00795FD4"/>
    <w:rsid w:val="007B39CC"/>
    <w:rsid w:val="007B6EC9"/>
    <w:rsid w:val="007C122A"/>
    <w:rsid w:val="007C3FA9"/>
    <w:rsid w:val="007C5BB6"/>
    <w:rsid w:val="007E34EE"/>
    <w:rsid w:val="007E732D"/>
    <w:rsid w:val="007E7EB6"/>
    <w:rsid w:val="007F6C9F"/>
    <w:rsid w:val="00803157"/>
    <w:rsid w:val="00805A62"/>
    <w:rsid w:val="008060DC"/>
    <w:rsid w:val="008107BD"/>
    <w:rsid w:val="00812201"/>
    <w:rsid w:val="0081619B"/>
    <w:rsid w:val="00816E8F"/>
    <w:rsid w:val="00821D14"/>
    <w:rsid w:val="008236B2"/>
    <w:rsid w:val="00835011"/>
    <w:rsid w:val="00840F26"/>
    <w:rsid w:val="00847C1F"/>
    <w:rsid w:val="008523F6"/>
    <w:rsid w:val="00860AAB"/>
    <w:rsid w:val="008676E5"/>
    <w:rsid w:val="008723E7"/>
    <w:rsid w:val="008737C8"/>
    <w:rsid w:val="00876CE5"/>
    <w:rsid w:val="00882111"/>
    <w:rsid w:val="00886E5D"/>
    <w:rsid w:val="00890481"/>
    <w:rsid w:val="00897C18"/>
    <w:rsid w:val="008A1525"/>
    <w:rsid w:val="008A27FB"/>
    <w:rsid w:val="008A61C7"/>
    <w:rsid w:val="008C00BE"/>
    <w:rsid w:val="008C2F94"/>
    <w:rsid w:val="008C38A7"/>
    <w:rsid w:val="008C6FC6"/>
    <w:rsid w:val="008D0A12"/>
    <w:rsid w:val="008E239A"/>
    <w:rsid w:val="008F1F94"/>
    <w:rsid w:val="008F21BE"/>
    <w:rsid w:val="0091218A"/>
    <w:rsid w:val="009158A1"/>
    <w:rsid w:val="00915982"/>
    <w:rsid w:val="00921F9E"/>
    <w:rsid w:val="0092528C"/>
    <w:rsid w:val="00930427"/>
    <w:rsid w:val="009469E8"/>
    <w:rsid w:val="00963DC7"/>
    <w:rsid w:val="00975AB3"/>
    <w:rsid w:val="009849DC"/>
    <w:rsid w:val="00991D04"/>
    <w:rsid w:val="00991FA1"/>
    <w:rsid w:val="009A4AD9"/>
    <w:rsid w:val="009A7DBE"/>
    <w:rsid w:val="009B0E6F"/>
    <w:rsid w:val="009C54D0"/>
    <w:rsid w:val="009D4049"/>
    <w:rsid w:val="009D57FF"/>
    <w:rsid w:val="009E0E0C"/>
    <w:rsid w:val="009E4F4E"/>
    <w:rsid w:val="009F0534"/>
    <w:rsid w:val="009F3242"/>
    <w:rsid w:val="009F6373"/>
    <w:rsid w:val="00A00C9C"/>
    <w:rsid w:val="00A01E8A"/>
    <w:rsid w:val="00A02B03"/>
    <w:rsid w:val="00A153A3"/>
    <w:rsid w:val="00A20911"/>
    <w:rsid w:val="00A2658B"/>
    <w:rsid w:val="00A26FEE"/>
    <w:rsid w:val="00A3199A"/>
    <w:rsid w:val="00A322C1"/>
    <w:rsid w:val="00A3617D"/>
    <w:rsid w:val="00A420CE"/>
    <w:rsid w:val="00A45087"/>
    <w:rsid w:val="00A511AB"/>
    <w:rsid w:val="00A52DD4"/>
    <w:rsid w:val="00A534D5"/>
    <w:rsid w:val="00A559F4"/>
    <w:rsid w:val="00A60876"/>
    <w:rsid w:val="00A74A81"/>
    <w:rsid w:val="00A74FDE"/>
    <w:rsid w:val="00A83546"/>
    <w:rsid w:val="00A8389F"/>
    <w:rsid w:val="00A83E01"/>
    <w:rsid w:val="00A84F38"/>
    <w:rsid w:val="00A870B5"/>
    <w:rsid w:val="00AB3813"/>
    <w:rsid w:val="00AE2D3B"/>
    <w:rsid w:val="00AE50DC"/>
    <w:rsid w:val="00AF2729"/>
    <w:rsid w:val="00B11161"/>
    <w:rsid w:val="00B3306F"/>
    <w:rsid w:val="00B4178B"/>
    <w:rsid w:val="00B41B0A"/>
    <w:rsid w:val="00B5053A"/>
    <w:rsid w:val="00B536AF"/>
    <w:rsid w:val="00B53FDD"/>
    <w:rsid w:val="00B5727C"/>
    <w:rsid w:val="00B63F93"/>
    <w:rsid w:val="00B91DC2"/>
    <w:rsid w:val="00B946EE"/>
    <w:rsid w:val="00BB4EC5"/>
    <w:rsid w:val="00BC2AB1"/>
    <w:rsid w:val="00BC6664"/>
    <w:rsid w:val="00BD30B8"/>
    <w:rsid w:val="00BD6D13"/>
    <w:rsid w:val="00BE175A"/>
    <w:rsid w:val="00BF0BE5"/>
    <w:rsid w:val="00BF2704"/>
    <w:rsid w:val="00C33944"/>
    <w:rsid w:val="00C41B16"/>
    <w:rsid w:val="00C443A6"/>
    <w:rsid w:val="00C527DB"/>
    <w:rsid w:val="00C561C1"/>
    <w:rsid w:val="00C662C5"/>
    <w:rsid w:val="00C709A3"/>
    <w:rsid w:val="00C73855"/>
    <w:rsid w:val="00C758A5"/>
    <w:rsid w:val="00C827B1"/>
    <w:rsid w:val="00C92DAD"/>
    <w:rsid w:val="00C92FF4"/>
    <w:rsid w:val="00C97481"/>
    <w:rsid w:val="00CA4824"/>
    <w:rsid w:val="00CB3C69"/>
    <w:rsid w:val="00CB7154"/>
    <w:rsid w:val="00CD4FDB"/>
    <w:rsid w:val="00CD5E64"/>
    <w:rsid w:val="00D01BC2"/>
    <w:rsid w:val="00D1587B"/>
    <w:rsid w:val="00D3445F"/>
    <w:rsid w:val="00D44B35"/>
    <w:rsid w:val="00D55F86"/>
    <w:rsid w:val="00D6629D"/>
    <w:rsid w:val="00D955CB"/>
    <w:rsid w:val="00DA09C0"/>
    <w:rsid w:val="00DA6379"/>
    <w:rsid w:val="00DA687D"/>
    <w:rsid w:val="00DA7758"/>
    <w:rsid w:val="00DB0CAB"/>
    <w:rsid w:val="00DB4107"/>
    <w:rsid w:val="00DC7428"/>
    <w:rsid w:val="00DC7C16"/>
    <w:rsid w:val="00DD108B"/>
    <w:rsid w:val="00DE167B"/>
    <w:rsid w:val="00DE497F"/>
    <w:rsid w:val="00DF2E1C"/>
    <w:rsid w:val="00E0517D"/>
    <w:rsid w:val="00E12174"/>
    <w:rsid w:val="00E14B71"/>
    <w:rsid w:val="00E23A3E"/>
    <w:rsid w:val="00E26ED4"/>
    <w:rsid w:val="00E3469D"/>
    <w:rsid w:val="00E3668D"/>
    <w:rsid w:val="00E37138"/>
    <w:rsid w:val="00E42159"/>
    <w:rsid w:val="00E42511"/>
    <w:rsid w:val="00E45912"/>
    <w:rsid w:val="00E45BE6"/>
    <w:rsid w:val="00E474AF"/>
    <w:rsid w:val="00E52B12"/>
    <w:rsid w:val="00E600A0"/>
    <w:rsid w:val="00E64BCB"/>
    <w:rsid w:val="00E664AB"/>
    <w:rsid w:val="00E7033E"/>
    <w:rsid w:val="00E76A53"/>
    <w:rsid w:val="00E83986"/>
    <w:rsid w:val="00E94D1E"/>
    <w:rsid w:val="00E96D00"/>
    <w:rsid w:val="00EA2E39"/>
    <w:rsid w:val="00EA3974"/>
    <w:rsid w:val="00EA5F54"/>
    <w:rsid w:val="00EB15D8"/>
    <w:rsid w:val="00EC1295"/>
    <w:rsid w:val="00EC1EB2"/>
    <w:rsid w:val="00EC3688"/>
    <w:rsid w:val="00ED1E26"/>
    <w:rsid w:val="00ED5285"/>
    <w:rsid w:val="00ED7354"/>
    <w:rsid w:val="00ED73BC"/>
    <w:rsid w:val="00EE22F0"/>
    <w:rsid w:val="00EE3EB8"/>
    <w:rsid w:val="00EF046A"/>
    <w:rsid w:val="00EF3126"/>
    <w:rsid w:val="00EF4806"/>
    <w:rsid w:val="00F15391"/>
    <w:rsid w:val="00F23C0C"/>
    <w:rsid w:val="00F312CA"/>
    <w:rsid w:val="00F3346E"/>
    <w:rsid w:val="00F343B5"/>
    <w:rsid w:val="00F4561D"/>
    <w:rsid w:val="00F50958"/>
    <w:rsid w:val="00F53FEC"/>
    <w:rsid w:val="00F57AC2"/>
    <w:rsid w:val="00F604D8"/>
    <w:rsid w:val="00F65A3B"/>
    <w:rsid w:val="00F7195E"/>
    <w:rsid w:val="00F95759"/>
    <w:rsid w:val="00F97428"/>
    <w:rsid w:val="00FB4768"/>
    <w:rsid w:val="00FB7260"/>
    <w:rsid w:val="00FB7D5A"/>
    <w:rsid w:val="00FC0AA9"/>
    <w:rsid w:val="00FC4C4A"/>
    <w:rsid w:val="00FC66C3"/>
    <w:rsid w:val="00FE1C23"/>
    <w:rsid w:val="00FE3A0D"/>
    <w:rsid w:val="00FE4412"/>
    <w:rsid w:val="00FF0C4A"/>
    <w:rsid w:val="00FF45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5777FE3F"/>
  <w15:docId w15:val="{1B8D53BB-A9B4-4646-A9F8-08F91CE4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C"/>
    <w:rPr>
      <w:sz w:val="24"/>
      <w:szCs w:val="24"/>
      <w:lang w:eastAsia="en-US"/>
    </w:rPr>
  </w:style>
  <w:style w:type="paragraph" w:styleId="Heading1">
    <w:name w:val="heading 1"/>
    <w:basedOn w:val="Normal"/>
    <w:next w:val="Normal"/>
    <w:qFormat/>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uiPriority w:val="9"/>
    <w:qFormat/>
    <w:rsid w:val="008350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835011"/>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835011"/>
    <w:pPr>
      <w:numPr>
        <w:ilvl w:val="6"/>
        <w:numId w:val="1"/>
      </w:numPr>
      <w:spacing w:before="240" w:after="60"/>
      <w:outlineLvl w:val="6"/>
    </w:pPr>
  </w:style>
  <w:style w:type="paragraph" w:styleId="Heading8">
    <w:name w:val="heading 8"/>
    <w:basedOn w:val="Normal"/>
    <w:next w:val="Normal"/>
    <w:uiPriority w:val="9"/>
    <w:qFormat/>
    <w:rsid w:val="00835011"/>
    <w:pPr>
      <w:numPr>
        <w:ilvl w:val="7"/>
        <w:numId w:val="1"/>
      </w:numPr>
      <w:spacing w:before="240" w:after="60"/>
      <w:outlineLvl w:val="7"/>
    </w:pPr>
    <w:rPr>
      <w:i/>
      <w:iCs/>
    </w:rPr>
  </w:style>
  <w:style w:type="paragraph" w:styleId="Heading9">
    <w:name w:val="heading 9"/>
    <w:basedOn w:val="Normal"/>
    <w:next w:val="Normal"/>
    <w:uiPriority w:val="9"/>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character" w:styleId="CommentReference">
    <w:name w:val="annotation reference"/>
    <w:basedOn w:val="DefaultParagraphFont"/>
    <w:uiPriority w:val="99"/>
    <w:semiHidden/>
    <w:unhideWhenUsed/>
    <w:rsid w:val="002651C5"/>
    <w:rPr>
      <w:sz w:val="16"/>
      <w:szCs w:val="16"/>
    </w:rPr>
  </w:style>
  <w:style w:type="paragraph" w:styleId="CommentText">
    <w:name w:val="annotation text"/>
    <w:basedOn w:val="Normal"/>
    <w:link w:val="CommentTextChar"/>
    <w:uiPriority w:val="99"/>
    <w:semiHidden/>
    <w:unhideWhenUsed/>
    <w:rsid w:val="002651C5"/>
    <w:rPr>
      <w:sz w:val="20"/>
      <w:szCs w:val="20"/>
    </w:rPr>
  </w:style>
  <w:style w:type="character" w:customStyle="1" w:styleId="CommentTextChar">
    <w:name w:val="Comment Text Char"/>
    <w:basedOn w:val="DefaultParagraphFont"/>
    <w:link w:val="CommentText"/>
    <w:uiPriority w:val="99"/>
    <w:semiHidden/>
    <w:rsid w:val="002651C5"/>
    <w:rPr>
      <w:lang w:eastAsia="en-US"/>
    </w:rPr>
  </w:style>
  <w:style w:type="paragraph" w:styleId="CommentSubject">
    <w:name w:val="annotation subject"/>
    <w:basedOn w:val="CommentText"/>
    <w:next w:val="CommentText"/>
    <w:link w:val="CommentSubjectChar"/>
    <w:semiHidden/>
    <w:unhideWhenUsed/>
    <w:rsid w:val="002651C5"/>
    <w:rPr>
      <w:b/>
      <w:bCs/>
    </w:rPr>
  </w:style>
  <w:style w:type="character" w:customStyle="1" w:styleId="CommentSubjectChar">
    <w:name w:val="Comment Subject Char"/>
    <w:basedOn w:val="CommentTextChar"/>
    <w:link w:val="CommentSubject"/>
    <w:semiHidden/>
    <w:rsid w:val="002651C5"/>
    <w:rPr>
      <w:b/>
      <w:bCs/>
      <w:lang w:eastAsia="en-US"/>
    </w:rPr>
  </w:style>
  <w:style w:type="paragraph" w:styleId="BalloonText">
    <w:name w:val="Balloon Text"/>
    <w:basedOn w:val="Normal"/>
    <w:link w:val="BalloonTextChar"/>
    <w:semiHidden/>
    <w:unhideWhenUsed/>
    <w:rsid w:val="002651C5"/>
    <w:rPr>
      <w:rFonts w:ascii="Segoe UI" w:hAnsi="Segoe UI" w:cs="Segoe UI"/>
      <w:sz w:val="18"/>
      <w:szCs w:val="18"/>
    </w:rPr>
  </w:style>
  <w:style w:type="character" w:customStyle="1" w:styleId="BalloonTextChar">
    <w:name w:val="Balloon Text Char"/>
    <w:basedOn w:val="DefaultParagraphFont"/>
    <w:link w:val="BalloonText"/>
    <w:semiHidden/>
    <w:rsid w:val="002651C5"/>
    <w:rPr>
      <w:rFonts w:ascii="Segoe UI" w:hAnsi="Segoe UI" w:cs="Segoe UI"/>
      <w:sz w:val="18"/>
      <w:szCs w:val="18"/>
      <w:lang w:eastAsia="en-US"/>
    </w:rPr>
  </w:style>
  <w:style w:type="character" w:styleId="Hyperlink">
    <w:name w:val="Hyperlink"/>
    <w:basedOn w:val="DefaultParagraphFont"/>
    <w:rsid w:val="00C66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ctions.SIs@fco.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6C1E-519D-47CE-9153-55C7664A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22239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Eaglesfield, Jack</dc:creator>
  <cp:keywords/>
  <cp:lastModifiedBy>Simon Hall (Sensitive)</cp:lastModifiedBy>
  <cp:revision>2</cp:revision>
  <cp:lastPrinted>2018-06-26T15:12:00Z</cp:lastPrinted>
  <dcterms:created xsi:type="dcterms:W3CDTF">2019-01-31T16:29:00Z</dcterms:created>
  <dcterms:modified xsi:type="dcterms:W3CDTF">2019-01-31T16:29:00Z</dcterms:modified>
</cp:coreProperties>
</file>