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310"/>
        <w:gridCol w:w="4227"/>
      </w:tblGrid>
      <w:tr w:rsidR="00376C65" w:rsidRPr="007E190E" w14:paraId="1BA2B0C6" w14:textId="77777777" w:rsidTr="00300C80">
        <w:tc>
          <w:tcPr>
            <w:tcW w:w="2994" w:type="pct"/>
            <w:shd w:val="clear" w:color="auto" w:fill="auto"/>
          </w:tcPr>
          <w:p w14:paraId="0DC364D0" w14:textId="77777777" w:rsidR="00376C65" w:rsidRPr="006C039C" w:rsidRDefault="00376C65" w:rsidP="00B67E86">
            <w:pPr>
              <w:pStyle w:val="IAHeadTitle"/>
              <w:rPr>
                <w:rStyle w:val="IAHeadLabChar"/>
                <w:b w:val="0"/>
              </w:rPr>
            </w:pPr>
            <w:r w:rsidRPr="00376C65">
              <w:t>Title</w:t>
            </w:r>
            <w:r w:rsidRPr="00A90857">
              <w:t>:</w:t>
            </w:r>
            <w:r w:rsidRPr="00006E17">
              <w:rPr>
                <w:rStyle w:val="IAHeadLabChar"/>
              </w:rPr>
              <w:t xml:space="preserve"> </w:t>
            </w:r>
            <w:sdt>
              <w:sdtPr>
                <w:rPr>
                  <w:rStyle w:val="IAHeadLabChar"/>
                  <w:b w:val="0"/>
                </w:rPr>
                <w:alias w:val="IATitle"/>
                <w:tag w:val="IATitle"/>
                <w:id w:val="188572923"/>
                <w:placeholder>
                  <w:docPart w:val="2195351AB8A9459DABDEF77DF70072E2"/>
                </w:placeholder>
                <w:text w:multiLine="1"/>
              </w:sdtPr>
              <w:sdtEndPr>
                <w:rPr>
                  <w:rStyle w:val="IAHeadLabChar"/>
                </w:rPr>
              </w:sdtEndPr>
              <w:sdtContent>
                <w:r w:rsidR="009331AE" w:rsidDel="00B34AAA">
                  <w:rPr>
                    <w:rStyle w:val="IAHeadLabChar"/>
                    <w:b w:val="0"/>
                  </w:rPr>
                  <w:t>Introduction of the proposed Workboat Code</w:t>
                </w:r>
              </w:sdtContent>
            </w:sdt>
          </w:p>
          <w:p w14:paraId="1BFF2DA5" w14:textId="77777777" w:rsidR="00376C65" w:rsidRPr="006C039C" w:rsidRDefault="00376C65" w:rsidP="00B67E86">
            <w:pPr>
              <w:pStyle w:val="IAHeadTitle"/>
              <w:rPr>
                <w:rStyle w:val="IAHeadLabChar"/>
                <w:b w:val="0"/>
              </w:rPr>
            </w:pPr>
            <w:r w:rsidRPr="007E190E">
              <w:t>IA No:</w:t>
            </w:r>
            <w:r w:rsidRPr="006C039C">
              <w:rPr>
                <w:rStyle w:val="IAHeadLabChar"/>
              </w:rPr>
              <w:t xml:space="preserve"> </w:t>
            </w:r>
            <w:sdt>
              <w:sdtPr>
                <w:rPr>
                  <w:rStyle w:val="IAHeadLabChar"/>
                  <w:b w:val="0"/>
                </w:rPr>
                <w:alias w:val="IANo"/>
                <w:tag w:val="IANo"/>
                <w:id w:val="991836119"/>
                <w:placeholder>
                  <w:docPart w:val="20EFD077BD134E758654463FE0ACF4B9"/>
                </w:placeholder>
                <w:text w:multiLine="1"/>
              </w:sdtPr>
              <w:sdtEndPr>
                <w:rPr>
                  <w:rStyle w:val="IAHeadLabChar"/>
                </w:rPr>
              </w:sdtEndPr>
              <w:sdtContent>
                <w:r w:rsidR="009331AE" w:rsidDel="00B34AAA">
                  <w:rPr>
                    <w:rStyle w:val="IAHeadLabChar"/>
                    <w:b w:val="0"/>
                  </w:rPr>
                  <w:t>DfT00326</w:t>
                </w:r>
              </w:sdtContent>
            </w:sdt>
          </w:p>
          <w:p w14:paraId="2786E19E" w14:textId="77777777" w:rsidR="00376C65" w:rsidRPr="006C039C" w:rsidRDefault="00376C65" w:rsidP="00B67E86">
            <w:pPr>
              <w:pStyle w:val="IAHeadTitle"/>
              <w:rPr>
                <w:rStyle w:val="IAHeadLabChar"/>
                <w:b w:val="0"/>
              </w:rPr>
            </w:pPr>
            <w:r w:rsidRPr="005B66B4">
              <w:t>RPC</w:t>
            </w:r>
            <w:r>
              <w:t xml:space="preserve"> </w:t>
            </w:r>
            <w:r w:rsidRPr="005B66B4">
              <w:t>Reference</w:t>
            </w:r>
            <w:r>
              <w:t xml:space="preserve"> No:</w:t>
            </w:r>
            <w:r w:rsidRPr="006C039C">
              <w:rPr>
                <w:rStyle w:val="IAHeadLabChar"/>
              </w:rPr>
              <w:t xml:space="preserve"> </w:t>
            </w:r>
            <w:sdt>
              <w:sdtPr>
                <w:rPr>
                  <w:rFonts w:cs="Arial"/>
                  <w:color w:val="000000"/>
                  <w:lang w:eastAsia="en-GB"/>
                </w:rPr>
                <w:alias w:val="IARPCReference"/>
                <w:tag w:val="IARPCReference"/>
                <w:id w:val="1024068128"/>
                <w:placeholder>
                  <w:docPart w:val="1A6379791B8D4144AE473555919F89C6"/>
                </w:placeholder>
                <w:text w:multiLine="1"/>
              </w:sdtPr>
              <w:sdtEndPr/>
              <w:sdtContent>
                <w:r w:rsidR="000656AA" w:rsidRPr="000656AA">
                  <w:rPr>
                    <w:rFonts w:cs="Arial"/>
                    <w:color w:val="000000"/>
                    <w:lang w:eastAsia="en-GB"/>
                  </w:rPr>
                  <w:t>RPC-3292(2)-</w:t>
                </w:r>
                <w:proofErr w:type="spellStart"/>
                <w:r w:rsidR="000656AA" w:rsidRPr="000656AA">
                  <w:rPr>
                    <w:rFonts w:cs="Arial"/>
                    <w:color w:val="000000"/>
                    <w:lang w:eastAsia="en-GB"/>
                  </w:rPr>
                  <w:t>DfT</w:t>
                </w:r>
                <w:proofErr w:type="spellEnd"/>
              </w:sdtContent>
            </w:sdt>
          </w:p>
          <w:p w14:paraId="7C8A3998" w14:textId="77777777" w:rsidR="00376C65" w:rsidRPr="006C039C" w:rsidRDefault="00376C65" w:rsidP="00B67E86">
            <w:pPr>
              <w:pStyle w:val="IAHeadTitle"/>
              <w:rPr>
                <w:rStyle w:val="IAHeadLabChar"/>
                <w:b w:val="0"/>
              </w:rPr>
            </w:pPr>
            <w:r w:rsidRPr="00A90857">
              <w:t xml:space="preserve">Lead </w:t>
            </w:r>
            <w:r w:rsidRPr="005B66B4">
              <w:t>department</w:t>
            </w:r>
            <w:r w:rsidRPr="00A90857">
              <w:t xml:space="preserve"> or agency:</w:t>
            </w:r>
            <w:r w:rsidR="006C039C" w:rsidRPr="006C039C">
              <w:rPr>
                <w:rStyle w:val="IAHeadLabChar"/>
              </w:rPr>
              <w:t xml:space="preserve"> </w:t>
            </w:r>
            <w:sdt>
              <w:sdtPr>
                <w:rPr>
                  <w:rStyle w:val="IAHeadLabChar"/>
                  <w:b w:val="0"/>
                </w:rPr>
                <w:alias w:val="IALeadDept"/>
                <w:tag w:val="IALeadDept"/>
                <w:id w:val="-889806955"/>
                <w:placeholder>
                  <w:docPart w:val="C83E7028DEDC4B40B55FC1DF99894F6F"/>
                </w:placeholder>
                <w:text w:multiLine="1"/>
              </w:sdtPr>
              <w:sdtEndPr>
                <w:rPr>
                  <w:rStyle w:val="IAHeadLabChar"/>
                </w:rPr>
              </w:sdtEndPr>
              <w:sdtContent>
                <w:r w:rsidR="009331AE" w:rsidDel="00B34AAA">
                  <w:rPr>
                    <w:rStyle w:val="IAHeadLabChar"/>
                    <w:b w:val="0"/>
                  </w:rPr>
                  <w:t>Maritime and Coastguard Agency</w:t>
                </w:r>
              </w:sdtContent>
            </w:sdt>
          </w:p>
          <w:p w14:paraId="5DD07C32" w14:textId="77777777" w:rsidR="00376C65" w:rsidRDefault="00376C65" w:rsidP="00074E20">
            <w:pPr>
              <w:pStyle w:val="IAHeadTitle"/>
            </w:pPr>
            <w:r w:rsidRPr="003E0510">
              <w:t>Other dep</w:t>
            </w:r>
            <w:r w:rsidRPr="00E217A2">
              <w:t>a</w:t>
            </w:r>
            <w:r w:rsidRPr="003E0510">
              <w:t>rtments or agencies:</w:t>
            </w:r>
            <w:r w:rsidRPr="006C039C">
              <w:rPr>
                <w:rStyle w:val="IAHeadLabChar"/>
              </w:rPr>
              <w:t xml:space="preserve"> </w:t>
            </w:r>
            <w:sdt>
              <w:sdtPr>
                <w:rPr>
                  <w:rStyle w:val="IAHeadLabChar"/>
                  <w:b w:val="0"/>
                </w:rPr>
                <w:alias w:val="IAOtherDepts"/>
                <w:tag w:val="IAOtherDepts"/>
                <w:id w:val="-1429033859"/>
                <w:placeholder>
                  <w:docPart w:val="DE1DC293827E414AA407BE63A1889ABA"/>
                </w:placeholder>
                <w:text w:multiLine="1"/>
              </w:sdtPr>
              <w:sdtEndPr>
                <w:rPr>
                  <w:rStyle w:val="IAHeadLabChar"/>
                </w:rPr>
              </w:sdtEndPr>
              <w:sdtContent>
                <w:r w:rsidR="009331AE" w:rsidDel="00B34AAA">
                  <w:rPr>
                    <w:rStyle w:val="IAHeadLabChar"/>
                    <w:b w:val="0"/>
                  </w:rPr>
                  <w:t>Department for Transport</w:t>
                </w:r>
              </w:sdtContent>
            </w:sdt>
          </w:p>
        </w:tc>
        <w:tc>
          <w:tcPr>
            <w:tcW w:w="2006" w:type="pct"/>
            <w:shd w:val="clear" w:color="auto" w:fill="auto"/>
            <w:noWrap/>
            <w:tcMar>
              <w:top w:w="0" w:type="dxa"/>
              <w:left w:w="0" w:type="dxa"/>
              <w:bottom w:w="0" w:type="dxa"/>
              <w:right w:w="0" w:type="dxa"/>
            </w:tcMar>
          </w:tcPr>
          <w:tbl>
            <w:tblPr>
              <w:tblW w:w="5000" w:type="pct"/>
              <w:tblBorders>
                <w:insideH w:val="single" w:sz="4" w:space="0" w:color="333333"/>
                <w:insideV w:val="single" w:sz="4" w:space="0" w:color="333333"/>
              </w:tblBorders>
              <w:tblCellMar>
                <w:top w:w="45" w:type="dxa"/>
                <w:left w:w="113" w:type="dxa"/>
                <w:bottom w:w="45" w:type="dxa"/>
                <w:right w:w="113" w:type="dxa"/>
              </w:tblCellMar>
              <w:tblLook w:val="01E0" w:firstRow="1" w:lastRow="1" w:firstColumn="1" w:lastColumn="1" w:noHBand="0" w:noVBand="0"/>
            </w:tblPr>
            <w:tblGrid>
              <w:gridCol w:w="4217"/>
            </w:tblGrid>
            <w:tr w:rsidR="00376C65" w:rsidRPr="00383295" w14:paraId="1022BC01" w14:textId="77777777" w:rsidTr="00300C80">
              <w:tc>
                <w:tcPr>
                  <w:tcW w:w="5000" w:type="pct"/>
                  <w:shd w:val="clear" w:color="auto" w:fill="333333"/>
                  <w:tcMar>
                    <w:top w:w="57" w:type="dxa"/>
                    <w:left w:w="0" w:type="dxa"/>
                    <w:bottom w:w="57" w:type="dxa"/>
                    <w:right w:w="0" w:type="dxa"/>
                  </w:tcMar>
                  <w:vAlign w:val="center"/>
                </w:tcPr>
                <w:p w14:paraId="22396D4C" w14:textId="77777777" w:rsidR="00376C65" w:rsidRPr="00383295" w:rsidRDefault="00376C65" w:rsidP="006C039C">
                  <w:pPr>
                    <w:pStyle w:val="Title"/>
                  </w:pPr>
                  <w:r w:rsidRPr="00383295">
                    <w:t>Impact Assessment (IA)</w:t>
                  </w:r>
                </w:p>
              </w:tc>
            </w:tr>
            <w:tr w:rsidR="00376C65" w:rsidRPr="00966271" w14:paraId="6936D0C3" w14:textId="77777777" w:rsidTr="00300C80">
              <w:tc>
                <w:tcPr>
                  <w:tcW w:w="5000" w:type="pct"/>
                  <w:shd w:val="clear" w:color="auto" w:fill="auto"/>
                </w:tcPr>
                <w:p w14:paraId="1F93191B" w14:textId="77777777" w:rsidR="00376C65" w:rsidRPr="00631B4C" w:rsidRDefault="00376C65" w:rsidP="008A2D5B">
                  <w:pPr>
                    <w:pStyle w:val="IATableHeading"/>
                  </w:pPr>
                  <w:r w:rsidRPr="008A2D5B">
                    <w:t>Date</w:t>
                  </w:r>
                  <w:r w:rsidRPr="00631B4C">
                    <w:t>:</w:t>
                  </w:r>
                  <w:r w:rsidRPr="008A2D5B">
                    <w:rPr>
                      <w:rStyle w:val="IATableLabelCharChar"/>
                      <w:b w:val="0"/>
                    </w:rPr>
                    <w:t xml:space="preserve"> </w:t>
                  </w:r>
                  <w:sdt>
                    <w:sdtPr>
                      <w:rPr>
                        <w:rStyle w:val="IATableLabelCharChar"/>
                        <w:b w:val="0"/>
                      </w:rPr>
                      <w:alias w:val="IADate"/>
                      <w:tag w:val="IADate"/>
                      <w:id w:val="1776278570"/>
                      <w:placeholder>
                        <w:docPart w:val="FB5E7D83F4054EEE8EFBCF926B642EC8"/>
                      </w:placeholder>
                      <w:date w:fullDate="2017-12-08T00:00:00Z">
                        <w:dateFormat w:val="dd/MM/yyyy"/>
                        <w:lid w:val="en-GB"/>
                        <w:storeMappedDataAs w:val="dateTime"/>
                        <w:calendar w:val="gregorian"/>
                      </w:date>
                    </w:sdtPr>
                    <w:sdtEndPr>
                      <w:rPr>
                        <w:rStyle w:val="IATableLabelCharChar"/>
                      </w:rPr>
                    </w:sdtEndPr>
                    <w:sdtContent>
                      <w:r w:rsidR="009E300E">
                        <w:rPr>
                          <w:rStyle w:val="IATableLabelCharChar"/>
                          <w:b w:val="0"/>
                        </w:rPr>
                        <w:t>08/12/2017</w:t>
                      </w:r>
                    </w:sdtContent>
                  </w:sdt>
                </w:p>
              </w:tc>
            </w:tr>
            <w:tr w:rsidR="00376C65" w:rsidRPr="00966271" w14:paraId="7D24AE53" w14:textId="77777777" w:rsidTr="00300C80">
              <w:tc>
                <w:tcPr>
                  <w:tcW w:w="5000" w:type="pct"/>
                  <w:shd w:val="clear" w:color="auto" w:fill="auto"/>
                </w:tcPr>
                <w:p w14:paraId="76F3AC44" w14:textId="77777777" w:rsidR="00376C65" w:rsidRPr="007F0ED9" w:rsidRDefault="00376C65" w:rsidP="008A2D5B">
                  <w:pPr>
                    <w:pStyle w:val="IATableHeading"/>
                  </w:pPr>
                  <w:bookmarkStart w:id="0" w:name="Stage"/>
                  <w:r w:rsidRPr="006C039C">
                    <w:t>Stage</w:t>
                  </w:r>
                  <w:r w:rsidRPr="007F0ED9">
                    <w:t>:</w:t>
                  </w:r>
                  <w:r w:rsidRPr="008A2D5B">
                    <w:rPr>
                      <w:rStyle w:val="IATableLabelCharChar"/>
                      <w:b w:val="0"/>
                    </w:rPr>
                    <w:t xml:space="preserve"> </w:t>
                  </w:r>
                  <w:r w:rsidRPr="008A2D5B">
                    <w:rPr>
                      <w:rStyle w:val="IATableLabelCharChar"/>
                      <w:b w:val="0"/>
                    </w:rPr>
                    <w:fldChar w:fldCharType="begin"/>
                  </w:r>
                  <w:r w:rsidRPr="008A2D5B">
                    <w:rPr>
                      <w:rStyle w:val="IATableLabelCharChar"/>
                      <w:b w:val="0"/>
                    </w:rPr>
                    <w:instrText xml:space="preserve"> DOCPROPERTY  Stage </w:instrText>
                  </w:r>
                  <w:r w:rsidRPr="008A2D5B">
                    <w:rPr>
                      <w:rStyle w:val="IATableLabelCharChar"/>
                      <w:b w:val="0"/>
                    </w:rPr>
                    <w:fldChar w:fldCharType="separate"/>
                  </w:r>
                  <w:r w:rsidR="00074E20">
                    <w:rPr>
                      <w:rStyle w:val="IATableLabelCharChar"/>
                      <w:b w:val="0"/>
                    </w:rPr>
                    <w:t>Final</w:t>
                  </w:r>
                  <w:r w:rsidRPr="008A2D5B">
                    <w:rPr>
                      <w:rStyle w:val="IATableLabelCharChar"/>
                      <w:b w:val="0"/>
                    </w:rPr>
                    <w:fldChar w:fldCharType="end"/>
                  </w:r>
                  <w:bookmarkEnd w:id="0"/>
                </w:p>
              </w:tc>
            </w:tr>
            <w:tr w:rsidR="00376C65" w:rsidRPr="00966271" w14:paraId="639F32C4" w14:textId="77777777" w:rsidTr="00300C80">
              <w:tc>
                <w:tcPr>
                  <w:tcW w:w="5000" w:type="pct"/>
                  <w:shd w:val="clear" w:color="auto" w:fill="auto"/>
                </w:tcPr>
                <w:p w14:paraId="0340AFA6" w14:textId="77777777" w:rsidR="00376C65" w:rsidRPr="007F0ED9" w:rsidRDefault="00376C65" w:rsidP="008A2D5B">
                  <w:pPr>
                    <w:pStyle w:val="IATableHeading"/>
                  </w:pPr>
                  <w:r w:rsidRPr="006C039C">
                    <w:t>Source</w:t>
                  </w:r>
                  <w:r w:rsidRPr="007F0ED9">
                    <w:t xml:space="preserve"> of intervention:</w:t>
                  </w:r>
                  <w:r w:rsidRPr="008A2D5B">
                    <w:rPr>
                      <w:rStyle w:val="IATableLabelCharChar"/>
                      <w:b w:val="0"/>
                    </w:rPr>
                    <w:t xml:space="preserve"> </w:t>
                  </w:r>
                  <w:sdt>
                    <w:sdtPr>
                      <w:rPr>
                        <w:rStyle w:val="IATableLabelCharChar"/>
                        <w:b w:val="0"/>
                      </w:rPr>
                      <w:alias w:val="IAInterSource"/>
                      <w:tag w:val="IAInterSource"/>
                      <w:id w:val="-1267075560"/>
                      <w:placeholder>
                        <w:docPart w:val="79A40F6A05704293BD6D7B783EC59727"/>
                      </w:placeholder>
                      <w:comboBox>
                        <w:listItem w:displayText="Domestic" w:value="Domestic"/>
                        <w:listItem w:displayText="EU" w:value="EU"/>
                        <w:listItem w:displayText="International" w:value="International"/>
                      </w:comboBox>
                    </w:sdtPr>
                    <w:sdtEndPr>
                      <w:rPr>
                        <w:rStyle w:val="IATableLabelCharChar"/>
                      </w:rPr>
                    </w:sdtEndPr>
                    <w:sdtContent>
                      <w:r w:rsidR="009331AE" w:rsidDel="00B34AAA">
                        <w:rPr>
                          <w:rStyle w:val="IATableLabelCharChar"/>
                          <w:b w:val="0"/>
                        </w:rPr>
                        <w:t>Domestic</w:t>
                      </w:r>
                    </w:sdtContent>
                  </w:sdt>
                </w:p>
              </w:tc>
            </w:tr>
            <w:tr w:rsidR="00376C65" w:rsidRPr="007E190E" w14:paraId="50A5ED6A" w14:textId="77777777" w:rsidTr="00300C80">
              <w:tc>
                <w:tcPr>
                  <w:tcW w:w="5000" w:type="pct"/>
                  <w:shd w:val="clear" w:color="auto" w:fill="auto"/>
                </w:tcPr>
                <w:p w14:paraId="6D6B83A3" w14:textId="77777777" w:rsidR="00376C65" w:rsidRPr="007E190E" w:rsidRDefault="00376C65" w:rsidP="008A2D5B">
                  <w:pPr>
                    <w:pStyle w:val="IATableHeading"/>
                  </w:pPr>
                  <w:r w:rsidRPr="006C039C">
                    <w:t>Type</w:t>
                  </w:r>
                  <w:r w:rsidRPr="007F0ED9">
                    <w:t xml:space="preserve"> of measure:</w:t>
                  </w:r>
                  <w:r w:rsidRPr="008A2D5B">
                    <w:rPr>
                      <w:rStyle w:val="IATableLabelCharChar"/>
                      <w:b w:val="0"/>
                    </w:rPr>
                    <w:t xml:space="preserve"> </w:t>
                  </w:r>
                  <w:sdt>
                    <w:sdtPr>
                      <w:rPr>
                        <w:rStyle w:val="IATableLabelCharChar"/>
                        <w:b w:val="0"/>
                      </w:rPr>
                      <w:alias w:val="IAMeasureType"/>
                      <w:tag w:val="IAMeasureType"/>
                      <w:id w:val="-1313869455"/>
                      <w:placeholder>
                        <w:docPart w:val="359E46E01CB44772922CE1C1C261AE51"/>
                      </w:placeholder>
                      <w:comboBox>
                        <w:listItem w:value="Choose an item."/>
                        <w:listItem w:displayText="Primary legislation" w:value="Primary legislation"/>
                        <w:listItem w:displayText="Secondary legislation" w:value="Secondary legislation"/>
                        <w:listItem w:displayText="Other" w:value="Other"/>
                      </w:comboBox>
                    </w:sdtPr>
                    <w:sdtEndPr>
                      <w:rPr>
                        <w:rStyle w:val="IATableLabelCharChar"/>
                      </w:rPr>
                    </w:sdtEndPr>
                    <w:sdtContent>
                      <w:r w:rsidR="009331AE" w:rsidDel="00B34AAA">
                        <w:rPr>
                          <w:rStyle w:val="IATableLabelCharChar"/>
                          <w:b w:val="0"/>
                        </w:rPr>
                        <w:t>Other</w:t>
                      </w:r>
                    </w:sdtContent>
                  </w:sdt>
                </w:p>
              </w:tc>
            </w:tr>
            <w:tr w:rsidR="00376C65" w:rsidRPr="007E190E" w14:paraId="5DD50773" w14:textId="77777777" w:rsidTr="00300C80">
              <w:tc>
                <w:tcPr>
                  <w:tcW w:w="5000" w:type="pct"/>
                  <w:shd w:val="clear" w:color="auto" w:fill="auto"/>
                </w:tcPr>
                <w:p w14:paraId="0891D640" w14:textId="77777777" w:rsidR="00376C65" w:rsidRPr="000F004E" w:rsidRDefault="00376C65" w:rsidP="003202D1">
                  <w:pPr>
                    <w:pStyle w:val="IATableHeading"/>
                  </w:pPr>
                  <w:r w:rsidRPr="006C039C">
                    <w:t>Contact for enquiries:</w:t>
                  </w:r>
                  <w:r w:rsidR="008A2D5B">
                    <w:t xml:space="preserve"> </w:t>
                  </w:r>
                  <w:sdt>
                    <w:sdtPr>
                      <w:rPr>
                        <w:rStyle w:val="IATableLabelCharChar"/>
                        <w:b w:val="0"/>
                      </w:rPr>
                      <w:alias w:val="IAEnquiryContacts"/>
                      <w:tag w:val="IAEnquiryContacts"/>
                      <w:id w:val="1937473250"/>
                      <w:placeholder>
                        <w:docPart w:val="30B94C5C2C35420BB4BF571D4FA5F201"/>
                      </w:placeholder>
                      <w:text/>
                    </w:sdtPr>
                    <w:sdtEndPr>
                      <w:rPr>
                        <w:rStyle w:val="DefaultParagraphFont"/>
                      </w:rPr>
                    </w:sdtEndPr>
                    <w:sdtContent>
                      <w:r w:rsidR="00536D26">
                        <w:rPr>
                          <w:rStyle w:val="IATableLabelCharChar"/>
                          <w:b w:val="0"/>
                        </w:rPr>
                        <w:t>Jenny Vines (Jenny.Vines</w:t>
                      </w:r>
                      <w:r w:rsidR="00536D26" w:rsidDel="00B34AAA">
                        <w:rPr>
                          <w:rStyle w:val="IATableLabelCharChar"/>
                          <w:b w:val="0"/>
                        </w:rPr>
                        <w:t>@mcga.gov.uk)</w:t>
                      </w:r>
                      <w:r w:rsidR="00536D26">
                        <w:rPr>
                          <w:rStyle w:val="IATableLabelCharChar"/>
                          <w:b w:val="0"/>
                        </w:rPr>
                        <w:t xml:space="preserve"> </w:t>
                      </w:r>
                    </w:sdtContent>
                  </w:sdt>
                </w:p>
              </w:tc>
            </w:tr>
          </w:tbl>
          <w:p w14:paraId="508BBB71" w14:textId="77777777" w:rsidR="00300C80" w:rsidRPr="007E190E" w:rsidRDefault="00300C80" w:rsidP="00074E20">
            <w:pPr>
              <w:rPr>
                <w:rFonts w:eastAsia="SimSun"/>
              </w:rPr>
            </w:pPr>
          </w:p>
        </w:tc>
      </w:tr>
      <w:tr w:rsidR="00376C65" w:rsidRPr="007E190E" w14:paraId="079F2FCB" w14:textId="77777777" w:rsidTr="00300C80">
        <w:tc>
          <w:tcPr>
            <w:tcW w:w="2994" w:type="pct"/>
            <w:shd w:val="clear" w:color="auto" w:fill="auto"/>
          </w:tcPr>
          <w:p w14:paraId="4B6463C9" w14:textId="77777777" w:rsidR="00376C65" w:rsidRPr="00300C80" w:rsidRDefault="00376C65" w:rsidP="00300C80">
            <w:pPr>
              <w:pStyle w:val="Heading1"/>
              <w:rPr>
                <w:rFonts w:eastAsia="SimSun" w:hint="eastAsia"/>
              </w:rPr>
            </w:pPr>
            <w:r w:rsidRPr="007E190E">
              <w:rPr>
                <w:rFonts w:eastAsia="SimSun"/>
              </w:rPr>
              <w:t>Su</w:t>
            </w:r>
            <w:r w:rsidR="00300C80">
              <w:rPr>
                <w:rFonts w:eastAsia="SimSun"/>
              </w:rPr>
              <w:t>mmary: Intervention and O</w:t>
            </w:r>
            <w:bookmarkStart w:id="1" w:name="_GoBack"/>
            <w:bookmarkEnd w:id="1"/>
            <w:r w:rsidR="00300C80">
              <w:rPr>
                <w:rFonts w:eastAsia="SimSun"/>
              </w:rPr>
              <w:t>ptions</w:t>
            </w:r>
          </w:p>
        </w:tc>
        <w:tc>
          <w:tcPr>
            <w:tcW w:w="2006" w:type="pct"/>
            <w:shd w:val="clear" w:color="auto" w:fill="E0E0E0"/>
            <w:vAlign w:val="center"/>
          </w:tcPr>
          <w:p w14:paraId="6554F746" w14:textId="77777777" w:rsidR="00376C65" w:rsidRPr="007E190E" w:rsidRDefault="00376C65" w:rsidP="00300C80">
            <w:pPr>
              <w:pStyle w:val="IARPC"/>
              <w:rPr>
                <w:b/>
                <w:color w:val="auto"/>
              </w:rPr>
            </w:pPr>
            <w:r w:rsidRPr="007E190E">
              <w:rPr>
                <w:b/>
                <w:color w:val="auto"/>
              </w:rPr>
              <w:t xml:space="preserve">RPC Opinion: </w:t>
            </w:r>
            <w:sdt>
              <w:sdtPr>
                <w:rPr>
                  <w:rStyle w:val="IARPCChar"/>
                </w:rPr>
                <w:alias w:val="IARPC"/>
                <w:tag w:val="IARPC"/>
                <w:id w:val="-2121975641"/>
                <w:placeholder>
                  <w:docPart w:val="978C2AA1E3B144C2B1BC693729BD0611"/>
                </w:placeholder>
                <w:comboBox>
                  <w:listItem w:value="RPC Opinion Status"/>
                  <w:listItem w:displayText="Awaiting Scrutiny" w:value="Awaiting Scrutiny"/>
                  <w:listItem w:displayText="RED" w:value="RED"/>
                  <w:listItem w:displayText="AMBER" w:value="AMBER"/>
                  <w:listItem w:displayText="GREEN" w:value="GREEN"/>
                  <w:listItem w:displayText="EANDCB Validated" w:value="EANDCB Validated"/>
                  <w:listItem w:displayText="Not Applicable" w:value="Not Applicable"/>
                </w:comboBox>
              </w:sdtPr>
              <w:sdtEndPr>
                <w:rPr>
                  <w:rStyle w:val="IARPCChar"/>
                </w:rPr>
              </w:sdtEndPr>
              <w:sdtContent>
                <w:r w:rsidR="0037712C" w:rsidDel="00B34AAA">
                  <w:rPr>
                    <w:rStyle w:val="IARPCChar"/>
                  </w:rPr>
                  <w:t>Awaiting Scrutiny</w:t>
                </w:r>
              </w:sdtContent>
            </w:sdt>
          </w:p>
        </w:tc>
      </w:tr>
    </w:tbl>
    <w:p w14:paraId="00F93FCA" w14:textId="77777777" w:rsidR="00376C65" w:rsidRPr="000E3B5D" w:rsidRDefault="00376C65" w:rsidP="000E3B5D">
      <w:pPr>
        <w:pStyle w:val="IASpacer"/>
      </w:pPr>
    </w:p>
    <w:tbl>
      <w:tblPr>
        <w:tblW w:w="5000" w:type="pct"/>
        <w:tblInd w:w="-5" w:type="dxa"/>
        <w:tblBorders>
          <w:top w:val="single" w:sz="4" w:space="0" w:color="auto"/>
          <w:left w:val="single" w:sz="4" w:space="0" w:color="auto"/>
          <w:bottom w:val="single" w:sz="4" w:space="0" w:color="auto"/>
          <w:right w:val="single" w:sz="4" w:space="0" w:color="auto"/>
        </w:tblBorders>
        <w:shd w:val="clear" w:color="auto" w:fill="E0E0E0"/>
        <w:tblCellMar>
          <w:top w:w="57" w:type="dxa"/>
          <w:left w:w="113" w:type="dxa"/>
          <w:bottom w:w="57" w:type="dxa"/>
          <w:right w:w="113" w:type="dxa"/>
        </w:tblCellMar>
        <w:tblLook w:val="01E0" w:firstRow="1" w:lastRow="1" w:firstColumn="1" w:lastColumn="1" w:noHBand="0" w:noVBand="0"/>
      </w:tblPr>
      <w:tblGrid>
        <w:gridCol w:w="1760"/>
        <w:gridCol w:w="1610"/>
        <w:gridCol w:w="2632"/>
        <w:gridCol w:w="1614"/>
        <w:gridCol w:w="2921"/>
      </w:tblGrid>
      <w:tr w:rsidR="00372A69" w:rsidRPr="000E02BE" w14:paraId="20E0EED7" w14:textId="77777777" w:rsidTr="00712919">
        <w:trPr>
          <w:trHeight w:val="20"/>
        </w:trPr>
        <w:tc>
          <w:tcPr>
            <w:tcW w:w="5000" w:type="pct"/>
            <w:gridSpan w:val="5"/>
            <w:tcBorders>
              <w:top w:val="single" w:sz="4" w:space="0" w:color="auto"/>
              <w:bottom w:val="nil"/>
              <w:right w:val="single" w:sz="4" w:space="0" w:color="auto"/>
            </w:tcBorders>
            <w:shd w:val="clear" w:color="auto" w:fill="E0E0E0"/>
          </w:tcPr>
          <w:p w14:paraId="7510CEF8" w14:textId="77777777" w:rsidR="00372A69" w:rsidRPr="000E02BE" w:rsidRDefault="00372A69" w:rsidP="00712919">
            <w:pPr>
              <w:pStyle w:val="IATableHeading"/>
              <w:jc w:val="center"/>
            </w:pPr>
            <w:bookmarkStart w:id="2" w:name="CostText"/>
            <w:r>
              <w:t>Cost of Preferred (or more likely) Optio</w:t>
            </w:r>
            <w:r w:rsidR="00F06858">
              <w:t>n</w:t>
            </w:r>
            <w:bookmarkEnd w:id="2"/>
          </w:p>
        </w:tc>
      </w:tr>
      <w:tr w:rsidR="00372A69" w:rsidRPr="000E02BE" w14:paraId="4DE5795F" w14:textId="77777777" w:rsidTr="008F2DE8">
        <w:trPr>
          <w:trHeight w:val="20"/>
        </w:trPr>
        <w:tc>
          <w:tcPr>
            <w:tcW w:w="835" w:type="pct"/>
            <w:tcBorders>
              <w:top w:val="single" w:sz="4" w:space="0" w:color="auto"/>
              <w:bottom w:val="nil"/>
              <w:right w:val="single" w:sz="4" w:space="0" w:color="auto"/>
            </w:tcBorders>
            <w:shd w:val="clear" w:color="auto" w:fill="E0E0E0"/>
            <w:tcMar>
              <w:bottom w:w="0" w:type="dxa"/>
            </w:tcMar>
            <w:vAlign w:val="center"/>
          </w:tcPr>
          <w:p w14:paraId="70377EF3" w14:textId="77777777" w:rsidR="00372A69" w:rsidRPr="000E02BE" w:rsidRDefault="00372A69" w:rsidP="00712919">
            <w:pPr>
              <w:pStyle w:val="IATableHeading"/>
            </w:pPr>
            <w:r>
              <w:t>Total Net Present Value</w:t>
            </w:r>
          </w:p>
        </w:tc>
        <w:tc>
          <w:tcPr>
            <w:tcW w:w="764" w:type="pct"/>
            <w:tcBorders>
              <w:top w:val="single" w:sz="4" w:space="0" w:color="auto"/>
              <w:bottom w:val="nil"/>
              <w:right w:val="single" w:sz="4" w:space="0" w:color="auto"/>
            </w:tcBorders>
            <w:shd w:val="clear" w:color="auto" w:fill="E0E0E0"/>
            <w:tcMar>
              <w:bottom w:w="0" w:type="dxa"/>
            </w:tcMar>
            <w:vAlign w:val="center"/>
          </w:tcPr>
          <w:p w14:paraId="1C0E301C" w14:textId="77777777" w:rsidR="00372A69" w:rsidRPr="000E02BE" w:rsidRDefault="00372A69" w:rsidP="00712919">
            <w:pPr>
              <w:pStyle w:val="IATableHeading"/>
            </w:pPr>
            <w:r>
              <w:t>Business Net Present Value</w:t>
            </w:r>
          </w:p>
        </w:tc>
        <w:tc>
          <w:tcPr>
            <w:tcW w:w="1249" w:type="pct"/>
            <w:tcBorders>
              <w:top w:val="single" w:sz="4" w:space="0" w:color="auto"/>
              <w:bottom w:val="nil"/>
              <w:right w:val="single" w:sz="4" w:space="0" w:color="auto"/>
            </w:tcBorders>
            <w:shd w:val="clear" w:color="auto" w:fill="E0E0E0"/>
            <w:tcMar>
              <w:bottom w:w="0" w:type="dxa"/>
            </w:tcMar>
            <w:vAlign w:val="center"/>
          </w:tcPr>
          <w:p w14:paraId="67585126" w14:textId="77777777" w:rsidR="00372A69" w:rsidRDefault="002170EB" w:rsidP="00712919">
            <w:pPr>
              <w:pStyle w:val="IATableHeading"/>
            </w:pPr>
            <w:r>
              <w:t>EAN</w:t>
            </w:r>
            <w:r w:rsidR="004F15CD">
              <w:t>D</w:t>
            </w:r>
            <w:r>
              <w:t>CB</w:t>
            </w:r>
          </w:p>
          <w:p w14:paraId="422E1ABC" w14:textId="77777777" w:rsidR="002170EB" w:rsidRPr="002170EB" w:rsidRDefault="004F15CD" w:rsidP="000656AA">
            <w:pPr>
              <w:pStyle w:val="IATableLabel"/>
            </w:pPr>
            <w:r>
              <w:t>£0.1m</w:t>
            </w:r>
          </w:p>
        </w:tc>
        <w:tc>
          <w:tcPr>
            <w:tcW w:w="766" w:type="pct"/>
            <w:tcBorders>
              <w:top w:val="single" w:sz="4" w:space="0" w:color="auto"/>
              <w:left w:val="single" w:sz="4" w:space="0" w:color="auto"/>
              <w:bottom w:val="nil"/>
              <w:right w:val="single" w:sz="4" w:space="0" w:color="auto"/>
            </w:tcBorders>
            <w:shd w:val="clear" w:color="auto" w:fill="E0E0E0"/>
            <w:tcMar>
              <w:bottom w:w="0" w:type="dxa"/>
            </w:tcMar>
            <w:vAlign w:val="center"/>
          </w:tcPr>
          <w:p w14:paraId="7DC488C4" w14:textId="77777777" w:rsidR="00A0444F" w:rsidRDefault="00372A69" w:rsidP="00712919">
            <w:pPr>
              <w:pStyle w:val="IATableHeading"/>
            </w:pPr>
            <w:r>
              <w:t>On</w:t>
            </w:r>
            <w:r w:rsidR="00290335">
              <w:t>e</w:t>
            </w:r>
            <w:r>
              <w:t xml:space="preserve">-In, </w:t>
            </w:r>
          </w:p>
          <w:p w14:paraId="77BFCBAC" w14:textId="77777777" w:rsidR="00372A69" w:rsidRPr="000E02BE" w:rsidRDefault="003228BF" w:rsidP="00712919">
            <w:pPr>
              <w:pStyle w:val="IATableHeading"/>
            </w:pPr>
            <w:r>
              <w:t>T</w:t>
            </w:r>
            <w:r w:rsidR="00E81F35">
              <w:t>hree</w:t>
            </w:r>
            <w:r w:rsidR="00372A69">
              <w:t>-Out</w:t>
            </w:r>
          </w:p>
        </w:tc>
        <w:tc>
          <w:tcPr>
            <w:tcW w:w="1386" w:type="pct"/>
            <w:tcBorders>
              <w:top w:val="single" w:sz="4" w:space="0" w:color="auto"/>
              <w:left w:val="single" w:sz="4" w:space="0" w:color="auto"/>
              <w:bottom w:val="nil"/>
              <w:right w:val="single" w:sz="4" w:space="0" w:color="auto"/>
            </w:tcBorders>
            <w:shd w:val="clear" w:color="auto" w:fill="E0E0E0"/>
            <w:tcMar>
              <w:bottom w:w="0" w:type="dxa"/>
            </w:tcMar>
            <w:vAlign w:val="center"/>
          </w:tcPr>
          <w:p w14:paraId="13F58B16" w14:textId="77777777" w:rsidR="00463490" w:rsidRPr="000E02BE" w:rsidRDefault="00227EBE" w:rsidP="00300C80">
            <w:pPr>
              <w:pStyle w:val="IATableHeading"/>
            </w:pPr>
            <w:r>
              <w:t>Business Impact Target</w:t>
            </w:r>
            <w:r w:rsidR="00300C80">
              <w:t xml:space="preserve"> </w:t>
            </w:r>
            <w:r w:rsidR="009A1142">
              <w:t>S</w:t>
            </w:r>
            <w:r>
              <w:t>tatus</w:t>
            </w:r>
          </w:p>
        </w:tc>
      </w:tr>
      <w:tr w:rsidR="00372A69" w:rsidRPr="0061761A" w14:paraId="641F27AA" w14:textId="77777777" w:rsidTr="008F2DE8">
        <w:trPr>
          <w:trHeight w:val="20"/>
        </w:trPr>
        <w:tc>
          <w:tcPr>
            <w:tcW w:w="835" w:type="pct"/>
            <w:tcBorders>
              <w:top w:val="nil"/>
              <w:bottom w:val="single" w:sz="4" w:space="0" w:color="auto"/>
              <w:right w:val="single" w:sz="4" w:space="0" w:color="auto"/>
            </w:tcBorders>
            <w:shd w:val="clear" w:color="auto" w:fill="E0E0E0"/>
            <w:vAlign w:val="center"/>
          </w:tcPr>
          <w:p w14:paraId="776E1C0F" w14:textId="77777777" w:rsidR="00372A69" w:rsidRPr="000E02BE" w:rsidRDefault="00153D02" w:rsidP="00195911">
            <w:pPr>
              <w:pStyle w:val="IAIIOTNPV"/>
            </w:pPr>
            <w:sdt>
              <w:sdtPr>
                <w:alias w:val="IATNPV"/>
                <w:tag w:val="IATNPV"/>
                <w:id w:val="-522015739"/>
                <w:placeholder>
                  <w:docPart w:val="51761DC91E004E8C8BA2704CAEB38FDF"/>
                </w:placeholder>
              </w:sdtPr>
              <w:sdtEndPr/>
              <w:sdtContent>
                <w:r w:rsidR="0027486A">
                  <w:t>£</w:t>
                </w:r>
                <w:r w:rsidR="00A42BDB">
                  <w:t>-1</w:t>
                </w:r>
                <w:r w:rsidR="0027486A">
                  <w:t>.</w:t>
                </w:r>
                <w:r w:rsidR="00A42BDB">
                  <w:t>34</w:t>
                </w:r>
                <w:r w:rsidR="00195911">
                  <w:t>m</w:t>
                </w:r>
              </w:sdtContent>
            </w:sdt>
          </w:p>
        </w:tc>
        <w:tc>
          <w:tcPr>
            <w:tcW w:w="764" w:type="pct"/>
            <w:tcBorders>
              <w:top w:val="nil"/>
              <w:bottom w:val="single" w:sz="4" w:space="0" w:color="auto"/>
              <w:right w:val="single" w:sz="4" w:space="0" w:color="auto"/>
            </w:tcBorders>
            <w:shd w:val="clear" w:color="auto" w:fill="E0E0E0"/>
            <w:vAlign w:val="center"/>
          </w:tcPr>
          <w:p w14:paraId="56375087" w14:textId="77777777" w:rsidR="00372A69" w:rsidRPr="000E02BE" w:rsidRDefault="00153D02">
            <w:pPr>
              <w:pStyle w:val="IAIIOTNPV"/>
            </w:pPr>
            <w:sdt>
              <w:sdtPr>
                <w:alias w:val="IABNPV"/>
                <w:tag w:val="IABNPV"/>
                <w:id w:val="1583868403"/>
                <w:placeholder>
                  <w:docPart w:val="20257A3B573B425391B56FD3B255C6D8"/>
                </w:placeholder>
              </w:sdtPr>
              <w:sdtEndPr/>
              <w:sdtContent>
                <w:r w:rsidR="0027486A">
                  <w:t>£</w:t>
                </w:r>
                <w:r w:rsidR="00A42BDB">
                  <w:t>-1.34</w:t>
                </w:r>
                <w:r w:rsidR="00F27322">
                  <w:t>m</w:t>
                </w:r>
              </w:sdtContent>
            </w:sdt>
          </w:p>
        </w:tc>
        <w:tc>
          <w:tcPr>
            <w:tcW w:w="1249" w:type="pct"/>
            <w:tcBorders>
              <w:top w:val="nil"/>
              <w:bottom w:val="single" w:sz="4" w:space="0" w:color="auto"/>
              <w:right w:val="single" w:sz="4" w:space="0" w:color="auto"/>
            </w:tcBorders>
            <w:shd w:val="clear" w:color="auto" w:fill="E0E0E0"/>
            <w:vAlign w:val="center"/>
          </w:tcPr>
          <w:p w14:paraId="2319263C" w14:textId="77777777" w:rsidR="00372A69" w:rsidRPr="000E02BE" w:rsidRDefault="00372A69">
            <w:pPr>
              <w:pStyle w:val="IAIIOTNPV"/>
            </w:pPr>
          </w:p>
        </w:tc>
        <w:tc>
          <w:tcPr>
            <w:tcW w:w="766" w:type="pct"/>
            <w:tcBorders>
              <w:top w:val="nil"/>
              <w:left w:val="single" w:sz="4" w:space="0" w:color="auto"/>
              <w:bottom w:val="single" w:sz="4" w:space="0" w:color="auto"/>
              <w:right w:val="single" w:sz="4" w:space="0" w:color="auto"/>
            </w:tcBorders>
            <w:shd w:val="clear" w:color="auto" w:fill="E0E0E0"/>
            <w:vAlign w:val="center"/>
          </w:tcPr>
          <w:p w14:paraId="16DC8173" w14:textId="77777777" w:rsidR="00372A69" w:rsidRPr="000E02BE" w:rsidRDefault="00153D02" w:rsidP="00300C80">
            <w:pPr>
              <w:pStyle w:val="IAIIOTNPV"/>
            </w:pPr>
            <w:sdt>
              <w:sdtPr>
                <w:alias w:val="IAInScopeInOut"/>
                <w:tag w:val="IAInScopeInOut"/>
                <w:id w:val="-1862118539"/>
                <w:placeholder>
                  <w:docPart w:val="16E661B938FE43ACA0560069EF93584C"/>
                </w:placeholder>
                <w:comboBox>
                  <w:listItem w:displayText="Not in scope" w:value="Not in scope"/>
                  <w:listItem w:displayText="In scope" w:value="In scope"/>
                </w:comboBox>
              </w:sdtPr>
              <w:sdtEndPr/>
              <w:sdtContent>
                <w:r w:rsidR="009331AE" w:rsidDel="00B34AAA">
                  <w:t>In scope</w:t>
                </w:r>
              </w:sdtContent>
            </w:sdt>
          </w:p>
        </w:tc>
        <w:tc>
          <w:tcPr>
            <w:tcW w:w="1386" w:type="pct"/>
            <w:tcBorders>
              <w:top w:val="nil"/>
              <w:left w:val="single" w:sz="4" w:space="0" w:color="auto"/>
              <w:bottom w:val="single" w:sz="4" w:space="0" w:color="auto"/>
              <w:right w:val="single" w:sz="4" w:space="0" w:color="auto"/>
            </w:tcBorders>
            <w:shd w:val="clear" w:color="auto" w:fill="E0E0E0"/>
            <w:vAlign w:val="center"/>
          </w:tcPr>
          <w:p w14:paraId="245ECE5A" w14:textId="77777777" w:rsidR="00372A69" w:rsidRPr="000E02BE" w:rsidRDefault="00153D02" w:rsidP="00712919">
            <w:pPr>
              <w:pStyle w:val="IAIIOTNPV"/>
            </w:pPr>
            <w:sdt>
              <w:sdtPr>
                <w:alias w:val="IAPrefMQ"/>
                <w:tag w:val="IAPrefMQ"/>
                <w:id w:val="149959430"/>
                <w:placeholder>
                  <w:docPart w:val="AB0FF99E72F74B89BB77DDB474092A11"/>
                </w:placeholder>
                <w:comboBox>
                  <w:listItem w:displayText="Qualifying provision" w:value="Qualifying provision"/>
                  <w:listItem w:displayText="Non qualifying provision" w:value="Non qualifying provision"/>
                  <w:listItem w:displayText="Not a regulatory provision" w:value="Not a regulatory provision"/>
                </w:comboBox>
              </w:sdtPr>
              <w:sdtEndPr/>
              <w:sdtContent>
                <w:r w:rsidR="009331AE" w:rsidDel="00B34AAA">
                  <w:t>Qualifying provision</w:t>
                </w:r>
              </w:sdtContent>
            </w:sdt>
          </w:p>
        </w:tc>
      </w:tr>
      <w:tr w:rsidR="007208D9" w:rsidRPr="00826F71" w14:paraId="405F8EA3" w14:textId="77777777" w:rsidTr="00712919">
        <w:tblPrEx>
          <w:shd w:val="clear" w:color="auto" w:fill="auto"/>
        </w:tblPrEx>
        <w:trPr>
          <w:trHeight w:val="20"/>
        </w:trPr>
        <w:tc>
          <w:tcPr>
            <w:tcW w:w="5000" w:type="pct"/>
            <w:gridSpan w:val="5"/>
            <w:tcBorders>
              <w:top w:val="single" w:sz="4" w:space="0" w:color="auto"/>
              <w:left w:val="single" w:sz="4" w:space="0" w:color="auto"/>
              <w:bottom w:val="single" w:sz="4" w:space="0" w:color="auto"/>
              <w:right w:val="single" w:sz="4" w:space="0" w:color="auto"/>
            </w:tcBorders>
          </w:tcPr>
          <w:p w14:paraId="1A417DDA" w14:textId="77777777" w:rsidR="007208D9" w:rsidRPr="00356C00" w:rsidRDefault="00074E20" w:rsidP="006953CC">
            <w:pPr>
              <w:pStyle w:val="IATableLines"/>
              <w:rPr>
                <w:sz w:val="22"/>
                <w:szCs w:val="22"/>
              </w:rPr>
            </w:pPr>
            <w:bookmarkStart w:id="3" w:name="Summary1"/>
            <w:r w:rsidRPr="00356C00">
              <w:rPr>
                <w:sz w:val="22"/>
                <w:szCs w:val="22"/>
              </w:rPr>
              <w:t>What is the problem under consideration? Why is government intervention necessary?</w:t>
            </w:r>
            <w:bookmarkEnd w:id="3"/>
          </w:p>
          <w:sdt>
            <w:sdtPr>
              <w:rPr>
                <w:rStyle w:val="IATableTextChar"/>
                <w:sz w:val="22"/>
                <w:szCs w:val="22"/>
              </w:rPr>
              <w:alias w:val="IAIOA1"/>
              <w:tag w:val="IAIOA1"/>
              <w:id w:val="2076708708"/>
              <w:placeholder>
                <w:docPart w:val="B39542AF98A44DF69FDD3C7A4E47E02A"/>
              </w:placeholder>
            </w:sdtPr>
            <w:sdtEndPr>
              <w:rPr>
                <w:rStyle w:val="DefaultParagraphFont"/>
              </w:rPr>
            </w:sdtEndPr>
            <w:sdtContent>
              <w:p w14:paraId="5D85C68C" w14:textId="77777777" w:rsidR="00FC4518" w:rsidRPr="00356C00" w:rsidRDefault="00A24617" w:rsidP="00356C00">
                <w:pPr>
                  <w:pStyle w:val="CommentText"/>
                  <w:spacing w:after="60"/>
                  <w:rPr>
                    <w:sz w:val="22"/>
                    <w:szCs w:val="22"/>
                  </w:rPr>
                </w:pPr>
                <w:r w:rsidRPr="00F415BB">
                  <w:rPr>
                    <w:sz w:val="22"/>
                    <w:szCs w:val="22"/>
                  </w:rPr>
                  <w:t>A workboat is a small vessel use</w:t>
                </w:r>
                <w:r w:rsidR="00267A26" w:rsidRPr="00F415BB">
                  <w:rPr>
                    <w:sz w:val="22"/>
                    <w:szCs w:val="22"/>
                  </w:rPr>
                  <w:t>d</w:t>
                </w:r>
                <w:r w:rsidRPr="00F415BB">
                  <w:rPr>
                    <w:sz w:val="22"/>
                    <w:szCs w:val="22"/>
                  </w:rPr>
                  <w:t xml:space="preserve"> for </w:t>
                </w:r>
                <w:r w:rsidR="009B07C3" w:rsidRPr="00F415BB">
                  <w:rPr>
                    <w:sz w:val="22"/>
                    <w:szCs w:val="22"/>
                  </w:rPr>
                  <w:t xml:space="preserve">commercial </w:t>
                </w:r>
                <w:r w:rsidRPr="00F415BB">
                  <w:rPr>
                    <w:sz w:val="22"/>
                    <w:szCs w:val="22"/>
                  </w:rPr>
                  <w:t>purposes other than sport or pleasure</w:t>
                </w:r>
                <w:r w:rsidR="009B07C3" w:rsidRPr="00F415BB">
                  <w:rPr>
                    <w:sz w:val="22"/>
                    <w:szCs w:val="22"/>
                  </w:rPr>
                  <w:t>. Typically</w:t>
                </w:r>
                <w:r w:rsidR="0037712C">
                  <w:rPr>
                    <w:sz w:val="22"/>
                    <w:szCs w:val="22"/>
                  </w:rPr>
                  <w:t>,</w:t>
                </w:r>
                <w:r w:rsidR="009B07C3" w:rsidRPr="00F415BB">
                  <w:rPr>
                    <w:sz w:val="22"/>
                    <w:szCs w:val="22"/>
                  </w:rPr>
                  <w:t xml:space="preserve"> they carry cargo</w:t>
                </w:r>
                <w:r w:rsidR="00295908" w:rsidRPr="00F415BB">
                  <w:rPr>
                    <w:sz w:val="22"/>
                    <w:szCs w:val="22"/>
                  </w:rPr>
                  <w:t xml:space="preserve"> and</w:t>
                </w:r>
                <w:r w:rsidR="009B07C3" w:rsidRPr="00F415BB">
                  <w:rPr>
                    <w:sz w:val="22"/>
                    <w:szCs w:val="22"/>
                  </w:rPr>
                  <w:t xml:space="preserve">/or </w:t>
                </w:r>
                <w:r w:rsidRPr="00F415BB">
                  <w:rPr>
                    <w:sz w:val="22"/>
                    <w:szCs w:val="22"/>
                  </w:rPr>
                  <w:t xml:space="preserve">up to 12 passengers. </w:t>
                </w:r>
                <w:r w:rsidR="00FC4518" w:rsidRPr="00F415BB">
                  <w:rPr>
                    <w:sz w:val="22"/>
                    <w:szCs w:val="22"/>
                  </w:rPr>
                  <w:t xml:space="preserve">The MCA is responsible for regulation of the UK workboat industry. Regulation </w:t>
                </w:r>
                <w:r w:rsidR="00356C00">
                  <w:rPr>
                    <w:sz w:val="22"/>
                    <w:szCs w:val="22"/>
                  </w:rPr>
                  <w:t xml:space="preserve">or codification </w:t>
                </w:r>
                <w:r w:rsidR="00FC4518" w:rsidRPr="00F415BB">
                  <w:rPr>
                    <w:sz w:val="22"/>
                    <w:szCs w:val="22"/>
                  </w:rPr>
                  <w:t xml:space="preserve">is required to </w:t>
                </w:r>
                <w:r w:rsidR="00FF7425" w:rsidRPr="00F415BB">
                  <w:rPr>
                    <w:sz w:val="22"/>
                    <w:szCs w:val="22"/>
                  </w:rPr>
                  <w:t>address issues of asymmetric information between vessel manufactures, owners and operators of workboats about the sea worthiness of vessels and thus the risk posed to industry workers and the public at large. Appropriate regulation reduces the risk of externalities such as serious and fatal accidents</w:t>
                </w:r>
                <w:r w:rsidR="00486D63" w:rsidRPr="00F415BB">
                  <w:rPr>
                    <w:sz w:val="22"/>
                    <w:szCs w:val="22"/>
                  </w:rPr>
                  <w:t xml:space="preserve"> that might otherwise occur due to a misalignment of social and private costs. </w:t>
                </w:r>
                <w:r w:rsidR="00FF7425" w:rsidRPr="00F415BB">
                  <w:rPr>
                    <w:sz w:val="22"/>
                    <w:szCs w:val="22"/>
                  </w:rPr>
                  <w:t xml:space="preserve"> </w:t>
                </w:r>
              </w:p>
              <w:p w14:paraId="701EC518" w14:textId="77777777" w:rsidR="00FC4518" w:rsidRPr="00F415BB" w:rsidRDefault="00FC4518" w:rsidP="00356C00">
                <w:pPr>
                  <w:pStyle w:val="CommentText"/>
                  <w:spacing w:after="60"/>
                  <w:rPr>
                    <w:sz w:val="22"/>
                    <w:szCs w:val="22"/>
                  </w:rPr>
                </w:pPr>
              </w:p>
              <w:p w14:paraId="677C1A8F" w14:textId="77777777" w:rsidR="00267A26" w:rsidRPr="00F415BB" w:rsidRDefault="00486D63" w:rsidP="00356C00">
                <w:pPr>
                  <w:pStyle w:val="CommentText"/>
                  <w:spacing w:after="60"/>
                  <w:rPr>
                    <w:rStyle w:val="IATableTextChar"/>
                    <w:sz w:val="22"/>
                    <w:szCs w:val="22"/>
                  </w:rPr>
                </w:pPr>
                <w:r w:rsidRPr="00F415BB">
                  <w:rPr>
                    <w:rStyle w:val="IATableTextChar"/>
                    <w:sz w:val="22"/>
                    <w:szCs w:val="22"/>
                  </w:rPr>
                  <w:t>This Impact Assessment refers to proposed changes to the existing workboat code</w:t>
                </w:r>
                <w:r w:rsidR="00267A26" w:rsidRPr="00F415BB">
                  <w:rPr>
                    <w:rStyle w:val="IATableTextChar"/>
                    <w:sz w:val="22"/>
                    <w:szCs w:val="22"/>
                  </w:rPr>
                  <w:t xml:space="preserve"> </w:t>
                </w:r>
                <w:r w:rsidR="006953CC" w:rsidRPr="00F415BB">
                  <w:rPr>
                    <w:rStyle w:val="IATableTextChar"/>
                    <w:sz w:val="22"/>
                    <w:szCs w:val="22"/>
                  </w:rPr>
                  <w:t xml:space="preserve">requirements </w:t>
                </w:r>
                <w:r w:rsidR="00267A26" w:rsidRPr="00F415BB">
                  <w:rPr>
                    <w:rStyle w:val="IATableTextChar"/>
                    <w:sz w:val="22"/>
                    <w:szCs w:val="22"/>
                  </w:rPr>
                  <w:t>that are intended to:</w:t>
                </w:r>
              </w:p>
              <w:p w14:paraId="1F13CF12" w14:textId="77777777" w:rsidR="00267A26" w:rsidRPr="00F415BB" w:rsidRDefault="00267A26" w:rsidP="00356C00">
                <w:pPr>
                  <w:pStyle w:val="CommentText"/>
                  <w:numPr>
                    <w:ilvl w:val="0"/>
                    <w:numId w:val="38"/>
                  </w:numPr>
                  <w:spacing w:after="60"/>
                  <w:rPr>
                    <w:rStyle w:val="IATableTextChar"/>
                    <w:sz w:val="22"/>
                    <w:szCs w:val="22"/>
                  </w:rPr>
                </w:pPr>
                <w:r w:rsidRPr="00F415BB">
                  <w:rPr>
                    <w:rStyle w:val="IATableTextChar"/>
                    <w:sz w:val="22"/>
                    <w:szCs w:val="22"/>
                  </w:rPr>
                  <w:t>Harmonise UK and international standards;</w:t>
                </w:r>
              </w:p>
              <w:p w14:paraId="55FBA753" w14:textId="77777777" w:rsidR="00267A26" w:rsidRPr="00F415BB" w:rsidRDefault="00267A26" w:rsidP="00356C00">
                <w:pPr>
                  <w:pStyle w:val="CommentText"/>
                  <w:numPr>
                    <w:ilvl w:val="0"/>
                    <w:numId w:val="38"/>
                  </w:numPr>
                  <w:spacing w:after="60"/>
                  <w:rPr>
                    <w:rStyle w:val="IATableTextChar"/>
                    <w:sz w:val="22"/>
                    <w:szCs w:val="22"/>
                  </w:rPr>
                </w:pPr>
                <w:r w:rsidRPr="00F415BB">
                  <w:rPr>
                    <w:rStyle w:val="IATableTextChar"/>
                    <w:sz w:val="22"/>
                    <w:szCs w:val="22"/>
                  </w:rPr>
                  <w:t>Reduce costs to workboat operators;</w:t>
                </w:r>
              </w:p>
              <w:p w14:paraId="324F076D" w14:textId="77777777" w:rsidR="00267A26" w:rsidRPr="00F415BB" w:rsidRDefault="00267A26" w:rsidP="00356C00">
                <w:pPr>
                  <w:pStyle w:val="CommentText"/>
                  <w:numPr>
                    <w:ilvl w:val="0"/>
                    <w:numId w:val="38"/>
                  </w:numPr>
                  <w:spacing w:after="60"/>
                  <w:rPr>
                    <w:rStyle w:val="IATableTextChar"/>
                    <w:sz w:val="22"/>
                    <w:szCs w:val="22"/>
                  </w:rPr>
                </w:pPr>
                <w:r w:rsidRPr="00F415BB">
                  <w:rPr>
                    <w:rStyle w:val="IATableTextChar"/>
                    <w:sz w:val="22"/>
                    <w:szCs w:val="22"/>
                  </w:rPr>
                  <w:t>Improve clarity of required standards; and</w:t>
                </w:r>
              </w:p>
              <w:p w14:paraId="1CDCA622" w14:textId="77777777" w:rsidR="00267A26" w:rsidRDefault="00267A26">
                <w:pPr>
                  <w:pStyle w:val="CommentText"/>
                  <w:numPr>
                    <w:ilvl w:val="0"/>
                    <w:numId w:val="38"/>
                  </w:numPr>
                  <w:spacing w:after="60"/>
                  <w:rPr>
                    <w:rStyle w:val="IATableTextChar"/>
                    <w:sz w:val="22"/>
                    <w:szCs w:val="22"/>
                  </w:rPr>
                </w:pPr>
                <w:r w:rsidRPr="00F415BB">
                  <w:rPr>
                    <w:rStyle w:val="IATableTextChar"/>
                    <w:sz w:val="22"/>
                    <w:szCs w:val="22"/>
                  </w:rPr>
                  <w:t>Save lives and reduce fatalities.</w:t>
                </w:r>
              </w:p>
              <w:p w14:paraId="57DE2F68" w14:textId="77777777" w:rsidR="00536D26" w:rsidRPr="00F415BB" w:rsidRDefault="00536D26" w:rsidP="00356C00">
                <w:pPr>
                  <w:pStyle w:val="CommentText"/>
                  <w:numPr>
                    <w:ilvl w:val="0"/>
                    <w:numId w:val="38"/>
                  </w:numPr>
                  <w:spacing w:after="60"/>
                  <w:rPr>
                    <w:rStyle w:val="IATableTextChar"/>
                    <w:sz w:val="22"/>
                    <w:szCs w:val="22"/>
                  </w:rPr>
                </w:pPr>
                <w:r>
                  <w:rPr>
                    <w:rStyle w:val="IATableTextChar"/>
                    <w:sz w:val="22"/>
                    <w:szCs w:val="22"/>
                  </w:rPr>
                  <w:t>Will apply to “new”</w:t>
                </w:r>
              </w:p>
              <w:p w14:paraId="01CD8672" w14:textId="77777777" w:rsidR="00267A26" w:rsidRPr="00F415BB" w:rsidRDefault="00267A26" w:rsidP="00356C00">
                <w:pPr>
                  <w:pStyle w:val="CommentText"/>
                  <w:spacing w:after="60"/>
                  <w:rPr>
                    <w:rStyle w:val="IATableTextChar"/>
                    <w:sz w:val="22"/>
                    <w:szCs w:val="22"/>
                  </w:rPr>
                </w:pPr>
              </w:p>
              <w:p w14:paraId="44AB78D7" w14:textId="77777777" w:rsidR="006953CC" w:rsidRPr="00F415BB" w:rsidRDefault="00074E20" w:rsidP="00356C00">
                <w:pPr>
                  <w:pStyle w:val="CommentText"/>
                  <w:spacing w:after="60"/>
                  <w:rPr>
                    <w:rStyle w:val="IATableTextChar"/>
                    <w:sz w:val="22"/>
                    <w:szCs w:val="22"/>
                  </w:rPr>
                </w:pPr>
                <w:r w:rsidRPr="00F415BB">
                  <w:rPr>
                    <w:rStyle w:val="IATableTextChar"/>
                    <w:sz w:val="22"/>
                    <w:szCs w:val="22"/>
                  </w:rPr>
                  <w:t>Workboats are currently built to standards</w:t>
                </w:r>
                <w:r w:rsidR="00EE0454" w:rsidRPr="00F415BB">
                  <w:rPr>
                    <w:rStyle w:val="FootnoteReference"/>
                    <w:rFonts w:eastAsia="SimSun"/>
                    <w:szCs w:val="22"/>
                    <w:lang w:eastAsia="zh-CN"/>
                  </w:rPr>
                  <w:footnoteReference w:id="2"/>
                </w:r>
                <w:r w:rsidRPr="00F415BB">
                  <w:rPr>
                    <w:rStyle w:val="IATableTextChar"/>
                    <w:sz w:val="22"/>
                    <w:szCs w:val="22"/>
                  </w:rPr>
                  <w:t xml:space="preserve"> introduced in 1998 or equivalent standard</w:t>
                </w:r>
                <w:r w:rsidR="00FC4518" w:rsidRPr="00F415BB">
                  <w:rPr>
                    <w:rStyle w:val="IATableTextChar"/>
                    <w:sz w:val="22"/>
                    <w:szCs w:val="22"/>
                  </w:rPr>
                  <w:t xml:space="preserve">s set out in the </w:t>
                </w:r>
                <w:r w:rsidRPr="00F415BB">
                  <w:rPr>
                    <w:rStyle w:val="IATableTextChar"/>
                    <w:sz w:val="22"/>
                    <w:szCs w:val="22"/>
                  </w:rPr>
                  <w:t>Marine Guidance Notice (MGN) 280</w:t>
                </w:r>
                <w:r w:rsidR="00EE0454" w:rsidRPr="00F415BB">
                  <w:rPr>
                    <w:rStyle w:val="FootnoteReference"/>
                    <w:rFonts w:eastAsia="SimSun"/>
                    <w:szCs w:val="22"/>
                    <w:lang w:eastAsia="zh-CN"/>
                  </w:rPr>
                  <w:footnoteReference w:id="3"/>
                </w:r>
                <w:r w:rsidRPr="00F415BB">
                  <w:rPr>
                    <w:rStyle w:val="IATableTextChar"/>
                    <w:sz w:val="22"/>
                    <w:szCs w:val="22"/>
                  </w:rPr>
                  <w:t xml:space="preserve">, introduced in 2003.  MGN 280 harmonised four Codes of Practice </w:t>
                </w:r>
                <w:r w:rsidR="00CE6796" w:rsidRPr="00F415BB">
                  <w:rPr>
                    <w:rStyle w:val="IATableTextChar"/>
                    <w:sz w:val="22"/>
                    <w:szCs w:val="22"/>
                  </w:rPr>
                  <w:t xml:space="preserve">for four different small commercial vessels, </w:t>
                </w:r>
                <w:r w:rsidRPr="00F415BB">
                  <w:rPr>
                    <w:rStyle w:val="IATableTextChar"/>
                    <w:sz w:val="22"/>
                    <w:szCs w:val="22"/>
                  </w:rPr>
                  <w:t>where many standards and operating procedures were similar</w:t>
                </w:r>
                <w:r w:rsidR="00CE6796" w:rsidRPr="00F415BB">
                  <w:rPr>
                    <w:rStyle w:val="IATableTextChar"/>
                    <w:sz w:val="22"/>
                    <w:szCs w:val="22"/>
                  </w:rPr>
                  <w:t>. The aim of the</w:t>
                </w:r>
                <w:r w:rsidRPr="00F415BB">
                  <w:rPr>
                    <w:rStyle w:val="IATableTextChar"/>
                    <w:sz w:val="22"/>
                    <w:szCs w:val="22"/>
                  </w:rPr>
                  <w:t xml:space="preserve"> rationalis</w:t>
                </w:r>
                <w:r w:rsidR="00CE6796" w:rsidRPr="00F415BB">
                  <w:rPr>
                    <w:rStyle w:val="IATableTextChar"/>
                    <w:sz w:val="22"/>
                    <w:szCs w:val="22"/>
                  </w:rPr>
                  <w:t>ation was</w:t>
                </w:r>
                <w:r w:rsidRPr="00F415BB">
                  <w:rPr>
                    <w:rStyle w:val="IATableTextChar"/>
                    <w:sz w:val="22"/>
                    <w:szCs w:val="22"/>
                  </w:rPr>
                  <w:t xml:space="preserve"> to facilitate vessels operating under more than one </w:t>
                </w:r>
                <w:r w:rsidR="00FC4518" w:rsidRPr="00F415BB">
                  <w:rPr>
                    <w:rStyle w:val="IATableTextChar"/>
                    <w:sz w:val="22"/>
                    <w:szCs w:val="22"/>
                  </w:rPr>
                  <w:t>c</w:t>
                </w:r>
                <w:r w:rsidRPr="00F415BB">
                  <w:rPr>
                    <w:rStyle w:val="IATableTextChar"/>
                    <w:sz w:val="22"/>
                    <w:szCs w:val="22"/>
                  </w:rPr>
                  <w:t>ode</w:t>
                </w:r>
                <w:r w:rsidR="00FC4518" w:rsidRPr="00F415BB">
                  <w:rPr>
                    <w:rStyle w:val="IATableTextChar"/>
                    <w:sz w:val="22"/>
                    <w:szCs w:val="22"/>
                  </w:rPr>
                  <w:t xml:space="preserve"> to assist with clarity of understanding around standards applying to the industry. </w:t>
                </w:r>
                <w:r w:rsidR="00BC45C1">
                  <w:rPr>
                    <w:rStyle w:val="IATableTextChar"/>
                    <w:sz w:val="22"/>
                    <w:szCs w:val="22"/>
                  </w:rPr>
                  <w:t xml:space="preserve">Each of these sets of standards </w:t>
                </w:r>
                <w:r w:rsidR="00183EC6">
                  <w:rPr>
                    <w:rStyle w:val="IATableTextChar"/>
                    <w:sz w:val="22"/>
                    <w:szCs w:val="22"/>
                  </w:rPr>
                  <w:t>include primarily standards of co</w:t>
                </w:r>
                <w:r w:rsidR="00BC45C1">
                  <w:rPr>
                    <w:rStyle w:val="IATableTextChar"/>
                    <w:sz w:val="22"/>
                    <w:szCs w:val="22"/>
                  </w:rPr>
                  <w:t>nstruction, machinery,</w:t>
                </w:r>
                <w:r w:rsidR="00183EC6">
                  <w:rPr>
                    <w:rStyle w:val="IATableTextChar"/>
                    <w:sz w:val="22"/>
                    <w:szCs w:val="22"/>
                  </w:rPr>
                  <w:t xml:space="preserve"> weathertight integrity, electrical arrangements, systems and equipment, stability, </w:t>
                </w:r>
                <w:r w:rsidR="00373E7F">
                  <w:rPr>
                    <w:rStyle w:val="IATableTextChar"/>
                    <w:sz w:val="22"/>
                    <w:szCs w:val="22"/>
                  </w:rPr>
                  <w:t>lifesaving</w:t>
                </w:r>
                <w:r w:rsidR="00183EC6">
                  <w:rPr>
                    <w:rStyle w:val="IATableTextChar"/>
                    <w:sz w:val="22"/>
                    <w:szCs w:val="22"/>
                  </w:rPr>
                  <w:t xml:space="preserve">, fire safety and appliances, radio, navigation, anchors, accommodation, medical stores, tenders, manning, survey, and clean seas. </w:t>
                </w:r>
                <w:r w:rsidRPr="00F415BB">
                  <w:rPr>
                    <w:rStyle w:val="IATableTextChar"/>
                    <w:sz w:val="22"/>
                    <w:szCs w:val="22"/>
                  </w:rPr>
                  <w:t xml:space="preserve"> </w:t>
                </w:r>
              </w:p>
              <w:p w14:paraId="01479725" w14:textId="77777777" w:rsidR="00CE6796" w:rsidRPr="00F415BB" w:rsidRDefault="00074E20" w:rsidP="00356C00">
                <w:pPr>
                  <w:pStyle w:val="CommentText"/>
                  <w:spacing w:after="60"/>
                  <w:rPr>
                    <w:rStyle w:val="IATableTextChar"/>
                    <w:color w:val="000000"/>
                    <w:sz w:val="22"/>
                    <w:szCs w:val="22"/>
                  </w:rPr>
                </w:pPr>
                <w:r w:rsidRPr="00F415BB">
                  <w:rPr>
                    <w:rStyle w:val="IATableTextChar"/>
                    <w:sz w:val="22"/>
                    <w:szCs w:val="22"/>
                  </w:rPr>
                  <w:t xml:space="preserve"> </w:t>
                </w:r>
              </w:p>
              <w:p w14:paraId="327E120D" w14:textId="77777777" w:rsidR="00912A8F" w:rsidRDefault="00074E20" w:rsidP="00356C00">
                <w:pPr>
                  <w:pStyle w:val="CommentText"/>
                  <w:spacing w:after="60"/>
                  <w:rPr>
                    <w:rStyle w:val="IATableTextChar"/>
                    <w:sz w:val="22"/>
                    <w:szCs w:val="22"/>
                  </w:rPr>
                </w:pPr>
                <w:r w:rsidRPr="00F415BB">
                  <w:rPr>
                    <w:rStyle w:val="IATableTextChar"/>
                    <w:sz w:val="22"/>
                    <w:szCs w:val="22"/>
                  </w:rPr>
                  <w:t>However, the workboat industry saw this harmonisation as lessening the safety standards for workboats</w:t>
                </w:r>
                <w:r w:rsidR="00CE6796" w:rsidRPr="00F415BB">
                  <w:rPr>
                    <w:rStyle w:val="IATableTextChar"/>
                    <w:sz w:val="22"/>
                    <w:szCs w:val="22"/>
                  </w:rPr>
                  <w:t>. T</w:t>
                </w:r>
                <w:r w:rsidRPr="00F415BB">
                  <w:rPr>
                    <w:rStyle w:val="IATableTextChar"/>
                    <w:sz w:val="22"/>
                    <w:szCs w:val="22"/>
                  </w:rPr>
                  <w:t>his has impacted most on workboats operating overseas whose owners are finding it increasingly difficult to win contracts because other Flag States no longer recognise UK standards</w:t>
                </w:r>
                <w:r w:rsidR="00CE6796" w:rsidRPr="00F415BB">
                  <w:rPr>
                    <w:rStyle w:val="IATableTextChar"/>
                    <w:sz w:val="22"/>
                    <w:szCs w:val="22"/>
                  </w:rPr>
                  <w:t xml:space="preserve"> as being sufficiently robust</w:t>
                </w:r>
                <w:r w:rsidR="00B20947" w:rsidRPr="00F415BB">
                  <w:rPr>
                    <w:rStyle w:val="IATableTextChar"/>
                    <w:sz w:val="22"/>
                    <w:szCs w:val="22"/>
                  </w:rPr>
                  <w:t xml:space="preserve">. </w:t>
                </w:r>
                <w:r w:rsidR="00CE6796" w:rsidRPr="00F415BB">
                  <w:rPr>
                    <w:rStyle w:val="IATableTextChar"/>
                    <w:sz w:val="22"/>
                    <w:szCs w:val="22"/>
                  </w:rPr>
                  <w:t>As the</w:t>
                </w:r>
                <w:r w:rsidR="00B20947" w:rsidRPr="00F415BB">
                  <w:rPr>
                    <w:rStyle w:val="IATableTextChar"/>
                    <w:sz w:val="22"/>
                    <w:szCs w:val="22"/>
                  </w:rPr>
                  <w:t xml:space="preserve"> role</w:t>
                </w:r>
                <w:r w:rsidR="00CE6796" w:rsidRPr="00F415BB">
                  <w:rPr>
                    <w:rStyle w:val="IATableTextChar"/>
                    <w:sz w:val="22"/>
                    <w:szCs w:val="22"/>
                  </w:rPr>
                  <w:t xml:space="preserve"> and usage</w:t>
                </w:r>
                <w:r w:rsidR="00B20947" w:rsidRPr="00F415BB">
                  <w:rPr>
                    <w:rStyle w:val="IATableTextChar"/>
                    <w:sz w:val="22"/>
                    <w:szCs w:val="22"/>
                  </w:rPr>
                  <w:t xml:space="preserve"> of workboats</w:t>
                </w:r>
                <w:r w:rsidR="00CE6796" w:rsidRPr="00F415BB">
                  <w:rPr>
                    <w:rStyle w:val="IATableTextChar"/>
                    <w:sz w:val="22"/>
                    <w:szCs w:val="22"/>
                  </w:rPr>
                  <w:t xml:space="preserve"> has changed,</w:t>
                </w:r>
                <w:r w:rsidR="00B20947" w:rsidRPr="00F415BB">
                  <w:rPr>
                    <w:rStyle w:val="IATableTextChar"/>
                    <w:sz w:val="22"/>
                    <w:szCs w:val="22"/>
                  </w:rPr>
                  <w:t xml:space="preserve"> </w:t>
                </w:r>
                <w:r w:rsidR="0048466E" w:rsidRPr="00F415BB">
                  <w:rPr>
                    <w:rStyle w:val="IATableTextChar"/>
                    <w:sz w:val="22"/>
                    <w:szCs w:val="22"/>
                  </w:rPr>
                  <w:t>their usage has diverged from the other three types of ves</w:t>
                </w:r>
                <w:r w:rsidR="00961543" w:rsidRPr="00F415BB">
                  <w:rPr>
                    <w:rStyle w:val="IATableTextChar"/>
                    <w:sz w:val="22"/>
                    <w:szCs w:val="22"/>
                  </w:rPr>
                  <w:t xml:space="preserve">sels covered under MGN 280. </w:t>
                </w:r>
                <w:r w:rsidR="00B20947" w:rsidRPr="00F415BB">
                  <w:rPr>
                    <w:rStyle w:val="IATableTextChar"/>
                    <w:sz w:val="22"/>
                    <w:szCs w:val="22"/>
                  </w:rPr>
                  <w:t xml:space="preserve">MGN 280 </w:t>
                </w:r>
                <w:r w:rsidR="00CE6796" w:rsidRPr="00F415BB">
                  <w:rPr>
                    <w:rStyle w:val="IATableTextChar"/>
                    <w:sz w:val="22"/>
                    <w:szCs w:val="22"/>
                  </w:rPr>
                  <w:t xml:space="preserve">is </w:t>
                </w:r>
                <w:r w:rsidR="00B20947" w:rsidRPr="00F415BB">
                  <w:rPr>
                    <w:rStyle w:val="IATableTextChar"/>
                    <w:sz w:val="22"/>
                    <w:szCs w:val="22"/>
                  </w:rPr>
                  <w:t xml:space="preserve">increasingly unsuited to dealing with the technical issues workboat manufacturers </w:t>
                </w:r>
                <w:r w:rsidR="00CE6796" w:rsidRPr="00F415BB">
                  <w:rPr>
                    <w:rStyle w:val="IATableTextChar"/>
                    <w:sz w:val="22"/>
                    <w:szCs w:val="22"/>
                  </w:rPr>
                  <w:t xml:space="preserve">are </w:t>
                </w:r>
                <w:r w:rsidR="00B20947" w:rsidRPr="00F415BB">
                  <w:rPr>
                    <w:rStyle w:val="IATableTextChar"/>
                    <w:sz w:val="22"/>
                    <w:szCs w:val="22"/>
                  </w:rPr>
                  <w:t>facing</w:t>
                </w:r>
                <w:r w:rsidRPr="00F415BB">
                  <w:rPr>
                    <w:rStyle w:val="IATableTextChar"/>
                    <w:sz w:val="22"/>
                    <w:szCs w:val="22"/>
                  </w:rPr>
                  <w:t xml:space="preserve">. Government intervention is required to </w:t>
                </w:r>
                <w:r w:rsidR="00295908" w:rsidRPr="00F415BB">
                  <w:rPr>
                    <w:rStyle w:val="IATableTextChar"/>
                    <w:sz w:val="22"/>
                    <w:szCs w:val="22"/>
                  </w:rPr>
                  <w:t xml:space="preserve">create </w:t>
                </w:r>
                <w:r w:rsidR="00CE6796" w:rsidRPr="00F415BB">
                  <w:rPr>
                    <w:rStyle w:val="IATableTextChar"/>
                    <w:sz w:val="22"/>
                    <w:szCs w:val="22"/>
                  </w:rPr>
                  <w:t>more suitable design and operation standards</w:t>
                </w:r>
                <w:r w:rsidRPr="00F415BB">
                  <w:rPr>
                    <w:rStyle w:val="IATableTextChar"/>
                    <w:sz w:val="22"/>
                    <w:szCs w:val="22"/>
                  </w:rPr>
                  <w:t xml:space="preserve"> specifically for workboats</w:t>
                </w:r>
                <w:r w:rsidR="00267A26" w:rsidRPr="00F415BB">
                  <w:rPr>
                    <w:rStyle w:val="IATableTextChar"/>
                    <w:sz w:val="22"/>
                    <w:szCs w:val="22"/>
                  </w:rPr>
                  <w:t xml:space="preserve"> that will facilitate growth and competitiveness of the UK maritime sector</w:t>
                </w:r>
                <w:r w:rsidRPr="00F415BB">
                  <w:rPr>
                    <w:rStyle w:val="IATableTextChar"/>
                    <w:sz w:val="22"/>
                    <w:szCs w:val="22"/>
                  </w:rPr>
                  <w:t>.</w:t>
                </w:r>
                <w:r w:rsidR="00EE0454" w:rsidRPr="00F415BB">
                  <w:rPr>
                    <w:rStyle w:val="IATableTextChar"/>
                    <w:sz w:val="22"/>
                    <w:szCs w:val="22"/>
                  </w:rPr>
                  <w:t xml:space="preserve"> The </w:t>
                </w:r>
                <w:r w:rsidR="00F415BB">
                  <w:rPr>
                    <w:rStyle w:val="IATableTextChar"/>
                    <w:sz w:val="22"/>
                    <w:szCs w:val="22"/>
                  </w:rPr>
                  <w:t xml:space="preserve">proposed </w:t>
                </w:r>
                <w:r w:rsidR="00EE0454" w:rsidRPr="00F415BB">
                  <w:rPr>
                    <w:rStyle w:val="IATableTextChar"/>
                    <w:sz w:val="22"/>
                    <w:szCs w:val="22"/>
                  </w:rPr>
                  <w:t xml:space="preserve">changes are wide-ranging </w:t>
                </w:r>
                <w:r w:rsidR="006831A2" w:rsidRPr="00F415BB">
                  <w:rPr>
                    <w:rStyle w:val="IATableTextChar"/>
                    <w:sz w:val="22"/>
                    <w:szCs w:val="22"/>
                  </w:rPr>
                  <w:t xml:space="preserve">mostly covering small tweaks and </w:t>
                </w:r>
                <w:r w:rsidR="006831A2" w:rsidRPr="00F415BB">
                  <w:rPr>
                    <w:rStyle w:val="IATableTextChar"/>
                    <w:sz w:val="22"/>
                    <w:szCs w:val="22"/>
                  </w:rPr>
                  <w:lastRenderedPageBreak/>
                  <w:t>clarifications that have previously caused disputes between Certifying Authorities</w:t>
                </w:r>
                <w:r w:rsidR="006831A2" w:rsidRPr="00F415BB">
                  <w:rPr>
                    <w:rStyle w:val="FootnoteReference"/>
                    <w:rFonts w:eastAsia="SimSun"/>
                    <w:szCs w:val="22"/>
                    <w:lang w:eastAsia="zh-CN"/>
                  </w:rPr>
                  <w:footnoteReference w:id="4"/>
                </w:r>
                <w:r w:rsidR="006831A2" w:rsidRPr="00F415BB">
                  <w:rPr>
                    <w:rStyle w:val="IATableTextChar"/>
                    <w:sz w:val="22"/>
                    <w:szCs w:val="22"/>
                  </w:rPr>
                  <w:t xml:space="preserve"> and the vessels operators, but also </w:t>
                </w:r>
                <w:r w:rsidR="00EE0454" w:rsidRPr="00F415BB">
                  <w:rPr>
                    <w:rStyle w:val="IATableTextChar"/>
                    <w:sz w:val="22"/>
                    <w:szCs w:val="22"/>
                  </w:rPr>
                  <w:t>covering such issues as</w:t>
                </w:r>
                <w:r w:rsidR="006831A2" w:rsidRPr="00F415BB">
                  <w:rPr>
                    <w:rStyle w:val="IATableTextChar"/>
                    <w:sz w:val="22"/>
                    <w:szCs w:val="22"/>
                  </w:rPr>
                  <w:t>:</w:t>
                </w:r>
                <w:r w:rsidR="00EE0454" w:rsidRPr="00F415BB">
                  <w:rPr>
                    <w:rStyle w:val="IATableTextChar"/>
                    <w:sz w:val="22"/>
                    <w:szCs w:val="22"/>
                  </w:rPr>
                  <w:t xml:space="preserve"> </w:t>
                </w:r>
              </w:p>
              <w:p w14:paraId="29874BA0" w14:textId="77777777" w:rsidR="00912A8F" w:rsidRDefault="00912A8F" w:rsidP="00356C00">
                <w:pPr>
                  <w:pStyle w:val="CommentText"/>
                  <w:spacing w:after="60"/>
                  <w:rPr>
                    <w:rStyle w:val="IATableTextChar"/>
                    <w:sz w:val="22"/>
                    <w:szCs w:val="22"/>
                  </w:rPr>
                </w:pPr>
                <w:r>
                  <w:rPr>
                    <w:rStyle w:val="IATableTextChar"/>
                    <w:sz w:val="22"/>
                    <w:szCs w:val="22"/>
                  </w:rPr>
                  <w:t>-</w:t>
                </w:r>
                <w:r w:rsidR="00EE0454" w:rsidRPr="00F415BB">
                  <w:rPr>
                    <w:rStyle w:val="IATableTextChar"/>
                    <w:sz w:val="22"/>
                    <w:szCs w:val="22"/>
                  </w:rPr>
                  <w:t xml:space="preserve">stability (allowing for hull designs that were previously </w:t>
                </w:r>
                <w:r w:rsidR="00720F77" w:rsidRPr="00F415BB">
                  <w:rPr>
                    <w:rStyle w:val="IATableTextChar"/>
                    <w:sz w:val="22"/>
                    <w:szCs w:val="22"/>
                  </w:rPr>
                  <w:t>not able to meet the standards which allows certain operators to work their vessels further from a safe haven</w:t>
                </w:r>
                <w:r w:rsidR="009300CC">
                  <w:rPr>
                    <w:rStyle w:val="IATableTextChar"/>
                    <w:sz w:val="22"/>
                    <w:szCs w:val="22"/>
                  </w:rPr>
                  <w:t>, introducing less repeated calculations where vessels are acknowledged to be “sister ships” and additional methods for calculating stability for vessels engaged in towing</w:t>
                </w:r>
                <w:r w:rsidR="00DD27F4" w:rsidRPr="00F415BB">
                  <w:rPr>
                    <w:rStyle w:val="IATableTextChar"/>
                    <w:sz w:val="22"/>
                    <w:szCs w:val="22"/>
                  </w:rPr>
                  <w:t>)</w:t>
                </w:r>
                <w:r w:rsidR="006831A2" w:rsidRPr="00F415BB">
                  <w:rPr>
                    <w:rStyle w:val="IATableTextChar"/>
                    <w:sz w:val="22"/>
                    <w:szCs w:val="22"/>
                  </w:rPr>
                  <w:t>;</w:t>
                </w:r>
                <w:r w:rsidR="00720F77" w:rsidRPr="00F415BB">
                  <w:rPr>
                    <w:rStyle w:val="IATableTextChar"/>
                    <w:sz w:val="22"/>
                    <w:szCs w:val="22"/>
                  </w:rPr>
                  <w:t xml:space="preserve"> </w:t>
                </w:r>
              </w:p>
              <w:p w14:paraId="466D025E" w14:textId="77777777" w:rsidR="00912A8F" w:rsidRDefault="00912A8F" w:rsidP="00356C00">
                <w:pPr>
                  <w:pStyle w:val="CommentText"/>
                  <w:spacing w:after="60"/>
                  <w:rPr>
                    <w:rStyle w:val="IATableTextChar"/>
                    <w:sz w:val="22"/>
                    <w:szCs w:val="22"/>
                  </w:rPr>
                </w:pPr>
                <w:r>
                  <w:rPr>
                    <w:rStyle w:val="IATableTextChar"/>
                    <w:sz w:val="22"/>
                    <w:szCs w:val="22"/>
                  </w:rPr>
                  <w:t>-</w:t>
                </w:r>
                <w:r w:rsidR="008D1A82" w:rsidRPr="00F415BB">
                  <w:rPr>
                    <w:rStyle w:val="IATableTextChar"/>
                    <w:sz w:val="22"/>
                    <w:szCs w:val="22"/>
                  </w:rPr>
                  <w:t>bringing the electrical standards in line with current practices on vessels of this size</w:t>
                </w:r>
                <w:r w:rsidR="00DD27F4" w:rsidRPr="00F415BB">
                  <w:rPr>
                    <w:rStyle w:val="IATableTextChar"/>
                    <w:sz w:val="22"/>
                    <w:szCs w:val="22"/>
                  </w:rPr>
                  <w:t xml:space="preserve"> (which could possibly reduce costs as builders will not have to try to meet two parallel levels of standards)</w:t>
                </w:r>
                <w:r>
                  <w:rPr>
                    <w:rStyle w:val="IATableTextChar"/>
                    <w:sz w:val="22"/>
                    <w:szCs w:val="22"/>
                  </w:rPr>
                  <w:t>;</w:t>
                </w:r>
                <w:r w:rsidR="008D1A82" w:rsidRPr="00F415BB">
                  <w:rPr>
                    <w:rStyle w:val="IATableTextChar"/>
                    <w:sz w:val="22"/>
                    <w:szCs w:val="22"/>
                  </w:rPr>
                  <w:t xml:space="preserve"> </w:t>
                </w:r>
              </w:p>
              <w:p w14:paraId="5F00AC0C" w14:textId="77777777" w:rsidR="00912A8F" w:rsidRDefault="00912A8F" w:rsidP="00356C00">
                <w:pPr>
                  <w:pStyle w:val="CommentText"/>
                  <w:spacing w:after="60"/>
                  <w:rPr>
                    <w:rStyle w:val="IATableTextChar"/>
                    <w:sz w:val="22"/>
                    <w:szCs w:val="22"/>
                  </w:rPr>
                </w:pPr>
                <w:r>
                  <w:rPr>
                    <w:rStyle w:val="IATableTextChar"/>
                    <w:sz w:val="22"/>
                    <w:szCs w:val="22"/>
                  </w:rPr>
                  <w:t>-</w:t>
                </w:r>
                <w:r w:rsidR="00EE0454" w:rsidRPr="00F415BB">
                  <w:rPr>
                    <w:rStyle w:val="IATableTextChar"/>
                    <w:sz w:val="22"/>
                    <w:szCs w:val="22"/>
                  </w:rPr>
                  <w:t xml:space="preserve">towing guidance (making </w:t>
                </w:r>
                <w:r w:rsidR="00DD27F4" w:rsidRPr="00F415BB">
                  <w:rPr>
                    <w:rStyle w:val="IATableTextChar"/>
                    <w:sz w:val="22"/>
                    <w:szCs w:val="22"/>
                  </w:rPr>
                  <w:t xml:space="preserve">improvements in light of accidents, making </w:t>
                </w:r>
                <w:r w:rsidR="00EE0454" w:rsidRPr="00F415BB">
                  <w:rPr>
                    <w:rStyle w:val="IATableTextChar"/>
                    <w:sz w:val="22"/>
                    <w:szCs w:val="22"/>
                  </w:rPr>
                  <w:t>it clearer the responsibilities of the owner and the link between the equipment and stability)</w:t>
                </w:r>
                <w:r w:rsidR="006831A2" w:rsidRPr="00F415BB">
                  <w:rPr>
                    <w:rStyle w:val="IATableTextChar"/>
                    <w:sz w:val="22"/>
                    <w:szCs w:val="22"/>
                  </w:rPr>
                  <w:t>;</w:t>
                </w:r>
                <w:r w:rsidR="00EE0454" w:rsidRPr="00F415BB">
                  <w:rPr>
                    <w:rStyle w:val="IATableTextChar"/>
                    <w:sz w:val="22"/>
                    <w:szCs w:val="22"/>
                  </w:rPr>
                  <w:t xml:space="preserve"> </w:t>
                </w:r>
              </w:p>
              <w:p w14:paraId="37D52D10" w14:textId="77777777" w:rsidR="00912A8F" w:rsidRDefault="00912A8F" w:rsidP="00356C00">
                <w:pPr>
                  <w:pStyle w:val="CommentText"/>
                  <w:spacing w:after="60"/>
                  <w:rPr>
                    <w:rStyle w:val="IATableTextChar"/>
                    <w:sz w:val="22"/>
                    <w:szCs w:val="22"/>
                  </w:rPr>
                </w:pPr>
                <w:r>
                  <w:rPr>
                    <w:rStyle w:val="IATableTextChar"/>
                    <w:sz w:val="22"/>
                    <w:szCs w:val="22"/>
                  </w:rPr>
                  <w:t>-</w:t>
                </w:r>
                <w:r w:rsidR="00720F77" w:rsidRPr="00F415BB">
                  <w:rPr>
                    <w:rStyle w:val="IATableTextChar"/>
                    <w:sz w:val="22"/>
                    <w:szCs w:val="22"/>
                  </w:rPr>
                  <w:t xml:space="preserve">clarifying </w:t>
                </w:r>
                <w:r w:rsidR="00DD27F4" w:rsidRPr="00F415BB">
                  <w:rPr>
                    <w:rStyle w:val="IATableTextChar"/>
                    <w:sz w:val="22"/>
                    <w:szCs w:val="22"/>
                  </w:rPr>
                  <w:t xml:space="preserve">in what systems </w:t>
                </w:r>
                <w:r w:rsidR="00720F77" w:rsidRPr="00F415BB">
                  <w:rPr>
                    <w:rStyle w:val="IATableTextChar"/>
                    <w:sz w:val="22"/>
                    <w:szCs w:val="22"/>
                  </w:rPr>
                  <w:t>plastic pipes can be accepted and how non steel fuel tanks can be accepted (recognising the current fitment trends)</w:t>
                </w:r>
                <w:r w:rsidR="006831A2" w:rsidRPr="00F415BB">
                  <w:rPr>
                    <w:rStyle w:val="IATableTextChar"/>
                    <w:sz w:val="22"/>
                    <w:szCs w:val="22"/>
                  </w:rPr>
                  <w:t>;</w:t>
                </w:r>
                <w:r w:rsidR="00EE0454" w:rsidRPr="00F415BB">
                  <w:rPr>
                    <w:rStyle w:val="IATableTextChar"/>
                    <w:sz w:val="22"/>
                    <w:szCs w:val="22"/>
                  </w:rPr>
                  <w:t xml:space="preserve"> </w:t>
                </w:r>
              </w:p>
              <w:p w14:paraId="082E9D73" w14:textId="77777777" w:rsidR="00912A8F" w:rsidRDefault="00912A8F" w:rsidP="00356C00">
                <w:pPr>
                  <w:pStyle w:val="CommentText"/>
                  <w:spacing w:after="60"/>
                  <w:rPr>
                    <w:rStyle w:val="IATableTextChar"/>
                    <w:sz w:val="22"/>
                    <w:szCs w:val="22"/>
                  </w:rPr>
                </w:pPr>
                <w:r>
                  <w:rPr>
                    <w:rStyle w:val="IATableTextChar"/>
                    <w:sz w:val="22"/>
                    <w:szCs w:val="22"/>
                  </w:rPr>
                  <w:t>-</w:t>
                </w:r>
                <w:r w:rsidR="00A27332">
                  <w:rPr>
                    <w:rStyle w:val="IATableTextChar"/>
                    <w:sz w:val="22"/>
                    <w:szCs w:val="22"/>
                  </w:rPr>
                  <w:t>introducing more flexibility through a new Area Category 5 (to allow night time operations closer to shore rather th</w:t>
                </w:r>
                <w:r w:rsidR="009300CC">
                  <w:rPr>
                    <w:rStyle w:val="IATableTextChar"/>
                    <w:sz w:val="22"/>
                    <w:szCs w:val="22"/>
                  </w:rPr>
                  <w:t>an just for 20 miles as before);</w:t>
                </w:r>
                <w:r w:rsidR="00A27332">
                  <w:rPr>
                    <w:rStyle w:val="IATableTextChar"/>
                    <w:sz w:val="22"/>
                    <w:szCs w:val="22"/>
                  </w:rPr>
                  <w:t xml:space="preserve"> </w:t>
                </w:r>
              </w:p>
              <w:p w14:paraId="7F5B080F" w14:textId="77777777" w:rsidR="00912A8F" w:rsidRDefault="00912A8F" w:rsidP="00356C00">
                <w:pPr>
                  <w:pStyle w:val="CommentText"/>
                  <w:spacing w:after="60"/>
                  <w:rPr>
                    <w:rStyle w:val="IATableTextChar"/>
                    <w:sz w:val="22"/>
                    <w:szCs w:val="22"/>
                  </w:rPr>
                </w:pPr>
                <w:r>
                  <w:rPr>
                    <w:rStyle w:val="IATableTextChar"/>
                    <w:sz w:val="22"/>
                    <w:szCs w:val="22"/>
                  </w:rPr>
                  <w:t>-</w:t>
                </w:r>
                <w:r w:rsidR="00A27332">
                  <w:rPr>
                    <w:rStyle w:val="IATableTextChar"/>
                    <w:sz w:val="22"/>
                    <w:szCs w:val="22"/>
                  </w:rPr>
                  <w:t xml:space="preserve">introducing a risk assessment process (to cover equipment not included in the code or change in </w:t>
                </w:r>
                <w:r w:rsidR="009E300E">
                  <w:rPr>
                    <w:rStyle w:val="IATableTextChar"/>
                    <w:sz w:val="22"/>
                    <w:szCs w:val="22"/>
                  </w:rPr>
                  <w:t>usage</w:t>
                </w:r>
                <w:r w:rsidR="00A27332">
                  <w:rPr>
                    <w:rStyle w:val="IATableTextChar"/>
                    <w:sz w:val="22"/>
                    <w:szCs w:val="22"/>
                  </w:rPr>
                  <w:t>)</w:t>
                </w:r>
                <w:r w:rsidR="009300CC">
                  <w:rPr>
                    <w:rStyle w:val="IATableTextChar"/>
                    <w:sz w:val="22"/>
                    <w:szCs w:val="22"/>
                  </w:rPr>
                  <w:t>;</w:t>
                </w:r>
                <w:r w:rsidR="00A27332">
                  <w:rPr>
                    <w:rStyle w:val="IATableTextChar"/>
                    <w:sz w:val="22"/>
                    <w:szCs w:val="22"/>
                  </w:rPr>
                  <w:t xml:space="preserve"> </w:t>
                </w:r>
              </w:p>
              <w:p w14:paraId="62512BFF" w14:textId="77777777" w:rsidR="00912A8F" w:rsidRDefault="00912A8F" w:rsidP="00356C00">
                <w:pPr>
                  <w:pStyle w:val="CommentText"/>
                  <w:spacing w:after="60"/>
                  <w:rPr>
                    <w:rStyle w:val="IATableTextChar"/>
                    <w:sz w:val="22"/>
                    <w:szCs w:val="22"/>
                  </w:rPr>
                </w:pPr>
                <w:r>
                  <w:rPr>
                    <w:rStyle w:val="IATableTextChar"/>
                    <w:sz w:val="22"/>
                    <w:szCs w:val="22"/>
                  </w:rPr>
                  <w:t>-</w:t>
                </w:r>
                <w:r w:rsidR="00401347">
                  <w:rPr>
                    <w:rStyle w:val="IATableTextChar"/>
                    <w:sz w:val="22"/>
                    <w:szCs w:val="22"/>
                  </w:rPr>
                  <w:t xml:space="preserve">introducing </w:t>
                </w:r>
                <w:r w:rsidR="009300CC">
                  <w:rPr>
                    <w:rStyle w:val="IATableTextChar"/>
                    <w:sz w:val="22"/>
                    <w:szCs w:val="22"/>
                  </w:rPr>
                  <w:t xml:space="preserve">flexibility by </w:t>
                </w:r>
                <w:r w:rsidR="00401347">
                  <w:rPr>
                    <w:rStyle w:val="IATableTextChar"/>
                    <w:sz w:val="22"/>
                    <w:szCs w:val="22"/>
                  </w:rPr>
                  <w:t xml:space="preserve">formally </w:t>
                </w:r>
                <w:r w:rsidR="009300CC">
                  <w:rPr>
                    <w:rStyle w:val="IATableTextChar"/>
                    <w:sz w:val="22"/>
                    <w:szCs w:val="22"/>
                  </w:rPr>
                  <w:t xml:space="preserve">documenting </w:t>
                </w:r>
                <w:r w:rsidR="00401347">
                  <w:rPr>
                    <w:rStyle w:val="IATableTextChar"/>
                    <w:sz w:val="22"/>
                    <w:szCs w:val="22"/>
                  </w:rPr>
                  <w:t>the concept of a daughter craft (by allowing another vessel to act as a safe haven rather than a safe haven just be</w:t>
                </w:r>
                <w:r w:rsidR="009300CC">
                  <w:rPr>
                    <w:rStyle w:val="IATableTextChar"/>
                    <w:sz w:val="22"/>
                    <w:szCs w:val="22"/>
                  </w:rPr>
                  <w:t xml:space="preserve">ing considered from the shore); </w:t>
                </w:r>
              </w:p>
              <w:p w14:paraId="5F11BBEA" w14:textId="77777777" w:rsidR="00912A8F" w:rsidRDefault="00912A8F" w:rsidP="00356C00">
                <w:pPr>
                  <w:pStyle w:val="CommentText"/>
                  <w:spacing w:after="60"/>
                  <w:rPr>
                    <w:rStyle w:val="IATableTextChar"/>
                    <w:sz w:val="22"/>
                    <w:szCs w:val="22"/>
                  </w:rPr>
                </w:pPr>
                <w:r>
                  <w:rPr>
                    <w:rStyle w:val="IATableTextChar"/>
                    <w:sz w:val="22"/>
                    <w:szCs w:val="22"/>
                  </w:rPr>
                  <w:t>-</w:t>
                </w:r>
                <w:r w:rsidR="00401347">
                  <w:rPr>
                    <w:rStyle w:val="IATableTextChar"/>
                    <w:sz w:val="22"/>
                    <w:szCs w:val="22"/>
                  </w:rPr>
                  <w:t xml:space="preserve">introducing the use of kill cords to planing boats </w:t>
                </w:r>
                <w:r w:rsidR="009300CC">
                  <w:rPr>
                    <w:rStyle w:val="IATableTextChar"/>
                    <w:sz w:val="22"/>
                    <w:szCs w:val="22"/>
                  </w:rPr>
                  <w:t xml:space="preserve">(following various accidents); </w:t>
                </w:r>
              </w:p>
              <w:p w14:paraId="4662D786" w14:textId="77777777" w:rsidR="00912A8F" w:rsidRDefault="00912A8F" w:rsidP="00356C00">
                <w:pPr>
                  <w:pStyle w:val="CommentText"/>
                  <w:spacing w:after="60"/>
                  <w:rPr>
                    <w:rStyle w:val="IATableTextChar"/>
                    <w:sz w:val="22"/>
                    <w:szCs w:val="22"/>
                  </w:rPr>
                </w:pPr>
                <w:r>
                  <w:rPr>
                    <w:rStyle w:val="IATableTextChar"/>
                    <w:sz w:val="22"/>
                    <w:szCs w:val="22"/>
                  </w:rPr>
                  <w:t>-</w:t>
                </w:r>
                <w:r w:rsidR="009300CC">
                  <w:rPr>
                    <w:rStyle w:val="IATableTextChar"/>
                    <w:sz w:val="22"/>
                    <w:szCs w:val="22"/>
                  </w:rPr>
                  <w:t>documenting a standard for fitment of air receivers where these are fitted;</w:t>
                </w:r>
                <w:r w:rsidR="00961787">
                  <w:rPr>
                    <w:rStyle w:val="IATableTextChar"/>
                    <w:sz w:val="22"/>
                    <w:szCs w:val="22"/>
                  </w:rPr>
                  <w:t xml:space="preserve"> </w:t>
                </w:r>
              </w:p>
              <w:p w14:paraId="58F30F83" w14:textId="77777777" w:rsidR="00912A8F" w:rsidRDefault="00912A8F" w:rsidP="00356C00">
                <w:pPr>
                  <w:pStyle w:val="CommentText"/>
                  <w:spacing w:after="60"/>
                  <w:rPr>
                    <w:rStyle w:val="IATableTextChar"/>
                    <w:sz w:val="22"/>
                    <w:szCs w:val="22"/>
                  </w:rPr>
                </w:pPr>
                <w:r>
                  <w:rPr>
                    <w:rStyle w:val="IATableTextChar"/>
                    <w:sz w:val="22"/>
                    <w:szCs w:val="22"/>
                  </w:rPr>
                  <w:t>-</w:t>
                </w:r>
                <w:r w:rsidR="00961787">
                  <w:rPr>
                    <w:rStyle w:val="IATableTextChar"/>
                    <w:sz w:val="22"/>
                    <w:szCs w:val="22"/>
                  </w:rPr>
                  <w:t>providing a framework where liquid fuelled heaters or cookers are fitted;</w:t>
                </w:r>
              </w:p>
              <w:p w14:paraId="7FA6FAA3" w14:textId="77777777" w:rsidR="00912A8F" w:rsidRDefault="00912A8F" w:rsidP="00356C00">
                <w:pPr>
                  <w:pStyle w:val="CommentText"/>
                  <w:spacing w:after="60"/>
                  <w:rPr>
                    <w:rStyle w:val="IATableTextChar"/>
                    <w:sz w:val="22"/>
                    <w:szCs w:val="22"/>
                  </w:rPr>
                </w:pPr>
                <w:r>
                  <w:rPr>
                    <w:rStyle w:val="IATableTextChar"/>
                    <w:sz w:val="22"/>
                    <w:szCs w:val="22"/>
                  </w:rPr>
                  <w:t>-</w:t>
                </w:r>
                <w:r w:rsidR="00961787">
                  <w:rPr>
                    <w:rStyle w:val="IATableTextChar"/>
                    <w:sz w:val="22"/>
                    <w:szCs w:val="22"/>
                  </w:rPr>
                  <w:t xml:space="preserve"> updating the radio standards (in line with international standards and best practice); </w:t>
                </w:r>
              </w:p>
              <w:p w14:paraId="43EA4E8E" w14:textId="77777777" w:rsidR="007178A0" w:rsidRDefault="00912A8F" w:rsidP="00356C00">
                <w:pPr>
                  <w:pStyle w:val="CommentText"/>
                  <w:spacing w:after="60"/>
                  <w:rPr>
                    <w:rStyle w:val="IATableTextChar"/>
                    <w:sz w:val="22"/>
                    <w:szCs w:val="22"/>
                  </w:rPr>
                </w:pPr>
                <w:r>
                  <w:rPr>
                    <w:rStyle w:val="IATableTextChar"/>
                    <w:sz w:val="22"/>
                    <w:szCs w:val="22"/>
                  </w:rPr>
                  <w:t xml:space="preserve">- improved anchor and cable standards (taking account of vessel usage </w:t>
                </w:r>
                <w:r w:rsidR="007178A0">
                  <w:rPr>
                    <w:rStyle w:val="IATableTextChar"/>
                    <w:sz w:val="22"/>
                    <w:szCs w:val="22"/>
                  </w:rPr>
                  <w:t xml:space="preserve">and acknowledging machinery redundancy available to multihulls) </w:t>
                </w:r>
              </w:p>
              <w:p w14:paraId="0ED4637F" w14:textId="77777777" w:rsidR="007178A0" w:rsidRDefault="007178A0" w:rsidP="00356C00">
                <w:pPr>
                  <w:pStyle w:val="CommentText"/>
                  <w:spacing w:after="60"/>
                  <w:rPr>
                    <w:rStyle w:val="IATableTextChar"/>
                    <w:sz w:val="22"/>
                    <w:szCs w:val="22"/>
                  </w:rPr>
                </w:pPr>
                <w:r>
                  <w:rPr>
                    <w:rStyle w:val="IATableTextChar"/>
                    <w:sz w:val="22"/>
                    <w:szCs w:val="22"/>
                  </w:rPr>
                  <w:t xml:space="preserve">-clarifying standards when cranes are fitted; </w:t>
                </w:r>
              </w:p>
              <w:p w14:paraId="04F9C4AD" w14:textId="77777777" w:rsidR="007178A0" w:rsidRDefault="007178A0" w:rsidP="00356C00">
                <w:pPr>
                  <w:pStyle w:val="CommentText"/>
                  <w:spacing w:after="60"/>
                  <w:rPr>
                    <w:rStyle w:val="IATableTextChar"/>
                    <w:sz w:val="22"/>
                    <w:szCs w:val="22"/>
                  </w:rPr>
                </w:pPr>
                <w:r>
                  <w:rPr>
                    <w:rStyle w:val="IATableTextChar"/>
                    <w:sz w:val="22"/>
                    <w:szCs w:val="22"/>
                  </w:rPr>
                  <w:t>- introducing standards for vessels operating at speed;</w:t>
                </w:r>
              </w:p>
              <w:p w14:paraId="7CFAC389" w14:textId="77777777" w:rsidR="007178A0" w:rsidRDefault="007178A0" w:rsidP="00356C00">
                <w:pPr>
                  <w:pStyle w:val="CommentText"/>
                  <w:spacing w:after="60"/>
                  <w:rPr>
                    <w:rStyle w:val="IATableTextChar"/>
                    <w:sz w:val="22"/>
                    <w:szCs w:val="22"/>
                  </w:rPr>
                </w:pPr>
                <w:r>
                  <w:rPr>
                    <w:rStyle w:val="IATableTextChar"/>
                    <w:sz w:val="22"/>
                    <w:szCs w:val="22"/>
                  </w:rPr>
                  <w:t xml:space="preserve">- manning standards (allowing workboats to be manned according to the voyage undertaken as opposed to solely the category of the operation certified to, a requirement for training in navigation equipment fitted on board); </w:t>
                </w:r>
              </w:p>
              <w:p w14:paraId="3B2C62CB" w14:textId="77777777" w:rsidR="009553B5" w:rsidRDefault="007178A0" w:rsidP="00356C00">
                <w:pPr>
                  <w:pStyle w:val="CommentText"/>
                  <w:spacing w:after="60"/>
                  <w:rPr>
                    <w:rStyle w:val="IATableTextChar"/>
                    <w:sz w:val="22"/>
                    <w:szCs w:val="22"/>
                  </w:rPr>
                </w:pPr>
                <w:r>
                  <w:rPr>
                    <w:rStyle w:val="IATableTextChar"/>
                    <w:sz w:val="22"/>
                    <w:szCs w:val="22"/>
                  </w:rPr>
                  <w:t xml:space="preserve">- introducing standards applicable specifically for vessels engaged in offshore energy work; </w:t>
                </w:r>
              </w:p>
              <w:p w14:paraId="30D6E1AF" w14:textId="77777777" w:rsidR="00912A8F" w:rsidRDefault="009553B5" w:rsidP="00356C00">
                <w:pPr>
                  <w:pStyle w:val="CommentText"/>
                  <w:spacing w:after="60"/>
                  <w:rPr>
                    <w:rStyle w:val="IATableTextChar"/>
                    <w:sz w:val="22"/>
                    <w:szCs w:val="22"/>
                  </w:rPr>
                </w:pPr>
                <w:r>
                  <w:rPr>
                    <w:rStyle w:val="IATableTextChar"/>
                    <w:sz w:val="22"/>
                    <w:szCs w:val="22"/>
                  </w:rPr>
                  <w:t xml:space="preserve">- updating the prevention of pollution and carriage of dangerous cargoes requirements (in line with international expectations and the needs of the industry); </w:t>
                </w:r>
                <w:r w:rsidR="00912A8F">
                  <w:rPr>
                    <w:rStyle w:val="IATableTextChar"/>
                    <w:sz w:val="22"/>
                    <w:szCs w:val="22"/>
                  </w:rPr>
                  <w:t>and</w:t>
                </w:r>
              </w:p>
              <w:p w14:paraId="3E9CCB8B" w14:textId="77777777" w:rsidR="00912A8F" w:rsidRDefault="00912A8F" w:rsidP="00356C00">
                <w:pPr>
                  <w:pStyle w:val="CommentText"/>
                  <w:spacing w:after="60"/>
                  <w:rPr>
                    <w:rStyle w:val="IATableTextChar"/>
                    <w:sz w:val="22"/>
                    <w:szCs w:val="22"/>
                  </w:rPr>
                </w:pPr>
                <w:r>
                  <w:rPr>
                    <w:rStyle w:val="IATableTextChar"/>
                    <w:sz w:val="22"/>
                    <w:szCs w:val="22"/>
                  </w:rPr>
                  <w:t>-</w:t>
                </w:r>
                <w:r w:rsidR="009300CC">
                  <w:rPr>
                    <w:rStyle w:val="IATableTextChar"/>
                    <w:sz w:val="22"/>
                    <w:szCs w:val="22"/>
                  </w:rPr>
                  <w:t xml:space="preserve"> </w:t>
                </w:r>
                <w:r>
                  <w:rPr>
                    <w:rStyle w:val="IATableTextChar"/>
                    <w:sz w:val="22"/>
                    <w:szCs w:val="22"/>
                  </w:rPr>
                  <w:t>up</w:t>
                </w:r>
                <w:r w:rsidR="00720F77" w:rsidRPr="00F415BB">
                  <w:rPr>
                    <w:rStyle w:val="IATableTextChar"/>
                    <w:sz w:val="22"/>
                    <w:szCs w:val="22"/>
                  </w:rPr>
                  <w:t>dating the format and content of the lifesaving</w:t>
                </w:r>
                <w:r w:rsidR="006831A2" w:rsidRPr="00F415BB">
                  <w:rPr>
                    <w:rStyle w:val="IATableTextChar"/>
                    <w:sz w:val="22"/>
                    <w:szCs w:val="22"/>
                  </w:rPr>
                  <w:t xml:space="preserve"> appliance</w:t>
                </w:r>
                <w:r w:rsidR="00720F77" w:rsidRPr="00F415BB">
                  <w:rPr>
                    <w:rStyle w:val="IATableTextChar"/>
                    <w:sz w:val="22"/>
                    <w:szCs w:val="22"/>
                  </w:rPr>
                  <w:t xml:space="preserve"> requirements (taking account of recent fatalities).</w:t>
                </w:r>
                <w:r w:rsidR="00F415BB" w:rsidRPr="00F415BB">
                  <w:rPr>
                    <w:rStyle w:val="IATableTextChar"/>
                    <w:sz w:val="22"/>
                    <w:szCs w:val="22"/>
                  </w:rPr>
                  <w:t xml:space="preserve"> </w:t>
                </w:r>
              </w:p>
              <w:p w14:paraId="20396C97" w14:textId="77777777" w:rsidR="000E52DE" w:rsidRPr="00F415BB" w:rsidRDefault="00F415BB" w:rsidP="00356C00">
                <w:pPr>
                  <w:pStyle w:val="CommentText"/>
                  <w:spacing w:after="60"/>
                  <w:rPr>
                    <w:rStyle w:val="IATableTextChar"/>
                    <w:sz w:val="22"/>
                    <w:szCs w:val="22"/>
                  </w:rPr>
                </w:pPr>
                <w:r w:rsidRPr="00F415BB">
                  <w:rPr>
                    <w:rStyle w:val="IATableTextChar"/>
                    <w:sz w:val="22"/>
                    <w:szCs w:val="22"/>
                  </w:rPr>
                  <w:t xml:space="preserve">It is the intended, through publishing the new Code, to </w:t>
                </w:r>
                <w:r w:rsidRPr="009E300E">
                  <w:rPr>
                    <w:sz w:val="22"/>
                    <w:szCs w:val="22"/>
                  </w:rPr>
                  <w:t>provide greater flexibility in the design of workboats to allow for more flexible operations.</w:t>
                </w:r>
              </w:p>
              <w:p w14:paraId="56078F35" w14:textId="77777777" w:rsidR="003E18A6" w:rsidRPr="00F415BB" w:rsidRDefault="003E18A6" w:rsidP="00356C00">
                <w:pPr>
                  <w:pStyle w:val="CommentText"/>
                  <w:spacing w:after="60"/>
                  <w:rPr>
                    <w:rStyle w:val="IATableTextChar"/>
                    <w:sz w:val="22"/>
                    <w:szCs w:val="22"/>
                  </w:rPr>
                </w:pPr>
              </w:p>
              <w:p w14:paraId="7B0DC07D" w14:textId="77777777" w:rsidR="00E7746B" w:rsidRPr="00F415BB" w:rsidRDefault="004D4952" w:rsidP="00356C00">
                <w:pPr>
                  <w:pStyle w:val="CommentText"/>
                  <w:spacing w:after="60"/>
                  <w:rPr>
                    <w:rStyle w:val="IATableTextChar"/>
                    <w:sz w:val="22"/>
                    <w:szCs w:val="22"/>
                  </w:rPr>
                </w:pPr>
                <w:r w:rsidRPr="00F415BB">
                  <w:rPr>
                    <w:rStyle w:val="IATableTextChar"/>
                    <w:sz w:val="22"/>
                    <w:szCs w:val="22"/>
                  </w:rPr>
                  <w:t xml:space="preserve">The workboat vessel population under operation through the UK Flag are a heterogeneous group of vessels that are disparate in design and diverse in size and use and each suited to its different environment whether that be in close UK waters or undertaking work </w:t>
                </w:r>
                <w:r w:rsidR="00026B80" w:rsidRPr="00F415BB">
                  <w:rPr>
                    <w:rStyle w:val="IATableTextChar"/>
                    <w:sz w:val="22"/>
                    <w:szCs w:val="22"/>
                  </w:rPr>
                  <w:t>abroad</w:t>
                </w:r>
                <w:r w:rsidRPr="00F415BB">
                  <w:rPr>
                    <w:rStyle w:val="IATableTextChar"/>
                    <w:sz w:val="22"/>
                    <w:szCs w:val="22"/>
                  </w:rPr>
                  <w:t>.</w:t>
                </w:r>
                <w:r w:rsidR="00A115C9" w:rsidRPr="00F415BB">
                  <w:rPr>
                    <w:rStyle w:val="IATableTextChar"/>
                    <w:sz w:val="22"/>
                    <w:szCs w:val="22"/>
                  </w:rPr>
                  <w:t xml:space="preserve"> Many of the vessels are one-</w:t>
                </w:r>
                <w:r w:rsidR="00BD7CF2" w:rsidRPr="00F415BB">
                  <w:rPr>
                    <w:rStyle w:val="IATableTextChar"/>
                    <w:sz w:val="22"/>
                    <w:szCs w:val="22"/>
                  </w:rPr>
                  <w:t>off design</w:t>
                </w:r>
                <w:r w:rsidR="00A115C9" w:rsidRPr="00F415BB">
                  <w:rPr>
                    <w:rStyle w:val="IATableTextChar"/>
                    <w:sz w:val="22"/>
                    <w:szCs w:val="22"/>
                  </w:rPr>
                  <w:t>s suited to their particular operator which is</w:t>
                </w:r>
                <w:r w:rsidR="00BD7CF2" w:rsidRPr="00F415BB">
                  <w:rPr>
                    <w:rStyle w:val="IATableTextChar"/>
                    <w:sz w:val="22"/>
                    <w:szCs w:val="22"/>
                  </w:rPr>
                  <w:t xml:space="preserve"> different to many of the other small commercial vessels operating under the Sport and Pleasure Regulations</w:t>
                </w:r>
                <w:r w:rsidR="00BD7CF2" w:rsidRPr="00F415BB">
                  <w:rPr>
                    <w:rStyle w:val="FootnoteReference"/>
                    <w:rFonts w:eastAsia="SimSun"/>
                    <w:szCs w:val="22"/>
                    <w:lang w:eastAsia="zh-CN"/>
                  </w:rPr>
                  <w:footnoteReference w:id="5"/>
                </w:r>
                <w:r w:rsidR="00BD7CF2" w:rsidRPr="00F415BB">
                  <w:rPr>
                    <w:rStyle w:val="IATableTextChar"/>
                    <w:sz w:val="22"/>
                    <w:szCs w:val="22"/>
                  </w:rPr>
                  <w:t>.</w:t>
                </w:r>
                <w:r w:rsidRPr="00F415BB">
                  <w:rPr>
                    <w:rStyle w:val="IATableTextChar"/>
                    <w:sz w:val="22"/>
                    <w:szCs w:val="22"/>
                  </w:rPr>
                  <w:t xml:space="preserve"> </w:t>
                </w:r>
                <w:r w:rsidR="00026B80" w:rsidRPr="00F415BB">
                  <w:rPr>
                    <w:rStyle w:val="IATableTextChar"/>
                    <w:sz w:val="22"/>
                    <w:szCs w:val="22"/>
                  </w:rPr>
                  <w:t xml:space="preserve">Since the original </w:t>
                </w:r>
                <w:r w:rsidR="00BD7CF2" w:rsidRPr="00F415BB">
                  <w:rPr>
                    <w:rStyle w:val="IATableTextChar"/>
                    <w:sz w:val="22"/>
                    <w:szCs w:val="22"/>
                  </w:rPr>
                  <w:t>Workboat</w:t>
                </w:r>
                <w:r w:rsidR="00026B80" w:rsidRPr="00F415BB">
                  <w:rPr>
                    <w:rStyle w:val="IATableTextChar"/>
                    <w:sz w:val="22"/>
                    <w:szCs w:val="22"/>
                  </w:rPr>
                  <w:t xml:space="preserve"> and Pilot Boat Code was published </w:t>
                </w:r>
                <w:r w:rsidR="00BD7CF2" w:rsidRPr="00F415BB">
                  <w:rPr>
                    <w:rStyle w:val="IATableTextChar"/>
                    <w:sz w:val="22"/>
                    <w:szCs w:val="22"/>
                  </w:rPr>
                  <w:t xml:space="preserve">in 1998 </w:t>
                </w:r>
                <w:r w:rsidR="00026B80" w:rsidRPr="00F415BB">
                  <w:rPr>
                    <w:rStyle w:val="IATableTextChar"/>
                    <w:sz w:val="22"/>
                    <w:szCs w:val="22"/>
                  </w:rPr>
                  <w:t xml:space="preserve">and the equivalent standard published in the technical annex to MGN 280 was published in 2003 the diversity of the fleet has greatly increased, the </w:t>
                </w:r>
                <w:r w:rsidR="00BD7CF2" w:rsidRPr="00F415BB">
                  <w:rPr>
                    <w:rStyle w:val="IATableTextChar"/>
                    <w:sz w:val="22"/>
                    <w:szCs w:val="22"/>
                  </w:rPr>
                  <w:t xml:space="preserve">physical </w:t>
                </w:r>
                <w:r w:rsidR="00026B80" w:rsidRPr="00F415BB">
                  <w:rPr>
                    <w:rStyle w:val="IATableTextChar"/>
                    <w:sz w:val="22"/>
                    <w:szCs w:val="22"/>
                  </w:rPr>
                  <w:t xml:space="preserve">size and complexity of vessels has increased and </w:t>
                </w:r>
                <w:r w:rsidR="00BD7CF2" w:rsidRPr="00F415BB">
                  <w:rPr>
                    <w:rStyle w:val="IATableTextChar"/>
                    <w:sz w:val="22"/>
                    <w:szCs w:val="22"/>
                  </w:rPr>
                  <w:t>the sheer number of vessels has increased, work being carried out by these vessels such as the offshore wind farm work (which this code specifically intended to address) was not conceived and it was not predicted</w:t>
                </w:r>
                <w:r w:rsidR="00E7746B" w:rsidRPr="00F415BB">
                  <w:rPr>
                    <w:rStyle w:val="IATableTextChar"/>
                    <w:sz w:val="22"/>
                    <w:szCs w:val="22"/>
                  </w:rPr>
                  <w:t>,</w:t>
                </w:r>
                <w:r w:rsidR="00BD7CF2" w:rsidRPr="00F415BB">
                  <w:rPr>
                    <w:rStyle w:val="IATableTextChar"/>
                    <w:sz w:val="22"/>
                    <w:szCs w:val="22"/>
                  </w:rPr>
                  <w:t xml:space="preserve"> for instance</w:t>
                </w:r>
                <w:r w:rsidR="00E7746B" w:rsidRPr="00F415BB">
                  <w:rPr>
                    <w:rStyle w:val="IATableTextChar"/>
                    <w:sz w:val="22"/>
                    <w:szCs w:val="22"/>
                  </w:rPr>
                  <w:t>,</w:t>
                </w:r>
                <w:r w:rsidR="00BD7CF2" w:rsidRPr="00F415BB">
                  <w:rPr>
                    <w:rStyle w:val="IATableTextChar"/>
                    <w:sz w:val="22"/>
                    <w:szCs w:val="22"/>
                  </w:rPr>
                  <w:t xml:space="preserve"> the level and quantities of carriage of dangerous goods that would become necessary in </w:t>
                </w:r>
                <w:r w:rsidR="0097378B" w:rsidRPr="00F415BB">
                  <w:rPr>
                    <w:rStyle w:val="IATableTextChar"/>
                    <w:sz w:val="22"/>
                    <w:szCs w:val="22"/>
                  </w:rPr>
                  <w:t>today’s</w:t>
                </w:r>
                <w:r w:rsidR="00BD7CF2" w:rsidRPr="00F415BB">
                  <w:rPr>
                    <w:rStyle w:val="IATableTextChar"/>
                    <w:sz w:val="22"/>
                    <w:szCs w:val="22"/>
                  </w:rPr>
                  <w:t xml:space="preserve"> market. </w:t>
                </w:r>
                <w:r w:rsidR="00E7746B" w:rsidRPr="00F415BB">
                  <w:rPr>
                    <w:rStyle w:val="IATableTextChar"/>
                    <w:sz w:val="22"/>
                    <w:szCs w:val="22"/>
                  </w:rPr>
                  <w:t xml:space="preserve">These are specialist roles that are met, however the </w:t>
                </w:r>
                <w:r w:rsidR="005F7110" w:rsidRPr="009E300E">
                  <w:rPr>
                    <w:rStyle w:val="IATableTextChar"/>
                    <w:sz w:val="22"/>
                    <w:szCs w:val="22"/>
                  </w:rPr>
                  <w:t xml:space="preserve">Certifying Authorities </w:t>
                </w:r>
                <w:r w:rsidR="00E7746B" w:rsidRPr="00F415BB">
                  <w:rPr>
                    <w:rStyle w:val="IATableTextChar"/>
                    <w:sz w:val="22"/>
                    <w:szCs w:val="22"/>
                  </w:rPr>
                  <w:t xml:space="preserve">also certify many very small workboats such as </w:t>
                </w:r>
                <w:r w:rsidR="00E06A75" w:rsidRPr="00F415BB">
                  <w:rPr>
                    <w:rStyle w:val="IATableTextChar"/>
                    <w:sz w:val="22"/>
                    <w:szCs w:val="22"/>
                  </w:rPr>
                  <w:t>Rigid Inflatable Boats (</w:t>
                </w:r>
                <w:r w:rsidR="00E7746B" w:rsidRPr="00F415BB">
                  <w:rPr>
                    <w:rStyle w:val="IATableTextChar"/>
                    <w:sz w:val="22"/>
                    <w:szCs w:val="22"/>
                  </w:rPr>
                  <w:t>RIBs</w:t>
                </w:r>
                <w:r w:rsidR="00E06A75" w:rsidRPr="00F415BB">
                  <w:rPr>
                    <w:rStyle w:val="IATableTextChar"/>
                    <w:sz w:val="22"/>
                    <w:szCs w:val="22"/>
                  </w:rPr>
                  <w:t>)</w:t>
                </w:r>
                <w:r w:rsidR="00E7746B" w:rsidRPr="00F415BB">
                  <w:rPr>
                    <w:rStyle w:val="IATableTextChar"/>
                    <w:sz w:val="22"/>
                    <w:szCs w:val="22"/>
                  </w:rPr>
                  <w:t xml:space="preserve"> that may perform simple stand-by construction tasks. The v</w:t>
                </w:r>
                <w:r w:rsidR="00CC48EB" w:rsidRPr="00F415BB">
                  <w:rPr>
                    <w:rStyle w:val="IATableTextChar"/>
                    <w:sz w:val="22"/>
                    <w:szCs w:val="22"/>
                  </w:rPr>
                  <w:t xml:space="preserve">essels are increasingly being manned for </w:t>
                </w:r>
                <w:r w:rsidR="00E06A75" w:rsidRPr="00F415BB">
                  <w:rPr>
                    <w:rStyle w:val="IATableTextChar"/>
                    <w:sz w:val="22"/>
                    <w:szCs w:val="22"/>
                  </w:rPr>
                  <w:t xml:space="preserve">more than </w:t>
                </w:r>
                <w:r w:rsidR="0097378B" w:rsidRPr="00F415BB">
                  <w:rPr>
                    <w:rStyle w:val="IATableTextChar"/>
                    <w:sz w:val="22"/>
                    <w:szCs w:val="22"/>
                  </w:rPr>
                  <w:t>24-hour</w:t>
                </w:r>
                <w:r w:rsidR="00CC48EB" w:rsidRPr="00F415BB">
                  <w:rPr>
                    <w:rStyle w:val="IATableTextChar"/>
                    <w:sz w:val="22"/>
                    <w:szCs w:val="22"/>
                  </w:rPr>
                  <w:t xml:space="preserve"> periods </w:t>
                </w:r>
                <w:r w:rsidR="00D875D5" w:rsidRPr="00F415BB">
                  <w:rPr>
                    <w:rStyle w:val="IATableTextChar"/>
                    <w:sz w:val="22"/>
                    <w:szCs w:val="22"/>
                  </w:rPr>
                  <w:t>and crew may also be required to live on board the vessels</w:t>
                </w:r>
                <w:r w:rsidR="00E7746B" w:rsidRPr="00F415BB">
                  <w:rPr>
                    <w:rStyle w:val="IATableTextChar"/>
                    <w:sz w:val="22"/>
                    <w:szCs w:val="22"/>
                  </w:rPr>
                  <w:t xml:space="preserve"> in a way that did not </w:t>
                </w:r>
                <w:r w:rsidR="00E7746B" w:rsidRPr="00F415BB">
                  <w:rPr>
                    <w:rStyle w:val="IATableTextChar"/>
                    <w:sz w:val="22"/>
                    <w:szCs w:val="22"/>
                  </w:rPr>
                  <w:lastRenderedPageBreak/>
                  <w:t>happen when the original codes were drafted</w:t>
                </w:r>
                <w:r w:rsidR="00D875D5" w:rsidRPr="00F415BB">
                  <w:rPr>
                    <w:rStyle w:val="IATableTextChar"/>
                    <w:sz w:val="22"/>
                    <w:szCs w:val="22"/>
                  </w:rPr>
                  <w:t xml:space="preserve">. Vessels now also </w:t>
                </w:r>
                <w:r w:rsidR="00E7746B" w:rsidRPr="00F415BB">
                  <w:rPr>
                    <w:rStyle w:val="IATableTextChar"/>
                    <w:sz w:val="22"/>
                    <w:szCs w:val="22"/>
                  </w:rPr>
                  <w:t xml:space="preserve">commonly </w:t>
                </w:r>
                <w:r w:rsidR="00D875D5" w:rsidRPr="00F415BB">
                  <w:rPr>
                    <w:rStyle w:val="IATableTextChar"/>
                    <w:sz w:val="22"/>
                    <w:szCs w:val="22"/>
                  </w:rPr>
                  <w:t xml:space="preserve">needs the option of having daughter craft operating from their decks which undertake work for the vessel under the safety procedures of the vessel </w:t>
                </w:r>
                <w:r w:rsidR="00E7746B" w:rsidRPr="00F415BB">
                  <w:rPr>
                    <w:rStyle w:val="IATableTextChar"/>
                    <w:sz w:val="22"/>
                    <w:szCs w:val="22"/>
                  </w:rPr>
                  <w:t xml:space="preserve">in a way that was never needed before. </w:t>
                </w:r>
                <w:r w:rsidR="003904A3" w:rsidRPr="00F415BB">
                  <w:rPr>
                    <w:rStyle w:val="IATableTextChar"/>
                    <w:sz w:val="22"/>
                    <w:szCs w:val="22"/>
                  </w:rPr>
                  <w:t>Each variable described above affects such things as the equipment fitted, hull materials used, main engines installed and numbers of crew working on a vessel; and all these new operational demands need to be met within the regulatory framework</w:t>
                </w:r>
                <w:r w:rsidR="00D875D5" w:rsidRPr="00F415BB">
                  <w:rPr>
                    <w:rStyle w:val="IATableTextChar"/>
                    <w:sz w:val="22"/>
                    <w:szCs w:val="22"/>
                  </w:rPr>
                  <w:t>.</w:t>
                </w:r>
              </w:p>
              <w:p w14:paraId="599E6C40" w14:textId="77777777" w:rsidR="008D1A82" w:rsidRPr="00F415BB" w:rsidRDefault="008D1A82" w:rsidP="00356C00">
                <w:pPr>
                  <w:pStyle w:val="CommentText"/>
                  <w:spacing w:after="60"/>
                  <w:rPr>
                    <w:rStyle w:val="IATableTextChar"/>
                    <w:sz w:val="22"/>
                    <w:szCs w:val="22"/>
                  </w:rPr>
                </w:pPr>
              </w:p>
              <w:p w14:paraId="2DABC25F" w14:textId="77777777" w:rsidR="008D1A82" w:rsidRPr="00F415BB" w:rsidRDefault="009C26D1" w:rsidP="00F92741">
                <w:pPr>
                  <w:pStyle w:val="IATableText"/>
                  <w:rPr>
                    <w:rStyle w:val="IATableTextChar"/>
                    <w:sz w:val="22"/>
                    <w:szCs w:val="22"/>
                  </w:rPr>
                </w:pPr>
                <w:r w:rsidRPr="00F415BB">
                  <w:rPr>
                    <w:rStyle w:val="IATableTextChar"/>
                    <w:sz w:val="22"/>
                    <w:szCs w:val="22"/>
                  </w:rPr>
                  <w:t xml:space="preserve">The </w:t>
                </w:r>
                <w:r w:rsidR="00E7746B" w:rsidRPr="00F415BB">
                  <w:rPr>
                    <w:rStyle w:val="IATableTextChar"/>
                    <w:sz w:val="22"/>
                    <w:szCs w:val="22"/>
                  </w:rPr>
                  <w:t xml:space="preserve">diverse nature of the fleet </w:t>
                </w:r>
                <w:r w:rsidRPr="00F415BB">
                  <w:rPr>
                    <w:rStyle w:val="IATableTextChar"/>
                    <w:sz w:val="22"/>
                    <w:szCs w:val="22"/>
                  </w:rPr>
                  <w:t xml:space="preserve">dictates that the costs to business of providing detailed information on individual vessels and their performance characteristics is excessively high </w:t>
                </w:r>
                <w:r w:rsidR="005C64C1" w:rsidRPr="00F415BB">
                  <w:rPr>
                    <w:rStyle w:val="IATableTextChar"/>
                    <w:sz w:val="22"/>
                    <w:szCs w:val="22"/>
                  </w:rPr>
                  <w:t xml:space="preserve">to both the operators and the Certifying Authorities </w:t>
                </w:r>
                <w:r w:rsidRPr="00F415BB">
                  <w:rPr>
                    <w:rStyle w:val="IATableTextChar"/>
                    <w:sz w:val="22"/>
                    <w:szCs w:val="22"/>
                  </w:rPr>
                  <w:t>to have</w:t>
                </w:r>
                <w:r w:rsidR="00E06A75" w:rsidRPr="00F415BB">
                  <w:rPr>
                    <w:rStyle w:val="IATableTextChar"/>
                    <w:sz w:val="22"/>
                    <w:szCs w:val="22"/>
                  </w:rPr>
                  <w:t xml:space="preserve"> historically required this reporting. As the UK workboat fleet has grown and the speed potential of vesse</w:t>
                </w:r>
                <w:r w:rsidR="00645DE3" w:rsidRPr="00F415BB">
                  <w:rPr>
                    <w:rStyle w:val="IATableTextChar"/>
                    <w:sz w:val="22"/>
                    <w:szCs w:val="22"/>
                  </w:rPr>
                  <w:t>l</w:t>
                </w:r>
                <w:r w:rsidR="00E06A75" w:rsidRPr="00F415BB">
                  <w:rPr>
                    <w:rStyle w:val="IATableTextChar"/>
                    <w:sz w:val="22"/>
                    <w:szCs w:val="22"/>
                  </w:rPr>
                  <w:t xml:space="preserve">s on the fleet has increased the need for regulatory change has developed, yet an accurate database that comprehensively covers the population affected does not exist.  </w:t>
                </w:r>
                <w:r w:rsidRPr="00F415BB">
                  <w:rPr>
                    <w:rStyle w:val="IATableTextChar"/>
                    <w:sz w:val="22"/>
                    <w:szCs w:val="22"/>
                  </w:rPr>
                  <w:t xml:space="preserve"> </w:t>
                </w:r>
                <w:r w:rsidR="008D1A82" w:rsidRPr="00F415BB">
                  <w:rPr>
                    <w:rStyle w:val="IATableTextChar"/>
                    <w:sz w:val="22"/>
                    <w:szCs w:val="22"/>
                  </w:rPr>
                  <w:t>Consequently, t</w:t>
                </w:r>
                <w:r w:rsidR="00E7746B" w:rsidRPr="00F415BB">
                  <w:rPr>
                    <w:rStyle w:val="IATableTextChar"/>
                    <w:sz w:val="22"/>
                    <w:szCs w:val="22"/>
                  </w:rPr>
                  <w:t xml:space="preserve">he MCA are now attempting to collect the survey data more effectively </w:t>
                </w:r>
                <w:r w:rsidR="008D1A82" w:rsidRPr="00F415BB">
                  <w:rPr>
                    <w:rStyle w:val="IATableTextChar"/>
                    <w:sz w:val="22"/>
                    <w:szCs w:val="22"/>
                  </w:rPr>
                  <w:t>that could be used in future code changes. H</w:t>
                </w:r>
                <w:r w:rsidR="00E7746B" w:rsidRPr="00F415BB">
                  <w:rPr>
                    <w:rStyle w:val="IATableTextChar"/>
                    <w:sz w:val="22"/>
                    <w:szCs w:val="22"/>
                  </w:rPr>
                  <w:t>owever</w:t>
                </w:r>
                <w:r w:rsidR="005C64C1" w:rsidRPr="00F415BB">
                  <w:rPr>
                    <w:rStyle w:val="IATableTextChar"/>
                    <w:sz w:val="22"/>
                    <w:szCs w:val="22"/>
                  </w:rPr>
                  <w:t>,</w:t>
                </w:r>
                <w:r w:rsidR="00E7746B" w:rsidRPr="00F415BB">
                  <w:rPr>
                    <w:rStyle w:val="IATableTextChar"/>
                    <w:sz w:val="22"/>
                    <w:szCs w:val="22"/>
                  </w:rPr>
                  <w:t xml:space="preserve"> it will take many years for th</w:t>
                </w:r>
                <w:r w:rsidR="008D1A82" w:rsidRPr="00F415BB">
                  <w:rPr>
                    <w:rStyle w:val="IATableTextChar"/>
                    <w:sz w:val="22"/>
                    <w:szCs w:val="22"/>
                  </w:rPr>
                  <w:t>is</w:t>
                </w:r>
                <w:r w:rsidR="00E7746B" w:rsidRPr="00F415BB">
                  <w:rPr>
                    <w:rStyle w:val="IATableTextChar"/>
                    <w:sz w:val="22"/>
                    <w:szCs w:val="22"/>
                  </w:rPr>
                  <w:t xml:space="preserve"> </w:t>
                </w:r>
                <w:r w:rsidR="005C64C1" w:rsidRPr="00F415BB">
                  <w:rPr>
                    <w:rStyle w:val="IATableTextChar"/>
                    <w:sz w:val="22"/>
                    <w:szCs w:val="22"/>
                  </w:rPr>
                  <w:t xml:space="preserve">data </w:t>
                </w:r>
                <w:r w:rsidR="00E7746B" w:rsidRPr="00F415BB">
                  <w:rPr>
                    <w:rStyle w:val="IATableTextChar"/>
                    <w:sz w:val="22"/>
                    <w:szCs w:val="22"/>
                  </w:rPr>
                  <w:t>to become properly populated</w:t>
                </w:r>
                <w:r w:rsidR="00633610" w:rsidRPr="00F415BB">
                  <w:rPr>
                    <w:rStyle w:val="IATableTextChar"/>
                    <w:sz w:val="22"/>
                    <w:szCs w:val="22"/>
                  </w:rPr>
                  <w:t xml:space="preserve"> -</w:t>
                </w:r>
                <w:r w:rsidR="00E7746B" w:rsidRPr="00F415BB">
                  <w:rPr>
                    <w:rStyle w:val="IATableTextChar"/>
                    <w:sz w:val="22"/>
                    <w:szCs w:val="22"/>
                  </w:rPr>
                  <w:t xml:space="preserve"> </w:t>
                </w:r>
                <w:r w:rsidR="003904A3" w:rsidRPr="00F415BB">
                  <w:rPr>
                    <w:rStyle w:val="IATableTextChar"/>
                    <w:sz w:val="22"/>
                    <w:szCs w:val="22"/>
                  </w:rPr>
                  <w:t xml:space="preserve">this will </w:t>
                </w:r>
                <w:r w:rsidR="00E7746B" w:rsidRPr="00F415BB">
                  <w:rPr>
                    <w:rStyle w:val="IATableTextChar"/>
                    <w:sz w:val="22"/>
                    <w:szCs w:val="22"/>
                  </w:rPr>
                  <w:t xml:space="preserve">not </w:t>
                </w:r>
                <w:r w:rsidR="003904A3" w:rsidRPr="00F415BB">
                  <w:rPr>
                    <w:rStyle w:val="IATableTextChar"/>
                    <w:sz w:val="22"/>
                    <w:szCs w:val="22"/>
                  </w:rPr>
                  <w:t xml:space="preserve">be </w:t>
                </w:r>
                <w:r w:rsidR="00E7746B" w:rsidRPr="00F415BB">
                  <w:rPr>
                    <w:rStyle w:val="IATableTextChar"/>
                    <w:sz w:val="22"/>
                    <w:szCs w:val="22"/>
                  </w:rPr>
                  <w:t>in a suitable timeframe for this IA</w:t>
                </w:r>
                <w:r w:rsidR="008D1A82" w:rsidRPr="00F415BB">
                  <w:rPr>
                    <w:rStyle w:val="IATableTextChar"/>
                    <w:sz w:val="22"/>
                    <w:szCs w:val="22"/>
                  </w:rPr>
                  <w:t xml:space="preserve"> associated with this most recent </w:t>
                </w:r>
                <w:r w:rsidR="005C64C1" w:rsidRPr="00F415BB">
                  <w:rPr>
                    <w:rStyle w:val="IATableTextChar"/>
                    <w:sz w:val="22"/>
                    <w:szCs w:val="22"/>
                  </w:rPr>
                  <w:t xml:space="preserve">proposed </w:t>
                </w:r>
                <w:r w:rsidR="008D1A82" w:rsidRPr="00F415BB">
                  <w:rPr>
                    <w:rStyle w:val="IATableTextChar"/>
                    <w:sz w:val="22"/>
                    <w:szCs w:val="22"/>
                  </w:rPr>
                  <w:t>Code</w:t>
                </w:r>
                <w:r w:rsidR="00E7746B" w:rsidRPr="00F415BB">
                  <w:rPr>
                    <w:rStyle w:val="IATableTextChar"/>
                    <w:sz w:val="22"/>
                    <w:szCs w:val="22"/>
                  </w:rPr>
                  <w:t>.</w:t>
                </w:r>
              </w:p>
              <w:p w14:paraId="314C784D" w14:textId="77777777" w:rsidR="008D1A82" w:rsidRPr="00F415BB" w:rsidRDefault="008D1A82" w:rsidP="00F92741">
                <w:pPr>
                  <w:pStyle w:val="IATableText"/>
                  <w:rPr>
                    <w:rStyle w:val="IATableTextChar"/>
                    <w:sz w:val="22"/>
                    <w:szCs w:val="22"/>
                  </w:rPr>
                </w:pPr>
              </w:p>
              <w:p w14:paraId="5DAFE7E1" w14:textId="77777777" w:rsidR="00E75380" w:rsidRPr="0097378B" w:rsidRDefault="00153D02" w:rsidP="00356C00">
                <w:pPr>
                  <w:pStyle w:val="IATableText"/>
                  <w:rPr>
                    <w:sz w:val="22"/>
                    <w:szCs w:val="22"/>
                  </w:rPr>
                </w:pPr>
                <w:sdt>
                  <w:sdtPr>
                    <w:rPr>
                      <w:rStyle w:val="IATableTextChar"/>
                      <w:sz w:val="22"/>
                      <w:szCs w:val="22"/>
                    </w:rPr>
                    <w:alias w:val="Risks"/>
                    <w:tag w:val="Risks"/>
                    <w:id w:val="626583480"/>
                    <w:placeholder>
                      <w:docPart w:val="2FD56CCBC0CC42578DD44D301157926C"/>
                    </w:placeholder>
                  </w:sdtPr>
                  <w:sdtEndPr>
                    <w:rPr>
                      <w:rStyle w:val="DefaultParagraphFont"/>
                    </w:rPr>
                  </w:sdtEndPr>
                  <w:sdtContent>
                    <w:r w:rsidR="008D1A82" w:rsidRPr="00F415BB">
                      <w:rPr>
                        <w:rStyle w:val="IATableTextChar"/>
                        <w:sz w:val="22"/>
                        <w:szCs w:val="22"/>
                      </w:rPr>
                      <w:t>Evidence provided to the MCA through the National Workboat Association (NWA) suggests that the proposed Code is net beneficial for industry when taking into consideration wider costs and benefits.</w:t>
                    </w:r>
                  </w:sdtContent>
                </w:sdt>
              </w:p>
            </w:sdtContent>
          </w:sdt>
        </w:tc>
      </w:tr>
      <w:tr w:rsidR="00712919" w:rsidRPr="00826F71" w14:paraId="6A31CB5B" w14:textId="77777777" w:rsidTr="00712919">
        <w:tblPrEx>
          <w:shd w:val="clear" w:color="auto" w:fill="auto"/>
        </w:tblPrEx>
        <w:trPr>
          <w:trHeight w:val="20"/>
        </w:trPr>
        <w:tc>
          <w:tcPr>
            <w:tcW w:w="5000" w:type="pct"/>
            <w:gridSpan w:val="5"/>
            <w:tcBorders>
              <w:top w:val="single" w:sz="4" w:space="0" w:color="auto"/>
              <w:left w:val="single" w:sz="4" w:space="0" w:color="auto"/>
              <w:bottom w:val="single" w:sz="4" w:space="0" w:color="auto"/>
              <w:right w:val="single" w:sz="4" w:space="0" w:color="auto"/>
            </w:tcBorders>
          </w:tcPr>
          <w:p w14:paraId="2CEFCC45" w14:textId="77777777" w:rsidR="00F72B22" w:rsidRDefault="00074E20" w:rsidP="00CF778A">
            <w:pPr>
              <w:pStyle w:val="IATableLines"/>
            </w:pPr>
            <w:bookmarkStart w:id="4" w:name="Summary2"/>
            <w:r>
              <w:lastRenderedPageBreak/>
              <w:t>What are the policy objectives and the intended effects?</w:t>
            </w:r>
            <w:bookmarkEnd w:id="4"/>
          </w:p>
          <w:sdt>
            <w:sdtPr>
              <w:rPr>
                <w:rStyle w:val="IATableTextChar"/>
              </w:rPr>
              <w:alias w:val="IAIOA2"/>
              <w:tag w:val="IAIOA2"/>
              <w:id w:val="-503117604"/>
              <w:placeholder>
                <w:docPart w:val="0C6128C7E92C49C2B58026C2E5DB6891"/>
              </w:placeholder>
            </w:sdtPr>
            <w:sdtEndPr>
              <w:rPr>
                <w:rStyle w:val="DefaultParagraphFont"/>
                <w:sz w:val="22"/>
                <w:szCs w:val="22"/>
              </w:rPr>
            </w:sdtEndPr>
            <w:sdtContent>
              <w:p w14:paraId="067C50BB" w14:textId="77777777" w:rsidR="000933F1" w:rsidRPr="000933F1" w:rsidRDefault="00074E20">
                <w:pPr>
                  <w:pStyle w:val="IATableText"/>
                  <w:spacing w:line="259" w:lineRule="auto"/>
                  <w:rPr>
                    <w:sz w:val="24"/>
                    <w:szCs w:val="24"/>
                  </w:rPr>
                </w:pPr>
                <w:r w:rsidRPr="00777007">
                  <w:rPr>
                    <w:rStyle w:val="IATableTextChar"/>
                    <w:sz w:val="22"/>
                    <w:szCs w:val="22"/>
                  </w:rPr>
                  <w:t xml:space="preserve">The objective of the </w:t>
                </w:r>
                <w:r w:rsidR="0048466E">
                  <w:rPr>
                    <w:rStyle w:val="IATableTextChar"/>
                    <w:sz w:val="22"/>
                    <w:szCs w:val="22"/>
                  </w:rPr>
                  <w:t xml:space="preserve">policy is to </w:t>
                </w:r>
                <w:r w:rsidR="00864803">
                  <w:rPr>
                    <w:rStyle w:val="IATableTextChar"/>
                    <w:sz w:val="22"/>
                    <w:szCs w:val="22"/>
                  </w:rPr>
                  <w:t xml:space="preserve">enhance the safety standards, to </w:t>
                </w:r>
                <w:r w:rsidR="0048466E">
                  <w:rPr>
                    <w:rStyle w:val="IATableTextChar"/>
                    <w:sz w:val="22"/>
                    <w:szCs w:val="22"/>
                  </w:rPr>
                  <w:t>create an updated code specifically for workboats</w:t>
                </w:r>
                <w:r w:rsidR="00961543">
                  <w:rPr>
                    <w:rStyle w:val="IATableTextChar"/>
                    <w:sz w:val="22"/>
                    <w:szCs w:val="22"/>
                  </w:rPr>
                  <w:t xml:space="preserve"> that provides </w:t>
                </w:r>
                <w:r w:rsidR="00432B9A">
                  <w:rPr>
                    <w:rStyle w:val="IATableTextChar"/>
                    <w:sz w:val="22"/>
                    <w:szCs w:val="22"/>
                  </w:rPr>
                  <w:t xml:space="preserve">clear and </w:t>
                </w:r>
                <w:r w:rsidR="00961543">
                  <w:rPr>
                    <w:rStyle w:val="IATableTextChar"/>
                    <w:sz w:val="22"/>
                    <w:szCs w:val="22"/>
                  </w:rPr>
                  <w:t>comprehensive standard</w:t>
                </w:r>
                <w:r w:rsidR="00295908">
                  <w:rPr>
                    <w:rStyle w:val="IATableTextChar"/>
                    <w:sz w:val="22"/>
                    <w:szCs w:val="22"/>
                  </w:rPr>
                  <w:t>s</w:t>
                </w:r>
                <w:r w:rsidR="00961543">
                  <w:rPr>
                    <w:rStyle w:val="IATableTextChar"/>
                    <w:sz w:val="22"/>
                    <w:szCs w:val="22"/>
                  </w:rPr>
                  <w:t xml:space="preserve"> for the design and operation of </w:t>
                </w:r>
                <w:r w:rsidR="00864803">
                  <w:rPr>
                    <w:rStyle w:val="IATableTextChar"/>
                    <w:sz w:val="22"/>
                    <w:szCs w:val="22"/>
                  </w:rPr>
                  <w:t xml:space="preserve">all </w:t>
                </w:r>
                <w:r w:rsidR="00961543">
                  <w:rPr>
                    <w:rStyle w:val="IATableTextChar"/>
                    <w:sz w:val="22"/>
                    <w:szCs w:val="22"/>
                  </w:rPr>
                  <w:t>workboats</w:t>
                </w:r>
                <w:r w:rsidR="00864803">
                  <w:rPr>
                    <w:rStyle w:val="IATableTextChar"/>
                    <w:sz w:val="22"/>
                    <w:szCs w:val="22"/>
                  </w:rPr>
                  <w:t xml:space="preserve"> on the UK flag</w:t>
                </w:r>
                <w:r w:rsidR="00961543">
                  <w:rPr>
                    <w:rStyle w:val="IATableTextChar"/>
                    <w:sz w:val="22"/>
                    <w:szCs w:val="22"/>
                  </w:rPr>
                  <w:t>. The aim of t</w:t>
                </w:r>
                <w:r w:rsidR="00961543" w:rsidRPr="00777007">
                  <w:rPr>
                    <w:rStyle w:val="IATableTextChar"/>
                    <w:sz w:val="22"/>
                    <w:szCs w:val="22"/>
                  </w:rPr>
                  <w:t xml:space="preserve">he Code </w:t>
                </w:r>
                <w:r w:rsidR="00961543">
                  <w:rPr>
                    <w:rStyle w:val="IATableTextChar"/>
                    <w:sz w:val="22"/>
                    <w:szCs w:val="22"/>
                  </w:rPr>
                  <w:t xml:space="preserve">is to provide </w:t>
                </w:r>
                <w:r w:rsidR="00961543" w:rsidRPr="00777007">
                  <w:rPr>
                    <w:rStyle w:val="IATableTextChar"/>
                    <w:sz w:val="22"/>
                    <w:szCs w:val="22"/>
                  </w:rPr>
                  <w:t xml:space="preserve">UK </w:t>
                </w:r>
                <w:r w:rsidR="00961543">
                  <w:rPr>
                    <w:rStyle w:val="IATableTextChar"/>
                    <w:sz w:val="22"/>
                    <w:szCs w:val="22"/>
                  </w:rPr>
                  <w:t>workboat manufacturers</w:t>
                </w:r>
                <w:r w:rsidR="00961543" w:rsidRPr="00777007">
                  <w:rPr>
                    <w:rStyle w:val="IATableTextChar"/>
                    <w:sz w:val="22"/>
                    <w:szCs w:val="22"/>
                  </w:rPr>
                  <w:t xml:space="preserve"> with a ‘one-stop shop’ consolidated document </w:t>
                </w:r>
                <w:r w:rsidR="00961543">
                  <w:rPr>
                    <w:rStyle w:val="IATableTextChar"/>
                    <w:sz w:val="22"/>
                    <w:szCs w:val="22"/>
                  </w:rPr>
                  <w:t xml:space="preserve">to inform the design of workboats without having to refer to other </w:t>
                </w:r>
                <w:r w:rsidR="00037B9D">
                  <w:rPr>
                    <w:rStyle w:val="IATableTextChar"/>
                    <w:sz w:val="22"/>
                    <w:szCs w:val="22"/>
                  </w:rPr>
                  <w:t xml:space="preserve">regulatory </w:t>
                </w:r>
                <w:r w:rsidR="00961543">
                  <w:rPr>
                    <w:rStyle w:val="IATableTextChar"/>
                    <w:sz w:val="22"/>
                    <w:szCs w:val="22"/>
                  </w:rPr>
                  <w:t>standards</w:t>
                </w:r>
                <w:r w:rsidR="00961543" w:rsidRPr="00777007">
                  <w:rPr>
                    <w:rStyle w:val="IATableTextChar"/>
                    <w:sz w:val="22"/>
                    <w:szCs w:val="22"/>
                  </w:rPr>
                  <w:t>.</w:t>
                </w:r>
                <w:r w:rsidR="00961543">
                  <w:rPr>
                    <w:rStyle w:val="IATableTextChar"/>
                    <w:sz w:val="22"/>
                    <w:szCs w:val="22"/>
                  </w:rPr>
                  <w:t xml:space="preserve"> It is intended that the Code provides an appropriate balance between ensuring robust safety standards (in order to be recognised by other Flag States), whilst being proportionate and allowing adequate flexibility for different types of operations</w:t>
                </w:r>
                <w:r w:rsidR="00432B9A">
                  <w:rPr>
                    <w:rStyle w:val="IATableTextChar"/>
                    <w:sz w:val="22"/>
                    <w:szCs w:val="22"/>
                  </w:rPr>
                  <w:t xml:space="preserve"> (as many workboats are bespoke in their construction)</w:t>
                </w:r>
                <w:r w:rsidR="00961543">
                  <w:rPr>
                    <w:rStyle w:val="IATableTextChar"/>
                    <w:sz w:val="22"/>
                    <w:szCs w:val="22"/>
                  </w:rPr>
                  <w:t>.</w:t>
                </w:r>
                <w:r w:rsidRPr="00777007">
                  <w:rPr>
                    <w:rStyle w:val="IATableTextChar"/>
                    <w:sz w:val="22"/>
                    <w:szCs w:val="22"/>
                  </w:rPr>
                  <w:t xml:space="preserve"> This will facilitate</w:t>
                </w:r>
                <w:r w:rsidR="0097378B">
                  <w:rPr>
                    <w:rStyle w:val="IATableTextChar"/>
                    <w:sz w:val="22"/>
                    <w:szCs w:val="22"/>
                  </w:rPr>
                  <w:t xml:space="preserve"> growth of the workboat sector including</w:t>
                </w:r>
                <w:r w:rsidRPr="00777007">
                  <w:rPr>
                    <w:rStyle w:val="IATableTextChar"/>
                    <w:sz w:val="22"/>
                    <w:szCs w:val="22"/>
                  </w:rPr>
                  <w:t xml:space="preserve"> </w:t>
                </w:r>
                <w:r w:rsidR="00037B9D">
                  <w:rPr>
                    <w:rStyle w:val="IATableTextChar"/>
                    <w:sz w:val="22"/>
                    <w:szCs w:val="22"/>
                  </w:rPr>
                  <w:t xml:space="preserve">increased work potential for </w:t>
                </w:r>
                <w:r w:rsidRPr="00777007">
                  <w:rPr>
                    <w:rStyle w:val="IATableTextChar"/>
                    <w:sz w:val="22"/>
                    <w:szCs w:val="22"/>
                  </w:rPr>
                  <w:t xml:space="preserve">owners of UK workboats competing against those in other countries to win contracts in the UK </w:t>
                </w:r>
                <w:r w:rsidR="0097378B">
                  <w:rPr>
                    <w:rStyle w:val="IATableTextChar"/>
                    <w:sz w:val="22"/>
                    <w:szCs w:val="22"/>
                  </w:rPr>
                  <w:t>and</w:t>
                </w:r>
                <w:r w:rsidRPr="00777007">
                  <w:rPr>
                    <w:rStyle w:val="IATableTextChar"/>
                    <w:sz w:val="22"/>
                    <w:szCs w:val="22"/>
                  </w:rPr>
                  <w:t xml:space="preserve"> </w:t>
                </w:r>
                <w:r w:rsidR="0097378B">
                  <w:rPr>
                    <w:rStyle w:val="IATableTextChar"/>
                    <w:sz w:val="22"/>
                    <w:szCs w:val="22"/>
                  </w:rPr>
                  <w:t>abroad</w:t>
                </w:r>
                <w:r w:rsidRPr="00777007">
                  <w:rPr>
                    <w:rStyle w:val="IATableTextChar"/>
                    <w:sz w:val="22"/>
                    <w:szCs w:val="22"/>
                  </w:rPr>
                  <w:t>.</w:t>
                </w:r>
              </w:p>
            </w:sdtContent>
          </w:sdt>
        </w:tc>
      </w:tr>
      <w:tr w:rsidR="00712919" w:rsidRPr="00826F71" w14:paraId="43F61C85" w14:textId="77777777" w:rsidTr="00712919">
        <w:tblPrEx>
          <w:shd w:val="clear" w:color="auto" w:fill="auto"/>
        </w:tblPrEx>
        <w:trPr>
          <w:trHeight w:val="20"/>
        </w:trPr>
        <w:tc>
          <w:tcPr>
            <w:tcW w:w="5000" w:type="pct"/>
            <w:gridSpan w:val="5"/>
            <w:tcBorders>
              <w:top w:val="single" w:sz="4" w:space="0" w:color="auto"/>
              <w:left w:val="single" w:sz="4" w:space="0" w:color="auto"/>
              <w:bottom w:val="single" w:sz="4" w:space="0" w:color="auto"/>
              <w:right w:val="single" w:sz="4" w:space="0" w:color="auto"/>
            </w:tcBorders>
          </w:tcPr>
          <w:p w14:paraId="13534F75" w14:textId="77777777" w:rsidR="00712919" w:rsidRDefault="00712919" w:rsidP="00CF778A">
            <w:pPr>
              <w:pStyle w:val="IATableLines"/>
            </w:pPr>
            <w:r>
              <w:t>What policy options have been considered, including any alternatives to regulation? Please justify preferred option (further details in Evidence Base)</w:t>
            </w:r>
          </w:p>
          <w:sdt>
            <w:sdtPr>
              <w:rPr>
                <w:rStyle w:val="IATableTextChar"/>
                <w:sz w:val="20"/>
                <w:szCs w:val="20"/>
              </w:rPr>
              <w:alias w:val="IAIOA3"/>
              <w:tag w:val="IAIOA3"/>
              <w:id w:val="-461507916"/>
              <w:placeholder>
                <w:docPart w:val="ED60A551985C451890E362818CEF991C"/>
              </w:placeholder>
            </w:sdtPr>
            <w:sdtEndPr>
              <w:rPr>
                <w:rStyle w:val="DefaultParagraphFont"/>
              </w:rPr>
            </w:sdtEndPr>
            <w:sdtContent>
              <w:p w14:paraId="7E1BF678" w14:textId="77777777" w:rsidR="00B61D38" w:rsidRPr="00777007" w:rsidRDefault="00B61D38" w:rsidP="00777007">
                <w:pPr>
                  <w:spacing w:after="60" w:line="259" w:lineRule="auto"/>
                  <w:jc w:val="both"/>
                  <w:rPr>
                    <w:rFonts w:eastAsia="SimSun"/>
                    <w:sz w:val="22"/>
                    <w:szCs w:val="22"/>
                  </w:rPr>
                </w:pPr>
                <w:r w:rsidRPr="00777007">
                  <w:rPr>
                    <w:rFonts w:eastAsia="SimSun"/>
                    <w:sz w:val="22"/>
                    <w:szCs w:val="22"/>
                  </w:rPr>
                  <w:t>There were 3 options under consideration:</w:t>
                </w:r>
              </w:p>
              <w:p w14:paraId="11CB57ED" w14:textId="77777777" w:rsidR="00074E20" w:rsidRPr="00060EE8" w:rsidRDefault="00A24617" w:rsidP="00777007">
                <w:pPr>
                  <w:pStyle w:val="IATableText"/>
                  <w:spacing w:line="259" w:lineRule="auto"/>
                  <w:rPr>
                    <w:rStyle w:val="IATableTextChar"/>
                    <w:sz w:val="22"/>
                    <w:szCs w:val="22"/>
                  </w:rPr>
                </w:pPr>
                <w:r w:rsidRPr="00777007">
                  <w:rPr>
                    <w:rStyle w:val="IATableTextChar"/>
                    <w:b/>
                    <w:sz w:val="22"/>
                    <w:szCs w:val="22"/>
                  </w:rPr>
                  <w:t>Option 0 (</w:t>
                </w:r>
                <w:r w:rsidR="00E2120E" w:rsidRPr="00777007">
                  <w:rPr>
                    <w:rStyle w:val="IATableTextChar"/>
                    <w:b/>
                    <w:sz w:val="22"/>
                    <w:szCs w:val="22"/>
                  </w:rPr>
                  <w:t>Do nothing</w:t>
                </w:r>
                <w:r w:rsidRPr="00777007">
                  <w:rPr>
                    <w:rStyle w:val="IATableTextChar"/>
                    <w:b/>
                    <w:sz w:val="22"/>
                    <w:szCs w:val="22"/>
                  </w:rPr>
                  <w:t>):</w:t>
                </w:r>
                <w:r w:rsidR="00E2120E" w:rsidRPr="00777007">
                  <w:rPr>
                    <w:rStyle w:val="IATableTextChar"/>
                    <w:sz w:val="22"/>
                    <w:szCs w:val="22"/>
                  </w:rPr>
                  <w:t xml:space="preserve"> </w:t>
                </w:r>
                <w:r w:rsidR="00074E20" w:rsidRPr="00777007">
                  <w:rPr>
                    <w:rStyle w:val="IATableTextChar"/>
                    <w:sz w:val="22"/>
                    <w:szCs w:val="22"/>
                  </w:rPr>
                  <w:t xml:space="preserve">The </w:t>
                </w:r>
                <w:r w:rsidR="0097378B" w:rsidRPr="00777007">
                  <w:rPr>
                    <w:rStyle w:val="IATableTextChar"/>
                    <w:sz w:val="22"/>
                    <w:szCs w:val="22"/>
                  </w:rPr>
                  <w:t>do-nothing</w:t>
                </w:r>
                <w:r w:rsidR="00074E20" w:rsidRPr="00777007">
                  <w:rPr>
                    <w:rStyle w:val="IATableTextChar"/>
                    <w:sz w:val="22"/>
                    <w:szCs w:val="22"/>
                  </w:rPr>
                  <w:t xml:space="preserve"> option</w:t>
                </w:r>
                <w:r w:rsidR="00D14CC0">
                  <w:rPr>
                    <w:rStyle w:val="IATableTextChar"/>
                    <w:sz w:val="22"/>
                    <w:szCs w:val="22"/>
                  </w:rPr>
                  <w:t xml:space="preserve"> would be to retain the current </w:t>
                </w:r>
                <w:r w:rsidR="00037B9D">
                  <w:rPr>
                    <w:rStyle w:val="IATableTextChar"/>
                    <w:sz w:val="22"/>
                    <w:szCs w:val="22"/>
                  </w:rPr>
                  <w:t xml:space="preserve">Workboat </w:t>
                </w:r>
                <w:r w:rsidR="00034106">
                  <w:rPr>
                    <w:rStyle w:val="IATableTextChar"/>
                    <w:sz w:val="22"/>
                    <w:szCs w:val="22"/>
                  </w:rPr>
                  <w:t>Code</w:t>
                </w:r>
                <w:r w:rsidR="00037B9D">
                  <w:rPr>
                    <w:rStyle w:val="IATableTextChar"/>
                    <w:sz w:val="22"/>
                    <w:szCs w:val="22"/>
                  </w:rPr>
                  <w:t xml:space="preserve"> published in 1998 for new workboats and its equivalent standard published as MGN 280, both of which are out of date</w:t>
                </w:r>
                <w:r w:rsidR="00D14CC0">
                  <w:rPr>
                    <w:rStyle w:val="IATableTextChar"/>
                    <w:sz w:val="22"/>
                    <w:szCs w:val="22"/>
                  </w:rPr>
                  <w:t xml:space="preserve">. </w:t>
                </w:r>
                <w:r w:rsidR="00034106" w:rsidRPr="00034106">
                  <w:rPr>
                    <w:rStyle w:val="IATableTextChar"/>
                    <w:sz w:val="22"/>
                    <w:szCs w:val="22"/>
                  </w:rPr>
                  <w:t>Although vessels would be able to build to higher standards</w:t>
                </w:r>
                <w:r w:rsidR="00C93534">
                  <w:rPr>
                    <w:rStyle w:val="IATableTextChar"/>
                    <w:sz w:val="22"/>
                    <w:szCs w:val="22"/>
                  </w:rPr>
                  <w:t xml:space="preserve"> </w:t>
                </w:r>
                <w:r w:rsidR="00034106" w:rsidRPr="00034106">
                  <w:rPr>
                    <w:rStyle w:val="IATableTextChar"/>
                    <w:sz w:val="22"/>
                    <w:szCs w:val="22"/>
                  </w:rPr>
                  <w:t>without a regulat</w:t>
                </w:r>
                <w:r w:rsidR="00321977">
                  <w:rPr>
                    <w:rStyle w:val="IATableTextChar"/>
                    <w:sz w:val="22"/>
                    <w:szCs w:val="22"/>
                  </w:rPr>
                  <w:t>ed</w:t>
                </w:r>
                <w:r w:rsidR="00034106" w:rsidRPr="00034106">
                  <w:rPr>
                    <w:rStyle w:val="IATableTextChar"/>
                    <w:sz w:val="22"/>
                    <w:szCs w:val="22"/>
                  </w:rPr>
                  <w:t xml:space="preserve"> Code, they would not be able to demonstrate through a formal Certificate, to National Authorities or to Contractors that they meet the higher standards required of either</w:t>
                </w:r>
                <w:r w:rsidR="00321977">
                  <w:rPr>
                    <w:rStyle w:val="IATableTextChar"/>
                    <w:sz w:val="22"/>
                    <w:szCs w:val="22"/>
                  </w:rPr>
                  <w:t xml:space="preserve">, this would likely affect the </w:t>
                </w:r>
                <w:r w:rsidR="0097378B">
                  <w:rPr>
                    <w:rStyle w:val="IATableTextChar"/>
                    <w:sz w:val="22"/>
                    <w:szCs w:val="22"/>
                  </w:rPr>
                  <w:t>operator’s</w:t>
                </w:r>
                <w:r w:rsidR="00321977">
                  <w:rPr>
                    <w:rStyle w:val="IATableTextChar"/>
                    <w:sz w:val="22"/>
                    <w:szCs w:val="22"/>
                  </w:rPr>
                  <w:t xml:space="preserve"> ability to trade their vessels</w:t>
                </w:r>
                <w:r w:rsidR="00034106" w:rsidRPr="00034106">
                  <w:rPr>
                    <w:rStyle w:val="IATableTextChar"/>
                    <w:sz w:val="22"/>
                    <w:szCs w:val="22"/>
                  </w:rPr>
                  <w:t>.</w:t>
                </w:r>
                <w:r w:rsidR="00034106">
                  <w:rPr>
                    <w:rStyle w:val="IATableTextChar"/>
                    <w:sz w:val="22"/>
                    <w:szCs w:val="22"/>
                  </w:rPr>
                  <w:t xml:space="preserve"> </w:t>
                </w:r>
                <w:r w:rsidR="00321977">
                  <w:rPr>
                    <w:rStyle w:val="IATableTextChar"/>
                    <w:sz w:val="22"/>
                    <w:szCs w:val="22"/>
                  </w:rPr>
                  <w:t>Doing nothing</w:t>
                </w:r>
                <w:r w:rsidR="00074E20" w:rsidRPr="00777007">
                  <w:rPr>
                    <w:rStyle w:val="IATableTextChar"/>
                    <w:sz w:val="22"/>
                    <w:szCs w:val="22"/>
                  </w:rPr>
                  <w:t xml:space="preserve"> does not address the concerns raised by industry </w:t>
                </w:r>
                <w:r w:rsidR="00E2120E" w:rsidRPr="00777007">
                  <w:rPr>
                    <w:rStyle w:val="IATableTextChar"/>
                    <w:sz w:val="22"/>
                    <w:szCs w:val="22"/>
                  </w:rPr>
                  <w:t xml:space="preserve">who want to achieve a world class standard to drive </w:t>
                </w:r>
                <w:r w:rsidR="00321977">
                  <w:rPr>
                    <w:rStyle w:val="IATableTextChar"/>
                    <w:sz w:val="22"/>
                    <w:szCs w:val="22"/>
                  </w:rPr>
                  <w:t xml:space="preserve">the operation, build and design of </w:t>
                </w:r>
                <w:r w:rsidR="00E2120E" w:rsidRPr="00777007">
                  <w:rPr>
                    <w:rStyle w:val="IATableTextChar"/>
                    <w:sz w:val="22"/>
                    <w:szCs w:val="22"/>
                  </w:rPr>
                  <w:t>UK vessels to the forefront of the industry</w:t>
                </w:r>
                <w:r w:rsidR="00C93534">
                  <w:rPr>
                    <w:rStyle w:val="IATableTextChar"/>
                    <w:sz w:val="22"/>
                    <w:szCs w:val="22"/>
                  </w:rPr>
                  <w:t xml:space="preserve">. </w:t>
                </w:r>
                <w:r w:rsidR="00864803">
                  <w:rPr>
                    <w:rStyle w:val="IATableTextChar"/>
                    <w:sz w:val="22"/>
                    <w:szCs w:val="22"/>
                  </w:rPr>
                  <w:t>Doing nothing is not considered an appropriate option as it would fail to recognise safety recommendations from investigations</w:t>
                </w:r>
                <w:r w:rsidR="00FA513E">
                  <w:rPr>
                    <w:rStyle w:val="IATableTextChar"/>
                    <w:sz w:val="22"/>
                    <w:szCs w:val="22"/>
                  </w:rPr>
                  <w:t xml:space="preserve"> (see 2.1.1 for details)</w:t>
                </w:r>
                <w:r w:rsidR="00864803">
                  <w:rPr>
                    <w:rStyle w:val="IATableTextChar"/>
                    <w:sz w:val="22"/>
                    <w:szCs w:val="22"/>
                  </w:rPr>
                  <w:t xml:space="preserve"> into small commercial vessel accidents</w:t>
                </w:r>
                <w:r w:rsidR="00FA513E">
                  <w:rPr>
                    <w:rStyle w:val="IATableTextChar"/>
                    <w:sz w:val="22"/>
                    <w:szCs w:val="22"/>
                  </w:rPr>
                  <w:t xml:space="preserve"> by the Marin</w:t>
                </w:r>
                <w:r w:rsidR="00864803">
                  <w:rPr>
                    <w:rStyle w:val="IATableTextChar"/>
                    <w:sz w:val="22"/>
                    <w:szCs w:val="22"/>
                  </w:rPr>
                  <w:t>e Accident Investigation Branch</w:t>
                </w:r>
                <w:r w:rsidR="00390F45">
                  <w:rPr>
                    <w:rStyle w:val="IATableTextChar"/>
                    <w:sz w:val="22"/>
                    <w:szCs w:val="22"/>
                  </w:rPr>
                  <w:t xml:space="preserve"> (in other words would </w:t>
                </w:r>
                <w:r w:rsidR="00390F45" w:rsidRPr="00060EE8">
                  <w:rPr>
                    <w:rStyle w:val="IATableTextChar"/>
                    <w:sz w:val="22"/>
                    <w:szCs w:val="22"/>
                  </w:rPr>
                  <w:t>result intolerable levels of risk)</w:t>
                </w:r>
                <w:r w:rsidR="00864803" w:rsidRPr="00060EE8">
                  <w:rPr>
                    <w:rStyle w:val="IATableTextChar"/>
                    <w:sz w:val="22"/>
                    <w:szCs w:val="22"/>
                  </w:rPr>
                  <w:t xml:space="preserve">. </w:t>
                </w:r>
                <w:r w:rsidR="00C93534" w:rsidRPr="00060EE8">
                  <w:rPr>
                    <w:rStyle w:val="IATableTextChar"/>
                    <w:sz w:val="22"/>
                    <w:szCs w:val="22"/>
                  </w:rPr>
                  <w:t xml:space="preserve">It would also </w:t>
                </w:r>
                <w:r w:rsidR="00321977" w:rsidRPr="00060EE8">
                  <w:rPr>
                    <w:rStyle w:val="IATableTextChar"/>
                    <w:sz w:val="22"/>
                    <w:szCs w:val="22"/>
                  </w:rPr>
                  <w:t>l</w:t>
                </w:r>
                <w:r w:rsidR="00C93534" w:rsidRPr="00060EE8">
                  <w:rPr>
                    <w:rStyle w:val="IATableTextChar"/>
                    <w:sz w:val="22"/>
                    <w:szCs w:val="22"/>
                  </w:rPr>
                  <w:t>ea</w:t>
                </w:r>
                <w:r w:rsidR="00321977" w:rsidRPr="00060EE8">
                  <w:rPr>
                    <w:rStyle w:val="IATableTextChar"/>
                    <w:sz w:val="22"/>
                    <w:szCs w:val="22"/>
                  </w:rPr>
                  <w:t>d to</w:t>
                </w:r>
                <w:r w:rsidR="00C93534" w:rsidRPr="00060EE8">
                  <w:rPr>
                    <w:rStyle w:val="IATableTextChar"/>
                    <w:sz w:val="22"/>
                    <w:szCs w:val="22"/>
                  </w:rPr>
                  <w:t xml:space="preserve"> an inconsistency in </w:t>
                </w:r>
                <w:r w:rsidR="0005583E" w:rsidRPr="00060EE8">
                  <w:rPr>
                    <w:rStyle w:val="IATableTextChar"/>
                    <w:sz w:val="22"/>
                    <w:szCs w:val="22"/>
                  </w:rPr>
                  <w:t xml:space="preserve">safety </w:t>
                </w:r>
                <w:r w:rsidR="00C93534" w:rsidRPr="00060EE8">
                  <w:rPr>
                    <w:rStyle w:val="IATableTextChar"/>
                    <w:sz w:val="22"/>
                    <w:szCs w:val="22"/>
                  </w:rPr>
                  <w:t>standards across the fleet</w:t>
                </w:r>
                <w:r w:rsidR="00E2120E" w:rsidRPr="00060EE8">
                  <w:rPr>
                    <w:rStyle w:val="IATableTextChar"/>
                    <w:sz w:val="22"/>
                    <w:szCs w:val="22"/>
                  </w:rPr>
                  <w:t xml:space="preserve">. This was not considered to be a suitable approach to achieve </w:t>
                </w:r>
                <w:r w:rsidR="00153A92" w:rsidRPr="00060EE8">
                  <w:rPr>
                    <w:rStyle w:val="IATableTextChar"/>
                    <w:sz w:val="22"/>
                    <w:szCs w:val="22"/>
                  </w:rPr>
                  <w:t xml:space="preserve">UK workboat </w:t>
                </w:r>
                <w:r w:rsidR="00E2120E" w:rsidRPr="00060EE8">
                  <w:rPr>
                    <w:rStyle w:val="IATableTextChar"/>
                    <w:sz w:val="22"/>
                    <w:szCs w:val="22"/>
                  </w:rPr>
                  <w:t>i</w:t>
                </w:r>
                <w:r w:rsidR="00153A92" w:rsidRPr="00060EE8">
                  <w:rPr>
                    <w:rStyle w:val="IATableTextChar"/>
                    <w:sz w:val="22"/>
                    <w:szCs w:val="22"/>
                  </w:rPr>
                  <w:t>ndustr</w:t>
                </w:r>
                <w:r w:rsidR="00C93F02" w:rsidRPr="00060EE8">
                  <w:rPr>
                    <w:rStyle w:val="IATableTextChar"/>
                    <w:sz w:val="22"/>
                    <w:szCs w:val="22"/>
                  </w:rPr>
                  <w:t>y’s</w:t>
                </w:r>
                <w:r w:rsidR="00E2120E" w:rsidRPr="00060EE8">
                  <w:rPr>
                    <w:rStyle w:val="IATableTextChar"/>
                    <w:sz w:val="22"/>
                    <w:szCs w:val="22"/>
                  </w:rPr>
                  <w:t xml:space="preserve"> aim </w:t>
                </w:r>
                <w:r w:rsidR="00153A92" w:rsidRPr="00060EE8">
                  <w:rPr>
                    <w:rStyle w:val="IATableTextChar"/>
                    <w:sz w:val="22"/>
                    <w:szCs w:val="22"/>
                  </w:rPr>
                  <w:t xml:space="preserve">to raise the UK vessels to the forefront of the workboat industry </w:t>
                </w:r>
                <w:r w:rsidR="00E2120E" w:rsidRPr="00060EE8">
                  <w:rPr>
                    <w:rStyle w:val="IATableTextChar"/>
                    <w:sz w:val="22"/>
                    <w:szCs w:val="22"/>
                  </w:rPr>
                  <w:t xml:space="preserve">and was therefore rejected as </w:t>
                </w:r>
                <w:r w:rsidR="00074E20" w:rsidRPr="00060EE8">
                  <w:rPr>
                    <w:rStyle w:val="IATableTextChar"/>
                    <w:sz w:val="22"/>
                    <w:szCs w:val="22"/>
                  </w:rPr>
                  <w:t>not a viable option</w:t>
                </w:r>
                <w:r w:rsidR="00C93F02" w:rsidRPr="00060EE8">
                  <w:rPr>
                    <w:rStyle w:val="IATableTextChar"/>
                    <w:sz w:val="22"/>
                    <w:szCs w:val="22"/>
                  </w:rPr>
                  <w:t xml:space="preserve"> as it would result in an intolerable level of risk</w:t>
                </w:r>
                <w:r w:rsidR="004F61F9" w:rsidRPr="00060EE8">
                  <w:rPr>
                    <w:rStyle w:val="IATableTextChar"/>
                    <w:sz w:val="22"/>
                    <w:szCs w:val="22"/>
                  </w:rPr>
                  <w:t xml:space="preserve"> of injury</w:t>
                </w:r>
                <w:r w:rsidR="00C93534" w:rsidRPr="00060EE8">
                  <w:rPr>
                    <w:rStyle w:val="IATableTextChar"/>
                    <w:sz w:val="22"/>
                    <w:szCs w:val="22"/>
                  </w:rPr>
                  <w:t>.</w:t>
                </w:r>
              </w:p>
              <w:p w14:paraId="40F8DC2A" w14:textId="77777777" w:rsidR="00A24617" w:rsidRPr="00777007" w:rsidRDefault="00A24617" w:rsidP="00FB7A75">
                <w:pPr>
                  <w:pStyle w:val="IATableText"/>
                  <w:spacing w:line="259" w:lineRule="auto"/>
                  <w:rPr>
                    <w:rStyle w:val="IATableTextChar"/>
                    <w:sz w:val="22"/>
                    <w:szCs w:val="22"/>
                  </w:rPr>
                </w:pPr>
                <w:r w:rsidRPr="00060EE8">
                  <w:rPr>
                    <w:rStyle w:val="IATableTextChar"/>
                    <w:b/>
                    <w:sz w:val="22"/>
                    <w:szCs w:val="22"/>
                  </w:rPr>
                  <w:t>Option 1</w:t>
                </w:r>
                <w:r w:rsidR="007257B6" w:rsidRPr="00060EE8">
                  <w:rPr>
                    <w:rStyle w:val="IATableTextChar"/>
                    <w:b/>
                    <w:sz w:val="22"/>
                    <w:szCs w:val="22"/>
                  </w:rPr>
                  <w:t xml:space="preserve"> – Preferred option -</w:t>
                </w:r>
                <w:r w:rsidR="00961543" w:rsidRPr="00060EE8">
                  <w:rPr>
                    <w:rStyle w:val="IATableTextChar"/>
                    <w:b/>
                    <w:sz w:val="22"/>
                    <w:szCs w:val="22"/>
                  </w:rPr>
                  <w:t xml:space="preserve"> (Co-regulation)</w:t>
                </w:r>
                <w:r w:rsidRPr="00060EE8">
                  <w:rPr>
                    <w:rStyle w:val="IATableTextChar"/>
                    <w:b/>
                    <w:sz w:val="22"/>
                    <w:szCs w:val="22"/>
                  </w:rPr>
                  <w:t>:</w:t>
                </w:r>
                <w:r w:rsidRPr="00060EE8">
                  <w:rPr>
                    <w:rStyle w:val="IATableTextChar"/>
                    <w:sz w:val="22"/>
                    <w:szCs w:val="22"/>
                  </w:rPr>
                  <w:t xml:space="preserve"> </w:t>
                </w:r>
                <w:r w:rsidR="00961543" w:rsidRPr="00060EE8">
                  <w:rPr>
                    <w:rStyle w:val="IATableTextChar"/>
                    <w:sz w:val="22"/>
                    <w:szCs w:val="22"/>
                  </w:rPr>
                  <w:t xml:space="preserve">Revise the Workboat Code </w:t>
                </w:r>
                <w:r w:rsidR="005028F5" w:rsidRPr="00060EE8">
                  <w:rPr>
                    <w:rStyle w:val="IATableTextChar"/>
                    <w:sz w:val="22"/>
                    <w:szCs w:val="22"/>
                  </w:rPr>
                  <w:t>as developed jointly</w:t>
                </w:r>
                <w:r w:rsidR="00961543" w:rsidRPr="00060EE8">
                  <w:rPr>
                    <w:rStyle w:val="IATableTextChar"/>
                    <w:sz w:val="22"/>
                    <w:szCs w:val="22"/>
                  </w:rPr>
                  <w:t xml:space="preserve"> with industry</w:t>
                </w:r>
                <w:r w:rsidR="005028F5" w:rsidRPr="00060EE8">
                  <w:rPr>
                    <w:rStyle w:val="IATableTextChar"/>
                    <w:sz w:val="22"/>
                    <w:szCs w:val="22"/>
                  </w:rPr>
                  <w:t>,</w:t>
                </w:r>
                <w:r w:rsidR="007257B6" w:rsidRPr="00060EE8">
                  <w:rPr>
                    <w:rStyle w:val="IATableTextChar"/>
                    <w:sz w:val="22"/>
                    <w:szCs w:val="22"/>
                  </w:rPr>
                  <w:t xml:space="preserve"> to facilitate industry growth and improved safety</w:t>
                </w:r>
                <w:r w:rsidR="003B2D40" w:rsidRPr="00060EE8">
                  <w:rPr>
                    <w:rStyle w:val="IATableTextChar"/>
                    <w:sz w:val="22"/>
                    <w:szCs w:val="22"/>
                  </w:rPr>
                  <w:t>, by introducing a 2</w:t>
                </w:r>
                <w:r w:rsidR="003B2D40" w:rsidRPr="00060EE8">
                  <w:rPr>
                    <w:rStyle w:val="IATableTextChar"/>
                    <w:sz w:val="22"/>
                    <w:szCs w:val="22"/>
                    <w:vertAlign w:val="superscript"/>
                  </w:rPr>
                  <w:t>nd</w:t>
                </w:r>
                <w:r w:rsidR="003B2D40" w:rsidRPr="00060EE8">
                  <w:rPr>
                    <w:rStyle w:val="IATableTextChar"/>
                    <w:sz w:val="22"/>
                    <w:szCs w:val="22"/>
                  </w:rPr>
                  <w:t xml:space="preserve"> </w:t>
                </w:r>
                <w:r w:rsidRPr="00060EE8">
                  <w:rPr>
                    <w:rStyle w:val="IATableTextChar"/>
                    <w:sz w:val="22"/>
                    <w:szCs w:val="22"/>
                  </w:rPr>
                  <w:t>Edition of an already published standard</w:t>
                </w:r>
                <w:r w:rsidR="003B2D40" w:rsidRPr="00060EE8">
                  <w:rPr>
                    <w:rStyle w:val="IATableTextChar"/>
                    <w:sz w:val="22"/>
                    <w:szCs w:val="22"/>
                  </w:rPr>
                  <w:t>,</w:t>
                </w:r>
                <w:r w:rsidRPr="00060EE8">
                  <w:rPr>
                    <w:rStyle w:val="IATableTextChar"/>
                    <w:sz w:val="22"/>
                    <w:szCs w:val="22"/>
                  </w:rPr>
                  <w:t xml:space="preserve"> </w:t>
                </w:r>
                <w:r w:rsidR="003B2D40" w:rsidRPr="00060EE8">
                  <w:rPr>
                    <w:rStyle w:val="IATableTextChar"/>
                    <w:sz w:val="22"/>
                    <w:szCs w:val="22"/>
                  </w:rPr>
                  <w:t xml:space="preserve">applicable to new workboats, </w:t>
                </w:r>
                <w:r w:rsidRPr="00060EE8">
                  <w:rPr>
                    <w:rStyle w:val="IATableTextChar"/>
                    <w:sz w:val="22"/>
                    <w:szCs w:val="22"/>
                  </w:rPr>
                  <w:t>through a Merchant Shipping Notice.</w:t>
                </w:r>
                <w:r w:rsidR="00FB7A75" w:rsidRPr="00060EE8">
                  <w:rPr>
                    <w:rStyle w:val="IATableTextChar"/>
                    <w:sz w:val="22"/>
                    <w:szCs w:val="22"/>
                  </w:rPr>
                  <w:t xml:space="preserve"> </w:t>
                </w:r>
                <w:r w:rsidR="00B038B2" w:rsidRPr="00060EE8">
                  <w:rPr>
                    <w:rStyle w:val="IATableTextChar"/>
                    <w:sz w:val="22"/>
                    <w:szCs w:val="22"/>
                  </w:rPr>
                  <w:t xml:space="preserve">It is not planned to apply the proposed Code to the existing workboats at this time, consideration of the existing workboat standards will be made under a separate IA. </w:t>
                </w:r>
                <w:r w:rsidR="00FB7A75" w:rsidRPr="00060EE8">
                  <w:rPr>
                    <w:rStyle w:val="IATableTextChar"/>
                    <w:sz w:val="22"/>
                    <w:szCs w:val="22"/>
                  </w:rPr>
                  <w:t>Mandatory standards ensure a</w:t>
                </w:r>
                <w:r w:rsidR="00FB7A75" w:rsidRPr="00075B21">
                  <w:rPr>
                    <w:rStyle w:val="IATableTextChar"/>
                    <w:sz w:val="22"/>
                    <w:szCs w:val="22"/>
                  </w:rPr>
                  <w:t xml:space="preserve"> level playing field in the sector and maintain safety by providing an adequate enforcement mechanism against operators using unsafe vessels.</w:t>
                </w:r>
                <w:r w:rsidR="00FB7A75" w:rsidDel="00FB7A75">
                  <w:rPr>
                    <w:rStyle w:val="CommentReference"/>
                    <w:rFonts w:eastAsia="Times New Roman"/>
                    <w:lang w:eastAsia="en-US"/>
                  </w:rPr>
                  <w:t xml:space="preserve"> </w:t>
                </w:r>
              </w:p>
              <w:p w14:paraId="26231286" w14:textId="77777777" w:rsidR="00B61D38" w:rsidRPr="008817F1" w:rsidRDefault="00A24617" w:rsidP="00FB7A75">
                <w:pPr>
                  <w:pStyle w:val="IATableText"/>
                  <w:spacing w:line="259" w:lineRule="auto"/>
                  <w:jc w:val="both"/>
                  <w:rPr>
                    <w:rStyle w:val="IATableTextChar"/>
                    <w:sz w:val="22"/>
                    <w:szCs w:val="22"/>
                  </w:rPr>
                </w:pPr>
                <w:r w:rsidRPr="00777007">
                  <w:rPr>
                    <w:rStyle w:val="IATableTextChar"/>
                    <w:b/>
                    <w:sz w:val="22"/>
                    <w:szCs w:val="22"/>
                  </w:rPr>
                  <w:t>Option 2 (</w:t>
                </w:r>
                <w:r w:rsidR="00E2120E" w:rsidRPr="00777007">
                  <w:rPr>
                    <w:rStyle w:val="IATableTextChar"/>
                    <w:b/>
                    <w:sz w:val="22"/>
                    <w:szCs w:val="22"/>
                  </w:rPr>
                  <w:t>Voluntary regulatio</w:t>
                </w:r>
                <w:r w:rsidRPr="00777007">
                  <w:rPr>
                    <w:rStyle w:val="IATableTextChar"/>
                    <w:b/>
                    <w:sz w:val="22"/>
                    <w:szCs w:val="22"/>
                  </w:rPr>
                  <w:t>n):</w:t>
                </w:r>
                <w:r w:rsidR="00E2120E" w:rsidRPr="00777007">
                  <w:rPr>
                    <w:rStyle w:val="IATableTextChar"/>
                    <w:b/>
                    <w:sz w:val="22"/>
                    <w:szCs w:val="22"/>
                  </w:rPr>
                  <w:t xml:space="preserve"> </w:t>
                </w:r>
                <w:r w:rsidR="00074E20" w:rsidRPr="00075B21">
                  <w:rPr>
                    <w:rStyle w:val="IATableTextChar"/>
                    <w:sz w:val="22"/>
                    <w:szCs w:val="22"/>
                  </w:rPr>
                  <w:t>Voluntary regulation was considered and discarded</w:t>
                </w:r>
                <w:r w:rsidR="00FB7A75">
                  <w:rPr>
                    <w:rStyle w:val="IATableTextChar"/>
                    <w:sz w:val="22"/>
                    <w:szCs w:val="22"/>
                  </w:rPr>
                  <w:t>.</w:t>
                </w:r>
                <w:r w:rsidR="00074E20" w:rsidRPr="00075B21">
                  <w:rPr>
                    <w:rStyle w:val="IATableTextChar"/>
                    <w:sz w:val="22"/>
                    <w:szCs w:val="22"/>
                  </w:rPr>
                  <w:t xml:space="preserve"> </w:t>
                </w:r>
                <w:r w:rsidR="006C24F5">
                  <w:rPr>
                    <w:rStyle w:val="IATableTextChar"/>
                    <w:sz w:val="22"/>
                    <w:szCs w:val="22"/>
                  </w:rPr>
                  <w:t xml:space="preserve">Introducing the Code as a </w:t>
                </w:r>
                <w:r w:rsidR="00F178E1">
                  <w:rPr>
                    <w:rStyle w:val="IATableTextChar"/>
                    <w:sz w:val="22"/>
                    <w:szCs w:val="22"/>
                  </w:rPr>
                  <w:t>v</w:t>
                </w:r>
                <w:r w:rsidR="00BD7CF2">
                  <w:rPr>
                    <w:rStyle w:val="IATableTextChar"/>
                    <w:sz w:val="22"/>
                    <w:szCs w:val="22"/>
                  </w:rPr>
                  <w:t>ol</w:t>
                </w:r>
                <w:r w:rsidR="006C24F5">
                  <w:rPr>
                    <w:rStyle w:val="IATableTextChar"/>
                    <w:sz w:val="22"/>
                    <w:szCs w:val="22"/>
                  </w:rPr>
                  <w:t>u</w:t>
                </w:r>
                <w:r w:rsidR="00BD7CF2">
                  <w:rPr>
                    <w:rStyle w:val="IATableTextChar"/>
                    <w:sz w:val="22"/>
                    <w:szCs w:val="22"/>
                  </w:rPr>
                  <w:t xml:space="preserve">ntary </w:t>
                </w:r>
                <w:r w:rsidR="006C24F5">
                  <w:rPr>
                    <w:rStyle w:val="IATableTextChar"/>
                    <w:sz w:val="22"/>
                    <w:szCs w:val="22"/>
                  </w:rPr>
                  <w:t xml:space="preserve">option with efforts to promote safety through training and education is not considered to be a viable option, this is because the </w:t>
                </w:r>
                <w:r w:rsidR="006C24F5" w:rsidRPr="00F178E1">
                  <w:rPr>
                    <w:rStyle w:val="IATableTextChar"/>
                    <w:sz w:val="22"/>
                    <w:szCs w:val="22"/>
                  </w:rPr>
                  <w:t>MCA considers that the safety conscious workboat operator</w:t>
                </w:r>
                <w:r w:rsidR="0005583E" w:rsidRPr="00F178E1">
                  <w:rPr>
                    <w:rStyle w:val="IATableTextChar"/>
                    <w:sz w:val="22"/>
                    <w:szCs w:val="22"/>
                  </w:rPr>
                  <w:t>s</w:t>
                </w:r>
                <w:r w:rsidR="006C24F5" w:rsidRPr="00F178E1">
                  <w:rPr>
                    <w:rStyle w:val="IATableTextChar"/>
                    <w:sz w:val="22"/>
                    <w:szCs w:val="22"/>
                  </w:rPr>
                  <w:t xml:space="preserve"> have </w:t>
                </w:r>
                <w:r w:rsidR="006C24F5" w:rsidRPr="00F178E1">
                  <w:rPr>
                    <w:rStyle w:val="IATableTextChar"/>
                    <w:sz w:val="22"/>
                    <w:szCs w:val="22"/>
                  </w:rPr>
                  <w:lastRenderedPageBreak/>
                  <w:t>already adopted</w:t>
                </w:r>
                <w:r w:rsidR="00DD27F4">
                  <w:rPr>
                    <w:rStyle w:val="IATableTextChar"/>
                    <w:sz w:val="22"/>
                    <w:szCs w:val="22"/>
                  </w:rPr>
                  <w:t xml:space="preserve"> many of</w:t>
                </w:r>
                <w:r w:rsidR="006C24F5" w:rsidRPr="00F178E1">
                  <w:rPr>
                    <w:rStyle w:val="IATableTextChar"/>
                    <w:sz w:val="22"/>
                    <w:szCs w:val="22"/>
                  </w:rPr>
                  <w:t xml:space="preserve"> the measures and undergone much of the mandatory and recommended training operating their vessels at a standard abov</w:t>
                </w:r>
                <w:r w:rsidR="0005583E" w:rsidRPr="00F178E1">
                  <w:rPr>
                    <w:rStyle w:val="IATableTextChar"/>
                    <w:sz w:val="22"/>
                    <w:szCs w:val="22"/>
                  </w:rPr>
                  <w:t xml:space="preserve">e the minimum specified in the </w:t>
                </w:r>
                <w:r w:rsidR="00DD27F4">
                  <w:rPr>
                    <w:rStyle w:val="IATableTextChar"/>
                    <w:sz w:val="22"/>
                    <w:szCs w:val="22"/>
                  </w:rPr>
                  <w:t xml:space="preserve">draft </w:t>
                </w:r>
                <w:r w:rsidR="0005583E" w:rsidRPr="00F178E1">
                  <w:rPr>
                    <w:rStyle w:val="IATableTextChar"/>
                    <w:sz w:val="22"/>
                    <w:szCs w:val="22"/>
                  </w:rPr>
                  <w:t>C</w:t>
                </w:r>
                <w:r w:rsidR="006C24F5" w:rsidRPr="00F178E1">
                  <w:rPr>
                    <w:rStyle w:val="IATableTextChar"/>
                    <w:sz w:val="22"/>
                    <w:szCs w:val="22"/>
                  </w:rPr>
                  <w:t>ode.</w:t>
                </w:r>
                <w:r w:rsidR="00F178E1" w:rsidRPr="00F178E1">
                  <w:rPr>
                    <w:rStyle w:val="IATableTextChar"/>
                    <w:sz w:val="22"/>
                    <w:szCs w:val="22"/>
                  </w:rPr>
                  <w:t xml:space="preserve"> Th</w:t>
                </w:r>
                <w:r w:rsidR="00DD27F4">
                  <w:rPr>
                    <w:rStyle w:val="IATableTextChar"/>
                    <w:sz w:val="22"/>
                    <w:szCs w:val="22"/>
                  </w:rPr>
                  <w:t>e</w:t>
                </w:r>
                <w:r w:rsidR="00F178E1" w:rsidRPr="00356C00">
                  <w:rPr>
                    <w:sz w:val="22"/>
                    <w:szCs w:val="22"/>
                  </w:rPr>
                  <w:t xml:space="preserve"> operators </w:t>
                </w:r>
                <w:r w:rsidR="00DD27F4">
                  <w:rPr>
                    <w:sz w:val="22"/>
                    <w:szCs w:val="22"/>
                  </w:rPr>
                  <w:t xml:space="preserve">that would take on board voluntary regulation </w:t>
                </w:r>
                <w:r w:rsidR="00F178E1" w:rsidRPr="00356C00">
                  <w:rPr>
                    <w:sz w:val="22"/>
                    <w:szCs w:val="22"/>
                  </w:rPr>
                  <w:t xml:space="preserve">would improve anyway (many having already improved their operations in line with the draft code) but these are not the operators that we need to protect </w:t>
                </w:r>
                <w:r w:rsidR="00F178E1">
                  <w:rPr>
                    <w:sz w:val="22"/>
                    <w:szCs w:val="22"/>
                  </w:rPr>
                  <w:t xml:space="preserve">our </w:t>
                </w:r>
                <w:r w:rsidR="00F178E1" w:rsidRPr="00356C00">
                  <w:rPr>
                    <w:sz w:val="22"/>
                    <w:szCs w:val="22"/>
                  </w:rPr>
                  <w:t xml:space="preserve">crews and the environment against. The operators who do the bare minimum </w:t>
                </w:r>
                <w:r w:rsidR="00BD5945">
                  <w:rPr>
                    <w:sz w:val="22"/>
                    <w:szCs w:val="22"/>
                  </w:rPr>
                  <w:t xml:space="preserve">with regard to the build and maintenance of their vessels </w:t>
                </w:r>
                <w:r w:rsidR="00F178E1" w:rsidRPr="00356C00">
                  <w:rPr>
                    <w:sz w:val="22"/>
                    <w:szCs w:val="22"/>
                  </w:rPr>
                  <w:t>are those that the Secretary of State needs to prote</w:t>
                </w:r>
                <w:r w:rsidR="00DD27F4" w:rsidRPr="00DD27F4">
                  <w:rPr>
                    <w:sz w:val="22"/>
                    <w:szCs w:val="22"/>
                  </w:rPr>
                  <w:t xml:space="preserve">ct crews and passengers against </w:t>
                </w:r>
                <w:r w:rsidR="00DD27F4">
                  <w:rPr>
                    <w:sz w:val="22"/>
                    <w:szCs w:val="22"/>
                  </w:rPr>
                  <w:t>because</w:t>
                </w:r>
                <w:r w:rsidR="00BD5945" w:rsidRPr="00BD5945">
                  <w:rPr>
                    <w:sz w:val="22"/>
                    <w:szCs w:val="22"/>
                  </w:rPr>
                  <w:t xml:space="preserve"> it is th</w:t>
                </w:r>
                <w:r w:rsidR="00BD5945">
                  <w:rPr>
                    <w:sz w:val="22"/>
                    <w:szCs w:val="22"/>
                  </w:rPr>
                  <w:t>ose vessels</w:t>
                </w:r>
                <w:r w:rsidR="00F178E1" w:rsidRPr="00356C00">
                  <w:rPr>
                    <w:sz w:val="22"/>
                    <w:szCs w:val="22"/>
                  </w:rPr>
                  <w:t xml:space="preserve"> that are more prone to accidents through </w:t>
                </w:r>
                <w:r w:rsidR="00BD5945" w:rsidRPr="008817F1">
                  <w:rPr>
                    <w:sz w:val="22"/>
                    <w:szCs w:val="22"/>
                  </w:rPr>
                  <w:t xml:space="preserve">the </w:t>
                </w:r>
                <w:r w:rsidR="00356C00" w:rsidRPr="008817F1">
                  <w:rPr>
                    <w:sz w:val="22"/>
                    <w:szCs w:val="22"/>
                  </w:rPr>
                  <w:t>operators’</w:t>
                </w:r>
                <w:r w:rsidR="00BD5945" w:rsidRPr="008817F1">
                  <w:rPr>
                    <w:sz w:val="22"/>
                    <w:szCs w:val="22"/>
                  </w:rPr>
                  <w:t xml:space="preserve"> </w:t>
                </w:r>
                <w:r w:rsidR="00F178E1" w:rsidRPr="00356C00">
                  <w:rPr>
                    <w:sz w:val="22"/>
                    <w:szCs w:val="22"/>
                  </w:rPr>
                  <w:t xml:space="preserve">avoidance of their </w:t>
                </w:r>
                <w:r w:rsidR="00DD27F4" w:rsidRPr="008817F1">
                  <w:rPr>
                    <w:sz w:val="22"/>
                    <w:szCs w:val="22"/>
                  </w:rPr>
                  <w:t>duty of care to op</w:t>
                </w:r>
                <w:r w:rsidR="00BD5945" w:rsidRPr="008817F1">
                  <w:rPr>
                    <w:sz w:val="22"/>
                    <w:szCs w:val="22"/>
                  </w:rPr>
                  <w:t>erate the vessel</w:t>
                </w:r>
                <w:r w:rsidR="00DD27F4" w:rsidRPr="008817F1">
                  <w:rPr>
                    <w:sz w:val="22"/>
                    <w:szCs w:val="22"/>
                  </w:rPr>
                  <w:t xml:space="preserve"> in a safe manner</w:t>
                </w:r>
                <w:r w:rsidR="00F178E1" w:rsidRPr="00356C00">
                  <w:rPr>
                    <w:sz w:val="22"/>
                    <w:szCs w:val="22"/>
                  </w:rPr>
                  <w:t>.</w:t>
                </w:r>
                <w:r w:rsidR="00BD7CF2" w:rsidRPr="008817F1">
                  <w:rPr>
                    <w:rStyle w:val="IATableTextChar"/>
                    <w:sz w:val="22"/>
                    <w:szCs w:val="22"/>
                  </w:rPr>
                  <w:t xml:space="preserve"> </w:t>
                </w:r>
                <w:r w:rsidR="008817F1" w:rsidRPr="00356C00">
                  <w:rPr>
                    <w:sz w:val="22"/>
                    <w:szCs w:val="22"/>
                  </w:rPr>
                  <w:t>In the case of the radar training: if the Workboat Code was applied voluntarily there would be no mandatory requirement in place for formal training in the use of that equipment and the MCA, as the Regulator, and the industry would not be addressing serious concerns to safety.</w:t>
                </w:r>
              </w:p>
              <w:p w14:paraId="2A8A5B4C" w14:textId="77777777" w:rsidR="00B10453" w:rsidRPr="00F178E1" w:rsidRDefault="00B10453" w:rsidP="00777007">
                <w:pPr>
                  <w:pStyle w:val="IATableText"/>
                  <w:spacing w:line="259" w:lineRule="auto"/>
                  <w:rPr>
                    <w:rStyle w:val="IATableTextChar"/>
                    <w:sz w:val="22"/>
                    <w:szCs w:val="22"/>
                  </w:rPr>
                </w:pPr>
              </w:p>
              <w:p w14:paraId="18DD4A6E" w14:textId="77777777" w:rsidR="0004406A" w:rsidRDefault="00B61D38" w:rsidP="00777007">
                <w:pPr>
                  <w:pStyle w:val="IATableText"/>
                  <w:spacing w:line="259" w:lineRule="auto"/>
                  <w:rPr>
                    <w:rStyle w:val="IATableTextChar"/>
                    <w:sz w:val="22"/>
                    <w:szCs w:val="22"/>
                  </w:rPr>
                </w:pPr>
                <w:r w:rsidRPr="00075B21">
                  <w:rPr>
                    <w:rStyle w:val="IATableTextChar"/>
                    <w:sz w:val="22"/>
                    <w:szCs w:val="22"/>
                  </w:rPr>
                  <w:t>Option 1 is the preferred option</w:t>
                </w:r>
                <w:r w:rsidR="002A5E28">
                  <w:rPr>
                    <w:rStyle w:val="IATableTextChar"/>
                    <w:sz w:val="22"/>
                    <w:szCs w:val="22"/>
                  </w:rPr>
                  <w:t xml:space="preserve"> for both the MCA and industry</w:t>
                </w:r>
                <w:r w:rsidR="006C24F5">
                  <w:rPr>
                    <w:rStyle w:val="IATableTextChar"/>
                    <w:sz w:val="22"/>
                    <w:szCs w:val="22"/>
                  </w:rPr>
                  <w:t>. Th</w:t>
                </w:r>
                <w:r w:rsidR="007D43FA">
                  <w:rPr>
                    <w:rStyle w:val="IATableTextChar"/>
                    <w:sz w:val="22"/>
                    <w:szCs w:val="22"/>
                  </w:rPr>
                  <w:t>is</w:t>
                </w:r>
                <w:r w:rsidR="006C24F5">
                  <w:rPr>
                    <w:rStyle w:val="IATableTextChar"/>
                    <w:sz w:val="22"/>
                    <w:szCs w:val="22"/>
                  </w:rPr>
                  <w:t xml:space="preserve"> is</w:t>
                </w:r>
                <w:r w:rsidR="007D43FA">
                  <w:rPr>
                    <w:rStyle w:val="IATableTextChar"/>
                    <w:sz w:val="22"/>
                    <w:szCs w:val="22"/>
                  </w:rPr>
                  <w:t xml:space="preserve"> the</w:t>
                </w:r>
                <w:r w:rsidR="006C24F5">
                  <w:rPr>
                    <w:rStyle w:val="IATableTextChar"/>
                    <w:sz w:val="22"/>
                    <w:szCs w:val="22"/>
                  </w:rPr>
                  <w:t xml:space="preserve"> only viable option</w:t>
                </w:r>
                <w:r w:rsidRPr="00075B21">
                  <w:rPr>
                    <w:rStyle w:val="IATableTextChar"/>
                    <w:sz w:val="22"/>
                    <w:szCs w:val="22"/>
                  </w:rPr>
                  <w:t xml:space="preserve"> as this addresses the unintended impacts of the harmonisation of the four Codes of Practice </w:t>
                </w:r>
                <w:r w:rsidR="00F178E1">
                  <w:rPr>
                    <w:rStyle w:val="IATableTextChar"/>
                    <w:sz w:val="22"/>
                    <w:szCs w:val="22"/>
                  </w:rPr>
                  <w:t>(</w:t>
                </w:r>
                <w:r w:rsidR="00B6631D">
                  <w:rPr>
                    <w:rStyle w:val="IATableTextChar"/>
                    <w:sz w:val="22"/>
                    <w:szCs w:val="22"/>
                  </w:rPr>
                  <w:t>e.g.</w:t>
                </w:r>
                <w:r w:rsidR="00F178E1">
                  <w:rPr>
                    <w:rStyle w:val="IATableTextChar"/>
                    <w:sz w:val="22"/>
                    <w:szCs w:val="22"/>
                  </w:rPr>
                  <w:t xml:space="preserve"> MGN 280 in 2004) </w:t>
                </w:r>
                <w:r w:rsidRPr="00075B21">
                  <w:rPr>
                    <w:rStyle w:val="IATableTextChar"/>
                    <w:sz w:val="22"/>
                    <w:szCs w:val="22"/>
                  </w:rPr>
                  <w:t xml:space="preserve">and will facilitate further </w:t>
                </w:r>
                <w:r w:rsidR="003E7673" w:rsidRPr="00F415BB">
                  <w:rPr>
                    <w:rStyle w:val="IATableTextChar"/>
                    <w:sz w:val="22"/>
                    <w:szCs w:val="22"/>
                  </w:rPr>
                  <w:t xml:space="preserve">growth in this </w:t>
                </w:r>
                <w:r w:rsidR="002A5E28" w:rsidRPr="00F415BB">
                  <w:rPr>
                    <w:rStyle w:val="IATableTextChar"/>
                    <w:sz w:val="22"/>
                    <w:szCs w:val="22"/>
                  </w:rPr>
                  <w:t xml:space="preserve">varied </w:t>
                </w:r>
                <w:r w:rsidR="003E7673" w:rsidRPr="00F415BB">
                  <w:rPr>
                    <w:rStyle w:val="IATableTextChar"/>
                    <w:sz w:val="22"/>
                    <w:szCs w:val="22"/>
                  </w:rPr>
                  <w:t>maritime sector.</w:t>
                </w:r>
                <w:r w:rsidRPr="00F415BB">
                  <w:rPr>
                    <w:rStyle w:val="IATableTextChar"/>
                    <w:sz w:val="22"/>
                    <w:szCs w:val="22"/>
                  </w:rPr>
                  <w:t xml:space="preserve"> </w:t>
                </w:r>
                <w:r w:rsidR="00F415BB" w:rsidRPr="00F415BB">
                  <w:rPr>
                    <w:rStyle w:val="IATableTextChar"/>
                    <w:sz w:val="22"/>
                    <w:szCs w:val="22"/>
                  </w:rPr>
                  <w:t xml:space="preserve">The proposed code </w:t>
                </w:r>
                <w:r w:rsidR="00F415BB" w:rsidRPr="00F92741">
                  <w:rPr>
                    <w:sz w:val="22"/>
                    <w:szCs w:val="22"/>
                  </w:rPr>
                  <w:t>provides for the safe construction and equipping of workboats to meet the challenges of the current busy commercial operations, in line with up-to-date equipment which is already on the market and now being fitted as standard on new build workboats.  The changes also reflect changes in other national and international regulations applicable to workboats</w:t>
                </w:r>
                <w:r w:rsidR="00F415BB">
                  <w:rPr>
                    <w:sz w:val="22"/>
                    <w:szCs w:val="22"/>
                  </w:rPr>
                  <w:t>, of accidents investigated by the MAIB, all of</w:t>
                </w:r>
                <w:r w:rsidR="00F415BB" w:rsidRPr="00F92741">
                  <w:rPr>
                    <w:sz w:val="22"/>
                    <w:szCs w:val="22"/>
                  </w:rPr>
                  <w:t xml:space="preserve"> which need to be taken account of to ensure safe operation</w:t>
                </w:r>
                <w:r w:rsidR="00F415BB">
                  <w:rPr>
                    <w:sz w:val="22"/>
                    <w:szCs w:val="22"/>
                  </w:rPr>
                  <w:t xml:space="preserve"> of the UK fleet of workboats</w:t>
                </w:r>
                <w:r w:rsidR="00F415BB" w:rsidRPr="00F92741">
                  <w:rPr>
                    <w:sz w:val="22"/>
                    <w:szCs w:val="22"/>
                  </w:rPr>
                  <w:t xml:space="preserve">. </w:t>
                </w:r>
                <w:r w:rsidRPr="00F415BB">
                  <w:rPr>
                    <w:rStyle w:val="IATableTextChar"/>
                    <w:sz w:val="22"/>
                    <w:szCs w:val="22"/>
                  </w:rPr>
                  <w:t>The</w:t>
                </w:r>
                <w:r w:rsidRPr="00075B21">
                  <w:rPr>
                    <w:rStyle w:val="IATableTextChar"/>
                    <w:sz w:val="22"/>
                    <w:szCs w:val="22"/>
                  </w:rPr>
                  <w:t xml:space="preserve"> </w:t>
                </w:r>
                <w:r w:rsidR="003E7673" w:rsidRPr="00075B21">
                  <w:rPr>
                    <w:rStyle w:val="IATableTextChar"/>
                    <w:sz w:val="22"/>
                    <w:szCs w:val="22"/>
                  </w:rPr>
                  <w:t xml:space="preserve">original 1998 </w:t>
                </w:r>
                <w:r w:rsidRPr="00075B21">
                  <w:rPr>
                    <w:rStyle w:val="IATableTextChar"/>
                    <w:sz w:val="22"/>
                    <w:szCs w:val="22"/>
                  </w:rPr>
                  <w:t xml:space="preserve">Workboat Code is enforced by existing legislation which does not need amending </w:t>
                </w:r>
                <w:r w:rsidR="00E2120E" w:rsidRPr="00075B21">
                  <w:rPr>
                    <w:rStyle w:val="IATableTextChar"/>
                    <w:sz w:val="22"/>
                    <w:szCs w:val="22"/>
                  </w:rPr>
                  <w:t>as it was the original intent of the 1998 Regulations</w:t>
                </w:r>
                <w:r w:rsidR="003E7673" w:rsidRPr="00075B21">
                  <w:rPr>
                    <w:rStyle w:val="IATableTextChar"/>
                    <w:sz w:val="22"/>
                    <w:szCs w:val="22"/>
                  </w:rPr>
                  <w:t xml:space="preserve"> (Statutory Instrument</w:t>
                </w:r>
                <w:r w:rsidR="00E2120E" w:rsidRPr="00075B21">
                  <w:rPr>
                    <w:rStyle w:val="IATableTextChar"/>
                    <w:sz w:val="22"/>
                    <w:szCs w:val="22"/>
                  </w:rPr>
                  <w:t xml:space="preserve"> 1998 </w:t>
                </w:r>
                <w:r w:rsidR="00F415BB">
                  <w:rPr>
                    <w:rStyle w:val="IATableTextChar"/>
                    <w:sz w:val="22"/>
                    <w:szCs w:val="22"/>
                  </w:rPr>
                  <w:t xml:space="preserve">No. </w:t>
                </w:r>
                <w:r w:rsidR="00E2120E" w:rsidRPr="00075B21">
                  <w:rPr>
                    <w:rStyle w:val="IATableTextChar"/>
                    <w:sz w:val="22"/>
                    <w:szCs w:val="22"/>
                  </w:rPr>
                  <w:t>1609</w:t>
                </w:r>
                <w:r w:rsidR="003E7673" w:rsidRPr="00075B21">
                  <w:rPr>
                    <w:rStyle w:val="IATableTextChar"/>
                    <w:sz w:val="22"/>
                    <w:szCs w:val="22"/>
                  </w:rPr>
                  <w:t xml:space="preserve"> Regulation 3</w:t>
                </w:r>
                <w:r w:rsidR="00C0689D">
                  <w:rPr>
                    <w:rStyle w:val="IATableTextChar"/>
                    <w:sz w:val="22"/>
                    <w:szCs w:val="22"/>
                  </w:rPr>
                  <w:t>(1)</w:t>
                </w:r>
                <w:r w:rsidR="00E2120E" w:rsidRPr="00075B21">
                  <w:rPr>
                    <w:rStyle w:val="IATableTextChar"/>
                    <w:sz w:val="22"/>
                    <w:szCs w:val="22"/>
                  </w:rPr>
                  <w:t xml:space="preserve">) </w:t>
                </w:r>
                <w:r w:rsidR="003E7673" w:rsidRPr="00075B21">
                  <w:rPr>
                    <w:rStyle w:val="IATableTextChar"/>
                    <w:sz w:val="22"/>
                    <w:szCs w:val="22"/>
                  </w:rPr>
                  <w:t>to allow for amend</w:t>
                </w:r>
                <w:r w:rsidR="00E2120E" w:rsidRPr="00075B21">
                  <w:rPr>
                    <w:rStyle w:val="IATableTextChar"/>
                    <w:sz w:val="22"/>
                    <w:szCs w:val="22"/>
                  </w:rPr>
                  <w:t xml:space="preserve">ed </w:t>
                </w:r>
                <w:r w:rsidR="003E7673" w:rsidRPr="00075B21">
                  <w:rPr>
                    <w:rStyle w:val="IATableTextChar"/>
                    <w:sz w:val="22"/>
                    <w:szCs w:val="22"/>
                  </w:rPr>
                  <w:t>versions of the Code which it</w:t>
                </w:r>
                <w:r w:rsidRPr="00075B21">
                  <w:rPr>
                    <w:rStyle w:val="IATableTextChar"/>
                    <w:sz w:val="22"/>
                    <w:szCs w:val="22"/>
                  </w:rPr>
                  <w:t xml:space="preserve"> allows for through </w:t>
                </w:r>
                <w:r w:rsidR="00F178E1">
                  <w:rPr>
                    <w:rStyle w:val="IATableTextChar"/>
                    <w:sz w:val="22"/>
                    <w:szCs w:val="22"/>
                  </w:rPr>
                  <w:t xml:space="preserve">publishing </w:t>
                </w:r>
                <w:r w:rsidRPr="00075B21">
                  <w:rPr>
                    <w:rStyle w:val="IATableTextChar"/>
                    <w:sz w:val="22"/>
                    <w:szCs w:val="22"/>
                  </w:rPr>
                  <w:t>a Merchant Shipping Notice.</w:t>
                </w:r>
                <w:r w:rsidR="00387B65" w:rsidRPr="00075B21">
                  <w:rPr>
                    <w:rStyle w:val="IATableTextChar"/>
                    <w:sz w:val="22"/>
                    <w:szCs w:val="22"/>
                  </w:rPr>
                  <w:t xml:space="preserve"> This process is further described in Section 4 of this IA.</w:t>
                </w:r>
              </w:p>
              <w:p w14:paraId="7C7D0CF0" w14:textId="77777777" w:rsidR="0004406A" w:rsidRDefault="0004406A" w:rsidP="00777007">
                <w:pPr>
                  <w:pStyle w:val="IATableText"/>
                  <w:spacing w:line="259" w:lineRule="auto"/>
                  <w:rPr>
                    <w:sz w:val="24"/>
                    <w:szCs w:val="24"/>
                  </w:rPr>
                </w:pPr>
              </w:p>
              <w:p w14:paraId="64664F1E" w14:textId="77777777" w:rsidR="00031C8E" w:rsidRPr="00031C8E" w:rsidRDefault="0004406A" w:rsidP="00777007">
                <w:pPr>
                  <w:pStyle w:val="IATableText"/>
                  <w:spacing w:line="259" w:lineRule="auto"/>
                  <w:rPr>
                    <w:sz w:val="24"/>
                    <w:szCs w:val="24"/>
                  </w:rPr>
                </w:pPr>
                <w:r>
                  <w:rPr>
                    <w:sz w:val="24"/>
                    <w:szCs w:val="24"/>
                  </w:rPr>
                  <w:t>During consultation significant challenges were face</w:t>
                </w:r>
                <w:r w:rsidR="00D804C2">
                  <w:rPr>
                    <w:sz w:val="24"/>
                    <w:szCs w:val="24"/>
                  </w:rPr>
                  <w:t>d</w:t>
                </w:r>
                <w:r>
                  <w:rPr>
                    <w:sz w:val="24"/>
                    <w:szCs w:val="24"/>
                  </w:rPr>
                  <w:t xml:space="preserve"> gathering evidence to support monetisation of costs and benefits of the policy options. The NWA has been particularly helpful in assisting the assumptions behind the estimates presented here. A number of specific questions were asked (as cited in annex 7), many of which received a nil response. Given the </w:t>
                </w:r>
                <w:r w:rsidR="00D804C2">
                  <w:rPr>
                    <w:sz w:val="24"/>
                    <w:szCs w:val="24"/>
                  </w:rPr>
                  <w:t>nature</w:t>
                </w:r>
                <w:r>
                  <w:rPr>
                    <w:sz w:val="24"/>
                    <w:szCs w:val="24"/>
                  </w:rPr>
                  <w:t xml:space="preserve"> of workboats all being different in design and equipment installed, this IA presents a proportionate approach to the</w:t>
                </w:r>
                <w:r w:rsidR="00D804C2">
                  <w:rPr>
                    <w:sz w:val="24"/>
                    <w:szCs w:val="24"/>
                  </w:rPr>
                  <w:t xml:space="preserve"> estimation of costs and benefits supported by both available quantitative data and anecdotal/qualitative information obtained through stakeholder engagement.  </w:t>
                </w:r>
                <w:r>
                  <w:rPr>
                    <w:sz w:val="24"/>
                    <w:szCs w:val="24"/>
                  </w:rPr>
                  <w:t xml:space="preserve">  </w:t>
                </w:r>
              </w:p>
            </w:sdtContent>
          </w:sdt>
        </w:tc>
      </w:tr>
    </w:tbl>
    <w:p w14:paraId="53B1065D" w14:textId="77777777" w:rsidR="00686F5E" w:rsidRPr="000E3B5D" w:rsidRDefault="00686F5E" w:rsidP="000E3B5D">
      <w:pPr>
        <w:pStyle w:val="IA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10537"/>
      </w:tblGrid>
      <w:tr w:rsidR="00720FFE" w14:paraId="4EB44BB6" w14:textId="77777777" w:rsidTr="000E3B5D">
        <w:tc>
          <w:tcPr>
            <w:tcW w:w="5000" w:type="pct"/>
            <w:shd w:val="clear" w:color="auto" w:fill="auto"/>
          </w:tcPr>
          <w:p w14:paraId="494DF4C7" w14:textId="77777777" w:rsidR="00720FFE" w:rsidRPr="000E3B5D" w:rsidRDefault="00720FFE" w:rsidP="0050716D">
            <w:pPr>
              <w:pStyle w:val="IATableText"/>
              <w:spacing w:after="0"/>
            </w:pPr>
            <w:r w:rsidRPr="000E3B5D">
              <w:t xml:space="preserve">Will the policy be reviewed?  It </w:t>
            </w:r>
            <w:bookmarkStart w:id="5" w:name="IAPolicyReview"/>
            <w:sdt>
              <w:sdtPr>
                <w:alias w:val="IAPolicyReview"/>
                <w:tag w:val="IAPolicyReview"/>
                <w:id w:val="420299941"/>
                <w:placeholder>
                  <w:docPart w:val="230947C1DDE143EABA070C8AF7C0C5E9"/>
                </w:placeholder>
                <w:comboBox>
                  <w:listItem w:displayText="will" w:value="will"/>
                  <w:listItem w:displayText="will not" w:value="will not"/>
                </w:comboBox>
              </w:sdtPr>
              <w:sdtEndPr/>
              <w:sdtContent>
                <w:r w:rsidR="009331AE" w:rsidDel="00B34AAA">
                  <w:t>will</w:t>
                </w:r>
              </w:sdtContent>
            </w:sdt>
            <w:bookmarkEnd w:id="5"/>
            <w:r w:rsidRPr="000E3B5D">
              <w:t xml:space="preserve"> be reviewed.  If applicable, set review date:  </w:t>
            </w:r>
            <w:sdt>
              <w:sdtPr>
                <w:alias w:val="IAReviewMonth"/>
                <w:tag w:val="IAReviewMonth"/>
                <w:id w:val="1970554628"/>
                <w:placeholder>
                  <w:docPart w:val="2F2459F86893451A88AADB256BBE9A57"/>
                </w:placeholder>
                <w:comboBox>
                  <w:listItem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F17F30" w:rsidDel="00B34AAA">
                  <w:t>October</w:t>
                </w:r>
              </w:sdtContent>
            </w:sdt>
            <w:r w:rsidRPr="000E3B5D">
              <w:t>/</w:t>
            </w:r>
            <w:sdt>
              <w:sdtPr>
                <w:alias w:val="IAReviewYear"/>
                <w:tag w:val="IAReviewYear"/>
                <w:id w:val="-118304788"/>
                <w:placeholder>
                  <w:docPart w:val="EEEE2C2AB911411FBB204C629FF86DF7"/>
                </w:placeholder>
                <w:comboBox>
                  <w:listItem w:value="Year"/>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EndPr/>
              <w:sdtContent>
                <w:r w:rsidR="009331AE" w:rsidDel="00B34AAA">
                  <w:t>2022</w:t>
                </w:r>
              </w:sdtContent>
            </w:sdt>
          </w:p>
        </w:tc>
      </w:tr>
    </w:tbl>
    <w:p w14:paraId="75C961A7" w14:textId="77777777" w:rsidR="007E190E" w:rsidRPr="007E190E" w:rsidRDefault="007E190E" w:rsidP="000E3B5D">
      <w:pPr>
        <w:pStyle w:val="IASpacer"/>
      </w:pPr>
      <w:bookmarkStart w:id="6" w:name="Summary4"/>
    </w:p>
    <w:tbl>
      <w:tblPr>
        <w:tblW w:w="499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top w:w="57" w:type="dxa"/>
          <w:left w:w="113" w:type="dxa"/>
          <w:bottom w:w="57" w:type="dxa"/>
          <w:right w:w="113" w:type="dxa"/>
        </w:tblCellMar>
        <w:tblLook w:val="01E0" w:firstRow="1" w:lastRow="1" w:firstColumn="1" w:lastColumn="1" w:noHBand="0" w:noVBand="0"/>
      </w:tblPr>
      <w:tblGrid>
        <w:gridCol w:w="6466"/>
        <w:gridCol w:w="1014"/>
        <w:gridCol w:w="1014"/>
        <w:gridCol w:w="359"/>
        <w:gridCol w:w="655"/>
        <w:gridCol w:w="1014"/>
      </w:tblGrid>
      <w:tr w:rsidR="006656EC" w:rsidRPr="00D50283" w14:paraId="2BFB856E" w14:textId="77777777" w:rsidTr="003715BD">
        <w:tc>
          <w:tcPr>
            <w:tcW w:w="7252" w:type="dxa"/>
            <w:gridSpan w:val="2"/>
            <w:shd w:val="clear" w:color="auto" w:fill="E0E0E0"/>
            <w:vAlign w:val="center"/>
          </w:tcPr>
          <w:p w14:paraId="49B42A05" w14:textId="77777777" w:rsidR="006656EC" w:rsidRPr="00D50283" w:rsidRDefault="006656EC" w:rsidP="000E3B5D">
            <w:pPr>
              <w:pStyle w:val="IATableHeading"/>
            </w:pPr>
            <w:r w:rsidRPr="00D50283">
              <w:t xml:space="preserve">Does implementation go beyond minimum EU </w:t>
            </w:r>
            <w:r w:rsidRPr="000E3B5D">
              <w:t>requirements</w:t>
            </w:r>
            <w:r w:rsidRPr="00D50283">
              <w:t>?</w:t>
            </w:r>
          </w:p>
        </w:tc>
        <w:tc>
          <w:tcPr>
            <w:tcW w:w="2949" w:type="dxa"/>
            <w:gridSpan w:val="4"/>
            <w:tcBorders>
              <w:bottom w:val="single" w:sz="4" w:space="0" w:color="auto"/>
            </w:tcBorders>
            <w:shd w:val="clear" w:color="auto" w:fill="E0E0E0"/>
            <w:vAlign w:val="center"/>
          </w:tcPr>
          <w:p w14:paraId="1FBCE074" w14:textId="77777777" w:rsidR="006656EC" w:rsidRPr="000E3B5D" w:rsidRDefault="00153D02" w:rsidP="000E3B5D">
            <w:pPr>
              <w:pStyle w:val="IATableLabel"/>
            </w:pPr>
            <w:sdt>
              <w:sdtPr>
                <w:rPr>
                  <w:rStyle w:val="IATableLinesChar"/>
                  <w:b w:val="0"/>
                </w:rPr>
                <w:alias w:val="IACheckEU"/>
                <w:tag w:val="IACheckEU"/>
                <w:id w:val="-1213111027"/>
                <w:placeholder>
                  <w:docPart w:val="5DD76CF9D75D43F99396D5CB052621F0"/>
                </w:placeholder>
                <w:comboBox>
                  <w:listItem w:value="Yes / No / N/A"/>
                  <w:listItem w:displayText="Yes" w:value="Yes"/>
                  <w:listItem w:displayText="No" w:value="No"/>
                  <w:listItem w:displayText="N/A" w:value="N/A"/>
                </w:comboBox>
              </w:sdtPr>
              <w:sdtEndPr>
                <w:rPr>
                  <w:rStyle w:val="IATableLinesChar"/>
                </w:rPr>
              </w:sdtEndPr>
              <w:sdtContent>
                <w:r w:rsidR="009331AE" w:rsidDel="00B34AAA">
                  <w:rPr>
                    <w:rStyle w:val="IATableLinesChar"/>
                    <w:b w:val="0"/>
                  </w:rPr>
                  <w:t>N/A</w:t>
                </w:r>
              </w:sdtContent>
            </w:sdt>
          </w:p>
        </w:tc>
      </w:tr>
      <w:tr w:rsidR="00422963" w:rsidRPr="00D50283" w14:paraId="387B0682" w14:textId="77777777" w:rsidTr="003715BD">
        <w:tc>
          <w:tcPr>
            <w:tcW w:w="6269" w:type="dxa"/>
            <w:shd w:val="clear" w:color="auto" w:fill="E0E0E0"/>
            <w:vAlign w:val="center"/>
          </w:tcPr>
          <w:p w14:paraId="6B3A84C8" w14:textId="77777777" w:rsidR="00422963" w:rsidRPr="00720FFE" w:rsidRDefault="00422963" w:rsidP="000E3B5D">
            <w:pPr>
              <w:pStyle w:val="IATableHeading"/>
            </w:pPr>
            <w:r w:rsidRPr="00D50283">
              <w:t>Are a</w:t>
            </w:r>
            <w:r>
              <w:t>ny of these organisations in scope</w:t>
            </w:r>
            <w:r w:rsidRPr="00D50283">
              <w:t>?</w:t>
            </w:r>
          </w:p>
        </w:tc>
        <w:tc>
          <w:tcPr>
            <w:tcW w:w="983" w:type="dxa"/>
            <w:shd w:val="clear" w:color="auto" w:fill="E0E0E0"/>
            <w:vAlign w:val="center"/>
          </w:tcPr>
          <w:p w14:paraId="3F04D2DC" w14:textId="77777777" w:rsidR="00422963" w:rsidRDefault="00422963" w:rsidP="00336977">
            <w:pPr>
              <w:pStyle w:val="IATableHeading"/>
            </w:pPr>
            <w:r w:rsidRPr="000E3B5D">
              <w:t>Micro</w:t>
            </w:r>
          </w:p>
          <w:p w14:paraId="371A1278" w14:textId="77777777" w:rsidR="00336977" w:rsidRPr="00336977" w:rsidRDefault="00153D02" w:rsidP="00336977">
            <w:pPr>
              <w:pStyle w:val="IATableLabel"/>
            </w:pPr>
            <w:sdt>
              <w:sdtPr>
                <w:rPr>
                  <w:rStyle w:val="IATableLinesChar"/>
                  <w:b w:val="0"/>
                </w:rPr>
                <w:id w:val="-1516763178"/>
                <w:placeholder>
                  <w:docPart w:val="23AD9FF78F064E9AB6A0D5076B8136E1"/>
                </w:placeholder>
                <w:comboBox>
                  <w:listItem w:value="Yes/No"/>
                  <w:listItem w:displayText="Yes" w:value="Yes"/>
                  <w:listItem w:displayText="No" w:value="No"/>
                </w:comboBox>
              </w:sdtPr>
              <w:sdtEndPr>
                <w:rPr>
                  <w:rStyle w:val="IATableLinesChar"/>
                </w:rPr>
              </w:sdtEndPr>
              <w:sdtContent>
                <w:r w:rsidR="009331AE" w:rsidDel="00B34AAA">
                  <w:rPr>
                    <w:rStyle w:val="IATableLinesChar"/>
                    <w:b w:val="0"/>
                  </w:rPr>
                  <w:t>Yes</w:t>
                </w:r>
              </w:sdtContent>
            </w:sdt>
          </w:p>
        </w:tc>
        <w:tc>
          <w:tcPr>
            <w:tcW w:w="983" w:type="dxa"/>
            <w:shd w:val="clear" w:color="auto" w:fill="E0E0E0"/>
            <w:vAlign w:val="center"/>
          </w:tcPr>
          <w:p w14:paraId="7E43698B" w14:textId="77777777" w:rsidR="000E3B5D" w:rsidRDefault="00422963" w:rsidP="000E3B5D">
            <w:pPr>
              <w:pStyle w:val="IATableHeading"/>
            </w:pPr>
            <w:r w:rsidRPr="000E3B5D">
              <w:t>Small</w:t>
            </w:r>
            <w:bookmarkStart w:id="7" w:name="IACheckSmall"/>
          </w:p>
          <w:bookmarkEnd w:id="7"/>
          <w:p w14:paraId="7B350589" w14:textId="77777777" w:rsidR="00422963" w:rsidRPr="000E3B5D" w:rsidRDefault="00153D02" w:rsidP="000E3B5D">
            <w:pPr>
              <w:pStyle w:val="IATableLabel"/>
            </w:pPr>
            <w:sdt>
              <w:sdtPr>
                <w:rPr>
                  <w:rStyle w:val="IATableLinesChar"/>
                  <w:b w:val="0"/>
                </w:rPr>
                <w:id w:val="-2078963521"/>
                <w:placeholder>
                  <w:docPart w:val="9048E4CE2CFA4337BF4DE370AF6F905C"/>
                </w:placeholder>
                <w:comboBox>
                  <w:listItem w:value="Yes/No"/>
                  <w:listItem w:displayText="Yes" w:value="Yes"/>
                  <w:listItem w:displayText="No" w:value="No"/>
                </w:comboBox>
              </w:sdtPr>
              <w:sdtEndPr>
                <w:rPr>
                  <w:rStyle w:val="IATableLinesChar"/>
                </w:rPr>
              </w:sdtEndPr>
              <w:sdtContent>
                <w:r w:rsidR="009331AE" w:rsidDel="00B34AAA">
                  <w:rPr>
                    <w:rStyle w:val="IATableLinesChar"/>
                    <w:b w:val="0"/>
                  </w:rPr>
                  <w:t>Yes</w:t>
                </w:r>
              </w:sdtContent>
            </w:sdt>
          </w:p>
        </w:tc>
        <w:tc>
          <w:tcPr>
            <w:tcW w:w="983" w:type="dxa"/>
            <w:gridSpan w:val="2"/>
            <w:shd w:val="clear" w:color="auto" w:fill="E0E0E0"/>
            <w:vAlign w:val="center"/>
          </w:tcPr>
          <w:p w14:paraId="3C224557" w14:textId="77777777" w:rsidR="000E3B5D" w:rsidRDefault="00422963" w:rsidP="000E3B5D">
            <w:pPr>
              <w:pStyle w:val="IATableHeading"/>
            </w:pPr>
            <w:r w:rsidRPr="000E3B5D">
              <w:t>Medium</w:t>
            </w:r>
            <w:bookmarkStart w:id="8" w:name="IACheckMedium"/>
          </w:p>
          <w:bookmarkEnd w:id="8"/>
          <w:p w14:paraId="09CAFC17" w14:textId="77777777" w:rsidR="00422963" w:rsidRPr="0050716D" w:rsidRDefault="00153D02" w:rsidP="0050716D">
            <w:pPr>
              <w:pStyle w:val="IATableLabel"/>
            </w:pPr>
            <w:sdt>
              <w:sdtPr>
                <w:rPr>
                  <w:rStyle w:val="IATableLinesChar"/>
                  <w:b w:val="0"/>
                </w:rPr>
                <w:id w:val="385993769"/>
                <w:placeholder>
                  <w:docPart w:val="2DB8563468034B71A8C08FBCB7719041"/>
                </w:placeholder>
                <w:comboBox>
                  <w:listItem w:value="Yes/No"/>
                  <w:listItem w:displayText="Yes" w:value="Yes"/>
                  <w:listItem w:displayText="No" w:value="No"/>
                </w:comboBox>
              </w:sdtPr>
              <w:sdtEndPr>
                <w:rPr>
                  <w:rStyle w:val="IATableLinesChar"/>
                </w:rPr>
              </w:sdtEndPr>
              <w:sdtContent>
                <w:r w:rsidR="009331AE" w:rsidDel="00B34AAA">
                  <w:rPr>
                    <w:rStyle w:val="IATableLinesChar"/>
                    <w:b w:val="0"/>
                  </w:rPr>
                  <w:t>Yes</w:t>
                </w:r>
              </w:sdtContent>
            </w:sdt>
          </w:p>
        </w:tc>
        <w:tc>
          <w:tcPr>
            <w:tcW w:w="983" w:type="dxa"/>
            <w:shd w:val="clear" w:color="auto" w:fill="E0E0E0"/>
            <w:vAlign w:val="center"/>
          </w:tcPr>
          <w:p w14:paraId="4B35BDE5" w14:textId="77777777" w:rsidR="000E3B5D" w:rsidRDefault="00422963" w:rsidP="000E3B5D">
            <w:pPr>
              <w:pStyle w:val="IATableHeading"/>
            </w:pPr>
            <w:r w:rsidRPr="000E3B5D">
              <w:t>Large</w:t>
            </w:r>
            <w:bookmarkStart w:id="9" w:name="IACheckLarge"/>
          </w:p>
          <w:p w14:paraId="67C2D53A" w14:textId="77777777" w:rsidR="00422963" w:rsidRPr="000E3B5D" w:rsidRDefault="00153D02" w:rsidP="0050716D">
            <w:pPr>
              <w:pStyle w:val="IATableLabel"/>
            </w:pPr>
            <w:sdt>
              <w:sdtPr>
                <w:rPr>
                  <w:rStyle w:val="IATableLinesChar"/>
                  <w:b w:val="0"/>
                </w:rPr>
                <w:id w:val="909273607"/>
                <w:placeholder>
                  <w:docPart w:val="1B6823A3EF8C46A49ACFE32F14AABA71"/>
                </w:placeholder>
                <w:comboBox>
                  <w:listItem w:value="Yes/No"/>
                  <w:listItem w:displayText="Yes" w:value="Yes"/>
                  <w:listItem w:displayText="No" w:value="No"/>
                </w:comboBox>
              </w:sdtPr>
              <w:sdtEndPr>
                <w:rPr>
                  <w:rStyle w:val="IATableLinesChar"/>
                </w:rPr>
              </w:sdtEndPr>
              <w:sdtContent>
                <w:r w:rsidR="009331AE" w:rsidDel="00B34AAA">
                  <w:rPr>
                    <w:rStyle w:val="IATableLinesChar"/>
                    <w:b w:val="0"/>
                  </w:rPr>
                  <w:t>Yes</w:t>
                </w:r>
              </w:sdtContent>
            </w:sdt>
            <w:bookmarkEnd w:id="9"/>
          </w:p>
        </w:tc>
      </w:tr>
      <w:tr w:rsidR="00422963" w14:paraId="7954D8D4" w14:textId="77777777" w:rsidTr="003715BD">
        <w:tblPrEx>
          <w:shd w:val="clear" w:color="auto" w:fill="auto"/>
        </w:tblPrEx>
        <w:tc>
          <w:tcPr>
            <w:tcW w:w="725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2B58D67" w14:textId="77777777" w:rsidR="00422963" w:rsidRDefault="00422963" w:rsidP="000E3B5D">
            <w:pPr>
              <w:pStyle w:val="IATableHeading"/>
              <w:rPr>
                <w:rFonts w:eastAsia="Times New Roman"/>
                <w:sz w:val="16"/>
                <w:szCs w:val="16"/>
              </w:rPr>
            </w:pPr>
            <w:r>
              <w:t>What is the CO</w:t>
            </w:r>
            <w:r w:rsidRPr="00FC07D5">
              <w:rPr>
                <w:vertAlign w:val="subscript"/>
              </w:rPr>
              <w:t>2</w:t>
            </w:r>
            <w:r>
              <w:t xml:space="preserve"> equivalent change in greenhouse gas emissions? </w:t>
            </w:r>
            <w:r>
              <w:br/>
              <w:t>(Million tonnes CO</w:t>
            </w:r>
            <w:r w:rsidRPr="00FC07D5">
              <w:rPr>
                <w:vertAlign w:val="subscript"/>
              </w:rPr>
              <w:t>2</w:t>
            </w:r>
            <w:r>
              <w:t xml:space="preserve"> equivalent)</w:t>
            </w:r>
            <w:r>
              <w:rPr>
                <w:sz w:val="18"/>
              </w:rPr>
              <w:t xml:space="preserve">  </w:t>
            </w:r>
          </w:p>
        </w:tc>
        <w:tc>
          <w:tcPr>
            <w:tcW w:w="1331" w:type="dxa"/>
            <w:gridSpan w:val="2"/>
            <w:tcBorders>
              <w:top w:val="single" w:sz="4" w:space="0" w:color="auto"/>
              <w:left w:val="single" w:sz="4" w:space="0" w:color="auto"/>
              <w:bottom w:val="single" w:sz="4" w:space="0" w:color="auto"/>
              <w:right w:val="single" w:sz="4" w:space="0" w:color="auto"/>
            </w:tcBorders>
            <w:shd w:val="clear" w:color="auto" w:fill="E0E0E0"/>
          </w:tcPr>
          <w:p w14:paraId="69FEA300" w14:textId="77777777" w:rsidR="00422963" w:rsidRDefault="003715BD" w:rsidP="003715BD">
            <w:pPr>
              <w:pStyle w:val="IATableHeading"/>
            </w:pPr>
            <w:r>
              <w:t>Traded:</w:t>
            </w:r>
          </w:p>
          <w:sdt>
            <w:sdtPr>
              <w:alias w:val="IACO2Traded"/>
              <w:tag w:val="IACO2Traded"/>
              <w:id w:val="1070082152"/>
              <w:placeholder>
                <w:docPart w:val="16A25C9C12F94D54A2204BA1B64383A0"/>
              </w:placeholder>
              <w:text/>
            </w:sdtPr>
            <w:sdtEndPr/>
            <w:sdtContent>
              <w:p w14:paraId="68C01721" w14:textId="77777777" w:rsidR="003715BD" w:rsidRPr="003715BD" w:rsidRDefault="009331AE" w:rsidP="00074E20">
                <w:pPr>
                  <w:pStyle w:val="IATableLabel"/>
                </w:pPr>
                <w:r w:rsidDel="00B34AAA">
                  <w:t>N/A</w:t>
                </w:r>
              </w:p>
            </w:sdtContent>
          </w:sdt>
        </w:tc>
        <w:tc>
          <w:tcPr>
            <w:tcW w:w="1618" w:type="dxa"/>
            <w:gridSpan w:val="2"/>
            <w:tcBorders>
              <w:top w:val="single" w:sz="4" w:space="0" w:color="auto"/>
              <w:left w:val="single" w:sz="4" w:space="0" w:color="auto"/>
              <w:bottom w:val="single" w:sz="4" w:space="0" w:color="auto"/>
              <w:right w:val="single" w:sz="4" w:space="0" w:color="auto"/>
            </w:tcBorders>
            <w:shd w:val="clear" w:color="auto" w:fill="E0E0E0"/>
          </w:tcPr>
          <w:p w14:paraId="2C444EEA" w14:textId="77777777" w:rsidR="003715BD" w:rsidRDefault="003715BD" w:rsidP="003715BD">
            <w:pPr>
              <w:pStyle w:val="IATableHeading"/>
            </w:pPr>
            <w:r>
              <w:t>Non-traded:</w:t>
            </w:r>
          </w:p>
          <w:sdt>
            <w:sdtPr>
              <w:alias w:val="IACO2NonTraded"/>
              <w:tag w:val="IACO2NonTraded"/>
              <w:id w:val="335502836"/>
              <w:placeholder>
                <w:docPart w:val="7BE1AD04D8B84516B62774D8B02FDD65"/>
              </w:placeholder>
              <w:text/>
            </w:sdtPr>
            <w:sdtEndPr/>
            <w:sdtContent>
              <w:p w14:paraId="53943F7F" w14:textId="77777777" w:rsidR="003715BD" w:rsidRPr="003715BD" w:rsidRDefault="009331AE" w:rsidP="00074E20">
                <w:pPr>
                  <w:pStyle w:val="IATableLabel"/>
                </w:pPr>
                <w:r w:rsidDel="00B34AAA">
                  <w:t>N/A</w:t>
                </w:r>
              </w:p>
            </w:sdtContent>
          </w:sdt>
        </w:tc>
      </w:tr>
      <w:bookmarkEnd w:id="6"/>
    </w:tbl>
    <w:p w14:paraId="470F3A38" w14:textId="77777777" w:rsidR="005E4B5D" w:rsidRDefault="005E4B5D" w:rsidP="005E4B5D">
      <w:pPr>
        <w:pStyle w:val="IASpacer"/>
      </w:pPr>
    </w:p>
    <w:p w14:paraId="2E396444" w14:textId="77777777" w:rsidR="00074E20" w:rsidRPr="00DF2F4B" w:rsidRDefault="00074E20" w:rsidP="005E4B5D">
      <w:pPr>
        <w:pStyle w:val="IASign-off"/>
      </w:pPr>
      <w:bookmarkStart w:id="10" w:name="EvidenceBulletEnd"/>
      <w:bookmarkStart w:id="11" w:name="SignOfftext"/>
      <w:bookmarkEnd w:id="10"/>
      <w:r w:rsidRPr="00E96235">
        <w:t>I have read the Impact Assessment and I am satisfied that (a) it represents a fair and reasonable view of the expected costs, benefits and impact of the policy, and (b) that the benefits justify the costs.</w:t>
      </w:r>
    </w:p>
    <w:tbl>
      <w:tblPr>
        <w:tblW w:w="5000" w:type="pct"/>
        <w:tblLayout w:type="fixed"/>
        <w:tblCellMar>
          <w:left w:w="0" w:type="dxa"/>
          <w:right w:w="0" w:type="dxa"/>
        </w:tblCellMar>
        <w:tblLook w:val="0000" w:firstRow="0" w:lastRow="0" w:firstColumn="0" w:lastColumn="0" w:noHBand="0" w:noVBand="0"/>
      </w:tblPr>
      <w:tblGrid>
        <w:gridCol w:w="4679"/>
        <w:gridCol w:w="2552"/>
        <w:gridCol w:w="679"/>
        <w:gridCol w:w="2637"/>
      </w:tblGrid>
      <w:tr w:rsidR="00074E20" w14:paraId="67942955" w14:textId="77777777" w:rsidTr="00594D7B">
        <w:trPr>
          <w:trHeight w:hRule="exact" w:val="767"/>
        </w:trPr>
        <w:tc>
          <w:tcPr>
            <w:tcW w:w="2218" w:type="pct"/>
            <w:vAlign w:val="bottom"/>
          </w:tcPr>
          <w:p w14:paraId="6AC84A16" w14:textId="77777777" w:rsidR="00074E20" w:rsidRPr="00055A40" w:rsidRDefault="00074E20" w:rsidP="00FF5E21">
            <w:pPr>
              <w:pStyle w:val="IATableHeading"/>
            </w:pPr>
            <w:r w:rsidRPr="00055A40">
              <w:t xml:space="preserve">Signed by the responsible </w:t>
            </w:r>
            <w:r w:rsidRPr="00055A40">
              <w:fldChar w:fldCharType="begin">
                <w:ffData>
                  <w:name w:val="IASignedBy"/>
                  <w:enabled/>
                  <w:calcOnExit w:val="0"/>
                  <w:ddList>
                    <w:listEntry w:val="SELECT SIGNATORY"/>
                    <w:listEntry w:val="Chair"/>
                    <w:listEntry w:val="Chief Executive"/>
                    <w:listEntry w:val="Minister"/>
                  </w:ddList>
                </w:ffData>
              </w:fldChar>
            </w:r>
            <w:r w:rsidRPr="00055A40">
              <w:instrText xml:space="preserve"> FORMDROPDOWN </w:instrText>
            </w:r>
            <w:r w:rsidR="00153D02">
              <w:fldChar w:fldCharType="separate"/>
            </w:r>
            <w:r w:rsidRPr="00055A40">
              <w:fldChar w:fldCharType="end"/>
            </w:r>
            <w:r w:rsidRPr="00055A40">
              <w:t>:</w:t>
            </w:r>
          </w:p>
        </w:tc>
        <w:tc>
          <w:tcPr>
            <w:tcW w:w="1210" w:type="pct"/>
            <w:tcBorders>
              <w:bottom w:val="dashSmallGap" w:sz="4" w:space="0" w:color="auto"/>
            </w:tcBorders>
            <w:vAlign w:val="bottom"/>
          </w:tcPr>
          <w:p w14:paraId="20CF0F7A" w14:textId="77777777" w:rsidR="00074E20" w:rsidRPr="00FF5E21" w:rsidRDefault="00074E20" w:rsidP="00FF5E21">
            <w:pPr>
              <w:pStyle w:val="IAIOSigDate"/>
            </w:pPr>
          </w:p>
        </w:tc>
        <w:tc>
          <w:tcPr>
            <w:tcW w:w="322" w:type="pct"/>
            <w:vAlign w:val="bottom"/>
          </w:tcPr>
          <w:p w14:paraId="42917AEF" w14:textId="77777777" w:rsidR="00074E20" w:rsidRPr="00055A40" w:rsidRDefault="00074E20" w:rsidP="00FF5E21">
            <w:pPr>
              <w:pStyle w:val="IATableHeading"/>
            </w:pPr>
            <w:r w:rsidRPr="00055A40">
              <w:t> Date</w:t>
            </w:r>
            <w:r>
              <w:t xml:space="preserve"> : </w:t>
            </w:r>
          </w:p>
        </w:tc>
        <w:tc>
          <w:tcPr>
            <w:tcW w:w="1250" w:type="pct"/>
            <w:tcBorders>
              <w:bottom w:val="dashSmallGap" w:sz="4" w:space="0" w:color="auto"/>
            </w:tcBorders>
            <w:vAlign w:val="bottom"/>
          </w:tcPr>
          <w:p w14:paraId="622604D4" w14:textId="77777777" w:rsidR="00074E20" w:rsidRPr="00055A40" w:rsidRDefault="00153D02" w:rsidP="00FF5E21">
            <w:pPr>
              <w:pStyle w:val="IAIOSigDate"/>
            </w:pPr>
            <w:sdt>
              <w:sdtPr>
                <w:alias w:val="SigDate"/>
                <w:tag w:val="SigDate"/>
                <w:id w:val="485746456"/>
                <w:placeholder>
                  <w:docPart w:val="07669E076A884A9EA598058E4FACAECD"/>
                </w:placeholder>
                <w:showingPlcHdr/>
                <w:date>
                  <w:dateFormat w:val="dd MMMM yyyy"/>
                  <w:lid w:val="en-GB"/>
                  <w:storeMappedDataAs w:val="dateTime"/>
                  <w:calendar w:val="gregorian"/>
                </w:date>
              </w:sdtPr>
              <w:sdtEndPr/>
              <w:sdtContent>
                <w:r w:rsidR="00074E20">
                  <w:rPr>
                    <w:rStyle w:val="PlaceholderText"/>
                  </w:rPr>
                  <w:t>En</w:t>
                </w:r>
                <w:r w:rsidR="00074E20" w:rsidRPr="00C13701">
                  <w:rPr>
                    <w:rStyle w:val="PlaceholderText"/>
                  </w:rPr>
                  <w:t>ter a date</w:t>
                </w:r>
              </w:sdtContent>
            </w:sdt>
          </w:p>
        </w:tc>
      </w:tr>
      <w:bookmarkEnd w:id="11"/>
    </w:tbl>
    <w:p w14:paraId="3A02866F" w14:textId="77777777" w:rsidR="0007467B" w:rsidRDefault="0007467B" w:rsidP="005A3880">
      <w:pPr>
        <w:pStyle w:val="Heading1"/>
        <w:sectPr w:rsidR="0007467B" w:rsidSect="00376C65">
          <w:headerReference w:type="default" r:id="rId8"/>
          <w:footerReference w:type="default" r:id="rId9"/>
          <w:footnotePr>
            <w:numRestart w:val="eachSect"/>
          </w:footnotePr>
          <w:type w:val="continuous"/>
          <w:pgSz w:w="11907" w:h="16840" w:code="9"/>
          <w:pgMar w:top="680" w:right="680" w:bottom="680" w:left="680" w:header="284" w:footer="284" w:gutter="0"/>
          <w:cols w:space="708"/>
          <w:docGrid w:linePitch="360"/>
        </w:sectPr>
      </w:pPr>
    </w:p>
    <w:p w14:paraId="0DEC2106" w14:textId="77777777" w:rsidR="007D5347" w:rsidRPr="00060EE8" w:rsidRDefault="007D5347" w:rsidP="009B24BC">
      <w:pPr>
        <w:pStyle w:val="Heading1"/>
        <w:tabs>
          <w:tab w:val="clear" w:pos="10206"/>
          <w:tab w:val="right" w:pos="10490"/>
        </w:tabs>
      </w:pPr>
      <w:r w:rsidRPr="00060EE8">
        <w:rPr>
          <w:rFonts w:ascii="Arial" w:hAnsi="Arial"/>
        </w:rPr>
        <w:lastRenderedPageBreak/>
        <w:t>Summary: Analysis &amp; Evidence</w:t>
      </w:r>
      <w:r w:rsidRPr="00060EE8">
        <w:tab/>
      </w:r>
      <w:r w:rsidRPr="00060EE8">
        <w:rPr>
          <w:rFonts w:ascii="Arial" w:hAnsi="Arial"/>
          <w:b w:val="0"/>
        </w:rPr>
        <w:t xml:space="preserve">Policy Option </w:t>
      </w:r>
      <w:r w:rsidRPr="00060EE8">
        <w:rPr>
          <w:rFonts w:ascii="Arial" w:hAnsi="Arial"/>
          <w:b w:val="0"/>
        </w:rPr>
        <w:fldChar w:fldCharType="begin"/>
      </w:r>
      <w:r w:rsidRPr="00060EE8">
        <w:rPr>
          <w:rFonts w:ascii="Arial" w:hAnsi="Arial"/>
          <w:b w:val="0"/>
        </w:rPr>
        <w:instrText xml:space="preserve"> SEQ Policy </w:instrText>
      </w:r>
      <w:r w:rsidRPr="00060EE8">
        <w:rPr>
          <w:rFonts w:ascii="Arial" w:hAnsi="Arial"/>
          <w:b w:val="0"/>
        </w:rPr>
        <w:fldChar w:fldCharType="separate"/>
      </w:r>
      <w:r w:rsidR="009B0E9D" w:rsidRPr="00060EE8">
        <w:rPr>
          <w:rFonts w:ascii="Arial" w:hAnsi="Arial"/>
          <w:b w:val="0"/>
          <w:noProof/>
        </w:rPr>
        <w:t>1</w:t>
      </w:r>
      <w:r w:rsidRPr="00060EE8">
        <w:rPr>
          <w:rFonts w:ascii="Arial" w:hAnsi="Arial"/>
          <w:b w:val="0"/>
        </w:rPr>
        <w:fldChar w:fldCharType="end"/>
      </w:r>
    </w:p>
    <w:p w14:paraId="36BBAEB5" w14:textId="77777777" w:rsidR="007D5347" w:rsidRPr="00060EE8" w:rsidRDefault="007D5347" w:rsidP="00C60BBC">
      <w:pPr>
        <w:pStyle w:val="IAHeadLab"/>
        <w:spacing w:before="60" w:after="60"/>
      </w:pPr>
      <w:r w:rsidRPr="00060EE8">
        <w:t>Description:</w:t>
      </w:r>
      <w:r w:rsidRPr="00060EE8">
        <w:rPr>
          <w:rStyle w:val="IAHeadLabChar"/>
        </w:rPr>
        <w:t xml:space="preserve"> </w:t>
      </w:r>
      <w:r w:rsidR="007A73C6" w:rsidRPr="00060EE8">
        <w:rPr>
          <w:rStyle w:val="IAHeadLabChar"/>
          <w:b/>
        </w:rPr>
        <w:t xml:space="preserve"> </w:t>
      </w:r>
      <w:sdt>
        <w:sdtPr>
          <w:rPr>
            <w:rStyle w:val="IAHeadLabChar"/>
            <w:b/>
          </w:rPr>
          <w:id w:val="-1582912138"/>
          <w:placeholder>
            <w:docPart w:val="381F9A2C39EE4517BC26195B4270BEFA"/>
          </w:placeholder>
          <w:text/>
        </w:sdtPr>
        <w:sdtEndPr>
          <w:rPr>
            <w:rStyle w:val="IAHeadLabChar"/>
          </w:rPr>
        </w:sdtEndPr>
        <w:sdtContent>
          <w:r w:rsidR="009331AE" w:rsidRPr="00060EE8" w:rsidDel="00B34AAA">
            <w:rPr>
              <w:rStyle w:val="IAHeadLabChar"/>
              <w:b/>
            </w:rPr>
            <w:t>Revision of the Code of Practice for the Safe Operation of Small Workboats and Pilot Boats</w:t>
          </w:r>
        </w:sdtContent>
      </w:sdt>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113" w:type="dxa"/>
          <w:bottom w:w="28" w:type="dxa"/>
          <w:right w:w="113" w:type="dxa"/>
        </w:tblCellMar>
        <w:tblLook w:val="01E0" w:firstRow="1" w:lastRow="1" w:firstColumn="1" w:lastColumn="1" w:noHBand="0" w:noVBand="0"/>
      </w:tblPr>
      <w:tblGrid>
        <w:gridCol w:w="1302"/>
        <w:gridCol w:w="1298"/>
        <w:gridCol w:w="1481"/>
        <w:gridCol w:w="1851"/>
        <w:gridCol w:w="1878"/>
        <w:gridCol w:w="2707"/>
      </w:tblGrid>
      <w:tr w:rsidR="007D5347" w:rsidRPr="00060EE8" w14:paraId="2213B381" w14:textId="77777777" w:rsidTr="007A73C6">
        <w:trPr>
          <w:trHeight w:val="20"/>
        </w:trPr>
        <w:tc>
          <w:tcPr>
            <w:tcW w:w="619" w:type="pct"/>
            <w:vMerge w:val="restart"/>
            <w:shd w:val="clear" w:color="auto" w:fill="auto"/>
            <w:vAlign w:val="center"/>
          </w:tcPr>
          <w:p w14:paraId="592A3330" w14:textId="77777777" w:rsidR="007D5347" w:rsidRPr="00060EE8" w:rsidRDefault="007D5347" w:rsidP="00074E20">
            <w:pPr>
              <w:pStyle w:val="IATableHeading"/>
            </w:pPr>
            <w:r w:rsidRPr="00060EE8">
              <w:t>Price Base Year</w:t>
            </w:r>
            <w:r w:rsidR="007A73C6" w:rsidRPr="00060EE8">
              <w:t xml:space="preserve">: </w:t>
            </w:r>
            <w:sdt>
              <w:sdtPr>
                <w:alias w:val="PriceBaseYear"/>
                <w:tag w:val="PriceBaseYear"/>
                <w:id w:val="-198707286"/>
                <w:placeholder>
                  <w:docPart w:val="F6F265F688944A17A03068C5E834AA0F"/>
                </w:placeholder>
                <w:comboBox>
                  <w:listItem w:value="Year"/>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EndPr/>
              <w:sdtContent>
                <w:r w:rsidR="009331AE" w:rsidRPr="00060EE8" w:rsidDel="00B34AAA">
                  <w:t>2016</w:t>
                </w:r>
              </w:sdtContent>
            </w:sdt>
          </w:p>
        </w:tc>
        <w:tc>
          <w:tcPr>
            <w:tcW w:w="617" w:type="pct"/>
            <w:vMerge w:val="restart"/>
            <w:shd w:val="clear" w:color="auto" w:fill="auto"/>
            <w:vAlign w:val="center"/>
          </w:tcPr>
          <w:p w14:paraId="42FAA5AF" w14:textId="77777777" w:rsidR="007D5347" w:rsidRPr="00060EE8" w:rsidRDefault="007D5347" w:rsidP="007A73C6">
            <w:pPr>
              <w:pStyle w:val="IATableHeading"/>
            </w:pPr>
            <w:r w:rsidRPr="00060EE8">
              <w:t>PV Base Year</w:t>
            </w:r>
            <w:r w:rsidR="007A73C6" w:rsidRPr="00060EE8">
              <w:t xml:space="preserve">: </w:t>
            </w:r>
            <w:sdt>
              <w:sdtPr>
                <w:alias w:val="PVBaseYear"/>
                <w:tag w:val="PVBaseYear"/>
                <w:id w:val="871192663"/>
                <w:placeholder>
                  <w:docPart w:val="34555C7400AA44098B259985E42041F2"/>
                </w:placeholder>
                <w:comboBox>
                  <w:listItem w:value="Year"/>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EndPr/>
              <w:sdtContent>
                <w:r w:rsidR="009331AE" w:rsidRPr="00060EE8" w:rsidDel="00B34AAA">
                  <w:t>2016</w:t>
                </w:r>
              </w:sdtContent>
            </w:sdt>
          </w:p>
        </w:tc>
        <w:tc>
          <w:tcPr>
            <w:tcW w:w="704" w:type="pct"/>
            <w:vMerge w:val="restart"/>
            <w:shd w:val="clear" w:color="auto" w:fill="auto"/>
            <w:vAlign w:val="center"/>
          </w:tcPr>
          <w:p w14:paraId="24B2FDF9" w14:textId="77777777" w:rsidR="007D5347" w:rsidRPr="00060EE8" w:rsidRDefault="007D5347" w:rsidP="00074E20">
            <w:pPr>
              <w:pStyle w:val="IATableHeading"/>
              <w:rPr>
                <w:b w:val="0"/>
              </w:rPr>
            </w:pPr>
            <w:r w:rsidRPr="00060EE8">
              <w:t>Time Period Years</w:t>
            </w:r>
            <w:r w:rsidR="007A73C6" w:rsidRPr="00060EE8">
              <w:t xml:space="preserve">: </w:t>
            </w:r>
            <w:sdt>
              <w:sdtPr>
                <w:id w:val="-1161151631"/>
                <w:placeholder>
                  <w:docPart w:val="0815642E28BC4053A3E14F593149EEF2"/>
                </w:placeholder>
              </w:sdtPr>
              <w:sdtEndPr/>
              <w:sdtContent>
                <w:r w:rsidR="00074E20" w:rsidRPr="00060EE8">
                  <w:t>10</w:t>
                </w:r>
              </w:sdtContent>
            </w:sdt>
          </w:p>
        </w:tc>
        <w:tc>
          <w:tcPr>
            <w:tcW w:w="3060" w:type="pct"/>
            <w:gridSpan w:val="3"/>
            <w:shd w:val="clear" w:color="auto" w:fill="FFFFFF"/>
          </w:tcPr>
          <w:p w14:paraId="01C5F34E" w14:textId="77777777" w:rsidR="007D5347" w:rsidRPr="00060EE8" w:rsidRDefault="007D5347" w:rsidP="00074E20">
            <w:pPr>
              <w:pStyle w:val="IATableHeading"/>
              <w:jc w:val="center"/>
            </w:pPr>
            <w:r w:rsidRPr="00060EE8">
              <w:t>Net Benefit (Present Value (PV)) (£m)</w:t>
            </w:r>
          </w:p>
        </w:tc>
      </w:tr>
      <w:tr w:rsidR="007D5347" w:rsidRPr="00060EE8" w14:paraId="44FFF7D3" w14:textId="77777777" w:rsidTr="009B24BC">
        <w:trPr>
          <w:trHeight w:val="20"/>
        </w:trPr>
        <w:tc>
          <w:tcPr>
            <w:tcW w:w="619" w:type="pct"/>
            <w:vMerge/>
            <w:shd w:val="clear" w:color="auto" w:fill="auto"/>
          </w:tcPr>
          <w:p w14:paraId="68DA303C" w14:textId="77777777" w:rsidR="007D5347" w:rsidRPr="00060EE8" w:rsidRDefault="007D5347" w:rsidP="00074E20">
            <w:pPr>
              <w:rPr>
                <w:b/>
                <w:sz w:val="20"/>
              </w:rPr>
            </w:pPr>
          </w:p>
        </w:tc>
        <w:tc>
          <w:tcPr>
            <w:tcW w:w="617" w:type="pct"/>
            <w:vMerge/>
            <w:shd w:val="clear" w:color="auto" w:fill="auto"/>
          </w:tcPr>
          <w:p w14:paraId="15794C82" w14:textId="77777777" w:rsidR="007D5347" w:rsidRPr="00060EE8" w:rsidRDefault="007D5347" w:rsidP="00074E20">
            <w:pPr>
              <w:rPr>
                <w:b/>
                <w:sz w:val="20"/>
              </w:rPr>
            </w:pPr>
          </w:p>
        </w:tc>
        <w:tc>
          <w:tcPr>
            <w:tcW w:w="704" w:type="pct"/>
            <w:vMerge/>
            <w:shd w:val="clear" w:color="auto" w:fill="auto"/>
          </w:tcPr>
          <w:p w14:paraId="6978E17A" w14:textId="77777777" w:rsidR="007D5347" w:rsidRPr="00060EE8" w:rsidRDefault="007D5347" w:rsidP="00074E20">
            <w:pPr>
              <w:rPr>
                <w:b/>
                <w:sz w:val="20"/>
              </w:rPr>
            </w:pPr>
          </w:p>
        </w:tc>
        <w:tc>
          <w:tcPr>
            <w:tcW w:w="880" w:type="pct"/>
            <w:shd w:val="clear" w:color="auto" w:fill="auto"/>
          </w:tcPr>
          <w:p w14:paraId="5D6F05BF" w14:textId="77777777" w:rsidR="007D5347" w:rsidRPr="00060EE8" w:rsidRDefault="007D5347">
            <w:pPr>
              <w:pStyle w:val="IATableHeading"/>
              <w:rPr>
                <w:bCs/>
              </w:rPr>
            </w:pPr>
            <w:r w:rsidRPr="00060EE8">
              <w:t>Low:</w:t>
            </w:r>
            <w:r w:rsidRPr="00060EE8">
              <w:rPr>
                <w:b w:val="0"/>
              </w:rPr>
              <w:t xml:space="preserve"> </w:t>
            </w:r>
            <w:sdt>
              <w:sdtPr>
                <w:rPr>
                  <w:rStyle w:val="IATableLabelCharChar"/>
                  <w:b w:val="0"/>
                </w:rPr>
                <w:id w:val="708615138"/>
                <w:placeholder>
                  <w:docPart w:val="6299A398FAD249869CE08A6D60CCB953"/>
                </w:placeholder>
              </w:sdtPr>
              <w:sdtEndPr>
                <w:rPr>
                  <w:rStyle w:val="DefaultParagraphFont"/>
                </w:rPr>
              </w:sdtEndPr>
              <w:sdtContent>
                <w:r w:rsidR="00A42BDB" w:rsidRPr="00060EE8">
                  <w:rPr>
                    <w:rStyle w:val="IATableLabelCharChar"/>
                    <w:b w:val="0"/>
                  </w:rPr>
                  <w:t>-5.7</w:t>
                </w:r>
              </w:sdtContent>
            </w:sdt>
          </w:p>
        </w:tc>
        <w:tc>
          <w:tcPr>
            <w:tcW w:w="893" w:type="pct"/>
            <w:shd w:val="clear" w:color="auto" w:fill="auto"/>
          </w:tcPr>
          <w:p w14:paraId="073C56F8" w14:textId="77777777" w:rsidR="007D5347" w:rsidRPr="00060EE8" w:rsidRDefault="007D5347">
            <w:pPr>
              <w:pStyle w:val="IATableHeading"/>
              <w:rPr>
                <w:rFonts w:cs="Arial"/>
                <w:bCs/>
                <w:szCs w:val="18"/>
              </w:rPr>
            </w:pPr>
            <w:r w:rsidRPr="00060EE8">
              <w:t>High:</w:t>
            </w:r>
            <w:r w:rsidR="00C62A9A" w:rsidRPr="00060EE8">
              <w:rPr>
                <w:b w:val="0"/>
              </w:rPr>
              <w:t xml:space="preserve"> </w:t>
            </w:r>
            <w:sdt>
              <w:sdtPr>
                <w:rPr>
                  <w:rStyle w:val="IATableLabelCharChar"/>
                  <w:b w:val="0"/>
                </w:rPr>
                <w:id w:val="405884576"/>
                <w:placeholder>
                  <w:docPart w:val="495B9CA8005D4C749971F58617D8D514"/>
                </w:placeholder>
              </w:sdtPr>
              <w:sdtEndPr>
                <w:rPr>
                  <w:rStyle w:val="DefaultParagraphFont"/>
                </w:rPr>
              </w:sdtEndPr>
              <w:sdtContent>
                <w:r w:rsidR="00A42BDB" w:rsidRPr="00060EE8">
                  <w:rPr>
                    <w:rStyle w:val="IATableLabelCharChar"/>
                    <w:b w:val="0"/>
                  </w:rPr>
                  <w:t>0.89</w:t>
                </w:r>
              </w:sdtContent>
            </w:sdt>
          </w:p>
        </w:tc>
        <w:tc>
          <w:tcPr>
            <w:tcW w:w="1287" w:type="pct"/>
            <w:shd w:val="clear" w:color="auto" w:fill="FFFFFF"/>
          </w:tcPr>
          <w:p w14:paraId="30E10EC2" w14:textId="77777777" w:rsidR="007D5347" w:rsidRPr="00060EE8" w:rsidRDefault="007D5347">
            <w:pPr>
              <w:pStyle w:val="IATableHeading"/>
              <w:rPr>
                <w:szCs w:val="18"/>
              </w:rPr>
            </w:pPr>
            <w:r w:rsidRPr="00060EE8">
              <w:t>Best Estimate:</w:t>
            </w:r>
            <w:r w:rsidR="00C62A9A" w:rsidRPr="00060EE8">
              <w:rPr>
                <w:b w:val="0"/>
              </w:rPr>
              <w:t xml:space="preserve"> </w:t>
            </w:r>
            <w:sdt>
              <w:sdtPr>
                <w:rPr>
                  <w:rStyle w:val="IATableLabelCharChar"/>
                  <w:b w:val="0"/>
                </w:rPr>
                <w:id w:val="-250732311"/>
                <w:placeholder>
                  <w:docPart w:val="BDD6C2066523477E8FC8B4925B17EAED"/>
                </w:placeholder>
              </w:sdtPr>
              <w:sdtEndPr>
                <w:rPr>
                  <w:rStyle w:val="DefaultParagraphFont"/>
                </w:rPr>
              </w:sdtEndPr>
              <w:sdtContent>
                <w:r w:rsidR="00A42BDB" w:rsidRPr="00060EE8">
                  <w:rPr>
                    <w:rStyle w:val="IATableLabelCharChar"/>
                    <w:b w:val="0"/>
                  </w:rPr>
                  <w:t>-1.34</w:t>
                </w:r>
              </w:sdtContent>
            </w:sdt>
          </w:p>
        </w:tc>
      </w:tr>
    </w:tbl>
    <w:p w14:paraId="2AD34134" w14:textId="77777777" w:rsidR="007D5347" w:rsidRPr="00060EE8" w:rsidRDefault="007D5347" w:rsidP="00511814">
      <w:pPr>
        <w:pStyle w:val="IASpace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45" w:type="dxa"/>
          <w:left w:w="113" w:type="dxa"/>
          <w:bottom w:w="45" w:type="dxa"/>
          <w:right w:w="113" w:type="dxa"/>
        </w:tblCellMar>
        <w:tblLook w:val="0620" w:firstRow="1" w:lastRow="0" w:firstColumn="0" w:lastColumn="0" w:noHBand="1" w:noVBand="1"/>
      </w:tblPr>
      <w:tblGrid>
        <w:gridCol w:w="2049"/>
        <w:gridCol w:w="2003"/>
        <w:gridCol w:w="812"/>
        <w:gridCol w:w="2944"/>
        <w:gridCol w:w="1825"/>
        <w:gridCol w:w="884"/>
      </w:tblGrid>
      <w:tr w:rsidR="007D5347" w:rsidRPr="00060EE8" w14:paraId="1894CBD2" w14:textId="77777777" w:rsidTr="00594D7B">
        <w:tc>
          <w:tcPr>
            <w:tcW w:w="2049" w:type="dxa"/>
            <w:shd w:val="clear" w:color="auto" w:fill="FFFFFF"/>
          </w:tcPr>
          <w:p w14:paraId="057942C8" w14:textId="77777777" w:rsidR="007D5347" w:rsidRPr="00060EE8" w:rsidRDefault="007D5347" w:rsidP="00133095">
            <w:pPr>
              <w:pStyle w:val="IATOM"/>
            </w:pPr>
            <w:r w:rsidRPr="00060EE8">
              <w:t>COSTS (£m)</w:t>
            </w:r>
          </w:p>
        </w:tc>
        <w:tc>
          <w:tcPr>
            <w:tcW w:w="2815" w:type="dxa"/>
            <w:gridSpan w:val="2"/>
            <w:tcBorders>
              <w:top w:val="single" w:sz="12" w:space="0" w:color="auto"/>
              <w:bottom w:val="single" w:sz="6" w:space="0" w:color="auto"/>
            </w:tcBorders>
            <w:shd w:val="clear" w:color="auto" w:fill="auto"/>
          </w:tcPr>
          <w:p w14:paraId="1803B2CC" w14:textId="77777777" w:rsidR="007D5347" w:rsidRPr="00060EE8" w:rsidRDefault="007D5347" w:rsidP="00133095">
            <w:pPr>
              <w:pStyle w:val="IATableHeading"/>
              <w:jc w:val="right"/>
            </w:pPr>
            <w:r w:rsidRPr="00060EE8">
              <w:t xml:space="preserve">Total Transition </w:t>
            </w:r>
          </w:p>
          <w:p w14:paraId="60EF022A" w14:textId="77777777" w:rsidR="007D5347" w:rsidRPr="00060EE8" w:rsidRDefault="007D5347" w:rsidP="00133095">
            <w:pPr>
              <w:pStyle w:val="IATableHeading"/>
              <w:jc w:val="right"/>
            </w:pPr>
            <w:r w:rsidRPr="00060EE8">
              <w:rPr>
                <w:b w:val="0"/>
                <w:sz w:val="16"/>
                <w:szCs w:val="18"/>
              </w:rPr>
              <w:t>(Constant Price)</w:t>
            </w:r>
            <w:r w:rsidRPr="00060EE8">
              <w:rPr>
                <w:b w:val="0"/>
                <w:sz w:val="18"/>
              </w:rPr>
              <w:tab/>
              <w:t xml:space="preserve">  </w:t>
            </w:r>
            <w:r w:rsidRPr="00060EE8">
              <w:rPr>
                <w:b w:val="0"/>
                <w:sz w:val="16"/>
                <w:szCs w:val="18"/>
              </w:rPr>
              <w:t>Yea</w:t>
            </w:r>
            <w:r w:rsidRPr="00060EE8">
              <w:rPr>
                <w:b w:val="0"/>
                <w:bCs/>
                <w:sz w:val="16"/>
                <w:szCs w:val="18"/>
              </w:rPr>
              <w:t>r</w:t>
            </w:r>
            <w:r w:rsidRPr="00060EE8">
              <w:rPr>
                <w:b w:val="0"/>
                <w:sz w:val="16"/>
                <w:szCs w:val="18"/>
              </w:rPr>
              <w:t>s</w:t>
            </w:r>
          </w:p>
        </w:tc>
        <w:tc>
          <w:tcPr>
            <w:tcW w:w="2944" w:type="dxa"/>
            <w:tcBorders>
              <w:bottom w:val="single" w:sz="6" w:space="0" w:color="auto"/>
              <w:right w:val="single" w:sz="12" w:space="0" w:color="auto"/>
            </w:tcBorders>
            <w:shd w:val="clear" w:color="auto" w:fill="auto"/>
          </w:tcPr>
          <w:p w14:paraId="4C32FF17" w14:textId="77777777" w:rsidR="007D5347" w:rsidRPr="00060EE8" w:rsidRDefault="007D5347" w:rsidP="00133095">
            <w:pPr>
              <w:pStyle w:val="IATableHeading"/>
              <w:jc w:val="right"/>
              <w:rPr>
                <w:rFonts w:cs="Arial"/>
                <w:bCs/>
              </w:rPr>
            </w:pPr>
            <w:r w:rsidRPr="00060EE8">
              <w:t xml:space="preserve">Average Annual </w:t>
            </w:r>
            <w:r w:rsidRPr="00060EE8">
              <w:br/>
            </w:r>
            <w:r w:rsidRPr="00060EE8">
              <w:rPr>
                <w:b w:val="0"/>
                <w:sz w:val="16"/>
              </w:rPr>
              <w:t xml:space="preserve">(excl. Transition) </w:t>
            </w:r>
            <w:r w:rsidRPr="00060EE8">
              <w:rPr>
                <w:rFonts w:cs="Arial"/>
                <w:b w:val="0"/>
                <w:bCs/>
                <w:sz w:val="16"/>
              </w:rPr>
              <w:t>(Constant Price)</w:t>
            </w:r>
          </w:p>
        </w:tc>
        <w:tc>
          <w:tcPr>
            <w:tcW w:w="2709" w:type="dxa"/>
            <w:gridSpan w:val="2"/>
            <w:tcBorders>
              <w:top w:val="single" w:sz="12" w:space="0" w:color="auto"/>
              <w:left w:val="single" w:sz="12" w:space="0" w:color="auto"/>
              <w:bottom w:val="single" w:sz="6" w:space="0" w:color="auto"/>
            </w:tcBorders>
            <w:shd w:val="clear" w:color="auto" w:fill="auto"/>
          </w:tcPr>
          <w:p w14:paraId="5B70FC88" w14:textId="77777777" w:rsidR="007D5347" w:rsidRPr="00060EE8" w:rsidRDefault="007D5347" w:rsidP="00133095">
            <w:pPr>
              <w:pStyle w:val="IATableHeading"/>
              <w:jc w:val="right"/>
            </w:pPr>
            <w:r w:rsidRPr="00060EE8">
              <w:t xml:space="preserve">Total Cost </w:t>
            </w:r>
            <w:r w:rsidRPr="00060EE8">
              <w:br/>
            </w:r>
            <w:r w:rsidRPr="00060EE8">
              <w:rPr>
                <w:b w:val="0"/>
                <w:sz w:val="16"/>
              </w:rPr>
              <w:t>(Present Value)</w:t>
            </w:r>
          </w:p>
        </w:tc>
      </w:tr>
      <w:tr w:rsidR="007D5347" w:rsidRPr="00060EE8" w14:paraId="7FEA8DD2" w14:textId="77777777" w:rsidTr="00594D7B">
        <w:tc>
          <w:tcPr>
            <w:tcW w:w="2049" w:type="dxa"/>
            <w:tcBorders>
              <w:top w:val="single" w:sz="6" w:space="0" w:color="auto"/>
              <w:bottom w:val="single" w:sz="6" w:space="0" w:color="auto"/>
            </w:tcBorders>
            <w:shd w:val="clear" w:color="auto" w:fill="auto"/>
            <w:vAlign w:val="center"/>
          </w:tcPr>
          <w:p w14:paraId="1F5BE5AC" w14:textId="77777777" w:rsidR="007D5347" w:rsidRPr="00060EE8" w:rsidRDefault="007D5347" w:rsidP="00133095">
            <w:pPr>
              <w:pStyle w:val="IATableHeading"/>
            </w:pPr>
            <w:r w:rsidRPr="00060EE8">
              <w:t xml:space="preserve">Low </w:t>
            </w:r>
          </w:p>
        </w:tc>
        <w:tc>
          <w:tcPr>
            <w:tcW w:w="2003" w:type="dxa"/>
            <w:tcBorders>
              <w:top w:val="single" w:sz="6" w:space="0" w:color="auto"/>
              <w:bottom w:val="single" w:sz="6" w:space="0" w:color="auto"/>
            </w:tcBorders>
            <w:shd w:val="clear" w:color="auto" w:fill="auto"/>
            <w:vAlign w:val="center"/>
          </w:tcPr>
          <w:p w14:paraId="2386BBAC" w14:textId="77777777" w:rsidR="007D5347" w:rsidRPr="00060EE8" w:rsidRDefault="00153D02">
            <w:pPr>
              <w:pStyle w:val="POTPY"/>
              <w:rPr>
                <w:color w:val="auto"/>
              </w:rPr>
            </w:pPr>
            <w:sdt>
              <w:sdtPr>
                <w:rPr>
                  <w:color w:val="auto"/>
                </w:rPr>
                <w:id w:val="-77830252"/>
                <w:placeholder>
                  <w:docPart w:val="69143FDF15304CD7BCD7BB9A7E2F0A43"/>
                </w:placeholder>
                <w:text/>
              </w:sdtPr>
              <w:sdtEndPr/>
              <w:sdtContent>
                <w:r w:rsidR="008A5808" w:rsidRPr="00060EE8" w:rsidDel="00B34AAA">
                  <w:rPr>
                    <w:color w:val="auto"/>
                  </w:rPr>
                  <w:t>0.1</w:t>
                </w:r>
              </w:sdtContent>
            </w:sdt>
          </w:p>
        </w:tc>
        <w:tc>
          <w:tcPr>
            <w:tcW w:w="812" w:type="dxa"/>
            <w:vMerge w:val="restart"/>
            <w:tcBorders>
              <w:top w:val="single" w:sz="6" w:space="0" w:color="auto"/>
            </w:tcBorders>
            <w:shd w:val="clear" w:color="auto" w:fill="auto"/>
            <w:vAlign w:val="center"/>
          </w:tcPr>
          <w:p w14:paraId="02DA7434" w14:textId="77777777" w:rsidR="007D5347" w:rsidRPr="00060EE8" w:rsidRDefault="00153D02">
            <w:pPr>
              <w:pStyle w:val="POTPY"/>
              <w:jc w:val="center"/>
              <w:rPr>
                <w:color w:val="auto"/>
              </w:rPr>
            </w:pPr>
            <w:sdt>
              <w:sdtPr>
                <w:rPr>
                  <w:color w:val="auto"/>
                </w:rPr>
                <w:id w:val="1979646714"/>
                <w:placeholder>
                  <w:docPart w:val="34A92F0ECE60417295330069E40E082F"/>
                </w:placeholder>
                <w:showingPlcHdr/>
                <w:text/>
              </w:sdtPr>
              <w:sdtEndPr/>
              <w:sdtContent>
                <w:r w:rsidR="000656AA">
                  <w:rPr>
                    <w:rStyle w:val="PlaceholderText"/>
                  </w:rPr>
                  <w:t>Optional</w:t>
                </w:r>
              </w:sdtContent>
            </w:sdt>
          </w:p>
        </w:tc>
        <w:tc>
          <w:tcPr>
            <w:tcW w:w="2944" w:type="dxa"/>
            <w:tcBorders>
              <w:top w:val="single" w:sz="6" w:space="0" w:color="auto"/>
              <w:bottom w:val="single" w:sz="6" w:space="0" w:color="auto"/>
              <w:right w:val="single" w:sz="12" w:space="0" w:color="auto"/>
            </w:tcBorders>
            <w:shd w:val="clear" w:color="auto" w:fill="auto"/>
            <w:vAlign w:val="center"/>
          </w:tcPr>
          <w:p w14:paraId="11A8A3A5" w14:textId="77777777" w:rsidR="007D5347" w:rsidRPr="00060EE8" w:rsidRDefault="00153D02">
            <w:pPr>
              <w:pStyle w:val="POTPY"/>
              <w:rPr>
                <w:color w:val="auto"/>
              </w:rPr>
            </w:pPr>
            <w:sdt>
              <w:sdtPr>
                <w:rPr>
                  <w:color w:val="auto"/>
                </w:rPr>
                <w:id w:val="-652059727"/>
                <w:placeholder>
                  <w:docPart w:val="53D689C298F6433496E1A29F6F150C02"/>
                </w:placeholder>
                <w:text/>
              </w:sdtPr>
              <w:sdtEndPr/>
              <w:sdtContent>
                <w:r w:rsidR="0071040E" w:rsidRPr="00060EE8" w:rsidDel="00B34AAA">
                  <w:rPr>
                    <w:color w:val="auto"/>
                  </w:rPr>
                  <w:t>0.1</w:t>
                </w:r>
              </w:sdtContent>
            </w:sdt>
          </w:p>
        </w:tc>
        <w:tc>
          <w:tcPr>
            <w:tcW w:w="2709" w:type="dxa"/>
            <w:gridSpan w:val="2"/>
            <w:tcBorders>
              <w:top w:val="single" w:sz="6" w:space="0" w:color="auto"/>
              <w:left w:val="single" w:sz="12" w:space="0" w:color="auto"/>
              <w:bottom w:val="single" w:sz="6" w:space="0" w:color="auto"/>
            </w:tcBorders>
            <w:shd w:val="clear" w:color="auto" w:fill="auto"/>
            <w:vAlign w:val="center"/>
          </w:tcPr>
          <w:p w14:paraId="0D9A9FA1" w14:textId="77777777" w:rsidR="007D5347" w:rsidRPr="00060EE8" w:rsidRDefault="00153D02">
            <w:pPr>
              <w:pStyle w:val="POPVBY"/>
              <w:rPr>
                <w:color w:val="auto"/>
              </w:rPr>
            </w:pPr>
            <w:sdt>
              <w:sdtPr>
                <w:rPr>
                  <w:color w:val="auto"/>
                </w:rPr>
                <w:id w:val="2075307757"/>
                <w:placeholder>
                  <w:docPart w:val="309E73345F2941A6B22698977136A076"/>
                </w:placeholder>
                <w:text/>
              </w:sdtPr>
              <w:sdtEndPr/>
              <w:sdtContent>
                <w:r w:rsidR="00A42BDB" w:rsidRPr="00060EE8">
                  <w:rPr>
                    <w:color w:val="auto"/>
                  </w:rPr>
                  <w:t>0.9</w:t>
                </w:r>
              </w:sdtContent>
            </w:sdt>
          </w:p>
        </w:tc>
      </w:tr>
      <w:tr w:rsidR="007D5347" w:rsidRPr="00060EE8" w14:paraId="5ED3E385" w14:textId="77777777" w:rsidTr="00594D7B">
        <w:tc>
          <w:tcPr>
            <w:tcW w:w="2049" w:type="dxa"/>
            <w:tcBorders>
              <w:top w:val="single" w:sz="6" w:space="0" w:color="auto"/>
              <w:bottom w:val="single" w:sz="12" w:space="0" w:color="auto"/>
            </w:tcBorders>
            <w:shd w:val="clear" w:color="auto" w:fill="auto"/>
            <w:vAlign w:val="center"/>
          </w:tcPr>
          <w:p w14:paraId="644FA32E" w14:textId="77777777" w:rsidR="007D5347" w:rsidRPr="00060EE8" w:rsidRDefault="007D5347" w:rsidP="00133095">
            <w:pPr>
              <w:pStyle w:val="IATableHeading"/>
            </w:pPr>
            <w:r w:rsidRPr="00060EE8">
              <w:t xml:space="preserve">High </w:t>
            </w:r>
          </w:p>
        </w:tc>
        <w:tc>
          <w:tcPr>
            <w:tcW w:w="2003" w:type="dxa"/>
            <w:tcBorders>
              <w:top w:val="single" w:sz="6" w:space="0" w:color="auto"/>
              <w:bottom w:val="single" w:sz="12" w:space="0" w:color="auto"/>
            </w:tcBorders>
            <w:shd w:val="clear" w:color="auto" w:fill="auto"/>
            <w:vAlign w:val="center"/>
          </w:tcPr>
          <w:p w14:paraId="5E33F925" w14:textId="77777777" w:rsidR="007D5347" w:rsidRPr="00060EE8" w:rsidRDefault="00153D02">
            <w:pPr>
              <w:pStyle w:val="POTPY"/>
              <w:rPr>
                <w:color w:val="auto"/>
              </w:rPr>
            </w:pPr>
            <w:sdt>
              <w:sdtPr>
                <w:rPr>
                  <w:color w:val="auto"/>
                </w:rPr>
                <w:id w:val="-1812019430"/>
                <w:placeholder>
                  <w:docPart w:val="C5D8A04DCF6F4B96B4B664C81FABC7C6"/>
                </w:placeholder>
                <w:text/>
              </w:sdtPr>
              <w:sdtEndPr/>
              <w:sdtContent>
                <w:r w:rsidR="008A5808" w:rsidRPr="00060EE8" w:rsidDel="00B34AAA">
                  <w:rPr>
                    <w:color w:val="auto"/>
                  </w:rPr>
                  <w:t>0.2</w:t>
                </w:r>
              </w:sdtContent>
            </w:sdt>
          </w:p>
        </w:tc>
        <w:tc>
          <w:tcPr>
            <w:tcW w:w="812" w:type="dxa"/>
            <w:vMerge/>
            <w:shd w:val="clear" w:color="auto" w:fill="FFFFFF"/>
            <w:vAlign w:val="center"/>
          </w:tcPr>
          <w:p w14:paraId="0AE9EDB1" w14:textId="77777777" w:rsidR="007D5347" w:rsidRPr="00060EE8" w:rsidRDefault="007D5347" w:rsidP="00475400">
            <w:pPr>
              <w:pStyle w:val="POTPY"/>
              <w:rPr>
                <w:color w:val="auto"/>
              </w:rPr>
            </w:pPr>
          </w:p>
        </w:tc>
        <w:tc>
          <w:tcPr>
            <w:tcW w:w="2944" w:type="dxa"/>
            <w:tcBorders>
              <w:top w:val="single" w:sz="6" w:space="0" w:color="auto"/>
              <w:bottom w:val="single" w:sz="12" w:space="0" w:color="auto"/>
              <w:right w:val="single" w:sz="12" w:space="0" w:color="auto"/>
            </w:tcBorders>
            <w:shd w:val="clear" w:color="auto" w:fill="auto"/>
            <w:vAlign w:val="center"/>
          </w:tcPr>
          <w:p w14:paraId="4B504C55" w14:textId="77777777" w:rsidR="007D5347" w:rsidRPr="00060EE8" w:rsidRDefault="00153D02">
            <w:pPr>
              <w:pStyle w:val="POTPY"/>
              <w:rPr>
                <w:color w:val="auto"/>
              </w:rPr>
            </w:pPr>
            <w:sdt>
              <w:sdtPr>
                <w:rPr>
                  <w:color w:val="auto"/>
                </w:rPr>
                <w:id w:val="1763879085"/>
                <w:placeholder>
                  <w:docPart w:val="34666651F4204FD2AFAEF3C60632E946"/>
                </w:placeholder>
                <w:text/>
              </w:sdtPr>
              <w:sdtEndPr/>
              <w:sdtContent>
                <w:r w:rsidR="00A42BDB" w:rsidRPr="00060EE8">
                  <w:rPr>
                    <w:color w:val="auto"/>
                  </w:rPr>
                  <w:t>0.8</w:t>
                </w:r>
              </w:sdtContent>
            </w:sdt>
          </w:p>
        </w:tc>
        <w:tc>
          <w:tcPr>
            <w:tcW w:w="2709" w:type="dxa"/>
            <w:gridSpan w:val="2"/>
            <w:tcBorders>
              <w:top w:val="single" w:sz="6" w:space="0" w:color="auto"/>
              <w:left w:val="single" w:sz="12" w:space="0" w:color="auto"/>
              <w:bottom w:val="single" w:sz="12" w:space="0" w:color="auto"/>
            </w:tcBorders>
            <w:shd w:val="clear" w:color="auto" w:fill="auto"/>
            <w:vAlign w:val="center"/>
          </w:tcPr>
          <w:p w14:paraId="628D3916" w14:textId="77777777" w:rsidR="007D5347" w:rsidRPr="00060EE8" w:rsidRDefault="00153D02">
            <w:pPr>
              <w:pStyle w:val="POPVBY"/>
              <w:rPr>
                <w:color w:val="auto"/>
              </w:rPr>
            </w:pPr>
            <w:sdt>
              <w:sdtPr>
                <w:rPr>
                  <w:color w:val="auto"/>
                </w:rPr>
                <w:id w:val="860249524"/>
                <w:placeholder>
                  <w:docPart w:val="A394DEEFCD8C4908888838F71FEAE877"/>
                </w:placeholder>
                <w:text/>
              </w:sdtPr>
              <w:sdtEndPr/>
              <w:sdtContent>
                <w:r w:rsidR="00A42BDB" w:rsidRPr="00060EE8">
                  <w:rPr>
                    <w:color w:val="auto"/>
                  </w:rPr>
                  <w:t>6.7</w:t>
                </w:r>
              </w:sdtContent>
            </w:sdt>
          </w:p>
        </w:tc>
      </w:tr>
      <w:tr w:rsidR="007D5347" w:rsidRPr="00060EE8" w14:paraId="00D18567" w14:textId="77777777" w:rsidTr="00594D7B">
        <w:tc>
          <w:tcPr>
            <w:tcW w:w="2049" w:type="dxa"/>
            <w:tcBorders>
              <w:top w:val="single" w:sz="12" w:space="0" w:color="auto"/>
              <w:bottom w:val="single" w:sz="12" w:space="0" w:color="auto"/>
              <w:right w:val="single" w:sz="12" w:space="0" w:color="auto"/>
            </w:tcBorders>
            <w:shd w:val="clear" w:color="auto" w:fill="FFFFFF"/>
            <w:vAlign w:val="center"/>
          </w:tcPr>
          <w:p w14:paraId="01CC600E" w14:textId="77777777" w:rsidR="007D5347" w:rsidRPr="00060EE8" w:rsidRDefault="007D5347" w:rsidP="00133095">
            <w:pPr>
              <w:pStyle w:val="IATableHeading"/>
            </w:pPr>
            <w:r w:rsidRPr="00060EE8">
              <w:t>Best Estimate</w:t>
            </w:r>
          </w:p>
        </w:tc>
        <w:tc>
          <w:tcPr>
            <w:tcW w:w="2003" w:type="dxa"/>
            <w:tcBorders>
              <w:top w:val="single" w:sz="12" w:space="0" w:color="auto"/>
              <w:left w:val="single" w:sz="12" w:space="0" w:color="auto"/>
              <w:bottom w:val="single" w:sz="12" w:space="0" w:color="auto"/>
              <w:right w:val="single" w:sz="12" w:space="0" w:color="auto"/>
            </w:tcBorders>
            <w:shd w:val="clear" w:color="auto" w:fill="FFFFFF"/>
            <w:vAlign w:val="center"/>
          </w:tcPr>
          <w:p w14:paraId="188D9A6F" w14:textId="77777777" w:rsidR="007D5347" w:rsidRPr="00060EE8" w:rsidRDefault="00153D02">
            <w:pPr>
              <w:pStyle w:val="POTPY"/>
              <w:rPr>
                <w:color w:val="auto"/>
              </w:rPr>
            </w:pPr>
            <w:sdt>
              <w:sdtPr>
                <w:rPr>
                  <w:color w:val="auto"/>
                </w:rPr>
                <w:id w:val="-449399305"/>
                <w:placeholder>
                  <w:docPart w:val="DA538629C9C247E88FC24327EB0FF49E"/>
                </w:placeholder>
                <w:text/>
              </w:sdtPr>
              <w:sdtEndPr/>
              <w:sdtContent>
                <w:r w:rsidR="008A5808" w:rsidRPr="00060EE8" w:rsidDel="00B34AAA">
                  <w:rPr>
                    <w:color w:val="auto"/>
                  </w:rPr>
                  <w:t>0.1</w:t>
                </w:r>
              </w:sdtContent>
            </w:sdt>
          </w:p>
        </w:tc>
        <w:tc>
          <w:tcPr>
            <w:tcW w:w="812" w:type="dxa"/>
            <w:vMerge/>
            <w:tcBorders>
              <w:left w:val="single" w:sz="12" w:space="0" w:color="auto"/>
              <w:right w:val="single" w:sz="12" w:space="0" w:color="auto"/>
            </w:tcBorders>
            <w:shd w:val="clear" w:color="auto" w:fill="FFFFFF"/>
            <w:vAlign w:val="center"/>
          </w:tcPr>
          <w:p w14:paraId="0B6A4149" w14:textId="77777777" w:rsidR="007D5347" w:rsidRPr="00060EE8" w:rsidRDefault="007D5347" w:rsidP="00475400">
            <w:pPr>
              <w:pStyle w:val="POTPY"/>
              <w:rPr>
                <w:color w:val="auto"/>
              </w:rPr>
            </w:pPr>
          </w:p>
        </w:tc>
        <w:tc>
          <w:tcPr>
            <w:tcW w:w="2944" w:type="dxa"/>
            <w:tcBorders>
              <w:top w:val="single" w:sz="12" w:space="0" w:color="auto"/>
              <w:left w:val="single" w:sz="12" w:space="0" w:color="auto"/>
              <w:bottom w:val="single" w:sz="12" w:space="0" w:color="auto"/>
              <w:right w:val="single" w:sz="12" w:space="0" w:color="auto"/>
            </w:tcBorders>
            <w:shd w:val="clear" w:color="auto" w:fill="FFFFFF"/>
            <w:vAlign w:val="center"/>
          </w:tcPr>
          <w:p w14:paraId="06575767" w14:textId="77777777" w:rsidR="007D5347" w:rsidRPr="00060EE8" w:rsidRDefault="00153D02">
            <w:pPr>
              <w:pStyle w:val="POTPY"/>
              <w:rPr>
                <w:color w:val="auto"/>
              </w:rPr>
            </w:pPr>
            <w:sdt>
              <w:sdtPr>
                <w:rPr>
                  <w:color w:val="auto"/>
                </w:rPr>
                <w:id w:val="-1782409209"/>
                <w:placeholder>
                  <w:docPart w:val="8E016C69FF8F46D696D931A808994139"/>
                </w:placeholder>
                <w:text/>
              </w:sdtPr>
              <w:sdtEndPr/>
              <w:sdtContent>
                <w:r w:rsidR="00A42BDB" w:rsidRPr="00060EE8">
                  <w:rPr>
                    <w:color w:val="auto"/>
                  </w:rPr>
                  <w:t>0.3</w:t>
                </w:r>
              </w:sdtContent>
            </w:sdt>
          </w:p>
        </w:tc>
        <w:tc>
          <w:tcPr>
            <w:tcW w:w="2709" w:type="dxa"/>
            <w:gridSpan w:val="2"/>
            <w:tcBorders>
              <w:top w:val="single" w:sz="12" w:space="0" w:color="auto"/>
              <w:left w:val="single" w:sz="12" w:space="0" w:color="auto"/>
              <w:bottom w:val="single" w:sz="12" w:space="0" w:color="auto"/>
            </w:tcBorders>
            <w:shd w:val="clear" w:color="auto" w:fill="FFFFFF"/>
            <w:vAlign w:val="center"/>
          </w:tcPr>
          <w:p w14:paraId="5FC0C1A3" w14:textId="77777777" w:rsidR="007D5347" w:rsidRPr="00060EE8" w:rsidRDefault="00153D02">
            <w:pPr>
              <w:pStyle w:val="POPVBY"/>
              <w:rPr>
                <w:color w:val="auto"/>
              </w:rPr>
            </w:pPr>
            <w:sdt>
              <w:sdtPr>
                <w:rPr>
                  <w:color w:val="auto"/>
                </w:rPr>
                <w:id w:val="-415863655"/>
                <w:placeholder>
                  <w:docPart w:val="D596E989648C4A9385CBD8EAC57E0400"/>
                </w:placeholder>
                <w:text/>
              </w:sdtPr>
              <w:sdtEndPr/>
              <w:sdtContent>
                <w:r w:rsidR="00A42BDB" w:rsidRPr="00060EE8">
                  <w:rPr>
                    <w:color w:val="auto"/>
                  </w:rPr>
                  <w:t>2.7</w:t>
                </w:r>
              </w:sdtContent>
            </w:sdt>
          </w:p>
        </w:tc>
      </w:tr>
      <w:tr w:rsidR="007D5347" w:rsidRPr="00060EE8" w14:paraId="4BA0959A" w14:textId="77777777" w:rsidTr="00594D7B">
        <w:tc>
          <w:tcPr>
            <w:tcW w:w="10517" w:type="dxa"/>
            <w:gridSpan w:val="6"/>
            <w:tcBorders>
              <w:bottom w:val="single" w:sz="6" w:space="0" w:color="auto"/>
            </w:tcBorders>
            <w:shd w:val="clear" w:color="auto" w:fill="auto"/>
            <w:tcMar>
              <w:top w:w="45" w:type="dxa"/>
              <w:bottom w:w="45" w:type="dxa"/>
            </w:tcMar>
          </w:tcPr>
          <w:p w14:paraId="00F76536" w14:textId="77777777" w:rsidR="007D5347" w:rsidRPr="00060EE8" w:rsidRDefault="007D5347" w:rsidP="00075B21">
            <w:pPr>
              <w:pStyle w:val="IATableLines"/>
            </w:pPr>
            <w:r w:rsidRPr="00060EE8">
              <w:t>Description and scale of key monetised costs</w:t>
            </w:r>
            <w:r w:rsidR="009F082F" w:rsidRPr="00060EE8">
              <w:t xml:space="preserve"> by ‘main affected groups’</w:t>
            </w:r>
          </w:p>
          <w:sdt>
            <w:sdtPr>
              <w:rPr>
                <w:rStyle w:val="IATableTextChar"/>
              </w:rPr>
              <w:alias w:val="PMC"/>
              <w:tag w:val="PMC"/>
              <w:id w:val="-658153871"/>
              <w:placeholder>
                <w:docPart w:val="1D501E82AEB04AA99979D4CB88470C96"/>
              </w:placeholder>
            </w:sdtPr>
            <w:sdtEndPr>
              <w:rPr>
                <w:rStyle w:val="DefaultParagraphFont"/>
              </w:rPr>
            </w:sdtEndPr>
            <w:sdtContent>
              <w:p w14:paraId="2DF28337" w14:textId="77777777" w:rsidR="009F082F" w:rsidRPr="00060EE8" w:rsidRDefault="00074E20">
                <w:pPr>
                  <w:pStyle w:val="IATableText"/>
                  <w:rPr>
                    <w:sz w:val="24"/>
                    <w:szCs w:val="24"/>
                  </w:rPr>
                </w:pPr>
                <w:r w:rsidRPr="00060EE8">
                  <w:rPr>
                    <w:rStyle w:val="IATableTextChar"/>
                  </w:rPr>
                  <w:t>The key monetised costs are training requirements for any crew member who use</w:t>
                </w:r>
                <w:r w:rsidR="00295908" w:rsidRPr="00060EE8">
                  <w:rPr>
                    <w:rStyle w:val="IATableTextChar"/>
                  </w:rPr>
                  <w:t>s</w:t>
                </w:r>
                <w:r w:rsidRPr="00060EE8">
                  <w:rPr>
                    <w:rStyle w:val="IATableTextChar"/>
                  </w:rPr>
                  <w:t xml:space="preserve"> radar equipment and electronic chart systems. The National Workboat Association (NWA) estimate approximately 50% of the </w:t>
                </w:r>
                <w:r w:rsidR="00F62BEA" w:rsidRPr="00060EE8">
                  <w:rPr>
                    <w:rStyle w:val="IATableTextChar"/>
                  </w:rPr>
                  <w:t>crews</w:t>
                </w:r>
                <w:r w:rsidRPr="00060EE8">
                  <w:rPr>
                    <w:rStyle w:val="IATableTextChar"/>
                  </w:rPr>
                  <w:t xml:space="preserve"> </w:t>
                </w:r>
                <w:r w:rsidR="00F62BEA" w:rsidRPr="00060EE8">
                  <w:rPr>
                    <w:rStyle w:val="IATableTextChar"/>
                  </w:rPr>
                  <w:t>are</w:t>
                </w:r>
                <w:r w:rsidRPr="00060EE8">
                  <w:rPr>
                    <w:rStyle w:val="IATableTextChar"/>
                  </w:rPr>
                  <w:t xml:space="preserve"> already trained</w:t>
                </w:r>
                <w:r w:rsidR="00F62BEA" w:rsidRPr="00060EE8">
                  <w:rPr>
                    <w:rStyle w:val="IATableTextChar"/>
                  </w:rPr>
                  <w:t xml:space="preserve"> (in recognition of past short falls, resulting in accidents, in having equipment fitted on board and needing to be trained in using it affectively</w:t>
                </w:r>
                <w:r w:rsidR="00ED50D8" w:rsidRPr="00060EE8">
                  <w:rPr>
                    <w:rStyle w:val="IATableTextChar"/>
                  </w:rPr>
                  <w:t>, also the</w:t>
                </w:r>
                <w:r w:rsidR="00F62BEA" w:rsidRPr="00060EE8">
                  <w:rPr>
                    <w:rStyle w:val="IATableTextChar"/>
                  </w:rPr>
                  <w:t xml:space="preserve"> MCA advised them in about 2014 that trai</w:t>
                </w:r>
                <w:r w:rsidR="00ED50D8" w:rsidRPr="00060EE8">
                  <w:rPr>
                    <w:rStyle w:val="IATableTextChar"/>
                  </w:rPr>
                  <w:t>ning might</w:t>
                </w:r>
                <w:r w:rsidR="00F62BEA" w:rsidRPr="00060EE8">
                  <w:rPr>
                    <w:rStyle w:val="IATableTextChar"/>
                  </w:rPr>
                  <w:t xml:space="preserve"> become necessary)</w:t>
                </w:r>
                <w:r w:rsidRPr="00060EE8">
                  <w:rPr>
                    <w:rStyle w:val="IATableTextChar"/>
                  </w:rPr>
                  <w:t xml:space="preserve">, with the remaining crew training to be completed over the next three years. </w:t>
                </w:r>
                <w:r w:rsidR="00AF42A9" w:rsidRPr="00060EE8">
                  <w:rPr>
                    <w:rStyle w:val="IATableTextChar"/>
                  </w:rPr>
                  <w:t>Annual costs are estimated to be £0.3 million per year on an annual average basis.</w:t>
                </w:r>
                <w:r w:rsidR="00504DCB" w:rsidRPr="00060EE8">
                  <w:rPr>
                    <w:rStyle w:val="IATableTextChar"/>
                  </w:rPr>
                  <w:t xml:space="preserve"> </w:t>
                </w:r>
                <w:r w:rsidRPr="00060EE8">
                  <w:rPr>
                    <w:rStyle w:val="IATableTextChar"/>
                  </w:rPr>
                  <w:t xml:space="preserve"> </w:t>
                </w:r>
                <w:r w:rsidR="0027486A" w:rsidRPr="00060EE8">
                  <w:rPr>
                    <w:rStyle w:val="IATableTextChar"/>
                  </w:rPr>
                  <w:t>Familiarisation costs are estimated at £</w:t>
                </w:r>
                <w:r w:rsidR="00195911" w:rsidRPr="00060EE8">
                  <w:rPr>
                    <w:rStyle w:val="IATableTextChar"/>
                  </w:rPr>
                  <w:t>477,205</w:t>
                </w:r>
                <w:r w:rsidR="008A5808" w:rsidRPr="00060EE8">
                  <w:rPr>
                    <w:rStyle w:val="IATableTextChar"/>
                  </w:rPr>
                  <w:t xml:space="preserve"> and retrofitting costs are estimated at £120,000</w:t>
                </w:r>
                <w:r w:rsidR="00BF1C04" w:rsidRPr="00060EE8">
                  <w:rPr>
                    <w:rStyle w:val="IATableTextChar"/>
                  </w:rPr>
                  <w:t>.</w:t>
                </w:r>
                <w:r w:rsidR="00F62BEA" w:rsidRPr="00060EE8">
                  <w:rPr>
                    <w:rStyle w:val="IATableTextChar"/>
                  </w:rPr>
                  <w:t xml:space="preserve"> The main sector that this will affect are the wind farm support boats which typically belong to businesses, but equally this will have a proportionally larger impact on individuals whom own small workboats.</w:t>
                </w:r>
              </w:p>
            </w:sdtContent>
          </w:sdt>
        </w:tc>
      </w:tr>
      <w:tr w:rsidR="007D5347" w:rsidRPr="00060EE8" w14:paraId="73BBBCF8" w14:textId="77777777" w:rsidTr="00594D7B">
        <w:tc>
          <w:tcPr>
            <w:tcW w:w="10517" w:type="dxa"/>
            <w:gridSpan w:val="6"/>
            <w:tcBorders>
              <w:top w:val="single" w:sz="6" w:space="0" w:color="auto"/>
              <w:bottom w:val="single" w:sz="12" w:space="0" w:color="auto"/>
            </w:tcBorders>
            <w:shd w:val="clear" w:color="auto" w:fill="auto"/>
            <w:tcMar>
              <w:top w:w="45" w:type="dxa"/>
              <w:bottom w:w="45" w:type="dxa"/>
            </w:tcMar>
          </w:tcPr>
          <w:p w14:paraId="6A982479" w14:textId="77777777" w:rsidR="007D5347" w:rsidRPr="00060EE8" w:rsidRDefault="007D5347" w:rsidP="00075B21">
            <w:pPr>
              <w:pStyle w:val="IATableLines"/>
            </w:pPr>
            <w:r w:rsidRPr="00060EE8">
              <w:t>Other key non-monetised costs</w:t>
            </w:r>
            <w:r w:rsidR="009F082F" w:rsidRPr="00060EE8">
              <w:t xml:space="preserve"> by ‘main affected groups’</w:t>
            </w:r>
          </w:p>
          <w:sdt>
            <w:sdtPr>
              <w:rPr>
                <w:rStyle w:val="IATableTextChar"/>
              </w:rPr>
              <w:alias w:val="PNMC"/>
              <w:tag w:val="PNMC"/>
              <w:id w:val="115721666"/>
              <w:placeholder>
                <w:docPart w:val="4058FCA26CD14F3BBFA47CB2C1CBDD08"/>
              </w:placeholder>
            </w:sdtPr>
            <w:sdtEndPr>
              <w:rPr>
                <w:rStyle w:val="DefaultParagraphFont"/>
              </w:rPr>
            </w:sdtEndPr>
            <w:sdtContent>
              <w:p w14:paraId="69BC3149" w14:textId="77777777" w:rsidR="009F082F" w:rsidRPr="00060EE8" w:rsidRDefault="00074E20" w:rsidP="004031FD">
                <w:pPr>
                  <w:pStyle w:val="IATableText"/>
                  <w:rPr>
                    <w:sz w:val="24"/>
                    <w:szCs w:val="24"/>
                  </w:rPr>
                </w:pPr>
                <w:r w:rsidRPr="00060EE8">
                  <w:rPr>
                    <w:rStyle w:val="IATableTextChar"/>
                  </w:rPr>
                  <w:t xml:space="preserve">Much of the additional/revised equipment standards, for example double fuel tanks, alternative standards for multihull damage stability, radar, electronic chart systems and anchors will be subsumed within the design and construction costs for a new build </w:t>
                </w:r>
                <w:r w:rsidR="002C72CC" w:rsidRPr="00060EE8">
                  <w:rPr>
                    <w:rStyle w:val="IATableTextChar"/>
                  </w:rPr>
                  <w:t xml:space="preserve">(bespoke) </w:t>
                </w:r>
                <w:r w:rsidRPr="00060EE8">
                  <w:rPr>
                    <w:rStyle w:val="IATableTextChar"/>
                  </w:rPr>
                  <w:t>workboat</w:t>
                </w:r>
                <w:r w:rsidR="002C72CC" w:rsidRPr="00060EE8">
                  <w:rPr>
                    <w:rStyle w:val="IATableTextChar"/>
                  </w:rPr>
                  <w:t>s</w:t>
                </w:r>
                <w:r w:rsidRPr="00060EE8">
                  <w:rPr>
                    <w:rStyle w:val="IATableTextChar"/>
                  </w:rPr>
                  <w:t xml:space="preserve"> and are therefore </w:t>
                </w:r>
                <w:r w:rsidR="002C72CC" w:rsidRPr="00060EE8">
                  <w:rPr>
                    <w:rStyle w:val="IATableTextChar"/>
                  </w:rPr>
                  <w:t xml:space="preserve">the costs of </w:t>
                </w:r>
                <w:r w:rsidRPr="00060EE8">
                  <w:rPr>
                    <w:rStyle w:val="IATableTextChar"/>
                  </w:rPr>
                  <w:t>moneti</w:t>
                </w:r>
                <w:r w:rsidR="002C72CC" w:rsidRPr="00060EE8">
                  <w:rPr>
                    <w:rStyle w:val="IATableTextChar"/>
                  </w:rPr>
                  <w:t>sing these will be disproportionate to the scale of the impacts of the policy change</w:t>
                </w:r>
                <w:r w:rsidRPr="00060EE8">
                  <w:rPr>
                    <w:rStyle w:val="IATableTextChar"/>
                  </w:rPr>
                  <w:t>.  These requirements may also affect any existing vessels wanting to newly certify as a workboat, however, data is</w:t>
                </w:r>
                <w:r w:rsidR="002C72CC" w:rsidRPr="00060EE8">
                  <w:rPr>
                    <w:rStyle w:val="IATableTextChar"/>
                  </w:rPr>
                  <w:t xml:space="preserve"> not</w:t>
                </w:r>
                <w:r w:rsidRPr="00060EE8">
                  <w:rPr>
                    <w:rStyle w:val="IATableTextChar"/>
                  </w:rPr>
                  <w:t xml:space="preserve"> available to monetise the impacts for these vessels</w:t>
                </w:r>
                <w:r w:rsidR="002C72CC" w:rsidRPr="00060EE8">
                  <w:rPr>
                    <w:rStyle w:val="IATableTextChar"/>
                  </w:rPr>
                  <w:t xml:space="preserve"> which will already meet requirements to varying degrees on an individual basis</w:t>
                </w:r>
                <w:r w:rsidRPr="00060EE8">
                  <w:rPr>
                    <w:rStyle w:val="IATableTextChar"/>
                  </w:rPr>
                  <w:t>.</w:t>
                </w:r>
              </w:p>
            </w:sdtContent>
          </w:sdt>
        </w:tc>
      </w:tr>
      <w:tr w:rsidR="007D5347" w:rsidRPr="00060EE8" w14:paraId="319C5DC5" w14:textId="77777777" w:rsidTr="00594D7B">
        <w:tc>
          <w:tcPr>
            <w:tcW w:w="2049" w:type="dxa"/>
            <w:shd w:val="clear" w:color="auto" w:fill="FFFFFF"/>
          </w:tcPr>
          <w:p w14:paraId="044D752D" w14:textId="77777777" w:rsidR="007D5347" w:rsidRPr="00060EE8" w:rsidRDefault="007D5347" w:rsidP="00133095">
            <w:pPr>
              <w:pStyle w:val="IATOM"/>
            </w:pPr>
            <w:r w:rsidRPr="00060EE8">
              <w:t>BENEFITS (£m)</w:t>
            </w:r>
          </w:p>
        </w:tc>
        <w:tc>
          <w:tcPr>
            <w:tcW w:w="2815" w:type="dxa"/>
            <w:gridSpan w:val="2"/>
            <w:tcBorders>
              <w:top w:val="single" w:sz="12" w:space="0" w:color="auto"/>
              <w:bottom w:val="single" w:sz="6" w:space="0" w:color="auto"/>
            </w:tcBorders>
            <w:shd w:val="clear" w:color="auto" w:fill="auto"/>
          </w:tcPr>
          <w:p w14:paraId="2A94F539" w14:textId="77777777" w:rsidR="007D5347" w:rsidRPr="00060EE8" w:rsidRDefault="007D5347" w:rsidP="00133095">
            <w:pPr>
              <w:pStyle w:val="IATableHeading"/>
              <w:jc w:val="right"/>
            </w:pPr>
            <w:r w:rsidRPr="00060EE8">
              <w:t xml:space="preserve">Total Transition </w:t>
            </w:r>
          </w:p>
          <w:p w14:paraId="2F905630" w14:textId="77777777" w:rsidR="007D5347" w:rsidRPr="00060EE8" w:rsidRDefault="007D5347" w:rsidP="00133095">
            <w:pPr>
              <w:pStyle w:val="IATableHeading"/>
              <w:jc w:val="right"/>
            </w:pPr>
            <w:r w:rsidRPr="00060EE8">
              <w:rPr>
                <w:b w:val="0"/>
                <w:sz w:val="16"/>
                <w:szCs w:val="18"/>
              </w:rPr>
              <w:t>(Constant Price)</w:t>
            </w:r>
            <w:r w:rsidRPr="00060EE8">
              <w:rPr>
                <w:b w:val="0"/>
                <w:sz w:val="18"/>
              </w:rPr>
              <w:tab/>
              <w:t xml:space="preserve">  </w:t>
            </w:r>
            <w:r w:rsidRPr="00060EE8">
              <w:rPr>
                <w:b w:val="0"/>
                <w:sz w:val="16"/>
                <w:szCs w:val="18"/>
              </w:rPr>
              <w:t>Yea</w:t>
            </w:r>
            <w:r w:rsidRPr="00060EE8">
              <w:rPr>
                <w:b w:val="0"/>
                <w:bCs/>
                <w:sz w:val="16"/>
                <w:szCs w:val="18"/>
              </w:rPr>
              <w:t>r</w:t>
            </w:r>
            <w:r w:rsidRPr="00060EE8">
              <w:rPr>
                <w:b w:val="0"/>
                <w:sz w:val="16"/>
                <w:szCs w:val="18"/>
              </w:rPr>
              <w:t>s</w:t>
            </w:r>
          </w:p>
        </w:tc>
        <w:tc>
          <w:tcPr>
            <w:tcW w:w="2944" w:type="dxa"/>
            <w:tcBorders>
              <w:bottom w:val="single" w:sz="6" w:space="0" w:color="auto"/>
              <w:right w:val="single" w:sz="12" w:space="0" w:color="auto"/>
            </w:tcBorders>
            <w:shd w:val="clear" w:color="auto" w:fill="auto"/>
          </w:tcPr>
          <w:p w14:paraId="4F47380B" w14:textId="77777777" w:rsidR="007D5347" w:rsidRPr="00060EE8" w:rsidRDefault="007D5347" w:rsidP="00133095">
            <w:pPr>
              <w:pStyle w:val="IATableHeading"/>
              <w:jc w:val="right"/>
              <w:rPr>
                <w:rFonts w:cs="Arial"/>
                <w:bCs/>
              </w:rPr>
            </w:pPr>
            <w:r w:rsidRPr="00060EE8">
              <w:t xml:space="preserve">Average Annual </w:t>
            </w:r>
            <w:r w:rsidRPr="00060EE8">
              <w:br/>
            </w:r>
            <w:r w:rsidRPr="00060EE8">
              <w:rPr>
                <w:b w:val="0"/>
                <w:sz w:val="16"/>
              </w:rPr>
              <w:t xml:space="preserve">(excl. Transition) </w:t>
            </w:r>
            <w:r w:rsidRPr="00060EE8">
              <w:rPr>
                <w:rFonts w:cs="Arial"/>
                <w:b w:val="0"/>
                <w:bCs/>
                <w:sz w:val="16"/>
              </w:rPr>
              <w:t>(Constant Price)</w:t>
            </w:r>
          </w:p>
        </w:tc>
        <w:tc>
          <w:tcPr>
            <w:tcW w:w="2709" w:type="dxa"/>
            <w:gridSpan w:val="2"/>
            <w:tcBorders>
              <w:top w:val="single" w:sz="12" w:space="0" w:color="auto"/>
              <w:left w:val="single" w:sz="12" w:space="0" w:color="auto"/>
              <w:bottom w:val="single" w:sz="6" w:space="0" w:color="auto"/>
            </w:tcBorders>
            <w:shd w:val="clear" w:color="auto" w:fill="auto"/>
          </w:tcPr>
          <w:p w14:paraId="7A3DD835" w14:textId="77777777" w:rsidR="007D5347" w:rsidRPr="00060EE8" w:rsidRDefault="007D5347" w:rsidP="00133095">
            <w:pPr>
              <w:pStyle w:val="IATableHeading"/>
              <w:jc w:val="right"/>
            </w:pPr>
            <w:r w:rsidRPr="00060EE8">
              <w:t xml:space="preserve">Total </w:t>
            </w:r>
            <w:r w:rsidRPr="00060EE8">
              <w:br/>
            </w:r>
            <w:r w:rsidRPr="00060EE8">
              <w:rPr>
                <w:b w:val="0"/>
                <w:sz w:val="16"/>
              </w:rPr>
              <w:t>(Present Value)</w:t>
            </w:r>
          </w:p>
        </w:tc>
      </w:tr>
      <w:tr w:rsidR="0027486A" w:rsidRPr="00060EE8" w14:paraId="67528F7B" w14:textId="77777777" w:rsidTr="00594D7B">
        <w:tc>
          <w:tcPr>
            <w:tcW w:w="2049" w:type="dxa"/>
            <w:tcBorders>
              <w:top w:val="single" w:sz="6" w:space="0" w:color="auto"/>
              <w:bottom w:val="single" w:sz="6" w:space="0" w:color="auto"/>
            </w:tcBorders>
            <w:shd w:val="clear" w:color="auto" w:fill="auto"/>
            <w:vAlign w:val="center"/>
          </w:tcPr>
          <w:p w14:paraId="56C6136D" w14:textId="77777777" w:rsidR="0027486A" w:rsidRPr="00060EE8" w:rsidRDefault="0027486A" w:rsidP="0027486A">
            <w:pPr>
              <w:pStyle w:val="IATableHeading"/>
            </w:pPr>
            <w:r w:rsidRPr="00060EE8">
              <w:t xml:space="preserve">Low </w:t>
            </w:r>
          </w:p>
        </w:tc>
        <w:tc>
          <w:tcPr>
            <w:tcW w:w="2003" w:type="dxa"/>
            <w:tcBorders>
              <w:top w:val="single" w:sz="6" w:space="0" w:color="auto"/>
              <w:bottom w:val="single" w:sz="6" w:space="0" w:color="auto"/>
            </w:tcBorders>
            <w:shd w:val="clear" w:color="auto" w:fill="auto"/>
            <w:vAlign w:val="center"/>
          </w:tcPr>
          <w:p w14:paraId="07E413AB" w14:textId="77777777" w:rsidR="0027486A" w:rsidRPr="00060EE8" w:rsidRDefault="00153D02" w:rsidP="0027486A">
            <w:pPr>
              <w:pStyle w:val="POTPY"/>
              <w:rPr>
                <w:color w:val="auto"/>
              </w:rPr>
            </w:pPr>
            <w:sdt>
              <w:sdtPr>
                <w:rPr>
                  <w:color w:val="auto"/>
                </w:rPr>
                <w:id w:val="1957595964"/>
                <w:placeholder>
                  <w:docPart w:val="ED8EA5A03CE14731858783967D80A9E0"/>
                </w:placeholder>
                <w:text/>
              </w:sdtPr>
              <w:sdtEndPr/>
              <w:sdtContent>
                <w:r w:rsidR="00A42BDB" w:rsidRPr="00060EE8">
                  <w:rPr>
                    <w:color w:val="auto"/>
                  </w:rPr>
                  <w:t>0</w:t>
                </w:r>
              </w:sdtContent>
            </w:sdt>
          </w:p>
        </w:tc>
        <w:tc>
          <w:tcPr>
            <w:tcW w:w="812" w:type="dxa"/>
            <w:vMerge w:val="restart"/>
            <w:tcBorders>
              <w:top w:val="single" w:sz="6" w:space="0" w:color="auto"/>
            </w:tcBorders>
            <w:shd w:val="clear" w:color="auto" w:fill="auto"/>
            <w:vAlign w:val="center"/>
          </w:tcPr>
          <w:p w14:paraId="53D33D25" w14:textId="77777777" w:rsidR="0027486A" w:rsidRPr="00060EE8" w:rsidRDefault="00153D02">
            <w:pPr>
              <w:pStyle w:val="POTPY"/>
              <w:jc w:val="center"/>
              <w:rPr>
                <w:color w:val="auto"/>
              </w:rPr>
            </w:pPr>
            <w:sdt>
              <w:sdtPr>
                <w:rPr>
                  <w:color w:val="auto"/>
                </w:rPr>
                <w:id w:val="-317271040"/>
                <w:placeholder>
                  <w:docPart w:val="83599634B56C4F4A9B74F88E44D85434"/>
                </w:placeholder>
                <w:text/>
              </w:sdtPr>
              <w:sdtEndPr/>
              <w:sdtContent>
                <w:r w:rsidR="0071040E" w:rsidRPr="00060EE8" w:rsidDel="00B34AAA">
                  <w:rPr>
                    <w:color w:val="auto"/>
                  </w:rPr>
                  <w:t>0</w:t>
                </w:r>
                <w:r w:rsidR="00B34AAA" w:rsidRPr="00060EE8">
                  <w:rPr>
                    <w:color w:val="auto"/>
                  </w:rPr>
                  <w:t>0</w:t>
                </w:r>
              </w:sdtContent>
            </w:sdt>
          </w:p>
        </w:tc>
        <w:tc>
          <w:tcPr>
            <w:tcW w:w="2944" w:type="dxa"/>
            <w:tcBorders>
              <w:top w:val="single" w:sz="6" w:space="0" w:color="auto"/>
              <w:bottom w:val="single" w:sz="6" w:space="0" w:color="auto"/>
              <w:right w:val="single" w:sz="12" w:space="0" w:color="auto"/>
            </w:tcBorders>
            <w:shd w:val="clear" w:color="auto" w:fill="auto"/>
            <w:vAlign w:val="center"/>
          </w:tcPr>
          <w:p w14:paraId="69DD8CDB" w14:textId="77777777" w:rsidR="0027486A" w:rsidRPr="00060EE8" w:rsidRDefault="00153D02">
            <w:pPr>
              <w:pStyle w:val="POTPY"/>
              <w:rPr>
                <w:color w:val="auto"/>
              </w:rPr>
            </w:pPr>
            <w:sdt>
              <w:sdtPr>
                <w:rPr>
                  <w:color w:val="auto"/>
                </w:rPr>
                <w:id w:val="1933158570"/>
                <w:placeholder>
                  <w:docPart w:val="7AA75E7D6A8A432C9974F879E45B6D5F"/>
                </w:placeholder>
                <w:text/>
              </w:sdtPr>
              <w:sdtEndPr/>
              <w:sdtContent>
                <w:r w:rsidR="0071040E" w:rsidRPr="00060EE8" w:rsidDel="00B34AAA">
                  <w:rPr>
                    <w:color w:val="auto"/>
                  </w:rPr>
                  <w:t>0.1</w:t>
                </w:r>
              </w:sdtContent>
            </w:sdt>
          </w:p>
        </w:tc>
        <w:tc>
          <w:tcPr>
            <w:tcW w:w="2709" w:type="dxa"/>
            <w:gridSpan w:val="2"/>
            <w:tcBorders>
              <w:top w:val="single" w:sz="6" w:space="0" w:color="auto"/>
              <w:left w:val="single" w:sz="12" w:space="0" w:color="auto"/>
              <w:bottom w:val="single" w:sz="6" w:space="0" w:color="auto"/>
            </w:tcBorders>
            <w:shd w:val="clear" w:color="auto" w:fill="auto"/>
            <w:vAlign w:val="center"/>
          </w:tcPr>
          <w:p w14:paraId="73719448" w14:textId="77777777" w:rsidR="0027486A" w:rsidRPr="00060EE8" w:rsidRDefault="00153D02">
            <w:pPr>
              <w:pStyle w:val="POPVBY"/>
              <w:rPr>
                <w:color w:val="auto"/>
              </w:rPr>
            </w:pPr>
            <w:sdt>
              <w:sdtPr>
                <w:rPr>
                  <w:color w:val="auto"/>
                </w:rPr>
                <w:id w:val="-555171369"/>
                <w:placeholder>
                  <w:docPart w:val="F64386CD551D46C58DA38D89887DDE2A"/>
                </w:placeholder>
                <w:text/>
              </w:sdtPr>
              <w:sdtEndPr/>
              <w:sdtContent>
                <w:r w:rsidR="00A42BDB" w:rsidRPr="00060EE8">
                  <w:rPr>
                    <w:color w:val="auto"/>
                  </w:rPr>
                  <w:t>1.0</w:t>
                </w:r>
              </w:sdtContent>
            </w:sdt>
          </w:p>
        </w:tc>
      </w:tr>
      <w:tr w:rsidR="0027486A" w:rsidRPr="00060EE8" w14:paraId="635D775C" w14:textId="77777777" w:rsidTr="00594D7B">
        <w:tc>
          <w:tcPr>
            <w:tcW w:w="2049" w:type="dxa"/>
            <w:tcBorders>
              <w:top w:val="single" w:sz="6" w:space="0" w:color="auto"/>
              <w:bottom w:val="single" w:sz="12" w:space="0" w:color="auto"/>
            </w:tcBorders>
            <w:shd w:val="clear" w:color="auto" w:fill="auto"/>
            <w:vAlign w:val="center"/>
          </w:tcPr>
          <w:p w14:paraId="65574F4D" w14:textId="77777777" w:rsidR="0027486A" w:rsidRPr="00060EE8" w:rsidRDefault="0027486A" w:rsidP="0027486A">
            <w:pPr>
              <w:pStyle w:val="IATableHeading"/>
            </w:pPr>
            <w:r w:rsidRPr="00060EE8">
              <w:t xml:space="preserve">High </w:t>
            </w:r>
          </w:p>
        </w:tc>
        <w:tc>
          <w:tcPr>
            <w:tcW w:w="2003" w:type="dxa"/>
            <w:tcBorders>
              <w:top w:val="single" w:sz="6" w:space="0" w:color="auto"/>
              <w:bottom w:val="single" w:sz="12" w:space="0" w:color="auto"/>
            </w:tcBorders>
            <w:shd w:val="clear" w:color="auto" w:fill="auto"/>
            <w:vAlign w:val="center"/>
          </w:tcPr>
          <w:p w14:paraId="618A3335" w14:textId="77777777" w:rsidR="0027486A" w:rsidRPr="00060EE8" w:rsidRDefault="00153D02">
            <w:pPr>
              <w:pStyle w:val="POTPY"/>
              <w:rPr>
                <w:color w:val="auto"/>
              </w:rPr>
            </w:pPr>
            <w:sdt>
              <w:sdtPr>
                <w:rPr>
                  <w:color w:val="auto"/>
                </w:rPr>
                <w:id w:val="-884014297"/>
                <w:placeholder>
                  <w:docPart w:val="09271356216E4F119BEA68235EBF360C"/>
                </w:placeholder>
                <w:text/>
              </w:sdtPr>
              <w:sdtEndPr/>
              <w:sdtContent>
                <w:r w:rsidR="004F15CD" w:rsidRPr="00060EE8" w:rsidDel="00B34AAA">
                  <w:rPr>
                    <w:color w:val="auto"/>
                  </w:rPr>
                  <w:t>0</w:t>
                </w:r>
              </w:sdtContent>
            </w:sdt>
          </w:p>
        </w:tc>
        <w:tc>
          <w:tcPr>
            <w:tcW w:w="812" w:type="dxa"/>
            <w:vMerge/>
            <w:shd w:val="clear" w:color="auto" w:fill="FFFFFF"/>
            <w:vAlign w:val="center"/>
          </w:tcPr>
          <w:p w14:paraId="0DDB6A39" w14:textId="77777777" w:rsidR="0027486A" w:rsidRPr="00060EE8" w:rsidRDefault="0027486A" w:rsidP="0027486A">
            <w:pPr>
              <w:pStyle w:val="POTPY"/>
              <w:rPr>
                <w:color w:val="auto"/>
              </w:rPr>
            </w:pPr>
          </w:p>
        </w:tc>
        <w:tc>
          <w:tcPr>
            <w:tcW w:w="2944" w:type="dxa"/>
            <w:tcBorders>
              <w:top w:val="single" w:sz="6" w:space="0" w:color="auto"/>
              <w:bottom w:val="single" w:sz="12" w:space="0" w:color="auto"/>
              <w:right w:val="single" w:sz="12" w:space="0" w:color="auto"/>
            </w:tcBorders>
            <w:shd w:val="clear" w:color="auto" w:fill="auto"/>
            <w:vAlign w:val="center"/>
          </w:tcPr>
          <w:p w14:paraId="3586CAC0" w14:textId="77777777" w:rsidR="0027486A" w:rsidRPr="00060EE8" w:rsidRDefault="00153D02">
            <w:pPr>
              <w:pStyle w:val="POTPY"/>
              <w:rPr>
                <w:color w:val="auto"/>
              </w:rPr>
            </w:pPr>
            <w:sdt>
              <w:sdtPr>
                <w:rPr>
                  <w:color w:val="auto"/>
                </w:rPr>
                <w:id w:val="723265596"/>
                <w:placeholder>
                  <w:docPart w:val="D9CC118405FD41BD9F775842B98864C7"/>
                </w:placeholder>
                <w:text/>
              </w:sdtPr>
              <w:sdtEndPr/>
              <w:sdtContent>
                <w:r w:rsidR="0071040E" w:rsidRPr="00060EE8" w:rsidDel="00B34AAA">
                  <w:rPr>
                    <w:color w:val="auto"/>
                  </w:rPr>
                  <w:t>0.2</w:t>
                </w:r>
              </w:sdtContent>
            </w:sdt>
          </w:p>
        </w:tc>
        <w:tc>
          <w:tcPr>
            <w:tcW w:w="2709" w:type="dxa"/>
            <w:gridSpan w:val="2"/>
            <w:tcBorders>
              <w:top w:val="single" w:sz="6" w:space="0" w:color="auto"/>
              <w:left w:val="single" w:sz="12" w:space="0" w:color="auto"/>
              <w:bottom w:val="single" w:sz="12" w:space="0" w:color="auto"/>
            </w:tcBorders>
            <w:shd w:val="clear" w:color="auto" w:fill="auto"/>
            <w:vAlign w:val="center"/>
          </w:tcPr>
          <w:p w14:paraId="0F1CEA84" w14:textId="77777777" w:rsidR="0027486A" w:rsidRPr="00060EE8" w:rsidRDefault="00153D02">
            <w:pPr>
              <w:pStyle w:val="POPVBY"/>
              <w:rPr>
                <w:color w:val="auto"/>
              </w:rPr>
            </w:pPr>
            <w:sdt>
              <w:sdtPr>
                <w:rPr>
                  <w:color w:val="auto"/>
                </w:rPr>
                <w:id w:val="-576434173"/>
                <w:placeholder>
                  <w:docPart w:val="C1C92442C49A4D55AF61ECA4DE5C80D3"/>
                </w:placeholder>
                <w:text/>
              </w:sdtPr>
              <w:sdtEndPr/>
              <w:sdtContent>
                <w:r w:rsidR="00A42BDB" w:rsidRPr="00060EE8">
                  <w:rPr>
                    <w:color w:val="auto"/>
                  </w:rPr>
                  <w:t>1.7</w:t>
                </w:r>
              </w:sdtContent>
            </w:sdt>
          </w:p>
        </w:tc>
      </w:tr>
      <w:tr w:rsidR="009F082F" w:rsidRPr="00060EE8" w14:paraId="3672DB8D" w14:textId="77777777" w:rsidTr="00594D7B">
        <w:tc>
          <w:tcPr>
            <w:tcW w:w="2049" w:type="dxa"/>
            <w:tcBorders>
              <w:top w:val="single" w:sz="12" w:space="0" w:color="auto"/>
              <w:bottom w:val="single" w:sz="12" w:space="0" w:color="auto"/>
              <w:right w:val="single" w:sz="12" w:space="0" w:color="auto"/>
            </w:tcBorders>
            <w:shd w:val="clear" w:color="auto" w:fill="FFFFFF"/>
            <w:vAlign w:val="center"/>
          </w:tcPr>
          <w:p w14:paraId="13B8E11C" w14:textId="77777777" w:rsidR="009F082F" w:rsidRPr="00060EE8" w:rsidRDefault="009F082F" w:rsidP="009F082F">
            <w:pPr>
              <w:pStyle w:val="IATableHeading"/>
              <w:rPr>
                <w:rFonts w:cs="Arial"/>
              </w:rPr>
            </w:pPr>
            <w:r w:rsidRPr="00060EE8">
              <w:t>Best Estimate</w:t>
            </w:r>
          </w:p>
        </w:tc>
        <w:tc>
          <w:tcPr>
            <w:tcW w:w="2003" w:type="dxa"/>
            <w:tcBorders>
              <w:top w:val="single" w:sz="12" w:space="0" w:color="auto"/>
              <w:left w:val="single" w:sz="12" w:space="0" w:color="auto"/>
              <w:bottom w:val="single" w:sz="12" w:space="0" w:color="auto"/>
              <w:right w:val="single" w:sz="12" w:space="0" w:color="auto"/>
            </w:tcBorders>
            <w:shd w:val="clear" w:color="auto" w:fill="FFFFFF"/>
            <w:vAlign w:val="center"/>
          </w:tcPr>
          <w:p w14:paraId="36A0BD19" w14:textId="77777777" w:rsidR="009F082F" w:rsidRPr="00060EE8" w:rsidRDefault="00153D02">
            <w:pPr>
              <w:pStyle w:val="POTPY"/>
              <w:rPr>
                <w:color w:val="auto"/>
              </w:rPr>
            </w:pPr>
            <w:sdt>
              <w:sdtPr>
                <w:rPr>
                  <w:color w:val="auto"/>
                </w:rPr>
                <w:id w:val="1315527614"/>
                <w:placeholder>
                  <w:docPart w:val="3FAFB13AB08B4B8BB464BA7C05217CE0"/>
                </w:placeholder>
                <w:text/>
              </w:sdtPr>
              <w:sdtEndPr/>
              <w:sdtContent>
                <w:r w:rsidR="004F15CD" w:rsidRPr="00060EE8">
                  <w:rPr>
                    <w:color w:val="auto"/>
                  </w:rPr>
                  <w:t>0</w:t>
                </w:r>
              </w:sdtContent>
            </w:sdt>
          </w:p>
        </w:tc>
        <w:tc>
          <w:tcPr>
            <w:tcW w:w="812" w:type="dxa"/>
            <w:vMerge/>
            <w:tcBorders>
              <w:left w:val="single" w:sz="12" w:space="0" w:color="auto"/>
              <w:right w:val="single" w:sz="12" w:space="0" w:color="auto"/>
            </w:tcBorders>
            <w:shd w:val="clear" w:color="auto" w:fill="FFFFFF"/>
            <w:vAlign w:val="center"/>
          </w:tcPr>
          <w:p w14:paraId="4F833E53" w14:textId="77777777" w:rsidR="009F082F" w:rsidRPr="00060EE8" w:rsidRDefault="009F082F" w:rsidP="009F082F">
            <w:pPr>
              <w:pStyle w:val="POTPY"/>
              <w:rPr>
                <w:color w:val="auto"/>
              </w:rPr>
            </w:pPr>
          </w:p>
        </w:tc>
        <w:tc>
          <w:tcPr>
            <w:tcW w:w="2944" w:type="dxa"/>
            <w:tcBorders>
              <w:top w:val="single" w:sz="12" w:space="0" w:color="auto"/>
              <w:left w:val="single" w:sz="12" w:space="0" w:color="auto"/>
              <w:bottom w:val="single" w:sz="12" w:space="0" w:color="auto"/>
              <w:right w:val="single" w:sz="12" w:space="0" w:color="auto"/>
            </w:tcBorders>
            <w:shd w:val="clear" w:color="auto" w:fill="FFFFFF"/>
            <w:vAlign w:val="center"/>
          </w:tcPr>
          <w:p w14:paraId="78FAD29C" w14:textId="77777777" w:rsidR="009F082F" w:rsidRPr="00060EE8" w:rsidRDefault="00153D02">
            <w:pPr>
              <w:pStyle w:val="POTPY"/>
              <w:rPr>
                <w:color w:val="auto"/>
              </w:rPr>
            </w:pPr>
            <w:sdt>
              <w:sdtPr>
                <w:rPr>
                  <w:color w:val="auto"/>
                </w:rPr>
                <w:id w:val="-255512841"/>
                <w:placeholder>
                  <w:docPart w:val="151AC19FC387492985FF103ECFF3F1C8"/>
                </w:placeholder>
                <w:text/>
              </w:sdtPr>
              <w:sdtEndPr/>
              <w:sdtContent>
                <w:r w:rsidR="009331AE" w:rsidRPr="00060EE8" w:rsidDel="00B34AAA">
                  <w:rPr>
                    <w:color w:val="auto"/>
                  </w:rPr>
                  <w:t>0.2</w:t>
                </w:r>
              </w:sdtContent>
            </w:sdt>
          </w:p>
        </w:tc>
        <w:tc>
          <w:tcPr>
            <w:tcW w:w="2709" w:type="dxa"/>
            <w:gridSpan w:val="2"/>
            <w:tcBorders>
              <w:top w:val="single" w:sz="12" w:space="0" w:color="auto"/>
              <w:left w:val="single" w:sz="12" w:space="0" w:color="auto"/>
              <w:bottom w:val="single" w:sz="12" w:space="0" w:color="auto"/>
            </w:tcBorders>
            <w:shd w:val="clear" w:color="auto" w:fill="FFFFFF"/>
            <w:vAlign w:val="center"/>
          </w:tcPr>
          <w:p w14:paraId="496EB06B" w14:textId="77777777" w:rsidR="009F082F" w:rsidRPr="00060EE8" w:rsidRDefault="00153D02">
            <w:pPr>
              <w:pStyle w:val="POPVBY"/>
              <w:rPr>
                <w:color w:val="auto"/>
              </w:rPr>
            </w:pPr>
            <w:sdt>
              <w:sdtPr>
                <w:rPr>
                  <w:color w:val="auto"/>
                </w:rPr>
                <w:id w:val="480889118"/>
                <w:placeholder>
                  <w:docPart w:val="57C3C7E8B626431799112B045DA43287"/>
                </w:placeholder>
                <w:text/>
              </w:sdtPr>
              <w:sdtEndPr/>
              <w:sdtContent>
                <w:r w:rsidR="009331AE" w:rsidRPr="00060EE8" w:rsidDel="00B34AAA">
                  <w:rPr>
                    <w:color w:val="auto"/>
                  </w:rPr>
                  <w:t>1.4</w:t>
                </w:r>
              </w:sdtContent>
            </w:sdt>
          </w:p>
        </w:tc>
      </w:tr>
      <w:tr w:rsidR="007D5347" w:rsidRPr="00826F71" w14:paraId="54388128" w14:textId="77777777" w:rsidTr="00594D7B">
        <w:tc>
          <w:tcPr>
            <w:tcW w:w="10517" w:type="dxa"/>
            <w:gridSpan w:val="6"/>
            <w:shd w:val="clear" w:color="auto" w:fill="auto"/>
            <w:tcMar>
              <w:top w:w="45" w:type="dxa"/>
              <w:bottom w:w="45" w:type="dxa"/>
            </w:tcMar>
          </w:tcPr>
          <w:p w14:paraId="6F5D9287" w14:textId="77777777" w:rsidR="007D5347" w:rsidRPr="00060EE8" w:rsidRDefault="007D5347" w:rsidP="00075B21">
            <w:pPr>
              <w:pStyle w:val="IATableLines"/>
            </w:pPr>
            <w:r w:rsidRPr="00060EE8">
              <w:t>Description and scale of key monetised benefits</w:t>
            </w:r>
            <w:r w:rsidR="009F082F" w:rsidRPr="00060EE8">
              <w:t xml:space="preserve"> by ‘main affected groups’</w:t>
            </w:r>
          </w:p>
          <w:p w14:paraId="73CB2ADE" w14:textId="77777777" w:rsidR="009F082F" w:rsidRPr="009F082F" w:rsidRDefault="00153D02" w:rsidP="00075B21">
            <w:pPr>
              <w:pStyle w:val="IATableText"/>
              <w:rPr>
                <w:sz w:val="24"/>
                <w:szCs w:val="24"/>
              </w:rPr>
            </w:pPr>
            <w:sdt>
              <w:sdtPr>
                <w:rPr>
                  <w:rStyle w:val="IATableTextChar"/>
                </w:rPr>
                <w:alias w:val="PMB"/>
                <w:tag w:val="PMB"/>
                <w:id w:val="1259252743"/>
                <w:placeholder>
                  <w:docPart w:val="ED697EBAEBD44E54AC3D5503162FF4C6"/>
                </w:placeholder>
              </w:sdtPr>
              <w:sdtEndPr>
                <w:rPr>
                  <w:rStyle w:val="DefaultParagraphFont"/>
                </w:rPr>
              </w:sdtEndPr>
              <w:sdtContent>
                <w:r w:rsidR="00074E20" w:rsidRPr="00060EE8">
                  <w:rPr>
                    <w:rStyle w:val="IATableTextChar"/>
                  </w:rPr>
                  <w:t xml:space="preserve">The key monetised benefit is the relaxation of the </w:t>
                </w:r>
                <w:r w:rsidR="00F21626" w:rsidRPr="00060EE8">
                  <w:rPr>
                    <w:rStyle w:val="IATableTextChar"/>
                  </w:rPr>
                  <w:t>International Maritime Organizations</w:t>
                </w:r>
                <w:r w:rsidR="00060CBD" w:rsidRPr="00060EE8">
                  <w:rPr>
                    <w:rStyle w:val="IATableTextChar"/>
                  </w:rPr>
                  <w:t>’</w:t>
                </w:r>
                <w:r w:rsidR="00F21626" w:rsidRPr="00060EE8">
                  <w:rPr>
                    <w:rStyle w:val="IATableTextChar"/>
                  </w:rPr>
                  <w:t xml:space="preserve"> (IMO) International Convention for the Safety of Life at Sea</w:t>
                </w:r>
                <w:r w:rsidR="00074E20" w:rsidRPr="00060EE8">
                  <w:rPr>
                    <w:rStyle w:val="IATableTextChar"/>
                  </w:rPr>
                  <w:t xml:space="preserve"> </w:t>
                </w:r>
                <w:r w:rsidR="00F21626" w:rsidRPr="00060EE8">
                  <w:rPr>
                    <w:rStyle w:val="IATableTextChar"/>
                  </w:rPr>
                  <w:t>(</w:t>
                </w:r>
                <w:r w:rsidR="00074E20" w:rsidRPr="00060EE8">
                  <w:rPr>
                    <w:rStyle w:val="IATableTextChar"/>
                  </w:rPr>
                  <w:t>SOLAS</w:t>
                </w:r>
                <w:r w:rsidR="00F21626" w:rsidRPr="00060EE8">
                  <w:rPr>
                    <w:rStyle w:val="IATableTextChar"/>
                  </w:rPr>
                  <w:t>)</w:t>
                </w:r>
                <w:r w:rsidR="00074E20" w:rsidRPr="00060EE8">
                  <w:rPr>
                    <w:rStyle w:val="IATableTextChar"/>
                  </w:rPr>
                  <w:t xml:space="preserve"> standard for liferafts and their service requirements for </w:t>
                </w:r>
                <w:r w:rsidR="009054DE" w:rsidRPr="00060EE8">
                  <w:rPr>
                    <w:rStyle w:val="IATableTextChar"/>
                  </w:rPr>
                  <w:t xml:space="preserve">certain </w:t>
                </w:r>
                <w:r w:rsidR="00074E20" w:rsidRPr="00060EE8">
                  <w:rPr>
                    <w:rStyle w:val="IATableTextChar"/>
                  </w:rPr>
                  <w:t>workboats. This annual benefit is estimated at £</w:t>
                </w:r>
                <w:r w:rsidR="0047217E" w:rsidRPr="00060EE8">
                  <w:rPr>
                    <w:rStyle w:val="IATableTextChar"/>
                  </w:rPr>
                  <w:t>81,000 in year one, rising to £251,829 in year ten</w:t>
                </w:r>
                <w:r w:rsidR="00074E20" w:rsidRPr="00060EE8">
                  <w:rPr>
                    <w:rStyle w:val="IATableTextChar"/>
                  </w:rPr>
                  <w:t xml:space="preserve">.  </w:t>
                </w:r>
                <w:r w:rsidR="006870F9" w:rsidRPr="00060EE8">
                  <w:rPr>
                    <w:rStyle w:val="IATableTextChar"/>
                  </w:rPr>
                  <w:t xml:space="preserve">In the case of these workboats non SOLAS liferafts have been allowed which are smaller </w:t>
                </w:r>
                <w:r w:rsidR="00E74323" w:rsidRPr="00060EE8">
                  <w:rPr>
                    <w:rStyle w:val="IATableTextChar"/>
                  </w:rPr>
                  <w:t xml:space="preserve">and lighter </w:t>
                </w:r>
                <w:r w:rsidR="006870F9" w:rsidRPr="00060EE8">
                  <w:rPr>
                    <w:rStyle w:val="IATableTextChar"/>
                  </w:rPr>
                  <w:t>(than the SOLAS</w:t>
                </w:r>
                <w:r w:rsidR="00E74323" w:rsidRPr="00060EE8">
                  <w:rPr>
                    <w:rStyle w:val="IATableTextChar"/>
                  </w:rPr>
                  <w:t xml:space="preserve"> standard</w:t>
                </w:r>
                <w:r w:rsidR="006870F9" w:rsidRPr="00060EE8">
                  <w:rPr>
                    <w:rStyle w:val="IATableTextChar"/>
                  </w:rPr>
                  <w:t xml:space="preserve"> liferafts), provide an equivalent level of safety for operations closer to safe havens and are more suited to these workboats. These non – SOLAS rafts are cheaper to purchase initially and require cheaper servicing </w:t>
                </w:r>
              </w:sdtContent>
            </w:sdt>
            <w:r w:rsidR="006870F9" w:rsidRPr="00060EE8">
              <w:t>often at lesser intervals.</w:t>
            </w:r>
          </w:p>
        </w:tc>
      </w:tr>
      <w:tr w:rsidR="007D5347" w:rsidRPr="00826F71" w14:paraId="64887CD5" w14:textId="77777777" w:rsidTr="00594D7B">
        <w:tc>
          <w:tcPr>
            <w:tcW w:w="10517" w:type="dxa"/>
            <w:gridSpan w:val="6"/>
            <w:shd w:val="clear" w:color="auto" w:fill="auto"/>
            <w:tcMar>
              <w:top w:w="45" w:type="dxa"/>
              <w:bottom w:w="45" w:type="dxa"/>
            </w:tcMar>
          </w:tcPr>
          <w:p w14:paraId="16BFB4C6" w14:textId="77777777" w:rsidR="007D5347" w:rsidRDefault="007D5347" w:rsidP="00075B21">
            <w:pPr>
              <w:pStyle w:val="IATableLines"/>
            </w:pPr>
            <w:proofErr w:type="spellStart"/>
            <w:r w:rsidRPr="00544292">
              <w:t>ther</w:t>
            </w:r>
            <w:proofErr w:type="spellEnd"/>
            <w:r w:rsidRPr="00826F71">
              <w:t xml:space="preserve"> key non-monetised </w:t>
            </w:r>
            <w:r>
              <w:t>benefits</w:t>
            </w:r>
            <w:r w:rsidR="009F082F">
              <w:t xml:space="preserve"> by ‘main affected groups’</w:t>
            </w:r>
          </w:p>
          <w:sdt>
            <w:sdtPr>
              <w:rPr>
                <w:rStyle w:val="IATableTextChar"/>
              </w:rPr>
              <w:alias w:val="PNMB"/>
              <w:tag w:val="PNMB"/>
              <w:id w:val="2046328658"/>
              <w:placeholder>
                <w:docPart w:val="C611D85B69774FD4BC9C81D8E7678F05"/>
              </w:placeholder>
            </w:sdtPr>
            <w:sdtEndPr>
              <w:rPr>
                <w:rStyle w:val="DefaultParagraphFont"/>
              </w:rPr>
            </w:sdtEndPr>
            <w:sdtContent>
              <w:p w14:paraId="5386D038" w14:textId="77777777" w:rsidR="004031FD" w:rsidRDefault="00074E20" w:rsidP="00D14CC0">
                <w:pPr>
                  <w:pStyle w:val="IATableText"/>
                  <w:rPr>
                    <w:rStyle w:val="IATableTextChar"/>
                  </w:rPr>
                </w:pPr>
                <w:r w:rsidRPr="00074E20">
                  <w:rPr>
                    <w:rStyle w:val="IATableTextChar"/>
                  </w:rPr>
                  <w:t xml:space="preserve">Five non-monetised benefits have been identified: relaxation of the requirement for a compass to be swung </w:t>
                </w:r>
                <w:r w:rsidR="00E74323">
                  <w:rPr>
                    <w:rStyle w:val="IATableTextChar"/>
                  </w:rPr>
                  <w:t>(</w:t>
                </w:r>
                <w:r w:rsidR="00373E7F">
                  <w:rPr>
                    <w:rStyle w:val="IATableTextChar"/>
                  </w:rPr>
                  <w:t>e.g.</w:t>
                </w:r>
                <w:r w:rsidR="00E74323">
                  <w:rPr>
                    <w:rStyle w:val="IATableTextChar"/>
                  </w:rPr>
                  <w:t xml:space="preserve"> validating that the compass is accurate</w:t>
                </w:r>
                <w:r w:rsidR="00F30046">
                  <w:rPr>
                    <w:rStyle w:val="IATableTextChar"/>
                  </w:rPr>
                  <w:t xml:space="preserve"> using a qualified compass adjuster</w:t>
                </w:r>
                <w:r w:rsidR="00E74323">
                  <w:rPr>
                    <w:rStyle w:val="IATableTextChar"/>
                  </w:rPr>
                  <w:t xml:space="preserve">) </w:t>
                </w:r>
                <w:r w:rsidRPr="00074E20">
                  <w:rPr>
                    <w:rStyle w:val="IATableTextChar"/>
                  </w:rPr>
                  <w:t>every two years which impacts all workboats</w:t>
                </w:r>
                <w:r w:rsidR="00E74323">
                  <w:rPr>
                    <w:rStyle w:val="IATableTextChar"/>
                  </w:rPr>
                  <w:t xml:space="preserve"> and inevitably will have a cost benefit for the operator</w:t>
                </w:r>
                <w:r w:rsidR="00DA35D3">
                  <w:rPr>
                    <w:rStyle w:val="IATableTextChar"/>
                  </w:rPr>
                  <w:t>;</w:t>
                </w:r>
                <w:r w:rsidRPr="00074E20">
                  <w:rPr>
                    <w:rStyle w:val="IATableTextChar"/>
                  </w:rPr>
                  <w:t xml:space="preserve"> </w:t>
                </w:r>
                <w:r w:rsidR="00E74323" w:rsidRPr="00074E20">
                  <w:rPr>
                    <w:rStyle w:val="IATableTextChar"/>
                  </w:rPr>
                  <w:t xml:space="preserve">the increase in the size of fuel tanks </w:t>
                </w:r>
                <w:r w:rsidR="00E74323">
                  <w:rPr>
                    <w:rStyle w:val="IATableTextChar"/>
                  </w:rPr>
                  <w:t xml:space="preserve">will </w:t>
                </w:r>
                <w:r w:rsidRPr="00074E20">
                  <w:rPr>
                    <w:rStyle w:val="IATableTextChar"/>
                  </w:rPr>
                  <w:t xml:space="preserve">increase in earning potential </w:t>
                </w:r>
                <w:r w:rsidR="00E74323">
                  <w:rPr>
                    <w:rStyle w:val="IATableTextChar"/>
                  </w:rPr>
                  <w:t>of a vessel;</w:t>
                </w:r>
                <w:r w:rsidR="00DA35D3">
                  <w:rPr>
                    <w:rStyle w:val="IATableTextChar"/>
                  </w:rPr>
                  <w:t>;</w:t>
                </w:r>
                <w:r w:rsidR="00295908">
                  <w:rPr>
                    <w:rStyle w:val="IATableTextChar"/>
                  </w:rPr>
                  <w:t xml:space="preserve"> </w:t>
                </w:r>
                <w:r w:rsidRPr="00074E20">
                  <w:rPr>
                    <w:rStyle w:val="IATableTextChar"/>
                  </w:rPr>
                  <w:t>and the recognition of alternative multihull damage stability standards for multihull workboats</w:t>
                </w:r>
                <w:r w:rsidR="00E74323">
                  <w:rPr>
                    <w:rStyle w:val="IATableTextChar"/>
                  </w:rPr>
                  <w:t xml:space="preserve"> will allow vessels to operate a greater distance from safe haven thereby increasing the range of contracts that they can work to</w:t>
                </w:r>
                <w:r w:rsidR="00295908">
                  <w:rPr>
                    <w:rStyle w:val="IATableTextChar"/>
                  </w:rPr>
                  <w:t>. There are also indirect benefits in terms of</w:t>
                </w:r>
                <w:r w:rsidRPr="00074E20">
                  <w:rPr>
                    <w:rStyle w:val="IATableTextChar"/>
                  </w:rPr>
                  <w:t xml:space="preserve"> the value to UK workboat operators fr</w:t>
                </w:r>
                <w:r w:rsidR="00295908">
                  <w:rPr>
                    <w:rStyle w:val="IATableTextChar"/>
                  </w:rPr>
                  <w:t>om</w:t>
                </w:r>
                <w:r w:rsidRPr="00074E20">
                  <w:rPr>
                    <w:rStyle w:val="IATableTextChar"/>
                  </w:rPr>
                  <w:t xml:space="preserve"> international recognition of the proposed Workboat Code</w:t>
                </w:r>
                <w:r w:rsidR="00E43661">
                  <w:rPr>
                    <w:rStyle w:val="IATableTextChar"/>
                  </w:rPr>
                  <w:t>;</w:t>
                </w:r>
                <w:r w:rsidRPr="00074E20">
                  <w:rPr>
                    <w:rStyle w:val="IATableTextChar"/>
                  </w:rPr>
                  <w:t xml:space="preserve"> and safety benefits resulting from the updates to the Code. The impact of the Workboat Code on potential earnings is also discussed in this IA. </w:t>
                </w:r>
              </w:p>
              <w:p w14:paraId="75EEC856" w14:textId="77777777" w:rsidR="009F082F" w:rsidRPr="009F082F" w:rsidRDefault="004031FD" w:rsidP="00D14CC0">
                <w:pPr>
                  <w:pStyle w:val="IATableText"/>
                  <w:rPr>
                    <w:sz w:val="24"/>
                    <w:szCs w:val="24"/>
                  </w:rPr>
                </w:pPr>
                <w:r>
                  <w:rPr>
                    <w:rStyle w:val="IATableTextChar"/>
                  </w:rPr>
                  <w:t>The key benefits to businesses are as follows: improved safety for UK registered small workboats, crews and the environment; MCA assume that if all the fleet are required to comply with the new requirements, a reduction in the number of accidents can be expected; potential increase in demand of UK registered small workboats both in UK waters and abroad</w:t>
                </w:r>
                <w:r w:rsidR="002C0A47">
                  <w:rPr>
                    <w:rStyle w:val="IATableTextChar"/>
                  </w:rPr>
                  <w:t>. It is not possible to calculate safety benefits due to a lack of evidence related to the number of accidents specifically on workboats and the extent that these will be reduced or avoided through changes to the workboat code.</w:t>
                </w:r>
              </w:p>
            </w:sdtContent>
          </w:sdt>
        </w:tc>
      </w:tr>
      <w:tr w:rsidR="007D5347" w:rsidRPr="00826F71" w14:paraId="3D9DED4A" w14:textId="77777777" w:rsidTr="00594D7B">
        <w:trPr>
          <w:trHeight w:val="37"/>
        </w:trPr>
        <w:tc>
          <w:tcPr>
            <w:tcW w:w="9633" w:type="dxa"/>
            <w:gridSpan w:val="5"/>
            <w:tcBorders>
              <w:top w:val="single" w:sz="6" w:space="0" w:color="auto"/>
              <w:bottom w:val="nil"/>
            </w:tcBorders>
            <w:shd w:val="clear" w:color="auto" w:fill="auto"/>
          </w:tcPr>
          <w:p w14:paraId="6329DF4D" w14:textId="77777777" w:rsidR="007D5347" w:rsidRPr="00455895" w:rsidRDefault="007D5347" w:rsidP="00AA3F3D">
            <w:pPr>
              <w:pStyle w:val="IATableHeading"/>
              <w:tabs>
                <w:tab w:val="right" w:pos="9370"/>
              </w:tabs>
            </w:pPr>
            <w:r w:rsidRPr="00F1653E">
              <w:t>Key assumptions/sensitivities/risks</w:t>
            </w:r>
            <w:r>
              <w:tab/>
              <w:t>Discount rate (%)</w:t>
            </w:r>
          </w:p>
        </w:tc>
        <w:tc>
          <w:tcPr>
            <w:tcW w:w="884" w:type="dxa"/>
            <w:tcBorders>
              <w:top w:val="single" w:sz="6" w:space="0" w:color="auto"/>
              <w:bottom w:val="single" w:sz="4" w:space="0" w:color="auto"/>
            </w:tcBorders>
            <w:shd w:val="clear" w:color="auto" w:fill="auto"/>
          </w:tcPr>
          <w:p w14:paraId="58688AB3" w14:textId="77777777" w:rsidR="007D5347" w:rsidRPr="007E6CF8" w:rsidRDefault="00153D02" w:rsidP="00074E20">
            <w:pPr>
              <w:pStyle w:val="IATableText"/>
              <w:jc w:val="center"/>
            </w:pPr>
            <w:sdt>
              <w:sdtPr>
                <w:id w:val="-1516845395"/>
                <w:placeholder>
                  <w:docPart w:val="27D523F72A1347FFA5A4DE8D11F92BC6"/>
                </w:placeholder>
                <w:text/>
              </w:sdtPr>
              <w:sdtEndPr/>
              <w:sdtContent>
                <w:r w:rsidR="009331AE" w:rsidDel="00B34AAA">
                  <w:t>3.5%</w:t>
                </w:r>
              </w:sdtContent>
            </w:sdt>
          </w:p>
        </w:tc>
      </w:tr>
      <w:tr w:rsidR="007D5347" w:rsidRPr="007E190E" w14:paraId="7FE16A93" w14:textId="77777777" w:rsidTr="00594D7B">
        <w:tc>
          <w:tcPr>
            <w:tcW w:w="10517" w:type="dxa"/>
            <w:gridSpan w:val="6"/>
            <w:tcBorders>
              <w:top w:val="nil"/>
              <w:bottom w:val="single" w:sz="12" w:space="0" w:color="auto"/>
            </w:tcBorders>
            <w:shd w:val="clear" w:color="auto" w:fill="auto"/>
          </w:tcPr>
          <w:sdt>
            <w:sdtPr>
              <w:rPr>
                <w:rStyle w:val="IATableTextChar"/>
              </w:rPr>
              <w:alias w:val="Risks"/>
              <w:tag w:val="Risks"/>
              <w:id w:val="-1831047526"/>
              <w:placeholder>
                <w:docPart w:val="5DE8F792880B4DECACCA941127FD89C0"/>
              </w:placeholder>
            </w:sdtPr>
            <w:sdtEndPr>
              <w:rPr>
                <w:rStyle w:val="DefaultParagraphFont"/>
              </w:rPr>
            </w:sdtEndPr>
            <w:sdtContent>
              <w:p w14:paraId="6EA4F7D0" w14:textId="77777777" w:rsidR="008372FF" w:rsidRPr="00730124" w:rsidRDefault="00390F45" w:rsidP="00075B21">
                <w:pPr>
                  <w:pStyle w:val="IATableText"/>
                  <w:rPr>
                    <w:rStyle w:val="IATableTextChar"/>
                  </w:rPr>
                </w:pPr>
                <w:r>
                  <w:rPr>
                    <w:rStyle w:val="IATableTextChar"/>
                  </w:rPr>
                  <w:t>As explained earlier, t</w:t>
                </w:r>
                <w:r w:rsidR="008372FF" w:rsidRPr="003828D6">
                  <w:rPr>
                    <w:rStyle w:val="IATableTextChar"/>
                  </w:rPr>
                  <w:t>he workboat vessel population under operation through the UK Flag are a heterogeneous group of vessels</w:t>
                </w:r>
                <w:r w:rsidR="005F7110" w:rsidRPr="003828D6">
                  <w:rPr>
                    <w:rStyle w:val="IATableTextChar"/>
                  </w:rPr>
                  <w:t>, d</w:t>
                </w:r>
                <w:r w:rsidR="008372FF" w:rsidRPr="003828D6">
                  <w:rPr>
                    <w:rStyle w:val="IATableTextChar"/>
                  </w:rPr>
                  <w:t>isparate in design and diverse in size and use and each</w:t>
                </w:r>
                <w:r w:rsidR="005F7110" w:rsidRPr="003828D6">
                  <w:rPr>
                    <w:rStyle w:val="IATableTextChar"/>
                  </w:rPr>
                  <w:t xml:space="preserve"> is</w:t>
                </w:r>
                <w:r w:rsidR="008372FF" w:rsidRPr="003828D6">
                  <w:rPr>
                    <w:rStyle w:val="IATableTextChar"/>
                  </w:rPr>
                  <w:t xml:space="preserve"> suited to its different environment. Many of the vessels are one-off designs suited to their particular operator. Since the original Workboat and Pilot Boat Code was published in 1998 and the equivalent standard published in the technical annex to MGN 280 was published in 2003 the diversity of the fleet has greatly increased, the physical size and complexity of vessels has increased and the sheer number of vessels has increased, work being carried out by these vessels such as the offshore wind farm work (which this code specifically intended to address) was not conceived and it was not predicted, for instance, the level and quantities of carriage of dangerous goods that would become necessary in </w:t>
                </w:r>
                <w:r w:rsidR="00373E7F" w:rsidRPr="003828D6">
                  <w:rPr>
                    <w:rStyle w:val="IATableTextChar"/>
                  </w:rPr>
                  <w:t>today’s</w:t>
                </w:r>
                <w:r w:rsidR="008372FF" w:rsidRPr="003828D6">
                  <w:rPr>
                    <w:rStyle w:val="IATableTextChar"/>
                  </w:rPr>
                  <w:t xml:space="preserve"> market. These are specialist roles that are met, however the </w:t>
                </w:r>
                <w:r w:rsidR="005F7110" w:rsidRPr="005F7110">
                  <w:rPr>
                    <w:rStyle w:val="IATableTextChar"/>
                  </w:rPr>
                  <w:t>Certifying</w:t>
                </w:r>
                <w:r w:rsidR="005F7110" w:rsidRPr="00730124">
                  <w:rPr>
                    <w:rStyle w:val="IATableTextChar"/>
                  </w:rPr>
                  <w:t xml:space="preserve"> Authorities </w:t>
                </w:r>
                <w:r w:rsidR="008372FF" w:rsidRPr="00730124">
                  <w:rPr>
                    <w:rStyle w:val="IATableTextChar"/>
                  </w:rPr>
                  <w:t>also certify many very small workboats such as Rigid Inflatable Boats (RIBs) that may perform simple stand-by construction tasks. The vessels are increasingly being manned for more than 24 hour periods and crew may also be required to live on board the vessels in a way that did not happen when the original codes were drafted. Vessels now also commonly needs the option of having daughter craft operating from their decks which undertake work for the vessel under the safety procedures of the vessel in a way that was never needed before. Each variable described above affects such things as the equipment fitted, hull materials used, main engines installed and numbers of crew working on a vessel; and all these new operational demands need to be met within the regulatory framework</w:t>
                </w:r>
                <w:r w:rsidR="005F7110" w:rsidRPr="00730124">
                  <w:rPr>
                    <w:rStyle w:val="IATableTextChar"/>
                  </w:rPr>
                  <w:t xml:space="preserve"> in an appropriate, cost effective and proportionate way</w:t>
                </w:r>
                <w:r w:rsidR="008372FF" w:rsidRPr="00730124">
                  <w:rPr>
                    <w:rStyle w:val="IATableTextChar"/>
                  </w:rPr>
                  <w:t>.</w:t>
                </w:r>
              </w:p>
              <w:p w14:paraId="49C3CECA" w14:textId="77777777" w:rsidR="005F7110" w:rsidRPr="00730124" w:rsidRDefault="005F7110" w:rsidP="00075B21">
                <w:pPr>
                  <w:pStyle w:val="IATableText"/>
                  <w:rPr>
                    <w:rStyle w:val="IATableTextChar"/>
                  </w:rPr>
                </w:pPr>
              </w:p>
              <w:p w14:paraId="77E0E855" w14:textId="77777777" w:rsidR="005F7110" w:rsidRPr="00730124" w:rsidRDefault="005F7110" w:rsidP="005F7110">
                <w:pPr>
                  <w:pStyle w:val="IATableText"/>
                  <w:rPr>
                    <w:rStyle w:val="IATableTextChar"/>
                  </w:rPr>
                </w:pPr>
                <w:r w:rsidRPr="00730124">
                  <w:rPr>
                    <w:rStyle w:val="IATableTextChar"/>
                  </w:rPr>
                  <w:t xml:space="preserve">The diverse nature of the fleet dictates that the costs to business of providing detailed information on individual vessels and their performance characteristics is excessively high to both the operators and the Certifying Authorities to have historically required this reporting. As the UK workboat fleet has grown and the speed potential of vessels on the fleet has increased the need for regulatory change has developed, yet an accurate database that comprehensively covers the population affected does not exist.   </w:t>
                </w:r>
              </w:p>
              <w:p w14:paraId="0A3DF3A0" w14:textId="77777777" w:rsidR="005F7110" w:rsidRPr="005F7110" w:rsidRDefault="005F7110" w:rsidP="00075B21">
                <w:pPr>
                  <w:pStyle w:val="IATableText"/>
                  <w:rPr>
                    <w:rStyle w:val="IATableTextChar"/>
                  </w:rPr>
                </w:pPr>
              </w:p>
              <w:p w14:paraId="05B80696" w14:textId="77777777" w:rsidR="007D5347" w:rsidRPr="005F7110" w:rsidRDefault="00295908" w:rsidP="00075B21">
                <w:pPr>
                  <w:pStyle w:val="IATableText"/>
                  <w:rPr>
                    <w:sz w:val="24"/>
                    <w:szCs w:val="24"/>
                  </w:rPr>
                </w:pPr>
                <w:r w:rsidRPr="005F7110">
                  <w:rPr>
                    <w:rStyle w:val="IATableTextChar"/>
                  </w:rPr>
                  <w:t xml:space="preserve">The analysis rests on a number of assumptions around how many workboats will be built under the new code, and </w:t>
                </w:r>
                <w:r w:rsidR="004F616E" w:rsidRPr="005F7110">
                  <w:rPr>
                    <w:rStyle w:val="IATableTextChar"/>
                  </w:rPr>
                  <w:t>which category waters they will operate in</w:t>
                </w:r>
                <w:r w:rsidR="00074E20" w:rsidRPr="005F7110">
                  <w:rPr>
                    <w:rStyle w:val="IATableTextChar"/>
                  </w:rPr>
                  <w:t xml:space="preserve">. </w:t>
                </w:r>
                <w:r w:rsidR="006A73AE">
                  <w:rPr>
                    <w:rStyle w:val="IATableTextChar"/>
                  </w:rPr>
                  <w:t xml:space="preserve">The issues with collecting workboat data is fully described in Section 5.3. </w:t>
                </w:r>
                <w:r w:rsidR="00074E20" w:rsidRPr="005F7110">
                  <w:rPr>
                    <w:rStyle w:val="IATableTextChar"/>
                  </w:rPr>
                  <w:t xml:space="preserve">The estimated costs and benefits are </w:t>
                </w:r>
                <w:r w:rsidR="0047217E" w:rsidRPr="005F7110">
                  <w:rPr>
                    <w:rStyle w:val="IATableTextChar"/>
                  </w:rPr>
                  <w:t xml:space="preserve">heavily reliant on data and assumptions provided by the </w:t>
                </w:r>
                <w:r w:rsidR="005E7C86" w:rsidRPr="005F7110">
                  <w:t>National Workboat Association</w:t>
                </w:r>
                <w:r w:rsidR="005E7C86" w:rsidRPr="005F7110">
                  <w:rPr>
                    <w:vertAlign w:val="superscript"/>
                  </w:rPr>
                  <w:footnoteReference w:id="6"/>
                </w:r>
                <w:r w:rsidR="005E7C86" w:rsidRPr="005F7110">
                  <w:t xml:space="preserve"> (</w:t>
                </w:r>
                <w:r w:rsidR="0047217E" w:rsidRPr="005F7110">
                  <w:rPr>
                    <w:rStyle w:val="IATableTextChar"/>
                  </w:rPr>
                  <w:t>NWA</w:t>
                </w:r>
                <w:r w:rsidR="005E7C86" w:rsidRPr="005F7110">
                  <w:rPr>
                    <w:rStyle w:val="IATableTextChar"/>
                  </w:rPr>
                  <w:t>)</w:t>
                </w:r>
                <w:r w:rsidR="00E74323" w:rsidRPr="005F7110">
                  <w:rPr>
                    <w:rStyle w:val="IATableTextChar"/>
                  </w:rPr>
                  <w:t xml:space="preserve"> wh</w:t>
                </w:r>
                <w:r w:rsidR="00F415BB">
                  <w:rPr>
                    <w:rStyle w:val="IATableTextChar"/>
                  </w:rPr>
                  <w:t xml:space="preserve">ose </w:t>
                </w:r>
                <w:r w:rsidR="00BE15EC" w:rsidRPr="005F7110">
                  <w:rPr>
                    <w:rStyle w:val="IATableTextChar"/>
                  </w:rPr>
                  <w:t xml:space="preserve">members </w:t>
                </w:r>
                <w:r w:rsidR="00F415BB">
                  <w:rPr>
                    <w:rStyle w:val="IATableTextChar"/>
                  </w:rPr>
                  <w:t>are</w:t>
                </w:r>
                <w:r w:rsidR="00E74323" w:rsidRPr="005F7110">
                  <w:rPr>
                    <w:rStyle w:val="IATableTextChar"/>
                  </w:rPr>
                  <w:t xml:space="preserve"> </w:t>
                </w:r>
                <w:r w:rsidR="008372FF" w:rsidRPr="005F7110">
                  <w:rPr>
                    <w:rStyle w:val="IATableTextChar"/>
                  </w:rPr>
                  <w:t xml:space="preserve">mostly </w:t>
                </w:r>
                <w:r w:rsidR="00E74323" w:rsidRPr="005F7110">
                  <w:rPr>
                    <w:rStyle w:val="IATableTextChar"/>
                  </w:rPr>
                  <w:t>the larger workboat</w:t>
                </w:r>
                <w:r w:rsidR="006042C7" w:rsidRPr="005F7110">
                  <w:rPr>
                    <w:rStyle w:val="IATableTextChar"/>
                  </w:rPr>
                  <w:t xml:space="preserve"> businesses that also</w:t>
                </w:r>
                <w:r w:rsidR="00E74323" w:rsidRPr="005F7110">
                  <w:rPr>
                    <w:rStyle w:val="IATableTextChar"/>
                  </w:rPr>
                  <w:t xml:space="preserve"> </w:t>
                </w:r>
                <w:r w:rsidR="008372FF" w:rsidRPr="005F7110">
                  <w:rPr>
                    <w:rStyle w:val="IATableTextChar"/>
                  </w:rPr>
                  <w:t xml:space="preserve">typically </w:t>
                </w:r>
                <w:r w:rsidR="00E74323" w:rsidRPr="005F7110">
                  <w:rPr>
                    <w:rStyle w:val="IATableTextChar"/>
                  </w:rPr>
                  <w:t xml:space="preserve">operate </w:t>
                </w:r>
                <w:r w:rsidR="008372FF" w:rsidRPr="005F7110">
                  <w:rPr>
                    <w:rStyle w:val="IATableTextChar"/>
                  </w:rPr>
                  <w:t>t</w:t>
                </w:r>
                <w:r w:rsidR="00E74323" w:rsidRPr="005F7110">
                  <w:rPr>
                    <w:rStyle w:val="IATableTextChar"/>
                  </w:rPr>
                  <w:t>he larger boats in the fleet</w:t>
                </w:r>
                <w:r w:rsidR="006042C7" w:rsidRPr="005F7110">
                  <w:rPr>
                    <w:rStyle w:val="IATableTextChar"/>
                  </w:rPr>
                  <w:t xml:space="preserve"> such as the </w:t>
                </w:r>
                <w:r w:rsidR="008372FF" w:rsidRPr="005F7110">
                  <w:rPr>
                    <w:rStyle w:val="IATableTextChar"/>
                  </w:rPr>
                  <w:t>ver</w:t>
                </w:r>
                <w:r w:rsidR="006042C7" w:rsidRPr="005F7110">
                  <w:rPr>
                    <w:rStyle w:val="IATableTextChar"/>
                  </w:rPr>
                  <w:t>y technical wind farm support boats</w:t>
                </w:r>
                <w:r w:rsidR="00B038B2">
                  <w:rPr>
                    <w:rStyle w:val="IATableTextChar"/>
                  </w:rPr>
                  <w:t xml:space="preserve"> (this is better described in section 8)</w:t>
                </w:r>
                <w:r w:rsidR="00074E20" w:rsidRPr="005F7110">
                  <w:rPr>
                    <w:rStyle w:val="IATableTextChar"/>
                  </w:rPr>
                  <w:t xml:space="preserve">. </w:t>
                </w:r>
                <w:r w:rsidR="00E64E77" w:rsidRPr="005F7110">
                  <w:rPr>
                    <w:rStyle w:val="IATableTextChar"/>
                  </w:rPr>
                  <w:t>Given the limitation of the available evidence base</w:t>
                </w:r>
                <w:r w:rsidR="00AD5D64" w:rsidRPr="005F7110">
                  <w:rPr>
                    <w:rStyle w:val="IATableTextChar"/>
                  </w:rPr>
                  <w:t>, i</w:t>
                </w:r>
                <w:r w:rsidR="00074E20" w:rsidRPr="005F7110">
                  <w:rPr>
                    <w:rStyle w:val="IATableTextChar"/>
                  </w:rPr>
                  <w:t xml:space="preserve">t has not been possible to </w:t>
                </w:r>
                <w:r w:rsidR="004F616E" w:rsidRPr="005F7110">
                  <w:rPr>
                    <w:rStyle w:val="IATableTextChar"/>
                  </w:rPr>
                  <w:t>monetise</w:t>
                </w:r>
                <w:r w:rsidR="00074E20" w:rsidRPr="005F7110">
                  <w:rPr>
                    <w:rStyle w:val="IATableTextChar"/>
                  </w:rPr>
                  <w:t xml:space="preserve"> </w:t>
                </w:r>
                <w:r w:rsidR="0047217E" w:rsidRPr="005F7110">
                  <w:rPr>
                    <w:rStyle w:val="IATableTextChar"/>
                  </w:rPr>
                  <w:t>all the proposals within the Code</w:t>
                </w:r>
                <w:r w:rsidR="004F616E" w:rsidRPr="005F7110">
                  <w:rPr>
                    <w:rStyle w:val="IATableTextChar"/>
                  </w:rPr>
                  <w:t xml:space="preserve">, </w:t>
                </w:r>
                <w:r w:rsidR="0003583C" w:rsidRPr="005F7110">
                  <w:rPr>
                    <w:rStyle w:val="IATableTextChar"/>
                  </w:rPr>
                  <w:t>and</w:t>
                </w:r>
                <w:r w:rsidR="004F616E" w:rsidRPr="005F7110">
                  <w:rPr>
                    <w:rStyle w:val="IATableTextChar"/>
                  </w:rPr>
                  <w:t xml:space="preserve"> therefore</w:t>
                </w:r>
                <w:r w:rsidR="0003583C" w:rsidRPr="005F7110">
                  <w:rPr>
                    <w:rStyle w:val="IATableTextChar"/>
                  </w:rPr>
                  <w:t xml:space="preserve"> the monetised cost-benefit analysis should be considered partial.</w:t>
                </w:r>
                <w:r w:rsidR="004F616E" w:rsidRPr="005F7110">
                  <w:rPr>
                    <w:rStyle w:val="IATableTextChar"/>
                  </w:rPr>
                  <w:t xml:space="preserve"> </w:t>
                </w:r>
                <w:r w:rsidR="00E64E77" w:rsidRPr="005F7110">
                  <w:rPr>
                    <w:rStyle w:val="IATableTextChar"/>
                  </w:rPr>
                  <w:t xml:space="preserve">Therefore, these estimates have been used for purely illustrative purposes and should be </w:t>
                </w:r>
                <w:r w:rsidR="0031067F" w:rsidRPr="005F7110">
                  <w:rPr>
                    <w:rStyle w:val="IATableTextChar"/>
                  </w:rPr>
                  <w:t>considered an</w:t>
                </w:r>
                <w:r w:rsidR="00E64E77" w:rsidRPr="005F7110">
                  <w:rPr>
                    <w:rStyle w:val="IATableTextChar"/>
                  </w:rPr>
                  <w:t xml:space="preserve"> indicative </w:t>
                </w:r>
                <w:r w:rsidR="0031067F" w:rsidRPr="005F7110">
                  <w:rPr>
                    <w:rStyle w:val="IATableTextChar"/>
                  </w:rPr>
                  <w:t>representation</w:t>
                </w:r>
                <w:r w:rsidR="00E64E77" w:rsidRPr="005F7110">
                  <w:rPr>
                    <w:rStyle w:val="IATableTextChar"/>
                  </w:rPr>
                  <w:t xml:space="preserve"> of the order of magnitude of these costs. </w:t>
                </w:r>
                <w:r w:rsidR="004F616E" w:rsidRPr="005F7110">
                  <w:rPr>
                    <w:rStyle w:val="IATableTextChar"/>
                  </w:rPr>
                  <w:t>We are certain however that the proposed Code is net beneficial for industry when taking into consideration wider costs and benefits.</w:t>
                </w:r>
              </w:p>
            </w:sdtContent>
          </w:sdt>
        </w:tc>
      </w:tr>
    </w:tbl>
    <w:p w14:paraId="05C2918D" w14:textId="77777777" w:rsidR="007D5347" w:rsidRPr="002F2E4B" w:rsidRDefault="007D5347" w:rsidP="002F2E4B">
      <w:pPr>
        <w:pStyle w:val="IASpacer"/>
      </w:pPr>
    </w:p>
    <w:p w14:paraId="1456835A" w14:textId="77777777" w:rsidR="007D5347" w:rsidRPr="00475400" w:rsidRDefault="007D5347" w:rsidP="00475400">
      <w:pPr>
        <w:pStyle w:val="IATableHeading"/>
        <w:spacing w:after="20"/>
      </w:pPr>
      <w:r w:rsidRPr="00AA3F3D">
        <w:t xml:space="preserve">BUSINESS ASSESSMENT (Option </w:t>
      </w:r>
      <w:r w:rsidR="008553A0">
        <w:rPr>
          <w:noProof/>
        </w:rPr>
        <w:fldChar w:fldCharType="begin"/>
      </w:r>
      <w:r w:rsidR="008553A0">
        <w:rPr>
          <w:noProof/>
        </w:rPr>
        <w:instrText xml:space="preserve"> SEQ BA </w:instrText>
      </w:r>
      <w:r w:rsidR="008553A0">
        <w:rPr>
          <w:noProof/>
        </w:rPr>
        <w:fldChar w:fldCharType="separate"/>
      </w:r>
      <w:r w:rsidR="009B0E9D">
        <w:rPr>
          <w:noProof/>
        </w:rPr>
        <w:t>1</w:t>
      </w:r>
      <w:r w:rsidR="008553A0">
        <w:rPr>
          <w:noProof/>
        </w:rPr>
        <w:fldChar w:fldCharType="end"/>
      </w:r>
      <w:r w:rsidRPr="00AA3F3D">
        <w:t>)</w:t>
      </w:r>
    </w:p>
    <w:tbl>
      <w:tblPr>
        <w:tblW w:w="5000" w:type="pct"/>
        <w:tblBorders>
          <w:top w:val="single" w:sz="12" w:space="0" w:color="auto"/>
          <w:left w:val="single" w:sz="12" w:space="0" w:color="auto"/>
          <w:bottom w:val="single" w:sz="12" w:space="0" w:color="auto"/>
          <w:right w:val="single" w:sz="12" w:space="0" w:color="auto"/>
          <w:insideV w:val="single" w:sz="4" w:space="0" w:color="auto"/>
        </w:tblBorders>
        <w:tblLayout w:type="fixed"/>
        <w:tblCellMar>
          <w:top w:w="28" w:type="dxa"/>
          <w:left w:w="113" w:type="dxa"/>
          <w:bottom w:w="28" w:type="dxa"/>
          <w:right w:w="113" w:type="dxa"/>
        </w:tblCellMar>
        <w:tblLook w:val="01E0" w:firstRow="1" w:lastRow="1" w:firstColumn="1" w:lastColumn="1" w:noHBand="0" w:noVBand="0"/>
      </w:tblPr>
      <w:tblGrid>
        <w:gridCol w:w="1903"/>
        <w:gridCol w:w="1897"/>
        <w:gridCol w:w="1751"/>
        <w:gridCol w:w="4966"/>
      </w:tblGrid>
      <w:tr w:rsidR="007D5347" w:rsidRPr="000E02BE" w14:paraId="6449808E" w14:textId="77777777" w:rsidTr="009B24BC">
        <w:trPr>
          <w:cantSplit/>
        </w:trPr>
        <w:tc>
          <w:tcPr>
            <w:tcW w:w="5551" w:type="dxa"/>
            <w:gridSpan w:val="3"/>
            <w:tcMar>
              <w:bottom w:w="0" w:type="dxa"/>
            </w:tcMar>
          </w:tcPr>
          <w:p w14:paraId="55F9BEDA" w14:textId="77777777" w:rsidR="007D5347" w:rsidRPr="000E02BE" w:rsidRDefault="007D5347" w:rsidP="00AA3F3D">
            <w:pPr>
              <w:pStyle w:val="IATableHeading"/>
            </w:pPr>
            <w:r w:rsidRPr="000E02BE">
              <w:t xml:space="preserve">Direct impact on </w:t>
            </w:r>
            <w:r>
              <w:t>business (Equivalent Annual) £m</w:t>
            </w:r>
            <w:r w:rsidRPr="000E02BE">
              <w:t xml:space="preserve">: </w:t>
            </w:r>
          </w:p>
        </w:tc>
        <w:tc>
          <w:tcPr>
            <w:tcW w:w="4966" w:type="dxa"/>
            <w:vMerge w:val="restart"/>
            <w:vAlign w:val="center"/>
          </w:tcPr>
          <w:p w14:paraId="691BA302" w14:textId="77777777" w:rsidR="007D5347" w:rsidRPr="000E02BE" w:rsidRDefault="007D5347">
            <w:pPr>
              <w:pStyle w:val="IATableHeading"/>
            </w:pPr>
            <w:r w:rsidRPr="00475400">
              <w:t>Score for Business Impact Target (qualifying provisions only) £m:</w:t>
            </w:r>
            <w:r w:rsidR="00B10FBA">
              <w:t xml:space="preserve"> </w:t>
            </w:r>
            <w:r>
              <w:t xml:space="preserve"> </w:t>
            </w:r>
            <w:sdt>
              <w:sdtPr>
                <w:rPr>
                  <w:rStyle w:val="IATableLabelCharChar"/>
                  <w:b w:val="0"/>
                </w:rPr>
                <w:id w:val="-569804449"/>
                <w:placeholder>
                  <w:docPart w:val="ABFC71E03CB24014832F720D3A8ABF8F"/>
                </w:placeholder>
              </w:sdtPr>
              <w:sdtEndPr>
                <w:rPr>
                  <w:rStyle w:val="DefaultParagraphFont"/>
                </w:rPr>
              </w:sdtEndPr>
              <w:sdtContent>
                <w:r w:rsidR="0047217E">
                  <w:rPr>
                    <w:rStyle w:val="IATableLabelCharChar"/>
                    <w:b w:val="0"/>
                  </w:rPr>
                  <w:t>0</w:t>
                </w:r>
                <w:r w:rsidR="0055063F">
                  <w:rPr>
                    <w:rStyle w:val="IATableLabelCharChar"/>
                    <w:b w:val="0"/>
                  </w:rPr>
                  <w:t>.5</w:t>
                </w:r>
              </w:sdtContent>
            </w:sdt>
          </w:p>
        </w:tc>
      </w:tr>
      <w:tr w:rsidR="007D5347" w:rsidRPr="00E75380" w14:paraId="12181D8E" w14:textId="77777777" w:rsidTr="009B24BC">
        <w:trPr>
          <w:cantSplit/>
        </w:trPr>
        <w:tc>
          <w:tcPr>
            <w:tcW w:w="1903" w:type="dxa"/>
            <w:shd w:val="clear" w:color="auto" w:fill="FFFFFF"/>
            <w:tcMar>
              <w:top w:w="0" w:type="dxa"/>
            </w:tcMar>
          </w:tcPr>
          <w:p w14:paraId="72D5B8F3" w14:textId="77777777" w:rsidR="007D5347" w:rsidRPr="00F63895" w:rsidRDefault="007D5347">
            <w:pPr>
              <w:pStyle w:val="IATableLabel"/>
            </w:pPr>
            <w:r w:rsidRPr="00F63895">
              <w:t>Costs:</w:t>
            </w:r>
            <w:r w:rsidR="00B10FBA">
              <w:t xml:space="preserve"> </w:t>
            </w:r>
            <w:r w:rsidRPr="00F63895">
              <w:t xml:space="preserve"> </w:t>
            </w:r>
            <w:sdt>
              <w:sdtPr>
                <w:id w:val="-1527167442"/>
                <w:placeholder>
                  <w:docPart w:val="FD48B4659DB94BB989D4D13C3B63CE92"/>
                </w:placeholder>
              </w:sdtPr>
              <w:sdtEndPr/>
              <w:sdtContent>
                <w:r w:rsidR="00A42BDB">
                  <w:t>0.3</w:t>
                </w:r>
              </w:sdtContent>
            </w:sdt>
          </w:p>
        </w:tc>
        <w:tc>
          <w:tcPr>
            <w:tcW w:w="1897" w:type="dxa"/>
            <w:shd w:val="clear" w:color="auto" w:fill="FFFFFF"/>
            <w:tcMar>
              <w:top w:w="0" w:type="dxa"/>
            </w:tcMar>
          </w:tcPr>
          <w:p w14:paraId="0C253BAA" w14:textId="77777777" w:rsidR="007D5347" w:rsidRPr="00F63895" w:rsidRDefault="007D5347">
            <w:pPr>
              <w:pStyle w:val="IATableLabel"/>
            </w:pPr>
            <w:r w:rsidRPr="00F63895">
              <w:t>Benefits:</w:t>
            </w:r>
            <w:r w:rsidR="00B10FBA">
              <w:t xml:space="preserve"> </w:t>
            </w:r>
            <w:r w:rsidRPr="00F63895">
              <w:t xml:space="preserve"> </w:t>
            </w:r>
            <w:sdt>
              <w:sdtPr>
                <w:id w:val="-1602018325"/>
                <w:placeholder>
                  <w:docPart w:val="A25E90B0399D4D198A5C0876974299A0"/>
                </w:placeholder>
              </w:sdtPr>
              <w:sdtEndPr/>
              <w:sdtContent>
                <w:r w:rsidR="00A42BDB">
                  <w:t>0.15</w:t>
                </w:r>
              </w:sdtContent>
            </w:sdt>
          </w:p>
        </w:tc>
        <w:tc>
          <w:tcPr>
            <w:tcW w:w="1751" w:type="dxa"/>
            <w:shd w:val="clear" w:color="auto" w:fill="FFFFFF"/>
            <w:tcMar>
              <w:top w:w="0" w:type="dxa"/>
            </w:tcMar>
          </w:tcPr>
          <w:p w14:paraId="0B6EA621" w14:textId="77777777" w:rsidR="007D5347" w:rsidRPr="00F63895" w:rsidRDefault="007D5347">
            <w:pPr>
              <w:pStyle w:val="IATableLabel"/>
            </w:pPr>
            <w:r w:rsidRPr="00F63895">
              <w:t>Net:</w:t>
            </w:r>
            <w:r w:rsidR="00B10FBA">
              <w:t xml:space="preserve"> </w:t>
            </w:r>
            <w:r w:rsidRPr="00F63895">
              <w:t xml:space="preserve"> </w:t>
            </w:r>
            <w:sdt>
              <w:sdtPr>
                <w:id w:val="291571921"/>
                <w:placeholder>
                  <w:docPart w:val="A6943022665C44E5AD965C5B3155B369"/>
                </w:placeholder>
              </w:sdtPr>
              <w:sdtEndPr/>
              <w:sdtContent>
                <w:r w:rsidR="00A42BDB">
                  <w:t>-0.15</w:t>
                </w:r>
              </w:sdtContent>
            </w:sdt>
          </w:p>
        </w:tc>
        <w:tc>
          <w:tcPr>
            <w:tcW w:w="4966" w:type="dxa"/>
            <w:vMerge/>
            <w:shd w:val="clear" w:color="auto" w:fill="FFFFFF"/>
          </w:tcPr>
          <w:p w14:paraId="2EE7EA66" w14:textId="77777777" w:rsidR="007D5347" w:rsidRPr="00F63895" w:rsidRDefault="007D5347" w:rsidP="00712919">
            <w:pPr>
              <w:pStyle w:val="IATableText"/>
            </w:pPr>
          </w:p>
        </w:tc>
      </w:tr>
    </w:tbl>
    <w:p w14:paraId="4232838A" w14:textId="77777777" w:rsidR="00D77F7E" w:rsidRPr="009B24BC" w:rsidRDefault="00D77F7E" w:rsidP="009B24BC">
      <w:pPr>
        <w:rPr>
          <w:sz w:val="2"/>
        </w:rPr>
      </w:pPr>
      <w:bookmarkStart w:id="12" w:name="EvidenceHead"/>
    </w:p>
    <w:p w14:paraId="26ED0C64" w14:textId="77777777" w:rsidR="00D77F7E" w:rsidRPr="00D77F7E" w:rsidRDefault="00D77F7E" w:rsidP="00D77F7E">
      <w:pPr>
        <w:rPr>
          <w:sz w:val="2"/>
        </w:rPr>
        <w:sectPr w:rsidR="00D77F7E" w:rsidRPr="00D77F7E" w:rsidSect="00376C65">
          <w:headerReference w:type="even" r:id="rId10"/>
          <w:footerReference w:type="default" r:id="rId11"/>
          <w:footnotePr>
            <w:numRestart w:val="eachSect"/>
          </w:footnotePr>
          <w:pgSz w:w="11907" w:h="16840" w:code="9"/>
          <w:pgMar w:top="680" w:right="680" w:bottom="680" w:left="680" w:header="284" w:footer="284" w:gutter="0"/>
          <w:cols w:space="708"/>
          <w:formProt w:val="0"/>
          <w:docGrid w:linePitch="360"/>
        </w:sectPr>
      </w:pPr>
    </w:p>
    <w:p w14:paraId="6F012833" w14:textId="77777777" w:rsidR="00F70A77" w:rsidRDefault="00F70A77" w:rsidP="0039163B">
      <w:pPr>
        <w:pStyle w:val="Heading1"/>
      </w:pPr>
      <w:bookmarkStart w:id="13" w:name="EvidenceBase"/>
      <w:r>
        <w:lastRenderedPageBreak/>
        <w:t>Evidence Base</w:t>
      </w:r>
    </w:p>
    <w:bookmarkEnd w:id="12"/>
    <w:bookmarkEnd w:id="13"/>
    <w:p w14:paraId="1A701E7F" w14:textId="77777777" w:rsidR="00074E20" w:rsidRDefault="00074E20" w:rsidP="00FF5E21">
      <w:pPr>
        <w:pStyle w:val="Heading2"/>
      </w:pPr>
      <w:r w:rsidRPr="00074E20">
        <w:t>Background</w:t>
      </w:r>
    </w:p>
    <w:p w14:paraId="5A4EAC40" w14:textId="77777777" w:rsidR="00074E20" w:rsidRPr="00074E20" w:rsidRDefault="00074E20" w:rsidP="00074E20">
      <w:pPr>
        <w:pStyle w:val="Heading3"/>
      </w:pPr>
      <w:r w:rsidRPr="00074E20">
        <w:t>The Code of Practice for the Safety of Small Workboats and Pilot Boats</w:t>
      </w:r>
    </w:p>
    <w:p w14:paraId="17330358" w14:textId="77777777" w:rsidR="00074E20" w:rsidRPr="00074E20" w:rsidRDefault="00074E20" w:rsidP="00075B21">
      <w:pPr>
        <w:pStyle w:val="EBBodyPara"/>
      </w:pPr>
      <w:r w:rsidRPr="00074E20">
        <w:t xml:space="preserve">The </w:t>
      </w:r>
      <w:r w:rsidRPr="00074E20">
        <w:rPr>
          <w:i/>
        </w:rPr>
        <w:t>Code of Practice for the Safety of Small Workboats and Pilot Boats</w:t>
      </w:r>
      <w:r w:rsidRPr="00074E20">
        <w:t xml:space="preserve">, </w:t>
      </w:r>
      <w:r w:rsidR="006A76CB">
        <w:t xml:space="preserve">also </w:t>
      </w:r>
      <w:r w:rsidRPr="00074E20">
        <w:t>known as the Brown Code, is one of four Codes of Practice</w:t>
      </w:r>
      <w:r w:rsidRPr="00074E20">
        <w:rPr>
          <w:vertAlign w:val="superscript"/>
        </w:rPr>
        <w:footnoteReference w:id="7"/>
      </w:r>
      <w:r w:rsidRPr="00074E20">
        <w:t xml:space="preserve"> published for small commercial vessels operating in UK waters. The Brown Code </w:t>
      </w:r>
      <w:r w:rsidR="00024E6D">
        <w:t xml:space="preserve">was published in 1998 and </w:t>
      </w:r>
      <w:r w:rsidRPr="00074E20">
        <w:t>applies to pilot boats of any size, plus commercial workboats</w:t>
      </w:r>
      <w:r w:rsidRPr="00074E20">
        <w:rPr>
          <w:vertAlign w:val="superscript"/>
        </w:rPr>
        <w:footnoteReference w:id="8"/>
      </w:r>
      <w:r w:rsidRPr="00074E20">
        <w:t xml:space="preserve"> of up to 24 metres length which carry cargo and/or a maximum of 12 passengers.</w:t>
      </w:r>
      <w:r w:rsidR="00E64E77">
        <w:t xml:space="preserve"> </w:t>
      </w:r>
      <w:r w:rsidR="00CC48EB">
        <w:t xml:space="preserve">The philosophy of the Brown Code (and this remains true in the latest proposed </w:t>
      </w:r>
      <w:r w:rsidR="00AD5D64">
        <w:t>Edition 2</w:t>
      </w:r>
      <w:r w:rsidR="00CC48EB">
        <w:t>) is based on area of operation and distance from a safe haven and is therefore different to some of the other MCA codes (e.g. Fishing Codes) which are based on the length of the vessel</w:t>
      </w:r>
      <w:r w:rsidR="00AD5D64">
        <w:t>.</w:t>
      </w:r>
      <w:r w:rsidR="00CC48EB">
        <w:t xml:space="preserve"> </w:t>
      </w:r>
      <w:r w:rsidR="00E64E77">
        <w:t xml:space="preserve">Prior to the development of the Brown Code small commercial vessels were required to meet standards </w:t>
      </w:r>
      <w:r w:rsidR="00160E52">
        <w:t>based on those of</w:t>
      </w:r>
      <w:r w:rsidR="00E64E77">
        <w:t xml:space="preserve"> larger deep sea vessels</w:t>
      </w:r>
      <w:r w:rsidR="00160E52">
        <w:t xml:space="preserve"> - vessels</w:t>
      </w:r>
      <w:r w:rsidR="00F30046">
        <w:t xml:space="preserve"> which face greater risks</w:t>
      </w:r>
      <w:r w:rsidR="00160E52">
        <w:t xml:space="preserve"> and are more appropriate to their larger size</w:t>
      </w:r>
      <w:r w:rsidR="00E64E77">
        <w:t>.</w:t>
      </w:r>
      <w:r w:rsidR="00B038B2">
        <w:t xml:space="preserve"> </w:t>
      </w:r>
      <w:r w:rsidR="00F415BB">
        <w:t>The Workboat Code and its alternative standard MGN 280 provides an equivalent</w:t>
      </w:r>
      <w:r w:rsidR="00F415BB">
        <w:rPr>
          <w:rStyle w:val="FootnoteReference"/>
        </w:rPr>
        <w:footnoteReference w:id="9"/>
      </w:r>
      <w:r w:rsidR="00F415BB">
        <w:t xml:space="preserve"> to the vessel being issued a UK Load Line Exemption Certificate</w:t>
      </w:r>
      <w:r w:rsidR="00B038B2">
        <w:t xml:space="preserve"> </w:t>
      </w:r>
      <w:r w:rsidR="00F415BB">
        <w:t xml:space="preserve">by the MCA having been assessed </w:t>
      </w:r>
      <w:r w:rsidR="00B038B2">
        <w:t>directly against the Load</w:t>
      </w:r>
      <w:r w:rsidR="00F415BB">
        <w:t xml:space="preserve"> L</w:t>
      </w:r>
      <w:r w:rsidR="00B038B2">
        <w:t>ine Regulations</w:t>
      </w:r>
      <w:r w:rsidR="00F415BB">
        <w:rPr>
          <w:rStyle w:val="FootnoteReference"/>
        </w:rPr>
        <w:footnoteReference w:id="10"/>
      </w:r>
      <w:r w:rsidR="00B038B2">
        <w:t>, Life Saving Appliances Regulations</w:t>
      </w:r>
      <w:r w:rsidR="00F415BB">
        <w:rPr>
          <w:rStyle w:val="FootnoteReference"/>
        </w:rPr>
        <w:footnoteReference w:id="11"/>
      </w:r>
      <w:r w:rsidR="00B038B2">
        <w:t xml:space="preserve"> and the Fire Protection Regulations</w:t>
      </w:r>
      <w:r w:rsidR="00F415BB">
        <w:rPr>
          <w:rStyle w:val="FootnoteReference"/>
        </w:rPr>
        <w:footnoteReference w:id="12"/>
      </w:r>
      <w:r w:rsidR="00B038B2">
        <w:t>.</w:t>
      </w:r>
      <w:r w:rsidR="00F415BB">
        <w:t xml:space="preserve"> Some operators choose this old (pre 1998) and rather disproportionate route to certification.</w:t>
      </w:r>
      <w:r w:rsidR="00B038B2">
        <w:t xml:space="preserve"> </w:t>
      </w:r>
    </w:p>
    <w:p w14:paraId="1B14169F" w14:textId="77777777" w:rsidR="004F616E" w:rsidRPr="00074E20" w:rsidRDefault="00074E20" w:rsidP="00075B21">
      <w:pPr>
        <w:pStyle w:val="EBBodyPara"/>
      </w:pPr>
      <w:r w:rsidRPr="00074E20">
        <w:t xml:space="preserve">The Brown Code </w:t>
      </w:r>
      <w:r w:rsidR="004F616E">
        <w:t xml:space="preserve">provided </w:t>
      </w:r>
      <w:r w:rsidRPr="00074E20">
        <w:t xml:space="preserve">standards </w:t>
      </w:r>
      <w:r w:rsidR="004F616E">
        <w:t>on the</w:t>
      </w:r>
      <w:r w:rsidRPr="00074E20">
        <w:t xml:space="preserve"> construction, machinery, safety equipment, stability and the correct operation of a vessel.  Its overarching aim was to provide safety for the crew, passengers and any other personnel carried in the course of business and the safety of all other users of UK coastal waters with whom they may contact.</w:t>
      </w:r>
      <w:r w:rsidR="004F616E">
        <w:t xml:space="preserve"> </w:t>
      </w:r>
    </w:p>
    <w:p w14:paraId="6CB48875" w14:textId="77777777" w:rsidR="00074E20" w:rsidRPr="00074E20" w:rsidRDefault="00074E20" w:rsidP="00075B21">
      <w:pPr>
        <w:pStyle w:val="EBBodyPara"/>
      </w:pPr>
      <w:r w:rsidRPr="00074E20">
        <w:t xml:space="preserve">The Brown Code set a national standard and was generally accepted by industry because it could be easily referenced and understood.  It created a level playing field within the sector </w:t>
      </w:r>
      <w:r w:rsidR="00160E52">
        <w:t>by</w:t>
      </w:r>
      <w:r w:rsidR="00C155D4">
        <w:t xml:space="preserve"> </w:t>
      </w:r>
      <w:r w:rsidR="00160E52">
        <w:t xml:space="preserve">forming a framework </w:t>
      </w:r>
      <w:r w:rsidR="00373E7F">
        <w:t>that removed</w:t>
      </w:r>
      <w:r w:rsidRPr="00074E20">
        <w:t xml:space="preserve"> </w:t>
      </w:r>
      <w:r w:rsidR="00160E52">
        <w:t>opportunities for less scrupulous</w:t>
      </w:r>
      <w:r w:rsidRPr="00074E20">
        <w:t xml:space="preserve"> operators </w:t>
      </w:r>
      <w:r w:rsidR="00160E52">
        <w:t>to</w:t>
      </w:r>
      <w:r w:rsidRPr="00074E20">
        <w:t xml:space="preserve"> undercut costs by operating to a lower standard</w:t>
      </w:r>
      <w:r w:rsidR="00160E52">
        <w:t xml:space="preserve"> not investing in maintenance, or safety equipment or cutting costs in vessel construction that compromised safety</w:t>
      </w:r>
      <w:r w:rsidRPr="00074E20">
        <w:t xml:space="preserve">. </w:t>
      </w:r>
      <w:r w:rsidR="004F616E">
        <w:t xml:space="preserve">It also </w:t>
      </w:r>
      <w:r w:rsidR="008A28A1">
        <w:t xml:space="preserve">saved workboat manufacturers from having to re-interpret standards </w:t>
      </w:r>
      <w:r w:rsidR="00732457">
        <w:t>typically applied to</w:t>
      </w:r>
      <w:r w:rsidR="008A28A1">
        <w:t xml:space="preserve"> larger vessels, when building workboats. Instead, they were able to rely on the Brown Code to provide them with an appropriate safety framework for building such vessels. </w:t>
      </w:r>
      <w:r w:rsidRPr="00074E20">
        <w:t xml:space="preserve"> </w:t>
      </w:r>
    </w:p>
    <w:p w14:paraId="64E3E145" w14:textId="77777777" w:rsidR="00074E20" w:rsidRPr="00074E20" w:rsidRDefault="00074E20" w:rsidP="00075B21">
      <w:pPr>
        <w:pStyle w:val="EBBodyPara"/>
      </w:pPr>
      <w:r w:rsidRPr="00074E20">
        <w:t xml:space="preserve">Due to its high standard, the Brown Code was recognised internationally and used by other national maritime administrations as a basis for standards of their own vessels. As a result, UK flagged workboats were able to win contracts and operate widely across the UK and the rest of Europe. </w:t>
      </w:r>
    </w:p>
    <w:p w14:paraId="1545FC25" w14:textId="77777777" w:rsidR="00074E20" w:rsidRPr="00074E20" w:rsidRDefault="00074E20" w:rsidP="00075B21">
      <w:pPr>
        <w:pStyle w:val="EBBodyPara"/>
      </w:pPr>
      <w:r w:rsidRPr="00074E20">
        <w:t xml:space="preserve">Some other Port States for UK workboats operating overseas </w:t>
      </w:r>
      <w:r w:rsidR="00732457">
        <w:t xml:space="preserve">do sometimes insist </w:t>
      </w:r>
      <w:r w:rsidRPr="00074E20">
        <w:t>on additional requirements</w:t>
      </w:r>
      <w:r w:rsidR="00732457">
        <w:t xml:space="preserve"> however.</w:t>
      </w:r>
      <w:r w:rsidRPr="00074E20">
        <w:t xml:space="preserve"> </w:t>
      </w:r>
      <w:r w:rsidR="00732457">
        <w:t>F</w:t>
      </w:r>
      <w:r w:rsidRPr="00074E20">
        <w:t xml:space="preserve">or instance, </w:t>
      </w:r>
      <w:r w:rsidR="00732457">
        <w:t xml:space="preserve">some insist on </w:t>
      </w:r>
      <w:r w:rsidRPr="00074E20">
        <w:t>crew needing to be certified to the International Convention for the Standards of Training, Certification and Watchkeeping (STCW)</w:t>
      </w:r>
      <w:r w:rsidRPr="00074E20">
        <w:rPr>
          <w:vertAlign w:val="superscript"/>
        </w:rPr>
        <w:footnoteReference w:id="13"/>
      </w:r>
      <w:r w:rsidR="00732457">
        <w:t>, rather than UK national standards for Boatmasters</w:t>
      </w:r>
      <w:r w:rsidR="00160E52">
        <w:rPr>
          <w:rStyle w:val="FootnoteReference"/>
        </w:rPr>
        <w:footnoteReference w:id="14"/>
      </w:r>
      <w:r w:rsidRPr="00074E20">
        <w:t>.</w:t>
      </w:r>
    </w:p>
    <w:p w14:paraId="38E6D662" w14:textId="77777777" w:rsidR="00074E20" w:rsidRPr="00074E20" w:rsidRDefault="00074E20" w:rsidP="00075B21">
      <w:pPr>
        <w:pStyle w:val="Heading3"/>
      </w:pPr>
      <w:r w:rsidRPr="00074E20">
        <w:t>Harmonisation in 200</w:t>
      </w:r>
      <w:r w:rsidR="00EB2139">
        <w:t>4</w:t>
      </w:r>
    </w:p>
    <w:p w14:paraId="0ABB3742" w14:textId="77777777" w:rsidR="00EB2139" w:rsidRDefault="008479B8" w:rsidP="00075B21">
      <w:pPr>
        <w:pStyle w:val="EBBodyPara"/>
      </w:pPr>
      <w:r>
        <w:t xml:space="preserve">The Brown Code stood alongside </w:t>
      </w:r>
      <w:r w:rsidR="00C12BE3">
        <w:t xml:space="preserve">a package of 3 </w:t>
      </w:r>
      <w:r>
        <w:t>other</w:t>
      </w:r>
      <w:r w:rsidR="00C12BE3">
        <w:t xml:space="preserve"> MCA</w:t>
      </w:r>
      <w:r>
        <w:t xml:space="preserve"> Codes of Practice which addressed the separate needs of other </w:t>
      </w:r>
      <w:r w:rsidR="00092F01">
        <w:t xml:space="preserve">types of </w:t>
      </w:r>
      <w:r>
        <w:t>small commercial vessels used for sport or pleasure purposes carrying less than 12 passengers or possibly an amount of cargo: The Blue Code for sailing vessels, the Yellow Code for motor vessels and the Red Code for nominated departure point vessels.</w:t>
      </w:r>
      <w:r w:rsidR="00C12BE3">
        <w:t xml:space="preserve"> </w:t>
      </w:r>
      <w:r w:rsidR="002F59C5">
        <w:t xml:space="preserve">The 4 codes together are generally </w:t>
      </w:r>
      <w:r w:rsidR="002F59C5">
        <w:lastRenderedPageBreak/>
        <w:t xml:space="preserve">referred to as the Small </w:t>
      </w:r>
      <w:r w:rsidR="00092F01">
        <w:t>Commercial</w:t>
      </w:r>
      <w:r w:rsidR="002F59C5">
        <w:t xml:space="preserve"> Vessel Codes. </w:t>
      </w:r>
      <w:r w:rsidR="00C12BE3">
        <w:t>All the Codes are considered to provide a proportionate alternative approach to the otherwise applicable separate Load</w:t>
      </w:r>
      <w:r w:rsidR="00092F01">
        <w:t xml:space="preserve"> L</w:t>
      </w:r>
      <w:r w:rsidR="00C12BE3">
        <w:t>ine, Stability</w:t>
      </w:r>
      <w:r w:rsidR="00F415BB">
        <w:t>, Fire Protection</w:t>
      </w:r>
      <w:r w:rsidR="00C12BE3">
        <w:t xml:space="preserve"> and Life Saving Appliances Regulations</w:t>
      </w:r>
      <w:r w:rsidR="00092F01">
        <w:t>, which typically apply to larger vessels</w:t>
      </w:r>
      <w:r w:rsidR="00C12BE3">
        <w:t xml:space="preserve">. </w:t>
      </w:r>
    </w:p>
    <w:p w14:paraId="4B43A7A8" w14:textId="77777777" w:rsidR="00074E20" w:rsidRPr="00074E20" w:rsidRDefault="00074E20" w:rsidP="00075B21">
      <w:pPr>
        <w:pStyle w:val="EBBodyPara"/>
      </w:pPr>
      <w:r w:rsidRPr="00074E20">
        <w:t>In 2003 a decision</w:t>
      </w:r>
      <w:r w:rsidR="00EB2139">
        <w:rPr>
          <w:rStyle w:val="FootnoteReference"/>
        </w:rPr>
        <w:footnoteReference w:id="15"/>
      </w:r>
      <w:r w:rsidRPr="00074E20">
        <w:t xml:space="preserve"> was made to combine the four Codes of Practice into one consolidated document based on the</w:t>
      </w:r>
      <w:r w:rsidR="00390F45">
        <w:t xml:space="preserve"> </w:t>
      </w:r>
      <w:r w:rsidR="00EB2139">
        <w:t>assumption</w:t>
      </w:r>
      <w:r w:rsidRPr="00074E20">
        <w:t xml:space="preserve"> that many of the standards and operating principles were common across the Codes. It facilitated vessels who wished to operate under more than one remit</w:t>
      </w:r>
      <w:r w:rsidR="00EB2139">
        <w:rPr>
          <w:rStyle w:val="FootnoteReference"/>
        </w:rPr>
        <w:footnoteReference w:id="16"/>
      </w:r>
      <w:r w:rsidR="00732457">
        <w:t>.</w:t>
      </w:r>
      <w:r w:rsidRPr="00074E20">
        <w:t xml:space="preserve"> </w:t>
      </w:r>
      <w:r w:rsidR="00732457">
        <w:t>A</w:t>
      </w:r>
      <w:r w:rsidRPr="00074E20">
        <w:t xml:space="preserve">lthough there was </w:t>
      </w:r>
      <w:r w:rsidR="00BD0913">
        <w:t>vehement</w:t>
      </w:r>
      <w:r w:rsidRPr="00074E20">
        <w:t xml:space="preserve"> opposition from the NWA at the time</w:t>
      </w:r>
      <w:r w:rsidR="00732457">
        <w:t>,</w:t>
      </w:r>
      <w:r w:rsidRPr="00074E20">
        <w:t xml:space="preserve"> the consolidation went ahead using the </w:t>
      </w:r>
      <w:r w:rsidR="008479B8">
        <w:t xml:space="preserve">other </w:t>
      </w:r>
      <w:r w:rsidRPr="00074E20">
        <w:t>Small Commercial Vessel Codes, not the Brown Code, as the base document.</w:t>
      </w:r>
      <w:r w:rsidR="00B23B65">
        <w:t xml:space="preserve"> This is widely </w:t>
      </w:r>
      <w:r w:rsidR="00EB2139">
        <w:t>acknowledged</w:t>
      </w:r>
      <w:r w:rsidR="00B23B65">
        <w:t xml:space="preserve"> in the workboat industry to have </w:t>
      </w:r>
      <w:r w:rsidR="00732457">
        <w:t>led to a</w:t>
      </w:r>
      <w:r w:rsidR="00B23B65">
        <w:t xml:space="preserve"> watering down</w:t>
      </w:r>
      <w:r w:rsidR="00EB2139">
        <w:rPr>
          <w:rStyle w:val="FootnoteReference"/>
        </w:rPr>
        <w:footnoteReference w:id="17"/>
      </w:r>
      <w:r w:rsidR="00732457">
        <w:t xml:space="preserve"> of</w:t>
      </w:r>
      <w:r w:rsidR="00B23B65">
        <w:t xml:space="preserve"> the high standards within the Brown Code.</w:t>
      </w:r>
    </w:p>
    <w:p w14:paraId="7D83B936" w14:textId="77777777" w:rsidR="00074E20" w:rsidRPr="00074E20" w:rsidRDefault="00074E20" w:rsidP="00075B21">
      <w:pPr>
        <w:pStyle w:val="EBBodyPara"/>
      </w:pPr>
      <w:r w:rsidRPr="00074E20">
        <w:t xml:space="preserve">This combined Code of Practice was issued as Marine Guidance Note (MGN) 280 (M), The Small Commercial Vessel and Pilot Boats Code in 2004. This MGN 280 updated the four Codes of Practice, consolidated the requirements and became an equivalent standard which many builders and owner/operators of these vessels have been using instead of the four Codes of Practice. </w:t>
      </w:r>
      <w:r w:rsidR="00CC48EB">
        <w:t>Unfortunately</w:t>
      </w:r>
      <w:r w:rsidR="00AD5D64">
        <w:t>,</w:t>
      </w:r>
      <w:r w:rsidR="00CC48EB">
        <w:t xml:space="preserve"> MGN 280 was never given the force of law because its legal framework could not be established effectively</w:t>
      </w:r>
      <w:r w:rsidR="00BD0913">
        <w:t xml:space="preserve">. At the time there was a </w:t>
      </w:r>
      <w:r w:rsidR="00CC48EB">
        <w:t>moratorium on</w:t>
      </w:r>
      <w:r w:rsidR="00BD0913">
        <w:t xml:space="preserve"> applying new legislation to</w:t>
      </w:r>
      <w:r w:rsidR="00CC48EB">
        <w:t xml:space="preserve"> small businesses in force</w:t>
      </w:r>
      <w:r w:rsidR="00BD0913">
        <w:t xml:space="preserve"> which was judged to a</w:t>
      </w:r>
      <w:r w:rsidR="00CC48EB">
        <w:t>ffect th</w:t>
      </w:r>
      <w:r w:rsidR="00AD5D64">
        <w:t>at necessary Legisla</w:t>
      </w:r>
      <w:r w:rsidR="00CC48EB">
        <w:t>tion.</w:t>
      </w:r>
      <w:r w:rsidR="00F415BB">
        <w:t xml:space="preserve"> This leaves MGN 280 as an equivalent to the original codes, rather than the intended replacement for, it is therefore still possible to build to the outdated 1998 Brown Code. </w:t>
      </w:r>
    </w:p>
    <w:p w14:paraId="41653D03" w14:textId="77777777" w:rsidR="00074E20" w:rsidRPr="00074E20" w:rsidRDefault="00FF5E21" w:rsidP="00075B21">
      <w:pPr>
        <w:pStyle w:val="Heading2"/>
      </w:pPr>
      <w:r>
        <w:t xml:space="preserve"> </w:t>
      </w:r>
      <w:r w:rsidR="00074E20" w:rsidRPr="00074E20">
        <w:t>Problem under consideration and rationale for intervention</w:t>
      </w:r>
    </w:p>
    <w:p w14:paraId="63E2613F" w14:textId="77777777" w:rsidR="00074E20" w:rsidRPr="00074E20" w:rsidRDefault="00074E20" w:rsidP="00075B21">
      <w:pPr>
        <w:pStyle w:val="Heading3"/>
      </w:pPr>
      <w:r w:rsidRPr="00585E75">
        <w:t>Problem</w:t>
      </w:r>
    </w:p>
    <w:p w14:paraId="7EB9A0D3" w14:textId="77777777" w:rsidR="00074E20" w:rsidRPr="00074E20" w:rsidRDefault="00074E20" w:rsidP="00075B21">
      <w:pPr>
        <w:pStyle w:val="EBBodyPara"/>
      </w:pPr>
      <w:r w:rsidRPr="00074E20">
        <w:t xml:space="preserve">There have been unforeseen impacts </w:t>
      </w:r>
      <w:r w:rsidR="00003DD0">
        <w:t xml:space="preserve">to workboats </w:t>
      </w:r>
      <w:r w:rsidRPr="00074E20">
        <w:t xml:space="preserve">following the harmonisation of the Brown Code with the other three codes of practice for vessels engaged in sport and pleasure in MGN 280, many of which are yachts.  It is considered by the workboat sector that the high safety standards set by the Brown Code have been significantly lowered to facilitate the consolidation. MGN 280 </w:t>
      </w:r>
      <w:r w:rsidR="00BD0913">
        <w:t xml:space="preserve">also </w:t>
      </w:r>
      <w:r w:rsidRPr="00074E20">
        <w:t>contains too many references to yachts which has been difficult to apply the text to workboats</w:t>
      </w:r>
      <w:r w:rsidR="003A2EC6">
        <w:t xml:space="preserve"> and is </w:t>
      </w:r>
      <w:r w:rsidR="007566BC">
        <w:t xml:space="preserve">cited </w:t>
      </w:r>
      <w:r w:rsidR="003A2EC6">
        <w:t xml:space="preserve">by industry </w:t>
      </w:r>
      <w:r w:rsidR="007566BC">
        <w:t>as something which has</w:t>
      </w:r>
      <w:r w:rsidR="00AF5264">
        <w:t xml:space="preserve"> </w:t>
      </w:r>
      <w:r w:rsidR="007566BC">
        <w:t>impacted negatively upon</w:t>
      </w:r>
      <w:r w:rsidR="003A2EC6">
        <w:t xml:space="preserve"> the attitude towards the suitability and quality of that standard, for workboats, by foreign flag states</w:t>
      </w:r>
      <w:r w:rsidRPr="00074E20">
        <w:t xml:space="preserve">. Thus, it has become increasingly difficult to operate workboats </w:t>
      </w:r>
      <w:r w:rsidR="00BD0913">
        <w:t xml:space="preserve">abroad that are </w:t>
      </w:r>
      <w:r w:rsidRPr="00074E20">
        <w:t>certificated under MGN 280, which has restricted trade.</w:t>
      </w:r>
      <w:r w:rsidR="003A2EC6">
        <w:t xml:space="preserve"> Outlined below are a number of issues that underline the rationale for intervention.</w:t>
      </w:r>
    </w:p>
    <w:p w14:paraId="325BB0EB" w14:textId="77777777" w:rsidR="00585E75" w:rsidRDefault="00074E20" w:rsidP="00075B21">
      <w:pPr>
        <w:pStyle w:val="Heading4"/>
      </w:pPr>
      <w:r w:rsidRPr="00585E75">
        <w:t>Safety</w:t>
      </w:r>
    </w:p>
    <w:p w14:paraId="029F015D" w14:textId="77777777" w:rsidR="00074E20" w:rsidRPr="00074E20" w:rsidRDefault="00074E20" w:rsidP="00075B21">
      <w:pPr>
        <w:pStyle w:val="EBBodyPara"/>
      </w:pPr>
      <w:r w:rsidRPr="00074E20">
        <w:t xml:space="preserve">Lower safety standards have led to owners/operators of workboats, who had previously worked abroad without any issue, encountering problems winning contracts because other Flag States do not recognise MGN 280 as being an equivalent to the original Brown Code. Furthermore, foreign flag states would refuse UK registered workboats to operate in their waters or require additional safety equipment before allowing them to operate.  </w:t>
      </w:r>
    </w:p>
    <w:p w14:paraId="29040608" w14:textId="77777777" w:rsidR="00CC48EB" w:rsidRDefault="00074E20" w:rsidP="00075B21">
      <w:pPr>
        <w:pStyle w:val="EBBodyPara"/>
      </w:pPr>
      <w:r w:rsidRPr="00074E20">
        <w:t xml:space="preserve">The Marine Accident Investigation Branch </w:t>
      </w:r>
      <w:r w:rsidR="00FA513E">
        <w:t xml:space="preserve">(MAIB) </w:t>
      </w:r>
      <w:r w:rsidRPr="00074E20">
        <w:t xml:space="preserve">has </w:t>
      </w:r>
      <w:r w:rsidR="00732457">
        <w:t xml:space="preserve">also </w:t>
      </w:r>
      <w:r w:rsidRPr="00074E20">
        <w:t>recently made a number of recommendations and observations</w:t>
      </w:r>
      <w:r w:rsidRPr="00074E20">
        <w:rPr>
          <w:vertAlign w:val="superscript"/>
        </w:rPr>
        <w:footnoteReference w:id="18"/>
      </w:r>
      <w:r w:rsidRPr="00074E20">
        <w:t xml:space="preserve"> that need to be addressed</w:t>
      </w:r>
      <w:r w:rsidR="00732457">
        <w:t>.</w:t>
      </w:r>
      <w:r w:rsidRPr="00074E20">
        <w:t xml:space="preserve"> </w:t>
      </w:r>
      <w:r w:rsidR="00732457">
        <w:t>T</w:t>
      </w:r>
      <w:r w:rsidRPr="00074E20">
        <w:t xml:space="preserve">here continues to be an increase in the risk of safety related incidents if safety standards are not raised from MGN 280. </w:t>
      </w:r>
    </w:p>
    <w:p w14:paraId="1A68320F" w14:textId="77777777" w:rsidR="003A2EC6" w:rsidRDefault="003A2EC6" w:rsidP="00075B21">
      <w:pPr>
        <w:pStyle w:val="EBBodyPara"/>
      </w:pPr>
      <w:r>
        <w:lastRenderedPageBreak/>
        <w:t>The key threads that come out of the various accident reports are that</w:t>
      </w:r>
      <w:r w:rsidR="00EF4FF9">
        <w:t>:</w:t>
      </w:r>
      <w:r>
        <w:t xml:space="preserve"> the towing equipment needs to be more in line with what would be expected on an international ship (e.g. with a better emergency release system</w:t>
      </w:r>
      <w:r w:rsidR="00167875">
        <w:t xml:space="preserve"> with drilled procedures surrounding its use</w:t>
      </w:r>
      <w:r>
        <w:t>) and that the testing and signage of the towin</w:t>
      </w:r>
      <w:r w:rsidR="00EF4FF9">
        <w:t xml:space="preserve">g equipment should be improved; the training of the relevant crews on board should encompass training in line with the complexity of and fitment of equipment carried (such as a radar and electronic chart systems) and if the vessel is required to have a stability booklet that the relevant crew are trained appropriately to use it; that </w:t>
      </w:r>
      <w:r w:rsidR="00E5015F">
        <w:t>if a vessel is fitted with a crane that the survey requirements should be clear; that vessels that are fitted with liquid fuelled heaters or cookers should be properly protected from the risks of those appliances; in certain accommodation spaces at risk from machinery exhausts that the crew / passengers should be aware if there is a risk by fitting carbon monoxide alarms; and that each crew and passenger should be allocated an inboard seat where there is a risk of a planning vessel travelling at speed injuring that person either by collision or through spinal injury. Each of these MAIB reports have been addressed in the improvements made to the proposed Workboat Code.</w:t>
      </w:r>
    </w:p>
    <w:p w14:paraId="2A552911" w14:textId="77777777" w:rsidR="00074E20" w:rsidRPr="00074E20" w:rsidRDefault="00CC48EB" w:rsidP="00075B21">
      <w:pPr>
        <w:pStyle w:val="EBBodyPara"/>
      </w:pPr>
      <w:r>
        <w:t>In addition, a number of other area where safety standards on these vessels can be improved have been identified through the MCA’s engagement with industry</w:t>
      </w:r>
      <w:r w:rsidR="00AD5D64">
        <w:t>.</w:t>
      </w:r>
      <w:r w:rsidR="00074E20" w:rsidRPr="00074E20">
        <w:t xml:space="preserve"> </w:t>
      </w:r>
      <w:r w:rsidR="00E5015F">
        <w:t>This engagement was made during the frequent Working Group meetings convened during the drafting of the proposed Workboat Code and also during the consultation</w:t>
      </w:r>
      <w:r w:rsidR="00993B56">
        <w:rPr>
          <w:rStyle w:val="FootnoteReference"/>
        </w:rPr>
        <w:footnoteReference w:id="19"/>
      </w:r>
      <w:r w:rsidR="00E5015F">
        <w:t xml:space="preserve"> process.</w:t>
      </w:r>
    </w:p>
    <w:p w14:paraId="20152CD2" w14:textId="77777777" w:rsidR="00585E75" w:rsidRDefault="00074E20" w:rsidP="00075B21">
      <w:pPr>
        <w:pStyle w:val="Heading4"/>
      </w:pPr>
      <w:r w:rsidRPr="00585E75">
        <w:t>Technology</w:t>
      </w:r>
    </w:p>
    <w:p w14:paraId="67653E3E" w14:textId="77777777" w:rsidR="00074E20" w:rsidRPr="00074E20" w:rsidRDefault="00074E20" w:rsidP="00075B21">
      <w:pPr>
        <w:pStyle w:val="EBBodyPara"/>
      </w:pPr>
      <w:r w:rsidRPr="00074E20">
        <w:t>The workboat sector has grown significantly and technology has moved on since both the Brown Code and MGN 280 were first published</w:t>
      </w:r>
      <w:r w:rsidR="00003DD0">
        <w:t xml:space="preserve"> in 1998 and 2004 respectively</w:t>
      </w:r>
      <w:r w:rsidRPr="00074E20">
        <w:t>.  The size and capabilities of workboats has increased to promote operations worldwide and latterly the introduction of high speed windfarm boats. Modern workboats need to be designed and equipped differently to facilitate the new operating parameters and therefore all the standards need updating</w:t>
      </w:r>
      <w:r w:rsidR="00E5015F">
        <w:t xml:space="preserve"> to maintain appropriate safety and standards and facilitate regulatory activity that protects industry workers and the public at large</w:t>
      </w:r>
      <w:r w:rsidRPr="00074E20">
        <w:t xml:space="preserve">.  </w:t>
      </w:r>
    </w:p>
    <w:p w14:paraId="3211B514" w14:textId="77777777" w:rsidR="00585E75" w:rsidRPr="00585E75" w:rsidRDefault="00074E20" w:rsidP="00075B21">
      <w:pPr>
        <w:pStyle w:val="Heading4"/>
      </w:pPr>
      <w:r w:rsidRPr="00585E75">
        <w:t>‘One-stop shop’ facility</w:t>
      </w:r>
    </w:p>
    <w:p w14:paraId="6C5C90F6" w14:textId="77777777" w:rsidR="00074E20" w:rsidRPr="00585E75" w:rsidRDefault="00074E20" w:rsidP="00075B21">
      <w:pPr>
        <w:pStyle w:val="EBBodyPara"/>
      </w:pPr>
      <w:r w:rsidRPr="00074E20">
        <w:t xml:space="preserve">If MGN 280 remains the equivalent standard </w:t>
      </w:r>
      <w:r w:rsidR="00D32663">
        <w:t xml:space="preserve">to the Brown Code </w:t>
      </w:r>
      <w:r w:rsidRPr="00074E20">
        <w:t>and the original Brown Code is not updated</w:t>
      </w:r>
      <w:r w:rsidR="00D32663">
        <w:t xml:space="preserve"> (for new vessels)</w:t>
      </w:r>
      <w:r w:rsidRPr="00074E20">
        <w:t>, owners will lose the ‘one-stop shop’ facility</w:t>
      </w:r>
      <w:r w:rsidR="00732457">
        <w:t>. As all vessels need to be built to a standard, the only alternative</w:t>
      </w:r>
      <w:r w:rsidR="003943C9">
        <w:t xml:space="preserve"> to an outdated Brown Code / MGN 280</w:t>
      </w:r>
      <w:r w:rsidR="00732457">
        <w:t xml:space="preserve"> would be </w:t>
      </w:r>
      <w:r w:rsidRPr="00074E20">
        <w:t xml:space="preserve">to build new workboats to the higher </w:t>
      </w:r>
      <w:r w:rsidR="003943C9">
        <w:t>f</w:t>
      </w:r>
      <w:r w:rsidRPr="00074E20">
        <w:t xml:space="preserve">ull </w:t>
      </w:r>
      <w:r w:rsidR="003943C9">
        <w:t>c</w:t>
      </w:r>
      <w:r w:rsidRPr="00074E20">
        <w:t>lass</w:t>
      </w:r>
      <w:r w:rsidRPr="00074E20">
        <w:rPr>
          <w:vertAlign w:val="superscript"/>
        </w:rPr>
        <w:footnoteReference w:id="20"/>
      </w:r>
      <w:r w:rsidRPr="00074E20">
        <w:t xml:space="preserve"> standards of construction</w:t>
      </w:r>
      <w:r w:rsidR="003943C9">
        <w:t>,</w:t>
      </w:r>
      <w:r w:rsidRPr="00074E20">
        <w:t xml:space="preserve"> leading to higher build costs and </w:t>
      </w:r>
      <w:r w:rsidR="00D32663">
        <w:t xml:space="preserve">consequently </w:t>
      </w:r>
      <w:r w:rsidRPr="00074E20">
        <w:t>a reduction in the long</w:t>
      </w:r>
      <w:r w:rsidR="00CB1DBA">
        <w:t>-</w:t>
      </w:r>
      <w:r w:rsidRPr="00074E20">
        <w:t xml:space="preserve">term earnings of the vessels. With a one-stop shop facility, builders can contact a </w:t>
      </w:r>
      <w:r w:rsidR="003943C9">
        <w:t>c</w:t>
      </w:r>
      <w:r w:rsidRPr="00074E20">
        <w:t>ompetent</w:t>
      </w:r>
      <w:r w:rsidR="00D32663">
        <w:t xml:space="preserve"> Certifying</w:t>
      </w:r>
      <w:r w:rsidRPr="00074E20">
        <w:t xml:space="preserve"> </w:t>
      </w:r>
      <w:r w:rsidR="00D32663">
        <w:t>A</w:t>
      </w:r>
      <w:r w:rsidRPr="00074E20">
        <w:t>uthority</w:t>
      </w:r>
      <w:r w:rsidR="00A84485">
        <w:rPr>
          <w:rStyle w:val="FootnoteReference"/>
        </w:rPr>
        <w:footnoteReference w:id="21"/>
      </w:r>
      <w:r w:rsidRPr="00074E20">
        <w:t xml:space="preserve"> </w:t>
      </w:r>
      <w:r w:rsidR="00A84485">
        <w:t xml:space="preserve">(CA) </w:t>
      </w:r>
      <w:r w:rsidRPr="00074E20">
        <w:t xml:space="preserve">surveyor or the MCA for queries, whereas building to the standards of the </w:t>
      </w:r>
      <w:r w:rsidR="003943C9">
        <w:t>c</w:t>
      </w:r>
      <w:r w:rsidRPr="00074E20">
        <w:t>lass</w:t>
      </w:r>
      <w:r w:rsidR="00D32663">
        <w:t>ification</w:t>
      </w:r>
      <w:r w:rsidRPr="00074E20">
        <w:t xml:space="preserve"> </w:t>
      </w:r>
      <w:r w:rsidR="003943C9">
        <w:t>s</w:t>
      </w:r>
      <w:r w:rsidRPr="00074E20">
        <w:t xml:space="preserve">ocieties using the </w:t>
      </w:r>
      <w:r w:rsidR="003943C9">
        <w:t>f</w:t>
      </w:r>
      <w:r w:rsidRPr="00074E20">
        <w:t xml:space="preserve">ull </w:t>
      </w:r>
      <w:r w:rsidR="003943C9">
        <w:t>c</w:t>
      </w:r>
      <w:r w:rsidRPr="00074E20">
        <w:t>lass standards can involve numerous departments and sets of complex rules.</w:t>
      </w:r>
    </w:p>
    <w:p w14:paraId="36321F42" w14:textId="77777777" w:rsidR="00585E75" w:rsidRDefault="00074E20" w:rsidP="00075B21">
      <w:pPr>
        <w:pStyle w:val="Heading4"/>
      </w:pPr>
      <w:r w:rsidRPr="00585E75">
        <w:t xml:space="preserve">Loss of </w:t>
      </w:r>
      <w:r w:rsidR="00C2224C">
        <w:t>c</w:t>
      </w:r>
      <w:r w:rsidRPr="00585E75">
        <w:t>ompetitiveness and tax revenue</w:t>
      </w:r>
    </w:p>
    <w:p w14:paraId="3BE6046A" w14:textId="77777777" w:rsidR="00074E20" w:rsidRPr="00074E20" w:rsidRDefault="00074E20" w:rsidP="00075B21">
      <w:pPr>
        <w:pStyle w:val="EBBodyPara"/>
      </w:pPr>
      <w:r w:rsidRPr="00585E75">
        <w:t>There is a risk of existing UK workboats moving to competitor Flag States whose standards are becoming more widely accepted by other administrations which would result in a loss of revenue to HM Treasury</w:t>
      </w:r>
      <w:r w:rsidR="00CB1DBA">
        <w:t xml:space="preserve"> through the companies being based abroad and employment of foreign crews</w:t>
      </w:r>
      <w:r w:rsidRPr="00585E75">
        <w:t>.  However, there</w:t>
      </w:r>
      <w:r w:rsidRPr="00074E20">
        <w:t xml:space="preserve"> has been strong indications from other foreign operators who would like to register their workboats in the UK under the proposed Workboat Code because their workboats will then be recognised by the main workboat contractors.</w:t>
      </w:r>
    </w:p>
    <w:p w14:paraId="02441D65" w14:textId="77777777" w:rsidR="00585E75" w:rsidRDefault="00074E20" w:rsidP="00075B21">
      <w:pPr>
        <w:pStyle w:val="Heading4"/>
      </w:pPr>
      <w:r w:rsidRPr="00585E75">
        <w:lastRenderedPageBreak/>
        <w:t>Growth of infrastructure</w:t>
      </w:r>
    </w:p>
    <w:p w14:paraId="0A2858BA" w14:textId="77777777" w:rsidR="00074E20" w:rsidRPr="00074E20" w:rsidRDefault="00074E20" w:rsidP="00075B21">
      <w:pPr>
        <w:pStyle w:val="EBBodyPara"/>
      </w:pPr>
      <w:r w:rsidRPr="00585E75">
        <w:t xml:space="preserve">There has been a rapid development of the </w:t>
      </w:r>
      <w:r w:rsidR="003943C9">
        <w:t>o</w:t>
      </w:r>
      <w:r w:rsidRPr="00585E75">
        <w:t xml:space="preserve">ffshore </w:t>
      </w:r>
      <w:r w:rsidR="003943C9">
        <w:t>w</w:t>
      </w:r>
      <w:r w:rsidRPr="00585E75">
        <w:t xml:space="preserve">indfarm </w:t>
      </w:r>
      <w:r w:rsidR="003943C9">
        <w:t>i</w:t>
      </w:r>
      <w:r w:rsidRPr="00585E75">
        <w:t>ndustry both in the UK and abroad, and other major port constructions such as at Liverpool, Port of London Authority, Crossrail and the new Thames Sewerage Tunnel, for which all spoils will be transported down the Thames by barge.  Others include port infrastructure projects such as the wind turbine construction sited on</w:t>
      </w:r>
      <w:r w:rsidRPr="00074E20">
        <w:t xml:space="preserve"> the Humber and at Hartlepool.  Whilst the Thames and Humber fall outside of the Codes geographical area (e.g. not seagoing) most of the workboats supporting these operations often voluntarily comply with the Codes which may be above the standard set by the </w:t>
      </w:r>
      <w:r w:rsidR="002C509E">
        <w:t>L</w:t>
      </w:r>
      <w:r w:rsidRPr="00074E20">
        <w:t xml:space="preserve">ocal </w:t>
      </w:r>
      <w:r w:rsidR="002C509E">
        <w:t>A</w:t>
      </w:r>
      <w:r w:rsidRPr="00074E20">
        <w:t xml:space="preserve">uthority </w:t>
      </w:r>
      <w:r w:rsidR="00F415BB">
        <w:t xml:space="preserve">(who gain their authority for the vessels in these areas under the Public Health Act) </w:t>
      </w:r>
      <w:r w:rsidRPr="00074E20">
        <w:t xml:space="preserve">to allow them more flexibility in operations. </w:t>
      </w:r>
      <w:r w:rsidR="00CB1DBA">
        <w:t>Those companies</w:t>
      </w:r>
      <w:r w:rsidR="0063389C">
        <w:t xml:space="preserve"> will likely benefit by being able to get</w:t>
      </w:r>
      <w:r w:rsidR="00CB1DBA">
        <w:t xml:space="preserve"> a suitable boat</w:t>
      </w:r>
      <w:r w:rsidR="0063389C">
        <w:t xml:space="preserve"> working on their contract more swiftly.</w:t>
      </w:r>
    </w:p>
    <w:p w14:paraId="48E0916B" w14:textId="77777777" w:rsidR="00074E20" w:rsidRPr="00074E20" w:rsidRDefault="00074E20" w:rsidP="00075B21">
      <w:pPr>
        <w:pStyle w:val="Heading3"/>
      </w:pPr>
      <w:r w:rsidRPr="00074E20">
        <w:t>Rationale</w:t>
      </w:r>
      <w:r w:rsidR="009521F0">
        <w:t xml:space="preserve"> for Intervention</w:t>
      </w:r>
    </w:p>
    <w:p w14:paraId="6A378908" w14:textId="77777777" w:rsidR="009521F0" w:rsidRDefault="009521F0" w:rsidP="00075B21">
      <w:pPr>
        <w:pStyle w:val="Heading4"/>
      </w:pPr>
      <w:r>
        <w:t>Safety Rationale</w:t>
      </w:r>
    </w:p>
    <w:p w14:paraId="6F90DA49" w14:textId="77777777" w:rsidR="00074E20" w:rsidRPr="00074E20" w:rsidRDefault="00074E20" w:rsidP="00075B21">
      <w:pPr>
        <w:pStyle w:val="EBBodyPara"/>
      </w:pPr>
      <w:r w:rsidRPr="00074E20">
        <w:t xml:space="preserve">Safety is the overarching rationale for revising the standards in the proposed Workboat Code, with respect to the safety of crew, passengers and personnel on board the workboat and of all persons in UK waters.  The </w:t>
      </w:r>
      <w:r w:rsidR="00F415BB">
        <w:t xml:space="preserve">proposed </w:t>
      </w:r>
      <w:r w:rsidRPr="00074E20">
        <w:t xml:space="preserve">Code of Practice provides for the safe construction and equipping of workboats to meet the challenges of the current busy commercial operations, in line with up-to-date equipment which is already on the market and now being fitted as standard on new build workboats.  The changes also reflect changes in other national and international regulations applicable to workboats which need to be taken account of to ensure safe operation.  </w:t>
      </w:r>
    </w:p>
    <w:p w14:paraId="23130F51" w14:textId="77777777" w:rsidR="009521F0" w:rsidRDefault="00074E20" w:rsidP="00075B21">
      <w:pPr>
        <w:pStyle w:val="EBBodyPara"/>
        <w:jc w:val="both"/>
      </w:pPr>
      <w:r w:rsidRPr="00074E20">
        <w:t xml:space="preserve">The NWA has lobbied the MCA since 2010 to update and reissue </w:t>
      </w:r>
      <w:r w:rsidR="009521F0">
        <w:t>a revised</w:t>
      </w:r>
      <w:r w:rsidRPr="00074E20">
        <w:t xml:space="preserve"> </w:t>
      </w:r>
      <w:r w:rsidR="00F415BB">
        <w:t>Workboat</w:t>
      </w:r>
      <w:r w:rsidRPr="00074E20">
        <w:t xml:space="preserve"> Code</w:t>
      </w:r>
      <w:r w:rsidR="00F415BB">
        <w:t>, applicable to new vessels,</w:t>
      </w:r>
      <w:r w:rsidRPr="00074E20">
        <w:t xml:space="preserve"> as a standalone document again. </w:t>
      </w:r>
      <w:r w:rsidR="009B4726">
        <w:t>T</w:t>
      </w:r>
      <w:r w:rsidR="009521F0">
        <w:t>his is proposed to be called</w:t>
      </w:r>
      <w:r w:rsidR="00F415BB">
        <w:t>,</w:t>
      </w:r>
      <w:r w:rsidR="009521F0">
        <w:t xml:space="preserve"> </w:t>
      </w:r>
      <w:r w:rsidR="009B4726">
        <w:t>in short</w:t>
      </w:r>
      <w:r w:rsidR="00F415BB">
        <w:t>,</w:t>
      </w:r>
      <w:r w:rsidR="009B4726">
        <w:t xml:space="preserve"> </w:t>
      </w:r>
      <w:r w:rsidR="009521F0">
        <w:t>Workboat Code Edition 2</w:t>
      </w:r>
      <w:r w:rsidR="009B4726">
        <w:t>,</w:t>
      </w:r>
      <w:r w:rsidR="009521F0">
        <w:t xml:space="preserve"> as allowed for in the statutory legislation</w:t>
      </w:r>
      <w:r w:rsidRPr="00074E20">
        <w:t xml:space="preserve">.  This would re-establish its position as the world-leading, effective standard of construction and operation of small commercial workboats operating both in the UK and further afield. </w:t>
      </w:r>
    </w:p>
    <w:p w14:paraId="2D3F6660" w14:textId="77777777" w:rsidR="009521F0" w:rsidRDefault="00167875" w:rsidP="009521F0">
      <w:pPr>
        <w:pStyle w:val="Heading4"/>
      </w:pPr>
      <w:r>
        <w:t>Market Opportunities</w:t>
      </w:r>
    </w:p>
    <w:p w14:paraId="74474371" w14:textId="77777777" w:rsidR="009521F0" w:rsidRDefault="00BB59BB" w:rsidP="00092F01">
      <w:pPr>
        <w:pStyle w:val="EBBodyPara"/>
      </w:pPr>
      <w:r>
        <w:t>It is widely perceived that t</w:t>
      </w:r>
      <w:r w:rsidR="00074E20" w:rsidRPr="00074E20">
        <w:t>here is strong global demand for workboats</w:t>
      </w:r>
      <w:r>
        <w:t>, as economic activity in the seas increases (e.g. building of offshore windfarms, decommissioning of oil fields etc.). T</w:t>
      </w:r>
      <w:r w:rsidR="00074E20" w:rsidRPr="00074E20">
        <w:t>he proposed Workboat Code will enable the UK workboat industry to compete with workboats of other flags</w:t>
      </w:r>
      <w:r>
        <w:rPr>
          <w:rStyle w:val="FootnoteReference"/>
        </w:rPr>
        <w:footnoteReference w:id="22"/>
      </w:r>
      <w:r w:rsidR="00074E20" w:rsidRPr="00074E20">
        <w:t>.</w:t>
      </w:r>
    </w:p>
    <w:p w14:paraId="6CF34CB2" w14:textId="77777777" w:rsidR="00074E20" w:rsidRDefault="00074E20" w:rsidP="00075B21">
      <w:pPr>
        <w:pStyle w:val="EBBodyPara"/>
      </w:pPr>
      <w:r w:rsidRPr="00074E20">
        <w:t>The MCA</w:t>
      </w:r>
      <w:r w:rsidR="009521F0">
        <w:t>,</w:t>
      </w:r>
      <w:r w:rsidRPr="00074E20">
        <w:t xml:space="preserve"> NWA </w:t>
      </w:r>
      <w:r w:rsidR="009521F0">
        <w:t xml:space="preserve">and members of the Working Group </w:t>
      </w:r>
      <w:r w:rsidRPr="00074E20">
        <w:t>ha</w:t>
      </w:r>
      <w:r w:rsidR="009521F0">
        <w:t>ve</w:t>
      </w:r>
      <w:r w:rsidRPr="00074E20">
        <w:t xml:space="preserve"> developed and revised the proposed Workboat Code.  All references to yachts have been removed and it is generally felt that the new Code now represents the type and size of vessels classed as workboats.</w:t>
      </w:r>
      <w:r w:rsidR="009521F0">
        <w:t xml:space="preserve"> Although an updated version of MGN 280 was used as a start point, where it was agreed by the industry led Working Group that standards had been lowered compared to the Brown Code these standards were re-established within the proposed Workboat Code. </w:t>
      </w:r>
    </w:p>
    <w:p w14:paraId="4CD2323D" w14:textId="77777777" w:rsidR="000F0788" w:rsidRDefault="000F0788" w:rsidP="00075B21">
      <w:pPr>
        <w:pStyle w:val="EBBodyPara"/>
      </w:pPr>
    </w:p>
    <w:p w14:paraId="36DE2574" w14:textId="77777777" w:rsidR="000F0788" w:rsidRPr="0097378B" w:rsidRDefault="000F0788" w:rsidP="00075B21">
      <w:pPr>
        <w:pStyle w:val="EBBodyPara"/>
        <w:rPr>
          <w:b/>
        </w:rPr>
      </w:pPr>
      <w:r w:rsidRPr="0097378B">
        <w:rPr>
          <w:b/>
        </w:rPr>
        <w:t>2.2.3 Economic Rationale</w:t>
      </w:r>
    </w:p>
    <w:p w14:paraId="034F9E13" w14:textId="77777777" w:rsidR="000F0788" w:rsidRDefault="000F0788" w:rsidP="000F0788">
      <w:pPr>
        <w:pStyle w:val="CommentText"/>
        <w:spacing w:after="60"/>
        <w:rPr>
          <w:sz w:val="22"/>
          <w:szCs w:val="22"/>
        </w:rPr>
      </w:pPr>
      <w:r w:rsidRPr="0097378B">
        <w:rPr>
          <w:sz w:val="22"/>
          <w:szCs w:val="22"/>
        </w:rPr>
        <w:t>The economic rationale is centred around</w:t>
      </w:r>
      <w:r>
        <w:t xml:space="preserve"> </w:t>
      </w:r>
      <w:r w:rsidRPr="00F415BB">
        <w:rPr>
          <w:sz w:val="22"/>
          <w:szCs w:val="22"/>
        </w:rPr>
        <w:t xml:space="preserve">issues of asymmetric information between vessel manufactures, owners and operators of workboats about the sea worthiness of vessels and thus the risk posed to industry workers and the public at large. </w:t>
      </w:r>
      <w:r>
        <w:rPr>
          <w:sz w:val="22"/>
          <w:szCs w:val="22"/>
        </w:rPr>
        <w:t>Government intervention through a</w:t>
      </w:r>
      <w:r w:rsidRPr="00F415BB">
        <w:rPr>
          <w:sz w:val="22"/>
          <w:szCs w:val="22"/>
        </w:rPr>
        <w:t>ppropriate</w:t>
      </w:r>
      <w:r>
        <w:rPr>
          <w:sz w:val="22"/>
          <w:szCs w:val="22"/>
        </w:rPr>
        <w:t xml:space="preserve"> </w:t>
      </w:r>
      <w:r w:rsidRPr="00F415BB">
        <w:rPr>
          <w:sz w:val="22"/>
          <w:szCs w:val="22"/>
        </w:rPr>
        <w:t>regulation</w:t>
      </w:r>
      <w:r>
        <w:rPr>
          <w:sz w:val="22"/>
          <w:szCs w:val="22"/>
        </w:rPr>
        <w:t xml:space="preserve"> and codification</w:t>
      </w:r>
      <w:r w:rsidRPr="00F415BB">
        <w:rPr>
          <w:sz w:val="22"/>
          <w:szCs w:val="22"/>
        </w:rPr>
        <w:t xml:space="preserve"> reduces the risk of externalities such as serious and fatal accidents that might otherwise occur due to a misalignment of social and private costs. </w:t>
      </w:r>
    </w:p>
    <w:p w14:paraId="206FE498" w14:textId="77777777" w:rsidR="000F0788" w:rsidRDefault="000F0788" w:rsidP="000F0788">
      <w:pPr>
        <w:pStyle w:val="CommentText"/>
        <w:spacing w:after="60"/>
        <w:rPr>
          <w:sz w:val="22"/>
          <w:szCs w:val="22"/>
        </w:rPr>
      </w:pPr>
    </w:p>
    <w:p w14:paraId="7FA15CB4" w14:textId="77777777" w:rsidR="000F0788" w:rsidRPr="009C085C" w:rsidRDefault="000F0788" w:rsidP="000F0788">
      <w:pPr>
        <w:pStyle w:val="CommentText"/>
        <w:spacing w:after="60"/>
        <w:rPr>
          <w:sz w:val="22"/>
          <w:szCs w:val="22"/>
        </w:rPr>
      </w:pPr>
      <w:r w:rsidRPr="00F415BB">
        <w:rPr>
          <w:sz w:val="22"/>
          <w:szCs w:val="22"/>
        </w:rPr>
        <w:t xml:space="preserve"> </w:t>
      </w:r>
    </w:p>
    <w:p w14:paraId="6C6E7327" w14:textId="77777777" w:rsidR="000F0788" w:rsidRPr="00074E20" w:rsidRDefault="000F0788" w:rsidP="00075B21">
      <w:pPr>
        <w:pStyle w:val="EBBodyPara"/>
      </w:pPr>
    </w:p>
    <w:p w14:paraId="6444927B" w14:textId="77777777" w:rsidR="00074E20" w:rsidRPr="00074E20" w:rsidRDefault="00074E20" w:rsidP="00075B21">
      <w:pPr>
        <w:pStyle w:val="Heading2"/>
      </w:pPr>
      <w:r w:rsidRPr="00074E20">
        <w:lastRenderedPageBreak/>
        <w:t>Policy objective</w:t>
      </w:r>
    </w:p>
    <w:p w14:paraId="35B46781" w14:textId="77777777" w:rsidR="00074E20" w:rsidRPr="00074E20" w:rsidRDefault="00074E20" w:rsidP="00075B21">
      <w:pPr>
        <w:pStyle w:val="EBBodyPara"/>
      </w:pPr>
      <w:r w:rsidRPr="00074E20">
        <w:t>The objectives of this policy are to</w:t>
      </w:r>
      <w:r w:rsidR="00167875">
        <w:t xml:space="preserve"> improve</w:t>
      </w:r>
      <w:r w:rsidRPr="00074E20">
        <w:t xml:space="preserve"> safety for the fast evolving UK workboat industry </w:t>
      </w:r>
      <w:r w:rsidR="00167875">
        <w:t xml:space="preserve">and to provide a clear standard that will </w:t>
      </w:r>
      <w:r w:rsidRPr="00074E20">
        <w:t xml:space="preserve">allow them to remain competitive both in the UK and internationally. </w:t>
      </w:r>
      <w:r w:rsidR="00DC54B6">
        <w:t>This policy objective is equally applicable to the flourishing UK workboat build</w:t>
      </w:r>
      <w:r w:rsidR="001A06F7">
        <w:rPr>
          <w:rStyle w:val="FootnoteReference"/>
        </w:rPr>
        <w:footnoteReference w:id="23"/>
      </w:r>
      <w:r w:rsidR="00DC54B6">
        <w:t xml:space="preserve"> market as to the owners and operators of these boats, some of which may have been built abroad.</w:t>
      </w:r>
    </w:p>
    <w:p w14:paraId="64F38C23" w14:textId="77777777" w:rsidR="00074E20" w:rsidRPr="00074E20" w:rsidRDefault="00074E20" w:rsidP="00075B21">
      <w:pPr>
        <w:pStyle w:val="Heading2"/>
      </w:pPr>
      <w:r w:rsidRPr="00074E20">
        <w:t>Description of options considered</w:t>
      </w:r>
    </w:p>
    <w:p w14:paraId="6E541778" w14:textId="77777777" w:rsidR="00074E20" w:rsidRPr="00074E20" w:rsidRDefault="00074E20" w:rsidP="00075B21">
      <w:pPr>
        <w:pStyle w:val="Heading3"/>
      </w:pPr>
      <w:r w:rsidRPr="00074E20">
        <w:t xml:space="preserve">Do nothing </w:t>
      </w:r>
    </w:p>
    <w:p w14:paraId="2B1540FE" w14:textId="77777777" w:rsidR="00074E20" w:rsidRPr="00074E20" w:rsidRDefault="00970E32" w:rsidP="00075B21">
      <w:pPr>
        <w:pStyle w:val="EBBodyPara"/>
      </w:pPr>
      <w:r>
        <w:t>The ‘do nothing’ option is to continue to rely on the Brown Code and MGN 280 as the standards for the design and manufacture of workboats. This</w:t>
      </w:r>
      <w:r w:rsidR="00074E20" w:rsidRPr="00074E20">
        <w:t xml:space="preserve"> is not considered a viable option based on the rationale discussed in section 2. Failure to address the problems will continue to restrict UK workboat industry</w:t>
      </w:r>
      <w:r w:rsidR="00DC54B6">
        <w:t xml:space="preserve"> </w:t>
      </w:r>
      <w:r w:rsidR="001A06F7">
        <w:t>competitiveness</w:t>
      </w:r>
      <w:r>
        <w:t xml:space="preserve">, and could lead to the building of workboats that </w:t>
      </w:r>
      <w:r w:rsidR="00DC54B6">
        <w:t>compromise safety of crew, passengers, bystanders and the environment</w:t>
      </w:r>
      <w:r>
        <w:t>.</w:t>
      </w:r>
      <w:r w:rsidR="00074E20" w:rsidRPr="00074E20">
        <w:t xml:space="preserve"> </w:t>
      </w:r>
    </w:p>
    <w:p w14:paraId="696B276A" w14:textId="77777777" w:rsidR="00074E20" w:rsidRPr="00074E20" w:rsidRDefault="00074E20" w:rsidP="00075B21">
      <w:pPr>
        <w:pStyle w:val="Heading3"/>
      </w:pPr>
      <w:r w:rsidRPr="00074E20">
        <w:t>Option 1: To produce a revised Workboat Code under the existing legislation</w:t>
      </w:r>
      <w:r w:rsidR="00092F01">
        <w:t xml:space="preserve"> (preferred</w:t>
      </w:r>
      <w:r w:rsidR="00DC54B6">
        <w:t xml:space="preserve"> option</w:t>
      </w:r>
      <w:r w:rsidR="00092F01">
        <w:t>)</w:t>
      </w:r>
      <w:r w:rsidRPr="00074E20">
        <w:t xml:space="preserve">  </w:t>
      </w:r>
    </w:p>
    <w:p w14:paraId="4ED3F0DD" w14:textId="77777777" w:rsidR="00EF4C67" w:rsidRDefault="00EF4C67" w:rsidP="00075B21">
      <w:pPr>
        <w:pStyle w:val="EBBodyPara"/>
      </w:pPr>
      <w:r>
        <w:t xml:space="preserve">Option 1 is to produce a revised version of the Workboat Code, </w:t>
      </w:r>
      <w:r w:rsidR="00F415BB">
        <w:t xml:space="preserve">applicable to new vessels, </w:t>
      </w:r>
      <w:r>
        <w:t>reinstating some of the higher standards of the Brown Code, and provide greater flexibility in the design of workboats to allow for more flexible operations. A</w:t>
      </w:r>
      <w:r w:rsidRPr="00074E20">
        <w:t>n opportunity has also been taken to update equipment carried on board and update practice, in line with other UK and international requirements</w:t>
      </w:r>
      <w:r w:rsidR="0026744F">
        <w:rPr>
          <w:rStyle w:val="FootnoteReference"/>
        </w:rPr>
        <w:footnoteReference w:id="24"/>
      </w:r>
      <w:r w:rsidRPr="00074E20">
        <w:t>.</w:t>
      </w:r>
    </w:p>
    <w:p w14:paraId="33CC2295" w14:textId="77777777" w:rsidR="00074E20" w:rsidRPr="00074E20" w:rsidRDefault="00074E20" w:rsidP="00075B21">
      <w:pPr>
        <w:pStyle w:val="EBBodyPara"/>
      </w:pPr>
      <w:r w:rsidRPr="00074E20">
        <w:t>This is the preferred option and would allow operators to compete more effectively for contracts in the UK and internationally.</w:t>
      </w:r>
      <w:r w:rsidR="00E06EC9">
        <w:t xml:space="preserve"> From an enforcement perspective it is hoped that by “catching-up” with other equivalent standards that it will be possible to ensure that safety is maintained by surveyors and from a port state control perspective it is hoped that the new standards</w:t>
      </w:r>
      <w:r w:rsidR="0026744F">
        <w:rPr>
          <w:rStyle w:val="FootnoteReference"/>
        </w:rPr>
        <w:footnoteReference w:id="25"/>
      </w:r>
      <w:r w:rsidR="00E06EC9">
        <w:t xml:space="preserve"> will address concerns of other Administrations when the UK vessels operate abroad.</w:t>
      </w:r>
      <w:r w:rsidRPr="00074E20">
        <w:t xml:space="preserve"> It will also recognise industry best practice and enhanced safety standards due to higher equipment standards and level of crew training which ultimately lead to safer ships and cleaner seas. In addition, the proposed Workboat Code will once again be the consistent national standard in a </w:t>
      </w:r>
      <w:r w:rsidR="00026B80">
        <w:t xml:space="preserve">consolidated </w:t>
      </w:r>
      <w:r w:rsidRPr="00074E20">
        <w:t>‘one-stop shop’ which may potentially shorten the build time of new vessels by not having to look in numerous regulations.</w:t>
      </w:r>
    </w:p>
    <w:p w14:paraId="39576EDE" w14:textId="77777777" w:rsidR="00074E20" w:rsidRPr="00074E20" w:rsidRDefault="00074E20" w:rsidP="00075B21">
      <w:pPr>
        <w:pStyle w:val="EBBodyPara"/>
      </w:pPr>
      <w:r w:rsidRPr="00074E20">
        <w:t>The preparation of the proposed Workboat Code has been led by industry (Annex 1 provides a list of organisations who participated in the Industry Working Group)</w:t>
      </w:r>
      <w:r w:rsidR="005E7C86">
        <w:rPr>
          <w:rStyle w:val="FootnoteReference"/>
        </w:rPr>
        <w:footnoteReference w:id="26"/>
      </w:r>
      <w:r w:rsidRPr="00074E20">
        <w:t xml:space="preserve"> in association with the MCA through the NWA and has consequently been supported by the main interested industry bodies and also individual industry interests alike.  </w:t>
      </w:r>
    </w:p>
    <w:p w14:paraId="6A451216" w14:textId="77777777" w:rsidR="00092F01" w:rsidRDefault="00074E20" w:rsidP="00075B21">
      <w:pPr>
        <w:pStyle w:val="EBBodyPara"/>
      </w:pPr>
      <w:r w:rsidRPr="00074E20">
        <w:lastRenderedPageBreak/>
        <w:t xml:space="preserve">The proposed Workboat Code </w:t>
      </w:r>
      <w:r w:rsidR="00026B80">
        <w:t xml:space="preserve">(known as the Industry Working Group Technical Standard) </w:t>
      </w:r>
      <w:r w:rsidRPr="00074E20">
        <w:t>was published in draft at Seawork</w:t>
      </w:r>
      <w:r w:rsidRPr="00074E20">
        <w:rPr>
          <w:vertAlign w:val="superscript"/>
        </w:rPr>
        <w:footnoteReference w:id="27"/>
      </w:r>
      <w:r w:rsidRPr="00074E20">
        <w:t xml:space="preserve"> in June 2014 due to demand from Industry, who are now eagerly waiting for the Code to be formalised.  </w:t>
      </w:r>
    </w:p>
    <w:p w14:paraId="76D3D538" w14:textId="77777777" w:rsidR="00092F01" w:rsidRPr="00074E20" w:rsidRDefault="00092F01" w:rsidP="00092F01">
      <w:pPr>
        <w:pStyle w:val="Heading3"/>
      </w:pPr>
      <w:r>
        <w:t>Option 2:</w:t>
      </w:r>
      <w:r w:rsidRPr="00092F01">
        <w:t xml:space="preserve"> </w:t>
      </w:r>
      <w:r w:rsidRPr="00074E20">
        <w:t>Voluntary compliance with the Workboat Code</w:t>
      </w:r>
    </w:p>
    <w:p w14:paraId="37A7AF85" w14:textId="77777777" w:rsidR="00092F01" w:rsidRPr="00074E20" w:rsidRDefault="00970E32" w:rsidP="00092F01">
      <w:pPr>
        <w:pStyle w:val="EBBodyPara"/>
      </w:pPr>
      <w:r>
        <w:t>We previously considered whether it was feasible to</w:t>
      </w:r>
      <w:r w:rsidR="00092F01" w:rsidRPr="00074E20">
        <w:t xml:space="preserve"> remov</w:t>
      </w:r>
      <w:r>
        <w:t>e</w:t>
      </w:r>
      <w:r w:rsidR="00092F01" w:rsidRPr="00074E20">
        <w:t xml:space="preserve"> statutory enforcement of the standards, or at least exempting small and micro businesses from mandatory compliance</w:t>
      </w:r>
      <w:r>
        <w:t xml:space="preserve"> of the Workboat Code</w:t>
      </w:r>
      <w:r w:rsidR="00092F01" w:rsidRPr="00074E20">
        <w:t xml:space="preserve">.  Both have been discarded during discussions with the UK workboat industry on the grounds of safety to workboat crew, passengers and users of coastal waters as discussed in section 2.2.  </w:t>
      </w:r>
    </w:p>
    <w:p w14:paraId="370543A1" w14:textId="77777777" w:rsidR="00074E20" w:rsidRPr="00074E20" w:rsidRDefault="00092F01" w:rsidP="00075B21">
      <w:pPr>
        <w:pStyle w:val="EBBodyPara"/>
      </w:pPr>
      <w:r w:rsidRPr="00074E20">
        <w:t xml:space="preserve">In addition, a statutory code has enhanced status with industry – UK and foreign – as a result of UK government backing, and ensures a level playing field for business.  Foreign contractors prefer to employ vessels built to </w:t>
      </w:r>
      <w:r w:rsidR="0017552B">
        <w:t xml:space="preserve">modern </w:t>
      </w:r>
      <w:r w:rsidRPr="00074E20">
        <w:t>statutory standards and therefore the outdated Brown Code, and MGN 280, now hold little credence with them</w:t>
      </w:r>
      <w:r>
        <w:t>.</w:t>
      </w:r>
    </w:p>
    <w:p w14:paraId="600047CF" w14:textId="77777777" w:rsidR="00074E20" w:rsidRPr="00074E20" w:rsidRDefault="00585E75" w:rsidP="00075B21">
      <w:pPr>
        <w:pStyle w:val="Heading2"/>
      </w:pPr>
      <w:r>
        <w:t>Costs and benefits</w:t>
      </w:r>
    </w:p>
    <w:p w14:paraId="05CFC59E" w14:textId="77777777" w:rsidR="00074E20" w:rsidRPr="00074E20" w:rsidRDefault="00074E20" w:rsidP="00075B21">
      <w:pPr>
        <w:pStyle w:val="Heading3"/>
      </w:pPr>
      <w:r w:rsidRPr="00074E20">
        <w:t xml:space="preserve">Introduction </w:t>
      </w:r>
    </w:p>
    <w:p w14:paraId="0EDCE3B7" w14:textId="77777777" w:rsidR="00074E20" w:rsidRPr="00074E20" w:rsidRDefault="00970E32" w:rsidP="00075B21">
      <w:pPr>
        <w:pStyle w:val="EBBodyPara"/>
      </w:pPr>
      <w:r>
        <w:t xml:space="preserve">The </w:t>
      </w:r>
      <w:r w:rsidR="00074E20" w:rsidRPr="00074E20">
        <w:t>costs and benefits of the proposed Workboat Code</w:t>
      </w:r>
      <w:r>
        <w:t xml:space="preserve"> estimated in this impact assessment, are all</w:t>
      </w:r>
      <w:r w:rsidR="00074E20" w:rsidRPr="00074E20">
        <w:t xml:space="preserve"> compared to the</w:t>
      </w:r>
      <w:r w:rsidR="001A06F7">
        <w:t xml:space="preserve"> base case</w:t>
      </w:r>
      <w:r w:rsidR="00074E20" w:rsidRPr="00074E20">
        <w:t xml:space="preserve"> </w:t>
      </w:r>
      <w:r w:rsidR="00E2566F">
        <w:t>‘</w:t>
      </w:r>
      <w:r>
        <w:t>d</w:t>
      </w:r>
      <w:r w:rsidR="00074E20" w:rsidRPr="00074E20">
        <w:t xml:space="preserve">o </w:t>
      </w:r>
      <w:r>
        <w:t>n</w:t>
      </w:r>
      <w:r w:rsidR="00074E20" w:rsidRPr="00074E20">
        <w:t>othing’ scenario</w:t>
      </w:r>
      <w:r w:rsidR="004626E3">
        <w:t xml:space="preserve"> (Option 0)</w:t>
      </w:r>
      <w:r w:rsidR="00074E20" w:rsidRPr="00074E20">
        <w:t>. In line with the Better Regulation Framework and the Treasury’s Green Book, a 10 year appraisal period has been used.</w:t>
      </w:r>
    </w:p>
    <w:p w14:paraId="4B18A87D" w14:textId="77777777" w:rsidR="00074E20" w:rsidRPr="00074E20" w:rsidRDefault="00074E20" w:rsidP="00075B21">
      <w:pPr>
        <w:pStyle w:val="EBBodyPara"/>
      </w:pPr>
      <w:r w:rsidRPr="00074E20">
        <w:t>The discussion of the additional costs and benefits under Option 1, the proposed Workboat Code</w:t>
      </w:r>
      <w:r w:rsidR="004626E3">
        <w:t xml:space="preserve"> Edition 2</w:t>
      </w:r>
      <w:r w:rsidRPr="00074E20">
        <w:t>, is structured as follows:</w:t>
      </w:r>
    </w:p>
    <w:p w14:paraId="0C04A86B" w14:textId="77777777" w:rsidR="00074E20" w:rsidRPr="00074E20" w:rsidRDefault="00074E20" w:rsidP="00075B21">
      <w:pPr>
        <w:pStyle w:val="EBBullet"/>
      </w:pPr>
      <w:r w:rsidRPr="00074E20">
        <w:t>Monetised costs to business</w:t>
      </w:r>
    </w:p>
    <w:p w14:paraId="29BDBEA7" w14:textId="77777777" w:rsidR="00074E20" w:rsidRPr="00074E20" w:rsidRDefault="00074E20" w:rsidP="00075B21">
      <w:pPr>
        <w:pStyle w:val="EBBullet"/>
      </w:pPr>
      <w:r w:rsidRPr="00074E20">
        <w:t>Monetised benefits to business</w:t>
      </w:r>
    </w:p>
    <w:p w14:paraId="6F47E5D4" w14:textId="77777777" w:rsidR="00074E20" w:rsidRPr="00074E20" w:rsidRDefault="00074E20" w:rsidP="00075B21">
      <w:pPr>
        <w:pStyle w:val="EBBullet"/>
      </w:pPr>
      <w:r w:rsidRPr="00074E20">
        <w:t>Non-monetised costs and benefits to business</w:t>
      </w:r>
    </w:p>
    <w:p w14:paraId="3448FC10" w14:textId="77777777" w:rsidR="00E2566F" w:rsidRDefault="00074E20" w:rsidP="00075B21">
      <w:pPr>
        <w:pStyle w:val="EBBullet"/>
      </w:pPr>
      <w:r w:rsidRPr="00074E20">
        <w:t>Summary of net impacts</w:t>
      </w:r>
    </w:p>
    <w:p w14:paraId="6EFACA00" w14:textId="77777777" w:rsidR="00E2566F" w:rsidRPr="00074E20" w:rsidRDefault="00E2566F" w:rsidP="00075B21">
      <w:pPr>
        <w:pStyle w:val="EBBodyPara"/>
      </w:pPr>
      <w:r>
        <w:t>The</w:t>
      </w:r>
      <w:r w:rsidRPr="00074E20">
        <w:t xml:space="preserve"> costs and benefits have been monetised to the extent that is </w:t>
      </w:r>
      <w:r w:rsidR="001A06F7">
        <w:t xml:space="preserve">both proportionate and </w:t>
      </w:r>
      <w:r w:rsidRPr="00074E20">
        <w:t>possible</w:t>
      </w:r>
      <w:r w:rsidR="001A06F7">
        <w:t xml:space="preserve"> with the evidence available</w:t>
      </w:r>
      <w:r w:rsidRPr="00074E20">
        <w:t>. Some of the identified costs and benefits remain un-monetised mainly due to the limitations of the available evidence base</w:t>
      </w:r>
      <w:r w:rsidR="001A06F7">
        <w:t xml:space="preserve"> and the extensive costs that would arise for the MCA in trying to identify the scale of impacts for each individual workboat (which are largely bespoke in design and / or equipment fitted)</w:t>
      </w:r>
      <w:r w:rsidRPr="00074E20">
        <w:t>. For all non-monetised costs and benefits, a qualitative description of the</w:t>
      </w:r>
      <w:r w:rsidR="001A06F7">
        <w:t xml:space="preserve"> potential</w:t>
      </w:r>
      <w:r w:rsidRPr="00074E20">
        <w:t xml:space="preserve"> impact has been provided. </w:t>
      </w:r>
    </w:p>
    <w:p w14:paraId="26245A30" w14:textId="77777777" w:rsidR="00E2566F" w:rsidRPr="00074E20" w:rsidRDefault="00E2566F" w:rsidP="00075B21">
      <w:pPr>
        <w:pStyle w:val="EBBodyPara"/>
      </w:pPr>
      <w:r w:rsidRPr="00074E20">
        <w:t>The estimates of the additional costs and benefits of the proposed Workboat Code, Option 1, that are presented in the IA are sensitive to the data sources used in this analysis and the assumptions that have been given in this IA.  In addition, the costs of having a ship built depend to a large extent on market forces prevalent at any given time</w:t>
      </w:r>
      <w:r w:rsidR="00F10FEE">
        <w:t xml:space="preserve"> in addition to the requirements of the individual order</w:t>
      </w:r>
      <w:r w:rsidRPr="00074E20">
        <w:t>. Consequently</w:t>
      </w:r>
      <w:r w:rsidR="0017552B">
        <w:t>,</w:t>
      </w:r>
      <w:r w:rsidRPr="00074E20">
        <w:t xml:space="preserve"> there are a number of uncertainties that have been considered in the estimates presented in this IA.</w:t>
      </w:r>
    </w:p>
    <w:p w14:paraId="5BA4A466" w14:textId="77777777" w:rsidR="00E2566F" w:rsidRDefault="00E2566F" w:rsidP="00075B21">
      <w:pPr>
        <w:pStyle w:val="EBBodyPara"/>
      </w:pPr>
      <w:r w:rsidRPr="00074E20">
        <w:t>A number of questions were posed in this consultation IA</w:t>
      </w:r>
      <w:r w:rsidR="00CC48EB">
        <w:t xml:space="preserve">, including those raised previously by </w:t>
      </w:r>
      <w:r w:rsidR="00F415BB">
        <w:t xml:space="preserve">the </w:t>
      </w:r>
      <w:r w:rsidR="00CC48EB">
        <w:t>RPC</w:t>
      </w:r>
      <w:r w:rsidR="00F10FEE">
        <w:rPr>
          <w:rStyle w:val="FootnoteReference"/>
        </w:rPr>
        <w:footnoteReference w:id="28"/>
      </w:r>
      <w:r w:rsidR="00CC48EB">
        <w:t xml:space="preserve">, </w:t>
      </w:r>
      <w:r w:rsidRPr="00074E20">
        <w:t xml:space="preserve"> in order to obtain more information on the costs and benefits identified via consultation. The questions and responses to them are set out in the text of this </w:t>
      </w:r>
      <w:r w:rsidRPr="0004406A">
        <w:t>IA</w:t>
      </w:r>
      <w:r w:rsidR="0004406A">
        <w:t xml:space="preserve"> </w:t>
      </w:r>
      <w:r w:rsidR="00373E7F" w:rsidRPr="00373E7F">
        <w:t>and</w:t>
      </w:r>
      <w:r w:rsidR="0004406A" w:rsidRPr="000656AA">
        <w:t xml:space="preserve"> Annex 7 to this IA</w:t>
      </w:r>
      <w:r w:rsidR="0004406A" w:rsidRPr="0004406A">
        <w:t xml:space="preserve">. </w:t>
      </w:r>
      <w:r w:rsidR="0004406A" w:rsidRPr="000656AA">
        <w:t xml:space="preserve">The consultation questions did not directly generate any feedback from consultees. There are some areas however that NWA and MCA have been able to make </w:t>
      </w:r>
      <w:r w:rsidR="0004406A" w:rsidRPr="0004406A">
        <w:t>improvements</w:t>
      </w:r>
      <w:r w:rsidR="0004406A" w:rsidRPr="000656AA">
        <w:t xml:space="preserve"> to those areas of the IA subsequently and where this is the case this is highlighted in Annex 7. Much of this information sought during the consultation process is thought by MCA and NWA to be considered by industry to be of commercial interest to them and they did not want to share this</w:t>
      </w:r>
      <w:r w:rsidR="0004406A" w:rsidRPr="0004406A">
        <w:t xml:space="preserve"> </w:t>
      </w:r>
      <w:r w:rsidR="0004406A" w:rsidRPr="000656AA">
        <w:t>data</w:t>
      </w:r>
      <w:r w:rsidRPr="0004406A">
        <w:t>.</w:t>
      </w:r>
      <w:r w:rsidRPr="00074E20">
        <w:t xml:space="preserve"> </w:t>
      </w:r>
    </w:p>
    <w:p w14:paraId="5643C966" w14:textId="77777777" w:rsidR="00E2566F" w:rsidRPr="00074E20" w:rsidRDefault="00E2566F" w:rsidP="00075B21">
      <w:pPr>
        <w:pStyle w:val="Heading3"/>
      </w:pPr>
      <w:r w:rsidRPr="00074E20">
        <w:lastRenderedPageBreak/>
        <w:t>Rationale and evidence that justify the level of analysis used in the IA</w:t>
      </w:r>
    </w:p>
    <w:p w14:paraId="019240ED" w14:textId="77777777" w:rsidR="00E2566F" w:rsidRPr="00074E20" w:rsidRDefault="00E2566F" w:rsidP="00E2566F">
      <w:pPr>
        <w:pStyle w:val="EBBodyPara"/>
      </w:pPr>
      <w:r w:rsidRPr="00074E20">
        <w:t>The proposed Workboat Code has been</w:t>
      </w:r>
      <w:r w:rsidR="00352F1C">
        <w:t xml:space="preserve"> co-developed </w:t>
      </w:r>
      <w:r w:rsidR="00403C85">
        <w:t xml:space="preserve">with </w:t>
      </w:r>
      <w:r w:rsidRPr="00074E20">
        <w:t xml:space="preserve">industry.  The whole sector has been engaged throughout the development of the revision to the construction and safety standards, and operational arrangements.  </w:t>
      </w:r>
    </w:p>
    <w:p w14:paraId="62D162AB" w14:textId="77777777" w:rsidR="00E2566F" w:rsidRPr="00074E20" w:rsidRDefault="00E2566F" w:rsidP="00E2566F">
      <w:pPr>
        <w:pStyle w:val="EBBodyPara"/>
      </w:pPr>
      <w:r>
        <w:t xml:space="preserve">Whilst a lot of the impacts remain un-monetised at the final stage of this impact assessment, it is a reflection of the difficulty in obtaining reasonable estimates of the cost implications of the changes. </w:t>
      </w:r>
      <w:r w:rsidR="00D804C2">
        <w:t xml:space="preserve">This is in part due to the commercially sensitive nature of data on build costs and well as the heterogeneous designs of workboats. </w:t>
      </w:r>
      <w:r>
        <w:t>In particular, it has been difficult to estimate a reasonable cost counterfactual, given many of the changes are to the design of workboats and are therefore subsumed into the overall cost of the vessel. Where this impact assessment does include costings of the proposed changes to the workboat code, they have been provided by</w:t>
      </w:r>
      <w:r w:rsidRPr="00074E20">
        <w:t xml:space="preserve"> industry operators, surveyors and ship builders</w:t>
      </w:r>
      <w:r w:rsidR="00D804C2">
        <w:t>.</w:t>
      </w:r>
      <w:r>
        <w:t xml:space="preserve"> </w:t>
      </w:r>
      <w:r w:rsidR="001636B6">
        <w:t>W</w:t>
      </w:r>
      <w:r>
        <w:t>here the scale of the impact has been deemed to be neutral or negligible, this has been confirmed to us by the industry</w:t>
      </w:r>
      <w:r w:rsidR="001636B6">
        <w:t xml:space="preserve"> through consultation</w:t>
      </w:r>
      <w:r>
        <w:t>.</w:t>
      </w:r>
    </w:p>
    <w:p w14:paraId="15C31829" w14:textId="77777777" w:rsidR="00074E20" w:rsidRPr="00074E20" w:rsidRDefault="00E2566F" w:rsidP="00075B21">
      <w:pPr>
        <w:pStyle w:val="EBBodyPara"/>
      </w:pPr>
      <w:r>
        <w:t>All the evidence</w:t>
      </w:r>
      <w:r w:rsidR="00074E20" w:rsidRPr="00074E20">
        <w:t xml:space="preserve"> in this IA has been obtained via close engagement with representatives of the </w:t>
      </w:r>
      <w:r>
        <w:t>w</w:t>
      </w:r>
      <w:r w:rsidR="00074E20" w:rsidRPr="00074E20">
        <w:t xml:space="preserve">orkboat </w:t>
      </w:r>
      <w:r>
        <w:t>i</w:t>
      </w:r>
      <w:r w:rsidR="00074E20" w:rsidRPr="00074E20">
        <w:t xml:space="preserve">ndustry, led by the NWA </w:t>
      </w:r>
      <w:r w:rsidR="001636B6">
        <w:t xml:space="preserve">(whom represent 75 operators in the UK which is a good proportion of the UK operators) </w:t>
      </w:r>
      <w:r w:rsidR="00074E20" w:rsidRPr="00074E20">
        <w:t>as agreed by the Working Group</w:t>
      </w:r>
      <w:r w:rsidR="001636B6">
        <w:rPr>
          <w:rStyle w:val="FootnoteReference"/>
        </w:rPr>
        <w:footnoteReference w:id="29"/>
      </w:r>
      <w:r w:rsidR="00074E20" w:rsidRPr="00074E20">
        <w:t>.  The Working Group included key representative bodies of the workboat industry such as the NWA, the British Marine Federation, the Professional Boatman’s Association</w:t>
      </w:r>
      <w:r w:rsidR="004626E3">
        <w:t>, Certifying Authorities including those that are</w:t>
      </w:r>
      <w:r w:rsidR="00074E20" w:rsidRPr="00074E20">
        <w:t xml:space="preserve"> Classification Societies, representing their views as surveyors and those of the owners of the workboats they survey</w:t>
      </w:r>
      <w:r w:rsidR="006D0B6A">
        <w:t>, see Annex 1 for a full list</w:t>
      </w:r>
      <w:r w:rsidR="00074E20" w:rsidRPr="00074E20">
        <w:t>.</w:t>
      </w:r>
      <w:r w:rsidR="00CD559B">
        <w:t xml:space="preserve"> Together, these organisations represent a broad cross-section of the workboat industry – from designers and manufacturers, operators (both large and small), and surveyors.</w:t>
      </w:r>
      <w:r w:rsidR="00074E20" w:rsidRPr="00074E20">
        <w:t xml:space="preserve"> </w:t>
      </w:r>
    </w:p>
    <w:p w14:paraId="78829A42" w14:textId="77777777" w:rsidR="00074E20" w:rsidRPr="00074E20" w:rsidRDefault="00074E20" w:rsidP="00075B21">
      <w:pPr>
        <w:pStyle w:val="Heading3"/>
      </w:pPr>
      <w:r w:rsidRPr="00074E20">
        <w:t>Application and potential number of vessels affected</w:t>
      </w:r>
    </w:p>
    <w:p w14:paraId="4564CD1D" w14:textId="77777777" w:rsidR="009D09BC" w:rsidRPr="00AF5264" w:rsidRDefault="00074E20" w:rsidP="00AA5118">
      <w:pPr>
        <w:pStyle w:val="CommentText"/>
        <w:spacing w:after="60"/>
        <w:rPr>
          <w:rStyle w:val="IATableTextChar"/>
          <w:rFonts w:eastAsia="Times New Roman"/>
          <w:sz w:val="22"/>
          <w:szCs w:val="22"/>
          <w:lang w:eastAsia="en-US"/>
        </w:rPr>
      </w:pPr>
      <w:r w:rsidRPr="00AF5264">
        <w:rPr>
          <w:sz w:val="22"/>
          <w:szCs w:val="22"/>
        </w:rPr>
        <w:t>The proposed Workboat Code will be applicable to all newly built or newly certified (</w:t>
      </w:r>
      <w:r w:rsidR="008E03AA" w:rsidRPr="00AF5264">
        <w:rPr>
          <w:sz w:val="22"/>
          <w:szCs w:val="22"/>
        </w:rPr>
        <w:t xml:space="preserve">e.g. </w:t>
      </w:r>
      <w:r w:rsidRPr="00AF5264">
        <w:rPr>
          <w:sz w:val="22"/>
          <w:szCs w:val="22"/>
        </w:rPr>
        <w:t>existing vessels not certified under the existing Brown Code</w:t>
      </w:r>
      <w:r w:rsidR="004626E3" w:rsidRPr="00AF5264">
        <w:rPr>
          <w:sz w:val="22"/>
          <w:szCs w:val="22"/>
        </w:rPr>
        <w:t xml:space="preserve"> or MGN 280</w:t>
      </w:r>
      <w:r w:rsidRPr="00AF5264">
        <w:rPr>
          <w:sz w:val="22"/>
          <w:szCs w:val="22"/>
        </w:rPr>
        <w:t>) UK workboats of less than 24 metres.  In addition, it will apply to all non-UK workboats of less than 24 metres operating in UK waters.  The Code will not be applied retrospectively to existing workboats at this time.</w:t>
      </w:r>
      <w:r w:rsidR="00801DB8" w:rsidRPr="00AF5264">
        <w:rPr>
          <w:sz w:val="22"/>
          <w:szCs w:val="22"/>
        </w:rPr>
        <w:t xml:space="preserve"> As described in the first section of this IA the </w:t>
      </w:r>
      <w:r w:rsidR="00317B6F" w:rsidRPr="00AF5264">
        <w:rPr>
          <w:sz w:val="22"/>
          <w:szCs w:val="22"/>
        </w:rPr>
        <w:t>p</w:t>
      </w:r>
      <w:r w:rsidR="00801DB8" w:rsidRPr="00AB3362">
        <w:rPr>
          <w:rStyle w:val="IATableTextChar"/>
          <w:sz w:val="22"/>
          <w:szCs w:val="22"/>
        </w:rPr>
        <w:t>roposed changes are wide-ranging mostly covering small tweaks and clarifications that have previously caused disputes between Certifying Authorities</w:t>
      </w:r>
      <w:r w:rsidR="00801DB8" w:rsidRPr="00AB3362">
        <w:rPr>
          <w:rStyle w:val="FootnoteReference"/>
          <w:rFonts w:eastAsia="SimSun"/>
          <w:szCs w:val="22"/>
          <w:lang w:eastAsia="zh-CN"/>
        </w:rPr>
        <w:footnoteReference w:id="30"/>
      </w:r>
      <w:r w:rsidR="00801DB8" w:rsidRPr="00AB3362">
        <w:rPr>
          <w:rStyle w:val="IATableTextChar"/>
          <w:sz w:val="22"/>
          <w:szCs w:val="22"/>
        </w:rPr>
        <w:t xml:space="preserve"> and the vessels operators, but </w:t>
      </w:r>
      <w:r w:rsidR="009527A9" w:rsidRPr="00AB3362">
        <w:rPr>
          <w:rStyle w:val="IATableTextChar"/>
          <w:sz w:val="22"/>
          <w:szCs w:val="22"/>
        </w:rPr>
        <w:t xml:space="preserve">these changes are </w:t>
      </w:r>
      <w:r w:rsidR="00801DB8" w:rsidRPr="00AB3362">
        <w:rPr>
          <w:rStyle w:val="IATableTextChar"/>
          <w:sz w:val="22"/>
          <w:szCs w:val="22"/>
        </w:rPr>
        <w:t>also covering such issues as: stability</w:t>
      </w:r>
      <w:r w:rsidR="00026BC5" w:rsidRPr="00AF5264">
        <w:rPr>
          <w:rStyle w:val="IATableTextChar"/>
          <w:sz w:val="22"/>
          <w:szCs w:val="22"/>
        </w:rPr>
        <w:t>;</w:t>
      </w:r>
      <w:r w:rsidR="00801DB8" w:rsidRPr="00AB3362">
        <w:rPr>
          <w:rStyle w:val="IATableTextChar"/>
          <w:sz w:val="22"/>
          <w:szCs w:val="22"/>
        </w:rPr>
        <w:t xml:space="preserve"> bringing the electrical standards in line with current practices on vessels of this size</w:t>
      </w:r>
      <w:r w:rsidR="00026BC5" w:rsidRPr="00AF5264">
        <w:rPr>
          <w:rStyle w:val="IATableTextChar"/>
          <w:sz w:val="22"/>
          <w:szCs w:val="22"/>
        </w:rPr>
        <w:t>;</w:t>
      </w:r>
      <w:r w:rsidR="00801DB8" w:rsidRPr="00AB3362">
        <w:rPr>
          <w:rStyle w:val="IATableTextChar"/>
          <w:sz w:val="22"/>
          <w:szCs w:val="22"/>
        </w:rPr>
        <w:t xml:space="preserve"> towing guidance</w:t>
      </w:r>
      <w:r w:rsidR="00026BC5" w:rsidRPr="00AF5264">
        <w:rPr>
          <w:rStyle w:val="IATableTextChar"/>
          <w:sz w:val="22"/>
          <w:szCs w:val="22"/>
        </w:rPr>
        <w:t>;</w:t>
      </w:r>
      <w:r w:rsidR="00801DB8" w:rsidRPr="00AB3362">
        <w:rPr>
          <w:rStyle w:val="IATableTextChar"/>
          <w:sz w:val="22"/>
          <w:szCs w:val="22"/>
        </w:rPr>
        <w:t xml:space="preserve"> clarifying in what systems plastic pipes can be accepted and how non steel fuel tanks can be accepted</w:t>
      </w:r>
      <w:r w:rsidR="00026BC5" w:rsidRPr="00AF5264">
        <w:rPr>
          <w:rStyle w:val="IATableTextChar"/>
          <w:sz w:val="22"/>
          <w:szCs w:val="22"/>
        </w:rPr>
        <w:t>;</w:t>
      </w:r>
      <w:r w:rsidR="00801DB8" w:rsidRPr="00AB3362">
        <w:rPr>
          <w:rStyle w:val="IATableTextChar"/>
          <w:sz w:val="22"/>
          <w:szCs w:val="22"/>
        </w:rPr>
        <w:t xml:space="preserve"> updating the format and content of the lifesaving appliance requirements</w:t>
      </w:r>
      <w:r w:rsidR="00026BC5" w:rsidRPr="00AF5264">
        <w:rPr>
          <w:rStyle w:val="IATableTextChar"/>
          <w:sz w:val="22"/>
          <w:szCs w:val="22"/>
        </w:rPr>
        <w:t>;</w:t>
      </w:r>
      <w:r w:rsidR="00317B6F" w:rsidRPr="00AB3362">
        <w:rPr>
          <w:rStyle w:val="IATableTextChar"/>
          <w:sz w:val="22"/>
          <w:szCs w:val="22"/>
        </w:rPr>
        <w:t xml:space="preserve"> introducing more flexibility through a new Area Category 5</w:t>
      </w:r>
      <w:r w:rsidR="00026BC5" w:rsidRPr="00AF5264">
        <w:rPr>
          <w:rStyle w:val="IATableTextChar"/>
          <w:sz w:val="22"/>
          <w:szCs w:val="22"/>
        </w:rPr>
        <w:t>;</w:t>
      </w:r>
      <w:r w:rsidR="00AA5118" w:rsidRPr="00AB3362">
        <w:rPr>
          <w:rStyle w:val="IATableTextChar"/>
          <w:sz w:val="22"/>
          <w:szCs w:val="22"/>
        </w:rPr>
        <w:t xml:space="preserve"> </w:t>
      </w:r>
      <w:r w:rsidR="00317B6F" w:rsidRPr="00AB3362">
        <w:rPr>
          <w:rStyle w:val="IATableTextChar"/>
          <w:sz w:val="22"/>
          <w:szCs w:val="22"/>
        </w:rPr>
        <w:t>introducing a risk assessment process</w:t>
      </w:r>
      <w:r w:rsidR="00026BC5" w:rsidRPr="00AF5264">
        <w:rPr>
          <w:rStyle w:val="IATableTextChar"/>
          <w:sz w:val="22"/>
          <w:szCs w:val="22"/>
        </w:rPr>
        <w:t>;</w:t>
      </w:r>
      <w:r w:rsidR="00AA5118" w:rsidRPr="00AB3362">
        <w:rPr>
          <w:rStyle w:val="IATableTextChar"/>
          <w:sz w:val="22"/>
          <w:szCs w:val="22"/>
        </w:rPr>
        <w:t xml:space="preserve"> </w:t>
      </w:r>
      <w:r w:rsidR="00317B6F" w:rsidRPr="00AB3362">
        <w:rPr>
          <w:rStyle w:val="IATableTextChar"/>
          <w:sz w:val="22"/>
          <w:szCs w:val="22"/>
        </w:rPr>
        <w:t>introducing flexibility by formally documenting the concept of a daughter craft</w:t>
      </w:r>
      <w:r w:rsidR="00026BC5" w:rsidRPr="00AF5264">
        <w:rPr>
          <w:rStyle w:val="IATableTextChar"/>
          <w:sz w:val="22"/>
          <w:szCs w:val="22"/>
        </w:rPr>
        <w:t>;</w:t>
      </w:r>
      <w:r w:rsidR="00AA5118" w:rsidRPr="00AB3362">
        <w:rPr>
          <w:rStyle w:val="IATableTextChar"/>
          <w:sz w:val="22"/>
          <w:szCs w:val="22"/>
        </w:rPr>
        <w:t xml:space="preserve"> </w:t>
      </w:r>
      <w:r w:rsidR="00317B6F" w:rsidRPr="00AB3362">
        <w:rPr>
          <w:rStyle w:val="IATableTextChar"/>
          <w:sz w:val="22"/>
          <w:szCs w:val="22"/>
        </w:rPr>
        <w:t>introducing the use of kill cords to planing boats</w:t>
      </w:r>
      <w:r w:rsidR="00026BC5" w:rsidRPr="00AF5264">
        <w:rPr>
          <w:rStyle w:val="IATableTextChar"/>
          <w:sz w:val="22"/>
          <w:szCs w:val="22"/>
        </w:rPr>
        <w:t>;</w:t>
      </w:r>
      <w:r w:rsidR="00AA5118" w:rsidRPr="00AB3362">
        <w:rPr>
          <w:rStyle w:val="IATableTextChar"/>
          <w:sz w:val="22"/>
          <w:szCs w:val="22"/>
        </w:rPr>
        <w:t xml:space="preserve"> </w:t>
      </w:r>
      <w:r w:rsidR="00317B6F" w:rsidRPr="00AB3362">
        <w:rPr>
          <w:rStyle w:val="IATableTextChar"/>
          <w:sz w:val="22"/>
          <w:szCs w:val="22"/>
        </w:rPr>
        <w:t>air receivers</w:t>
      </w:r>
      <w:r w:rsidR="00026BC5" w:rsidRPr="00AF5264">
        <w:rPr>
          <w:rStyle w:val="IATableTextChar"/>
          <w:sz w:val="22"/>
          <w:szCs w:val="22"/>
        </w:rPr>
        <w:t>;</w:t>
      </w:r>
      <w:r w:rsidR="00AA5118" w:rsidRPr="00AB3362">
        <w:rPr>
          <w:rStyle w:val="IATableTextChar"/>
          <w:sz w:val="22"/>
          <w:szCs w:val="22"/>
        </w:rPr>
        <w:t xml:space="preserve"> </w:t>
      </w:r>
      <w:r w:rsidR="00317B6F" w:rsidRPr="00AB3362">
        <w:rPr>
          <w:rStyle w:val="IATableTextChar"/>
          <w:sz w:val="22"/>
          <w:szCs w:val="22"/>
        </w:rPr>
        <w:t>liquid fuelled heaters</w:t>
      </w:r>
      <w:r w:rsidR="00AA5118" w:rsidRPr="00AB3362">
        <w:rPr>
          <w:rStyle w:val="IATableTextChar"/>
          <w:sz w:val="22"/>
          <w:szCs w:val="22"/>
        </w:rPr>
        <w:t xml:space="preserve"> and</w:t>
      </w:r>
      <w:r w:rsidR="00317B6F" w:rsidRPr="00AB3362">
        <w:rPr>
          <w:rStyle w:val="IATableTextChar"/>
          <w:sz w:val="22"/>
          <w:szCs w:val="22"/>
        </w:rPr>
        <w:t xml:space="preserve"> cookers</w:t>
      </w:r>
      <w:r w:rsidR="00026BC5" w:rsidRPr="00AF5264">
        <w:rPr>
          <w:rStyle w:val="IATableTextChar"/>
          <w:sz w:val="22"/>
          <w:szCs w:val="22"/>
        </w:rPr>
        <w:t>;</w:t>
      </w:r>
      <w:r w:rsidR="00AA5118" w:rsidRPr="00AB3362">
        <w:rPr>
          <w:rStyle w:val="IATableTextChar"/>
          <w:sz w:val="22"/>
          <w:szCs w:val="22"/>
        </w:rPr>
        <w:t xml:space="preserve"> </w:t>
      </w:r>
      <w:r w:rsidR="00317B6F" w:rsidRPr="00AB3362">
        <w:rPr>
          <w:rStyle w:val="IATableTextChar"/>
          <w:sz w:val="22"/>
          <w:szCs w:val="22"/>
        </w:rPr>
        <w:t>radio standards</w:t>
      </w:r>
      <w:r w:rsidR="00026BC5" w:rsidRPr="00AF5264">
        <w:rPr>
          <w:rStyle w:val="IATableTextChar"/>
          <w:sz w:val="22"/>
          <w:szCs w:val="22"/>
        </w:rPr>
        <w:t>;</w:t>
      </w:r>
      <w:r w:rsidR="00AA5118" w:rsidRPr="00AB3362">
        <w:rPr>
          <w:rStyle w:val="IATableTextChar"/>
          <w:sz w:val="22"/>
          <w:szCs w:val="22"/>
        </w:rPr>
        <w:t xml:space="preserve"> anchor and cable</w:t>
      </w:r>
      <w:r w:rsidR="00026BC5" w:rsidRPr="00AF5264">
        <w:rPr>
          <w:rStyle w:val="IATableTextChar"/>
          <w:sz w:val="22"/>
          <w:szCs w:val="22"/>
        </w:rPr>
        <w:t>;</w:t>
      </w:r>
      <w:r w:rsidR="00317B6F" w:rsidRPr="00AB3362">
        <w:rPr>
          <w:rStyle w:val="IATableTextChar"/>
          <w:sz w:val="22"/>
          <w:szCs w:val="22"/>
        </w:rPr>
        <w:t xml:space="preserve"> cranes</w:t>
      </w:r>
      <w:r w:rsidR="00026BC5" w:rsidRPr="00AF5264">
        <w:rPr>
          <w:rStyle w:val="IATableTextChar"/>
          <w:sz w:val="22"/>
          <w:szCs w:val="22"/>
        </w:rPr>
        <w:t>;</w:t>
      </w:r>
      <w:r w:rsidR="00317B6F" w:rsidRPr="00AB3362">
        <w:rPr>
          <w:rStyle w:val="IATableTextChar"/>
          <w:sz w:val="22"/>
          <w:szCs w:val="22"/>
        </w:rPr>
        <w:t xml:space="preserve"> vessels operating at speed</w:t>
      </w:r>
      <w:r w:rsidR="00026BC5" w:rsidRPr="00AF5264">
        <w:rPr>
          <w:rStyle w:val="IATableTextChar"/>
          <w:sz w:val="22"/>
          <w:szCs w:val="22"/>
        </w:rPr>
        <w:t>;</w:t>
      </w:r>
      <w:r w:rsidR="00AA5118" w:rsidRPr="00AB3362">
        <w:rPr>
          <w:rStyle w:val="IATableTextChar"/>
          <w:sz w:val="22"/>
          <w:szCs w:val="22"/>
        </w:rPr>
        <w:t xml:space="preserve"> </w:t>
      </w:r>
      <w:r w:rsidR="00317B6F" w:rsidRPr="00AB3362">
        <w:rPr>
          <w:rStyle w:val="IATableTextChar"/>
          <w:sz w:val="22"/>
          <w:szCs w:val="22"/>
        </w:rPr>
        <w:t xml:space="preserve">manning </w:t>
      </w:r>
      <w:r w:rsidR="00AA5118" w:rsidRPr="00AB3362">
        <w:rPr>
          <w:rStyle w:val="IATableTextChar"/>
          <w:sz w:val="22"/>
          <w:szCs w:val="22"/>
        </w:rPr>
        <w:t xml:space="preserve">and training </w:t>
      </w:r>
      <w:r w:rsidR="00317B6F" w:rsidRPr="00AB3362">
        <w:rPr>
          <w:rStyle w:val="IATableTextChar"/>
          <w:sz w:val="22"/>
          <w:szCs w:val="22"/>
        </w:rPr>
        <w:t>standards</w:t>
      </w:r>
      <w:r w:rsidR="00026BC5" w:rsidRPr="00AF5264">
        <w:rPr>
          <w:rStyle w:val="IATableTextChar"/>
          <w:sz w:val="22"/>
          <w:szCs w:val="22"/>
        </w:rPr>
        <w:t>;</w:t>
      </w:r>
      <w:r w:rsidR="00317B6F" w:rsidRPr="00AB3362">
        <w:rPr>
          <w:rStyle w:val="IATableTextChar"/>
          <w:sz w:val="22"/>
          <w:szCs w:val="22"/>
        </w:rPr>
        <w:t xml:space="preserve"> offshore energy work</w:t>
      </w:r>
      <w:r w:rsidR="00AA5118" w:rsidRPr="00AB3362">
        <w:rPr>
          <w:rStyle w:val="IATableTextChar"/>
          <w:sz w:val="22"/>
          <w:szCs w:val="22"/>
        </w:rPr>
        <w:t>boats</w:t>
      </w:r>
      <w:r w:rsidR="00026BC5" w:rsidRPr="00AF5264">
        <w:rPr>
          <w:rStyle w:val="IATableTextChar"/>
          <w:sz w:val="22"/>
          <w:szCs w:val="22"/>
        </w:rPr>
        <w:t>;</w:t>
      </w:r>
      <w:r w:rsidR="00AA5118" w:rsidRPr="00AB3362">
        <w:rPr>
          <w:rStyle w:val="IATableTextChar"/>
          <w:sz w:val="22"/>
          <w:szCs w:val="22"/>
        </w:rPr>
        <w:t xml:space="preserve"> </w:t>
      </w:r>
      <w:r w:rsidR="00317B6F" w:rsidRPr="00AB3362">
        <w:rPr>
          <w:rStyle w:val="IATableTextChar"/>
          <w:sz w:val="22"/>
          <w:szCs w:val="22"/>
        </w:rPr>
        <w:t>prevention of pollution and carriage of dangerous cargoes requirements</w:t>
      </w:r>
      <w:r w:rsidR="00AA5118" w:rsidRPr="00AB3362">
        <w:rPr>
          <w:rStyle w:val="IATableTextChar"/>
          <w:sz w:val="22"/>
          <w:szCs w:val="22"/>
        </w:rPr>
        <w:t xml:space="preserve">. </w:t>
      </w:r>
      <w:r w:rsidR="009527A9" w:rsidRPr="00AB3362">
        <w:rPr>
          <w:sz w:val="22"/>
          <w:szCs w:val="22"/>
        </w:rPr>
        <w:t xml:space="preserve">Most of these items listed are addressed directly in the IA below. Some items, however, are not thought to be significant to the overall build cost of a workboat and are listed further in Annex 5 – these are not considered further in the IA below. </w:t>
      </w:r>
      <w:r w:rsidR="00801DB8" w:rsidRPr="00AB3362">
        <w:rPr>
          <w:rStyle w:val="IATableTextChar"/>
          <w:sz w:val="22"/>
          <w:szCs w:val="22"/>
        </w:rPr>
        <w:t xml:space="preserve">It is intended, through publishing the new Code, to </w:t>
      </w:r>
      <w:r w:rsidR="00801DB8" w:rsidRPr="00AB3362">
        <w:rPr>
          <w:sz w:val="22"/>
          <w:szCs w:val="22"/>
        </w:rPr>
        <w:t>provide greater flexibility in the design of workboats to allow for more flexible operations.</w:t>
      </w:r>
      <w:r w:rsidR="0066150B" w:rsidRPr="00AB3362">
        <w:rPr>
          <w:sz w:val="22"/>
          <w:szCs w:val="22"/>
        </w:rPr>
        <w:t xml:space="preserve"> </w:t>
      </w:r>
    </w:p>
    <w:p w14:paraId="471DA42E" w14:textId="77777777" w:rsidR="00074E20" w:rsidRPr="00AB3362" w:rsidRDefault="00074E20" w:rsidP="00075B21">
      <w:pPr>
        <w:pStyle w:val="EBBodyPara"/>
      </w:pPr>
    </w:p>
    <w:p w14:paraId="57305FF6" w14:textId="77777777" w:rsidR="00074E20" w:rsidRPr="00074E20" w:rsidRDefault="00074E20" w:rsidP="00075B21">
      <w:pPr>
        <w:pStyle w:val="EBBodyPara"/>
      </w:pPr>
      <w:r w:rsidRPr="00074E20">
        <w:t xml:space="preserve">All UK commercial vessels are registered on the UK Ship Register at the Registry of Shipping and Seamen (RSS) which records the vessel type upon initial registration depending on the certificate of survey.  The only time a vessel type </w:t>
      </w:r>
      <w:r w:rsidR="00323B81">
        <w:t>may</w:t>
      </w:r>
      <w:r w:rsidRPr="00074E20">
        <w:t xml:space="preserve"> change on the Register is if an amended or new certificate of survey is presented, for example, there is a change of ownership, change to the vessel details or registration renewal.  This type of change is not recorded as a unique transaction and an investigation to establish the number of vessels which had been previously registered for use other than a workboat would require a manual search, o</w:t>
      </w:r>
      <w:r w:rsidR="00F329ED">
        <w:t>f</w:t>
      </w:r>
      <w:r w:rsidRPr="00074E20">
        <w:t xml:space="preserve"> over 10,000</w:t>
      </w:r>
      <w:r w:rsidR="00323B81">
        <w:rPr>
          <w:rStyle w:val="FootnoteReference"/>
        </w:rPr>
        <w:footnoteReference w:id="31"/>
      </w:r>
      <w:r w:rsidRPr="00074E20">
        <w:t xml:space="preserve"> entries. </w:t>
      </w:r>
      <w:r w:rsidR="00B038B2">
        <w:t xml:space="preserve">Some workboats will be recorded on the wrong part of the Register, whereas there will be some that are recorded as workboats, tugs or barges that </w:t>
      </w:r>
      <w:r w:rsidR="006A73AE">
        <w:t xml:space="preserve">are not certified under the Workboat Code </w:t>
      </w:r>
      <w:r w:rsidR="006A73AE">
        <w:lastRenderedPageBreak/>
        <w:t>or MGN 280, they may well be registered under the primary regulations that apply and issued with UK Load</w:t>
      </w:r>
      <w:r w:rsidR="00F415BB">
        <w:t xml:space="preserve"> L</w:t>
      </w:r>
      <w:r w:rsidR="006A73AE">
        <w:t xml:space="preserve">ine Exemption Certificates instead. </w:t>
      </w:r>
    </w:p>
    <w:p w14:paraId="75DE45BE" w14:textId="77777777" w:rsidR="00074E20" w:rsidRPr="00074E20" w:rsidRDefault="00074E20" w:rsidP="00075B21">
      <w:pPr>
        <w:pStyle w:val="EBBodyPara"/>
      </w:pPr>
      <w:r w:rsidRPr="00074E20">
        <w:t>The UK Certifying Authorities</w:t>
      </w:r>
      <w:r w:rsidRPr="00074E20">
        <w:rPr>
          <w:vertAlign w:val="superscript"/>
        </w:rPr>
        <w:footnoteReference w:id="32"/>
      </w:r>
      <w:r w:rsidRPr="00074E20">
        <w:t xml:space="preserve"> (CAs) conduct the surveys and issue safety certificates for these vessels, this information is collated by the MCA </w:t>
      </w:r>
      <w:r w:rsidR="006A73AE">
        <w:t xml:space="preserve">monthly </w:t>
      </w:r>
      <w:r w:rsidRPr="00074E20">
        <w:t xml:space="preserve">in the Single Vessel Database (SVD).  The data used in this IA was provided by the SVD in February 2015 and for changes to the Code as a result of the consultation in May 2016.  However, the SVD only records information such as the date of build of a vessel, whether a vessel is built under MGN 280 or the original Brown Code and area of operation.  It does not differentiate whether a vessel built under MGN 280 is operating as a workboat or as a small commercial vessel (under one of the other three Codes), nor provides a date when an existing vessel </w:t>
      </w:r>
      <w:r w:rsidR="006A73AE">
        <w:t xml:space="preserve">(which may, or may not, have been operated previously in another capacity, such as a fishing vessel) </w:t>
      </w:r>
      <w:r w:rsidRPr="00074E20">
        <w:t xml:space="preserve">becomes certified as a workboat. </w:t>
      </w:r>
      <w:r w:rsidR="0053107E">
        <w:t xml:space="preserve">The SVD does not currently record </w:t>
      </w:r>
      <w:r w:rsidR="004110BA">
        <w:t>w</w:t>
      </w:r>
      <w:r w:rsidR="0053107E">
        <w:t xml:space="preserve">hat the main hull build material is, what equipment is fitted or what speed the vessel is able to operate at. Most of this information would be kept on a document called the WB2 or SCV2 which is essentially a </w:t>
      </w:r>
      <w:r w:rsidR="00CF4697">
        <w:t>full Record of E</w:t>
      </w:r>
      <w:r w:rsidR="0053107E">
        <w:t>quipment</w:t>
      </w:r>
      <w:r w:rsidR="004110BA">
        <w:t xml:space="preserve"> but in order to get this information would entail each Certifying Authority inputting the information from each vessel file manually.</w:t>
      </w:r>
    </w:p>
    <w:p w14:paraId="6B268102" w14:textId="77777777" w:rsidR="00074E20" w:rsidRPr="00074E20" w:rsidRDefault="00EB13FA" w:rsidP="00075B21">
      <w:pPr>
        <w:pStyle w:val="EBBodyPara"/>
      </w:pPr>
      <w:r>
        <w:t>To undertake an extensive search of the 6600 vessels recorded on the SVD that may come within scope of the proposed changes could</w:t>
      </w:r>
      <w:r w:rsidR="00074E20" w:rsidRPr="00074E20">
        <w:t xml:space="preserve"> be </w:t>
      </w:r>
      <w:r w:rsidR="00A84485" w:rsidRPr="00074E20">
        <w:t>disproportionat</w:t>
      </w:r>
      <w:r w:rsidR="00A84485">
        <w:t>ely</w:t>
      </w:r>
      <w:r>
        <w:t xml:space="preserve"> </w:t>
      </w:r>
      <w:r w:rsidR="000D5E67">
        <w:t>costly relative to the scale of the impacts and would fall upon the</w:t>
      </w:r>
      <w:r w:rsidR="00074E20" w:rsidRPr="00074E20">
        <w:t xml:space="preserve"> RSS and the C</w:t>
      </w:r>
      <w:r w:rsidR="00F329ED">
        <w:t>A</w:t>
      </w:r>
      <w:r w:rsidR="00074E20" w:rsidRPr="00074E20">
        <w:t>s</w:t>
      </w:r>
      <w:r w:rsidR="00660693">
        <w:t>.</w:t>
      </w:r>
      <w:r w:rsidR="000D5E67">
        <w:t xml:space="preserve"> </w:t>
      </w:r>
      <w:r w:rsidR="00CF4697">
        <w:t xml:space="preserve">Many of the 6600 vessels recorded are non-workboats and </w:t>
      </w:r>
      <w:r w:rsidR="00F329ED">
        <w:t xml:space="preserve">fall </w:t>
      </w:r>
      <w:r w:rsidR="00CF4697">
        <w:t xml:space="preserve">under the Small Commercial Vessels for Sport or </w:t>
      </w:r>
      <w:r w:rsidR="007566BC">
        <w:t>Pleasure</w:t>
      </w:r>
      <w:r w:rsidR="00CF4697">
        <w:t xml:space="preserve"> Regulations. </w:t>
      </w:r>
      <w:r w:rsidR="000D0B0B">
        <w:t>Unfortunately,</w:t>
      </w:r>
      <w:r w:rsidR="000D5E67">
        <w:t xml:space="preserve"> the CA records are held in paper format only on individual files</w:t>
      </w:r>
      <w:r w:rsidR="00074E20" w:rsidRPr="00074E20">
        <w:t xml:space="preserve">.  </w:t>
      </w:r>
      <w:r w:rsidR="000D5E67">
        <w:t>B</w:t>
      </w:r>
      <w:r w:rsidR="00074E20" w:rsidRPr="00074E20">
        <w:t xml:space="preserve">ased on their knowledge of the industry and undertaking surveys on workboats, the NWA has </w:t>
      </w:r>
      <w:r w:rsidR="00F329ED">
        <w:t>estimated</w:t>
      </w:r>
      <w:r w:rsidR="00074E20" w:rsidRPr="00074E20">
        <w:t xml:space="preserve"> that an additional 25 per cent on top of the data</w:t>
      </w:r>
      <w:r w:rsidR="003D5391">
        <w:t xml:space="preserve"> on current stock</w:t>
      </w:r>
      <w:r w:rsidR="00074E20" w:rsidRPr="00074E20">
        <w:t xml:space="preserve"> will take into account any new workboats built under MGN 280. </w:t>
      </w:r>
      <w:r w:rsidR="000D5E67">
        <w:t xml:space="preserve">Based upon 25% of the </w:t>
      </w:r>
      <w:r w:rsidR="00C83353">
        <w:t>workboat (</w:t>
      </w:r>
      <w:r w:rsidR="0052116A">
        <w:t>Brown C</w:t>
      </w:r>
      <w:r w:rsidR="00C83353">
        <w:t xml:space="preserve">ode) </w:t>
      </w:r>
      <w:r w:rsidR="000D5E67">
        <w:t>population on the SVD,</w:t>
      </w:r>
      <w:r w:rsidR="00074E20" w:rsidRPr="00074E20">
        <w:t xml:space="preserve"> the NWA estimates that 16</w:t>
      </w:r>
      <w:r w:rsidR="002C0A47">
        <w:t>4</w:t>
      </w:r>
      <w:r w:rsidR="00074E20" w:rsidRPr="00074E20">
        <w:t xml:space="preserve"> workboats were built under the MGN 280 standards. Together with the 650 built under the Brown Code, the total number of workboats </w:t>
      </w:r>
      <w:r w:rsidR="003365FC">
        <w:t>built was</w:t>
      </w:r>
      <w:r w:rsidR="00074E20" w:rsidRPr="00074E20">
        <w:t xml:space="preserve"> </w:t>
      </w:r>
      <w:r w:rsidR="00F543BA" w:rsidRPr="00074E20">
        <w:t>81</w:t>
      </w:r>
      <w:r w:rsidR="00F543BA">
        <w:t>4</w:t>
      </w:r>
      <w:r w:rsidR="00074E20" w:rsidRPr="00074E20">
        <w:t>.</w:t>
      </w:r>
    </w:p>
    <w:p w14:paraId="3F3014A6" w14:textId="77777777" w:rsidR="00074E20" w:rsidRDefault="00074E20" w:rsidP="00075B21">
      <w:pPr>
        <w:pStyle w:val="EBBodyPara"/>
      </w:pPr>
      <w:r w:rsidRPr="00074E20">
        <w:t>Table 1 provides a breakdown of the number of UK workboats on the SVD database certified in the UK over the last 10 years, from 2005 to 2014 inclusive, and shows the</w:t>
      </w:r>
      <w:r w:rsidR="002C0A47">
        <w:t xml:space="preserve"> 25</w:t>
      </w:r>
      <w:r w:rsidRPr="00074E20">
        <w:t xml:space="preserve"> per cent increase on the database numbers</w:t>
      </w:r>
      <w:r w:rsidR="003365FC">
        <w:t xml:space="preserve"> to allow for workboats built under MGN 280</w:t>
      </w:r>
      <w:r w:rsidRPr="00074E20">
        <w:t xml:space="preserve">. The data is further broken down to show the number of workboats operating in Sea Categories 0 to 6 (please see Annex 2 for a description of Categories) as some of the revised standards only affect certain operations.  </w:t>
      </w:r>
    </w:p>
    <w:p w14:paraId="329505F0" w14:textId="77777777" w:rsidR="00B54FC0" w:rsidRPr="00074E20" w:rsidRDefault="00B54FC0" w:rsidP="00075B21">
      <w:pPr>
        <w:pStyle w:val="EBBodyPara"/>
      </w:pPr>
    </w:p>
    <w:p w14:paraId="1A1195AA" w14:textId="77777777" w:rsidR="00074E20" w:rsidRPr="00074E20" w:rsidRDefault="00074E20" w:rsidP="00075B21">
      <w:pPr>
        <w:pStyle w:val="IATableHeading"/>
      </w:pPr>
      <w:r w:rsidRPr="00074E20">
        <w:t xml:space="preserve">Table 1: Breakdown of UK workboats </w:t>
      </w:r>
      <w:r w:rsidR="00F838EB">
        <w:t>built</w:t>
      </w:r>
      <w:r w:rsidR="003309D9">
        <w:t xml:space="preserve"> by </w:t>
      </w:r>
      <w:r w:rsidRPr="00074E20">
        <w:t>area of operation (2005-2014)</w:t>
      </w:r>
    </w:p>
    <w:tbl>
      <w:tblPr>
        <w:tblStyle w:val="GridTable1Light1"/>
        <w:tblW w:w="5000" w:type="pct"/>
        <w:tblLayout w:type="fixed"/>
        <w:tblLook w:val="04E0" w:firstRow="1" w:lastRow="1" w:firstColumn="1" w:lastColumn="0" w:noHBand="0" w:noVBand="1"/>
      </w:tblPr>
      <w:tblGrid>
        <w:gridCol w:w="1928"/>
        <w:gridCol w:w="860"/>
        <w:gridCol w:w="862"/>
        <w:gridCol w:w="862"/>
        <w:gridCol w:w="862"/>
        <w:gridCol w:w="862"/>
        <w:gridCol w:w="862"/>
        <w:gridCol w:w="862"/>
        <w:gridCol w:w="862"/>
        <w:gridCol w:w="862"/>
        <w:gridCol w:w="853"/>
      </w:tblGrid>
      <w:tr w:rsidR="00D504FD" w:rsidRPr="00074E20" w14:paraId="4EB3F402" w14:textId="77777777" w:rsidTr="00075B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5" w:type="pct"/>
            <w:noWrap/>
            <w:vAlign w:val="center"/>
            <w:hideMark/>
          </w:tcPr>
          <w:p w14:paraId="2FA76D8E" w14:textId="77777777" w:rsidR="00074E20" w:rsidRPr="00074E20" w:rsidRDefault="00074E20" w:rsidP="00075B21">
            <w:pPr>
              <w:pStyle w:val="EBBodyPara"/>
              <w:spacing w:before="60" w:after="60"/>
              <w:jc w:val="right"/>
              <w:rPr>
                <w:bCs/>
                <w:sz w:val="20"/>
                <w:szCs w:val="20"/>
              </w:rPr>
            </w:pPr>
            <w:r w:rsidRPr="00074E20">
              <w:rPr>
                <w:bCs/>
                <w:sz w:val="20"/>
                <w:szCs w:val="20"/>
              </w:rPr>
              <w:t>Year</w:t>
            </w:r>
            <w:r w:rsidR="00957810">
              <w:rPr>
                <w:bCs/>
                <w:sz w:val="20"/>
                <w:szCs w:val="20"/>
              </w:rPr>
              <w:t xml:space="preserve"> of Build</w:t>
            </w:r>
          </w:p>
        </w:tc>
        <w:tc>
          <w:tcPr>
            <w:tcW w:w="408" w:type="pct"/>
            <w:noWrap/>
            <w:vAlign w:val="center"/>
            <w:hideMark/>
          </w:tcPr>
          <w:p w14:paraId="4522AF69" w14:textId="77777777" w:rsidR="00074E20" w:rsidRPr="00074E20" w:rsidRDefault="00074E20" w:rsidP="00075B21">
            <w:pPr>
              <w:pStyle w:val="EBBodyPara"/>
              <w:spacing w:before="60" w:after="60"/>
              <w:jc w:val="right"/>
              <w:cnfStyle w:val="100000000000" w:firstRow="1" w:lastRow="0" w:firstColumn="0" w:lastColumn="0" w:oddVBand="0" w:evenVBand="0" w:oddHBand="0" w:evenHBand="0" w:firstRowFirstColumn="0" w:firstRowLastColumn="0" w:lastRowFirstColumn="0" w:lastRowLastColumn="0"/>
              <w:rPr>
                <w:bCs/>
                <w:sz w:val="20"/>
                <w:szCs w:val="20"/>
              </w:rPr>
            </w:pPr>
            <w:r w:rsidRPr="00074E20">
              <w:rPr>
                <w:bCs/>
                <w:sz w:val="20"/>
                <w:szCs w:val="20"/>
              </w:rPr>
              <w:t>Cat 0</w:t>
            </w:r>
          </w:p>
        </w:tc>
        <w:tc>
          <w:tcPr>
            <w:tcW w:w="409" w:type="pct"/>
            <w:noWrap/>
            <w:vAlign w:val="center"/>
            <w:hideMark/>
          </w:tcPr>
          <w:p w14:paraId="5EB02C47" w14:textId="77777777" w:rsidR="00074E20" w:rsidRPr="00074E20" w:rsidRDefault="00074E20" w:rsidP="00075B21">
            <w:pPr>
              <w:pStyle w:val="EBBodyPara"/>
              <w:spacing w:before="60" w:after="60"/>
              <w:jc w:val="right"/>
              <w:cnfStyle w:val="100000000000" w:firstRow="1" w:lastRow="0" w:firstColumn="0" w:lastColumn="0" w:oddVBand="0" w:evenVBand="0" w:oddHBand="0" w:evenHBand="0" w:firstRowFirstColumn="0" w:firstRowLastColumn="0" w:lastRowFirstColumn="0" w:lastRowLastColumn="0"/>
              <w:rPr>
                <w:bCs/>
                <w:sz w:val="20"/>
                <w:szCs w:val="20"/>
              </w:rPr>
            </w:pPr>
            <w:r w:rsidRPr="00074E20">
              <w:rPr>
                <w:bCs/>
                <w:sz w:val="20"/>
                <w:szCs w:val="20"/>
              </w:rPr>
              <w:t>Cat 1</w:t>
            </w:r>
          </w:p>
        </w:tc>
        <w:tc>
          <w:tcPr>
            <w:tcW w:w="409" w:type="pct"/>
            <w:noWrap/>
            <w:vAlign w:val="center"/>
            <w:hideMark/>
          </w:tcPr>
          <w:p w14:paraId="279F9788" w14:textId="77777777" w:rsidR="00074E20" w:rsidRPr="00074E20" w:rsidRDefault="00074E20" w:rsidP="00075B21">
            <w:pPr>
              <w:pStyle w:val="EBBodyPara"/>
              <w:spacing w:before="60" w:after="60"/>
              <w:jc w:val="right"/>
              <w:cnfStyle w:val="100000000000" w:firstRow="1" w:lastRow="0" w:firstColumn="0" w:lastColumn="0" w:oddVBand="0" w:evenVBand="0" w:oddHBand="0" w:evenHBand="0" w:firstRowFirstColumn="0" w:firstRowLastColumn="0" w:lastRowFirstColumn="0" w:lastRowLastColumn="0"/>
              <w:rPr>
                <w:bCs/>
                <w:sz w:val="20"/>
                <w:szCs w:val="20"/>
              </w:rPr>
            </w:pPr>
            <w:r w:rsidRPr="00074E20">
              <w:rPr>
                <w:bCs/>
                <w:sz w:val="20"/>
                <w:szCs w:val="20"/>
              </w:rPr>
              <w:t>Cat 2</w:t>
            </w:r>
          </w:p>
        </w:tc>
        <w:tc>
          <w:tcPr>
            <w:tcW w:w="409" w:type="pct"/>
            <w:noWrap/>
            <w:vAlign w:val="center"/>
            <w:hideMark/>
          </w:tcPr>
          <w:p w14:paraId="3084F9EC" w14:textId="77777777" w:rsidR="00074E20" w:rsidRPr="00074E20" w:rsidRDefault="00074E20" w:rsidP="00075B21">
            <w:pPr>
              <w:pStyle w:val="EBBodyPara"/>
              <w:spacing w:before="60" w:after="60"/>
              <w:jc w:val="right"/>
              <w:cnfStyle w:val="100000000000" w:firstRow="1" w:lastRow="0" w:firstColumn="0" w:lastColumn="0" w:oddVBand="0" w:evenVBand="0" w:oddHBand="0" w:evenHBand="0" w:firstRowFirstColumn="0" w:firstRowLastColumn="0" w:lastRowFirstColumn="0" w:lastRowLastColumn="0"/>
              <w:rPr>
                <w:bCs/>
                <w:sz w:val="20"/>
                <w:szCs w:val="20"/>
              </w:rPr>
            </w:pPr>
            <w:r w:rsidRPr="00074E20">
              <w:rPr>
                <w:bCs/>
                <w:sz w:val="20"/>
                <w:szCs w:val="20"/>
              </w:rPr>
              <w:t>Cat 3</w:t>
            </w:r>
          </w:p>
        </w:tc>
        <w:tc>
          <w:tcPr>
            <w:tcW w:w="409" w:type="pct"/>
            <w:noWrap/>
            <w:vAlign w:val="center"/>
            <w:hideMark/>
          </w:tcPr>
          <w:p w14:paraId="7874B171" w14:textId="77777777" w:rsidR="00074E20" w:rsidRPr="00074E20" w:rsidRDefault="00074E20" w:rsidP="00075B21">
            <w:pPr>
              <w:pStyle w:val="EBBodyPara"/>
              <w:spacing w:before="60" w:after="60"/>
              <w:jc w:val="right"/>
              <w:cnfStyle w:val="100000000000" w:firstRow="1" w:lastRow="0" w:firstColumn="0" w:lastColumn="0" w:oddVBand="0" w:evenVBand="0" w:oddHBand="0" w:evenHBand="0" w:firstRowFirstColumn="0" w:firstRowLastColumn="0" w:lastRowFirstColumn="0" w:lastRowLastColumn="0"/>
              <w:rPr>
                <w:bCs/>
                <w:sz w:val="20"/>
                <w:szCs w:val="20"/>
              </w:rPr>
            </w:pPr>
            <w:r w:rsidRPr="00074E20">
              <w:rPr>
                <w:bCs/>
                <w:sz w:val="20"/>
                <w:szCs w:val="20"/>
              </w:rPr>
              <w:t>Cat 3 R</w:t>
            </w:r>
          </w:p>
        </w:tc>
        <w:tc>
          <w:tcPr>
            <w:tcW w:w="409" w:type="pct"/>
            <w:noWrap/>
            <w:vAlign w:val="center"/>
            <w:hideMark/>
          </w:tcPr>
          <w:p w14:paraId="2FC82CAB" w14:textId="77777777" w:rsidR="00074E20" w:rsidRPr="00074E20" w:rsidRDefault="00074E20" w:rsidP="00075B21">
            <w:pPr>
              <w:pStyle w:val="EBBodyPara"/>
              <w:spacing w:before="60" w:after="60"/>
              <w:jc w:val="right"/>
              <w:cnfStyle w:val="100000000000" w:firstRow="1" w:lastRow="0" w:firstColumn="0" w:lastColumn="0" w:oddVBand="0" w:evenVBand="0" w:oddHBand="0" w:evenHBand="0" w:firstRowFirstColumn="0" w:firstRowLastColumn="0" w:lastRowFirstColumn="0" w:lastRowLastColumn="0"/>
              <w:rPr>
                <w:bCs/>
                <w:sz w:val="20"/>
                <w:szCs w:val="20"/>
              </w:rPr>
            </w:pPr>
            <w:r w:rsidRPr="00074E20">
              <w:rPr>
                <w:bCs/>
                <w:sz w:val="20"/>
                <w:szCs w:val="20"/>
              </w:rPr>
              <w:t>Cat 4</w:t>
            </w:r>
          </w:p>
        </w:tc>
        <w:tc>
          <w:tcPr>
            <w:tcW w:w="409" w:type="pct"/>
            <w:noWrap/>
            <w:vAlign w:val="center"/>
            <w:hideMark/>
          </w:tcPr>
          <w:p w14:paraId="2D667643" w14:textId="77777777" w:rsidR="00074E20" w:rsidRPr="00074E20" w:rsidRDefault="00074E20" w:rsidP="00075B21">
            <w:pPr>
              <w:pStyle w:val="EBBodyPara"/>
              <w:spacing w:before="60" w:after="60"/>
              <w:jc w:val="right"/>
              <w:cnfStyle w:val="100000000000" w:firstRow="1" w:lastRow="0" w:firstColumn="0" w:lastColumn="0" w:oddVBand="0" w:evenVBand="0" w:oddHBand="0" w:evenHBand="0" w:firstRowFirstColumn="0" w:firstRowLastColumn="0" w:lastRowFirstColumn="0" w:lastRowLastColumn="0"/>
              <w:rPr>
                <w:bCs/>
                <w:sz w:val="20"/>
                <w:szCs w:val="20"/>
              </w:rPr>
            </w:pPr>
            <w:r w:rsidRPr="00074E20">
              <w:rPr>
                <w:bCs/>
                <w:sz w:val="20"/>
                <w:szCs w:val="20"/>
              </w:rPr>
              <w:t>Cat 4 R</w:t>
            </w:r>
          </w:p>
        </w:tc>
        <w:tc>
          <w:tcPr>
            <w:tcW w:w="409" w:type="pct"/>
            <w:noWrap/>
            <w:vAlign w:val="center"/>
            <w:hideMark/>
          </w:tcPr>
          <w:p w14:paraId="4ED3AF85" w14:textId="77777777" w:rsidR="00074E20" w:rsidRPr="00074E20" w:rsidRDefault="00074E20" w:rsidP="00075B21">
            <w:pPr>
              <w:pStyle w:val="EBBodyPara"/>
              <w:spacing w:before="60" w:after="60"/>
              <w:jc w:val="right"/>
              <w:cnfStyle w:val="100000000000" w:firstRow="1" w:lastRow="0" w:firstColumn="0" w:lastColumn="0" w:oddVBand="0" w:evenVBand="0" w:oddHBand="0" w:evenHBand="0" w:firstRowFirstColumn="0" w:firstRowLastColumn="0" w:lastRowFirstColumn="0" w:lastRowLastColumn="0"/>
              <w:rPr>
                <w:bCs/>
                <w:sz w:val="20"/>
                <w:szCs w:val="20"/>
              </w:rPr>
            </w:pPr>
            <w:r w:rsidRPr="00074E20">
              <w:rPr>
                <w:bCs/>
                <w:sz w:val="20"/>
                <w:szCs w:val="20"/>
              </w:rPr>
              <w:t>Cat 5</w:t>
            </w:r>
          </w:p>
        </w:tc>
        <w:tc>
          <w:tcPr>
            <w:tcW w:w="409" w:type="pct"/>
            <w:noWrap/>
            <w:vAlign w:val="center"/>
            <w:hideMark/>
          </w:tcPr>
          <w:p w14:paraId="2A017096" w14:textId="77777777" w:rsidR="00074E20" w:rsidRPr="00074E20" w:rsidRDefault="00074E20" w:rsidP="00075B21">
            <w:pPr>
              <w:pStyle w:val="EBBodyPara"/>
              <w:spacing w:before="60" w:after="60"/>
              <w:jc w:val="right"/>
              <w:cnfStyle w:val="100000000000" w:firstRow="1" w:lastRow="0" w:firstColumn="0" w:lastColumn="0" w:oddVBand="0" w:evenVBand="0" w:oddHBand="0" w:evenHBand="0" w:firstRowFirstColumn="0" w:firstRowLastColumn="0" w:lastRowFirstColumn="0" w:lastRowLastColumn="0"/>
              <w:rPr>
                <w:bCs/>
                <w:sz w:val="20"/>
                <w:szCs w:val="20"/>
              </w:rPr>
            </w:pPr>
            <w:r w:rsidRPr="00074E20">
              <w:rPr>
                <w:bCs/>
                <w:sz w:val="20"/>
                <w:szCs w:val="20"/>
              </w:rPr>
              <w:t>Cat 6</w:t>
            </w:r>
          </w:p>
        </w:tc>
        <w:tc>
          <w:tcPr>
            <w:tcW w:w="409" w:type="pct"/>
            <w:noWrap/>
            <w:vAlign w:val="center"/>
            <w:hideMark/>
          </w:tcPr>
          <w:p w14:paraId="1448FA38" w14:textId="77777777" w:rsidR="00074E20" w:rsidRPr="00074E20" w:rsidRDefault="00074E20" w:rsidP="00075B21">
            <w:pPr>
              <w:pStyle w:val="EBBodyPara"/>
              <w:spacing w:before="60" w:after="60"/>
              <w:jc w:val="right"/>
              <w:cnfStyle w:val="100000000000" w:firstRow="1" w:lastRow="0" w:firstColumn="0" w:lastColumn="0" w:oddVBand="0" w:evenVBand="0" w:oddHBand="0" w:evenHBand="0" w:firstRowFirstColumn="0" w:firstRowLastColumn="0" w:lastRowFirstColumn="0" w:lastRowLastColumn="0"/>
              <w:rPr>
                <w:bCs/>
                <w:sz w:val="20"/>
                <w:szCs w:val="20"/>
              </w:rPr>
            </w:pPr>
            <w:r w:rsidRPr="00074E20">
              <w:rPr>
                <w:bCs/>
                <w:sz w:val="20"/>
                <w:szCs w:val="20"/>
              </w:rPr>
              <w:t>Total</w:t>
            </w:r>
          </w:p>
        </w:tc>
      </w:tr>
      <w:tr w:rsidR="00D504FD" w:rsidRPr="00074E20" w14:paraId="39BB47F1" w14:textId="77777777" w:rsidTr="00075B21">
        <w:trPr>
          <w:trHeight w:val="300"/>
        </w:trPr>
        <w:tc>
          <w:tcPr>
            <w:cnfStyle w:val="001000000000" w:firstRow="0" w:lastRow="0" w:firstColumn="1" w:lastColumn="0" w:oddVBand="0" w:evenVBand="0" w:oddHBand="0" w:evenHBand="0" w:firstRowFirstColumn="0" w:firstRowLastColumn="0" w:lastRowFirstColumn="0" w:lastRowLastColumn="0"/>
            <w:tcW w:w="915" w:type="pct"/>
            <w:noWrap/>
            <w:vAlign w:val="center"/>
            <w:hideMark/>
          </w:tcPr>
          <w:p w14:paraId="68A4DD5F" w14:textId="77777777" w:rsidR="00074E20" w:rsidRPr="00074E20" w:rsidRDefault="00074E20" w:rsidP="00075B21">
            <w:pPr>
              <w:pStyle w:val="EBBodyPara"/>
              <w:spacing w:before="60" w:after="60"/>
              <w:jc w:val="right"/>
              <w:rPr>
                <w:bCs/>
                <w:sz w:val="20"/>
                <w:szCs w:val="20"/>
              </w:rPr>
            </w:pPr>
            <w:r w:rsidRPr="00074E20">
              <w:rPr>
                <w:bCs/>
                <w:sz w:val="20"/>
                <w:szCs w:val="20"/>
              </w:rPr>
              <w:t>2005</w:t>
            </w:r>
          </w:p>
        </w:tc>
        <w:tc>
          <w:tcPr>
            <w:tcW w:w="408" w:type="pct"/>
            <w:noWrap/>
            <w:vAlign w:val="center"/>
            <w:hideMark/>
          </w:tcPr>
          <w:p w14:paraId="17CD6DE4"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 </w:t>
            </w:r>
          </w:p>
        </w:tc>
        <w:tc>
          <w:tcPr>
            <w:tcW w:w="409" w:type="pct"/>
            <w:noWrap/>
            <w:vAlign w:val="center"/>
            <w:hideMark/>
          </w:tcPr>
          <w:p w14:paraId="3EFD7847"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7</w:t>
            </w:r>
          </w:p>
        </w:tc>
        <w:tc>
          <w:tcPr>
            <w:tcW w:w="409" w:type="pct"/>
            <w:noWrap/>
            <w:vAlign w:val="center"/>
            <w:hideMark/>
          </w:tcPr>
          <w:p w14:paraId="1CFC1B54"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9</w:t>
            </w:r>
          </w:p>
        </w:tc>
        <w:tc>
          <w:tcPr>
            <w:tcW w:w="409" w:type="pct"/>
            <w:noWrap/>
            <w:vAlign w:val="center"/>
            <w:hideMark/>
          </w:tcPr>
          <w:p w14:paraId="0EB12FB3"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7</w:t>
            </w:r>
          </w:p>
        </w:tc>
        <w:tc>
          <w:tcPr>
            <w:tcW w:w="409" w:type="pct"/>
            <w:noWrap/>
            <w:vAlign w:val="center"/>
            <w:hideMark/>
          </w:tcPr>
          <w:p w14:paraId="3E7F92C3"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 </w:t>
            </w:r>
          </w:p>
        </w:tc>
        <w:tc>
          <w:tcPr>
            <w:tcW w:w="409" w:type="pct"/>
            <w:noWrap/>
            <w:vAlign w:val="center"/>
            <w:hideMark/>
          </w:tcPr>
          <w:p w14:paraId="3F2E072D"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3</w:t>
            </w:r>
          </w:p>
        </w:tc>
        <w:tc>
          <w:tcPr>
            <w:tcW w:w="409" w:type="pct"/>
            <w:noWrap/>
            <w:vAlign w:val="center"/>
            <w:hideMark/>
          </w:tcPr>
          <w:p w14:paraId="63D615FF"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 </w:t>
            </w:r>
          </w:p>
        </w:tc>
        <w:tc>
          <w:tcPr>
            <w:tcW w:w="409" w:type="pct"/>
            <w:noWrap/>
            <w:vAlign w:val="center"/>
            <w:hideMark/>
          </w:tcPr>
          <w:p w14:paraId="2716D0DF"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 </w:t>
            </w:r>
          </w:p>
        </w:tc>
        <w:tc>
          <w:tcPr>
            <w:tcW w:w="409" w:type="pct"/>
            <w:noWrap/>
            <w:vAlign w:val="center"/>
            <w:hideMark/>
          </w:tcPr>
          <w:p w14:paraId="3157D0CE"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3</w:t>
            </w:r>
          </w:p>
        </w:tc>
        <w:tc>
          <w:tcPr>
            <w:tcW w:w="409" w:type="pct"/>
            <w:noWrap/>
            <w:vAlign w:val="center"/>
            <w:hideMark/>
          </w:tcPr>
          <w:p w14:paraId="10F247DB"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29</w:t>
            </w:r>
          </w:p>
        </w:tc>
      </w:tr>
      <w:tr w:rsidR="00D504FD" w:rsidRPr="00074E20" w14:paraId="390D0A73" w14:textId="77777777" w:rsidTr="00075B21">
        <w:trPr>
          <w:trHeight w:val="300"/>
        </w:trPr>
        <w:tc>
          <w:tcPr>
            <w:cnfStyle w:val="001000000000" w:firstRow="0" w:lastRow="0" w:firstColumn="1" w:lastColumn="0" w:oddVBand="0" w:evenVBand="0" w:oddHBand="0" w:evenHBand="0" w:firstRowFirstColumn="0" w:firstRowLastColumn="0" w:lastRowFirstColumn="0" w:lastRowLastColumn="0"/>
            <w:tcW w:w="915" w:type="pct"/>
            <w:noWrap/>
            <w:vAlign w:val="center"/>
            <w:hideMark/>
          </w:tcPr>
          <w:p w14:paraId="60C3C8E8" w14:textId="77777777" w:rsidR="00074E20" w:rsidRPr="00074E20" w:rsidRDefault="00074E20" w:rsidP="00075B21">
            <w:pPr>
              <w:pStyle w:val="EBBodyPara"/>
              <w:spacing w:before="60" w:after="60"/>
              <w:jc w:val="right"/>
              <w:rPr>
                <w:bCs/>
                <w:sz w:val="20"/>
                <w:szCs w:val="20"/>
              </w:rPr>
            </w:pPr>
            <w:r w:rsidRPr="00074E20">
              <w:rPr>
                <w:bCs/>
                <w:sz w:val="20"/>
                <w:szCs w:val="20"/>
              </w:rPr>
              <w:t>2006</w:t>
            </w:r>
          </w:p>
        </w:tc>
        <w:tc>
          <w:tcPr>
            <w:tcW w:w="408" w:type="pct"/>
            <w:noWrap/>
            <w:vAlign w:val="center"/>
            <w:hideMark/>
          </w:tcPr>
          <w:p w14:paraId="51FF5CBF"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1</w:t>
            </w:r>
          </w:p>
        </w:tc>
        <w:tc>
          <w:tcPr>
            <w:tcW w:w="409" w:type="pct"/>
            <w:noWrap/>
            <w:vAlign w:val="center"/>
            <w:hideMark/>
          </w:tcPr>
          <w:p w14:paraId="4C95FDE0"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3</w:t>
            </w:r>
          </w:p>
        </w:tc>
        <w:tc>
          <w:tcPr>
            <w:tcW w:w="409" w:type="pct"/>
            <w:noWrap/>
            <w:vAlign w:val="center"/>
            <w:hideMark/>
          </w:tcPr>
          <w:p w14:paraId="31396932"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18</w:t>
            </w:r>
          </w:p>
        </w:tc>
        <w:tc>
          <w:tcPr>
            <w:tcW w:w="409" w:type="pct"/>
            <w:noWrap/>
            <w:vAlign w:val="center"/>
            <w:hideMark/>
          </w:tcPr>
          <w:p w14:paraId="02856F72"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12</w:t>
            </w:r>
          </w:p>
        </w:tc>
        <w:tc>
          <w:tcPr>
            <w:tcW w:w="409" w:type="pct"/>
            <w:noWrap/>
            <w:vAlign w:val="center"/>
            <w:hideMark/>
          </w:tcPr>
          <w:p w14:paraId="54111871"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 </w:t>
            </w:r>
          </w:p>
        </w:tc>
        <w:tc>
          <w:tcPr>
            <w:tcW w:w="409" w:type="pct"/>
            <w:noWrap/>
            <w:vAlign w:val="center"/>
            <w:hideMark/>
          </w:tcPr>
          <w:p w14:paraId="2EE39174"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2</w:t>
            </w:r>
          </w:p>
        </w:tc>
        <w:tc>
          <w:tcPr>
            <w:tcW w:w="409" w:type="pct"/>
            <w:noWrap/>
            <w:vAlign w:val="center"/>
            <w:hideMark/>
          </w:tcPr>
          <w:p w14:paraId="6B4FD6EB"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 </w:t>
            </w:r>
          </w:p>
        </w:tc>
        <w:tc>
          <w:tcPr>
            <w:tcW w:w="409" w:type="pct"/>
            <w:noWrap/>
            <w:vAlign w:val="center"/>
            <w:hideMark/>
          </w:tcPr>
          <w:p w14:paraId="70F4F605"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1</w:t>
            </w:r>
          </w:p>
        </w:tc>
        <w:tc>
          <w:tcPr>
            <w:tcW w:w="409" w:type="pct"/>
            <w:noWrap/>
            <w:vAlign w:val="center"/>
            <w:hideMark/>
          </w:tcPr>
          <w:p w14:paraId="008F1961"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1</w:t>
            </w:r>
          </w:p>
        </w:tc>
        <w:tc>
          <w:tcPr>
            <w:tcW w:w="409" w:type="pct"/>
            <w:noWrap/>
            <w:vAlign w:val="center"/>
            <w:hideMark/>
          </w:tcPr>
          <w:p w14:paraId="0CCD3F96"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38</w:t>
            </w:r>
          </w:p>
        </w:tc>
      </w:tr>
      <w:tr w:rsidR="00D504FD" w:rsidRPr="00074E20" w14:paraId="64ABF830" w14:textId="77777777" w:rsidTr="00075B21">
        <w:trPr>
          <w:trHeight w:val="300"/>
        </w:trPr>
        <w:tc>
          <w:tcPr>
            <w:cnfStyle w:val="001000000000" w:firstRow="0" w:lastRow="0" w:firstColumn="1" w:lastColumn="0" w:oddVBand="0" w:evenVBand="0" w:oddHBand="0" w:evenHBand="0" w:firstRowFirstColumn="0" w:firstRowLastColumn="0" w:lastRowFirstColumn="0" w:lastRowLastColumn="0"/>
            <w:tcW w:w="915" w:type="pct"/>
            <w:noWrap/>
            <w:vAlign w:val="center"/>
            <w:hideMark/>
          </w:tcPr>
          <w:p w14:paraId="4456C285" w14:textId="77777777" w:rsidR="00074E20" w:rsidRPr="00074E20" w:rsidRDefault="00074E20" w:rsidP="00075B21">
            <w:pPr>
              <w:pStyle w:val="EBBodyPara"/>
              <w:spacing w:before="60" w:after="60"/>
              <w:jc w:val="right"/>
              <w:rPr>
                <w:bCs/>
                <w:sz w:val="20"/>
                <w:szCs w:val="20"/>
              </w:rPr>
            </w:pPr>
            <w:r w:rsidRPr="00074E20">
              <w:rPr>
                <w:bCs/>
                <w:sz w:val="20"/>
                <w:szCs w:val="20"/>
              </w:rPr>
              <w:t>2007</w:t>
            </w:r>
          </w:p>
        </w:tc>
        <w:tc>
          <w:tcPr>
            <w:tcW w:w="408" w:type="pct"/>
            <w:noWrap/>
            <w:vAlign w:val="center"/>
            <w:hideMark/>
          </w:tcPr>
          <w:p w14:paraId="4F71374A"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 </w:t>
            </w:r>
          </w:p>
        </w:tc>
        <w:tc>
          <w:tcPr>
            <w:tcW w:w="409" w:type="pct"/>
            <w:noWrap/>
            <w:vAlign w:val="center"/>
            <w:hideMark/>
          </w:tcPr>
          <w:p w14:paraId="4562FCF5"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3</w:t>
            </w:r>
          </w:p>
        </w:tc>
        <w:tc>
          <w:tcPr>
            <w:tcW w:w="409" w:type="pct"/>
            <w:noWrap/>
            <w:vAlign w:val="center"/>
            <w:hideMark/>
          </w:tcPr>
          <w:p w14:paraId="018F0C23"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28</w:t>
            </w:r>
          </w:p>
        </w:tc>
        <w:tc>
          <w:tcPr>
            <w:tcW w:w="409" w:type="pct"/>
            <w:noWrap/>
            <w:vAlign w:val="center"/>
            <w:hideMark/>
          </w:tcPr>
          <w:p w14:paraId="67D158FA"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23</w:t>
            </w:r>
          </w:p>
        </w:tc>
        <w:tc>
          <w:tcPr>
            <w:tcW w:w="409" w:type="pct"/>
            <w:noWrap/>
            <w:vAlign w:val="center"/>
            <w:hideMark/>
          </w:tcPr>
          <w:p w14:paraId="654F6CD9"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4</w:t>
            </w:r>
          </w:p>
        </w:tc>
        <w:tc>
          <w:tcPr>
            <w:tcW w:w="409" w:type="pct"/>
            <w:noWrap/>
            <w:vAlign w:val="center"/>
            <w:hideMark/>
          </w:tcPr>
          <w:p w14:paraId="330FBA11"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7</w:t>
            </w:r>
          </w:p>
        </w:tc>
        <w:tc>
          <w:tcPr>
            <w:tcW w:w="409" w:type="pct"/>
            <w:noWrap/>
            <w:vAlign w:val="center"/>
            <w:hideMark/>
          </w:tcPr>
          <w:p w14:paraId="7D61F3F7"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 </w:t>
            </w:r>
          </w:p>
        </w:tc>
        <w:tc>
          <w:tcPr>
            <w:tcW w:w="409" w:type="pct"/>
            <w:noWrap/>
            <w:vAlign w:val="center"/>
            <w:hideMark/>
          </w:tcPr>
          <w:p w14:paraId="31D94A1C"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 </w:t>
            </w:r>
          </w:p>
        </w:tc>
        <w:tc>
          <w:tcPr>
            <w:tcW w:w="409" w:type="pct"/>
            <w:noWrap/>
            <w:vAlign w:val="center"/>
            <w:hideMark/>
          </w:tcPr>
          <w:p w14:paraId="77FCE5EA"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4</w:t>
            </w:r>
          </w:p>
        </w:tc>
        <w:tc>
          <w:tcPr>
            <w:tcW w:w="409" w:type="pct"/>
            <w:noWrap/>
            <w:vAlign w:val="center"/>
            <w:hideMark/>
          </w:tcPr>
          <w:p w14:paraId="3C0D48BB"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69</w:t>
            </w:r>
          </w:p>
        </w:tc>
      </w:tr>
      <w:tr w:rsidR="00D504FD" w:rsidRPr="00074E20" w14:paraId="10517591" w14:textId="77777777" w:rsidTr="00075B21">
        <w:trPr>
          <w:trHeight w:val="300"/>
        </w:trPr>
        <w:tc>
          <w:tcPr>
            <w:cnfStyle w:val="001000000000" w:firstRow="0" w:lastRow="0" w:firstColumn="1" w:lastColumn="0" w:oddVBand="0" w:evenVBand="0" w:oddHBand="0" w:evenHBand="0" w:firstRowFirstColumn="0" w:firstRowLastColumn="0" w:lastRowFirstColumn="0" w:lastRowLastColumn="0"/>
            <w:tcW w:w="915" w:type="pct"/>
            <w:noWrap/>
            <w:vAlign w:val="center"/>
            <w:hideMark/>
          </w:tcPr>
          <w:p w14:paraId="345D2381" w14:textId="77777777" w:rsidR="00074E20" w:rsidRPr="00074E20" w:rsidRDefault="00074E20" w:rsidP="00075B21">
            <w:pPr>
              <w:pStyle w:val="EBBodyPara"/>
              <w:spacing w:before="60" w:after="60"/>
              <w:jc w:val="right"/>
              <w:rPr>
                <w:bCs/>
                <w:sz w:val="20"/>
                <w:szCs w:val="20"/>
              </w:rPr>
            </w:pPr>
            <w:r w:rsidRPr="00074E20">
              <w:rPr>
                <w:bCs/>
                <w:sz w:val="20"/>
                <w:szCs w:val="20"/>
              </w:rPr>
              <w:t>2008</w:t>
            </w:r>
          </w:p>
        </w:tc>
        <w:tc>
          <w:tcPr>
            <w:tcW w:w="408" w:type="pct"/>
            <w:noWrap/>
            <w:vAlign w:val="center"/>
            <w:hideMark/>
          </w:tcPr>
          <w:p w14:paraId="7427CC13"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 </w:t>
            </w:r>
          </w:p>
        </w:tc>
        <w:tc>
          <w:tcPr>
            <w:tcW w:w="409" w:type="pct"/>
            <w:noWrap/>
            <w:vAlign w:val="center"/>
            <w:hideMark/>
          </w:tcPr>
          <w:p w14:paraId="35CCE84B"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5</w:t>
            </w:r>
          </w:p>
        </w:tc>
        <w:tc>
          <w:tcPr>
            <w:tcW w:w="409" w:type="pct"/>
            <w:noWrap/>
            <w:vAlign w:val="center"/>
            <w:hideMark/>
          </w:tcPr>
          <w:p w14:paraId="10F85499"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34</w:t>
            </w:r>
          </w:p>
        </w:tc>
        <w:tc>
          <w:tcPr>
            <w:tcW w:w="409" w:type="pct"/>
            <w:noWrap/>
            <w:vAlign w:val="center"/>
            <w:hideMark/>
          </w:tcPr>
          <w:p w14:paraId="21D232C6"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16</w:t>
            </w:r>
          </w:p>
        </w:tc>
        <w:tc>
          <w:tcPr>
            <w:tcW w:w="409" w:type="pct"/>
            <w:noWrap/>
            <w:vAlign w:val="center"/>
            <w:hideMark/>
          </w:tcPr>
          <w:p w14:paraId="17F28A75"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1</w:t>
            </w:r>
          </w:p>
        </w:tc>
        <w:tc>
          <w:tcPr>
            <w:tcW w:w="409" w:type="pct"/>
            <w:noWrap/>
            <w:vAlign w:val="center"/>
            <w:hideMark/>
          </w:tcPr>
          <w:p w14:paraId="4EB66AA4"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1</w:t>
            </w:r>
          </w:p>
        </w:tc>
        <w:tc>
          <w:tcPr>
            <w:tcW w:w="409" w:type="pct"/>
            <w:noWrap/>
            <w:vAlign w:val="center"/>
            <w:hideMark/>
          </w:tcPr>
          <w:p w14:paraId="47260200"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 </w:t>
            </w:r>
          </w:p>
        </w:tc>
        <w:tc>
          <w:tcPr>
            <w:tcW w:w="409" w:type="pct"/>
            <w:noWrap/>
            <w:vAlign w:val="center"/>
            <w:hideMark/>
          </w:tcPr>
          <w:p w14:paraId="18278D79"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 </w:t>
            </w:r>
          </w:p>
        </w:tc>
        <w:tc>
          <w:tcPr>
            <w:tcW w:w="409" w:type="pct"/>
            <w:noWrap/>
            <w:vAlign w:val="center"/>
            <w:hideMark/>
          </w:tcPr>
          <w:p w14:paraId="406B1BC5"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2</w:t>
            </w:r>
          </w:p>
        </w:tc>
        <w:tc>
          <w:tcPr>
            <w:tcW w:w="409" w:type="pct"/>
            <w:noWrap/>
            <w:vAlign w:val="center"/>
            <w:hideMark/>
          </w:tcPr>
          <w:p w14:paraId="681532F9"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59</w:t>
            </w:r>
          </w:p>
        </w:tc>
      </w:tr>
      <w:tr w:rsidR="00D504FD" w:rsidRPr="00074E20" w14:paraId="6904BBC2" w14:textId="77777777" w:rsidTr="00075B21">
        <w:trPr>
          <w:trHeight w:val="300"/>
        </w:trPr>
        <w:tc>
          <w:tcPr>
            <w:cnfStyle w:val="001000000000" w:firstRow="0" w:lastRow="0" w:firstColumn="1" w:lastColumn="0" w:oddVBand="0" w:evenVBand="0" w:oddHBand="0" w:evenHBand="0" w:firstRowFirstColumn="0" w:firstRowLastColumn="0" w:lastRowFirstColumn="0" w:lastRowLastColumn="0"/>
            <w:tcW w:w="915" w:type="pct"/>
            <w:noWrap/>
            <w:vAlign w:val="center"/>
            <w:hideMark/>
          </w:tcPr>
          <w:p w14:paraId="2017FFDD" w14:textId="77777777" w:rsidR="00074E20" w:rsidRPr="00074E20" w:rsidRDefault="00074E20" w:rsidP="00075B21">
            <w:pPr>
              <w:pStyle w:val="EBBodyPara"/>
              <w:spacing w:before="60" w:after="60"/>
              <w:jc w:val="right"/>
              <w:rPr>
                <w:bCs/>
                <w:sz w:val="20"/>
                <w:szCs w:val="20"/>
              </w:rPr>
            </w:pPr>
            <w:r w:rsidRPr="00074E20">
              <w:rPr>
                <w:bCs/>
                <w:sz w:val="20"/>
                <w:szCs w:val="20"/>
              </w:rPr>
              <w:t>2009</w:t>
            </w:r>
          </w:p>
        </w:tc>
        <w:tc>
          <w:tcPr>
            <w:tcW w:w="408" w:type="pct"/>
            <w:noWrap/>
            <w:vAlign w:val="center"/>
            <w:hideMark/>
          </w:tcPr>
          <w:p w14:paraId="53BF8000"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1</w:t>
            </w:r>
          </w:p>
        </w:tc>
        <w:tc>
          <w:tcPr>
            <w:tcW w:w="409" w:type="pct"/>
            <w:noWrap/>
            <w:vAlign w:val="center"/>
            <w:hideMark/>
          </w:tcPr>
          <w:p w14:paraId="749E5B1C"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6</w:t>
            </w:r>
          </w:p>
        </w:tc>
        <w:tc>
          <w:tcPr>
            <w:tcW w:w="409" w:type="pct"/>
            <w:noWrap/>
            <w:vAlign w:val="center"/>
            <w:hideMark/>
          </w:tcPr>
          <w:p w14:paraId="7A1A3C93"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43</w:t>
            </w:r>
          </w:p>
        </w:tc>
        <w:tc>
          <w:tcPr>
            <w:tcW w:w="409" w:type="pct"/>
            <w:noWrap/>
            <w:vAlign w:val="center"/>
            <w:hideMark/>
          </w:tcPr>
          <w:p w14:paraId="5B92D9E6"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12</w:t>
            </w:r>
          </w:p>
        </w:tc>
        <w:tc>
          <w:tcPr>
            <w:tcW w:w="409" w:type="pct"/>
            <w:noWrap/>
            <w:vAlign w:val="center"/>
            <w:hideMark/>
          </w:tcPr>
          <w:p w14:paraId="2BBE2832"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1</w:t>
            </w:r>
          </w:p>
        </w:tc>
        <w:tc>
          <w:tcPr>
            <w:tcW w:w="409" w:type="pct"/>
            <w:noWrap/>
            <w:vAlign w:val="center"/>
            <w:hideMark/>
          </w:tcPr>
          <w:p w14:paraId="3918BF43"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3</w:t>
            </w:r>
          </w:p>
        </w:tc>
        <w:tc>
          <w:tcPr>
            <w:tcW w:w="409" w:type="pct"/>
            <w:noWrap/>
            <w:vAlign w:val="center"/>
            <w:hideMark/>
          </w:tcPr>
          <w:p w14:paraId="056E308E"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2</w:t>
            </w:r>
          </w:p>
        </w:tc>
        <w:tc>
          <w:tcPr>
            <w:tcW w:w="409" w:type="pct"/>
            <w:noWrap/>
            <w:vAlign w:val="center"/>
            <w:hideMark/>
          </w:tcPr>
          <w:p w14:paraId="6F496870"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1</w:t>
            </w:r>
          </w:p>
        </w:tc>
        <w:tc>
          <w:tcPr>
            <w:tcW w:w="409" w:type="pct"/>
            <w:noWrap/>
            <w:vAlign w:val="center"/>
            <w:hideMark/>
          </w:tcPr>
          <w:p w14:paraId="6E387B02"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5</w:t>
            </w:r>
          </w:p>
        </w:tc>
        <w:tc>
          <w:tcPr>
            <w:tcW w:w="409" w:type="pct"/>
            <w:noWrap/>
            <w:vAlign w:val="center"/>
            <w:hideMark/>
          </w:tcPr>
          <w:p w14:paraId="07D3F258"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74</w:t>
            </w:r>
          </w:p>
        </w:tc>
      </w:tr>
      <w:tr w:rsidR="00D504FD" w:rsidRPr="00074E20" w14:paraId="36307956" w14:textId="77777777" w:rsidTr="00075B21">
        <w:trPr>
          <w:trHeight w:val="300"/>
        </w:trPr>
        <w:tc>
          <w:tcPr>
            <w:cnfStyle w:val="001000000000" w:firstRow="0" w:lastRow="0" w:firstColumn="1" w:lastColumn="0" w:oddVBand="0" w:evenVBand="0" w:oddHBand="0" w:evenHBand="0" w:firstRowFirstColumn="0" w:firstRowLastColumn="0" w:lastRowFirstColumn="0" w:lastRowLastColumn="0"/>
            <w:tcW w:w="915" w:type="pct"/>
            <w:noWrap/>
            <w:vAlign w:val="center"/>
            <w:hideMark/>
          </w:tcPr>
          <w:p w14:paraId="75A3FE9B" w14:textId="77777777" w:rsidR="00074E20" w:rsidRPr="00074E20" w:rsidRDefault="00074E20" w:rsidP="00075B21">
            <w:pPr>
              <w:pStyle w:val="EBBodyPara"/>
              <w:spacing w:before="60" w:after="60"/>
              <w:jc w:val="right"/>
              <w:rPr>
                <w:bCs/>
                <w:sz w:val="20"/>
                <w:szCs w:val="20"/>
              </w:rPr>
            </w:pPr>
            <w:r w:rsidRPr="00074E20">
              <w:rPr>
                <w:bCs/>
                <w:sz w:val="20"/>
                <w:szCs w:val="20"/>
              </w:rPr>
              <w:t>2010</w:t>
            </w:r>
          </w:p>
        </w:tc>
        <w:tc>
          <w:tcPr>
            <w:tcW w:w="408" w:type="pct"/>
            <w:noWrap/>
            <w:vAlign w:val="center"/>
            <w:hideMark/>
          </w:tcPr>
          <w:p w14:paraId="2F6B6730"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 </w:t>
            </w:r>
          </w:p>
        </w:tc>
        <w:tc>
          <w:tcPr>
            <w:tcW w:w="409" w:type="pct"/>
            <w:noWrap/>
            <w:vAlign w:val="center"/>
            <w:hideMark/>
          </w:tcPr>
          <w:p w14:paraId="46625F0C"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3</w:t>
            </w:r>
          </w:p>
        </w:tc>
        <w:tc>
          <w:tcPr>
            <w:tcW w:w="409" w:type="pct"/>
            <w:noWrap/>
            <w:vAlign w:val="center"/>
            <w:hideMark/>
          </w:tcPr>
          <w:p w14:paraId="46E53B8E"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38</w:t>
            </w:r>
          </w:p>
        </w:tc>
        <w:tc>
          <w:tcPr>
            <w:tcW w:w="409" w:type="pct"/>
            <w:noWrap/>
            <w:vAlign w:val="center"/>
            <w:hideMark/>
          </w:tcPr>
          <w:p w14:paraId="632A9B83"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36</w:t>
            </w:r>
          </w:p>
        </w:tc>
        <w:tc>
          <w:tcPr>
            <w:tcW w:w="409" w:type="pct"/>
            <w:noWrap/>
            <w:vAlign w:val="center"/>
            <w:hideMark/>
          </w:tcPr>
          <w:p w14:paraId="749CE420"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1</w:t>
            </w:r>
          </w:p>
        </w:tc>
        <w:tc>
          <w:tcPr>
            <w:tcW w:w="409" w:type="pct"/>
            <w:noWrap/>
            <w:vAlign w:val="center"/>
            <w:hideMark/>
          </w:tcPr>
          <w:p w14:paraId="41E8A346"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5</w:t>
            </w:r>
          </w:p>
        </w:tc>
        <w:tc>
          <w:tcPr>
            <w:tcW w:w="409" w:type="pct"/>
            <w:noWrap/>
            <w:vAlign w:val="center"/>
            <w:hideMark/>
          </w:tcPr>
          <w:p w14:paraId="14CC93D1"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 </w:t>
            </w:r>
          </w:p>
        </w:tc>
        <w:tc>
          <w:tcPr>
            <w:tcW w:w="409" w:type="pct"/>
            <w:noWrap/>
            <w:vAlign w:val="center"/>
            <w:hideMark/>
          </w:tcPr>
          <w:p w14:paraId="074F752C"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 </w:t>
            </w:r>
          </w:p>
        </w:tc>
        <w:tc>
          <w:tcPr>
            <w:tcW w:w="409" w:type="pct"/>
            <w:noWrap/>
            <w:vAlign w:val="center"/>
            <w:hideMark/>
          </w:tcPr>
          <w:p w14:paraId="0E4ECDF6"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6</w:t>
            </w:r>
          </w:p>
        </w:tc>
        <w:tc>
          <w:tcPr>
            <w:tcW w:w="409" w:type="pct"/>
            <w:noWrap/>
            <w:vAlign w:val="center"/>
            <w:hideMark/>
          </w:tcPr>
          <w:p w14:paraId="004019F5"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89</w:t>
            </w:r>
          </w:p>
        </w:tc>
      </w:tr>
      <w:tr w:rsidR="00D504FD" w:rsidRPr="00074E20" w14:paraId="439F2EE3" w14:textId="77777777" w:rsidTr="00075B21">
        <w:trPr>
          <w:trHeight w:val="300"/>
        </w:trPr>
        <w:tc>
          <w:tcPr>
            <w:cnfStyle w:val="001000000000" w:firstRow="0" w:lastRow="0" w:firstColumn="1" w:lastColumn="0" w:oddVBand="0" w:evenVBand="0" w:oddHBand="0" w:evenHBand="0" w:firstRowFirstColumn="0" w:firstRowLastColumn="0" w:lastRowFirstColumn="0" w:lastRowLastColumn="0"/>
            <w:tcW w:w="915" w:type="pct"/>
            <w:noWrap/>
            <w:vAlign w:val="center"/>
            <w:hideMark/>
          </w:tcPr>
          <w:p w14:paraId="7CABADF5" w14:textId="77777777" w:rsidR="00074E20" w:rsidRPr="00074E20" w:rsidRDefault="00074E20" w:rsidP="00075B21">
            <w:pPr>
              <w:pStyle w:val="EBBodyPara"/>
              <w:spacing w:before="60" w:after="60"/>
              <w:jc w:val="right"/>
              <w:rPr>
                <w:bCs/>
                <w:sz w:val="20"/>
                <w:szCs w:val="20"/>
              </w:rPr>
            </w:pPr>
            <w:r w:rsidRPr="00074E20">
              <w:rPr>
                <w:bCs/>
                <w:sz w:val="20"/>
                <w:szCs w:val="20"/>
              </w:rPr>
              <w:t>2011</w:t>
            </w:r>
          </w:p>
        </w:tc>
        <w:tc>
          <w:tcPr>
            <w:tcW w:w="408" w:type="pct"/>
            <w:noWrap/>
            <w:vAlign w:val="center"/>
            <w:hideMark/>
          </w:tcPr>
          <w:p w14:paraId="613D96CC"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 </w:t>
            </w:r>
          </w:p>
        </w:tc>
        <w:tc>
          <w:tcPr>
            <w:tcW w:w="409" w:type="pct"/>
            <w:noWrap/>
            <w:vAlign w:val="center"/>
            <w:hideMark/>
          </w:tcPr>
          <w:p w14:paraId="12CF07A0"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17</w:t>
            </w:r>
          </w:p>
        </w:tc>
        <w:tc>
          <w:tcPr>
            <w:tcW w:w="409" w:type="pct"/>
            <w:noWrap/>
            <w:vAlign w:val="center"/>
            <w:hideMark/>
          </w:tcPr>
          <w:p w14:paraId="2B642DBD"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40</w:t>
            </w:r>
          </w:p>
        </w:tc>
        <w:tc>
          <w:tcPr>
            <w:tcW w:w="409" w:type="pct"/>
            <w:noWrap/>
            <w:vAlign w:val="center"/>
            <w:hideMark/>
          </w:tcPr>
          <w:p w14:paraId="3D3B705F"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15</w:t>
            </w:r>
          </w:p>
        </w:tc>
        <w:tc>
          <w:tcPr>
            <w:tcW w:w="409" w:type="pct"/>
            <w:noWrap/>
            <w:vAlign w:val="center"/>
            <w:hideMark/>
          </w:tcPr>
          <w:p w14:paraId="2C52B5A5"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1</w:t>
            </w:r>
          </w:p>
        </w:tc>
        <w:tc>
          <w:tcPr>
            <w:tcW w:w="409" w:type="pct"/>
            <w:noWrap/>
            <w:vAlign w:val="center"/>
            <w:hideMark/>
          </w:tcPr>
          <w:p w14:paraId="7C0F3934"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6</w:t>
            </w:r>
          </w:p>
        </w:tc>
        <w:tc>
          <w:tcPr>
            <w:tcW w:w="409" w:type="pct"/>
            <w:noWrap/>
            <w:vAlign w:val="center"/>
            <w:hideMark/>
          </w:tcPr>
          <w:p w14:paraId="6F127DEB"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 </w:t>
            </w:r>
          </w:p>
        </w:tc>
        <w:tc>
          <w:tcPr>
            <w:tcW w:w="409" w:type="pct"/>
            <w:noWrap/>
            <w:vAlign w:val="center"/>
            <w:hideMark/>
          </w:tcPr>
          <w:p w14:paraId="33758E4B"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 </w:t>
            </w:r>
          </w:p>
        </w:tc>
        <w:tc>
          <w:tcPr>
            <w:tcW w:w="409" w:type="pct"/>
            <w:noWrap/>
            <w:vAlign w:val="center"/>
            <w:hideMark/>
          </w:tcPr>
          <w:p w14:paraId="3FE098B4"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9</w:t>
            </w:r>
          </w:p>
        </w:tc>
        <w:tc>
          <w:tcPr>
            <w:tcW w:w="409" w:type="pct"/>
            <w:noWrap/>
            <w:vAlign w:val="center"/>
            <w:hideMark/>
          </w:tcPr>
          <w:p w14:paraId="264F19D8"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88</w:t>
            </w:r>
          </w:p>
        </w:tc>
      </w:tr>
      <w:tr w:rsidR="00D504FD" w:rsidRPr="00074E20" w14:paraId="6EA41849" w14:textId="77777777" w:rsidTr="00075B21">
        <w:trPr>
          <w:trHeight w:val="300"/>
        </w:trPr>
        <w:tc>
          <w:tcPr>
            <w:cnfStyle w:val="001000000000" w:firstRow="0" w:lastRow="0" w:firstColumn="1" w:lastColumn="0" w:oddVBand="0" w:evenVBand="0" w:oddHBand="0" w:evenHBand="0" w:firstRowFirstColumn="0" w:firstRowLastColumn="0" w:lastRowFirstColumn="0" w:lastRowLastColumn="0"/>
            <w:tcW w:w="915" w:type="pct"/>
            <w:noWrap/>
            <w:vAlign w:val="center"/>
            <w:hideMark/>
          </w:tcPr>
          <w:p w14:paraId="4CD695E0" w14:textId="77777777" w:rsidR="00074E20" w:rsidRPr="00074E20" w:rsidRDefault="00074E20" w:rsidP="00075B21">
            <w:pPr>
              <w:pStyle w:val="EBBodyPara"/>
              <w:spacing w:before="60" w:after="60"/>
              <w:jc w:val="right"/>
              <w:rPr>
                <w:bCs/>
                <w:sz w:val="20"/>
                <w:szCs w:val="20"/>
              </w:rPr>
            </w:pPr>
            <w:r w:rsidRPr="00074E20">
              <w:rPr>
                <w:bCs/>
                <w:sz w:val="20"/>
                <w:szCs w:val="20"/>
              </w:rPr>
              <w:t>2012</w:t>
            </w:r>
          </w:p>
        </w:tc>
        <w:tc>
          <w:tcPr>
            <w:tcW w:w="408" w:type="pct"/>
            <w:noWrap/>
            <w:vAlign w:val="center"/>
            <w:hideMark/>
          </w:tcPr>
          <w:p w14:paraId="5F40A34A"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1</w:t>
            </w:r>
          </w:p>
        </w:tc>
        <w:tc>
          <w:tcPr>
            <w:tcW w:w="409" w:type="pct"/>
            <w:noWrap/>
            <w:vAlign w:val="center"/>
            <w:hideMark/>
          </w:tcPr>
          <w:p w14:paraId="4DC543D2"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11</w:t>
            </w:r>
          </w:p>
        </w:tc>
        <w:tc>
          <w:tcPr>
            <w:tcW w:w="409" w:type="pct"/>
            <w:noWrap/>
            <w:vAlign w:val="center"/>
            <w:hideMark/>
          </w:tcPr>
          <w:p w14:paraId="23C7A562"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37</w:t>
            </w:r>
          </w:p>
        </w:tc>
        <w:tc>
          <w:tcPr>
            <w:tcW w:w="409" w:type="pct"/>
            <w:noWrap/>
            <w:vAlign w:val="center"/>
            <w:hideMark/>
          </w:tcPr>
          <w:p w14:paraId="3D206F20"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16</w:t>
            </w:r>
          </w:p>
        </w:tc>
        <w:tc>
          <w:tcPr>
            <w:tcW w:w="409" w:type="pct"/>
            <w:noWrap/>
            <w:vAlign w:val="center"/>
            <w:hideMark/>
          </w:tcPr>
          <w:p w14:paraId="20540641"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 </w:t>
            </w:r>
          </w:p>
        </w:tc>
        <w:tc>
          <w:tcPr>
            <w:tcW w:w="409" w:type="pct"/>
            <w:noWrap/>
            <w:vAlign w:val="center"/>
            <w:hideMark/>
          </w:tcPr>
          <w:p w14:paraId="5280A71B"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4</w:t>
            </w:r>
          </w:p>
        </w:tc>
        <w:tc>
          <w:tcPr>
            <w:tcW w:w="409" w:type="pct"/>
            <w:noWrap/>
            <w:vAlign w:val="center"/>
            <w:hideMark/>
          </w:tcPr>
          <w:p w14:paraId="2C979931"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 </w:t>
            </w:r>
          </w:p>
        </w:tc>
        <w:tc>
          <w:tcPr>
            <w:tcW w:w="409" w:type="pct"/>
            <w:noWrap/>
            <w:vAlign w:val="center"/>
            <w:hideMark/>
          </w:tcPr>
          <w:p w14:paraId="4EDCB33C"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3</w:t>
            </w:r>
          </w:p>
        </w:tc>
        <w:tc>
          <w:tcPr>
            <w:tcW w:w="409" w:type="pct"/>
            <w:noWrap/>
            <w:vAlign w:val="center"/>
            <w:hideMark/>
          </w:tcPr>
          <w:p w14:paraId="03D4D4C0"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 </w:t>
            </w:r>
          </w:p>
        </w:tc>
        <w:tc>
          <w:tcPr>
            <w:tcW w:w="409" w:type="pct"/>
            <w:noWrap/>
            <w:vAlign w:val="center"/>
            <w:hideMark/>
          </w:tcPr>
          <w:p w14:paraId="16F275F6"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72</w:t>
            </w:r>
          </w:p>
        </w:tc>
      </w:tr>
      <w:tr w:rsidR="00D504FD" w:rsidRPr="00074E20" w14:paraId="3BC461F5" w14:textId="77777777" w:rsidTr="00075B21">
        <w:trPr>
          <w:trHeight w:val="300"/>
        </w:trPr>
        <w:tc>
          <w:tcPr>
            <w:cnfStyle w:val="001000000000" w:firstRow="0" w:lastRow="0" w:firstColumn="1" w:lastColumn="0" w:oddVBand="0" w:evenVBand="0" w:oddHBand="0" w:evenHBand="0" w:firstRowFirstColumn="0" w:firstRowLastColumn="0" w:lastRowFirstColumn="0" w:lastRowLastColumn="0"/>
            <w:tcW w:w="915" w:type="pct"/>
            <w:noWrap/>
            <w:vAlign w:val="center"/>
            <w:hideMark/>
          </w:tcPr>
          <w:p w14:paraId="28449205" w14:textId="77777777" w:rsidR="00074E20" w:rsidRPr="00074E20" w:rsidRDefault="00074E20" w:rsidP="00075B21">
            <w:pPr>
              <w:pStyle w:val="EBBodyPara"/>
              <w:spacing w:before="60" w:after="60"/>
              <w:jc w:val="right"/>
              <w:rPr>
                <w:bCs/>
                <w:sz w:val="20"/>
                <w:szCs w:val="20"/>
              </w:rPr>
            </w:pPr>
            <w:r w:rsidRPr="00074E20">
              <w:rPr>
                <w:bCs/>
                <w:sz w:val="20"/>
                <w:szCs w:val="20"/>
              </w:rPr>
              <w:t>2013</w:t>
            </w:r>
          </w:p>
        </w:tc>
        <w:tc>
          <w:tcPr>
            <w:tcW w:w="408" w:type="pct"/>
            <w:noWrap/>
            <w:vAlign w:val="center"/>
            <w:hideMark/>
          </w:tcPr>
          <w:p w14:paraId="69A29A10"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 </w:t>
            </w:r>
          </w:p>
        </w:tc>
        <w:tc>
          <w:tcPr>
            <w:tcW w:w="409" w:type="pct"/>
            <w:noWrap/>
            <w:vAlign w:val="center"/>
            <w:hideMark/>
          </w:tcPr>
          <w:p w14:paraId="1DFD4642"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19</w:t>
            </w:r>
          </w:p>
        </w:tc>
        <w:tc>
          <w:tcPr>
            <w:tcW w:w="409" w:type="pct"/>
            <w:noWrap/>
            <w:vAlign w:val="center"/>
            <w:hideMark/>
          </w:tcPr>
          <w:p w14:paraId="187D21C7"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30</w:t>
            </w:r>
          </w:p>
        </w:tc>
        <w:tc>
          <w:tcPr>
            <w:tcW w:w="409" w:type="pct"/>
            <w:noWrap/>
            <w:vAlign w:val="center"/>
            <w:hideMark/>
          </w:tcPr>
          <w:p w14:paraId="138593EE"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10</w:t>
            </w:r>
          </w:p>
        </w:tc>
        <w:tc>
          <w:tcPr>
            <w:tcW w:w="409" w:type="pct"/>
            <w:noWrap/>
            <w:vAlign w:val="center"/>
            <w:hideMark/>
          </w:tcPr>
          <w:p w14:paraId="0688D3A0"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3</w:t>
            </w:r>
          </w:p>
        </w:tc>
        <w:tc>
          <w:tcPr>
            <w:tcW w:w="409" w:type="pct"/>
            <w:noWrap/>
            <w:vAlign w:val="center"/>
            <w:hideMark/>
          </w:tcPr>
          <w:p w14:paraId="4A2B6383"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7</w:t>
            </w:r>
          </w:p>
        </w:tc>
        <w:tc>
          <w:tcPr>
            <w:tcW w:w="409" w:type="pct"/>
            <w:noWrap/>
            <w:vAlign w:val="center"/>
            <w:hideMark/>
          </w:tcPr>
          <w:p w14:paraId="7D956FE1"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 </w:t>
            </w:r>
          </w:p>
        </w:tc>
        <w:tc>
          <w:tcPr>
            <w:tcW w:w="409" w:type="pct"/>
            <w:noWrap/>
            <w:vAlign w:val="center"/>
            <w:hideMark/>
          </w:tcPr>
          <w:p w14:paraId="68F1FC07"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1</w:t>
            </w:r>
          </w:p>
        </w:tc>
        <w:tc>
          <w:tcPr>
            <w:tcW w:w="409" w:type="pct"/>
            <w:noWrap/>
            <w:vAlign w:val="center"/>
            <w:hideMark/>
          </w:tcPr>
          <w:p w14:paraId="265E8AF6"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 </w:t>
            </w:r>
          </w:p>
        </w:tc>
        <w:tc>
          <w:tcPr>
            <w:tcW w:w="409" w:type="pct"/>
            <w:noWrap/>
            <w:vAlign w:val="center"/>
            <w:hideMark/>
          </w:tcPr>
          <w:p w14:paraId="1405C0DC"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70</w:t>
            </w:r>
          </w:p>
        </w:tc>
      </w:tr>
      <w:tr w:rsidR="00D504FD" w:rsidRPr="00074E20" w14:paraId="7BE89544" w14:textId="77777777" w:rsidTr="00075B21">
        <w:trPr>
          <w:trHeight w:val="300"/>
        </w:trPr>
        <w:tc>
          <w:tcPr>
            <w:cnfStyle w:val="001000000000" w:firstRow="0" w:lastRow="0" w:firstColumn="1" w:lastColumn="0" w:oddVBand="0" w:evenVBand="0" w:oddHBand="0" w:evenHBand="0" w:firstRowFirstColumn="0" w:firstRowLastColumn="0" w:lastRowFirstColumn="0" w:lastRowLastColumn="0"/>
            <w:tcW w:w="915" w:type="pct"/>
            <w:noWrap/>
            <w:vAlign w:val="center"/>
            <w:hideMark/>
          </w:tcPr>
          <w:p w14:paraId="77EECA05" w14:textId="77777777" w:rsidR="00074E20" w:rsidRPr="00074E20" w:rsidRDefault="00074E20" w:rsidP="00075B21">
            <w:pPr>
              <w:pStyle w:val="EBBodyPara"/>
              <w:spacing w:before="60" w:after="60"/>
              <w:jc w:val="right"/>
              <w:rPr>
                <w:bCs/>
                <w:sz w:val="20"/>
                <w:szCs w:val="20"/>
              </w:rPr>
            </w:pPr>
            <w:r w:rsidRPr="00074E20">
              <w:rPr>
                <w:bCs/>
                <w:sz w:val="20"/>
                <w:szCs w:val="20"/>
              </w:rPr>
              <w:t>2014</w:t>
            </w:r>
          </w:p>
        </w:tc>
        <w:tc>
          <w:tcPr>
            <w:tcW w:w="408" w:type="pct"/>
            <w:noWrap/>
            <w:vAlign w:val="center"/>
            <w:hideMark/>
          </w:tcPr>
          <w:p w14:paraId="1EC90FBD"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 </w:t>
            </w:r>
          </w:p>
        </w:tc>
        <w:tc>
          <w:tcPr>
            <w:tcW w:w="409" w:type="pct"/>
            <w:noWrap/>
            <w:vAlign w:val="center"/>
            <w:hideMark/>
          </w:tcPr>
          <w:p w14:paraId="226D8B1F"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14</w:t>
            </w:r>
          </w:p>
        </w:tc>
        <w:tc>
          <w:tcPr>
            <w:tcW w:w="409" w:type="pct"/>
            <w:noWrap/>
            <w:vAlign w:val="center"/>
            <w:hideMark/>
          </w:tcPr>
          <w:p w14:paraId="5F7EE659"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26</w:t>
            </w:r>
          </w:p>
        </w:tc>
        <w:tc>
          <w:tcPr>
            <w:tcW w:w="409" w:type="pct"/>
            <w:noWrap/>
            <w:vAlign w:val="center"/>
            <w:hideMark/>
          </w:tcPr>
          <w:p w14:paraId="2257C61E"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10</w:t>
            </w:r>
          </w:p>
        </w:tc>
        <w:tc>
          <w:tcPr>
            <w:tcW w:w="409" w:type="pct"/>
            <w:noWrap/>
            <w:vAlign w:val="center"/>
            <w:hideMark/>
          </w:tcPr>
          <w:p w14:paraId="1C5821F3"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1</w:t>
            </w:r>
          </w:p>
        </w:tc>
        <w:tc>
          <w:tcPr>
            <w:tcW w:w="409" w:type="pct"/>
            <w:noWrap/>
            <w:vAlign w:val="center"/>
            <w:hideMark/>
          </w:tcPr>
          <w:p w14:paraId="7C1B31D4"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10</w:t>
            </w:r>
          </w:p>
        </w:tc>
        <w:tc>
          <w:tcPr>
            <w:tcW w:w="409" w:type="pct"/>
            <w:noWrap/>
            <w:vAlign w:val="center"/>
            <w:hideMark/>
          </w:tcPr>
          <w:p w14:paraId="3A5387F4"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 </w:t>
            </w:r>
          </w:p>
        </w:tc>
        <w:tc>
          <w:tcPr>
            <w:tcW w:w="409" w:type="pct"/>
            <w:noWrap/>
            <w:vAlign w:val="center"/>
            <w:hideMark/>
          </w:tcPr>
          <w:p w14:paraId="319371E2"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1</w:t>
            </w:r>
          </w:p>
        </w:tc>
        <w:tc>
          <w:tcPr>
            <w:tcW w:w="409" w:type="pct"/>
            <w:noWrap/>
            <w:vAlign w:val="center"/>
            <w:hideMark/>
          </w:tcPr>
          <w:p w14:paraId="0084C791"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 </w:t>
            </w:r>
          </w:p>
        </w:tc>
        <w:tc>
          <w:tcPr>
            <w:tcW w:w="409" w:type="pct"/>
            <w:noWrap/>
            <w:vAlign w:val="center"/>
            <w:hideMark/>
          </w:tcPr>
          <w:p w14:paraId="00E8BEB3" w14:textId="77777777" w:rsidR="00074E20" w:rsidRPr="00074E20" w:rsidRDefault="00074E20" w:rsidP="00075B21">
            <w:pPr>
              <w:pStyle w:val="EBBodyPara"/>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4E20">
              <w:rPr>
                <w:sz w:val="20"/>
                <w:szCs w:val="20"/>
              </w:rPr>
              <w:t>62</w:t>
            </w:r>
          </w:p>
        </w:tc>
      </w:tr>
      <w:tr w:rsidR="00D504FD" w:rsidRPr="00074E20" w14:paraId="544190F3" w14:textId="77777777" w:rsidTr="00075B21">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5" w:type="pct"/>
            <w:noWrap/>
            <w:vAlign w:val="center"/>
            <w:hideMark/>
          </w:tcPr>
          <w:p w14:paraId="24B35EE8" w14:textId="77777777" w:rsidR="00074E20" w:rsidRPr="00074E20" w:rsidRDefault="00D504FD" w:rsidP="00075B21">
            <w:pPr>
              <w:pStyle w:val="EBBodyPara"/>
              <w:spacing w:before="60" w:after="60"/>
              <w:jc w:val="right"/>
              <w:rPr>
                <w:bCs/>
                <w:sz w:val="20"/>
                <w:szCs w:val="20"/>
              </w:rPr>
            </w:pPr>
            <w:r>
              <w:rPr>
                <w:bCs/>
                <w:sz w:val="20"/>
                <w:szCs w:val="20"/>
              </w:rPr>
              <w:t xml:space="preserve">Brown Code </w:t>
            </w:r>
            <w:r w:rsidR="00074E20" w:rsidRPr="00074E20">
              <w:rPr>
                <w:bCs/>
                <w:sz w:val="20"/>
                <w:szCs w:val="20"/>
              </w:rPr>
              <w:t>Total</w:t>
            </w:r>
          </w:p>
        </w:tc>
        <w:tc>
          <w:tcPr>
            <w:tcW w:w="408" w:type="pct"/>
            <w:noWrap/>
            <w:vAlign w:val="center"/>
            <w:hideMark/>
          </w:tcPr>
          <w:p w14:paraId="104CA58E" w14:textId="77777777" w:rsidR="00074E20" w:rsidRPr="00074E20" w:rsidRDefault="00074E20" w:rsidP="00075B21">
            <w:pPr>
              <w:pStyle w:val="EBBodyPara"/>
              <w:spacing w:before="60" w:after="60"/>
              <w:jc w:val="right"/>
              <w:cnfStyle w:val="010000000000" w:firstRow="0" w:lastRow="1" w:firstColumn="0" w:lastColumn="0" w:oddVBand="0" w:evenVBand="0" w:oddHBand="0" w:evenHBand="0" w:firstRowFirstColumn="0" w:firstRowLastColumn="0" w:lastRowFirstColumn="0" w:lastRowLastColumn="0"/>
              <w:rPr>
                <w:bCs/>
                <w:sz w:val="20"/>
                <w:szCs w:val="20"/>
              </w:rPr>
            </w:pPr>
            <w:r w:rsidRPr="00074E20">
              <w:rPr>
                <w:bCs/>
                <w:sz w:val="20"/>
                <w:szCs w:val="20"/>
              </w:rPr>
              <w:t>3</w:t>
            </w:r>
          </w:p>
        </w:tc>
        <w:tc>
          <w:tcPr>
            <w:tcW w:w="409" w:type="pct"/>
            <w:noWrap/>
            <w:vAlign w:val="center"/>
            <w:hideMark/>
          </w:tcPr>
          <w:p w14:paraId="6777DFB2" w14:textId="77777777" w:rsidR="00074E20" w:rsidRPr="00074E20" w:rsidRDefault="00074E20" w:rsidP="00075B21">
            <w:pPr>
              <w:pStyle w:val="EBBodyPara"/>
              <w:spacing w:before="60" w:after="60"/>
              <w:jc w:val="right"/>
              <w:cnfStyle w:val="010000000000" w:firstRow="0" w:lastRow="1" w:firstColumn="0" w:lastColumn="0" w:oddVBand="0" w:evenVBand="0" w:oddHBand="0" w:evenHBand="0" w:firstRowFirstColumn="0" w:firstRowLastColumn="0" w:lastRowFirstColumn="0" w:lastRowLastColumn="0"/>
              <w:rPr>
                <w:bCs/>
                <w:sz w:val="20"/>
                <w:szCs w:val="20"/>
              </w:rPr>
            </w:pPr>
            <w:r w:rsidRPr="00074E20">
              <w:rPr>
                <w:bCs/>
                <w:sz w:val="20"/>
                <w:szCs w:val="20"/>
              </w:rPr>
              <w:t>88</w:t>
            </w:r>
          </w:p>
        </w:tc>
        <w:tc>
          <w:tcPr>
            <w:tcW w:w="409" w:type="pct"/>
            <w:noWrap/>
            <w:vAlign w:val="center"/>
            <w:hideMark/>
          </w:tcPr>
          <w:p w14:paraId="7CCDA8D2" w14:textId="77777777" w:rsidR="00074E20" w:rsidRPr="00074E20" w:rsidRDefault="00074E20" w:rsidP="00075B21">
            <w:pPr>
              <w:pStyle w:val="EBBodyPara"/>
              <w:spacing w:before="60" w:after="60"/>
              <w:jc w:val="right"/>
              <w:cnfStyle w:val="010000000000" w:firstRow="0" w:lastRow="1" w:firstColumn="0" w:lastColumn="0" w:oddVBand="0" w:evenVBand="0" w:oddHBand="0" w:evenHBand="0" w:firstRowFirstColumn="0" w:firstRowLastColumn="0" w:lastRowFirstColumn="0" w:lastRowLastColumn="0"/>
              <w:rPr>
                <w:bCs/>
                <w:sz w:val="20"/>
                <w:szCs w:val="20"/>
              </w:rPr>
            </w:pPr>
            <w:r w:rsidRPr="00074E20">
              <w:rPr>
                <w:bCs/>
                <w:sz w:val="20"/>
                <w:szCs w:val="20"/>
              </w:rPr>
              <w:t>303</w:t>
            </w:r>
          </w:p>
        </w:tc>
        <w:tc>
          <w:tcPr>
            <w:tcW w:w="409" w:type="pct"/>
            <w:noWrap/>
            <w:vAlign w:val="center"/>
            <w:hideMark/>
          </w:tcPr>
          <w:p w14:paraId="78D27579" w14:textId="77777777" w:rsidR="00074E20" w:rsidRPr="00074E20" w:rsidRDefault="00074E20" w:rsidP="00075B21">
            <w:pPr>
              <w:pStyle w:val="EBBodyPara"/>
              <w:spacing w:before="60" w:after="60"/>
              <w:jc w:val="right"/>
              <w:cnfStyle w:val="010000000000" w:firstRow="0" w:lastRow="1" w:firstColumn="0" w:lastColumn="0" w:oddVBand="0" w:evenVBand="0" w:oddHBand="0" w:evenHBand="0" w:firstRowFirstColumn="0" w:firstRowLastColumn="0" w:lastRowFirstColumn="0" w:lastRowLastColumn="0"/>
              <w:rPr>
                <w:bCs/>
                <w:sz w:val="20"/>
                <w:szCs w:val="20"/>
              </w:rPr>
            </w:pPr>
            <w:r w:rsidRPr="00074E20">
              <w:rPr>
                <w:bCs/>
                <w:sz w:val="20"/>
                <w:szCs w:val="20"/>
              </w:rPr>
              <w:t>157</w:t>
            </w:r>
          </w:p>
        </w:tc>
        <w:tc>
          <w:tcPr>
            <w:tcW w:w="409" w:type="pct"/>
            <w:noWrap/>
            <w:vAlign w:val="center"/>
            <w:hideMark/>
          </w:tcPr>
          <w:p w14:paraId="3CF1A675" w14:textId="77777777" w:rsidR="00074E20" w:rsidRPr="00074E20" w:rsidRDefault="00074E20" w:rsidP="00075B21">
            <w:pPr>
              <w:pStyle w:val="EBBodyPara"/>
              <w:spacing w:before="60" w:after="60"/>
              <w:jc w:val="right"/>
              <w:cnfStyle w:val="010000000000" w:firstRow="0" w:lastRow="1" w:firstColumn="0" w:lastColumn="0" w:oddVBand="0" w:evenVBand="0" w:oddHBand="0" w:evenHBand="0" w:firstRowFirstColumn="0" w:firstRowLastColumn="0" w:lastRowFirstColumn="0" w:lastRowLastColumn="0"/>
              <w:rPr>
                <w:bCs/>
                <w:sz w:val="20"/>
                <w:szCs w:val="20"/>
              </w:rPr>
            </w:pPr>
            <w:r w:rsidRPr="00074E20">
              <w:rPr>
                <w:bCs/>
                <w:sz w:val="20"/>
                <w:szCs w:val="20"/>
              </w:rPr>
              <w:t>12</w:t>
            </w:r>
          </w:p>
        </w:tc>
        <w:tc>
          <w:tcPr>
            <w:tcW w:w="409" w:type="pct"/>
            <w:noWrap/>
            <w:vAlign w:val="center"/>
            <w:hideMark/>
          </w:tcPr>
          <w:p w14:paraId="1D8BA7F4" w14:textId="77777777" w:rsidR="00074E20" w:rsidRPr="00074E20" w:rsidRDefault="00074E20" w:rsidP="00075B21">
            <w:pPr>
              <w:pStyle w:val="EBBodyPara"/>
              <w:spacing w:before="60" w:after="60"/>
              <w:jc w:val="right"/>
              <w:cnfStyle w:val="010000000000" w:firstRow="0" w:lastRow="1" w:firstColumn="0" w:lastColumn="0" w:oddVBand="0" w:evenVBand="0" w:oddHBand="0" w:evenHBand="0" w:firstRowFirstColumn="0" w:firstRowLastColumn="0" w:lastRowFirstColumn="0" w:lastRowLastColumn="0"/>
              <w:rPr>
                <w:bCs/>
                <w:sz w:val="20"/>
                <w:szCs w:val="20"/>
              </w:rPr>
            </w:pPr>
            <w:r w:rsidRPr="00074E20">
              <w:rPr>
                <w:bCs/>
                <w:sz w:val="20"/>
                <w:szCs w:val="20"/>
              </w:rPr>
              <w:t>48</w:t>
            </w:r>
          </w:p>
        </w:tc>
        <w:tc>
          <w:tcPr>
            <w:tcW w:w="409" w:type="pct"/>
            <w:noWrap/>
            <w:vAlign w:val="center"/>
            <w:hideMark/>
          </w:tcPr>
          <w:p w14:paraId="11B70021" w14:textId="77777777" w:rsidR="00074E20" w:rsidRPr="00074E20" w:rsidRDefault="00074E20" w:rsidP="00075B21">
            <w:pPr>
              <w:pStyle w:val="EBBodyPara"/>
              <w:spacing w:before="60" w:after="60"/>
              <w:jc w:val="right"/>
              <w:cnfStyle w:val="010000000000" w:firstRow="0" w:lastRow="1" w:firstColumn="0" w:lastColumn="0" w:oddVBand="0" w:evenVBand="0" w:oddHBand="0" w:evenHBand="0" w:firstRowFirstColumn="0" w:firstRowLastColumn="0" w:lastRowFirstColumn="0" w:lastRowLastColumn="0"/>
              <w:rPr>
                <w:bCs/>
                <w:sz w:val="20"/>
                <w:szCs w:val="20"/>
              </w:rPr>
            </w:pPr>
            <w:r w:rsidRPr="00074E20">
              <w:rPr>
                <w:bCs/>
                <w:sz w:val="20"/>
                <w:szCs w:val="20"/>
              </w:rPr>
              <w:t>2</w:t>
            </w:r>
          </w:p>
        </w:tc>
        <w:tc>
          <w:tcPr>
            <w:tcW w:w="409" w:type="pct"/>
            <w:noWrap/>
            <w:vAlign w:val="center"/>
            <w:hideMark/>
          </w:tcPr>
          <w:p w14:paraId="348CA637" w14:textId="77777777" w:rsidR="00074E20" w:rsidRPr="00074E20" w:rsidRDefault="00074E20" w:rsidP="00075B21">
            <w:pPr>
              <w:pStyle w:val="EBBodyPara"/>
              <w:spacing w:before="60" w:after="60"/>
              <w:jc w:val="right"/>
              <w:cnfStyle w:val="010000000000" w:firstRow="0" w:lastRow="1" w:firstColumn="0" w:lastColumn="0" w:oddVBand="0" w:evenVBand="0" w:oddHBand="0" w:evenHBand="0" w:firstRowFirstColumn="0" w:firstRowLastColumn="0" w:lastRowFirstColumn="0" w:lastRowLastColumn="0"/>
              <w:rPr>
                <w:bCs/>
                <w:sz w:val="20"/>
                <w:szCs w:val="20"/>
              </w:rPr>
            </w:pPr>
            <w:r w:rsidRPr="00074E20">
              <w:rPr>
                <w:bCs/>
                <w:sz w:val="20"/>
                <w:szCs w:val="20"/>
              </w:rPr>
              <w:t>7</w:t>
            </w:r>
          </w:p>
        </w:tc>
        <w:tc>
          <w:tcPr>
            <w:tcW w:w="409" w:type="pct"/>
            <w:noWrap/>
            <w:vAlign w:val="center"/>
            <w:hideMark/>
          </w:tcPr>
          <w:p w14:paraId="12D1569D" w14:textId="77777777" w:rsidR="00074E20" w:rsidRPr="00074E20" w:rsidRDefault="00074E20" w:rsidP="00075B21">
            <w:pPr>
              <w:pStyle w:val="EBBodyPara"/>
              <w:spacing w:before="60" w:after="60"/>
              <w:jc w:val="right"/>
              <w:cnfStyle w:val="010000000000" w:firstRow="0" w:lastRow="1" w:firstColumn="0" w:lastColumn="0" w:oddVBand="0" w:evenVBand="0" w:oddHBand="0" w:evenHBand="0" w:firstRowFirstColumn="0" w:firstRowLastColumn="0" w:lastRowFirstColumn="0" w:lastRowLastColumn="0"/>
              <w:rPr>
                <w:bCs/>
                <w:sz w:val="20"/>
                <w:szCs w:val="20"/>
              </w:rPr>
            </w:pPr>
            <w:r w:rsidRPr="00074E20">
              <w:rPr>
                <w:bCs/>
                <w:sz w:val="20"/>
                <w:szCs w:val="20"/>
              </w:rPr>
              <w:t>30</w:t>
            </w:r>
          </w:p>
        </w:tc>
        <w:tc>
          <w:tcPr>
            <w:tcW w:w="409" w:type="pct"/>
            <w:noWrap/>
            <w:vAlign w:val="center"/>
            <w:hideMark/>
          </w:tcPr>
          <w:p w14:paraId="03F47538" w14:textId="77777777" w:rsidR="00074E20" w:rsidRPr="00074E20" w:rsidRDefault="00074E20" w:rsidP="00075B21">
            <w:pPr>
              <w:pStyle w:val="EBBodyPara"/>
              <w:spacing w:before="60" w:after="60"/>
              <w:jc w:val="right"/>
              <w:cnfStyle w:val="010000000000" w:firstRow="0" w:lastRow="1" w:firstColumn="0" w:lastColumn="0" w:oddVBand="0" w:evenVBand="0" w:oddHBand="0" w:evenHBand="0" w:firstRowFirstColumn="0" w:firstRowLastColumn="0" w:lastRowFirstColumn="0" w:lastRowLastColumn="0"/>
              <w:rPr>
                <w:bCs/>
                <w:sz w:val="20"/>
                <w:szCs w:val="20"/>
              </w:rPr>
            </w:pPr>
            <w:r w:rsidRPr="00074E20">
              <w:rPr>
                <w:bCs/>
                <w:sz w:val="20"/>
                <w:szCs w:val="20"/>
              </w:rPr>
              <w:t>650</w:t>
            </w:r>
          </w:p>
        </w:tc>
      </w:tr>
    </w:tbl>
    <w:p w14:paraId="7262AF8A" w14:textId="77777777" w:rsidR="00074E20" w:rsidRPr="007C44B2" w:rsidRDefault="00074E20" w:rsidP="00075B21">
      <w:pPr>
        <w:pStyle w:val="EBBodyPara"/>
        <w:rPr>
          <w:sz w:val="2"/>
        </w:rPr>
      </w:pPr>
    </w:p>
    <w:tbl>
      <w:tblPr>
        <w:tblStyle w:val="GridTable1Light1"/>
        <w:tblW w:w="5000" w:type="pct"/>
        <w:tblLook w:val="04C0" w:firstRow="0" w:lastRow="1" w:firstColumn="1" w:lastColumn="0" w:noHBand="0" w:noVBand="1"/>
      </w:tblPr>
      <w:tblGrid>
        <w:gridCol w:w="1982"/>
        <w:gridCol w:w="730"/>
        <w:gridCol w:w="871"/>
        <w:gridCol w:w="870"/>
        <w:gridCol w:w="870"/>
        <w:gridCol w:w="870"/>
        <w:gridCol w:w="870"/>
        <w:gridCol w:w="870"/>
        <w:gridCol w:w="870"/>
        <w:gridCol w:w="870"/>
        <w:gridCol w:w="864"/>
      </w:tblGrid>
      <w:tr w:rsidR="00074E20" w:rsidRPr="00074E20" w14:paraId="3C7B92E2" w14:textId="77777777" w:rsidTr="00075B21">
        <w:trPr>
          <w:cnfStyle w:val="010000000000" w:firstRow="0" w:lastRow="1"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40" w:type="pct"/>
            <w:vAlign w:val="center"/>
            <w:hideMark/>
          </w:tcPr>
          <w:p w14:paraId="4EF5253D" w14:textId="77777777" w:rsidR="00074E20" w:rsidRPr="00074E20" w:rsidRDefault="00074E20" w:rsidP="00075B21">
            <w:pPr>
              <w:pStyle w:val="EBBodyPara"/>
              <w:spacing w:before="60" w:after="60"/>
              <w:jc w:val="right"/>
              <w:rPr>
                <w:bCs/>
                <w:sz w:val="20"/>
                <w:szCs w:val="20"/>
              </w:rPr>
            </w:pPr>
            <w:r w:rsidRPr="00074E20">
              <w:rPr>
                <w:bCs/>
                <w:sz w:val="20"/>
                <w:szCs w:val="20"/>
              </w:rPr>
              <w:t>Additional 25% under MGN 280</w:t>
            </w:r>
          </w:p>
        </w:tc>
        <w:tc>
          <w:tcPr>
            <w:tcW w:w="346" w:type="pct"/>
            <w:vAlign w:val="center"/>
            <w:hideMark/>
          </w:tcPr>
          <w:p w14:paraId="2DA2626A" w14:textId="77777777" w:rsidR="00074E20" w:rsidRPr="00074E20" w:rsidRDefault="00074E20" w:rsidP="00075B21">
            <w:pPr>
              <w:pStyle w:val="EBBodyPara"/>
              <w:spacing w:before="60" w:after="60"/>
              <w:jc w:val="right"/>
              <w:cnfStyle w:val="010000000000" w:firstRow="0" w:lastRow="1" w:firstColumn="0" w:lastColumn="0" w:oddVBand="0" w:evenVBand="0" w:oddHBand="0" w:evenHBand="0" w:firstRowFirstColumn="0" w:firstRowLastColumn="0" w:lastRowFirstColumn="0" w:lastRowLastColumn="0"/>
              <w:rPr>
                <w:bCs/>
                <w:sz w:val="20"/>
                <w:szCs w:val="20"/>
              </w:rPr>
            </w:pPr>
            <w:r w:rsidRPr="00074E20">
              <w:rPr>
                <w:bCs/>
                <w:sz w:val="20"/>
                <w:szCs w:val="20"/>
              </w:rPr>
              <w:t>4</w:t>
            </w:r>
          </w:p>
        </w:tc>
        <w:tc>
          <w:tcPr>
            <w:tcW w:w="413" w:type="pct"/>
            <w:vAlign w:val="center"/>
            <w:hideMark/>
          </w:tcPr>
          <w:p w14:paraId="49A63A66" w14:textId="77777777" w:rsidR="00074E20" w:rsidRPr="00074E20" w:rsidRDefault="00074E20" w:rsidP="00075B21">
            <w:pPr>
              <w:pStyle w:val="EBBodyPara"/>
              <w:spacing w:before="60" w:after="60"/>
              <w:jc w:val="right"/>
              <w:cnfStyle w:val="010000000000" w:firstRow="0" w:lastRow="1" w:firstColumn="0" w:lastColumn="0" w:oddVBand="0" w:evenVBand="0" w:oddHBand="0" w:evenHBand="0" w:firstRowFirstColumn="0" w:firstRowLastColumn="0" w:lastRowFirstColumn="0" w:lastRowLastColumn="0"/>
              <w:rPr>
                <w:bCs/>
                <w:sz w:val="20"/>
                <w:szCs w:val="20"/>
              </w:rPr>
            </w:pPr>
            <w:r w:rsidRPr="00074E20">
              <w:rPr>
                <w:bCs/>
                <w:sz w:val="20"/>
                <w:szCs w:val="20"/>
              </w:rPr>
              <w:t>110</w:t>
            </w:r>
          </w:p>
        </w:tc>
        <w:tc>
          <w:tcPr>
            <w:tcW w:w="413" w:type="pct"/>
            <w:vAlign w:val="center"/>
            <w:hideMark/>
          </w:tcPr>
          <w:p w14:paraId="091B363F" w14:textId="77777777" w:rsidR="00074E20" w:rsidRPr="00074E20" w:rsidRDefault="00074E20" w:rsidP="00075B21">
            <w:pPr>
              <w:pStyle w:val="EBBodyPara"/>
              <w:spacing w:before="60" w:after="60"/>
              <w:jc w:val="right"/>
              <w:cnfStyle w:val="010000000000" w:firstRow="0" w:lastRow="1" w:firstColumn="0" w:lastColumn="0" w:oddVBand="0" w:evenVBand="0" w:oddHBand="0" w:evenHBand="0" w:firstRowFirstColumn="0" w:firstRowLastColumn="0" w:lastRowFirstColumn="0" w:lastRowLastColumn="0"/>
              <w:rPr>
                <w:bCs/>
                <w:sz w:val="20"/>
                <w:szCs w:val="20"/>
              </w:rPr>
            </w:pPr>
            <w:r w:rsidRPr="00074E20">
              <w:rPr>
                <w:bCs/>
                <w:sz w:val="20"/>
                <w:szCs w:val="20"/>
              </w:rPr>
              <w:t>379</w:t>
            </w:r>
          </w:p>
        </w:tc>
        <w:tc>
          <w:tcPr>
            <w:tcW w:w="413" w:type="pct"/>
            <w:vAlign w:val="center"/>
            <w:hideMark/>
          </w:tcPr>
          <w:p w14:paraId="73FCC488" w14:textId="77777777" w:rsidR="00074E20" w:rsidRPr="00074E20" w:rsidRDefault="00074E20" w:rsidP="00075B21">
            <w:pPr>
              <w:pStyle w:val="EBBodyPara"/>
              <w:spacing w:before="60" w:after="60"/>
              <w:jc w:val="right"/>
              <w:cnfStyle w:val="010000000000" w:firstRow="0" w:lastRow="1" w:firstColumn="0" w:lastColumn="0" w:oddVBand="0" w:evenVBand="0" w:oddHBand="0" w:evenHBand="0" w:firstRowFirstColumn="0" w:firstRowLastColumn="0" w:lastRowFirstColumn="0" w:lastRowLastColumn="0"/>
              <w:rPr>
                <w:bCs/>
                <w:sz w:val="20"/>
                <w:szCs w:val="20"/>
              </w:rPr>
            </w:pPr>
            <w:r w:rsidRPr="00074E20">
              <w:rPr>
                <w:bCs/>
                <w:sz w:val="20"/>
                <w:szCs w:val="20"/>
              </w:rPr>
              <w:t>196</w:t>
            </w:r>
          </w:p>
        </w:tc>
        <w:tc>
          <w:tcPr>
            <w:tcW w:w="413" w:type="pct"/>
            <w:vAlign w:val="center"/>
            <w:hideMark/>
          </w:tcPr>
          <w:p w14:paraId="430C97B5" w14:textId="77777777" w:rsidR="00074E20" w:rsidRPr="00074E20" w:rsidRDefault="00074E20" w:rsidP="00075B21">
            <w:pPr>
              <w:pStyle w:val="EBBodyPara"/>
              <w:spacing w:before="60" w:after="60"/>
              <w:jc w:val="right"/>
              <w:cnfStyle w:val="010000000000" w:firstRow="0" w:lastRow="1" w:firstColumn="0" w:lastColumn="0" w:oddVBand="0" w:evenVBand="0" w:oddHBand="0" w:evenHBand="0" w:firstRowFirstColumn="0" w:firstRowLastColumn="0" w:lastRowFirstColumn="0" w:lastRowLastColumn="0"/>
              <w:rPr>
                <w:bCs/>
                <w:sz w:val="20"/>
                <w:szCs w:val="20"/>
              </w:rPr>
            </w:pPr>
            <w:r w:rsidRPr="00074E20">
              <w:rPr>
                <w:bCs/>
                <w:sz w:val="20"/>
                <w:szCs w:val="20"/>
              </w:rPr>
              <w:t>15</w:t>
            </w:r>
          </w:p>
        </w:tc>
        <w:tc>
          <w:tcPr>
            <w:tcW w:w="413" w:type="pct"/>
            <w:vAlign w:val="center"/>
            <w:hideMark/>
          </w:tcPr>
          <w:p w14:paraId="5524CFCC" w14:textId="77777777" w:rsidR="00074E20" w:rsidRPr="00074E20" w:rsidRDefault="00074E20" w:rsidP="00075B21">
            <w:pPr>
              <w:pStyle w:val="EBBodyPara"/>
              <w:spacing w:before="60" w:after="60"/>
              <w:jc w:val="right"/>
              <w:cnfStyle w:val="010000000000" w:firstRow="0" w:lastRow="1" w:firstColumn="0" w:lastColumn="0" w:oddVBand="0" w:evenVBand="0" w:oddHBand="0" w:evenHBand="0" w:firstRowFirstColumn="0" w:firstRowLastColumn="0" w:lastRowFirstColumn="0" w:lastRowLastColumn="0"/>
              <w:rPr>
                <w:bCs/>
                <w:sz w:val="20"/>
                <w:szCs w:val="20"/>
              </w:rPr>
            </w:pPr>
            <w:r w:rsidRPr="00074E20">
              <w:rPr>
                <w:bCs/>
                <w:sz w:val="20"/>
                <w:szCs w:val="20"/>
              </w:rPr>
              <w:t>60</w:t>
            </w:r>
          </w:p>
        </w:tc>
        <w:tc>
          <w:tcPr>
            <w:tcW w:w="413" w:type="pct"/>
            <w:vAlign w:val="center"/>
            <w:hideMark/>
          </w:tcPr>
          <w:p w14:paraId="0044A52C" w14:textId="77777777" w:rsidR="00074E20" w:rsidRPr="00074E20" w:rsidRDefault="00074E20" w:rsidP="00075B21">
            <w:pPr>
              <w:pStyle w:val="EBBodyPara"/>
              <w:spacing w:before="60" w:after="60"/>
              <w:jc w:val="right"/>
              <w:cnfStyle w:val="010000000000" w:firstRow="0" w:lastRow="1" w:firstColumn="0" w:lastColumn="0" w:oddVBand="0" w:evenVBand="0" w:oddHBand="0" w:evenHBand="0" w:firstRowFirstColumn="0" w:firstRowLastColumn="0" w:lastRowFirstColumn="0" w:lastRowLastColumn="0"/>
              <w:rPr>
                <w:bCs/>
                <w:sz w:val="20"/>
                <w:szCs w:val="20"/>
              </w:rPr>
            </w:pPr>
            <w:r w:rsidRPr="00074E20">
              <w:rPr>
                <w:bCs/>
                <w:sz w:val="20"/>
                <w:szCs w:val="20"/>
              </w:rPr>
              <w:t>3</w:t>
            </w:r>
          </w:p>
        </w:tc>
        <w:tc>
          <w:tcPr>
            <w:tcW w:w="413" w:type="pct"/>
            <w:vAlign w:val="center"/>
            <w:hideMark/>
          </w:tcPr>
          <w:p w14:paraId="64813737" w14:textId="77777777" w:rsidR="00074E20" w:rsidRPr="00074E20" w:rsidRDefault="00074E20" w:rsidP="00075B21">
            <w:pPr>
              <w:pStyle w:val="EBBodyPara"/>
              <w:spacing w:before="60" w:after="60"/>
              <w:jc w:val="right"/>
              <w:cnfStyle w:val="010000000000" w:firstRow="0" w:lastRow="1" w:firstColumn="0" w:lastColumn="0" w:oddVBand="0" w:evenVBand="0" w:oddHBand="0" w:evenHBand="0" w:firstRowFirstColumn="0" w:firstRowLastColumn="0" w:lastRowFirstColumn="0" w:lastRowLastColumn="0"/>
              <w:rPr>
                <w:bCs/>
                <w:sz w:val="20"/>
                <w:szCs w:val="20"/>
              </w:rPr>
            </w:pPr>
            <w:r w:rsidRPr="00074E20">
              <w:rPr>
                <w:bCs/>
                <w:sz w:val="20"/>
                <w:szCs w:val="20"/>
              </w:rPr>
              <w:t>9</w:t>
            </w:r>
          </w:p>
        </w:tc>
        <w:tc>
          <w:tcPr>
            <w:tcW w:w="413" w:type="pct"/>
            <w:vAlign w:val="center"/>
            <w:hideMark/>
          </w:tcPr>
          <w:p w14:paraId="4C301598" w14:textId="77777777" w:rsidR="00074E20" w:rsidRPr="00074E20" w:rsidRDefault="00074E20" w:rsidP="00075B21">
            <w:pPr>
              <w:pStyle w:val="EBBodyPara"/>
              <w:spacing w:before="60" w:after="60"/>
              <w:jc w:val="right"/>
              <w:cnfStyle w:val="010000000000" w:firstRow="0" w:lastRow="1" w:firstColumn="0" w:lastColumn="0" w:oddVBand="0" w:evenVBand="0" w:oddHBand="0" w:evenHBand="0" w:firstRowFirstColumn="0" w:firstRowLastColumn="0" w:lastRowFirstColumn="0" w:lastRowLastColumn="0"/>
              <w:rPr>
                <w:bCs/>
                <w:sz w:val="20"/>
                <w:szCs w:val="20"/>
              </w:rPr>
            </w:pPr>
            <w:r w:rsidRPr="00074E20">
              <w:rPr>
                <w:bCs/>
                <w:sz w:val="20"/>
                <w:szCs w:val="20"/>
              </w:rPr>
              <w:t>38</w:t>
            </w:r>
          </w:p>
        </w:tc>
        <w:tc>
          <w:tcPr>
            <w:tcW w:w="411" w:type="pct"/>
            <w:vAlign w:val="center"/>
            <w:hideMark/>
          </w:tcPr>
          <w:p w14:paraId="6BB93D8F" w14:textId="77777777" w:rsidR="00074E20" w:rsidRPr="00074E20" w:rsidRDefault="00074E20" w:rsidP="00075B21">
            <w:pPr>
              <w:pStyle w:val="EBBodyPara"/>
              <w:spacing w:before="60" w:after="60"/>
              <w:jc w:val="right"/>
              <w:cnfStyle w:val="010000000000" w:firstRow="0" w:lastRow="1" w:firstColumn="0" w:lastColumn="0" w:oddVBand="0" w:evenVBand="0" w:oddHBand="0" w:evenHBand="0" w:firstRowFirstColumn="0" w:firstRowLastColumn="0" w:lastRowFirstColumn="0" w:lastRowLastColumn="0"/>
              <w:rPr>
                <w:bCs/>
                <w:sz w:val="20"/>
                <w:szCs w:val="20"/>
              </w:rPr>
            </w:pPr>
            <w:r w:rsidRPr="00074E20">
              <w:rPr>
                <w:bCs/>
                <w:sz w:val="20"/>
                <w:szCs w:val="20"/>
              </w:rPr>
              <w:t>81</w:t>
            </w:r>
            <w:r w:rsidR="00D504FD">
              <w:rPr>
                <w:bCs/>
                <w:sz w:val="20"/>
                <w:szCs w:val="20"/>
              </w:rPr>
              <w:t>4</w:t>
            </w:r>
          </w:p>
        </w:tc>
      </w:tr>
    </w:tbl>
    <w:p w14:paraId="6BBEAC5C" w14:textId="77777777" w:rsidR="00074E20" w:rsidRPr="00074E20" w:rsidRDefault="00074E20" w:rsidP="00075B21">
      <w:pPr>
        <w:pStyle w:val="IATableLabel"/>
      </w:pPr>
    </w:p>
    <w:p w14:paraId="0CE73179" w14:textId="77777777" w:rsidR="00074E20" w:rsidRDefault="00074E20" w:rsidP="00075B21">
      <w:pPr>
        <w:pStyle w:val="IATableLabel"/>
      </w:pPr>
      <w:r w:rsidRPr="00074E20">
        <w:lastRenderedPageBreak/>
        <w:t xml:space="preserve">* R means restricted operations in a certain category </w:t>
      </w:r>
    </w:p>
    <w:p w14:paraId="1C619FBD" w14:textId="77777777" w:rsidR="00C42428" w:rsidRDefault="00C42428" w:rsidP="00075B21">
      <w:pPr>
        <w:pStyle w:val="IATableLabel"/>
      </w:pPr>
    </w:p>
    <w:p w14:paraId="6839D2A6" w14:textId="77777777" w:rsidR="00C42428" w:rsidRDefault="00C42428" w:rsidP="00C42428">
      <w:pPr>
        <w:pStyle w:val="IATableLabel"/>
      </w:pPr>
      <w:r>
        <w:t>Source: MCA’s Single Vessel Database.</w:t>
      </w:r>
    </w:p>
    <w:p w14:paraId="0D5324F7" w14:textId="77777777" w:rsidR="003309D9" w:rsidRDefault="003309D9" w:rsidP="00C42428">
      <w:pPr>
        <w:pStyle w:val="IATableLabel"/>
      </w:pPr>
    </w:p>
    <w:p w14:paraId="49BDD878" w14:textId="77777777" w:rsidR="003309D9" w:rsidRPr="00074E20" w:rsidRDefault="003309D9" w:rsidP="00C42428">
      <w:pPr>
        <w:pStyle w:val="IATableLabel"/>
      </w:pPr>
    </w:p>
    <w:p w14:paraId="13264B0A" w14:textId="77777777" w:rsidR="00074E20" w:rsidRPr="00074E20" w:rsidRDefault="003822F7" w:rsidP="00075B21">
      <w:pPr>
        <w:pStyle w:val="Heading4"/>
      </w:pPr>
      <w:r>
        <w:t>The Workboat Population</w:t>
      </w:r>
    </w:p>
    <w:p w14:paraId="3F197123" w14:textId="77777777" w:rsidR="004F15CD" w:rsidRDefault="004F15CD" w:rsidP="00075B21">
      <w:pPr>
        <w:pStyle w:val="EBBodyPara"/>
      </w:pPr>
    </w:p>
    <w:p w14:paraId="4E160F86" w14:textId="77777777" w:rsidR="00E37E19" w:rsidRDefault="00E37E19" w:rsidP="00075B21">
      <w:pPr>
        <w:pStyle w:val="EBBodyPara"/>
      </w:pPr>
    </w:p>
    <w:p w14:paraId="3F5E7048" w14:textId="77777777" w:rsidR="004F15CD" w:rsidRDefault="00E37E19" w:rsidP="00075B21">
      <w:pPr>
        <w:pStyle w:val="EBBodyPara"/>
      </w:pPr>
      <w:r>
        <w:t xml:space="preserve">For the purposes of demonstrating the potential scale of the population of new build workboats likely to be manufactured under the formalised standards in the workboat code we have presented findings of our consultation with industry below despite the lack of additional costs that will be arise. As would be expected, formalised existing standards will be subsumed within the existing build costs as applicable across the entire range of bespoke and heterogeneous workboat population.      </w:t>
      </w:r>
      <w:r w:rsidR="004F15CD">
        <w:t xml:space="preserve">  </w:t>
      </w:r>
    </w:p>
    <w:p w14:paraId="25064383" w14:textId="77777777" w:rsidR="004F15CD" w:rsidRDefault="004F15CD" w:rsidP="00075B21">
      <w:pPr>
        <w:pStyle w:val="EBBodyPara"/>
      </w:pPr>
    </w:p>
    <w:p w14:paraId="7C58CBC2" w14:textId="77777777" w:rsidR="00074E20" w:rsidRDefault="00074E20" w:rsidP="00075B21">
      <w:pPr>
        <w:pStyle w:val="EBBodyPara"/>
      </w:pPr>
      <w:r w:rsidRPr="00074E20">
        <w:t xml:space="preserve">The figures in </w:t>
      </w:r>
      <w:r w:rsidR="00D504FD">
        <w:t>T</w:t>
      </w:r>
      <w:r w:rsidRPr="00074E20">
        <w:t xml:space="preserve">able 1 have been used to </w:t>
      </w:r>
      <w:r w:rsidR="008213FE">
        <w:t>estimate</w:t>
      </w:r>
      <w:r w:rsidRPr="00074E20">
        <w:t xml:space="preserve"> the number of new build workboats over the </w:t>
      </w:r>
      <w:r w:rsidR="004941BD" w:rsidRPr="00074E20">
        <w:t>10-year</w:t>
      </w:r>
      <w:r w:rsidRPr="00074E20">
        <w:t xml:space="preserve"> appraisal period</w:t>
      </w:r>
      <w:r w:rsidR="009063B5">
        <w:t xml:space="preserve"> and put in Table 2</w:t>
      </w:r>
      <w:r w:rsidRPr="00074E20">
        <w:t>.</w:t>
      </w:r>
      <w:r w:rsidR="008213FE">
        <w:t xml:space="preserve"> We assume that the growth in workboats over the next 10 years is line with the previous growth rate for the prior 10 years.</w:t>
      </w:r>
      <w:r w:rsidRPr="00074E20">
        <w:t xml:space="preserve"> </w:t>
      </w:r>
      <w:r w:rsidR="00957810">
        <w:t>In the central estimate, we assume that the rate of new builds</w:t>
      </w:r>
      <w:r w:rsidR="009063B5">
        <w:rPr>
          <w:rStyle w:val="FootnoteReference"/>
        </w:rPr>
        <w:footnoteReference w:id="33"/>
      </w:r>
      <w:r w:rsidR="00957810">
        <w:t xml:space="preserve"> will continue at the current rate. T</w:t>
      </w:r>
      <w:r w:rsidRPr="00074E20">
        <w:t xml:space="preserve">he NWA </w:t>
      </w:r>
      <w:r w:rsidR="008213FE">
        <w:t>also estimates t</w:t>
      </w:r>
      <w:r w:rsidRPr="00074E20">
        <w:t xml:space="preserve">hat the number of workboats will further increase by 25 per cent over the next 10 years, </w:t>
      </w:r>
      <w:r w:rsidR="00D504FD">
        <w:t>a similar</w:t>
      </w:r>
      <w:r w:rsidR="00904DDB">
        <w:t xml:space="preserve"> rate of</w:t>
      </w:r>
      <w:r w:rsidR="00EF4C67">
        <w:t xml:space="preserve"> </w:t>
      </w:r>
      <w:r w:rsidR="00904DDB">
        <w:t xml:space="preserve">increase </w:t>
      </w:r>
      <w:r w:rsidRPr="00074E20">
        <w:t>as the previous 10 year period (2005-2014) (Table 2)</w:t>
      </w:r>
      <w:r w:rsidR="00957810">
        <w:t>, which has been used to inform the</w:t>
      </w:r>
      <w:r w:rsidR="008213FE">
        <w:t xml:space="preserve"> central</w:t>
      </w:r>
      <w:r w:rsidR="00957810">
        <w:t xml:space="preserve"> estimate</w:t>
      </w:r>
      <w:r w:rsidR="008213FE">
        <w:t xml:space="preserve"> (204). Due to uncertainty around the number of new workboats</w:t>
      </w:r>
      <w:r w:rsidR="00E37E19">
        <w:t xml:space="preserve"> (demand dependent)</w:t>
      </w:r>
      <w:r w:rsidR="008213FE">
        <w:t>, we have applied a range of plus or minus 33.3% to the central estimate. This provides a range between 155 and 272 new workboats over the next 10 years.</w:t>
      </w:r>
    </w:p>
    <w:p w14:paraId="758DC324" w14:textId="77777777" w:rsidR="00B54FC0" w:rsidRPr="00074E20" w:rsidRDefault="00B54FC0" w:rsidP="00075B21">
      <w:pPr>
        <w:pStyle w:val="EBBodyPara"/>
      </w:pPr>
    </w:p>
    <w:p w14:paraId="5A842B0C" w14:textId="77777777" w:rsidR="003365FC" w:rsidRDefault="00074E20" w:rsidP="00075B21">
      <w:pPr>
        <w:pStyle w:val="IATableHeading"/>
      </w:pPr>
      <w:r w:rsidRPr="00074E20">
        <w:t xml:space="preserve">Table 2: </w:t>
      </w:r>
      <w:r w:rsidR="003365FC">
        <w:t>Estimated number</w:t>
      </w:r>
      <w:r w:rsidRPr="00074E20">
        <w:t xml:space="preserve"> of </w:t>
      </w:r>
      <w:r w:rsidR="003365FC">
        <w:t>UK workboats to be built per area of operation over 10 years following the introduction of the code.</w:t>
      </w:r>
    </w:p>
    <w:p w14:paraId="1B7445A7" w14:textId="77777777" w:rsidR="00074E20" w:rsidRPr="00074E20" w:rsidRDefault="00074E20" w:rsidP="00075B21">
      <w:pPr>
        <w:pStyle w:val="IATableHeading"/>
      </w:pPr>
      <w:r w:rsidRPr="00074E20">
        <w:t xml:space="preserve"> </w:t>
      </w:r>
    </w:p>
    <w:tbl>
      <w:tblPr>
        <w:tblStyle w:val="GridTable1Light1"/>
        <w:tblW w:w="5000" w:type="pct"/>
        <w:tblLayout w:type="fixed"/>
        <w:tblLook w:val="05A0" w:firstRow="1" w:lastRow="0" w:firstColumn="1" w:lastColumn="1" w:noHBand="0" w:noVBand="1"/>
      </w:tblPr>
      <w:tblGrid>
        <w:gridCol w:w="2692"/>
        <w:gridCol w:w="785"/>
        <w:gridCol w:w="785"/>
        <w:gridCol w:w="785"/>
        <w:gridCol w:w="785"/>
        <w:gridCol w:w="785"/>
        <w:gridCol w:w="784"/>
        <w:gridCol w:w="784"/>
        <w:gridCol w:w="784"/>
        <w:gridCol w:w="784"/>
        <w:gridCol w:w="784"/>
      </w:tblGrid>
      <w:tr w:rsidR="006A2206" w:rsidRPr="007C44B2" w14:paraId="0DA8E396" w14:textId="77777777" w:rsidTr="00075B21">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276" w:type="pct"/>
          </w:tcPr>
          <w:p w14:paraId="56A0C66C" w14:textId="77777777" w:rsidR="00074E20" w:rsidRPr="007C44B2" w:rsidRDefault="00074E20" w:rsidP="00075B21">
            <w:pPr>
              <w:spacing w:before="60" w:after="60"/>
              <w:rPr>
                <w:sz w:val="20"/>
              </w:rPr>
            </w:pPr>
          </w:p>
        </w:tc>
        <w:tc>
          <w:tcPr>
            <w:tcW w:w="372" w:type="pct"/>
            <w:vAlign w:val="center"/>
          </w:tcPr>
          <w:p w14:paraId="70E90442" w14:textId="77777777" w:rsidR="00074E20" w:rsidRPr="007C44B2" w:rsidRDefault="00074E20" w:rsidP="00075B21">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sidRPr="007C44B2">
              <w:rPr>
                <w:sz w:val="20"/>
              </w:rPr>
              <w:t>Cat 0</w:t>
            </w:r>
          </w:p>
        </w:tc>
        <w:tc>
          <w:tcPr>
            <w:tcW w:w="372" w:type="pct"/>
            <w:vAlign w:val="center"/>
          </w:tcPr>
          <w:p w14:paraId="36554ED0" w14:textId="77777777" w:rsidR="00074E20" w:rsidRPr="007C44B2" w:rsidRDefault="00074E20" w:rsidP="00075B21">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sidRPr="007C44B2">
              <w:rPr>
                <w:sz w:val="20"/>
              </w:rPr>
              <w:t>Cat 1</w:t>
            </w:r>
          </w:p>
        </w:tc>
        <w:tc>
          <w:tcPr>
            <w:tcW w:w="372" w:type="pct"/>
            <w:vAlign w:val="center"/>
          </w:tcPr>
          <w:p w14:paraId="01BD5EB4" w14:textId="77777777" w:rsidR="00074E20" w:rsidRPr="007C44B2" w:rsidRDefault="00074E20" w:rsidP="00075B21">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sidRPr="007C44B2">
              <w:rPr>
                <w:sz w:val="20"/>
              </w:rPr>
              <w:t>Cat 2</w:t>
            </w:r>
          </w:p>
        </w:tc>
        <w:tc>
          <w:tcPr>
            <w:tcW w:w="372" w:type="pct"/>
            <w:vAlign w:val="center"/>
          </w:tcPr>
          <w:p w14:paraId="58E6CA66" w14:textId="77777777" w:rsidR="00074E20" w:rsidRPr="007C44B2" w:rsidRDefault="00074E20" w:rsidP="00075B21">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sidRPr="007C44B2">
              <w:rPr>
                <w:sz w:val="20"/>
              </w:rPr>
              <w:t>Cat 3</w:t>
            </w:r>
          </w:p>
        </w:tc>
        <w:tc>
          <w:tcPr>
            <w:tcW w:w="372" w:type="pct"/>
            <w:vAlign w:val="center"/>
          </w:tcPr>
          <w:p w14:paraId="28EF8EF0" w14:textId="77777777" w:rsidR="00074E20" w:rsidRPr="007C44B2" w:rsidRDefault="00074E20" w:rsidP="00075B21">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sidRPr="007C44B2">
              <w:rPr>
                <w:sz w:val="20"/>
              </w:rPr>
              <w:t>Cat 3 R</w:t>
            </w:r>
          </w:p>
        </w:tc>
        <w:tc>
          <w:tcPr>
            <w:tcW w:w="372" w:type="pct"/>
            <w:vAlign w:val="center"/>
          </w:tcPr>
          <w:p w14:paraId="094B5C8A" w14:textId="77777777" w:rsidR="00074E20" w:rsidRPr="007C44B2" w:rsidRDefault="00074E20" w:rsidP="00075B21">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sidRPr="007C44B2">
              <w:rPr>
                <w:sz w:val="20"/>
              </w:rPr>
              <w:t>Cat 4</w:t>
            </w:r>
          </w:p>
        </w:tc>
        <w:tc>
          <w:tcPr>
            <w:tcW w:w="372" w:type="pct"/>
            <w:vAlign w:val="center"/>
          </w:tcPr>
          <w:p w14:paraId="2B29DB52" w14:textId="77777777" w:rsidR="00074E20" w:rsidRPr="007C44B2" w:rsidRDefault="00074E20" w:rsidP="00075B21">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sidRPr="007C44B2">
              <w:rPr>
                <w:sz w:val="20"/>
              </w:rPr>
              <w:t>Cat 4 R</w:t>
            </w:r>
          </w:p>
        </w:tc>
        <w:tc>
          <w:tcPr>
            <w:tcW w:w="372" w:type="pct"/>
            <w:vAlign w:val="center"/>
          </w:tcPr>
          <w:p w14:paraId="7FCFB3AC" w14:textId="77777777" w:rsidR="00074E20" w:rsidRPr="007C44B2" w:rsidRDefault="00074E20" w:rsidP="00075B21">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sidRPr="007C44B2">
              <w:rPr>
                <w:sz w:val="20"/>
              </w:rPr>
              <w:t>Cat 5</w:t>
            </w:r>
          </w:p>
        </w:tc>
        <w:tc>
          <w:tcPr>
            <w:tcW w:w="372" w:type="pct"/>
            <w:vAlign w:val="center"/>
          </w:tcPr>
          <w:p w14:paraId="5E2CDA59" w14:textId="77777777" w:rsidR="00074E20" w:rsidRPr="007C44B2" w:rsidRDefault="00074E20" w:rsidP="00075B21">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sidRPr="007C44B2">
              <w:rPr>
                <w:sz w:val="20"/>
              </w:rPr>
              <w:t>Cat 6</w:t>
            </w:r>
          </w:p>
        </w:tc>
        <w:tc>
          <w:tcPr>
            <w:cnfStyle w:val="000100000000" w:firstRow="0" w:lastRow="0" w:firstColumn="0" w:lastColumn="1" w:oddVBand="0" w:evenVBand="0" w:oddHBand="0" w:evenHBand="0" w:firstRowFirstColumn="0" w:firstRowLastColumn="0" w:lastRowFirstColumn="0" w:lastRowLastColumn="0"/>
            <w:tcW w:w="372" w:type="pct"/>
            <w:vAlign w:val="center"/>
          </w:tcPr>
          <w:p w14:paraId="79C174C0" w14:textId="77777777" w:rsidR="00074E20" w:rsidRPr="007C44B2" w:rsidRDefault="00074E20" w:rsidP="00075B21">
            <w:pPr>
              <w:spacing w:before="60" w:after="60"/>
              <w:jc w:val="right"/>
              <w:rPr>
                <w:sz w:val="20"/>
              </w:rPr>
            </w:pPr>
            <w:r w:rsidRPr="007C44B2">
              <w:rPr>
                <w:sz w:val="20"/>
              </w:rPr>
              <w:t>Total</w:t>
            </w:r>
          </w:p>
        </w:tc>
      </w:tr>
      <w:tr w:rsidR="006A2206" w:rsidRPr="007C44B2" w14:paraId="0CE3A61B" w14:textId="77777777" w:rsidTr="00075B21">
        <w:trPr>
          <w:trHeight w:val="50"/>
        </w:trPr>
        <w:tc>
          <w:tcPr>
            <w:cnfStyle w:val="001000000000" w:firstRow="0" w:lastRow="0" w:firstColumn="1" w:lastColumn="0" w:oddVBand="0" w:evenVBand="0" w:oddHBand="0" w:evenHBand="0" w:firstRowFirstColumn="0" w:firstRowLastColumn="0" w:lastRowFirstColumn="0" w:lastRowLastColumn="0"/>
            <w:tcW w:w="1276" w:type="pct"/>
          </w:tcPr>
          <w:p w14:paraId="232FB275" w14:textId="77777777" w:rsidR="006A2206" w:rsidRDefault="006A2206" w:rsidP="005F1CC6">
            <w:pPr>
              <w:spacing w:before="60" w:after="60"/>
              <w:rPr>
                <w:sz w:val="20"/>
              </w:rPr>
            </w:pPr>
            <w:r>
              <w:rPr>
                <w:sz w:val="20"/>
              </w:rPr>
              <w:t>LOW ESTIMATE</w:t>
            </w:r>
            <w:r w:rsidRPr="007C44B2">
              <w:rPr>
                <w:sz w:val="20"/>
              </w:rPr>
              <w:t xml:space="preserve"> (</w:t>
            </w:r>
            <w:r>
              <w:rPr>
                <w:sz w:val="20"/>
              </w:rPr>
              <w:t>Central</w:t>
            </w:r>
            <w:r w:rsidRPr="007C44B2">
              <w:rPr>
                <w:sz w:val="20"/>
              </w:rPr>
              <w:t xml:space="preserve"> plus </w:t>
            </w:r>
            <w:r w:rsidR="003365FC">
              <w:rPr>
                <w:sz w:val="20"/>
              </w:rPr>
              <w:t>33.3</w:t>
            </w:r>
            <w:r w:rsidRPr="007C44B2">
              <w:rPr>
                <w:sz w:val="20"/>
              </w:rPr>
              <w:t xml:space="preserve">% </w:t>
            </w:r>
            <w:r>
              <w:rPr>
                <w:sz w:val="20"/>
              </w:rPr>
              <w:t>reduction</w:t>
            </w:r>
            <w:r w:rsidRPr="007C44B2">
              <w:rPr>
                <w:sz w:val="20"/>
              </w:rPr>
              <w:t>)</w:t>
            </w:r>
          </w:p>
        </w:tc>
        <w:tc>
          <w:tcPr>
            <w:tcW w:w="372" w:type="pct"/>
            <w:vAlign w:val="center"/>
          </w:tcPr>
          <w:p w14:paraId="77DDF87C" w14:textId="77777777" w:rsidR="006A2206" w:rsidRPr="005F1CC6" w:rsidRDefault="006A2206">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5B21">
              <w:rPr>
                <w:sz w:val="20"/>
                <w:szCs w:val="20"/>
              </w:rPr>
              <w:t>3</w:t>
            </w:r>
          </w:p>
        </w:tc>
        <w:tc>
          <w:tcPr>
            <w:tcW w:w="372" w:type="pct"/>
            <w:vAlign w:val="center"/>
          </w:tcPr>
          <w:p w14:paraId="19929FEA" w14:textId="77777777" w:rsidR="006A2206" w:rsidRPr="005F1CC6" w:rsidRDefault="006A2206">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5B21">
              <w:rPr>
                <w:sz w:val="20"/>
                <w:szCs w:val="20"/>
              </w:rPr>
              <w:t>8</w:t>
            </w:r>
            <w:r w:rsidR="00373FED">
              <w:rPr>
                <w:sz w:val="20"/>
                <w:szCs w:val="20"/>
              </w:rPr>
              <w:t>3</w:t>
            </w:r>
          </w:p>
        </w:tc>
        <w:tc>
          <w:tcPr>
            <w:tcW w:w="372" w:type="pct"/>
            <w:vAlign w:val="center"/>
          </w:tcPr>
          <w:p w14:paraId="290D9905" w14:textId="77777777" w:rsidR="006A2206" w:rsidRPr="005F1CC6" w:rsidRDefault="00373FED">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284</w:t>
            </w:r>
          </w:p>
        </w:tc>
        <w:tc>
          <w:tcPr>
            <w:tcW w:w="372" w:type="pct"/>
            <w:vAlign w:val="center"/>
          </w:tcPr>
          <w:p w14:paraId="09B41376" w14:textId="77777777" w:rsidR="006A2206" w:rsidRPr="005F1CC6" w:rsidRDefault="006A2206">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5B21">
              <w:rPr>
                <w:sz w:val="20"/>
                <w:szCs w:val="20"/>
              </w:rPr>
              <w:t>1</w:t>
            </w:r>
            <w:r w:rsidR="00373FED">
              <w:rPr>
                <w:sz w:val="20"/>
                <w:szCs w:val="20"/>
              </w:rPr>
              <w:t>4</w:t>
            </w:r>
            <w:r w:rsidRPr="00075B21">
              <w:rPr>
                <w:sz w:val="20"/>
                <w:szCs w:val="20"/>
              </w:rPr>
              <w:t>7</w:t>
            </w:r>
          </w:p>
        </w:tc>
        <w:tc>
          <w:tcPr>
            <w:tcW w:w="372" w:type="pct"/>
            <w:vAlign w:val="center"/>
          </w:tcPr>
          <w:p w14:paraId="5C5B43A6" w14:textId="77777777" w:rsidR="006A2206" w:rsidRPr="005F1CC6" w:rsidRDefault="006A2206">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5B21">
              <w:rPr>
                <w:sz w:val="20"/>
                <w:szCs w:val="20"/>
              </w:rPr>
              <w:t>1</w:t>
            </w:r>
            <w:r w:rsidR="00373FED">
              <w:rPr>
                <w:sz w:val="20"/>
                <w:szCs w:val="20"/>
              </w:rPr>
              <w:t>1</w:t>
            </w:r>
          </w:p>
        </w:tc>
        <w:tc>
          <w:tcPr>
            <w:tcW w:w="372" w:type="pct"/>
            <w:vAlign w:val="center"/>
          </w:tcPr>
          <w:p w14:paraId="343F1078" w14:textId="77777777" w:rsidR="006A2206" w:rsidRPr="005F1CC6" w:rsidRDefault="006A2206">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5B21">
              <w:rPr>
                <w:sz w:val="20"/>
                <w:szCs w:val="20"/>
              </w:rPr>
              <w:t>4</w:t>
            </w:r>
            <w:r w:rsidR="00373FED">
              <w:rPr>
                <w:sz w:val="20"/>
                <w:szCs w:val="20"/>
              </w:rPr>
              <w:t>5</w:t>
            </w:r>
          </w:p>
        </w:tc>
        <w:tc>
          <w:tcPr>
            <w:tcW w:w="372" w:type="pct"/>
            <w:vAlign w:val="center"/>
          </w:tcPr>
          <w:p w14:paraId="7267AB46" w14:textId="77777777" w:rsidR="006A2206" w:rsidRPr="005F1CC6" w:rsidRDefault="006A2206">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5B21">
              <w:rPr>
                <w:sz w:val="20"/>
                <w:szCs w:val="20"/>
              </w:rPr>
              <w:t>2</w:t>
            </w:r>
          </w:p>
        </w:tc>
        <w:tc>
          <w:tcPr>
            <w:tcW w:w="372" w:type="pct"/>
            <w:vAlign w:val="center"/>
          </w:tcPr>
          <w:p w14:paraId="0E229AE9" w14:textId="77777777" w:rsidR="006A2206" w:rsidRPr="005F1CC6" w:rsidRDefault="006A2206">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5B21">
              <w:rPr>
                <w:sz w:val="20"/>
                <w:szCs w:val="20"/>
              </w:rPr>
              <w:t>7</w:t>
            </w:r>
          </w:p>
        </w:tc>
        <w:tc>
          <w:tcPr>
            <w:tcW w:w="372" w:type="pct"/>
            <w:vAlign w:val="center"/>
          </w:tcPr>
          <w:p w14:paraId="609DA77F" w14:textId="77777777" w:rsidR="006A2206" w:rsidRPr="005F1CC6" w:rsidRDefault="00D560AA">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w:t>
            </w:r>
          </w:p>
        </w:tc>
        <w:tc>
          <w:tcPr>
            <w:cnfStyle w:val="000100000000" w:firstRow="0" w:lastRow="0" w:firstColumn="0" w:lastColumn="1" w:oddVBand="0" w:evenVBand="0" w:oddHBand="0" w:evenHBand="0" w:firstRowFirstColumn="0" w:firstRowLastColumn="0" w:lastRowFirstColumn="0" w:lastRowLastColumn="0"/>
            <w:tcW w:w="372" w:type="pct"/>
            <w:vAlign w:val="center"/>
          </w:tcPr>
          <w:p w14:paraId="1B2F9E96" w14:textId="77777777" w:rsidR="006A2206" w:rsidRPr="005F1CC6" w:rsidRDefault="006A2206">
            <w:pPr>
              <w:spacing w:before="60" w:after="60"/>
              <w:jc w:val="right"/>
              <w:rPr>
                <w:sz w:val="20"/>
                <w:szCs w:val="20"/>
              </w:rPr>
            </w:pPr>
            <w:r w:rsidRPr="00075B21">
              <w:rPr>
                <w:sz w:val="20"/>
                <w:szCs w:val="20"/>
              </w:rPr>
              <w:t>6</w:t>
            </w:r>
            <w:r w:rsidR="00D560AA">
              <w:rPr>
                <w:sz w:val="20"/>
                <w:szCs w:val="20"/>
              </w:rPr>
              <w:t>11</w:t>
            </w:r>
          </w:p>
        </w:tc>
      </w:tr>
      <w:tr w:rsidR="006A2206" w:rsidRPr="007C44B2" w14:paraId="28C708F0" w14:textId="77777777" w:rsidTr="00075B21">
        <w:trPr>
          <w:trHeight w:val="50"/>
        </w:trPr>
        <w:tc>
          <w:tcPr>
            <w:cnfStyle w:val="001000000000" w:firstRow="0" w:lastRow="0" w:firstColumn="1" w:lastColumn="0" w:oddVBand="0" w:evenVBand="0" w:oddHBand="0" w:evenHBand="0" w:firstRowFirstColumn="0" w:firstRowLastColumn="0" w:lastRowFirstColumn="0" w:lastRowLastColumn="0"/>
            <w:tcW w:w="1276" w:type="pct"/>
          </w:tcPr>
          <w:p w14:paraId="14680379" w14:textId="77777777" w:rsidR="006A2206" w:rsidRPr="007C44B2" w:rsidRDefault="006A2206" w:rsidP="00075B21">
            <w:pPr>
              <w:spacing w:before="60" w:after="60"/>
              <w:rPr>
                <w:sz w:val="20"/>
              </w:rPr>
            </w:pPr>
            <w:r>
              <w:rPr>
                <w:sz w:val="20"/>
              </w:rPr>
              <w:t>CENTRAL ESTIMATE (</w:t>
            </w:r>
            <w:r w:rsidRPr="007C44B2">
              <w:rPr>
                <w:sz w:val="20"/>
              </w:rPr>
              <w:t>Brown Code</w:t>
            </w:r>
            <w:r>
              <w:rPr>
                <w:sz w:val="20"/>
              </w:rPr>
              <w:t xml:space="preserve"> + MGN280</w:t>
            </w:r>
            <w:r w:rsidRPr="007C44B2">
              <w:rPr>
                <w:sz w:val="20"/>
              </w:rPr>
              <w:t>)</w:t>
            </w:r>
          </w:p>
        </w:tc>
        <w:tc>
          <w:tcPr>
            <w:tcW w:w="372" w:type="pct"/>
            <w:vAlign w:val="center"/>
          </w:tcPr>
          <w:p w14:paraId="7559EC21" w14:textId="77777777" w:rsidR="006A2206" w:rsidRPr="001F7A11" w:rsidRDefault="006A2206" w:rsidP="00075B2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5B21">
              <w:rPr>
                <w:sz w:val="20"/>
                <w:szCs w:val="20"/>
              </w:rPr>
              <w:t>4</w:t>
            </w:r>
          </w:p>
        </w:tc>
        <w:tc>
          <w:tcPr>
            <w:tcW w:w="372" w:type="pct"/>
            <w:vAlign w:val="center"/>
          </w:tcPr>
          <w:p w14:paraId="15C4B084" w14:textId="77777777" w:rsidR="006A2206" w:rsidRPr="001F7A11" w:rsidRDefault="006A2206" w:rsidP="00075B2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5B21">
              <w:rPr>
                <w:sz w:val="20"/>
                <w:szCs w:val="20"/>
              </w:rPr>
              <w:t>110</w:t>
            </w:r>
          </w:p>
        </w:tc>
        <w:tc>
          <w:tcPr>
            <w:tcW w:w="372" w:type="pct"/>
            <w:vAlign w:val="center"/>
          </w:tcPr>
          <w:p w14:paraId="35B47B9D" w14:textId="77777777" w:rsidR="006A2206" w:rsidRPr="001F7A11" w:rsidRDefault="006A2206" w:rsidP="00075B2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5B21">
              <w:rPr>
                <w:sz w:val="20"/>
                <w:szCs w:val="20"/>
              </w:rPr>
              <w:t>379</w:t>
            </w:r>
          </w:p>
        </w:tc>
        <w:tc>
          <w:tcPr>
            <w:tcW w:w="372" w:type="pct"/>
            <w:vAlign w:val="center"/>
          </w:tcPr>
          <w:p w14:paraId="67F710B2" w14:textId="77777777" w:rsidR="006A2206" w:rsidRPr="001F7A11" w:rsidRDefault="006A2206" w:rsidP="00075B2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5B21">
              <w:rPr>
                <w:sz w:val="20"/>
                <w:szCs w:val="20"/>
              </w:rPr>
              <w:t>196</w:t>
            </w:r>
          </w:p>
        </w:tc>
        <w:tc>
          <w:tcPr>
            <w:tcW w:w="372" w:type="pct"/>
            <w:vAlign w:val="center"/>
          </w:tcPr>
          <w:p w14:paraId="0C4874A1" w14:textId="77777777" w:rsidR="006A2206" w:rsidRPr="001F7A11" w:rsidRDefault="006A2206" w:rsidP="00075B2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5B21">
              <w:rPr>
                <w:sz w:val="20"/>
                <w:szCs w:val="20"/>
              </w:rPr>
              <w:t>15</w:t>
            </w:r>
          </w:p>
        </w:tc>
        <w:tc>
          <w:tcPr>
            <w:tcW w:w="372" w:type="pct"/>
            <w:vAlign w:val="center"/>
          </w:tcPr>
          <w:p w14:paraId="52AEF08C" w14:textId="77777777" w:rsidR="006A2206" w:rsidRPr="001F7A11" w:rsidRDefault="006A2206" w:rsidP="00075B2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5B21">
              <w:rPr>
                <w:sz w:val="20"/>
                <w:szCs w:val="20"/>
              </w:rPr>
              <w:t>60</w:t>
            </w:r>
          </w:p>
        </w:tc>
        <w:tc>
          <w:tcPr>
            <w:tcW w:w="372" w:type="pct"/>
            <w:vAlign w:val="center"/>
          </w:tcPr>
          <w:p w14:paraId="1C4EFD35" w14:textId="77777777" w:rsidR="006A2206" w:rsidRPr="001F7A11" w:rsidRDefault="006A2206" w:rsidP="00075B2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5B21">
              <w:rPr>
                <w:sz w:val="20"/>
                <w:szCs w:val="20"/>
              </w:rPr>
              <w:t>3</w:t>
            </w:r>
          </w:p>
        </w:tc>
        <w:tc>
          <w:tcPr>
            <w:tcW w:w="372" w:type="pct"/>
            <w:vAlign w:val="center"/>
          </w:tcPr>
          <w:p w14:paraId="1D54A5A2" w14:textId="77777777" w:rsidR="006A2206" w:rsidRPr="001F7A11" w:rsidRDefault="006A2206" w:rsidP="00075B2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5B21">
              <w:rPr>
                <w:sz w:val="20"/>
                <w:szCs w:val="20"/>
              </w:rPr>
              <w:t>9</w:t>
            </w:r>
          </w:p>
        </w:tc>
        <w:tc>
          <w:tcPr>
            <w:tcW w:w="372" w:type="pct"/>
            <w:vAlign w:val="center"/>
          </w:tcPr>
          <w:p w14:paraId="5363075A" w14:textId="77777777" w:rsidR="006A2206" w:rsidRPr="001F7A11" w:rsidRDefault="006A2206" w:rsidP="00075B2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5B21">
              <w:rPr>
                <w:sz w:val="20"/>
                <w:szCs w:val="20"/>
              </w:rPr>
              <w:t>38</w:t>
            </w:r>
          </w:p>
        </w:tc>
        <w:tc>
          <w:tcPr>
            <w:cnfStyle w:val="000100000000" w:firstRow="0" w:lastRow="0" w:firstColumn="0" w:lastColumn="1" w:oddVBand="0" w:evenVBand="0" w:oddHBand="0" w:evenHBand="0" w:firstRowFirstColumn="0" w:firstRowLastColumn="0" w:lastRowFirstColumn="0" w:lastRowLastColumn="0"/>
            <w:tcW w:w="372" w:type="pct"/>
            <w:vAlign w:val="center"/>
          </w:tcPr>
          <w:p w14:paraId="191DD6D3" w14:textId="77777777" w:rsidR="006A2206" w:rsidRPr="001F7A11" w:rsidRDefault="006A2206" w:rsidP="00075B21">
            <w:pPr>
              <w:spacing w:before="60" w:after="60"/>
              <w:jc w:val="right"/>
              <w:rPr>
                <w:sz w:val="20"/>
                <w:szCs w:val="20"/>
              </w:rPr>
            </w:pPr>
            <w:r w:rsidRPr="00075B21">
              <w:rPr>
                <w:sz w:val="20"/>
                <w:szCs w:val="20"/>
              </w:rPr>
              <w:t>814</w:t>
            </w:r>
          </w:p>
        </w:tc>
      </w:tr>
      <w:tr w:rsidR="006A2206" w:rsidRPr="007C44B2" w14:paraId="12D7C95F" w14:textId="77777777" w:rsidTr="00075B21">
        <w:trPr>
          <w:trHeight w:val="70"/>
        </w:trPr>
        <w:tc>
          <w:tcPr>
            <w:cnfStyle w:val="001000000000" w:firstRow="0" w:lastRow="0" w:firstColumn="1" w:lastColumn="0" w:oddVBand="0" w:evenVBand="0" w:oddHBand="0" w:evenHBand="0" w:firstRowFirstColumn="0" w:firstRowLastColumn="0" w:lastRowFirstColumn="0" w:lastRowLastColumn="0"/>
            <w:tcW w:w="1276" w:type="pct"/>
          </w:tcPr>
          <w:p w14:paraId="76AEA013" w14:textId="77777777" w:rsidR="006A2206" w:rsidRPr="007C44B2" w:rsidRDefault="006A2206" w:rsidP="00075B21">
            <w:pPr>
              <w:spacing w:before="60" w:after="60"/>
              <w:rPr>
                <w:sz w:val="20"/>
              </w:rPr>
            </w:pPr>
            <w:r>
              <w:rPr>
                <w:sz w:val="20"/>
              </w:rPr>
              <w:t>HIGH ESTIMATE</w:t>
            </w:r>
            <w:r w:rsidRPr="007C44B2">
              <w:rPr>
                <w:sz w:val="20"/>
              </w:rPr>
              <w:t xml:space="preserve"> (</w:t>
            </w:r>
            <w:r>
              <w:rPr>
                <w:sz w:val="20"/>
              </w:rPr>
              <w:t>Central</w:t>
            </w:r>
            <w:r w:rsidRPr="007C44B2">
              <w:rPr>
                <w:sz w:val="20"/>
              </w:rPr>
              <w:t xml:space="preserve"> plus </w:t>
            </w:r>
            <w:r w:rsidR="003365FC">
              <w:rPr>
                <w:sz w:val="20"/>
              </w:rPr>
              <w:t>33.3</w:t>
            </w:r>
            <w:r w:rsidRPr="007C44B2">
              <w:rPr>
                <w:sz w:val="20"/>
              </w:rPr>
              <w:t>% increase)</w:t>
            </w:r>
          </w:p>
        </w:tc>
        <w:tc>
          <w:tcPr>
            <w:tcW w:w="372" w:type="pct"/>
            <w:vAlign w:val="center"/>
          </w:tcPr>
          <w:p w14:paraId="243FDE48" w14:textId="77777777" w:rsidR="006A2206" w:rsidRPr="001F7A11" w:rsidRDefault="006A2206" w:rsidP="00075B2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5B21">
              <w:rPr>
                <w:sz w:val="20"/>
                <w:szCs w:val="20"/>
              </w:rPr>
              <w:t>5</w:t>
            </w:r>
          </w:p>
        </w:tc>
        <w:tc>
          <w:tcPr>
            <w:tcW w:w="372" w:type="pct"/>
            <w:vAlign w:val="center"/>
          </w:tcPr>
          <w:p w14:paraId="413F40DB" w14:textId="77777777" w:rsidR="006A2206" w:rsidRPr="001F7A11" w:rsidRDefault="006A2206" w:rsidP="00075B2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sidRPr="00075B21">
              <w:rPr>
                <w:sz w:val="20"/>
                <w:szCs w:val="20"/>
              </w:rPr>
              <w:t>1</w:t>
            </w:r>
            <w:r w:rsidR="003365FC">
              <w:rPr>
                <w:sz w:val="20"/>
                <w:szCs w:val="20"/>
              </w:rPr>
              <w:t>47</w:t>
            </w:r>
          </w:p>
        </w:tc>
        <w:tc>
          <w:tcPr>
            <w:tcW w:w="372" w:type="pct"/>
            <w:vAlign w:val="center"/>
          </w:tcPr>
          <w:p w14:paraId="32A7DD16" w14:textId="77777777" w:rsidR="006A2206" w:rsidRPr="001F7A11" w:rsidRDefault="003365FC" w:rsidP="00075B2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505</w:t>
            </w:r>
          </w:p>
        </w:tc>
        <w:tc>
          <w:tcPr>
            <w:tcW w:w="372" w:type="pct"/>
            <w:vAlign w:val="center"/>
          </w:tcPr>
          <w:p w14:paraId="6CD9726D" w14:textId="77777777" w:rsidR="006A2206" w:rsidRPr="001F7A11" w:rsidRDefault="003365FC" w:rsidP="00075B2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261</w:t>
            </w:r>
          </w:p>
        </w:tc>
        <w:tc>
          <w:tcPr>
            <w:tcW w:w="372" w:type="pct"/>
            <w:vAlign w:val="center"/>
          </w:tcPr>
          <w:p w14:paraId="6D07ACD7" w14:textId="77777777" w:rsidR="006A2206" w:rsidRPr="001F7A11" w:rsidRDefault="003365FC" w:rsidP="00075B2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w:t>
            </w:r>
          </w:p>
        </w:tc>
        <w:tc>
          <w:tcPr>
            <w:tcW w:w="372" w:type="pct"/>
            <w:vAlign w:val="center"/>
          </w:tcPr>
          <w:p w14:paraId="5A7EAE03" w14:textId="77777777" w:rsidR="006A2206" w:rsidRPr="001F7A11" w:rsidRDefault="003365FC" w:rsidP="00075B2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80</w:t>
            </w:r>
          </w:p>
        </w:tc>
        <w:tc>
          <w:tcPr>
            <w:tcW w:w="372" w:type="pct"/>
            <w:vAlign w:val="center"/>
          </w:tcPr>
          <w:p w14:paraId="48E6974F" w14:textId="77777777" w:rsidR="006A2206" w:rsidRPr="001F7A11" w:rsidRDefault="003365FC" w:rsidP="00075B2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372" w:type="pct"/>
            <w:vAlign w:val="center"/>
          </w:tcPr>
          <w:p w14:paraId="514792F5" w14:textId="77777777" w:rsidR="006A2206" w:rsidRPr="001F7A11" w:rsidRDefault="003365FC" w:rsidP="00075B2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w:t>
            </w:r>
          </w:p>
        </w:tc>
        <w:tc>
          <w:tcPr>
            <w:tcW w:w="372" w:type="pct"/>
            <w:vAlign w:val="center"/>
          </w:tcPr>
          <w:p w14:paraId="41DD9200" w14:textId="77777777" w:rsidR="006A2206" w:rsidRPr="001F7A11" w:rsidRDefault="003365FC" w:rsidP="00075B21">
            <w:pPr>
              <w:spacing w:before="60" w:after="6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51</w:t>
            </w:r>
          </w:p>
        </w:tc>
        <w:tc>
          <w:tcPr>
            <w:cnfStyle w:val="000100000000" w:firstRow="0" w:lastRow="0" w:firstColumn="0" w:lastColumn="1" w:oddVBand="0" w:evenVBand="0" w:oddHBand="0" w:evenHBand="0" w:firstRowFirstColumn="0" w:firstRowLastColumn="0" w:lastRowFirstColumn="0" w:lastRowLastColumn="0"/>
            <w:tcW w:w="372" w:type="pct"/>
            <w:vAlign w:val="center"/>
          </w:tcPr>
          <w:p w14:paraId="6C36F166" w14:textId="77777777" w:rsidR="006A2206" w:rsidRPr="001F7A11" w:rsidRDefault="003365FC" w:rsidP="00075B21">
            <w:pPr>
              <w:spacing w:before="60" w:after="60"/>
              <w:jc w:val="right"/>
              <w:rPr>
                <w:sz w:val="20"/>
                <w:szCs w:val="20"/>
              </w:rPr>
            </w:pPr>
            <w:r>
              <w:rPr>
                <w:sz w:val="20"/>
                <w:szCs w:val="20"/>
              </w:rPr>
              <w:t>1085</w:t>
            </w:r>
          </w:p>
        </w:tc>
      </w:tr>
    </w:tbl>
    <w:p w14:paraId="7B5509F7" w14:textId="77777777" w:rsidR="00C42428" w:rsidRDefault="00C42428" w:rsidP="00C42428">
      <w:pPr>
        <w:pStyle w:val="IATableLabel"/>
      </w:pPr>
    </w:p>
    <w:p w14:paraId="086C3B60" w14:textId="77777777" w:rsidR="00C42428" w:rsidRPr="00C42428" w:rsidRDefault="00C42428" w:rsidP="00C42428">
      <w:pPr>
        <w:pStyle w:val="IATableLabel"/>
        <w:rPr>
          <w:b/>
          <w:sz w:val="22"/>
          <w:szCs w:val="22"/>
        </w:rPr>
      </w:pPr>
      <w:r w:rsidRPr="00C42428">
        <w:t>Source:</w:t>
      </w:r>
      <w:r>
        <w:t xml:space="preserve"> MCA’s Single Vessel Database and NWA estimates</w:t>
      </w:r>
      <w:r w:rsidRPr="00C42428">
        <w:rPr>
          <w:b/>
          <w:sz w:val="22"/>
          <w:szCs w:val="22"/>
        </w:rPr>
        <w:t xml:space="preserve"> </w:t>
      </w:r>
    </w:p>
    <w:p w14:paraId="3B2E820E" w14:textId="77777777" w:rsidR="00074E20" w:rsidRPr="00074E20" w:rsidRDefault="00074E20" w:rsidP="00075B21">
      <w:pPr>
        <w:pStyle w:val="Heading4"/>
      </w:pPr>
      <w:r w:rsidRPr="00074E20">
        <w:t>Newly certified workboats</w:t>
      </w:r>
    </w:p>
    <w:p w14:paraId="02402510" w14:textId="77777777" w:rsidR="00074E20" w:rsidRPr="00074E20" w:rsidRDefault="00D504FD" w:rsidP="00075B21">
      <w:pPr>
        <w:pStyle w:val="EBBodyPara"/>
      </w:pPr>
      <w:r>
        <w:t xml:space="preserve">We believe there are a </w:t>
      </w:r>
      <w:r w:rsidR="00054788">
        <w:t xml:space="preserve">small </w:t>
      </w:r>
      <w:r>
        <w:t>number of existing</w:t>
      </w:r>
      <w:r w:rsidR="00054788">
        <w:t xml:space="preserve"> work boats under the brown code or MGN 280 </w:t>
      </w:r>
      <w:r>
        <w:t xml:space="preserve">who </w:t>
      </w:r>
      <w:r w:rsidR="00054788">
        <w:t>may wish to voluntarily adopt the new workboat code.</w:t>
      </w:r>
      <w:r>
        <w:t xml:space="preserve"> </w:t>
      </w:r>
      <w:r w:rsidR="007A368F">
        <w:t>T</w:t>
      </w:r>
      <w:r w:rsidR="00074E20" w:rsidRPr="00074E20">
        <w:t xml:space="preserve">he NWA estimates that </w:t>
      </w:r>
      <w:r w:rsidR="00054788">
        <w:t xml:space="preserve">a small number, </w:t>
      </w:r>
      <w:r w:rsidR="00074E20" w:rsidRPr="00074E20">
        <w:t>approximately 6</w:t>
      </w:r>
      <w:r w:rsidR="007A368F">
        <w:t>-</w:t>
      </w:r>
      <w:r w:rsidR="00074E20" w:rsidRPr="00074E20">
        <w:t>10</w:t>
      </w:r>
      <w:r w:rsidR="00054788">
        <w:t>,</w:t>
      </w:r>
      <w:r w:rsidR="00074E20" w:rsidRPr="00074E20">
        <w:t xml:space="preserve"> </w:t>
      </w:r>
      <w:r>
        <w:t xml:space="preserve">of these </w:t>
      </w:r>
      <w:r w:rsidR="00074E20" w:rsidRPr="00074E20">
        <w:t xml:space="preserve">existing vessels will </w:t>
      </w:r>
      <w:r w:rsidR="00054788">
        <w:t xml:space="preserve">voluntarily </w:t>
      </w:r>
      <w:r w:rsidR="00074E20" w:rsidRPr="00074E20">
        <w:t xml:space="preserve">certify </w:t>
      </w:r>
      <w:r w:rsidR="00054788">
        <w:t>under the new workboat code</w:t>
      </w:r>
      <w:r w:rsidR="00074E20" w:rsidRPr="00074E20">
        <w:t xml:space="preserve"> each year</w:t>
      </w:r>
      <w:r w:rsidR="00054788">
        <w:t>. As this is a voluntary decision this is deemed to be an indirect cost.</w:t>
      </w:r>
    </w:p>
    <w:p w14:paraId="71DA7F59" w14:textId="77777777" w:rsidR="00074E20" w:rsidRPr="00074E20" w:rsidRDefault="00074E20" w:rsidP="00075B21">
      <w:pPr>
        <w:pStyle w:val="EBBodyPara"/>
      </w:pPr>
      <w:r w:rsidRPr="00074E20">
        <w:t xml:space="preserve">It should be noted that the </w:t>
      </w:r>
      <w:r w:rsidR="00D504FD">
        <w:t xml:space="preserve">actual numbers of workboats built or newly certified each year </w:t>
      </w:r>
      <w:r w:rsidR="00F1083A">
        <w:t xml:space="preserve">is demand led and </w:t>
      </w:r>
      <w:r w:rsidR="00D504FD">
        <w:t>will be highly dependent</w:t>
      </w:r>
      <w:r w:rsidRPr="00074E20">
        <w:t xml:space="preserve"> on the development of the industry,</w:t>
      </w:r>
      <w:r w:rsidR="009727D6">
        <w:t xml:space="preserve"> performance of</w:t>
      </w:r>
      <w:r w:rsidRPr="00074E20">
        <w:t xml:space="preserve"> the wider economy</w:t>
      </w:r>
      <w:r w:rsidR="009727D6">
        <w:t>, access to finance,</w:t>
      </w:r>
      <w:r w:rsidRPr="00074E20">
        <w:t xml:space="preserve"> etc.</w:t>
      </w:r>
      <w:r w:rsidR="00D504FD">
        <w:t xml:space="preserve"> Many workboats operate in the offshore oil sector in the North Sea, and therefore the demand for workboats is very closely linked to the growth in North Sea activity. </w:t>
      </w:r>
      <w:r w:rsidR="00EE0793">
        <w:t xml:space="preserve">Other vessels operate in the offshore wind farm sector and a change to the government subsidies may well affect the demands and viability of the fleet. </w:t>
      </w:r>
      <w:r w:rsidR="00D504FD">
        <w:t>Whilst we have used what we believe are to be reasonable assumptions on the growth in the fleet, there is significant uncertainty surrounding the assumptions.</w:t>
      </w:r>
      <w:r w:rsidR="009727D6">
        <w:t xml:space="preserve"> We therefore use</w:t>
      </w:r>
      <w:r w:rsidR="00C9122F">
        <w:t xml:space="preserve"> a range of assumptions and </w:t>
      </w:r>
      <w:r w:rsidR="009727D6">
        <w:t xml:space="preserve"> sensitivity analysis to provide for the costs and benefits in this impact assessment.</w:t>
      </w:r>
    </w:p>
    <w:p w14:paraId="66545D70" w14:textId="77777777" w:rsidR="00074E20" w:rsidRDefault="003822F7" w:rsidP="00075B21">
      <w:pPr>
        <w:pStyle w:val="Heading4"/>
      </w:pPr>
      <w:r>
        <w:t>Zero additional b</w:t>
      </w:r>
      <w:r w:rsidR="00074E20" w:rsidRPr="00074E20">
        <w:t>uild costs</w:t>
      </w:r>
    </w:p>
    <w:p w14:paraId="4D917604" w14:textId="77777777" w:rsidR="003822F7" w:rsidRPr="000656AA" w:rsidRDefault="003822F7" w:rsidP="000656AA"/>
    <w:p w14:paraId="6069599C" w14:textId="77777777" w:rsidR="003822F7" w:rsidRDefault="003822F7" w:rsidP="003822F7">
      <w:pPr>
        <w:pStyle w:val="EBBodyPara"/>
      </w:pPr>
      <w:r>
        <w:t xml:space="preserve">The Workboat Code formalises the building standards that the industry is already adhering to in the construction of new vessels and presents the UK industry’s approach to ensuring UK manufactured and operated workboats uphold high standards of safety. Through formalising the code the MCA is, in collaboration with the industry and it’s representative, such as the NWA, helping to secure work for the UK by being transparent about manufacturing standards harmonising these across the UK industry in a way that would ensure </w:t>
      </w:r>
      <w:proofErr w:type="spellStart"/>
      <w:r>
        <w:t>sub standard</w:t>
      </w:r>
      <w:proofErr w:type="spellEnd"/>
      <w:r>
        <w:t xml:space="preserve"> workboats would not be manufactured. It is therefore assumed that there is no additional cost to industry attributed to the formalisation of current industry manufacturing practice. </w:t>
      </w:r>
    </w:p>
    <w:p w14:paraId="449F8D90" w14:textId="77777777" w:rsidR="00CD559B" w:rsidRDefault="00074E20" w:rsidP="00075B21">
      <w:pPr>
        <w:pStyle w:val="EBBodyPara"/>
      </w:pPr>
      <w:r w:rsidRPr="00074E20">
        <w:t xml:space="preserve">For new build workboats some of the revised standards will be incorporated into the total overall cost of building the ship, in contrast to the costs of having to modify or replace existing arrangements or equipment. </w:t>
      </w:r>
      <w:r w:rsidR="00CD559B">
        <w:t>The practical effect for many of the changes is negligible for two reasons:</w:t>
      </w:r>
    </w:p>
    <w:p w14:paraId="3806A9A0" w14:textId="77777777" w:rsidR="00CD559B" w:rsidRDefault="00CD559B" w:rsidP="00075B21">
      <w:pPr>
        <w:pStyle w:val="EBNumber"/>
      </w:pPr>
      <w:r>
        <w:t>T</w:t>
      </w:r>
      <w:r w:rsidR="00716D0B">
        <w:t>he changes are updated references to s</w:t>
      </w:r>
      <w:r>
        <w:t xml:space="preserve">tandards (e.g. </w:t>
      </w:r>
      <w:r w:rsidR="00F21626">
        <w:t>International Organization for Standardization (</w:t>
      </w:r>
      <w:r>
        <w:t>ISO</w:t>
      </w:r>
      <w:r w:rsidR="00F21626">
        <w:t>)</w:t>
      </w:r>
      <w:r>
        <w:t>) and the cost of equipment under the new standards are similar to the old standards</w:t>
      </w:r>
      <w:r w:rsidR="00716D0B">
        <w:t>; and</w:t>
      </w:r>
    </w:p>
    <w:p w14:paraId="72A63092" w14:textId="77777777" w:rsidR="00CD559B" w:rsidRDefault="00716D0B" w:rsidP="00075B21">
      <w:pPr>
        <w:pStyle w:val="EBNumber"/>
      </w:pPr>
      <w:r>
        <w:t>The changes formalises existing industry practice.</w:t>
      </w:r>
    </w:p>
    <w:p w14:paraId="6CA23BE2" w14:textId="77777777" w:rsidR="00074E20" w:rsidRDefault="003822F7" w:rsidP="00075B21">
      <w:pPr>
        <w:pStyle w:val="EBBodyPara"/>
      </w:pPr>
      <w:r>
        <w:t>T</w:t>
      </w:r>
      <w:r w:rsidR="00074E20" w:rsidRPr="00074E20">
        <w:t>he NWA has stressed that the existing Brown Code and MGN 280 have not played a great part in the new building of workboats. Structurally the Brown Code has been taken only as the minimum standard, with many owners insisting on higher standards, and it is more the safety equipment (lifesaving appliances</w:t>
      </w:r>
      <w:r w:rsidR="009727D6">
        <w:rPr>
          <w:rStyle w:val="FootnoteReference"/>
        </w:rPr>
        <w:footnoteReference w:id="34"/>
      </w:r>
      <w:r w:rsidR="00074E20" w:rsidRPr="00074E20">
        <w:t xml:space="preserve">, liferafts, fire-fighting equipment </w:t>
      </w:r>
      <w:r w:rsidR="00716D0B" w:rsidRPr="00074E20">
        <w:t>etc.</w:t>
      </w:r>
      <w:r w:rsidR="00074E20" w:rsidRPr="00074E20">
        <w:t xml:space="preserve">) which are specified as per Code requirements. This means that most of these amendments are actually simply bringing the Code up-to-date with what owners are already specifying in </w:t>
      </w:r>
      <w:r w:rsidR="00716D0B">
        <w:t>n</w:t>
      </w:r>
      <w:r w:rsidR="00074E20" w:rsidRPr="00074E20">
        <w:t>ew</w:t>
      </w:r>
      <w:r w:rsidR="00716D0B">
        <w:t xml:space="preserve"> </w:t>
      </w:r>
      <w:r w:rsidR="00074E20" w:rsidRPr="00074E20">
        <w:t xml:space="preserve">builds. </w:t>
      </w:r>
    </w:p>
    <w:p w14:paraId="26E04E34" w14:textId="77777777" w:rsidR="003822F7" w:rsidRPr="00074E20" w:rsidRDefault="003822F7" w:rsidP="00075B21">
      <w:pPr>
        <w:pStyle w:val="EBBodyPara"/>
      </w:pPr>
    </w:p>
    <w:p w14:paraId="0624F989" w14:textId="77777777" w:rsidR="00E43E37" w:rsidRDefault="00E43E37" w:rsidP="00E43E37">
      <w:pPr>
        <w:pStyle w:val="EBBodyPara"/>
      </w:pPr>
    </w:p>
    <w:p w14:paraId="5385ABAC" w14:textId="77777777" w:rsidR="00074E20" w:rsidRPr="00BD69DC" w:rsidRDefault="00BD69DC" w:rsidP="00E43E37">
      <w:pPr>
        <w:pStyle w:val="EBBodyPara"/>
        <w:rPr>
          <w:b/>
        </w:rPr>
      </w:pPr>
      <w:r>
        <w:rPr>
          <w:b/>
        </w:rPr>
        <w:t xml:space="preserve">5.4.2 </w:t>
      </w:r>
      <w:r>
        <w:rPr>
          <w:b/>
        </w:rPr>
        <w:tab/>
      </w:r>
      <w:r w:rsidR="003737B3" w:rsidRPr="00BD69DC">
        <w:rPr>
          <w:b/>
        </w:rPr>
        <w:t xml:space="preserve">Benefit – Impact on </w:t>
      </w:r>
      <w:r w:rsidR="00074E20" w:rsidRPr="00BD69DC">
        <w:rPr>
          <w:b/>
        </w:rPr>
        <w:t>Potential earnings</w:t>
      </w:r>
      <w:r w:rsidR="003737B3" w:rsidRPr="00BD69DC">
        <w:rPr>
          <w:b/>
        </w:rPr>
        <w:t xml:space="preserve"> for the Workboat Industry</w:t>
      </w:r>
    </w:p>
    <w:p w14:paraId="4A17DA72" w14:textId="77777777" w:rsidR="00074E20" w:rsidRPr="00074E20" w:rsidRDefault="003822F7" w:rsidP="00075B21">
      <w:pPr>
        <w:pStyle w:val="EBBodyPara"/>
      </w:pPr>
      <w:r>
        <w:t>E</w:t>
      </w:r>
      <w:r w:rsidR="00074E20" w:rsidRPr="00074E20">
        <w:t xml:space="preserve">arnings are dependent on commercial </w:t>
      </w:r>
      <w:r w:rsidR="000023BD">
        <w:t>demands that stem from wider economic conditions</w:t>
      </w:r>
      <w:r w:rsidR="00074E20" w:rsidRPr="00074E20">
        <w:t xml:space="preserve"> and are therefore difficult to monetise.  The NWA indicates that in principle owners</w:t>
      </w:r>
      <w:r w:rsidR="00C63C66">
        <w:t xml:space="preserve"> are</w:t>
      </w:r>
      <w:r w:rsidR="00074E20" w:rsidRPr="00074E20">
        <w:t xml:space="preserve"> like</w:t>
      </w:r>
      <w:r w:rsidR="00C63C66">
        <w:t>ly</w:t>
      </w:r>
      <w:r w:rsidR="00074E20" w:rsidRPr="00074E20">
        <w:t xml:space="preserve"> to achieve £1,000 per £</w:t>
      </w:r>
      <w:r w:rsidR="007613C6">
        <w:t>1</w:t>
      </w:r>
      <w:r w:rsidR="00074E20" w:rsidRPr="00074E20">
        <w:t xml:space="preserve"> million value</w:t>
      </w:r>
      <w:r w:rsidR="001449B0">
        <w:rPr>
          <w:rStyle w:val="FootnoteReference"/>
        </w:rPr>
        <w:footnoteReference w:id="35"/>
      </w:r>
      <w:r w:rsidR="00074E20" w:rsidRPr="00074E20">
        <w:t xml:space="preserve"> of their workboat per 12 hour day, i.e. for a £4 million workboat </w:t>
      </w:r>
      <w:r w:rsidR="001449B0">
        <w:t xml:space="preserve">built to the old MGN 280 standard (based on the example standard Damen workboat example provided above) </w:t>
      </w:r>
      <w:r w:rsidR="00074E20" w:rsidRPr="00074E20">
        <w:t xml:space="preserve">an owner would </w:t>
      </w:r>
      <w:r w:rsidR="001D5267">
        <w:t xml:space="preserve">currently </w:t>
      </w:r>
      <w:r w:rsidR="00074E20" w:rsidRPr="00074E20">
        <w:t>expect to earn an average of £4,000 per day.  This principle is the same on whether a workboat is operating near to base or further away from the home port.</w:t>
      </w:r>
    </w:p>
    <w:p w14:paraId="10243603" w14:textId="77777777" w:rsidR="00074E20" w:rsidRPr="00074E20" w:rsidRDefault="007613C6" w:rsidP="00075B21">
      <w:pPr>
        <w:pStyle w:val="EBBodyPara"/>
      </w:pPr>
      <w:r>
        <w:t>Assuming an average workboat value of £4 million as stated above i</w:t>
      </w:r>
      <w:r w:rsidR="00074E20" w:rsidRPr="00074E20">
        <w:t>t is estimated on average a workboat is in operation around 245 to 280 days (40 weeks) per year depending on operations, therefore the earning potential can range from £980,000 to £1,120,000 per year for a £4 million workboat.  It is considered that anything less than 180 days (26 weeks) would make a workboat commercially unviable.</w:t>
      </w:r>
    </w:p>
    <w:p w14:paraId="5838C876" w14:textId="77777777" w:rsidR="00074E20" w:rsidRPr="00074E20" w:rsidRDefault="00074E20" w:rsidP="00075B21">
      <w:pPr>
        <w:pStyle w:val="EBBodyPara"/>
      </w:pPr>
      <w:r w:rsidRPr="00074E20">
        <w:t>The NWA considers that the proposed Workboat Code should make UK workboat operators more competitive in some markets</w:t>
      </w:r>
      <w:r w:rsidR="001D5267">
        <w:rPr>
          <w:rStyle w:val="FootnoteReference"/>
        </w:rPr>
        <w:footnoteReference w:id="36"/>
      </w:r>
      <w:r w:rsidRPr="00074E20">
        <w:t>.  It is hoped that the earning potential for a workboat built to the revised standards will achieve slightly higher than the £1,000 per £</w:t>
      </w:r>
      <w:r w:rsidR="007613C6">
        <w:t>1</w:t>
      </w:r>
      <w:r w:rsidRPr="00074E20">
        <w:t xml:space="preserve"> million value of a workboat and again is not possible to quantify at this stage</w:t>
      </w:r>
      <w:r w:rsidR="0089715D">
        <w:t xml:space="preserve"> – this will be market led</w:t>
      </w:r>
      <w:r w:rsidRPr="00074E20">
        <w:t>. The NWA anticipate an increase in the order of five per cent is a reasonable assessment. A five per cent</w:t>
      </w:r>
      <w:r w:rsidR="00674D0B">
        <w:rPr>
          <w:rStyle w:val="FootnoteReference"/>
        </w:rPr>
        <w:footnoteReference w:id="37"/>
      </w:r>
      <w:r w:rsidRPr="00074E20">
        <w:t xml:space="preserve"> increase of earnings for a £4 million workboat</w:t>
      </w:r>
      <w:r w:rsidR="001449B0" w:rsidRPr="00074E20">
        <w:t xml:space="preserve"> </w:t>
      </w:r>
      <w:r w:rsidRPr="00074E20">
        <w:t>would equate to additional £</w:t>
      </w:r>
      <w:r w:rsidR="007613C6">
        <w:t>36</w:t>
      </w:r>
      <w:r w:rsidRPr="00074E20">
        <w:t>,000 to £56,000</w:t>
      </w:r>
      <w:r w:rsidR="00AC2246">
        <w:rPr>
          <w:rStyle w:val="FootnoteReference"/>
        </w:rPr>
        <w:footnoteReference w:id="38"/>
      </w:r>
      <w:r w:rsidRPr="00074E20">
        <w:t xml:space="preserve"> per year (£</w:t>
      </w:r>
      <w:r w:rsidR="007613C6">
        <w:t>36</w:t>
      </w:r>
      <w:r w:rsidRPr="00074E20">
        <w:t>0,000 to £560,000 (</w:t>
      </w:r>
      <w:r w:rsidR="0089715D">
        <w:t>un</w:t>
      </w:r>
      <w:r w:rsidRPr="00074E20">
        <w:t xml:space="preserve">discounted) over the 10 year appraisal period). </w:t>
      </w:r>
      <w:r w:rsidR="001A6A4B">
        <w:t>Assuming a</w:t>
      </w:r>
      <w:r w:rsidR="0089715D">
        <w:t xml:space="preserve"> population of </w:t>
      </w:r>
      <w:r w:rsidR="00DC35CC">
        <w:t>814</w:t>
      </w:r>
      <w:r w:rsidR="0089715D">
        <w:t xml:space="preserve"> boats this could be £</w:t>
      </w:r>
      <w:r w:rsidR="00DC35CC">
        <w:t>22</w:t>
      </w:r>
      <w:r w:rsidR="00AC2246">
        <w:t xml:space="preserve"> </w:t>
      </w:r>
      <w:r w:rsidR="00BA0EF7">
        <w:t>–</w:t>
      </w:r>
      <w:r w:rsidR="0089715D">
        <w:t xml:space="preserve"> </w:t>
      </w:r>
      <w:r w:rsidR="00DC35CC">
        <w:t>60.8</w:t>
      </w:r>
      <w:r w:rsidR="00AC2246">
        <w:t xml:space="preserve"> million </w:t>
      </w:r>
      <w:r w:rsidR="00BA0EF7">
        <w:t>distributed across a 10 year period (£</w:t>
      </w:r>
      <w:r w:rsidR="00DC35CC">
        <w:t>2.2</w:t>
      </w:r>
      <w:r w:rsidR="00BA0EF7">
        <w:t xml:space="preserve"> </w:t>
      </w:r>
      <w:r w:rsidR="00DC35CC">
        <w:t>–</w:t>
      </w:r>
      <w:r w:rsidR="00BA0EF7">
        <w:t xml:space="preserve"> </w:t>
      </w:r>
      <w:r w:rsidR="00DC35CC">
        <w:t xml:space="preserve">6.1million </w:t>
      </w:r>
      <w:r w:rsidR="00BA0EF7">
        <w:t xml:space="preserve">pa) </w:t>
      </w:r>
      <w:r w:rsidR="00AC2246">
        <w:t>additional earnings</w:t>
      </w:r>
      <w:r w:rsidR="001A6A4B">
        <w:t xml:space="preserve"> across the workboat industry</w:t>
      </w:r>
      <w:r w:rsidR="00AC2246">
        <w:t>.</w:t>
      </w:r>
      <w:r w:rsidR="001A6A4B">
        <w:t xml:space="preserve"> </w:t>
      </w:r>
      <w:r w:rsidRPr="00074E20">
        <w:t xml:space="preserve">This </w:t>
      </w:r>
      <w:r w:rsidRPr="00074E20">
        <w:lastRenderedPageBreak/>
        <w:t xml:space="preserve">evidence provides an indication of the potential impact on earnings of the proposed Workboat Code. </w:t>
      </w:r>
      <w:r w:rsidR="008F722C">
        <w:t>Due to uncertainty of the scale of benefits and strength of the evidence base to make a prudent estimate of the net present value of the new code we have omitted these benefits from overall NPV calculation.</w:t>
      </w:r>
    </w:p>
    <w:p w14:paraId="156F39A0" w14:textId="77777777" w:rsidR="00074E20" w:rsidRPr="00074E20" w:rsidRDefault="00074E20" w:rsidP="00075B21">
      <w:pPr>
        <w:pStyle w:val="Heading3"/>
      </w:pPr>
      <w:r w:rsidRPr="00074E20">
        <w:t>Monetised costs of Option 1, the proposed Workboat Code</w:t>
      </w:r>
    </w:p>
    <w:p w14:paraId="67027209" w14:textId="77777777" w:rsidR="00074E20" w:rsidRPr="00074E20" w:rsidRDefault="00074E20" w:rsidP="00075B21">
      <w:pPr>
        <w:pStyle w:val="Heading4"/>
        <w:rPr>
          <w:u w:val="single"/>
        </w:rPr>
      </w:pPr>
      <w:r w:rsidRPr="00074E20">
        <w:t>Radar training (Category 0</w:t>
      </w:r>
      <w:r w:rsidR="007A368F">
        <w:t>-</w:t>
      </w:r>
      <w:r w:rsidRPr="00074E20">
        <w:t>2 workboats) – on-going cost</w:t>
      </w:r>
    </w:p>
    <w:p w14:paraId="63DDA4F9" w14:textId="77777777" w:rsidR="00074E20" w:rsidRPr="00074E20" w:rsidRDefault="00074E20" w:rsidP="00075B21">
      <w:pPr>
        <w:pStyle w:val="EBBodyPara"/>
      </w:pPr>
      <w:r w:rsidRPr="00074E20">
        <w:t>In addition to the requirement to carry radar reflectors</w:t>
      </w:r>
      <w:r w:rsidR="00B23D6E">
        <w:t xml:space="preserve"> in the old Code and proposed Code</w:t>
      </w:r>
      <w:r w:rsidRPr="00074E20">
        <w:t>, the proposed Workboat Code introduces the requirement for all Category 0 to 2 workboats to install a radar system</w:t>
      </w:r>
      <w:r w:rsidR="00B23D6E">
        <w:t xml:space="preserve"> in the </w:t>
      </w:r>
      <w:r w:rsidR="005477C7">
        <w:t>bridge</w:t>
      </w:r>
      <w:r w:rsidR="005477C7">
        <w:rPr>
          <w:rStyle w:val="FootnoteReference"/>
        </w:rPr>
        <w:footnoteReference w:id="39"/>
      </w:r>
      <w:r w:rsidR="005477C7">
        <w:t xml:space="preserve"> o</w:t>
      </w:r>
      <w:r w:rsidR="00B23D6E">
        <w:t>f the vessel. C</w:t>
      </w:r>
      <w:r w:rsidRPr="00074E20">
        <w:t xml:space="preserve">osts for this are discussed in section </w:t>
      </w:r>
      <w:r w:rsidR="00AB63C4">
        <w:t>5.6.1</w:t>
      </w:r>
      <w:r w:rsidRPr="00074E20">
        <w:t>.  To support this and to meet recommendations from the MAIB, the Code strongly recommends for any member of the crew likely to operate the radar to undertake appropriate training</w:t>
      </w:r>
      <w:r w:rsidR="00A01338">
        <w:t xml:space="preserve"> within a 3 year period (of the proposed Code being published) at which point the strong recommendation becomes mandatory</w:t>
      </w:r>
      <w:r w:rsidRPr="00074E20">
        <w:t xml:space="preserve">: the Maritime Skills Qualification (MSQ) unit ‘Use of Radar for Safe Navigation and Collision Avoidance on Domestic and Code Vessels’, the Small Ships Navigation and Radar Course or other course subsequently approved by the MCA.  </w:t>
      </w:r>
    </w:p>
    <w:p w14:paraId="490EDF44" w14:textId="77777777" w:rsidR="00074E20" w:rsidRPr="00074E20" w:rsidRDefault="00074E20" w:rsidP="00075B21">
      <w:pPr>
        <w:pStyle w:val="EBBodyPara"/>
      </w:pPr>
      <w:r w:rsidRPr="00074E20">
        <w:t>In three years</w:t>
      </w:r>
      <w:r w:rsidR="006F3E6F">
        <w:t>, from publication of the proposed Workboat Code Edition 2</w:t>
      </w:r>
      <w:r w:rsidRPr="00074E20">
        <w:t>, this recommendation for training will become a mandatory requirement therefore a three year period has been given to allow industry sufficient time to get their crew members trained.</w:t>
      </w:r>
    </w:p>
    <w:p w14:paraId="5A980260" w14:textId="77777777" w:rsidR="00CF4E46" w:rsidRPr="00060EE8" w:rsidRDefault="00074E20" w:rsidP="00075B21">
      <w:pPr>
        <w:pStyle w:val="EBBodyPara"/>
      </w:pPr>
      <w:r w:rsidRPr="00074E20">
        <w:t xml:space="preserve">The NWA estimate that four crew per workboat </w:t>
      </w:r>
      <w:r w:rsidR="00EE0793">
        <w:t xml:space="preserve">(assuming 2 crew per </w:t>
      </w:r>
      <w:r w:rsidR="00373E7F">
        <w:t>12-hour</w:t>
      </w:r>
      <w:r w:rsidR="00EE0793">
        <w:t xml:space="preserve"> shift on a vessel that is operated for periods of 24 hours) </w:t>
      </w:r>
      <w:r w:rsidRPr="00074E20">
        <w:t>would be required to operate radar and approximately 50 per cent of workboat crew are already trained accordingly</w:t>
      </w:r>
      <w:r w:rsidR="00CF4E46">
        <w:t xml:space="preserve">, which we use as our </w:t>
      </w:r>
      <w:r w:rsidR="00CF4E46" w:rsidRPr="00060EE8">
        <w:t xml:space="preserve">central assumption. </w:t>
      </w:r>
      <w:r w:rsidR="005F51D3" w:rsidRPr="00060EE8">
        <w:t xml:space="preserve">This assumption of 4 crew per boat is likely to be very high as a workboat such as a RIB which may operate more than 20 miles from a safe haven e.g. that would be required to be fitted with a radar, would not necessarily operate 24 hours per day or require </w:t>
      </w:r>
      <w:r w:rsidR="005477C7" w:rsidRPr="00060EE8">
        <w:t xml:space="preserve">as many as </w:t>
      </w:r>
      <w:r w:rsidR="005F51D3" w:rsidRPr="00060EE8">
        <w:t>2 crew</w:t>
      </w:r>
      <w:r w:rsidR="00ED04E3" w:rsidRPr="00060EE8">
        <w:t xml:space="preserve">. </w:t>
      </w:r>
      <w:r w:rsidR="005F51D3" w:rsidRPr="00060EE8">
        <w:t>It is not known what proportion of those vessels will operate for periods of 24 hours or what proportion need 2 crew to safely operate the bridge</w:t>
      </w:r>
      <w:r w:rsidR="00ED04E3" w:rsidRPr="00060EE8">
        <w:t xml:space="preserve"> – it is thought by MCA and NWA that more vessels will only be doing 12 hour operations per 24 hour period than not and therefore that the majority of vessels will only need to train 2 crews at most</w:t>
      </w:r>
      <w:r w:rsidR="005F51D3" w:rsidRPr="00060EE8">
        <w:t xml:space="preserve">. For this reason MCA feel that the below cost estimates will be very high. </w:t>
      </w:r>
      <w:r w:rsidR="00CF4E46" w:rsidRPr="00060EE8">
        <w:t>In the high and low scenario, we assume 25% and 75% of crew respectively will be already trained</w:t>
      </w:r>
      <w:r w:rsidRPr="00060EE8">
        <w:t xml:space="preserve">.  </w:t>
      </w:r>
      <w:r w:rsidR="00295C7E" w:rsidRPr="00060EE8">
        <w:t xml:space="preserve">Assuming there will be </w:t>
      </w:r>
      <w:r w:rsidR="00D8799B" w:rsidRPr="00060EE8">
        <w:t>493</w:t>
      </w:r>
      <w:r w:rsidR="00295C7E" w:rsidRPr="00060EE8">
        <w:t xml:space="preserve"> category 0-2 workboats (as assumed in Table 2), a further </w:t>
      </w:r>
      <w:r w:rsidR="003B7F53" w:rsidRPr="00060EE8">
        <w:t>986</w:t>
      </w:r>
      <w:r w:rsidR="00F543BA" w:rsidRPr="00060EE8">
        <w:t xml:space="preserve"> </w:t>
      </w:r>
      <w:r w:rsidR="00295C7E" w:rsidRPr="00060EE8">
        <w:t>crew will require radar training (</w:t>
      </w:r>
      <w:r w:rsidR="003B7F53" w:rsidRPr="00060EE8">
        <w:t>329</w:t>
      </w:r>
      <w:r w:rsidR="00295C7E" w:rsidRPr="00060EE8">
        <w:t xml:space="preserve"> per annum if spread across three years).  </w:t>
      </w:r>
    </w:p>
    <w:p w14:paraId="14A01271" w14:textId="77777777" w:rsidR="00074E20" w:rsidRPr="00060EE8" w:rsidRDefault="00CF4E46" w:rsidP="00075B21">
      <w:pPr>
        <w:pStyle w:val="EBBodyPara"/>
      </w:pPr>
      <w:r w:rsidRPr="00060EE8">
        <w:t xml:space="preserve">In the central scenario we assume a </w:t>
      </w:r>
      <w:r w:rsidR="00B6156D" w:rsidRPr="00060EE8">
        <w:t>20</w:t>
      </w:r>
      <w:r w:rsidR="00074E20" w:rsidRPr="00060EE8">
        <w:t>% turnover</w:t>
      </w:r>
      <w:r w:rsidR="0051380D" w:rsidRPr="00060EE8">
        <w:t xml:space="preserve"> rate for seafarers</w:t>
      </w:r>
      <w:r w:rsidR="00563221" w:rsidRPr="00060EE8">
        <w:rPr>
          <w:rStyle w:val="FootnoteReference"/>
        </w:rPr>
        <w:footnoteReference w:id="40"/>
      </w:r>
      <w:r w:rsidR="00074E20" w:rsidRPr="00060EE8">
        <w:t>,</w:t>
      </w:r>
      <w:r w:rsidRPr="00060EE8">
        <w:t xml:space="preserve"> such that</w:t>
      </w:r>
      <w:r w:rsidR="00074E20" w:rsidRPr="00060EE8">
        <w:t xml:space="preserve"> </w:t>
      </w:r>
      <w:r w:rsidR="003B7F53" w:rsidRPr="00060EE8">
        <w:t>197</w:t>
      </w:r>
      <w:r w:rsidR="00074E20" w:rsidRPr="00060EE8">
        <w:t xml:space="preserve"> </w:t>
      </w:r>
      <w:r w:rsidR="0051380D" w:rsidRPr="00060EE8">
        <w:t xml:space="preserve">new </w:t>
      </w:r>
      <w:r w:rsidR="00074E20" w:rsidRPr="00060EE8">
        <w:t xml:space="preserve">seafarers </w:t>
      </w:r>
      <w:r w:rsidR="0051380D" w:rsidRPr="00060EE8">
        <w:t xml:space="preserve">would require training </w:t>
      </w:r>
      <w:r w:rsidR="00074E20" w:rsidRPr="00060EE8">
        <w:t>per year</w:t>
      </w:r>
      <w:r w:rsidR="0051380D" w:rsidRPr="00060EE8">
        <w:t xml:space="preserve"> (again, assuming 50% of business would have chosen to train their staff regardless)</w:t>
      </w:r>
      <w:r w:rsidR="00074E20" w:rsidRPr="00060EE8">
        <w:t>.</w:t>
      </w:r>
      <w:r w:rsidRPr="00060EE8">
        <w:t xml:space="preserve"> In the low and high scenario, the assumed turnover rate is assumed to be </w:t>
      </w:r>
      <w:r w:rsidR="00715050" w:rsidRPr="00060EE8">
        <w:t>10</w:t>
      </w:r>
      <w:r w:rsidRPr="00060EE8">
        <w:t xml:space="preserve">% and </w:t>
      </w:r>
      <w:r w:rsidR="00715050" w:rsidRPr="00060EE8">
        <w:t>30</w:t>
      </w:r>
      <w:r w:rsidRPr="00060EE8">
        <w:t>% respectively.</w:t>
      </w:r>
    </w:p>
    <w:p w14:paraId="5BF02C4D" w14:textId="77777777" w:rsidR="00074E20" w:rsidRPr="00060EE8" w:rsidRDefault="00074E20" w:rsidP="00075B21">
      <w:pPr>
        <w:pStyle w:val="EBBodyPara"/>
      </w:pPr>
      <w:r w:rsidRPr="00060EE8">
        <w:t>Specific workboat training has been developed with the NWA and the Maritime Skills Alliance (MSA).  The MSQ unit noted above is one such course and the most likely course to be undertaken by workboat crew for this specific training.  The NWA has advised that the cost for this course is approximately £600</w:t>
      </w:r>
      <w:r w:rsidR="003E3F10" w:rsidRPr="00060EE8">
        <w:t xml:space="preserve"> and if this course and the Electronic Chart System training </w:t>
      </w:r>
      <w:r w:rsidR="002460A0" w:rsidRPr="00060EE8">
        <w:t xml:space="preserve">(see 5.5.2) </w:t>
      </w:r>
      <w:r w:rsidR="00E4149D" w:rsidRPr="00060EE8">
        <w:t>are completed</w:t>
      </w:r>
      <w:r w:rsidR="003E3F10" w:rsidRPr="00060EE8">
        <w:t xml:space="preserve"> together this is reduced to £970</w:t>
      </w:r>
      <w:r w:rsidR="00A07F27" w:rsidRPr="00060EE8">
        <w:t>, see Annex 6 for details</w:t>
      </w:r>
      <w:r w:rsidRPr="00060EE8">
        <w:t>.</w:t>
      </w:r>
      <w:r w:rsidR="00C7047A" w:rsidRPr="00060EE8">
        <w:t xml:space="preserve"> For the purposes of estimating training costs we have assumed that figures provided by MARITAS plus VAT will apply this provides a central estimate of £591 per training session assuming 50% of people undertaking training will do both courses and receive a discount. The upper bound estimate assumes £600 per individual and the lower bound £582 per individual (assuming all undertake both courses).</w:t>
      </w:r>
    </w:p>
    <w:p w14:paraId="27E0691B" w14:textId="77777777" w:rsidR="006D0B6A" w:rsidRDefault="006D0B6A" w:rsidP="00075B21">
      <w:pPr>
        <w:pStyle w:val="EBBodyPara"/>
      </w:pPr>
      <w:r w:rsidRPr="00060EE8">
        <w:t>Where this new training</w:t>
      </w:r>
      <w:r w:rsidR="008911F6" w:rsidRPr="00060EE8">
        <w:t xml:space="preserve"> course</w:t>
      </w:r>
      <w:r w:rsidRPr="00060EE8">
        <w:t xml:space="preserve"> is not considered to be proportionate, for instance in small workboats under the Light Duty Workboat Certification</w:t>
      </w:r>
      <w:r w:rsidR="00B63C8B" w:rsidRPr="00060EE8">
        <w:rPr>
          <w:rStyle w:val="FootnoteReference"/>
        </w:rPr>
        <w:footnoteReference w:id="41"/>
      </w:r>
      <w:r w:rsidRPr="00060EE8">
        <w:t xml:space="preserve"> whose crews are small</w:t>
      </w:r>
      <w:r w:rsidR="00CE1AC2" w:rsidRPr="00060EE8">
        <w:t>,</w:t>
      </w:r>
      <w:r w:rsidRPr="00060EE8">
        <w:t xml:space="preserve"> but</w:t>
      </w:r>
      <w:r w:rsidR="00CE1AC2" w:rsidRPr="00060EE8">
        <w:t xml:space="preserve"> that</w:t>
      </w:r>
      <w:r w:rsidRPr="00060EE8">
        <w:t xml:space="preserve"> carry radar in addition to the</w:t>
      </w:r>
      <w:r>
        <w:t xml:space="preserve"> requirements of the code, th</w:t>
      </w:r>
      <w:r w:rsidR="008911F6">
        <w:t>e</w:t>
      </w:r>
      <w:r>
        <w:t xml:space="preserve"> extent of </w:t>
      </w:r>
      <w:r w:rsidR="008911F6">
        <w:t xml:space="preserve">that </w:t>
      </w:r>
      <w:r>
        <w:t>training</w:t>
      </w:r>
      <w:r w:rsidR="008911F6">
        <w:t xml:space="preserve"> course</w:t>
      </w:r>
      <w:r>
        <w:t xml:space="preserve"> is being investigated by the P</w:t>
      </w:r>
      <w:r w:rsidR="00F669AF">
        <w:t xml:space="preserve">rofessional </w:t>
      </w:r>
      <w:r>
        <w:t>B</w:t>
      </w:r>
      <w:r w:rsidR="00F669AF">
        <w:t xml:space="preserve">oatman’s </w:t>
      </w:r>
      <w:r>
        <w:t>A</w:t>
      </w:r>
      <w:r w:rsidR="00F669AF">
        <w:t>ssociation (PBA)</w:t>
      </w:r>
      <w:r>
        <w:t xml:space="preserve">. PBA intend to establish another new Radar course more suited to these </w:t>
      </w:r>
      <w:r>
        <w:lastRenderedPageBreak/>
        <w:t>smaller less complex vessels</w:t>
      </w:r>
      <w:r w:rsidR="00EE61DB">
        <w:t>, this would aim to provide a cheaper option for those Light Duty Workboat vessel crew</w:t>
      </w:r>
      <w:r>
        <w:t>. These crews will still be expected to complete the training in the same timescale.</w:t>
      </w:r>
    </w:p>
    <w:p w14:paraId="672CF032" w14:textId="77777777" w:rsidR="00074E20" w:rsidRDefault="00074E20" w:rsidP="00075B21">
      <w:pPr>
        <w:pStyle w:val="EBBodyPara"/>
        <w:rPr>
          <w:b/>
        </w:rPr>
      </w:pPr>
      <w:r w:rsidRPr="00074E20">
        <w:rPr>
          <w:b/>
        </w:rPr>
        <w:t>The</w:t>
      </w:r>
      <w:r w:rsidR="00C7047A">
        <w:rPr>
          <w:b/>
        </w:rPr>
        <w:t xml:space="preserve"> </w:t>
      </w:r>
      <w:r w:rsidR="000641DB">
        <w:rPr>
          <w:b/>
        </w:rPr>
        <w:t xml:space="preserve">central </w:t>
      </w:r>
      <w:r w:rsidRPr="00074E20">
        <w:rPr>
          <w:b/>
        </w:rPr>
        <w:t xml:space="preserve">cost </w:t>
      </w:r>
      <w:r w:rsidR="00C7047A">
        <w:rPr>
          <w:b/>
        </w:rPr>
        <w:t xml:space="preserve">estimate </w:t>
      </w:r>
      <w:r w:rsidRPr="00074E20">
        <w:rPr>
          <w:b/>
        </w:rPr>
        <w:t>is expected to be £</w:t>
      </w:r>
      <w:r w:rsidR="003B7F53">
        <w:rPr>
          <w:b/>
        </w:rPr>
        <w:t>1.4million</w:t>
      </w:r>
      <w:r w:rsidR="008911F6">
        <w:rPr>
          <w:rStyle w:val="FootnoteReference"/>
          <w:b/>
        </w:rPr>
        <w:footnoteReference w:id="42"/>
      </w:r>
      <w:r w:rsidR="00DC6B42">
        <w:rPr>
          <w:b/>
        </w:rPr>
        <w:t xml:space="preserve"> </w:t>
      </w:r>
      <w:r w:rsidR="00C7047A">
        <w:rPr>
          <w:b/>
        </w:rPr>
        <w:t>over the 10 year period.</w:t>
      </w:r>
      <w:r w:rsidRPr="00074E20">
        <w:rPr>
          <w:b/>
        </w:rPr>
        <w:t xml:space="preserve"> </w:t>
      </w:r>
      <w:r w:rsidR="00D42E17">
        <w:rPr>
          <w:b/>
        </w:rPr>
        <w:t xml:space="preserve">Transition costs are estimated to be £184,000 pa for the first 3 years with ongoing costs thereafter totalling £116,000 pa based upon crew turnover. </w:t>
      </w:r>
      <w:r w:rsidR="00C7047A">
        <w:rPr>
          <w:b/>
        </w:rPr>
        <w:t>High and low end estimates total £</w:t>
      </w:r>
      <w:r w:rsidR="00D57362">
        <w:rPr>
          <w:b/>
        </w:rPr>
        <w:t>3.66 million</w:t>
      </w:r>
      <w:r w:rsidR="009E3FF7">
        <w:rPr>
          <w:b/>
        </w:rPr>
        <w:t xml:space="preserve"> and £</w:t>
      </w:r>
      <w:r w:rsidR="00D57362">
        <w:rPr>
          <w:b/>
        </w:rPr>
        <w:t>366,000</w:t>
      </w:r>
      <w:r w:rsidR="009E3FF7">
        <w:rPr>
          <w:b/>
        </w:rPr>
        <w:t xml:space="preserve"> respectively.</w:t>
      </w:r>
      <w:r w:rsidR="00D10BE4">
        <w:rPr>
          <w:b/>
        </w:rPr>
        <w:t xml:space="preserve"> It assumed that the total population of crew is relative to the total population of workboats, therefore, training required in the first three years will apply to the full p</w:t>
      </w:r>
      <w:r w:rsidR="00D42E17">
        <w:rPr>
          <w:b/>
        </w:rPr>
        <w:t>roportion of crew that are assumed not to be already trained in the use of radar as prescribed in the new workboat code. Following the first 3 years of transition all training required will be on the basis of turnover of crew in subsequent years assumed to between 10% and 30%.</w:t>
      </w:r>
    </w:p>
    <w:p w14:paraId="4207A1A1" w14:textId="77777777" w:rsidR="002B1FAE" w:rsidRDefault="002B1FAE" w:rsidP="00075B21">
      <w:pPr>
        <w:pStyle w:val="EBBodyPara"/>
        <w:rPr>
          <w:b/>
        </w:rPr>
      </w:pPr>
    </w:p>
    <w:p w14:paraId="39D073CE" w14:textId="77777777" w:rsidR="002C7124" w:rsidRPr="004C00FF" w:rsidRDefault="002C7124" w:rsidP="00075B21">
      <w:pPr>
        <w:pStyle w:val="EBBodyPara"/>
        <w:rPr>
          <w:b/>
          <w:sz w:val="20"/>
          <w:szCs w:val="20"/>
        </w:rPr>
      </w:pPr>
      <w:r w:rsidRPr="004C00FF">
        <w:rPr>
          <w:b/>
          <w:sz w:val="20"/>
          <w:szCs w:val="20"/>
        </w:rPr>
        <w:t xml:space="preserve">Table 3 Breakdown of the costs </w:t>
      </w:r>
      <w:r w:rsidR="002B1FAE" w:rsidRPr="004C00FF">
        <w:rPr>
          <w:b/>
          <w:sz w:val="20"/>
          <w:szCs w:val="20"/>
        </w:rPr>
        <w:t>associated with crew undertaking the radar training in the proposed Work Boat Code Edition 2.</w:t>
      </w:r>
    </w:p>
    <w:tbl>
      <w:tblPr>
        <w:tblW w:w="5000" w:type="pct"/>
        <w:tblLook w:val="04A0" w:firstRow="1" w:lastRow="0" w:firstColumn="1" w:lastColumn="0" w:noHBand="0" w:noVBand="1"/>
      </w:tblPr>
      <w:tblGrid>
        <w:gridCol w:w="1603"/>
        <w:gridCol w:w="1761"/>
        <w:gridCol w:w="1424"/>
        <w:gridCol w:w="1422"/>
        <w:gridCol w:w="1422"/>
        <w:gridCol w:w="1268"/>
        <w:gridCol w:w="1647"/>
      </w:tblGrid>
      <w:tr w:rsidR="00AF1B0A" w:rsidRPr="00B54FC0" w14:paraId="4C40E9A5" w14:textId="77777777" w:rsidTr="00075B21">
        <w:trPr>
          <w:trHeight w:val="20"/>
        </w:trPr>
        <w:tc>
          <w:tcPr>
            <w:tcW w:w="760" w:type="pct"/>
            <w:tcBorders>
              <w:top w:val="nil"/>
              <w:left w:val="nil"/>
              <w:bottom w:val="nil"/>
              <w:right w:val="nil"/>
            </w:tcBorders>
          </w:tcPr>
          <w:p w14:paraId="0CF78945" w14:textId="77777777" w:rsidR="00AF1B0A" w:rsidRPr="004C00FF" w:rsidRDefault="00AF1B0A" w:rsidP="00AF1B0A">
            <w:pPr>
              <w:rPr>
                <w:rFonts w:cs="Arial"/>
                <w:b/>
                <w:bCs/>
                <w:color w:val="000000"/>
                <w:sz w:val="20"/>
                <w:szCs w:val="20"/>
                <w:lang w:eastAsia="en-GB"/>
              </w:rPr>
            </w:pPr>
          </w:p>
        </w:tc>
        <w:tc>
          <w:tcPr>
            <w:tcW w:w="835" w:type="pct"/>
            <w:tcBorders>
              <w:top w:val="nil"/>
              <w:left w:val="nil"/>
              <w:bottom w:val="nil"/>
              <w:right w:val="nil"/>
            </w:tcBorders>
            <w:shd w:val="clear" w:color="auto" w:fill="auto"/>
            <w:noWrap/>
            <w:vAlign w:val="bottom"/>
            <w:hideMark/>
          </w:tcPr>
          <w:p w14:paraId="0F59D0F8" w14:textId="77777777" w:rsidR="00AF1B0A" w:rsidRPr="004C00FF" w:rsidRDefault="00AF1B0A" w:rsidP="00AF1B0A">
            <w:pPr>
              <w:rPr>
                <w:rFonts w:cs="Arial"/>
                <w:b/>
                <w:bCs/>
                <w:color w:val="000000"/>
                <w:sz w:val="20"/>
                <w:szCs w:val="20"/>
                <w:lang w:eastAsia="en-GB"/>
              </w:rPr>
            </w:pPr>
          </w:p>
        </w:tc>
        <w:tc>
          <w:tcPr>
            <w:tcW w:w="675" w:type="pct"/>
            <w:tcBorders>
              <w:top w:val="nil"/>
              <w:left w:val="nil"/>
              <w:bottom w:val="nil"/>
              <w:right w:val="nil"/>
            </w:tcBorders>
            <w:shd w:val="clear" w:color="auto" w:fill="auto"/>
            <w:noWrap/>
            <w:vAlign w:val="bottom"/>
            <w:hideMark/>
          </w:tcPr>
          <w:p w14:paraId="03B276B7" w14:textId="77777777" w:rsidR="00AF1B0A" w:rsidRPr="004C00FF" w:rsidRDefault="00AF1B0A" w:rsidP="00AF1B0A">
            <w:pPr>
              <w:jc w:val="right"/>
              <w:rPr>
                <w:rFonts w:cs="Arial"/>
                <w:b/>
                <w:bCs/>
                <w:color w:val="000000"/>
                <w:sz w:val="20"/>
                <w:szCs w:val="20"/>
                <w:lang w:eastAsia="en-GB"/>
              </w:rPr>
            </w:pPr>
            <w:r w:rsidRPr="004C00FF">
              <w:rPr>
                <w:rFonts w:cs="Arial"/>
                <w:b/>
                <w:bCs/>
                <w:color w:val="000000"/>
                <w:sz w:val="20"/>
                <w:szCs w:val="20"/>
                <w:lang w:eastAsia="en-GB"/>
              </w:rPr>
              <w:t>Year 1</w:t>
            </w:r>
          </w:p>
        </w:tc>
        <w:tc>
          <w:tcPr>
            <w:tcW w:w="674" w:type="pct"/>
            <w:tcBorders>
              <w:top w:val="nil"/>
              <w:left w:val="nil"/>
              <w:bottom w:val="nil"/>
              <w:right w:val="nil"/>
            </w:tcBorders>
            <w:shd w:val="clear" w:color="auto" w:fill="auto"/>
            <w:noWrap/>
            <w:vAlign w:val="bottom"/>
            <w:hideMark/>
          </w:tcPr>
          <w:p w14:paraId="7080FBEE" w14:textId="77777777" w:rsidR="00AF1B0A" w:rsidRPr="004C00FF" w:rsidRDefault="00AF1B0A" w:rsidP="00AF1B0A">
            <w:pPr>
              <w:jc w:val="right"/>
              <w:rPr>
                <w:rFonts w:cs="Arial"/>
                <w:b/>
                <w:bCs/>
                <w:color w:val="000000"/>
                <w:sz w:val="20"/>
                <w:szCs w:val="20"/>
                <w:lang w:eastAsia="en-GB"/>
              </w:rPr>
            </w:pPr>
            <w:r w:rsidRPr="004C00FF">
              <w:rPr>
                <w:rFonts w:cs="Arial"/>
                <w:b/>
                <w:bCs/>
                <w:color w:val="000000"/>
                <w:sz w:val="20"/>
                <w:szCs w:val="20"/>
                <w:lang w:eastAsia="en-GB"/>
              </w:rPr>
              <w:t>Year 2</w:t>
            </w:r>
          </w:p>
        </w:tc>
        <w:tc>
          <w:tcPr>
            <w:tcW w:w="674" w:type="pct"/>
            <w:tcBorders>
              <w:top w:val="nil"/>
              <w:left w:val="nil"/>
              <w:bottom w:val="nil"/>
              <w:right w:val="nil"/>
            </w:tcBorders>
            <w:shd w:val="clear" w:color="auto" w:fill="auto"/>
            <w:noWrap/>
            <w:vAlign w:val="bottom"/>
            <w:hideMark/>
          </w:tcPr>
          <w:p w14:paraId="1F4DD52B" w14:textId="77777777" w:rsidR="00AF1B0A" w:rsidRPr="004C00FF" w:rsidRDefault="00AF1B0A" w:rsidP="00AF1B0A">
            <w:pPr>
              <w:jc w:val="right"/>
              <w:rPr>
                <w:rFonts w:cs="Arial"/>
                <w:b/>
                <w:bCs/>
                <w:color w:val="000000"/>
                <w:sz w:val="20"/>
                <w:szCs w:val="20"/>
                <w:lang w:eastAsia="en-GB"/>
              </w:rPr>
            </w:pPr>
            <w:r w:rsidRPr="004C00FF">
              <w:rPr>
                <w:rFonts w:cs="Arial"/>
                <w:b/>
                <w:bCs/>
                <w:color w:val="000000"/>
                <w:sz w:val="20"/>
                <w:szCs w:val="20"/>
                <w:lang w:eastAsia="en-GB"/>
              </w:rPr>
              <w:t>Year 3</w:t>
            </w:r>
          </w:p>
        </w:tc>
        <w:tc>
          <w:tcPr>
            <w:tcW w:w="601" w:type="pct"/>
            <w:tcBorders>
              <w:top w:val="nil"/>
              <w:left w:val="nil"/>
              <w:bottom w:val="nil"/>
              <w:right w:val="nil"/>
            </w:tcBorders>
            <w:shd w:val="clear" w:color="auto" w:fill="auto"/>
            <w:noWrap/>
            <w:vAlign w:val="bottom"/>
            <w:hideMark/>
          </w:tcPr>
          <w:p w14:paraId="07F7A845" w14:textId="77777777" w:rsidR="00AF1B0A" w:rsidRPr="004C00FF" w:rsidRDefault="00AF1B0A" w:rsidP="00AF1B0A">
            <w:pPr>
              <w:jc w:val="right"/>
              <w:rPr>
                <w:rFonts w:cs="Arial"/>
                <w:b/>
                <w:bCs/>
                <w:color w:val="000000"/>
                <w:sz w:val="20"/>
                <w:szCs w:val="20"/>
                <w:lang w:eastAsia="en-GB"/>
              </w:rPr>
            </w:pPr>
            <w:r w:rsidRPr="004C00FF">
              <w:rPr>
                <w:rFonts w:cs="Arial"/>
                <w:b/>
                <w:bCs/>
                <w:color w:val="000000"/>
                <w:sz w:val="20"/>
                <w:szCs w:val="20"/>
                <w:lang w:eastAsia="en-GB"/>
              </w:rPr>
              <w:t>Year 4+</w:t>
            </w:r>
          </w:p>
        </w:tc>
        <w:tc>
          <w:tcPr>
            <w:tcW w:w="781" w:type="pct"/>
            <w:tcBorders>
              <w:top w:val="nil"/>
              <w:left w:val="nil"/>
              <w:bottom w:val="nil"/>
              <w:right w:val="nil"/>
            </w:tcBorders>
            <w:shd w:val="clear" w:color="auto" w:fill="auto"/>
            <w:noWrap/>
            <w:vAlign w:val="bottom"/>
            <w:hideMark/>
          </w:tcPr>
          <w:p w14:paraId="42FF03C8" w14:textId="77777777" w:rsidR="00AF1B0A" w:rsidRPr="004C00FF" w:rsidRDefault="00AF1B0A" w:rsidP="00075B21">
            <w:pPr>
              <w:jc w:val="right"/>
              <w:rPr>
                <w:rFonts w:cs="Arial"/>
                <w:sz w:val="20"/>
                <w:szCs w:val="20"/>
                <w:lang w:eastAsia="en-GB"/>
              </w:rPr>
            </w:pPr>
            <w:r w:rsidRPr="004C00FF">
              <w:rPr>
                <w:rFonts w:cs="Arial"/>
                <w:b/>
                <w:bCs/>
                <w:color w:val="000000"/>
                <w:sz w:val="20"/>
                <w:szCs w:val="20"/>
                <w:lang w:eastAsia="en-GB"/>
              </w:rPr>
              <w:t>TOTAL</w:t>
            </w:r>
          </w:p>
        </w:tc>
      </w:tr>
      <w:tr w:rsidR="00AF1B0A" w:rsidRPr="00B54FC0" w14:paraId="35C07434" w14:textId="77777777" w:rsidTr="00075B21">
        <w:trPr>
          <w:trHeight w:val="20"/>
        </w:trPr>
        <w:tc>
          <w:tcPr>
            <w:tcW w:w="760" w:type="pct"/>
            <w:vMerge w:val="restart"/>
            <w:tcBorders>
              <w:top w:val="nil"/>
              <w:left w:val="nil"/>
              <w:right w:val="nil"/>
            </w:tcBorders>
            <w:vAlign w:val="center"/>
          </w:tcPr>
          <w:p w14:paraId="71503E8C" w14:textId="77777777" w:rsidR="00AF1B0A" w:rsidRPr="004C00FF" w:rsidRDefault="00AF1B0A" w:rsidP="005F1CC6">
            <w:pPr>
              <w:rPr>
                <w:rFonts w:cs="Arial"/>
                <w:b/>
                <w:bCs/>
                <w:iCs/>
                <w:color w:val="000000"/>
                <w:sz w:val="20"/>
                <w:szCs w:val="20"/>
                <w:lang w:eastAsia="en-GB"/>
              </w:rPr>
            </w:pPr>
            <w:r w:rsidRPr="004C00FF">
              <w:rPr>
                <w:rFonts w:cs="Arial"/>
                <w:b/>
                <w:bCs/>
                <w:iCs/>
                <w:color w:val="000000"/>
                <w:sz w:val="20"/>
                <w:szCs w:val="20"/>
                <w:lang w:eastAsia="en-GB"/>
              </w:rPr>
              <w:t>Low</w:t>
            </w:r>
          </w:p>
        </w:tc>
        <w:tc>
          <w:tcPr>
            <w:tcW w:w="835" w:type="pct"/>
            <w:tcBorders>
              <w:top w:val="nil"/>
              <w:left w:val="nil"/>
              <w:bottom w:val="nil"/>
              <w:right w:val="nil"/>
            </w:tcBorders>
            <w:shd w:val="clear" w:color="auto" w:fill="auto"/>
            <w:noWrap/>
            <w:vAlign w:val="bottom"/>
            <w:hideMark/>
          </w:tcPr>
          <w:p w14:paraId="2E7C785F" w14:textId="77777777" w:rsidR="00AF1B0A" w:rsidRPr="004C00FF" w:rsidRDefault="00AF1B0A" w:rsidP="00FF16C1">
            <w:pPr>
              <w:rPr>
                <w:rFonts w:cs="Arial"/>
                <w:b/>
                <w:bCs/>
                <w:i/>
                <w:iCs/>
                <w:color w:val="000000"/>
                <w:sz w:val="20"/>
                <w:szCs w:val="20"/>
                <w:lang w:eastAsia="en-GB"/>
              </w:rPr>
            </w:pPr>
            <w:r w:rsidRPr="004C00FF">
              <w:rPr>
                <w:rFonts w:cs="Arial"/>
                <w:b/>
                <w:bCs/>
                <w:i/>
                <w:iCs/>
                <w:color w:val="000000"/>
                <w:sz w:val="20"/>
                <w:szCs w:val="20"/>
                <w:lang w:eastAsia="en-GB"/>
              </w:rPr>
              <w:t>Transition</w:t>
            </w:r>
          </w:p>
        </w:tc>
        <w:tc>
          <w:tcPr>
            <w:tcW w:w="675" w:type="pct"/>
            <w:tcBorders>
              <w:top w:val="nil"/>
              <w:left w:val="nil"/>
              <w:right w:val="nil"/>
            </w:tcBorders>
            <w:shd w:val="clear" w:color="auto" w:fill="auto"/>
            <w:noWrap/>
            <w:vAlign w:val="bottom"/>
            <w:hideMark/>
          </w:tcPr>
          <w:p w14:paraId="7822A38F" w14:textId="77777777" w:rsidR="00AF1B0A" w:rsidRPr="004C00FF" w:rsidRDefault="00AF1B0A" w:rsidP="00AF1B0A">
            <w:pPr>
              <w:jc w:val="right"/>
              <w:rPr>
                <w:rFonts w:cs="Arial"/>
                <w:color w:val="000000"/>
                <w:sz w:val="20"/>
                <w:szCs w:val="20"/>
                <w:lang w:eastAsia="en-GB"/>
              </w:rPr>
            </w:pPr>
            <w:r w:rsidRPr="004C00FF">
              <w:rPr>
                <w:rFonts w:cs="Arial"/>
                <w:color w:val="000000"/>
                <w:sz w:val="20"/>
                <w:szCs w:val="20"/>
                <w:lang w:eastAsia="en-GB"/>
              </w:rPr>
              <w:t>£</w:t>
            </w:r>
            <w:r w:rsidR="009D57A5">
              <w:rPr>
                <w:rFonts w:cs="Arial"/>
                <w:color w:val="000000"/>
                <w:sz w:val="20"/>
                <w:szCs w:val="20"/>
                <w:lang w:eastAsia="en-GB"/>
              </w:rPr>
              <w:t>71,800</w:t>
            </w:r>
          </w:p>
        </w:tc>
        <w:tc>
          <w:tcPr>
            <w:tcW w:w="674" w:type="pct"/>
            <w:tcBorders>
              <w:top w:val="nil"/>
              <w:left w:val="nil"/>
              <w:right w:val="nil"/>
            </w:tcBorders>
            <w:shd w:val="clear" w:color="auto" w:fill="auto"/>
            <w:noWrap/>
            <w:vAlign w:val="bottom"/>
            <w:hideMark/>
          </w:tcPr>
          <w:p w14:paraId="63E996FD" w14:textId="77777777" w:rsidR="00AF1B0A" w:rsidRPr="004C00FF" w:rsidRDefault="00AF1B0A" w:rsidP="00AF1B0A">
            <w:pPr>
              <w:jc w:val="right"/>
              <w:rPr>
                <w:rFonts w:cs="Arial"/>
                <w:color w:val="000000"/>
                <w:sz w:val="20"/>
                <w:szCs w:val="20"/>
                <w:lang w:eastAsia="en-GB"/>
              </w:rPr>
            </w:pPr>
            <w:r w:rsidRPr="004C00FF">
              <w:rPr>
                <w:rFonts w:cs="Arial"/>
                <w:color w:val="000000"/>
                <w:sz w:val="20"/>
                <w:szCs w:val="20"/>
                <w:lang w:eastAsia="en-GB"/>
              </w:rPr>
              <w:t>£</w:t>
            </w:r>
            <w:r w:rsidR="009D57A5">
              <w:rPr>
                <w:rFonts w:cs="Arial"/>
                <w:color w:val="000000"/>
                <w:sz w:val="20"/>
                <w:szCs w:val="20"/>
                <w:lang w:eastAsia="en-GB"/>
              </w:rPr>
              <w:t>71,800</w:t>
            </w:r>
          </w:p>
        </w:tc>
        <w:tc>
          <w:tcPr>
            <w:tcW w:w="674" w:type="pct"/>
            <w:tcBorders>
              <w:top w:val="nil"/>
              <w:left w:val="nil"/>
              <w:right w:val="nil"/>
            </w:tcBorders>
            <w:shd w:val="clear" w:color="auto" w:fill="auto"/>
            <w:noWrap/>
            <w:vAlign w:val="bottom"/>
            <w:hideMark/>
          </w:tcPr>
          <w:p w14:paraId="1352536F" w14:textId="77777777" w:rsidR="00AF1B0A" w:rsidRPr="004C00FF" w:rsidRDefault="00AF1B0A" w:rsidP="00AF1B0A">
            <w:pPr>
              <w:jc w:val="right"/>
              <w:rPr>
                <w:rFonts w:cs="Arial"/>
                <w:color w:val="000000"/>
                <w:sz w:val="20"/>
                <w:szCs w:val="20"/>
                <w:lang w:eastAsia="en-GB"/>
              </w:rPr>
            </w:pPr>
            <w:r w:rsidRPr="004C00FF">
              <w:rPr>
                <w:rFonts w:cs="Arial"/>
                <w:color w:val="000000"/>
                <w:sz w:val="20"/>
                <w:szCs w:val="20"/>
                <w:lang w:eastAsia="en-GB"/>
              </w:rPr>
              <w:t>£</w:t>
            </w:r>
            <w:r w:rsidR="009D57A5">
              <w:rPr>
                <w:rFonts w:cs="Arial"/>
                <w:color w:val="000000"/>
                <w:sz w:val="20"/>
                <w:szCs w:val="20"/>
                <w:lang w:eastAsia="en-GB"/>
              </w:rPr>
              <w:t>71,800</w:t>
            </w:r>
          </w:p>
        </w:tc>
        <w:tc>
          <w:tcPr>
            <w:tcW w:w="601" w:type="pct"/>
            <w:tcBorders>
              <w:top w:val="nil"/>
              <w:left w:val="nil"/>
              <w:right w:val="nil"/>
            </w:tcBorders>
            <w:shd w:val="clear" w:color="auto" w:fill="auto"/>
            <w:noWrap/>
            <w:vAlign w:val="bottom"/>
            <w:hideMark/>
          </w:tcPr>
          <w:p w14:paraId="585795E6" w14:textId="77777777" w:rsidR="00AF1B0A" w:rsidRPr="004C00FF" w:rsidRDefault="00AF1B0A" w:rsidP="00AF1B0A">
            <w:pPr>
              <w:jc w:val="right"/>
              <w:rPr>
                <w:rFonts w:cs="Arial"/>
                <w:color w:val="000000"/>
                <w:sz w:val="20"/>
                <w:szCs w:val="20"/>
                <w:lang w:eastAsia="en-GB"/>
              </w:rPr>
            </w:pPr>
          </w:p>
        </w:tc>
        <w:tc>
          <w:tcPr>
            <w:tcW w:w="781" w:type="pct"/>
            <w:tcBorders>
              <w:top w:val="nil"/>
              <w:left w:val="nil"/>
              <w:bottom w:val="nil"/>
              <w:right w:val="nil"/>
            </w:tcBorders>
            <w:shd w:val="clear" w:color="auto" w:fill="auto"/>
            <w:noWrap/>
            <w:vAlign w:val="bottom"/>
            <w:hideMark/>
          </w:tcPr>
          <w:p w14:paraId="331E8AD2" w14:textId="77777777" w:rsidR="00AF1B0A" w:rsidRPr="004C00FF" w:rsidRDefault="00AF1B0A" w:rsidP="00AF1B0A">
            <w:pPr>
              <w:jc w:val="right"/>
              <w:rPr>
                <w:rFonts w:cs="Arial"/>
                <w:b/>
                <w:bCs/>
                <w:color w:val="000000"/>
                <w:sz w:val="20"/>
                <w:szCs w:val="20"/>
                <w:lang w:eastAsia="en-GB"/>
              </w:rPr>
            </w:pPr>
            <w:r w:rsidRPr="004C00FF">
              <w:rPr>
                <w:rFonts w:cs="Arial"/>
                <w:b/>
                <w:bCs/>
                <w:color w:val="000000"/>
                <w:sz w:val="20"/>
                <w:szCs w:val="20"/>
                <w:lang w:eastAsia="en-GB"/>
              </w:rPr>
              <w:t>£</w:t>
            </w:r>
            <w:r w:rsidR="009D57A5">
              <w:rPr>
                <w:rFonts w:cs="Arial"/>
                <w:b/>
                <w:bCs/>
                <w:color w:val="000000"/>
                <w:sz w:val="20"/>
                <w:szCs w:val="20"/>
                <w:lang w:eastAsia="en-GB"/>
              </w:rPr>
              <w:t>215,300</w:t>
            </w:r>
          </w:p>
        </w:tc>
      </w:tr>
      <w:tr w:rsidR="00AF1B0A" w:rsidRPr="00B54FC0" w14:paraId="14E58AFB" w14:textId="77777777" w:rsidTr="0071040E">
        <w:trPr>
          <w:trHeight w:val="20"/>
        </w:trPr>
        <w:tc>
          <w:tcPr>
            <w:tcW w:w="760" w:type="pct"/>
            <w:vMerge/>
            <w:tcBorders>
              <w:left w:val="nil"/>
              <w:bottom w:val="nil"/>
              <w:right w:val="nil"/>
            </w:tcBorders>
          </w:tcPr>
          <w:p w14:paraId="3336C788" w14:textId="77777777" w:rsidR="00AF1B0A" w:rsidRPr="00730124" w:rsidRDefault="00AF1B0A" w:rsidP="00AF1B0A">
            <w:pPr>
              <w:rPr>
                <w:rFonts w:cs="Arial"/>
                <w:b/>
                <w:bCs/>
                <w:iCs/>
                <w:color w:val="000000"/>
                <w:sz w:val="20"/>
                <w:szCs w:val="20"/>
                <w:lang w:eastAsia="en-GB"/>
              </w:rPr>
            </w:pPr>
          </w:p>
        </w:tc>
        <w:tc>
          <w:tcPr>
            <w:tcW w:w="835" w:type="pct"/>
            <w:tcBorders>
              <w:top w:val="nil"/>
              <w:left w:val="nil"/>
              <w:bottom w:val="nil"/>
              <w:right w:val="nil"/>
            </w:tcBorders>
            <w:shd w:val="clear" w:color="auto" w:fill="auto"/>
            <w:noWrap/>
            <w:vAlign w:val="bottom"/>
            <w:hideMark/>
          </w:tcPr>
          <w:p w14:paraId="579181AC" w14:textId="77777777" w:rsidR="00AF1B0A" w:rsidRPr="00730124" w:rsidRDefault="00AF1B0A" w:rsidP="005F1CC6">
            <w:pPr>
              <w:rPr>
                <w:rFonts w:cs="Arial"/>
                <w:b/>
                <w:bCs/>
                <w:i/>
                <w:iCs/>
                <w:color w:val="000000"/>
                <w:sz w:val="20"/>
                <w:szCs w:val="20"/>
                <w:lang w:eastAsia="en-GB"/>
              </w:rPr>
            </w:pPr>
            <w:r w:rsidRPr="00730124">
              <w:rPr>
                <w:rFonts w:cs="Arial"/>
                <w:b/>
                <w:bCs/>
                <w:i/>
                <w:iCs/>
                <w:color w:val="000000"/>
                <w:sz w:val="20"/>
                <w:szCs w:val="20"/>
                <w:lang w:eastAsia="en-GB"/>
              </w:rPr>
              <w:t>On-going</w:t>
            </w:r>
          </w:p>
        </w:tc>
        <w:tc>
          <w:tcPr>
            <w:tcW w:w="675" w:type="pct"/>
            <w:tcBorders>
              <w:top w:val="nil"/>
              <w:left w:val="nil"/>
              <w:right w:val="nil"/>
            </w:tcBorders>
            <w:shd w:val="clear" w:color="auto" w:fill="auto"/>
            <w:noWrap/>
            <w:vAlign w:val="bottom"/>
            <w:hideMark/>
          </w:tcPr>
          <w:p w14:paraId="04289874" w14:textId="77777777" w:rsidR="00AF1B0A" w:rsidRPr="00730124" w:rsidRDefault="00AF1B0A" w:rsidP="00AF1B0A">
            <w:pPr>
              <w:rPr>
                <w:rFonts w:cs="Arial"/>
                <w:color w:val="000000"/>
                <w:sz w:val="20"/>
                <w:szCs w:val="20"/>
                <w:lang w:eastAsia="en-GB"/>
              </w:rPr>
            </w:pPr>
            <w:r w:rsidRPr="00730124">
              <w:rPr>
                <w:rFonts w:cs="Arial"/>
                <w:color w:val="000000"/>
                <w:sz w:val="20"/>
                <w:szCs w:val="20"/>
                <w:lang w:eastAsia="en-GB"/>
              </w:rPr>
              <w:t> </w:t>
            </w:r>
          </w:p>
        </w:tc>
        <w:tc>
          <w:tcPr>
            <w:tcW w:w="674" w:type="pct"/>
            <w:tcBorders>
              <w:top w:val="nil"/>
              <w:left w:val="nil"/>
              <w:right w:val="nil"/>
            </w:tcBorders>
            <w:shd w:val="clear" w:color="auto" w:fill="auto"/>
            <w:noWrap/>
            <w:vAlign w:val="bottom"/>
            <w:hideMark/>
          </w:tcPr>
          <w:p w14:paraId="246D3C03" w14:textId="77777777" w:rsidR="00AF1B0A" w:rsidRPr="00730124" w:rsidRDefault="00AF1B0A" w:rsidP="00AF1B0A">
            <w:pPr>
              <w:rPr>
                <w:rFonts w:cs="Arial"/>
                <w:color w:val="000000"/>
                <w:sz w:val="20"/>
                <w:szCs w:val="20"/>
                <w:lang w:eastAsia="en-GB"/>
              </w:rPr>
            </w:pPr>
            <w:r w:rsidRPr="00730124">
              <w:rPr>
                <w:rFonts w:cs="Arial"/>
                <w:color w:val="000000"/>
                <w:sz w:val="20"/>
                <w:szCs w:val="20"/>
                <w:lang w:eastAsia="en-GB"/>
              </w:rPr>
              <w:t> </w:t>
            </w:r>
          </w:p>
        </w:tc>
        <w:tc>
          <w:tcPr>
            <w:tcW w:w="674" w:type="pct"/>
            <w:tcBorders>
              <w:top w:val="nil"/>
              <w:left w:val="nil"/>
              <w:right w:val="nil"/>
            </w:tcBorders>
            <w:shd w:val="clear" w:color="auto" w:fill="auto"/>
            <w:noWrap/>
            <w:vAlign w:val="bottom"/>
            <w:hideMark/>
          </w:tcPr>
          <w:p w14:paraId="0DA3F677" w14:textId="77777777" w:rsidR="00AF1B0A" w:rsidRPr="00730124" w:rsidRDefault="00AF1B0A" w:rsidP="00AF1B0A">
            <w:pPr>
              <w:rPr>
                <w:rFonts w:cs="Arial"/>
                <w:color w:val="000000"/>
                <w:sz w:val="20"/>
                <w:szCs w:val="20"/>
                <w:lang w:eastAsia="en-GB"/>
              </w:rPr>
            </w:pPr>
            <w:r w:rsidRPr="00730124">
              <w:rPr>
                <w:rFonts w:cs="Arial"/>
                <w:color w:val="000000"/>
                <w:sz w:val="20"/>
                <w:szCs w:val="20"/>
                <w:lang w:eastAsia="en-GB"/>
              </w:rPr>
              <w:t> </w:t>
            </w:r>
          </w:p>
        </w:tc>
        <w:tc>
          <w:tcPr>
            <w:tcW w:w="601" w:type="pct"/>
            <w:tcBorders>
              <w:top w:val="nil"/>
              <w:left w:val="nil"/>
              <w:right w:val="nil"/>
            </w:tcBorders>
            <w:shd w:val="clear" w:color="auto" w:fill="auto"/>
            <w:noWrap/>
            <w:vAlign w:val="bottom"/>
            <w:hideMark/>
          </w:tcPr>
          <w:p w14:paraId="6632EF9F" w14:textId="77777777" w:rsidR="00AF1B0A" w:rsidRPr="00730124" w:rsidRDefault="00AF1B0A" w:rsidP="00AF1B0A">
            <w:pPr>
              <w:jc w:val="right"/>
              <w:rPr>
                <w:rFonts w:cs="Arial"/>
                <w:color w:val="000000"/>
                <w:sz w:val="20"/>
                <w:szCs w:val="20"/>
                <w:lang w:eastAsia="en-GB"/>
              </w:rPr>
            </w:pPr>
            <w:r w:rsidRPr="00730124">
              <w:rPr>
                <w:rFonts w:cs="Arial"/>
                <w:color w:val="000000"/>
                <w:sz w:val="20"/>
                <w:szCs w:val="20"/>
                <w:lang w:eastAsia="en-GB"/>
              </w:rPr>
              <w:t>£</w:t>
            </w:r>
            <w:r w:rsidR="009D57A5">
              <w:rPr>
                <w:rFonts w:cs="Arial"/>
                <w:color w:val="000000"/>
                <w:sz w:val="20"/>
                <w:szCs w:val="20"/>
                <w:lang w:eastAsia="en-GB"/>
              </w:rPr>
              <w:t>21,500</w:t>
            </w:r>
          </w:p>
        </w:tc>
        <w:tc>
          <w:tcPr>
            <w:tcW w:w="781" w:type="pct"/>
            <w:tcBorders>
              <w:top w:val="nil"/>
              <w:left w:val="nil"/>
              <w:bottom w:val="double" w:sz="6" w:space="0" w:color="auto"/>
              <w:right w:val="nil"/>
            </w:tcBorders>
            <w:shd w:val="clear" w:color="auto" w:fill="auto"/>
            <w:noWrap/>
            <w:vAlign w:val="bottom"/>
            <w:hideMark/>
          </w:tcPr>
          <w:p w14:paraId="4B1F9009" w14:textId="77777777" w:rsidR="00AF1B0A" w:rsidRPr="00730124" w:rsidRDefault="00AF1B0A" w:rsidP="00AF1B0A">
            <w:pPr>
              <w:jc w:val="right"/>
              <w:rPr>
                <w:rFonts w:cs="Arial"/>
                <w:b/>
                <w:bCs/>
                <w:color w:val="000000"/>
                <w:sz w:val="20"/>
                <w:szCs w:val="20"/>
                <w:lang w:eastAsia="en-GB"/>
              </w:rPr>
            </w:pPr>
            <w:r w:rsidRPr="00730124">
              <w:rPr>
                <w:rFonts w:cs="Arial"/>
                <w:b/>
                <w:bCs/>
                <w:color w:val="000000"/>
                <w:sz w:val="20"/>
                <w:szCs w:val="20"/>
                <w:lang w:eastAsia="en-GB"/>
              </w:rPr>
              <w:t>£</w:t>
            </w:r>
            <w:r w:rsidR="009D57A5">
              <w:rPr>
                <w:rFonts w:cs="Arial"/>
                <w:b/>
                <w:bCs/>
                <w:color w:val="000000"/>
                <w:sz w:val="20"/>
                <w:szCs w:val="20"/>
                <w:lang w:eastAsia="en-GB"/>
              </w:rPr>
              <w:t>150,700</w:t>
            </w:r>
          </w:p>
        </w:tc>
      </w:tr>
      <w:tr w:rsidR="00AF1B0A" w:rsidRPr="00B54FC0" w14:paraId="2FD819CF" w14:textId="77777777" w:rsidTr="00075B21">
        <w:trPr>
          <w:trHeight w:val="20"/>
        </w:trPr>
        <w:tc>
          <w:tcPr>
            <w:tcW w:w="760" w:type="pct"/>
            <w:tcBorders>
              <w:top w:val="nil"/>
              <w:left w:val="nil"/>
              <w:bottom w:val="nil"/>
              <w:right w:val="nil"/>
            </w:tcBorders>
          </w:tcPr>
          <w:p w14:paraId="45116D44" w14:textId="77777777" w:rsidR="00AF1B0A" w:rsidRPr="004C00FF" w:rsidRDefault="00AF1B0A" w:rsidP="00AF1B0A">
            <w:pPr>
              <w:jc w:val="right"/>
              <w:rPr>
                <w:rFonts w:cs="Arial"/>
                <w:b/>
                <w:bCs/>
                <w:color w:val="000000"/>
                <w:sz w:val="20"/>
                <w:szCs w:val="20"/>
                <w:lang w:eastAsia="en-GB"/>
              </w:rPr>
            </w:pPr>
          </w:p>
        </w:tc>
        <w:tc>
          <w:tcPr>
            <w:tcW w:w="835" w:type="pct"/>
            <w:tcBorders>
              <w:top w:val="nil"/>
              <w:left w:val="nil"/>
              <w:bottom w:val="nil"/>
              <w:right w:val="nil"/>
            </w:tcBorders>
            <w:shd w:val="clear" w:color="auto" w:fill="auto"/>
            <w:noWrap/>
            <w:vAlign w:val="bottom"/>
          </w:tcPr>
          <w:p w14:paraId="48999861" w14:textId="77777777" w:rsidR="00AF1B0A" w:rsidRPr="004C00FF" w:rsidRDefault="00AF1B0A" w:rsidP="00AF1B0A">
            <w:pPr>
              <w:jc w:val="right"/>
              <w:rPr>
                <w:rFonts w:cs="Arial"/>
                <w:b/>
                <w:bCs/>
                <w:color w:val="000000"/>
                <w:sz w:val="20"/>
                <w:szCs w:val="20"/>
                <w:lang w:eastAsia="en-GB"/>
              </w:rPr>
            </w:pPr>
          </w:p>
        </w:tc>
        <w:tc>
          <w:tcPr>
            <w:tcW w:w="675" w:type="pct"/>
            <w:tcBorders>
              <w:left w:val="nil"/>
              <w:bottom w:val="nil"/>
              <w:right w:val="nil"/>
            </w:tcBorders>
            <w:shd w:val="clear" w:color="auto" w:fill="auto"/>
            <w:noWrap/>
            <w:vAlign w:val="bottom"/>
          </w:tcPr>
          <w:p w14:paraId="47779070" w14:textId="77777777" w:rsidR="00AF1B0A" w:rsidRPr="004C00FF" w:rsidRDefault="00AF1B0A" w:rsidP="00AF1B0A">
            <w:pPr>
              <w:jc w:val="right"/>
              <w:rPr>
                <w:rFonts w:cs="Arial"/>
                <w:b/>
                <w:bCs/>
                <w:color w:val="000000"/>
                <w:sz w:val="20"/>
                <w:szCs w:val="20"/>
                <w:lang w:eastAsia="en-GB"/>
              </w:rPr>
            </w:pPr>
          </w:p>
        </w:tc>
        <w:tc>
          <w:tcPr>
            <w:tcW w:w="674" w:type="pct"/>
            <w:tcBorders>
              <w:left w:val="nil"/>
              <w:bottom w:val="nil"/>
              <w:right w:val="nil"/>
            </w:tcBorders>
            <w:shd w:val="clear" w:color="auto" w:fill="auto"/>
            <w:noWrap/>
            <w:vAlign w:val="bottom"/>
          </w:tcPr>
          <w:p w14:paraId="50ECF24D" w14:textId="77777777" w:rsidR="00AF1B0A" w:rsidRPr="004C00FF" w:rsidRDefault="00AF1B0A" w:rsidP="00AF1B0A">
            <w:pPr>
              <w:jc w:val="right"/>
              <w:rPr>
                <w:rFonts w:cs="Arial"/>
                <w:b/>
                <w:bCs/>
                <w:color w:val="000000"/>
                <w:sz w:val="20"/>
                <w:szCs w:val="20"/>
                <w:lang w:eastAsia="en-GB"/>
              </w:rPr>
            </w:pPr>
          </w:p>
        </w:tc>
        <w:tc>
          <w:tcPr>
            <w:tcW w:w="674" w:type="pct"/>
            <w:tcBorders>
              <w:left w:val="nil"/>
              <w:bottom w:val="nil"/>
              <w:right w:val="nil"/>
            </w:tcBorders>
            <w:shd w:val="clear" w:color="auto" w:fill="auto"/>
            <w:noWrap/>
            <w:vAlign w:val="bottom"/>
          </w:tcPr>
          <w:p w14:paraId="2D18571B" w14:textId="77777777" w:rsidR="00AF1B0A" w:rsidRPr="004C00FF" w:rsidRDefault="00AF1B0A" w:rsidP="00AF1B0A">
            <w:pPr>
              <w:jc w:val="right"/>
              <w:rPr>
                <w:rFonts w:cs="Arial"/>
                <w:b/>
                <w:bCs/>
                <w:color w:val="000000"/>
                <w:sz w:val="20"/>
                <w:szCs w:val="20"/>
                <w:lang w:eastAsia="en-GB"/>
              </w:rPr>
            </w:pPr>
          </w:p>
        </w:tc>
        <w:tc>
          <w:tcPr>
            <w:tcW w:w="601" w:type="pct"/>
            <w:tcBorders>
              <w:left w:val="nil"/>
              <w:bottom w:val="nil"/>
              <w:right w:val="nil"/>
            </w:tcBorders>
            <w:shd w:val="clear" w:color="auto" w:fill="auto"/>
            <w:noWrap/>
            <w:vAlign w:val="bottom"/>
          </w:tcPr>
          <w:p w14:paraId="19D26633" w14:textId="77777777" w:rsidR="00AF1B0A" w:rsidRPr="004C00FF" w:rsidRDefault="00AF1B0A" w:rsidP="00AF1B0A">
            <w:pPr>
              <w:jc w:val="right"/>
              <w:rPr>
                <w:rFonts w:cs="Arial"/>
                <w:b/>
                <w:bCs/>
                <w:color w:val="000000"/>
                <w:sz w:val="20"/>
                <w:szCs w:val="20"/>
                <w:lang w:eastAsia="en-GB"/>
              </w:rPr>
            </w:pPr>
          </w:p>
        </w:tc>
        <w:tc>
          <w:tcPr>
            <w:tcW w:w="781" w:type="pct"/>
            <w:tcBorders>
              <w:top w:val="nil"/>
              <w:left w:val="nil"/>
              <w:bottom w:val="nil"/>
              <w:right w:val="nil"/>
            </w:tcBorders>
            <w:shd w:val="clear" w:color="auto" w:fill="auto"/>
            <w:noWrap/>
            <w:vAlign w:val="bottom"/>
            <w:hideMark/>
          </w:tcPr>
          <w:p w14:paraId="37A77FA1" w14:textId="77777777" w:rsidR="00AF1B0A" w:rsidRPr="004C00FF" w:rsidRDefault="00AF1B0A" w:rsidP="00AF1B0A">
            <w:pPr>
              <w:jc w:val="right"/>
              <w:rPr>
                <w:rFonts w:cs="Arial"/>
                <w:b/>
                <w:bCs/>
                <w:color w:val="000000"/>
                <w:sz w:val="20"/>
                <w:szCs w:val="20"/>
                <w:lang w:eastAsia="en-GB"/>
              </w:rPr>
            </w:pPr>
            <w:r w:rsidRPr="004C00FF">
              <w:rPr>
                <w:rFonts w:cs="Arial"/>
                <w:b/>
                <w:bCs/>
                <w:color w:val="000000"/>
                <w:sz w:val="20"/>
                <w:szCs w:val="20"/>
                <w:lang w:eastAsia="en-GB"/>
              </w:rPr>
              <w:t>£</w:t>
            </w:r>
            <w:r w:rsidR="009D57A5">
              <w:rPr>
                <w:rFonts w:cs="Arial"/>
                <w:b/>
                <w:bCs/>
                <w:color w:val="000000"/>
                <w:sz w:val="20"/>
                <w:szCs w:val="20"/>
                <w:lang w:eastAsia="en-GB"/>
              </w:rPr>
              <w:t>366,100</w:t>
            </w:r>
          </w:p>
        </w:tc>
      </w:tr>
      <w:tr w:rsidR="00AF1B0A" w:rsidRPr="00B54FC0" w14:paraId="42D9E5C1" w14:textId="77777777" w:rsidTr="00075B21">
        <w:trPr>
          <w:trHeight w:val="20"/>
        </w:trPr>
        <w:tc>
          <w:tcPr>
            <w:tcW w:w="760" w:type="pct"/>
            <w:tcBorders>
              <w:top w:val="nil"/>
              <w:left w:val="nil"/>
              <w:bottom w:val="nil"/>
              <w:right w:val="nil"/>
            </w:tcBorders>
          </w:tcPr>
          <w:p w14:paraId="1062D745" w14:textId="77777777" w:rsidR="00AF1B0A" w:rsidRPr="004C00FF" w:rsidRDefault="00AF1B0A" w:rsidP="00AF1B0A">
            <w:pPr>
              <w:jc w:val="right"/>
              <w:rPr>
                <w:rFonts w:cs="Arial"/>
                <w:b/>
                <w:bCs/>
                <w:color w:val="000000"/>
                <w:sz w:val="20"/>
                <w:szCs w:val="20"/>
                <w:lang w:eastAsia="en-GB"/>
              </w:rPr>
            </w:pPr>
          </w:p>
        </w:tc>
        <w:tc>
          <w:tcPr>
            <w:tcW w:w="835" w:type="pct"/>
            <w:tcBorders>
              <w:top w:val="nil"/>
              <w:left w:val="nil"/>
              <w:bottom w:val="nil"/>
              <w:right w:val="nil"/>
            </w:tcBorders>
            <w:shd w:val="clear" w:color="auto" w:fill="auto"/>
            <w:noWrap/>
            <w:vAlign w:val="bottom"/>
            <w:hideMark/>
          </w:tcPr>
          <w:p w14:paraId="3AE926F7" w14:textId="77777777" w:rsidR="00AF1B0A" w:rsidRPr="004C00FF" w:rsidRDefault="00AF1B0A" w:rsidP="00AF1B0A">
            <w:pPr>
              <w:jc w:val="right"/>
              <w:rPr>
                <w:rFonts w:cs="Arial"/>
                <w:b/>
                <w:bCs/>
                <w:color w:val="000000"/>
                <w:sz w:val="20"/>
                <w:szCs w:val="20"/>
                <w:lang w:eastAsia="en-GB"/>
              </w:rPr>
            </w:pPr>
          </w:p>
        </w:tc>
        <w:tc>
          <w:tcPr>
            <w:tcW w:w="675" w:type="pct"/>
            <w:tcBorders>
              <w:top w:val="nil"/>
              <w:left w:val="nil"/>
              <w:bottom w:val="nil"/>
              <w:right w:val="nil"/>
            </w:tcBorders>
            <w:shd w:val="clear" w:color="auto" w:fill="auto"/>
            <w:noWrap/>
            <w:vAlign w:val="bottom"/>
            <w:hideMark/>
          </w:tcPr>
          <w:p w14:paraId="1D88B4B7" w14:textId="77777777" w:rsidR="00AF1B0A" w:rsidRPr="004C00FF" w:rsidRDefault="00AF1B0A" w:rsidP="00AF1B0A">
            <w:pPr>
              <w:rPr>
                <w:rFonts w:cs="Arial"/>
                <w:sz w:val="20"/>
                <w:szCs w:val="20"/>
                <w:lang w:eastAsia="en-GB"/>
              </w:rPr>
            </w:pPr>
          </w:p>
        </w:tc>
        <w:tc>
          <w:tcPr>
            <w:tcW w:w="674" w:type="pct"/>
            <w:tcBorders>
              <w:top w:val="nil"/>
              <w:left w:val="nil"/>
              <w:bottom w:val="nil"/>
              <w:right w:val="nil"/>
            </w:tcBorders>
            <w:shd w:val="clear" w:color="auto" w:fill="auto"/>
            <w:noWrap/>
            <w:vAlign w:val="bottom"/>
            <w:hideMark/>
          </w:tcPr>
          <w:p w14:paraId="208981EF" w14:textId="77777777" w:rsidR="00AF1B0A" w:rsidRPr="004C00FF" w:rsidRDefault="00AF1B0A" w:rsidP="00AF1B0A">
            <w:pPr>
              <w:rPr>
                <w:rFonts w:cs="Arial"/>
                <w:sz w:val="20"/>
                <w:szCs w:val="20"/>
                <w:lang w:eastAsia="en-GB"/>
              </w:rPr>
            </w:pPr>
          </w:p>
        </w:tc>
        <w:tc>
          <w:tcPr>
            <w:tcW w:w="674" w:type="pct"/>
            <w:tcBorders>
              <w:top w:val="nil"/>
              <w:left w:val="nil"/>
              <w:bottom w:val="nil"/>
              <w:right w:val="nil"/>
            </w:tcBorders>
            <w:shd w:val="clear" w:color="auto" w:fill="auto"/>
            <w:noWrap/>
            <w:vAlign w:val="bottom"/>
            <w:hideMark/>
          </w:tcPr>
          <w:p w14:paraId="564A832B" w14:textId="77777777" w:rsidR="00AF1B0A" w:rsidRPr="004C00FF" w:rsidRDefault="00AF1B0A" w:rsidP="00AF1B0A">
            <w:pPr>
              <w:rPr>
                <w:rFonts w:cs="Arial"/>
                <w:sz w:val="20"/>
                <w:szCs w:val="20"/>
                <w:lang w:eastAsia="en-GB"/>
              </w:rPr>
            </w:pPr>
          </w:p>
        </w:tc>
        <w:tc>
          <w:tcPr>
            <w:tcW w:w="601" w:type="pct"/>
            <w:tcBorders>
              <w:top w:val="nil"/>
              <w:left w:val="nil"/>
              <w:bottom w:val="nil"/>
              <w:right w:val="nil"/>
            </w:tcBorders>
            <w:shd w:val="clear" w:color="auto" w:fill="auto"/>
            <w:noWrap/>
            <w:vAlign w:val="bottom"/>
            <w:hideMark/>
          </w:tcPr>
          <w:p w14:paraId="0396DE31" w14:textId="77777777" w:rsidR="00AF1B0A" w:rsidRPr="004C00FF" w:rsidRDefault="00AF1B0A" w:rsidP="00AF1B0A">
            <w:pPr>
              <w:rPr>
                <w:rFonts w:cs="Arial"/>
                <w:sz w:val="20"/>
                <w:szCs w:val="20"/>
                <w:lang w:eastAsia="en-GB"/>
              </w:rPr>
            </w:pPr>
          </w:p>
        </w:tc>
        <w:tc>
          <w:tcPr>
            <w:tcW w:w="781" w:type="pct"/>
            <w:tcBorders>
              <w:top w:val="nil"/>
              <w:left w:val="nil"/>
              <w:bottom w:val="nil"/>
              <w:right w:val="nil"/>
            </w:tcBorders>
            <w:shd w:val="clear" w:color="auto" w:fill="auto"/>
            <w:noWrap/>
            <w:vAlign w:val="bottom"/>
            <w:hideMark/>
          </w:tcPr>
          <w:p w14:paraId="4DD6C1E9" w14:textId="77777777" w:rsidR="00AF1B0A" w:rsidRPr="004C00FF" w:rsidRDefault="00AF1B0A" w:rsidP="00AF1B0A">
            <w:pPr>
              <w:rPr>
                <w:rFonts w:cs="Arial"/>
                <w:sz w:val="20"/>
                <w:szCs w:val="20"/>
                <w:lang w:eastAsia="en-GB"/>
              </w:rPr>
            </w:pPr>
          </w:p>
        </w:tc>
      </w:tr>
      <w:tr w:rsidR="00AF1B0A" w:rsidRPr="00B54FC0" w14:paraId="241D5DE3" w14:textId="77777777" w:rsidTr="00075B21">
        <w:trPr>
          <w:trHeight w:val="20"/>
        </w:trPr>
        <w:tc>
          <w:tcPr>
            <w:tcW w:w="760" w:type="pct"/>
            <w:vMerge w:val="restart"/>
            <w:tcBorders>
              <w:top w:val="nil"/>
              <w:left w:val="nil"/>
              <w:right w:val="nil"/>
            </w:tcBorders>
            <w:vAlign w:val="center"/>
          </w:tcPr>
          <w:p w14:paraId="3C4FFC59" w14:textId="77777777" w:rsidR="00AF1B0A" w:rsidRPr="004C00FF" w:rsidRDefault="00AF1B0A" w:rsidP="005F1CC6">
            <w:pPr>
              <w:rPr>
                <w:rFonts w:cs="Arial"/>
                <w:b/>
                <w:bCs/>
                <w:iCs/>
                <w:color w:val="000000"/>
                <w:sz w:val="20"/>
                <w:szCs w:val="20"/>
                <w:lang w:eastAsia="en-GB"/>
              </w:rPr>
            </w:pPr>
            <w:r w:rsidRPr="004C00FF">
              <w:rPr>
                <w:rFonts w:cs="Arial"/>
                <w:b/>
                <w:bCs/>
                <w:iCs/>
                <w:color w:val="000000"/>
                <w:sz w:val="20"/>
                <w:szCs w:val="20"/>
                <w:lang w:eastAsia="en-GB"/>
              </w:rPr>
              <w:t>Central</w:t>
            </w:r>
          </w:p>
        </w:tc>
        <w:tc>
          <w:tcPr>
            <w:tcW w:w="835" w:type="pct"/>
            <w:tcBorders>
              <w:top w:val="nil"/>
              <w:left w:val="nil"/>
              <w:bottom w:val="nil"/>
              <w:right w:val="nil"/>
            </w:tcBorders>
            <w:shd w:val="clear" w:color="auto" w:fill="auto"/>
            <w:noWrap/>
            <w:vAlign w:val="bottom"/>
            <w:hideMark/>
          </w:tcPr>
          <w:p w14:paraId="6390B700" w14:textId="77777777" w:rsidR="00AF1B0A" w:rsidRPr="004C00FF" w:rsidRDefault="00AF1B0A" w:rsidP="00AF1B0A">
            <w:pPr>
              <w:rPr>
                <w:rFonts w:cs="Arial"/>
                <w:b/>
                <w:bCs/>
                <w:i/>
                <w:iCs/>
                <w:color w:val="000000"/>
                <w:sz w:val="20"/>
                <w:szCs w:val="20"/>
                <w:lang w:eastAsia="en-GB"/>
              </w:rPr>
            </w:pPr>
            <w:r w:rsidRPr="004C00FF">
              <w:rPr>
                <w:rFonts w:cs="Arial"/>
                <w:b/>
                <w:bCs/>
                <w:i/>
                <w:iCs/>
                <w:color w:val="000000"/>
                <w:sz w:val="20"/>
                <w:szCs w:val="20"/>
                <w:lang w:eastAsia="en-GB"/>
              </w:rPr>
              <w:t>Transition</w:t>
            </w:r>
          </w:p>
        </w:tc>
        <w:tc>
          <w:tcPr>
            <w:tcW w:w="675" w:type="pct"/>
            <w:tcBorders>
              <w:top w:val="nil"/>
              <w:left w:val="nil"/>
              <w:right w:val="nil"/>
            </w:tcBorders>
            <w:shd w:val="clear" w:color="auto" w:fill="auto"/>
            <w:noWrap/>
            <w:vAlign w:val="bottom"/>
            <w:hideMark/>
          </w:tcPr>
          <w:p w14:paraId="41C95E94" w14:textId="77777777" w:rsidR="00AF1B0A" w:rsidRPr="004C00FF" w:rsidRDefault="00AF1B0A" w:rsidP="00AF1B0A">
            <w:pPr>
              <w:jc w:val="right"/>
              <w:rPr>
                <w:rFonts w:cs="Arial"/>
                <w:color w:val="000000"/>
                <w:sz w:val="20"/>
                <w:szCs w:val="20"/>
                <w:lang w:eastAsia="en-GB"/>
              </w:rPr>
            </w:pPr>
            <w:r w:rsidRPr="004C00FF">
              <w:rPr>
                <w:rFonts w:cs="Arial"/>
                <w:color w:val="000000"/>
                <w:sz w:val="20"/>
                <w:szCs w:val="20"/>
                <w:lang w:eastAsia="en-GB"/>
              </w:rPr>
              <w:t>£</w:t>
            </w:r>
            <w:r w:rsidR="009D57A5">
              <w:rPr>
                <w:rFonts w:cs="Arial"/>
                <w:color w:val="000000"/>
                <w:sz w:val="20"/>
                <w:szCs w:val="20"/>
                <w:lang w:eastAsia="en-GB"/>
              </w:rPr>
              <w:t>194,200</w:t>
            </w:r>
          </w:p>
        </w:tc>
        <w:tc>
          <w:tcPr>
            <w:tcW w:w="674" w:type="pct"/>
            <w:tcBorders>
              <w:top w:val="nil"/>
              <w:left w:val="nil"/>
              <w:right w:val="nil"/>
            </w:tcBorders>
            <w:shd w:val="clear" w:color="auto" w:fill="auto"/>
            <w:noWrap/>
            <w:vAlign w:val="bottom"/>
            <w:hideMark/>
          </w:tcPr>
          <w:p w14:paraId="653E3CF7" w14:textId="77777777" w:rsidR="00AF1B0A" w:rsidRPr="004C00FF" w:rsidRDefault="00AF1B0A" w:rsidP="00AF1B0A">
            <w:pPr>
              <w:jc w:val="right"/>
              <w:rPr>
                <w:rFonts w:cs="Arial"/>
                <w:color w:val="000000"/>
                <w:sz w:val="20"/>
                <w:szCs w:val="20"/>
                <w:lang w:eastAsia="en-GB"/>
              </w:rPr>
            </w:pPr>
            <w:r w:rsidRPr="004C00FF">
              <w:rPr>
                <w:rFonts w:cs="Arial"/>
                <w:color w:val="000000"/>
                <w:sz w:val="20"/>
                <w:szCs w:val="20"/>
                <w:lang w:eastAsia="en-GB"/>
              </w:rPr>
              <w:t>£</w:t>
            </w:r>
            <w:r w:rsidR="009D57A5">
              <w:rPr>
                <w:rFonts w:cs="Arial"/>
                <w:color w:val="000000"/>
                <w:sz w:val="20"/>
                <w:szCs w:val="20"/>
                <w:lang w:eastAsia="en-GB"/>
              </w:rPr>
              <w:t>194,200</w:t>
            </w:r>
          </w:p>
        </w:tc>
        <w:tc>
          <w:tcPr>
            <w:tcW w:w="674" w:type="pct"/>
            <w:tcBorders>
              <w:top w:val="nil"/>
              <w:left w:val="nil"/>
              <w:right w:val="nil"/>
            </w:tcBorders>
            <w:shd w:val="clear" w:color="auto" w:fill="auto"/>
            <w:noWrap/>
            <w:vAlign w:val="bottom"/>
            <w:hideMark/>
          </w:tcPr>
          <w:p w14:paraId="1FB5AA79" w14:textId="77777777" w:rsidR="00AF1B0A" w:rsidRPr="004C00FF" w:rsidRDefault="00AF1B0A" w:rsidP="00AF1B0A">
            <w:pPr>
              <w:jc w:val="right"/>
              <w:rPr>
                <w:rFonts w:cs="Arial"/>
                <w:color w:val="000000"/>
                <w:sz w:val="20"/>
                <w:szCs w:val="20"/>
                <w:lang w:eastAsia="en-GB"/>
              </w:rPr>
            </w:pPr>
            <w:r w:rsidRPr="004C00FF">
              <w:rPr>
                <w:rFonts w:cs="Arial"/>
                <w:color w:val="000000"/>
                <w:sz w:val="20"/>
                <w:szCs w:val="20"/>
                <w:lang w:eastAsia="en-GB"/>
              </w:rPr>
              <w:t>£</w:t>
            </w:r>
            <w:r w:rsidR="009D57A5">
              <w:rPr>
                <w:rFonts w:cs="Arial"/>
                <w:color w:val="000000"/>
                <w:sz w:val="20"/>
                <w:szCs w:val="20"/>
                <w:lang w:eastAsia="en-GB"/>
              </w:rPr>
              <w:t>194,200</w:t>
            </w:r>
          </w:p>
        </w:tc>
        <w:tc>
          <w:tcPr>
            <w:tcW w:w="601" w:type="pct"/>
            <w:tcBorders>
              <w:top w:val="nil"/>
              <w:left w:val="nil"/>
              <w:right w:val="nil"/>
            </w:tcBorders>
            <w:shd w:val="clear" w:color="auto" w:fill="auto"/>
            <w:noWrap/>
            <w:vAlign w:val="bottom"/>
            <w:hideMark/>
          </w:tcPr>
          <w:p w14:paraId="17599629" w14:textId="77777777" w:rsidR="00AF1B0A" w:rsidRPr="004C00FF" w:rsidRDefault="00AF1B0A" w:rsidP="00AF1B0A">
            <w:pPr>
              <w:jc w:val="right"/>
              <w:rPr>
                <w:rFonts w:cs="Arial"/>
                <w:color w:val="000000"/>
                <w:sz w:val="20"/>
                <w:szCs w:val="20"/>
                <w:lang w:eastAsia="en-GB"/>
              </w:rPr>
            </w:pPr>
          </w:p>
        </w:tc>
        <w:tc>
          <w:tcPr>
            <w:tcW w:w="781" w:type="pct"/>
            <w:tcBorders>
              <w:top w:val="nil"/>
              <w:left w:val="nil"/>
              <w:bottom w:val="nil"/>
              <w:right w:val="nil"/>
            </w:tcBorders>
            <w:shd w:val="clear" w:color="auto" w:fill="auto"/>
            <w:noWrap/>
            <w:vAlign w:val="bottom"/>
            <w:hideMark/>
          </w:tcPr>
          <w:p w14:paraId="62E27131" w14:textId="77777777" w:rsidR="00AF1B0A" w:rsidRPr="004C00FF" w:rsidRDefault="00AF1B0A" w:rsidP="00AF1B0A">
            <w:pPr>
              <w:jc w:val="right"/>
              <w:rPr>
                <w:rFonts w:cs="Arial"/>
                <w:b/>
                <w:bCs/>
                <w:color w:val="000000"/>
                <w:sz w:val="20"/>
                <w:szCs w:val="20"/>
                <w:lang w:eastAsia="en-GB"/>
              </w:rPr>
            </w:pPr>
            <w:r w:rsidRPr="004C00FF">
              <w:rPr>
                <w:rFonts w:cs="Arial"/>
                <w:b/>
                <w:bCs/>
                <w:color w:val="000000"/>
                <w:sz w:val="20"/>
                <w:szCs w:val="20"/>
                <w:lang w:eastAsia="en-GB"/>
              </w:rPr>
              <w:t>£</w:t>
            </w:r>
            <w:r w:rsidR="009D57A5">
              <w:rPr>
                <w:rFonts w:cs="Arial"/>
                <w:b/>
                <w:bCs/>
                <w:color w:val="000000"/>
                <w:sz w:val="20"/>
                <w:szCs w:val="20"/>
                <w:lang w:eastAsia="en-GB"/>
              </w:rPr>
              <w:t>582,700</w:t>
            </w:r>
          </w:p>
        </w:tc>
      </w:tr>
      <w:tr w:rsidR="00AF1B0A" w:rsidRPr="00B54FC0" w14:paraId="23A59B01" w14:textId="77777777" w:rsidTr="0071040E">
        <w:trPr>
          <w:trHeight w:val="20"/>
        </w:trPr>
        <w:tc>
          <w:tcPr>
            <w:tcW w:w="760" w:type="pct"/>
            <w:vMerge/>
            <w:tcBorders>
              <w:left w:val="nil"/>
              <w:bottom w:val="nil"/>
              <w:right w:val="nil"/>
            </w:tcBorders>
          </w:tcPr>
          <w:p w14:paraId="15A79553" w14:textId="77777777" w:rsidR="00AF1B0A" w:rsidRPr="00730124" w:rsidRDefault="00AF1B0A" w:rsidP="00AF1B0A">
            <w:pPr>
              <w:rPr>
                <w:rFonts w:cs="Arial"/>
                <w:b/>
                <w:bCs/>
                <w:iCs/>
                <w:color w:val="000000"/>
                <w:sz w:val="20"/>
                <w:szCs w:val="20"/>
                <w:lang w:eastAsia="en-GB"/>
              </w:rPr>
            </w:pPr>
          </w:p>
        </w:tc>
        <w:tc>
          <w:tcPr>
            <w:tcW w:w="835" w:type="pct"/>
            <w:tcBorders>
              <w:top w:val="nil"/>
              <w:left w:val="nil"/>
              <w:bottom w:val="nil"/>
              <w:right w:val="nil"/>
            </w:tcBorders>
            <w:shd w:val="clear" w:color="auto" w:fill="auto"/>
            <w:noWrap/>
            <w:vAlign w:val="bottom"/>
            <w:hideMark/>
          </w:tcPr>
          <w:p w14:paraId="59184C0B" w14:textId="77777777" w:rsidR="00AF1B0A" w:rsidRPr="00730124" w:rsidRDefault="00AF1B0A" w:rsidP="00AF1B0A">
            <w:pPr>
              <w:rPr>
                <w:rFonts w:cs="Arial"/>
                <w:b/>
                <w:bCs/>
                <w:i/>
                <w:iCs/>
                <w:color w:val="000000"/>
                <w:sz w:val="20"/>
                <w:szCs w:val="20"/>
                <w:lang w:eastAsia="en-GB"/>
              </w:rPr>
            </w:pPr>
            <w:r w:rsidRPr="00730124">
              <w:rPr>
                <w:rFonts w:cs="Arial"/>
                <w:b/>
                <w:bCs/>
                <w:i/>
                <w:iCs/>
                <w:color w:val="000000"/>
                <w:sz w:val="20"/>
                <w:szCs w:val="20"/>
                <w:lang w:eastAsia="en-GB"/>
              </w:rPr>
              <w:t>On-going</w:t>
            </w:r>
          </w:p>
        </w:tc>
        <w:tc>
          <w:tcPr>
            <w:tcW w:w="675" w:type="pct"/>
            <w:tcBorders>
              <w:top w:val="nil"/>
              <w:left w:val="nil"/>
              <w:right w:val="nil"/>
            </w:tcBorders>
            <w:shd w:val="clear" w:color="auto" w:fill="auto"/>
            <w:noWrap/>
            <w:vAlign w:val="bottom"/>
            <w:hideMark/>
          </w:tcPr>
          <w:p w14:paraId="142A395C" w14:textId="77777777" w:rsidR="00AF1B0A" w:rsidRPr="00730124" w:rsidRDefault="00AF1B0A" w:rsidP="00AF1B0A">
            <w:pPr>
              <w:rPr>
                <w:rFonts w:cs="Arial"/>
                <w:color w:val="000000"/>
                <w:sz w:val="20"/>
                <w:szCs w:val="20"/>
                <w:lang w:eastAsia="en-GB"/>
              </w:rPr>
            </w:pPr>
            <w:r w:rsidRPr="00730124">
              <w:rPr>
                <w:rFonts w:cs="Arial"/>
                <w:color w:val="000000"/>
                <w:sz w:val="20"/>
                <w:szCs w:val="20"/>
                <w:lang w:eastAsia="en-GB"/>
              </w:rPr>
              <w:t> </w:t>
            </w:r>
          </w:p>
        </w:tc>
        <w:tc>
          <w:tcPr>
            <w:tcW w:w="674" w:type="pct"/>
            <w:tcBorders>
              <w:top w:val="nil"/>
              <w:left w:val="nil"/>
              <w:right w:val="nil"/>
            </w:tcBorders>
            <w:shd w:val="clear" w:color="auto" w:fill="auto"/>
            <w:noWrap/>
            <w:vAlign w:val="bottom"/>
            <w:hideMark/>
          </w:tcPr>
          <w:p w14:paraId="32E73F76" w14:textId="77777777" w:rsidR="00AF1B0A" w:rsidRPr="00730124" w:rsidRDefault="00AF1B0A" w:rsidP="00AF1B0A">
            <w:pPr>
              <w:rPr>
                <w:rFonts w:cs="Arial"/>
                <w:color w:val="000000"/>
                <w:sz w:val="20"/>
                <w:szCs w:val="20"/>
                <w:lang w:eastAsia="en-GB"/>
              </w:rPr>
            </w:pPr>
            <w:r w:rsidRPr="00730124">
              <w:rPr>
                <w:rFonts w:cs="Arial"/>
                <w:color w:val="000000"/>
                <w:sz w:val="20"/>
                <w:szCs w:val="20"/>
                <w:lang w:eastAsia="en-GB"/>
              </w:rPr>
              <w:t> </w:t>
            </w:r>
          </w:p>
        </w:tc>
        <w:tc>
          <w:tcPr>
            <w:tcW w:w="674" w:type="pct"/>
            <w:tcBorders>
              <w:top w:val="nil"/>
              <w:left w:val="nil"/>
              <w:right w:val="nil"/>
            </w:tcBorders>
            <w:shd w:val="clear" w:color="auto" w:fill="auto"/>
            <w:noWrap/>
            <w:vAlign w:val="bottom"/>
            <w:hideMark/>
          </w:tcPr>
          <w:p w14:paraId="6C7A5ED1" w14:textId="77777777" w:rsidR="00AF1B0A" w:rsidRPr="00730124" w:rsidRDefault="00AF1B0A" w:rsidP="00AF1B0A">
            <w:pPr>
              <w:rPr>
                <w:rFonts w:cs="Arial"/>
                <w:color w:val="000000"/>
                <w:sz w:val="20"/>
                <w:szCs w:val="20"/>
                <w:lang w:eastAsia="en-GB"/>
              </w:rPr>
            </w:pPr>
            <w:r w:rsidRPr="00730124">
              <w:rPr>
                <w:rFonts w:cs="Arial"/>
                <w:color w:val="000000"/>
                <w:sz w:val="20"/>
                <w:szCs w:val="20"/>
                <w:lang w:eastAsia="en-GB"/>
              </w:rPr>
              <w:t> </w:t>
            </w:r>
          </w:p>
        </w:tc>
        <w:tc>
          <w:tcPr>
            <w:tcW w:w="601" w:type="pct"/>
            <w:tcBorders>
              <w:top w:val="nil"/>
              <w:left w:val="nil"/>
              <w:right w:val="nil"/>
            </w:tcBorders>
            <w:shd w:val="clear" w:color="auto" w:fill="auto"/>
            <w:noWrap/>
            <w:vAlign w:val="bottom"/>
            <w:hideMark/>
          </w:tcPr>
          <w:p w14:paraId="2D9466AC" w14:textId="77777777" w:rsidR="00AF1B0A" w:rsidRPr="004C00FF" w:rsidRDefault="00AF1B0A" w:rsidP="00AF1B0A">
            <w:pPr>
              <w:jc w:val="right"/>
              <w:rPr>
                <w:rFonts w:cs="Arial"/>
                <w:color w:val="000000"/>
                <w:sz w:val="20"/>
                <w:szCs w:val="20"/>
                <w:lang w:eastAsia="en-GB"/>
              </w:rPr>
            </w:pPr>
            <w:r w:rsidRPr="00730124">
              <w:rPr>
                <w:rFonts w:cs="Arial"/>
                <w:color w:val="000000"/>
                <w:sz w:val="20"/>
                <w:szCs w:val="20"/>
                <w:lang w:eastAsia="en-GB"/>
              </w:rPr>
              <w:t>£</w:t>
            </w:r>
            <w:r w:rsidR="009D57A5">
              <w:rPr>
                <w:rFonts w:cs="Arial"/>
                <w:color w:val="000000"/>
                <w:sz w:val="20"/>
                <w:szCs w:val="20"/>
                <w:lang w:eastAsia="en-GB"/>
              </w:rPr>
              <w:t>116,400</w:t>
            </w:r>
            <w:r w:rsidR="002C06F4" w:rsidRPr="004C00FF">
              <w:rPr>
                <w:rStyle w:val="FootnoteReference"/>
                <w:rFonts w:cs="Arial"/>
                <w:color w:val="000000"/>
                <w:sz w:val="20"/>
                <w:szCs w:val="20"/>
                <w:lang w:eastAsia="en-GB"/>
              </w:rPr>
              <w:footnoteReference w:id="43"/>
            </w:r>
          </w:p>
        </w:tc>
        <w:tc>
          <w:tcPr>
            <w:tcW w:w="781" w:type="pct"/>
            <w:tcBorders>
              <w:top w:val="nil"/>
              <w:left w:val="nil"/>
              <w:bottom w:val="double" w:sz="6" w:space="0" w:color="auto"/>
              <w:right w:val="nil"/>
            </w:tcBorders>
            <w:shd w:val="clear" w:color="auto" w:fill="auto"/>
            <w:noWrap/>
            <w:vAlign w:val="bottom"/>
            <w:hideMark/>
          </w:tcPr>
          <w:p w14:paraId="313399F2" w14:textId="77777777" w:rsidR="00AF1B0A" w:rsidRPr="004C00FF" w:rsidRDefault="00AF1B0A" w:rsidP="00AF1B0A">
            <w:pPr>
              <w:jc w:val="right"/>
              <w:rPr>
                <w:rFonts w:cs="Arial"/>
                <w:b/>
                <w:bCs/>
                <w:color w:val="000000"/>
                <w:sz w:val="20"/>
                <w:szCs w:val="20"/>
                <w:lang w:eastAsia="en-GB"/>
              </w:rPr>
            </w:pPr>
            <w:r w:rsidRPr="004C00FF">
              <w:rPr>
                <w:rFonts w:cs="Arial"/>
                <w:b/>
                <w:bCs/>
                <w:color w:val="000000"/>
                <w:sz w:val="20"/>
                <w:szCs w:val="20"/>
                <w:lang w:eastAsia="en-GB"/>
              </w:rPr>
              <w:t>£</w:t>
            </w:r>
            <w:r w:rsidR="009D57A5">
              <w:rPr>
                <w:rFonts w:cs="Arial"/>
                <w:b/>
                <w:bCs/>
                <w:color w:val="000000"/>
                <w:sz w:val="20"/>
                <w:szCs w:val="20"/>
                <w:lang w:eastAsia="en-GB"/>
              </w:rPr>
              <w:t>815,000</w:t>
            </w:r>
          </w:p>
        </w:tc>
      </w:tr>
      <w:tr w:rsidR="00AF1B0A" w:rsidRPr="00B54FC0" w14:paraId="02DB461C" w14:textId="77777777" w:rsidTr="00075B21">
        <w:trPr>
          <w:trHeight w:val="20"/>
        </w:trPr>
        <w:tc>
          <w:tcPr>
            <w:tcW w:w="760" w:type="pct"/>
            <w:tcBorders>
              <w:top w:val="nil"/>
              <w:left w:val="nil"/>
              <w:bottom w:val="nil"/>
              <w:right w:val="nil"/>
            </w:tcBorders>
          </w:tcPr>
          <w:p w14:paraId="233830C9" w14:textId="77777777" w:rsidR="00AF1B0A" w:rsidRPr="004C00FF" w:rsidRDefault="00AF1B0A" w:rsidP="00AF1B0A">
            <w:pPr>
              <w:jc w:val="right"/>
              <w:rPr>
                <w:rFonts w:cs="Arial"/>
                <w:b/>
                <w:bCs/>
                <w:color w:val="000000"/>
                <w:sz w:val="20"/>
                <w:szCs w:val="20"/>
                <w:lang w:eastAsia="en-GB"/>
              </w:rPr>
            </w:pPr>
          </w:p>
        </w:tc>
        <w:tc>
          <w:tcPr>
            <w:tcW w:w="835" w:type="pct"/>
            <w:tcBorders>
              <w:top w:val="nil"/>
              <w:left w:val="nil"/>
              <w:bottom w:val="nil"/>
              <w:right w:val="nil"/>
            </w:tcBorders>
            <w:shd w:val="clear" w:color="auto" w:fill="auto"/>
            <w:noWrap/>
            <w:vAlign w:val="bottom"/>
            <w:hideMark/>
          </w:tcPr>
          <w:p w14:paraId="3DB44412" w14:textId="77777777" w:rsidR="00AF1B0A" w:rsidRPr="004C00FF" w:rsidRDefault="00AF1B0A" w:rsidP="00AF1B0A">
            <w:pPr>
              <w:jc w:val="right"/>
              <w:rPr>
                <w:rFonts w:cs="Arial"/>
                <w:b/>
                <w:bCs/>
                <w:color w:val="000000"/>
                <w:sz w:val="20"/>
                <w:szCs w:val="20"/>
                <w:lang w:eastAsia="en-GB"/>
              </w:rPr>
            </w:pPr>
          </w:p>
        </w:tc>
        <w:tc>
          <w:tcPr>
            <w:tcW w:w="675" w:type="pct"/>
            <w:tcBorders>
              <w:left w:val="nil"/>
              <w:bottom w:val="nil"/>
              <w:right w:val="nil"/>
            </w:tcBorders>
            <w:shd w:val="clear" w:color="auto" w:fill="auto"/>
            <w:noWrap/>
            <w:vAlign w:val="bottom"/>
          </w:tcPr>
          <w:p w14:paraId="47A43118" w14:textId="77777777" w:rsidR="00AF1B0A" w:rsidRPr="004C00FF" w:rsidRDefault="00AF1B0A" w:rsidP="00AF1B0A">
            <w:pPr>
              <w:jc w:val="right"/>
              <w:rPr>
                <w:rFonts w:cs="Arial"/>
                <w:b/>
                <w:bCs/>
                <w:color w:val="000000"/>
                <w:sz w:val="20"/>
                <w:szCs w:val="20"/>
                <w:lang w:eastAsia="en-GB"/>
              </w:rPr>
            </w:pPr>
          </w:p>
        </w:tc>
        <w:tc>
          <w:tcPr>
            <w:tcW w:w="674" w:type="pct"/>
            <w:tcBorders>
              <w:left w:val="nil"/>
              <w:bottom w:val="nil"/>
              <w:right w:val="nil"/>
            </w:tcBorders>
            <w:shd w:val="clear" w:color="auto" w:fill="auto"/>
            <w:noWrap/>
            <w:vAlign w:val="bottom"/>
          </w:tcPr>
          <w:p w14:paraId="00FC354C" w14:textId="77777777" w:rsidR="00AF1B0A" w:rsidRPr="004C00FF" w:rsidRDefault="00AF1B0A" w:rsidP="00AF1B0A">
            <w:pPr>
              <w:jc w:val="right"/>
              <w:rPr>
                <w:rFonts w:cs="Arial"/>
                <w:b/>
                <w:bCs/>
                <w:color w:val="000000"/>
                <w:sz w:val="20"/>
                <w:szCs w:val="20"/>
                <w:lang w:eastAsia="en-GB"/>
              </w:rPr>
            </w:pPr>
          </w:p>
        </w:tc>
        <w:tc>
          <w:tcPr>
            <w:tcW w:w="674" w:type="pct"/>
            <w:tcBorders>
              <w:left w:val="nil"/>
              <w:bottom w:val="nil"/>
              <w:right w:val="nil"/>
            </w:tcBorders>
            <w:shd w:val="clear" w:color="auto" w:fill="auto"/>
            <w:noWrap/>
            <w:vAlign w:val="bottom"/>
          </w:tcPr>
          <w:p w14:paraId="66955456" w14:textId="77777777" w:rsidR="00AF1B0A" w:rsidRPr="004C00FF" w:rsidRDefault="00AF1B0A" w:rsidP="00AF1B0A">
            <w:pPr>
              <w:jc w:val="right"/>
              <w:rPr>
                <w:rFonts w:cs="Arial"/>
                <w:b/>
                <w:bCs/>
                <w:color w:val="000000"/>
                <w:sz w:val="20"/>
                <w:szCs w:val="20"/>
                <w:lang w:eastAsia="en-GB"/>
              </w:rPr>
            </w:pPr>
          </w:p>
        </w:tc>
        <w:tc>
          <w:tcPr>
            <w:tcW w:w="601" w:type="pct"/>
            <w:tcBorders>
              <w:left w:val="nil"/>
              <w:bottom w:val="nil"/>
              <w:right w:val="nil"/>
            </w:tcBorders>
            <w:shd w:val="clear" w:color="auto" w:fill="auto"/>
            <w:noWrap/>
            <w:vAlign w:val="bottom"/>
          </w:tcPr>
          <w:p w14:paraId="09D15C23" w14:textId="77777777" w:rsidR="00AF1B0A" w:rsidRPr="004C00FF" w:rsidRDefault="00AF1B0A" w:rsidP="00AF1B0A">
            <w:pPr>
              <w:jc w:val="right"/>
              <w:rPr>
                <w:rFonts w:cs="Arial"/>
                <w:b/>
                <w:bCs/>
                <w:color w:val="000000"/>
                <w:sz w:val="20"/>
                <w:szCs w:val="20"/>
                <w:lang w:eastAsia="en-GB"/>
              </w:rPr>
            </w:pPr>
          </w:p>
        </w:tc>
        <w:tc>
          <w:tcPr>
            <w:tcW w:w="781" w:type="pct"/>
            <w:tcBorders>
              <w:top w:val="nil"/>
              <w:left w:val="nil"/>
              <w:bottom w:val="nil"/>
              <w:right w:val="nil"/>
            </w:tcBorders>
            <w:shd w:val="clear" w:color="auto" w:fill="auto"/>
            <w:noWrap/>
            <w:vAlign w:val="bottom"/>
            <w:hideMark/>
          </w:tcPr>
          <w:p w14:paraId="3FC85114" w14:textId="77777777" w:rsidR="00AF1B0A" w:rsidRPr="004C00FF" w:rsidRDefault="00AF1B0A" w:rsidP="00AF1B0A">
            <w:pPr>
              <w:jc w:val="right"/>
              <w:rPr>
                <w:rFonts w:cs="Arial"/>
                <w:b/>
                <w:bCs/>
                <w:color w:val="000000"/>
                <w:sz w:val="20"/>
                <w:szCs w:val="20"/>
                <w:lang w:eastAsia="en-GB"/>
              </w:rPr>
            </w:pPr>
            <w:r w:rsidRPr="004C00FF">
              <w:rPr>
                <w:rFonts w:cs="Arial"/>
                <w:b/>
                <w:bCs/>
                <w:color w:val="000000"/>
                <w:sz w:val="20"/>
                <w:szCs w:val="20"/>
                <w:lang w:eastAsia="en-GB"/>
              </w:rPr>
              <w:t>£</w:t>
            </w:r>
            <w:r w:rsidR="009D57A5">
              <w:rPr>
                <w:rFonts w:cs="Arial"/>
                <w:b/>
                <w:bCs/>
                <w:color w:val="000000"/>
                <w:sz w:val="20"/>
                <w:szCs w:val="20"/>
                <w:lang w:eastAsia="en-GB"/>
              </w:rPr>
              <w:t>1,397,800</w:t>
            </w:r>
          </w:p>
        </w:tc>
      </w:tr>
      <w:tr w:rsidR="00AF1B0A" w:rsidRPr="00B54FC0" w14:paraId="341DDFAF" w14:textId="77777777" w:rsidTr="00075B21">
        <w:trPr>
          <w:trHeight w:val="20"/>
        </w:trPr>
        <w:tc>
          <w:tcPr>
            <w:tcW w:w="760" w:type="pct"/>
            <w:tcBorders>
              <w:top w:val="nil"/>
              <w:left w:val="nil"/>
              <w:bottom w:val="nil"/>
              <w:right w:val="nil"/>
            </w:tcBorders>
          </w:tcPr>
          <w:p w14:paraId="311D4B7B" w14:textId="77777777" w:rsidR="00AF1B0A" w:rsidRPr="004C00FF" w:rsidRDefault="00AF1B0A" w:rsidP="00AF1B0A">
            <w:pPr>
              <w:jc w:val="right"/>
              <w:rPr>
                <w:rFonts w:cs="Arial"/>
                <w:b/>
                <w:bCs/>
                <w:color w:val="000000"/>
                <w:sz w:val="20"/>
                <w:szCs w:val="20"/>
                <w:lang w:eastAsia="en-GB"/>
              </w:rPr>
            </w:pPr>
          </w:p>
        </w:tc>
        <w:tc>
          <w:tcPr>
            <w:tcW w:w="835" w:type="pct"/>
            <w:tcBorders>
              <w:top w:val="nil"/>
              <w:left w:val="nil"/>
              <w:bottom w:val="nil"/>
              <w:right w:val="nil"/>
            </w:tcBorders>
            <w:shd w:val="clear" w:color="auto" w:fill="auto"/>
            <w:noWrap/>
            <w:vAlign w:val="bottom"/>
            <w:hideMark/>
          </w:tcPr>
          <w:p w14:paraId="4BE58713" w14:textId="77777777" w:rsidR="00AF1B0A" w:rsidRPr="004C00FF" w:rsidRDefault="00AF1B0A" w:rsidP="00AF1B0A">
            <w:pPr>
              <w:jc w:val="right"/>
              <w:rPr>
                <w:rFonts w:cs="Arial"/>
                <w:b/>
                <w:bCs/>
                <w:color w:val="000000"/>
                <w:sz w:val="20"/>
                <w:szCs w:val="20"/>
                <w:lang w:eastAsia="en-GB"/>
              </w:rPr>
            </w:pPr>
          </w:p>
        </w:tc>
        <w:tc>
          <w:tcPr>
            <w:tcW w:w="675" w:type="pct"/>
            <w:tcBorders>
              <w:top w:val="nil"/>
              <w:left w:val="nil"/>
              <w:bottom w:val="nil"/>
              <w:right w:val="nil"/>
            </w:tcBorders>
            <w:shd w:val="clear" w:color="auto" w:fill="auto"/>
            <w:noWrap/>
            <w:vAlign w:val="bottom"/>
            <w:hideMark/>
          </w:tcPr>
          <w:p w14:paraId="3F7BC921" w14:textId="77777777" w:rsidR="00AF1B0A" w:rsidRPr="004C00FF" w:rsidRDefault="00AF1B0A" w:rsidP="00AF1B0A">
            <w:pPr>
              <w:rPr>
                <w:rFonts w:cs="Arial"/>
                <w:sz w:val="20"/>
                <w:szCs w:val="20"/>
                <w:lang w:eastAsia="en-GB"/>
              </w:rPr>
            </w:pPr>
          </w:p>
        </w:tc>
        <w:tc>
          <w:tcPr>
            <w:tcW w:w="674" w:type="pct"/>
            <w:tcBorders>
              <w:top w:val="nil"/>
              <w:left w:val="nil"/>
              <w:bottom w:val="nil"/>
              <w:right w:val="nil"/>
            </w:tcBorders>
            <w:shd w:val="clear" w:color="auto" w:fill="auto"/>
            <w:noWrap/>
            <w:vAlign w:val="bottom"/>
            <w:hideMark/>
          </w:tcPr>
          <w:p w14:paraId="0ADFE00B" w14:textId="77777777" w:rsidR="00AF1B0A" w:rsidRPr="004C00FF" w:rsidRDefault="00AF1B0A" w:rsidP="00AF1B0A">
            <w:pPr>
              <w:rPr>
                <w:rFonts w:cs="Arial"/>
                <w:sz w:val="20"/>
                <w:szCs w:val="20"/>
                <w:lang w:eastAsia="en-GB"/>
              </w:rPr>
            </w:pPr>
          </w:p>
        </w:tc>
        <w:tc>
          <w:tcPr>
            <w:tcW w:w="674" w:type="pct"/>
            <w:tcBorders>
              <w:top w:val="nil"/>
              <w:left w:val="nil"/>
              <w:bottom w:val="nil"/>
              <w:right w:val="nil"/>
            </w:tcBorders>
            <w:shd w:val="clear" w:color="auto" w:fill="auto"/>
            <w:noWrap/>
            <w:vAlign w:val="bottom"/>
            <w:hideMark/>
          </w:tcPr>
          <w:p w14:paraId="49A2AC6F" w14:textId="77777777" w:rsidR="00AF1B0A" w:rsidRPr="004C00FF" w:rsidRDefault="00AF1B0A" w:rsidP="00AF1B0A">
            <w:pPr>
              <w:rPr>
                <w:rFonts w:cs="Arial"/>
                <w:sz w:val="20"/>
                <w:szCs w:val="20"/>
                <w:lang w:eastAsia="en-GB"/>
              </w:rPr>
            </w:pPr>
          </w:p>
        </w:tc>
        <w:tc>
          <w:tcPr>
            <w:tcW w:w="601" w:type="pct"/>
            <w:tcBorders>
              <w:top w:val="nil"/>
              <w:left w:val="nil"/>
              <w:bottom w:val="nil"/>
              <w:right w:val="nil"/>
            </w:tcBorders>
            <w:shd w:val="clear" w:color="auto" w:fill="auto"/>
            <w:noWrap/>
            <w:vAlign w:val="bottom"/>
            <w:hideMark/>
          </w:tcPr>
          <w:p w14:paraId="00BDFF23" w14:textId="77777777" w:rsidR="00AF1B0A" w:rsidRPr="004C00FF" w:rsidRDefault="00AF1B0A" w:rsidP="00AF1B0A">
            <w:pPr>
              <w:rPr>
                <w:rFonts w:cs="Arial"/>
                <w:sz w:val="20"/>
                <w:szCs w:val="20"/>
                <w:lang w:eastAsia="en-GB"/>
              </w:rPr>
            </w:pPr>
          </w:p>
        </w:tc>
        <w:tc>
          <w:tcPr>
            <w:tcW w:w="781" w:type="pct"/>
            <w:tcBorders>
              <w:top w:val="nil"/>
              <w:left w:val="nil"/>
              <w:bottom w:val="nil"/>
              <w:right w:val="nil"/>
            </w:tcBorders>
            <w:shd w:val="clear" w:color="auto" w:fill="auto"/>
            <w:noWrap/>
            <w:vAlign w:val="bottom"/>
            <w:hideMark/>
          </w:tcPr>
          <w:p w14:paraId="13F188E8" w14:textId="77777777" w:rsidR="00AF1B0A" w:rsidRPr="004C00FF" w:rsidRDefault="00AF1B0A" w:rsidP="00AF1B0A">
            <w:pPr>
              <w:rPr>
                <w:rFonts w:cs="Arial"/>
                <w:sz w:val="20"/>
                <w:szCs w:val="20"/>
                <w:lang w:eastAsia="en-GB"/>
              </w:rPr>
            </w:pPr>
          </w:p>
        </w:tc>
      </w:tr>
      <w:tr w:rsidR="00AF1B0A" w:rsidRPr="00B54FC0" w14:paraId="6E1502AC" w14:textId="77777777" w:rsidTr="00075B21">
        <w:trPr>
          <w:trHeight w:val="20"/>
        </w:trPr>
        <w:tc>
          <w:tcPr>
            <w:tcW w:w="760" w:type="pct"/>
            <w:vMerge w:val="restart"/>
            <w:tcBorders>
              <w:top w:val="nil"/>
              <w:left w:val="nil"/>
              <w:right w:val="nil"/>
            </w:tcBorders>
            <w:vAlign w:val="center"/>
          </w:tcPr>
          <w:p w14:paraId="791B12C7" w14:textId="77777777" w:rsidR="00AF1B0A" w:rsidRPr="004C00FF" w:rsidRDefault="00AF1B0A" w:rsidP="005F1CC6">
            <w:pPr>
              <w:rPr>
                <w:rFonts w:cs="Arial"/>
                <w:b/>
                <w:bCs/>
                <w:iCs/>
                <w:color w:val="000000"/>
                <w:sz w:val="20"/>
                <w:szCs w:val="20"/>
                <w:lang w:eastAsia="en-GB"/>
              </w:rPr>
            </w:pPr>
            <w:r w:rsidRPr="004C00FF">
              <w:rPr>
                <w:rFonts w:cs="Arial"/>
                <w:b/>
                <w:bCs/>
                <w:color w:val="000000"/>
                <w:sz w:val="20"/>
                <w:szCs w:val="20"/>
                <w:lang w:eastAsia="en-GB"/>
              </w:rPr>
              <w:t>High</w:t>
            </w:r>
          </w:p>
        </w:tc>
        <w:tc>
          <w:tcPr>
            <w:tcW w:w="835" w:type="pct"/>
            <w:tcBorders>
              <w:top w:val="nil"/>
              <w:left w:val="nil"/>
              <w:bottom w:val="nil"/>
              <w:right w:val="nil"/>
            </w:tcBorders>
            <w:shd w:val="clear" w:color="auto" w:fill="auto"/>
            <w:noWrap/>
            <w:vAlign w:val="bottom"/>
            <w:hideMark/>
          </w:tcPr>
          <w:p w14:paraId="1EAC4874" w14:textId="77777777" w:rsidR="00AF1B0A" w:rsidRPr="004C00FF" w:rsidRDefault="00AF1B0A" w:rsidP="00AF1B0A">
            <w:pPr>
              <w:rPr>
                <w:rFonts w:cs="Arial"/>
                <w:b/>
                <w:bCs/>
                <w:i/>
                <w:iCs/>
                <w:color w:val="000000"/>
                <w:sz w:val="20"/>
                <w:szCs w:val="20"/>
                <w:lang w:eastAsia="en-GB"/>
              </w:rPr>
            </w:pPr>
            <w:r w:rsidRPr="004C00FF">
              <w:rPr>
                <w:rFonts w:cs="Arial"/>
                <w:b/>
                <w:bCs/>
                <w:i/>
                <w:iCs/>
                <w:color w:val="000000"/>
                <w:sz w:val="20"/>
                <w:szCs w:val="20"/>
                <w:lang w:eastAsia="en-GB"/>
              </w:rPr>
              <w:t>Transition</w:t>
            </w:r>
          </w:p>
        </w:tc>
        <w:tc>
          <w:tcPr>
            <w:tcW w:w="675" w:type="pct"/>
            <w:tcBorders>
              <w:top w:val="nil"/>
              <w:left w:val="nil"/>
              <w:right w:val="nil"/>
            </w:tcBorders>
            <w:shd w:val="clear" w:color="auto" w:fill="auto"/>
            <w:noWrap/>
            <w:vAlign w:val="bottom"/>
            <w:hideMark/>
          </w:tcPr>
          <w:p w14:paraId="52645871" w14:textId="77777777" w:rsidR="00AF1B0A" w:rsidRPr="004C00FF" w:rsidRDefault="00AF1B0A" w:rsidP="00AF1B0A">
            <w:pPr>
              <w:jc w:val="right"/>
              <w:rPr>
                <w:rFonts w:cs="Arial"/>
                <w:color w:val="000000"/>
                <w:sz w:val="20"/>
                <w:szCs w:val="20"/>
                <w:lang w:eastAsia="en-GB"/>
              </w:rPr>
            </w:pPr>
            <w:r w:rsidRPr="004C00FF">
              <w:rPr>
                <w:rFonts w:cs="Arial"/>
                <w:color w:val="000000"/>
                <w:sz w:val="20"/>
                <w:szCs w:val="20"/>
                <w:lang w:eastAsia="en-GB"/>
              </w:rPr>
              <w:t>£</w:t>
            </w:r>
            <w:r w:rsidR="009D57A5">
              <w:rPr>
                <w:rFonts w:cs="Arial"/>
                <w:color w:val="000000"/>
                <w:sz w:val="20"/>
                <w:szCs w:val="20"/>
                <w:lang w:eastAsia="en-GB"/>
              </w:rPr>
              <w:t>394,200</w:t>
            </w:r>
          </w:p>
        </w:tc>
        <w:tc>
          <w:tcPr>
            <w:tcW w:w="674" w:type="pct"/>
            <w:tcBorders>
              <w:top w:val="nil"/>
              <w:left w:val="nil"/>
              <w:right w:val="nil"/>
            </w:tcBorders>
            <w:shd w:val="clear" w:color="auto" w:fill="auto"/>
            <w:noWrap/>
            <w:vAlign w:val="bottom"/>
            <w:hideMark/>
          </w:tcPr>
          <w:p w14:paraId="6EA1B9C5" w14:textId="77777777" w:rsidR="00AF1B0A" w:rsidRPr="004C00FF" w:rsidRDefault="00AF1B0A" w:rsidP="00AF1B0A">
            <w:pPr>
              <w:jc w:val="right"/>
              <w:rPr>
                <w:rFonts w:cs="Arial"/>
                <w:color w:val="000000"/>
                <w:sz w:val="20"/>
                <w:szCs w:val="20"/>
                <w:lang w:eastAsia="en-GB"/>
              </w:rPr>
            </w:pPr>
            <w:r w:rsidRPr="004C00FF">
              <w:rPr>
                <w:rFonts w:cs="Arial"/>
                <w:color w:val="000000"/>
                <w:sz w:val="20"/>
                <w:szCs w:val="20"/>
                <w:lang w:eastAsia="en-GB"/>
              </w:rPr>
              <w:t>£</w:t>
            </w:r>
            <w:r w:rsidR="009D57A5">
              <w:rPr>
                <w:rFonts w:cs="Arial"/>
                <w:color w:val="000000"/>
                <w:sz w:val="20"/>
                <w:szCs w:val="20"/>
                <w:lang w:eastAsia="en-GB"/>
              </w:rPr>
              <w:t>394,200</w:t>
            </w:r>
          </w:p>
        </w:tc>
        <w:tc>
          <w:tcPr>
            <w:tcW w:w="674" w:type="pct"/>
            <w:tcBorders>
              <w:top w:val="nil"/>
              <w:left w:val="nil"/>
              <w:right w:val="nil"/>
            </w:tcBorders>
            <w:shd w:val="clear" w:color="auto" w:fill="auto"/>
            <w:noWrap/>
            <w:vAlign w:val="bottom"/>
            <w:hideMark/>
          </w:tcPr>
          <w:p w14:paraId="4D60A8C9" w14:textId="77777777" w:rsidR="00AF1B0A" w:rsidRPr="004C00FF" w:rsidRDefault="00AF1B0A" w:rsidP="00AF1B0A">
            <w:pPr>
              <w:jc w:val="right"/>
              <w:rPr>
                <w:rFonts w:cs="Arial"/>
                <w:color w:val="000000"/>
                <w:sz w:val="20"/>
                <w:szCs w:val="20"/>
                <w:lang w:eastAsia="en-GB"/>
              </w:rPr>
            </w:pPr>
            <w:r w:rsidRPr="004C00FF">
              <w:rPr>
                <w:rFonts w:cs="Arial"/>
                <w:color w:val="000000"/>
                <w:sz w:val="20"/>
                <w:szCs w:val="20"/>
                <w:lang w:eastAsia="en-GB"/>
              </w:rPr>
              <w:t>£</w:t>
            </w:r>
            <w:r w:rsidR="009D57A5">
              <w:rPr>
                <w:rFonts w:cs="Arial"/>
                <w:color w:val="000000"/>
                <w:sz w:val="20"/>
                <w:szCs w:val="20"/>
                <w:lang w:eastAsia="en-GB"/>
              </w:rPr>
              <w:t>394,200</w:t>
            </w:r>
          </w:p>
        </w:tc>
        <w:tc>
          <w:tcPr>
            <w:tcW w:w="601" w:type="pct"/>
            <w:tcBorders>
              <w:top w:val="nil"/>
              <w:left w:val="nil"/>
              <w:right w:val="nil"/>
            </w:tcBorders>
            <w:shd w:val="clear" w:color="auto" w:fill="auto"/>
            <w:noWrap/>
            <w:vAlign w:val="bottom"/>
            <w:hideMark/>
          </w:tcPr>
          <w:p w14:paraId="1038085B" w14:textId="77777777" w:rsidR="00AF1B0A" w:rsidRPr="004C00FF" w:rsidRDefault="00AF1B0A" w:rsidP="00AF1B0A">
            <w:pPr>
              <w:jc w:val="right"/>
              <w:rPr>
                <w:rFonts w:cs="Arial"/>
                <w:color w:val="000000"/>
                <w:sz w:val="20"/>
                <w:szCs w:val="20"/>
                <w:lang w:eastAsia="en-GB"/>
              </w:rPr>
            </w:pPr>
          </w:p>
        </w:tc>
        <w:tc>
          <w:tcPr>
            <w:tcW w:w="781" w:type="pct"/>
            <w:tcBorders>
              <w:top w:val="nil"/>
              <w:left w:val="nil"/>
              <w:bottom w:val="nil"/>
              <w:right w:val="nil"/>
            </w:tcBorders>
            <w:shd w:val="clear" w:color="auto" w:fill="auto"/>
            <w:noWrap/>
            <w:vAlign w:val="bottom"/>
            <w:hideMark/>
          </w:tcPr>
          <w:p w14:paraId="50A53CA9" w14:textId="77777777" w:rsidR="00AF1B0A" w:rsidRPr="004C00FF" w:rsidRDefault="00AF1B0A" w:rsidP="00AF1B0A">
            <w:pPr>
              <w:jc w:val="right"/>
              <w:rPr>
                <w:rFonts w:cs="Arial"/>
                <w:b/>
                <w:bCs/>
                <w:color w:val="000000"/>
                <w:sz w:val="20"/>
                <w:szCs w:val="20"/>
                <w:lang w:eastAsia="en-GB"/>
              </w:rPr>
            </w:pPr>
            <w:r w:rsidRPr="004C00FF">
              <w:rPr>
                <w:rFonts w:cs="Arial"/>
                <w:b/>
                <w:bCs/>
                <w:color w:val="000000"/>
                <w:sz w:val="20"/>
                <w:szCs w:val="20"/>
                <w:lang w:eastAsia="en-GB"/>
              </w:rPr>
              <w:t>£</w:t>
            </w:r>
            <w:r w:rsidR="009D57A5">
              <w:rPr>
                <w:rFonts w:cs="Arial"/>
                <w:b/>
                <w:bCs/>
                <w:color w:val="000000"/>
                <w:sz w:val="20"/>
                <w:szCs w:val="20"/>
                <w:lang w:eastAsia="en-GB"/>
              </w:rPr>
              <w:t>1,182,600</w:t>
            </w:r>
          </w:p>
        </w:tc>
      </w:tr>
      <w:tr w:rsidR="00AF1B0A" w:rsidRPr="00B54FC0" w14:paraId="431E1D8E" w14:textId="77777777" w:rsidTr="0071040E">
        <w:trPr>
          <w:trHeight w:val="20"/>
        </w:trPr>
        <w:tc>
          <w:tcPr>
            <w:tcW w:w="760" w:type="pct"/>
            <w:vMerge/>
            <w:tcBorders>
              <w:left w:val="nil"/>
              <w:bottom w:val="nil"/>
              <w:right w:val="nil"/>
            </w:tcBorders>
          </w:tcPr>
          <w:p w14:paraId="3714742D" w14:textId="77777777" w:rsidR="00AF1B0A" w:rsidRPr="00730124" w:rsidRDefault="00AF1B0A" w:rsidP="00AF1B0A">
            <w:pPr>
              <w:rPr>
                <w:rFonts w:cs="Arial"/>
                <w:b/>
                <w:bCs/>
                <w:iCs/>
                <w:color w:val="000000"/>
                <w:sz w:val="20"/>
                <w:szCs w:val="20"/>
                <w:lang w:eastAsia="en-GB"/>
              </w:rPr>
            </w:pPr>
          </w:p>
        </w:tc>
        <w:tc>
          <w:tcPr>
            <w:tcW w:w="835" w:type="pct"/>
            <w:tcBorders>
              <w:top w:val="nil"/>
              <w:left w:val="nil"/>
              <w:bottom w:val="nil"/>
              <w:right w:val="nil"/>
            </w:tcBorders>
            <w:shd w:val="clear" w:color="auto" w:fill="auto"/>
            <w:noWrap/>
            <w:vAlign w:val="bottom"/>
            <w:hideMark/>
          </w:tcPr>
          <w:p w14:paraId="26B9A735" w14:textId="77777777" w:rsidR="00AF1B0A" w:rsidRPr="00730124" w:rsidRDefault="00AF1B0A" w:rsidP="00AF1B0A">
            <w:pPr>
              <w:rPr>
                <w:rFonts w:cs="Arial"/>
                <w:b/>
                <w:bCs/>
                <w:i/>
                <w:iCs/>
                <w:color w:val="000000"/>
                <w:sz w:val="20"/>
                <w:szCs w:val="20"/>
                <w:lang w:eastAsia="en-GB"/>
              </w:rPr>
            </w:pPr>
            <w:r w:rsidRPr="00730124">
              <w:rPr>
                <w:rFonts w:cs="Arial"/>
                <w:b/>
                <w:bCs/>
                <w:i/>
                <w:iCs/>
                <w:color w:val="000000"/>
                <w:sz w:val="20"/>
                <w:szCs w:val="20"/>
                <w:lang w:eastAsia="en-GB"/>
              </w:rPr>
              <w:t>On-going</w:t>
            </w:r>
          </w:p>
        </w:tc>
        <w:tc>
          <w:tcPr>
            <w:tcW w:w="675" w:type="pct"/>
            <w:tcBorders>
              <w:top w:val="nil"/>
              <w:left w:val="nil"/>
              <w:right w:val="nil"/>
            </w:tcBorders>
            <w:shd w:val="clear" w:color="auto" w:fill="auto"/>
            <w:noWrap/>
            <w:vAlign w:val="bottom"/>
            <w:hideMark/>
          </w:tcPr>
          <w:p w14:paraId="3B507352" w14:textId="77777777" w:rsidR="00AF1B0A" w:rsidRPr="00730124" w:rsidRDefault="00AF1B0A" w:rsidP="00AF1B0A">
            <w:pPr>
              <w:rPr>
                <w:rFonts w:cs="Arial"/>
                <w:color w:val="000000"/>
                <w:sz w:val="20"/>
                <w:szCs w:val="20"/>
                <w:lang w:eastAsia="en-GB"/>
              </w:rPr>
            </w:pPr>
            <w:r w:rsidRPr="00730124">
              <w:rPr>
                <w:rFonts w:cs="Arial"/>
                <w:color w:val="000000"/>
                <w:sz w:val="20"/>
                <w:szCs w:val="20"/>
                <w:lang w:eastAsia="en-GB"/>
              </w:rPr>
              <w:t> </w:t>
            </w:r>
          </w:p>
        </w:tc>
        <w:tc>
          <w:tcPr>
            <w:tcW w:w="674" w:type="pct"/>
            <w:tcBorders>
              <w:top w:val="nil"/>
              <w:left w:val="nil"/>
              <w:right w:val="nil"/>
            </w:tcBorders>
            <w:shd w:val="clear" w:color="auto" w:fill="auto"/>
            <w:noWrap/>
            <w:vAlign w:val="bottom"/>
            <w:hideMark/>
          </w:tcPr>
          <w:p w14:paraId="1864ED2E" w14:textId="77777777" w:rsidR="00AF1B0A" w:rsidRPr="00730124" w:rsidRDefault="00AF1B0A" w:rsidP="00AF1B0A">
            <w:pPr>
              <w:rPr>
                <w:rFonts w:cs="Arial"/>
                <w:color w:val="000000"/>
                <w:sz w:val="20"/>
                <w:szCs w:val="20"/>
                <w:lang w:eastAsia="en-GB"/>
              </w:rPr>
            </w:pPr>
            <w:r w:rsidRPr="00730124">
              <w:rPr>
                <w:rFonts w:cs="Arial"/>
                <w:color w:val="000000"/>
                <w:sz w:val="20"/>
                <w:szCs w:val="20"/>
                <w:lang w:eastAsia="en-GB"/>
              </w:rPr>
              <w:t> </w:t>
            </w:r>
          </w:p>
        </w:tc>
        <w:tc>
          <w:tcPr>
            <w:tcW w:w="674" w:type="pct"/>
            <w:tcBorders>
              <w:top w:val="nil"/>
              <w:left w:val="nil"/>
              <w:right w:val="nil"/>
            </w:tcBorders>
            <w:shd w:val="clear" w:color="auto" w:fill="auto"/>
            <w:noWrap/>
            <w:vAlign w:val="bottom"/>
            <w:hideMark/>
          </w:tcPr>
          <w:p w14:paraId="72EBAFC3" w14:textId="77777777" w:rsidR="00AF1B0A" w:rsidRPr="00730124" w:rsidRDefault="00AF1B0A" w:rsidP="00AF1B0A">
            <w:pPr>
              <w:rPr>
                <w:rFonts w:cs="Arial"/>
                <w:color w:val="000000"/>
                <w:sz w:val="20"/>
                <w:szCs w:val="20"/>
                <w:lang w:eastAsia="en-GB"/>
              </w:rPr>
            </w:pPr>
            <w:r w:rsidRPr="00730124">
              <w:rPr>
                <w:rFonts w:cs="Arial"/>
                <w:color w:val="000000"/>
                <w:sz w:val="20"/>
                <w:szCs w:val="20"/>
                <w:lang w:eastAsia="en-GB"/>
              </w:rPr>
              <w:t> </w:t>
            </w:r>
          </w:p>
        </w:tc>
        <w:tc>
          <w:tcPr>
            <w:tcW w:w="601" w:type="pct"/>
            <w:tcBorders>
              <w:top w:val="nil"/>
              <w:left w:val="nil"/>
              <w:right w:val="nil"/>
            </w:tcBorders>
            <w:shd w:val="clear" w:color="auto" w:fill="auto"/>
            <w:noWrap/>
            <w:vAlign w:val="bottom"/>
            <w:hideMark/>
          </w:tcPr>
          <w:p w14:paraId="56C2B291" w14:textId="77777777" w:rsidR="00AF1B0A" w:rsidRPr="00730124" w:rsidRDefault="00AF1B0A" w:rsidP="00AF1B0A">
            <w:pPr>
              <w:jc w:val="right"/>
              <w:rPr>
                <w:rFonts w:cs="Arial"/>
                <w:color w:val="000000"/>
                <w:sz w:val="20"/>
                <w:szCs w:val="20"/>
                <w:lang w:eastAsia="en-GB"/>
              </w:rPr>
            </w:pPr>
            <w:r w:rsidRPr="00730124">
              <w:rPr>
                <w:rFonts w:cs="Arial"/>
                <w:color w:val="000000"/>
                <w:sz w:val="20"/>
                <w:szCs w:val="20"/>
                <w:lang w:eastAsia="en-GB"/>
              </w:rPr>
              <w:t>£</w:t>
            </w:r>
            <w:r w:rsidR="009D57A5">
              <w:rPr>
                <w:rFonts w:cs="Arial"/>
                <w:color w:val="000000"/>
                <w:sz w:val="20"/>
                <w:szCs w:val="20"/>
                <w:lang w:eastAsia="en-GB"/>
              </w:rPr>
              <w:t>354,600</w:t>
            </w:r>
          </w:p>
        </w:tc>
        <w:tc>
          <w:tcPr>
            <w:tcW w:w="781" w:type="pct"/>
            <w:tcBorders>
              <w:top w:val="nil"/>
              <w:left w:val="nil"/>
              <w:bottom w:val="double" w:sz="6" w:space="0" w:color="auto"/>
              <w:right w:val="nil"/>
            </w:tcBorders>
            <w:shd w:val="clear" w:color="auto" w:fill="auto"/>
            <w:noWrap/>
            <w:vAlign w:val="bottom"/>
            <w:hideMark/>
          </w:tcPr>
          <w:p w14:paraId="06493FB8" w14:textId="77777777" w:rsidR="00AF1B0A" w:rsidRPr="00730124" w:rsidRDefault="00AF1B0A" w:rsidP="00AF1B0A">
            <w:pPr>
              <w:jc w:val="right"/>
              <w:rPr>
                <w:rFonts w:cs="Arial"/>
                <w:b/>
                <w:bCs/>
                <w:color w:val="000000"/>
                <w:sz w:val="20"/>
                <w:szCs w:val="20"/>
                <w:lang w:eastAsia="en-GB"/>
              </w:rPr>
            </w:pPr>
            <w:r w:rsidRPr="00730124">
              <w:rPr>
                <w:rFonts w:cs="Arial"/>
                <w:b/>
                <w:bCs/>
                <w:color w:val="000000"/>
                <w:sz w:val="20"/>
                <w:szCs w:val="20"/>
                <w:lang w:eastAsia="en-GB"/>
              </w:rPr>
              <w:t>£</w:t>
            </w:r>
            <w:r w:rsidR="009D57A5">
              <w:rPr>
                <w:rFonts w:cs="Arial"/>
                <w:b/>
                <w:bCs/>
                <w:color w:val="000000"/>
                <w:sz w:val="20"/>
                <w:szCs w:val="20"/>
                <w:lang w:eastAsia="en-GB"/>
              </w:rPr>
              <w:t>2,482,200</w:t>
            </w:r>
          </w:p>
        </w:tc>
      </w:tr>
      <w:tr w:rsidR="00AF1B0A" w:rsidRPr="00B54FC0" w14:paraId="73223EE2" w14:textId="77777777" w:rsidTr="00075B21">
        <w:trPr>
          <w:trHeight w:val="20"/>
        </w:trPr>
        <w:tc>
          <w:tcPr>
            <w:tcW w:w="760" w:type="pct"/>
            <w:tcBorders>
              <w:top w:val="nil"/>
              <w:left w:val="nil"/>
              <w:bottom w:val="nil"/>
              <w:right w:val="nil"/>
            </w:tcBorders>
          </w:tcPr>
          <w:p w14:paraId="7560B4C3" w14:textId="77777777" w:rsidR="00AF1B0A" w:rsidRPr="004C00FF" w:rsidRDefault="00AF1B0A" w:rsidP="00AF1B0A">
            <w:pPr>
              <w:jc w:val="right"/>
              <w:rPr>
                <w:rFonts w:cs="Arial"/>
                <w:b/>
                <w:bCs/>
                <w:color w:val="000000"/>
                <w:sz w:val="20"/>
                <w:szCs w:val="20"/>
                <w:lang w:eastAsia="en-GB"/>
              </w:rPr>
            </w:pPr>
          </w:p>
        </w:tc>
        <w:tc>
          <w:tcPr>
            <w:tcW w:w="835" w:type="pct"/>
            <w:tcBorders>
              <w:top w:val="nil"/>
              <w:left w:val="nil"/>
              <w:bottom w:val="nil"/>
              <w:right w:val="nil"/>
            </w:tcBorders>
            <w:shd w:val="clear" w:color="auto" w:fill="auto"/>
            <w:noWrap/>
            <w:vAlign w:val="bottom"/>
            <w:hideMark/>
          </w:tcPr>
          <w:p w14:paraId="1A03976D" w14:textId="77777777" w:rsidR="00AF1B0A" w:rsidRPr="004C00FF" w:rsidRDefault="00AF1B0A" w:rsidP="00AF1B0A">
            <w:pPr>
              <w:jc w:val="right"/>
              <w:rPr>
                <w:rFonts w:cs="Arial"/>
                <w:b/>
                <w:bCs/>
                <w:color w:val="000000"/>
                <w:sz w:val="20"/>
                <w:szCs w:val="20"/>
                <w:lang w:eastAsia="en-GB"/>
              </w:rPr>
            </w:pPr>
          </w:p>
        </w:tc>
        <w:tc>
          <w:tcPr>
            <w:tcW w:w="675" w:type="pct"/>
            <w:tcBorders>
              <w:left w:val="nil"/>
              <w:bottom w:val="nil"/>
              <w:right w:val="nil"/>
            </w:tcBorders>
            <w:shd w:val="clear" w:color="auto" w:fill="auto"/>
            <w:noWrap/>
            <w:vAlign w:val="bottom"/>
          </w:tcPr>
          <w:p w14:paraId="16D4EA5F" w14:textId="77777777" w:rsidR="00AF1B0A" w:rsidRPr="004C00FF" w:rsidRDefault="00AF1B0A" w:rsidP="00AF1B0A">
            <w:pPr>
              <w:jc w:val="right"/>
              <w:rPr>
                <w:rFonts w:cs="Arial"/>
                <w:b/>
                <w:bCs/>
                <w:color w:val="000000"/>
                <w:sz w:val="20"/>
                <w:szCs w:val="20"/>
                <w:lang w:eastAsia="en-GB"/>
              </w:rPr>
            </w:pPr>
          </w:p>
        </w:tc>
        <w:tc>
          <w:tcPr>
            <w:tcW w:w="674" w:type="pct"/>
            <w:tcBorders>
              <w:left w:val="nil"/>
              <w:bottom w:val="nil"/>
              <w:right w:val="nil"/>
            </w:tcBorders>
            <w:shd w:val="clear" w:color="auto" w:fill="auto"/>
            <w:noWrap/>
            <w:vAlign w:val="bottom"/>
          </w:tcPr>
          <w:p w14:paraId="012FF3B7" w14:textId="77777777" w:rsidR="00AF1B0A" w:rsidRPr="004C00FF" w:rsidRDefault="00AF1B0A" w:rsidP="00AF1B0A">
            <w:pPr>
              <w:jc w:val="right"/>
              <w:rPr>
                <w:rFonts w:cs="Arial"/>
                <w:b/>
                <w:bCs/>
                <w:color w:val="000000"/>
                <w:sz w:val="20"/>
                <w:szCs w:val="20"/>
                <w:lang w:eastAsia="en-GB"/>
              </w:rPr>
            </w:pPr>
          </w:p>
        </w:tc>
        <w:tc>
          <w:tcPr>
            <w:tcW w:w="674" w:type="pct"/>
            <w:tcBorders>
              <w:left w:val="nil"/>
              <w:bottom w:val="nil"/>
              <w:right w:val="nil"/>
            </w:tcBorders>
            <w:shd w:val="clear" w:color="auto" w:fill="auto"/>
            <w:noWrap/>
            <w:vAlign w:val="bottom"/>
          </w:tcPr>
          <w:p w14:paraId="27A5659C" w14:textId="77777777" w:rsidR="00AF1B0A" w:rsidRPr="004C00FF" w:rsidRDefault="00AF1B0A" w:rsidP="00AF1B0A">
            <w:pPr>
              <w:jc w:val="right"/>
              <w:rPr>
                <w:rFonts w:cs="Arial"/>
                <w:b/>
                <w:bCs/>
                <w:color w:val="000000"/>
                <w:sz w:val="20"/>
                <w:szCs w:val="20"/>
                <w:lang w:eastAsia="en-GB"/>
              </w:rPr>
            </w:pPr>
          </w:p>
        </w:tc>
        <w:tc>
          <w:tcPr>
            <w:tcW w:w="601" w:type="pct"/>
            <w:tcBorders>
              <w:left w:val="nil"/>
              <w:bottom w:val="nil"/>
              <w:right w:val="nil"/>
            </w:tcBorders>
            <w:shd w:val="clear" w:color="auto" w:fill="auto"/>
            <w:noWrap/>
            <w:vAlign w:val="bottom"/>
          </w:tcPr>
          <w:p w14:paraId="0F37D902" w14:textId="77777777" w:rsidR="00AF1B0A" w:rsidRPr="004C00FF" w:rsidRDefault="00AF1B0A" w:rsidP="00AF1B0A">
            <w:pPr>
              <w:jc w:val="right"/>
              <w:rPr>
                <w:rFonts w:cs="Arial"/>
                <w:b/>
                <w:bCs/>
                <w:color w:val="000000"/>
                <w:sz w:val="20"/>
                <w:szCs w:val="20"/>
                <w:lang w:eastAsia="en-GB"/>
              </w:rPr>
            </w:pPr>
          </w:p>
        </w:tc>
        <w:tc>
          <w:tcPr>
            <w:tcW w:w="781" w:type="pct"/>
            <w:tcBorders>
              <w:top w:val="nil"/>
              <w:left w:val="nil"/>
              <w:bottom w:val="nil"/>
              <w:right w:val="nil"/>
            </w:tcBorders>
            <w:shd w:val="clear" w:color="auto" w:fill="auto"/>
            <w:noWrap/>
            <w:vAlign w:val="bottom"/>
            <w:hideMark/>
          </w:tcPr>
          <w:p w14:paraId="6C8CDDB4" w14:textId="77777777" w:rsidR="00AF1B0A" w:rsidRPr="004C00FF" w:rsidRDefault="00AF1B0A" w:rsidP="00AF1B0A">
            <w:pPr>
              <w:jc w:val="right"/>
              <w:rPr>
                <w:rFonts w:cs="Arial"/>
                <w:b/>
                <w:bCs/>
                <w:color w:val="000000"/>
                <w:sz w:val="20"/>
                <w:szCs w:val="20"/>
                <w:lang w:eastAsia="en-GB"/>
              </w:rPr>
            </w:pPr>
            <w:r w:rsidRPr="004C00FF">
              <w:rPr>
                <w:rFonts w:cs="Arial"/>
                <w:b/>
                <w:bCs/>
                <w:color w:val="000000"/>
                <w:sz w:val="20"/>
                <w:szCs w:val="20"/>
                <w:lang w:eastAsia="en-GB"/>
              </w:rPr>
              <w:t>£</w:t>
            </w:r>
            <w:r w:rsidR="009D57A5">
              <w:rPr>
                <w:rFonts w:cs="Arial"/>
                <w:b/>
                <w:bCs/>
                <w:color w:val="000000"/>
                <w:sz w:val="20"/>
                <w:szCs w:val="20"/>
                <w:lang w:eastAsia="en-GB"/>
              </w:rPr>
              <w:t>3,364,800</w:t>
            </w:r>
          </w:p>
        </w:tc>
      </w:tr>
    </w:tbl>
    <w:p w14:paraId="03D34955" w14:textId="77777777" w:rsidR="00C42428" w:rsidRDefault="00C42428" w:rsidP="00C42428">
      <w:pPr>
        <w:pStyle w:val="IATableLabel"/>
      </w:pPr>
      <w:r w:rsidRPr="00C42428">
        <w:t xml:space="preserve"> </w:t>
      </w:r>
    </w:p>
    <w:p w14:paraId="5BB104A3" w14:textId="77777777" w:rsidR="00C42428" w:rsidRDefault="00C42428" w:rsidP="00C42428">
      <w:pPr>
        <w:pStyle w:val="IATableLabel"/>
      </w:pPr>
      <w:r w:rsidRPr="00C42428">
        <w:t>Source:</w:t>
      </w:r>
      <w:r>
        <w:t xml:space="preserve"> MCA’s Single Vessel Database and NWA estimates using training costs provided by MARITAS Ltd</w:t>
      </w:r>
      <w:r w:rsidRPr="00C42428">
        <w:rPr>
          <w:b/>
          <w:sz w:val="22"/>
          <w:szCs w:val="22"/>
        </w:rPr>
        <w:t xml:space="preserve"> </w:t>
      </w:r>
    </w:p>
    <w:p w14:paraId="310BDB59" w14:textId="77777777" w:rsidR="00074E20" w:rsidRPr="00074E20" w:rsidRDefault="00074E20" w:rsidP="00075B21">
      <w:pPr>
        <w:pStyle w:val="Heading4"/>
      </w:pPr>
      <w:r w:rsidRPr="00074E20">
        <w:t>Electronic Chart System (ECS) training (Category 0</w:t>
      </w:r>
      <w:r w:rsidR="0051380D">
        <w:t>-</w:t>
      </w:r>
      <w:r w:rsidRPr="00074E20">
        <w:t>2 workboats operating at high speeds) – on-going cost</w:t>
      </w:r>
    </w:p>
    <w:p w14:paraId="2EEAC205" w14:textId="77777777" w:rsidR="00074E20" w:rsidRPr="00074E20" w:rsidRDefault="00074E20" w:rsidP="00075B21">
      <w:pPr>
        <w:pStyle w:val="EBBodyPara"/>
      </w:pPr>
      <w:r w:rsidRPr="00074E20">
        <w:t>It has been recommended as best practice by the NWA for all Category 0 to 2 workboats operating at high speed</w:t>
      </w:r>
      <w:r w:rsidR="00825C2A">
        <w:rPr>
          <w:rStyle w:val="FootnoteReference"/>
        </w:rPr>
        <w:footnoteReference w:id="44"/>
      </w:r>
      <w:r w:rsidRPr="00074E20">
        <w:t xml:space="preserve">, especially those operating </w:t>
      </w:r>
      <w:r w:rsidR="003B288C">
        <w:t>a</w:t>
      </w:r>
      <w:r w:rsidRPr="00074E20">
        <w:t xml:space="preserve">round </w:t>
      </w:r>
      <w:r w:rsidRPr="000A5541">
        <w:t>windfarms, to carry an ECS (costs for the system are discussed in section 5.</w:t>
      </w:r>
      <w:r w:rsidR="005F1CC6" w:rsidRPr="000A5541">
        <w:t>6</w:t>
      </w:r>
      <w:r w:rsidR="00AB63C4" w:rsidRPr="000A5541">
        <w:t>.2</w:t>
      </w:r>
      <w:r w:rsidRPr="000A5541">
        <w:t>). To support this and to meet recommendations from the M</w:t>
      </w:r>
      <w:r w:rsidR="00C04FF2" w:rsidRPr="000A5541">
        <w:t xml:space="preserve">arine </w:t>
      </w:r>
      <w:r w:rsidRPr="000A5541">
        <w:t>A</w:t>
      </w:r>
      <w:r w:rsidR="00C04FF2" w:rsidRPr="000A5541">
        <w:t xml:space="preserve">ccident </w:t>
      </w:r>
      <w:r w:rsidRPr="000A5541">
        <w:t>I</w:t>
      </w:r>
      <w:r w:rsidR="00C04FF2" w:rsidRPr="000A5541">
        <w:t xml:space="preserve">nvestigation </w:t>
      </w:r>
      <w:r w:rsidRPr="000A5541">
        <w:t>B</w:t>
      </w:r>
      <w:r w:rsidR="00C04FF2" w:rsidRPr="000A5541">
        <w:t>ranch (MAI</w:t>
      </w:r>
      <w:r w:rsidR="00B9745C" w:rsidRPr="000A5541">
        <w:t>B</w:t>
      </w:r>
      <w:r w:rsidR="00C04FF2" w:rsidRPr="000A5541">
        <w:t>)</w:t>
      </w:r>
      <w:r w:rsidR="00825C2A" w:rsidRPr="000A5541">
        <w:t xml:space="preserve">, see footnote 12 but specifically the </w:t>
      </w:r>
      <w:r w:rsidR="00825C2A" w:rsidRPr="004C00FF">
        <w:t>Island Panther and Windcat 9 accidents</w:t>
      </w:r>
      <w:r w:rsidRPr="000A5541">
        <w:t>, the Code</w:t>
      </w:r>
      <w:r w:rsidRPr="00074E20">
        <w:t xml:space="preserve"> strongly recommends for any member of the crew likely to operate it to undertake appropriate training: the MSQ unit ‘Operate non-ECDIS marine Electronic Chart Systems’ developed by the NWA and approved by the MCA.  </w:t>
      </w:r>
    </w:p>
    <w:p w14:paraId="7F2207BD" w14:textId="77777777" w:rsidR="00074E20" w:rsidRPr="00074E20" w:rsidRDefault="00074E20" w:rsidP="00075B21">
      <w:pPr>
        <w:pStyle w:val="EBBodyPara"/>
      </w:pPr>
      <w:r w:rsidRPr="00074E20">
        <w:t>In three years</w:t>
      </w:r>
      <w:r w:rsidR="006F3E6F">
        <w:t xml:space="preserve"> from publication of the proposed Workboat Code Edition 2,</w:t>
      </w:r>
      <w:r w:rsidRPr="00074E20">
        <w:t xml:space="preserve"> this </w:t>
      </w:r>
      <w:r w:rsidR="006F3E6F">
        <w:t xml:space="preserve">strong </w:t>
      </w:r>
      <w:r w:rsidRPr="00074E20">
        <w:t xml:space="preserve">recommendation for training will become a mandatory requirement </w:t>
      </w:r>
      <w:r w:rsidR="003B288C">
        <w:t xml:space="preserve">in that Code, </w:t>
      </w:r>
      <w:r w:rsidRPr="00074E20">
        <w:t>therefore a three year lead</w:t>
      </w:r>
      <w:r w:rsidR="00687EAC">
        <w:t>-</w:t>
      </w:r>
      <w:r w:rsidR="00C04FF2">
        <w:t>h</w:t>
      </w:r>
      <w:r w:rsidRPr="00074E20">
        <w:t>as been given to allow industry sufficient time to get their crew members trained.</w:t>
      </w:r>
    </w:p>
    <w:p w14:paraId="578FDA44" w14:textId="77777777" w:rsidR="002E2EE3" w:rsidRDefault="00074E20" w:rsidP="00075B21">
      <w:pPr>
        <w:pStyle w:val="EBBodyPara"/>
      </w:pPr>
      <w:r w:rsidRPr="00074E20">
        <w:t xml:space="preserve">The NWA estimate that four crew </w:t>
      </w:r>
      <w:r w:rsidR="00EE0793">
        <w:t xml:space="preserve">(based on 2 crew per 12 hour shift on a vessel that operates for 24 hour periods) </w:t>
      </w:r>
      <w:r w:rsidRPr="00074E20">
        <w:t xml:space="preserve">per workboat would be required to operate ECS and approximately 50 per cent of crew </w:t>
      </w:r>
      <w:r w:rsidR="0051380D">
        <w:t>are</w:t>
      </w:r>
      <w:r w:rsidRPr="00074E20">
        <w:t xml:space="preserve"> already trained </w:t>
      </w:r>
      <w:r w:rsidRPr="000656AA">
        <w:t>accordingly</w:t>
      </w:r>
      <w:r w:rsidR="000D54D6" w:rsidRPr="000656AA">
        <w:t>, which again is used as our central estimate (with 25% and 75% as the high and low estimates respectively)</w:t>
      </w:r>
      <w:r w:rsidRPr="000656AA">
        <w:t xml:space="preserve">. </w:t>
      </w:r>
      <w:r w:rsidR="006F3E6F" w:rsidRPr="000656AA">
        <w:t xml:space="preserve">This range reflects uncertainty. </w:t>
      </w:r>
      <w:r w:rsidR="005F51D3" w:rsidRPr="000656AA">
        <w:t xml:space="preserve">This assumption of 4 crew per boat is likely to be very high as a high speed workboats such as a RIB which may operate more than 20 miles from a safe haven, </w:t>
      </w:r>
      <w:bookmarkStart w:id="21" w:name="_Hlk496184824"/>
      <w:r w:rsidR="005F51D3" w:rsidRPr="000656AA">
        <w:t>e.g. that would be required to carry electronic chart system</w:t>
      </w:r>
      <w:bookmarkEnd w:id="21"/>
      <w:r w:rsidR="005F51D3" w:rsidRPr="000656AA">
        <w:t>, would not necessarily operate 24 hours per day or require 2 trained crew. It is not known what proportion of those vessels will operate for periods of 24 hours or what proportion need 2 crew to safely operate the bridge</w:t>
      </w:r>
      <w:r w:rsidR="009F00E6" w:rsidRPr="000656AA">
        <w:t xml:space="preserve"> </w:t>
      </w:r>
      <w:r w:rsidR="00ED04E3" w:rsidRPr="000656AA">
        <w:t>–</w:t>
      </w:r>
      <w:r w:rsidR="009F00E6" w:rsidRPr="000656AA">
        <w:t xml:space="preserve"> </w:t>
      </w:r>
      <w:r w:rsidR="00ED04E3" w:rsidRPr="000656AA">
        <w:t>it is thought though that more vessels will only be doing 12 hour operations per 24 hour period than not and therefore that the majority of vessels will only need to train 2 crews at most</w:t>
      </w:r>
      <w:r w:rsidR="005F51D3" w:rsidRPr="000656AA">
        <w:t xml:space="preserve">. For this reason MCA feel that the below cost estimates will </w:t>
      </w:r>
      <w:r w:rsidR="005F51D3" w:rsidRPr="000656AA">
        <w:lastRenderedPageBreak/>
        <w:t xml:space="preserve">be very high.  </w:t>
      </w:r>
      <w:r w:rsidR="000D54D6" w:rsidRPr="000656AA">
        <w:t>Assuming</w:t>
      </w:r>
      <w:r w:rsidR="00EF3B05">
        <w:t xml:space="preserve"> </w:t>
      </w:r>
      <w:r w:rsidR="003E3F10">
        <w:t>384</w:t>
      </w:r>
      <w:r w:rsidR="00AA28A4">
        <w:rPr>
          <w:rStyle w:val="FootnoteReference"/>
        </w:rPr>
        <w:footnoteReference w:id="45"/>
      </w:r>
      <w:r w:rsidR="00EF3B05">
        <w:t xml:space="preserve"> workboats will be high speed, it is estimated that </w:t>
      </w:r>
      <w:r w:rsidR="00FC5B2E">
        <w:t>768</w:t>
      </w:r>
      <w:r w:rsidR="006F3E6F">
        <w:rPr>
          <w:rStyle w:val="FootnoteReference"/>
        </w:rPr>
        <w:footnoteReference w:id="46"/>
      </w:r>
      <w:r w:rsidR="00EF3B05">
        <w:t xml:space="preserve"> crew will require training over the three year transition period (</w:t>
      </w:r>
      <w:r w:rsidR="00FC5B2E">
        <w:t>384</w:t>
      </w:r>
      <w:r w:rsidR="00EF3B05">
        <w:t xml:space="preserve"> High Speed Cat 0-2 workboats, four crew per workboat and 50% already trained)</w:t>
      </w:r>
      <w:r w:rsidRPr="00074E20">
        <w:t xml:space="preserve">.  </w:t>
      </w:r>
    </w:p>
    <w:p w14:paraId="44B53F3D" w14:textId="77777777" w:rsidR="00074E20" w:rsidRPr="00074E20" w:rsidRDefault="005F1CC6" w:rsidP="00075B21">
      <w:pPr>
        <w:pStyle w:val="EBBodyPara"/>
      </w:pPr>
      <w:r>
        <w:t>Using the same assumptions around staff turnover rates</w:t>
      </w:r>
      <w:r w:rsidR="00E0507F">
        <w:t xml:space="preserve"> (see 5.5.1 above)</w:t>
      </w:r>
      <w:r>
        <w:t>, we estimate</w:t>
      </w:r>
      <w:r w:rsidR="00EF3B05">
        <w:t xml:space="preserve"> </w:t>
      </w:r>
      <w:r w:rsidR="00A00A98">
        <w:t>154</w:t>
      </w:r>
      <w:r w:rsidR="00EF3B05">
        <w:t xml:space="preserve"> seafarers a year would require ECS training from year 4 onwards</w:t>
      </w:r>
      <w:r>
        <w:t>, in the central scenario</w:t>
      </w:r>
      <w:r w:rsidR="00EF3B05">
        <w:t>.</w:t>
      </w:r>
    </w:p>
    <w:p w14:paraId="7847ED82" w14:textId="77777777" w:rsidR="00074E20" w:rsidRDefault="00074E20" w:rsidP="00075B21">
      <w:pPr>
        <w:pStyle w:val="EBBodyPara"/>
      </w:pPr>
      <w:r w:rsidRPr="00074E20">
        <w:t>Specific workboat training has been developed with the NWA and the Maritime Skills Alliance (MSA).  The MSQ unit noted above is one such course and the most likely course to be undertaken by workboat crew for this specific training.  The NWA has advised that the cost for this course is approximately £600</w:t>
      </w:r>
      <w:r w:rsidR="003E3F10">
        <w:t xml:space="preserve">, and if this course and the radar training </w:t>
      </w:r>
      <w:r w:rsidR="002460A0">
        <w:t xml:space="preserve">(see 5.5.1) </w:t>
      </w:r>
      <w:r w:rsidR="00E4149D">
        <w:t>are completed</w:t>
      </w:r>
      <w:r w:rsidR="003E3F10">
        <w:t xml:space="preserve"> together this is reduced to £970</w:t>
      </w:r>
      <w:r w:rsidR="006F3E6F">
        <w:t xml:space="preserve"> See Annex 6 for evidence.</w:t>
      </w:r>
    </w:p>
    <w:p w14:paraId="7A6F9912" w14:textId="77777777" w:rsidR="006D0B6A" w:rsidRDefault="006D0B6A" w:rsidP="00075B21">
      <w:pPr>
        <w:pStyle w:val="EBBodyPara"/>
      </w:pPr>
      <w:r>
        <w:t>Where this new training</w:t>
      </w:r>
      <w:r w:rsidR="00FE5E8C">
        <w:t xml:space="preserve"> course</w:t>
      </w:r>
      <w:r>
        <w:t xml:space="preserve"> is not considered to be proportionate, for instance in small workboats under the Light Duty Workboat Certification whose crews are small</w:t>
      </w:r>
      <w:r w:rsidR="00CE1AC2">
        <w:t>,</w:t>
      </w:r>
      <w:r>
        <w:t xml:space="preserve"> but carry ECS in addition to the requirements of the </w:t>
      </w:r>
      <w:r w:rsidR="00FE5E8C">
        <w:t>C</w:t>
      </w:r>
      <w:r>
        <w:t xml:space="preserve">ode, that extent of </w:t>
      </w:r>
      <w:r w:rsidR="00FE5E8C">
        <w:t xml:space="preserve">that </w:t>
      </w:r>
      <w:r>
        <w:t>training</w:t>
      </w:r>
      <w:r w:rsidR="00FE5E8C">
        <w:t xml:space="preserve"> course</w:t>
      </w:r>
      <w:r>
        <w:t xml:space="preserve"> is being investigated by the PBA. </w:t>
      </w:r>
      <w:r w:rsidR="00FE5E8C">
        <w:t xml:space="preserve">The </w:t>
      </w:r>
      <w:r>
        <w:t xml:space="preserve">PBA intend to establish another new course more suited </w:t>
      </w:r>
      <w:r w:rsidR="00AD1737">
        <w:t xml:space="preserve">(proportionate to their needs) </w:t>
      </w:r>
      <w:r>
        <w:t>to these smaller less complex vessels</w:t>
      </w:r>
      <w:r w:rsidR="00E0507F">
        <w:t>, this would aim to provide a cheaper option for those Light Duty Workboat vessel crews</w:t>
      </w:r>
      <w:r>
        <w:t>.</w:t>
      </w:r>
      <w:r w:rsidRPr="006D0B6A">
        <w:t xml:space="preserve"> </w:t>
      </w:r>
      <w:r>
        <w:t>These crews will still be expected to complete the training in the same timescale.</w:t>
      </w:r>
    </w:p>
    <w:p w14:paraId="265049B1" w14:textId="77777777" w:rsidR="001C49D7" w:rsidRPr="00074E20" w:rsidRDefault="00ED04E3" w:rsidP="00075B21">
      <w:pPr>
        <w:pStyle w:val="EBBodyPara"/>
      </w:pPr>
      <w:r>
        <w:t>U</w:t>
      </w:r>
      <w:r w:rsidR="001C49D7">
        <w:t xml:space="preserve">sing the </w:t>
      </w:r>
      <w:r w:rsidR="00A82529">
        <w:t xml:space="preserve">central figure of </w:t>
      </w:r>
      <w:r w:rsidR="001C49D7">
        <w:t>384</w:t>
      </w:r>
      <w:r w:rsidR="00A82529">
        <w:t xml:space="preserve"> workboats affected, for the high costing a </w:t>
      </w:r>
      <w:r w:rsidR="001C49D7">
        <w:t>25% uplift</w:t>
      </w:r>
      <w:r w:rsidR="00A82529">
        <w:t xml:space="preserve"> is applied which equates to</w:t>
      </w:r>
      <w:r w:rsidR="001C49D7">
        <w:t xml:space="preserve"> 480 vessels</w:t>
      </w:r>
      <w:r w:rsidR="00A82529">
        <w:t>, and for the low costing</w:t>
      </w:r>
      <w:r w:rsidR="001C49D7">
        <w:t xml:space="preserve"> a 25% reduction</w:t>
      </w:r>
      <w:r w:rsidR="00A82529">
        <w:t xml:space="preserve"> is applied which equates to 2</w:t>
      </w:r>
      <w:r w:rsidR="001C49D7">
        <w:t>88 vessels</w:t>
      </w:r>
      <w:r>
        <w:t>.</w:t>
      </w:r>
    </w:p>
    <w:p w14:paraId="7127D268" w14:textId="77777777" w:rsidR="00074E20" w:rsidRDefault="00074E20" w:rsidP="00075B21">
      <w:pPr>
        <w:pStyle w:val="EBBodyPara"/>
        <w:rPr>
          <w:b/>
        </w:rPr>
      </w:pPr>
      <w:r w:rsidRPr="00074E20">
        <w:rPr>
          <w:b/>
        </w:rPr>
        <w:t>The total overall cost is expected to be £</w:t>
      </w:r>
      <w:r w:rsidR="005332AF">
        <w:rPr>
          <w:b/>
        </w:rPr>
        <w:t>1,100,000</w:t>
      </w:r>
      <w:r w:rsidR="00B63C8B">
        <w:rPr>
          <w:rStyle w:val="FootnoteReference"/>
          <w:b/>
        </w:rPr>
        <w:footnoteReference w:id="47"/>
      </w:r>
      <w:r w:rsidR="005332AF">
        <w:rPr>
          <w:b/>
        </w:rPr>
        <w:t xml:space="preserve"> t</w:t>
      </w:r>
      <w:r w:rsidRPr="00074E20">
        <w:rPr>
          <w:b/>
        </w:rPr>
        <w:t>h</w:t>
      </w:r>
      <w:r w:rsidR="005332AF">
        <w:rPr>
          <w:b/>
        </w:rPr>
        <w:t>is</w:t>
      </w:r>
      <w:r w:rsidRPr="00074E20">
        <w:rPr>
          <w:b/>
        </w:rPr>
        <w:t xml:space="preserve"> include</w:t>
      </w:r>
      <w:r w:rsidR="005332AF">
        <w:rPr>
          <w:b/>
        </w:rPr>
        <w:t>s</w:t>
      </w:r>
      <w:r w:rsidRPr="00074E20">
        <w:rPr>
          <w:b/>
        </w:rPr>
        <w:t xml:space="preserve"> transitional costs extended over three years of £</w:t>
      </w:r>
      <w:r w:rsidR="00E4149D">
        <w:rPr>
          <w:b/>
        </w:rPr>
        <w:t>4</w:t>
      </w:r>
      <w:r w:rsidR="005332AF">
        <w:rPr>
          <w:b/>
        </w:rPr>
        <w:t>54</w:t>
      </w:r>
      <w:r w:rsidRPr="00074E20">
        <w:rPr>
          <w:b/>
        </w:rPr>
        <w:t>,</w:t>
      </w:r>
      <w:r w:rsidR="005332AF">
        <w:rPr>
          <w:b/>
        </w:rPr>
        <w:t>0</w:t>
      </w:r>
      <w:r w:rsidRPr="00074E20">
        <w:rPr>
          <w:b/>
        </w:rPr>
        <w:t>00 in total (£</w:t>
      </w:r>
      <w:r w:rsidR="00E4149D">
        <w:rPr>
          <w:b/>
        </w:rPr>
        <w:t>15</w:t>
      </w:r>
      <w:r w:rsidR="005332AF">
        <w:rPr>
          <w:b/>
        </w:rPr>
        <w:t>1</w:t>
      </w:r>
      <w:r w:rsidRPr="00074E20">
        <w:rPr>
          <w:b/>
        </w:rPr>
        <w:t>,</w:t>
      </w:r>
      <w:r w:rsidR="005332AF">
        <w:rPr>
          <w:b/>
        </w:rPr>
        <w:t>0</w:t>
      </w:r>
      <w:r w:rsidRPr="00074E20">
        <w:rPr>
          <w:b/>
        </w:rPr>
        <w:t xml:space="preserve">00 </w:t>
      </w:r>
      <w:r w:rsidR="00EF3B05">
        <w:rPr>
          <w:b/>
        </w:rPr>
        <w:t>each year</w:t>
      </w:r>
      <w:r w:rsidRPr="00074E20">
        <w:rPr>
          <w:b/>
        </w:rPr>
        <w:t>) and £</w:t>
      </w:r>
      <w:r w:rsidR="005332AF">
        <w:rPr>
          <w:b/>
        </w:rPr>
        <w:t>91</w:t>
      </w:r>
      <w:r w:rsidRPr="00074E20">
        <w:rPr>
          <w:b/>
        </w:rPr>
        <w:t>,</w:t>
      </w:r>
      <w:r w:rsidR="005332AF">
        <w:rPr>
          <w:b/>
        </w:rPr>
        <w:t>0</w:t>
      </w:r>
      <w:r w:rsidRPr="00074E20">
        <w:rPr>
          <w:b/>
        </w:rPr>
        <w:t>00 ongoing costs per year thereafter.</w:t>
      </w:r>
      <w:r w:rsidR="00E4149D">
        <w:rPr>
          <w:b/>
        </w:rPr>
        <w:t xml:space="preserve"> </w:t>
      </w:r>
    </w:p>
    <w:p w14:paraId="1FBFC815" w14:textId="77777777" w:rsidR="000A5541" w:rsidRPr="00E947D9" w:rsidRDefault="000A5541" w:rsidP="00075B21">
      <w:pPr>
        <w:pStyle w:val="EBBodyPara"/>
        <w:rPr>
          <w:b/>
          <w:sz w:val="20"/>
          <w:szCs w:val="20"/>
        </w:rPr>
      </w:pPr>
      <w:r w:rsidRPr="00E947D9">
        <w:rPr>
          <w:b/>
          <w:sz w:val="20"/>
          <w:szCs w:val="20"/>
        </w:rPr>
        <w:t>Table 4 Breakdown of the costs associated with crew undertaking the electronic chart systems training in the proposed Work Boat Code Edition 2.</w:t>
      </w:r>
    </w:p>
    <w:tbl>
      <w:tblPr>
        <w:tblW w:w="5000" w:type="pct"/>
        <w:tblLayout w:type="fixed"/>
        <w:tblLook w:val="04A0" w:firstRow="1" w:lastRow="0" w:firstColumn="1" w:lastColumn="0" w:noHBand="0" w:noVBand="1"/>
      </w:tblPr>
      <w:tblGrid>
        <w:gridCol w:w="993"/>
        <w:gridCol w:w="1274"/>
        <w:gridCol w:w="1156"/>
        <w:gridCol w:w="1363"/>
        <w:gridCol w:w="1363"/>
        <w:gridCol w:w="2926"/>
        <w:gridCol w:w="1472"/>
      </w:tblGrid>
      <w:tr w:rsidR="005F1CC6" w:rsidRPr="00B54FC0" w14:paraId="518CE87A" w14:textId="77777777" w:rsidTr="00E947D9">
        <w:trPr>
          <w:trHeight w:val="20"/>
        </w:trPr>
        <w:tc>
          <w:tcPr>
            <w:tcW w:w="471" w:type="pct"/>
            <w:tcBorders>
              <w:top w:val="nil"/>
              <w:left w:val="nil"/>
              <w:bottom w:val="nil"/>
              <w:right w:val="nil"/>
            </w:tcBorders>
          </w:tcPr>
          <w:p w14:paraId="1B6BA17A" w14:textId="77777777" w:rsidR="005F1CC6" w:rsidRPr="00E947D9" w:rsidRDefault="005F1CC6" w:rsidP="0071040E">
            <w:pPr>
              <w:rPr>
                <w:rFonts w:cs="Arial"/>
                <w:b/>
                <w:bCs/>
                <w:color w:val="000000"/>
                <w:sz w:val="20"/>
                <w:szCs w:val="20"/>
                <w:lang w:eastAsia="en-GB"/>
              </w:rPr>
            </w:pPr>
          </w:p>
        </w:tc>
        <w:tc>
          <w:tcPr>
            <w:tcW w:w="604" w:type="pct"/>
            <w:tcBorders>
              <w:top w:val="nil"/>
              <w:left w:val="nil"/>
              <w:bottom w:val="nil"/>
              <w:right w:val="nil"/>
            </w:tcBorders>
            <w:shd w:val="clear" w:color="auto" w:fill="auto"/>
            <w:noWrap/>
            <w:vAlign w:val="bottom"/>
            <w:hideMark/>
          </w:tcPr>
          <w:p w14:paraId="0B1E829D" w14:textId="77777777" w:rsidR="005F1CC6" w:rsidRPr="00E947D9" w:rsidRDefault="005F1CC6" w:rsidP="0071040E">
            <w:pPr>
              <w:rPr>
                <w:rFonts w:cs="Arial"/>
                <w:b/>
                <w:bCs/>
                <w:color w:val="000000"/>
                <w:sz w:val="20"/>
                <w:szCs w:val="20"/>
                <w:lang w:eastAsia="en-GB"/>
              </w:rPr>
            </w:pPr>
          </w:p>
        </w:tc>
        <w:tc>
          <w:tcPr>
            <w:tcW w:w="548" w:type="pct"/>
            <w:tcBorders>
              <w:top w:val="nil"/>
              <w:left w:val="nil"/>
              <w:bottom w:val="nil"/>
              <w:right w:val="nil"/>
            </w:tcBorders>
            <w:shd w:val="clear" w:color="auto" w:fill="auto"/>
            <w:noWrap/>
            <w:vAlign w:val="bottom"/>
            <w:hideMark/>
          </w:tcPr>
          <w:p w14:paraId="2C858AD7" w14:textId="77777777" w:rsidR="005F1CC6" w:rsidRPr="00E947D9" w:rsidRDefault="005F1CC6" w:rsidP="0071040E">
            <w:pPr>
              <w:jc w:val="right"/>
              <w:rPr>
                <w:rFonts w:cs="Arial"/>
                <w:b/>
                <w:bCs/>
                <w:color w:val="000000"/>
                <w:sz w:val="20"/>
                <w:szCs w:val="20"/>
                <w:lang w:eastAsia="en-GB"/>
              </w:rPr>
            </w:pPr>
            <w:r w:rsidRPr="00E947D9">
              <w:rPr>
                <w:rFonts w:cs="Arial"/>
                <w:b/>
                <w:bCs/>
                <w:color w:val="000000"/>
                <w:sz w:val="20"/>
                <w:szCs w:val="20"/>
                <w:lang w:eastAsia="en-GB"/>
              </w:rPr>
              <w:t>Year 1</w:t>
            </w:r>
          </w:p>
        </w:tc>
        <w:tc>
          <w:tcPr>
            <w:tcW w:w="646" w:type="pct"/>
            <w:tcBorders>
              <w:top w:val="nil"/>
              <w:left w:val="nil"/>
              <w:bottom w:val="nil"/>
              <w:right w:val="nil"/>
            </w:tcBorders>
            <w:shd w:val="clear" w:color="auto" w:fill="auto"/>
            <w:noWrap/>
            <w:vAlign w:val="bottom"/>
            <w:hideMark/>
          </w:tcPr>
          <w:p w14:paraId="1A2C30BA" w14:textId="77777777" w:rsidR="005F1CC6" w:rsidRPr="00E947D9" w:rsidRDefault="005F1CC6" w:rsidP="0071040E">
            <w:pPr>
              <w:jc w:val="right"/>
              <w:rPr>
                <w:rFonts w:cs="Arial"/>
                <w:b/>
                <w:bCs/>
                <w:color w:val="000000"/>
                <w:sz w:val="20"/>
                <w:szCs w:val="20"/>
                <w:lang w:eastAsia="en-GB"/>
              </w:rPr>
            </w:pPr>
            <w:r w:rsidRPr="00E947D9">
              <w:rPr>
                <w:rFonts w:cs="Arial"/>
                <w:b/>
                <w:bCs/>
                <w:color w:val="000000"/>
                <w:sz w:val="20"/>
                <w:szCs w:val="20"/>
                <w:lang w:eastAsia="en-GB"/>
              </w:rPr>
              <w:t>Year 2</w:t>
            </w:r>
          </w:p>
        </w:tc>
        <w:tc>
          <w:tcPr>
            <w:tcW w:w="646" w:type="pct"/>
            <w:tcBorders>
              <w:top w:val="nil"/>
              <w:left w:val="nil"/>
              <w:bottom w:val="nil"/>
              <w:right w:val="nil"/>
            </w:tcBorders>
            <w:shd w:val="clear" w:color="auto" w:fill="auto"/>
            <w:noWrap/>
            <w:vAlign w:val="bottom"/>
            <w:hideMark/>
          </w:tcPr>
          <w:p w14:paraId="2C560226" w14:textId="77777777" w:rsidR="005F1CC6" w:rsidRPr="00E947D9" w:rsidRDefault="005F1CC6" w:rsidP="0071040E">
            <w:pPr>
              <w:jc w:val="right"/>
              <w:rPr>
                <w:rFonts w:cs="Arial"/>
                <w:b/>
                <w:bCs/>
                <w:color w:val="000000"/>
                <w:sz w:val="20"/>
                <w:szCs w:val="20"/>
                <w:lang w:eastAsia="en-GB"/>
              </w:rPr>
            </w:pPr>
            <w:r w:rsidRPr="00E947D9">
              <w:rPr>
                <w:rFonts w:cs="Arial"/>
                <w:b/>
                <w:bCs/>
                <w:color w:val="000000"/>
                <w:sz w:val="20"/>
                <w:szCs w:val="20"/>
                <w:lang w:eastAsia="en-GB"/>
              </w:rPr>
              <w:t>Year 3</w:t>
            </w:r>
          </w:p>
        </w:tc>
        <w:tc>
          <w:tcPr>
            <w:tcW w:w="1387" w:type="pct"/>
            <w:tcBorders>
              <w:top w:val="nil"/>
              <w:left w:val="nil"/>
              <w:bottom w:val="nil"/>
              <w:right w:val="nil"/>
            </w:tcBorders>
            <w:shd w:val="clear" w:color="auto" w:fill="auto"/>
            <w:noWrap/>
            <w:vAlign w:val="bottom"/>
            <w:hideMark/>
          </w:tcPr>
          <w:p w14:paraId="7A9D3694" w14:textId="77777777" w:rsidR="005F1CC6" w:rsidRPr="00E947D9" w:rsidRDefault="005F1CC6" w:rsidP="0071040E">
            <w:pPr>
              <w:jc w:val="right"/>
              <w:rPr>
                <w:rFonts w:cs="Arial"/>
                <w:b/>
                <w:bCs/>
                <w:color w:val="000000"/>
                <w:sz w:val="20"/>
                <w:szCs w:val="20"/>
                <w:lang w:eastAsia="en-GB"/>
              </w:rPr>
            </w:pPr>
            <w:r w:rsidRPr="00E947D9">
              <w:rPr>
                <w:rFonts w:cs="Arial"/>
                <w:b/>
                <w:bCs/>
                <w:color w:val="000000"/>
                <w:sz w:val="20"/>
                <w:szCs w:val="20"/>
                <w:lang w:eastAsia="en-GB"/>
              </w:rPr>
              <w:t>Year 4+</w:t>
            </w:r>
          </w:p>
        </w:tc>
        <w:tc>
          <w:tcPr>
            <w:tcW w:w="698" w:type="pct"/>
            <w:tcBorders>
              <w:top w:val="nil"/>
              <w:left w:val="nil"/>
              <w:bottom w:val="nil"/>
              <w:right w:val="nil"/>
            </w:tcBorders>
            <w:shd w:val="clear" w:color="auto" w:fill="auto"/>
            <w:noWrap/>
            <w:vAlign w:val="bottom"/>
            <w:hideMark/>
          </w:tcPr>
          <w:p w14:paraId="7C43D69B" w14:textId="77777777" w:rsidR="005F1CC6" w:rsidRPr="00E947D9" w:rsidRDefault="005F1CC6" w:rsidP="0071040E">
            <w:pPr>
              <w:jc w:val="right"/>
              <w:rPr>
                <w:rFonts w:cs="Arial"/>
                <w:sz w:val="20"/>
                <w:szCs w:val="20"/>
                <w:lang w:eastAsia="en-GB"/>
              </w:rPr>
            </w:pPr>
            <w:r w:rsidRPr="00E947D9">
              <w:rPr>
                <w:rFonts w:cs="Arial"/>
                <w:b/>
                <w:bCs/>
                <w:color w:val="000000"/>
                <w:sz w:val="20"/>
                <w:szCs w:val="20"/>
                <w:lang w:eastAsia="en-GB"/>
              </w:rPr>
              <w:t>TOTAL</w:t>
            </w:r>
          </w:p>
        </w:tc>
      </w:tr>
      <w:tr w:rsidR="005F1CC6" w:rsidRPr="00B54FC0" w14:paraId="479A94E4" w14:textId="77777777" w:rsidTr="00E947D9">
        <w:trPr>
          <w:trHeight w:val="20"/>
        </w:trPr>
        <w:tc>
          <w:tcPr>
            <w:tcW w:w="471" w:type="pct"/>
            <w:vMerge w:val="restart"/>
            <w:tcBorders>
              <w:top w:val="nil"/>
              <w:left w:val="nil"/>
              <w:right w:val="nil"/>
            </w:tcBorders>
            <w:vAlign w:val="center"/>
          </w:tcPr>
          <w:p w14:paraId="25BF6704" w14:textId="77777777" w:rsidR="005F1CC6" w:rsidRPr="00E947D9" w:rsidRDefault="005F1CC6" w:rsidP="005F1CC6">
            <w:pPr>
              <w:rPr>
                <w:rFonts w:cs="Arial"/>
                <w:b/>
                <w:bCs/>
                <w:iCs/>
                <w:color w:val="000000"/>
                <w:sz w:val="20"/>
                <w:szCs w:val="20"/>
                <w:lang w:eastAsia="en-GB"/>
              </w:rPr>
            </w:pPr>
            <w:r w:rsidRPr="00E947D9">
              <w:rPr>
                <w:rFonts w:cs="Arial"/>
                <w:b/>
                <w:bCs/>
                <w:iCs/>
                <w:color w:val="000000"/>
                <w:sz w:val="20"/>
                <w:szCs w:val="20"/>
                <w:lang w:eastAsia="en-GB"/>
              </w:rPr>
              <w:t>Low</w:t>
            </w:r>
          </w:p>
        </w:tc>
        <w:tc>
          <w:tcPr>
            <w:tcW w:w="604" w:type="pct"/>
            <w:tcBorders>
              <w:top w:val="nil"/>
              <w:left w:val="nil"/>
              <w:bottom w:val="nil"/>
              <w:right w:val="nil"/>
            </w:tcBorders>
            <w:shd w:val="clear" w:color="auto" w:fill="auto"/>
            <w:noWrap/>
            <w:vAlign w:val="bottom"/>
            <w:hideMark/>
          </w:tcPr>
          <w:p w14:paraId="3ADFBE00" w14:textId="77777777" w:rsidR="005F1CC6" w:rsidRPr="00E947D9" w:rsidRDefault="005F1CC6" w:rsidP="005F1CC6">
            <w:pPr>
              <w:rPr>
                <w:rFonts w:cs="Arial"/>
                <w:b/>
                <w:bCs/>
                <w:i/>
                <w:iCs/>
                <w:color w:val="000000"/>
                <w:sz w:val="20"/>
                <w:szCs w:val="20"/>
                <w:lang w:eastAsia="en-GB"/>
              </w:rPr>
            </w:pPr>
            <w:r w:rsidRPr="00E947D9">
              <w:rPr>
                <w:rFonts w:cs="Arial"/>
                <w:b/>
                <w:bCs/>
                <w:i/>
                <w:iCs/>
                <w:color w:val="000000"/>
                <w:sz w:val="20"/>
                <w:szCs w:val="20"/>
                <w:lang w:eastAsia="en-GB"/>
              </w:rPr>
              <w:t>Transition</w:t>
            </w:r>
          </w:p>
        </w:tc>
        <w:tc>
          <w:tcPr>
            <w:tcW w:w="548" w:type="pct"/>
            <w:tcBorders>
              <w:top w:val="nil"/>
              <w:left w:val="nil"/>
              <w:right w:val="nil"/>
            </w:tcBorders>
            <w:shd w:val="clear" w:color="auto" w:fill="auto"/>
            <w:noWrap/>
            <w:hideMark/>
          </w:tcPr>
          <w:p w14:paraId="3488CCA9" w14:textId="77777777" w:rsidR="005F1CC6" w:rsidRPr="00E947D9" w:rsidRDefault="005F1CC6" w:rsidP="005F1CC6">
            <w:pPr>
              <w:jc w:val="right"/>
              <w:rPr>
                <w:rFonts w:cs="Arial"/>
                <w:color w:val="000000"/>
                <w:sz w:val="20"/>
                <w:szCs w:val="20"/>
                <w:lang w:eastAsia="en-GB"/>
              </w:rPr>
            </w:pPr>
            <w:r w:rsidRPr="00E947D9">
              <w:rPr>
                <w:rFonts w:cs="Arial"/>
                <w:sz w:val="20"/>
                <w:szCs w:val="20"/>
              </w:rPr>
              <w:t>£</w:t>
            </w:r>
            <w:r w:rsidR="005332AF">
              <w:rPr>
                <w:rFonts w:cs="Arial"/>
                <w:sz w:val="20"/>
                <w:szCs w:val="20"/>
              </w:rPr>
              <w:t>55,900</w:t>
            </w:r>
          </w:p>
        </w:tc>
        <w:tc>
          <w:tcPr>
            <w:tcW w:w="646" w:type="pct"/>
            <w:tcBorders>
              <w:top w:val="nil"/>
              <w:left w:val="nil"/>
              <w:right w:val="nil"/>
            </w:tcBorders>
            <w:shd w:val="clear" w:color="auto" w:fill="auto"/>
            <w:noWrap/>
            <w:hideMark/>
          </w:tcPr>
          <w:p w14:paraId="7F202DE2" w14:textId="77777777" w:rsidR="005F1CC6" w:rsidRPr="00E947D9" w:rsidRDefault="005F1CC6" w:rsidP="005F1CC6">
            <w:pPr>
              <w:jc w:val="right"/>
              <w:rPr>
                <w:rFonts w:cs="Arial"/>
                <w:color w:val="000000"/>
                <w:sz w:val="20"/>
                <w:szCs w:val="20"/>
                <w:lang w:eastAsia="en-GB"/>
              </w:rPr>
            </w:pPr>
            <w:r w:rsidRPr="00E947D9">
              <w:rPr>
                <w:rFonts w:cs="Arial"/>
                <w:sz w:val="20"/>
                <w:szCs w:val="20"/>
              </w:rPr>
              <w:t>£</w:t>
            </w:r>
            <w:r w:rsidR="005332AF">
              <w:rPr>
                <w:rFonts w:cs="Arial"/>
                <w:sz w:val="20"/>
                <w:szCs w:val="20"/>
              </w:rPr>
              <w:t>55,900</w:t>
            </w:r>
          </w:p>
        </w:tc>
        <w:tc>
          <w:tcPr>
            <w:tcW w:w="646" w:type="pct"/>
            <w:tcBorders>
              <w:top w:val="nil"/>
              <w:left w:val="nil"/>
              <w:right w:val="nil"/>
            </w:tcBorders>
            <w:shd w:val="clear" w:color="auto" w:fill="auto"/>
            <w:noWrap/>
            <w:hideMark/>
          </w:tcPr>
          <w:p w14:paraId="108D23AD" w14:textId="77777777" w:rsidR="005F1CC6" w:rsidRPr="00E947D9" w:rsidRDefault="005F1CC6" w:rsidP="005F1CC6">
            <w:pPr>
              <w:jc w:val="right"/>
              <w:rPr>
                <w:rFonts w:cs="Arial"/>
                <w:color w:val="000000"/>
                <w:sz w:val="20"/>
                <w:szCs w:val="20"/>
                <w:lang w:eastAsia="en-GB"/>
              </w:rPr>
            </w:pPr>
            <w:r w:rsidRPr="00E947D9">
              <w:rPr>
                <w:rFonts w:cs="Arial"/>
                <w:sz w:val="20"/>
                <w:szCs w:val="20"/>
              </w:rPr>
              <w:t>£</w:t>
            </w:r>
            <w:r w:rsidR="005332AF">
              <w:rPr>
                <w:rFonts w:cs="Arial"/>
                <w:sz w:val="20"/>
                <w:szCs w:val="20"/>
              </w:rPr>
              <w:t>55,900</w:t>
            </w:r>
          </w:p>
        </w:tc>
        <w:tc>
          <w:tcPr>
            <w:tcW w:w="1387" w:type="pct"/>
            <w:tcBorders>
              <w:top w:val="nil"/>
              <w:left w:val="nil"/>
              <w:right w:val="nil"/>
            </w:tcBorders>
            <w:shd w:val="clear" w:color="auto" w:fill="auto"/>
            <w:noWrap/>
            <w:hideMark/>
          </w:tcPr>
          <w:p w14:paraId="119E5EF8" w14:textId="77777777" w:rsidR="005F1CC6" w:rsidRPr="00E947D9" w:rsidRDefault="005F1CC6" w:rsidP="005F1CC6">
            <w:pPr>
              <w:jc w:val="right"/>
              <w:rPr>
                <w:rFonts w:cs="Arial"/>
                <w:color w:val="000000"/>
                <w:sz w:val="20"/>
                <w:szCs w:val="20"/>
                <w:lang w:eastAsia="en-GB"/>
              </w:rPr>
            </w:pPr>
          </w:p>
        </w:tc>
        <w:tc>
          <w:tcPr>
            <w:tcW w:w="698" w:type="pct"/>
            <w:tcBorders>
              <w:top w:val="nil"/>
              <w:left w:val="nil"/>
              <w:bottom w:val="nil"/>
              <w:right w:val="nil"/>
            </w:tcBorders>
            <w:shd w:val="clear" w:color="auto" w:fill="auto"/>
            <w:noWrap/>
            <w:hideMark/>
          </w:tcPr>
          <w:p w14:paraId="03AE0FA3" w14:textId="77777777" w:rsidR="005F1CC6" w:rsidRPr="00E947D9" w:rsidRDefault="005F1CC6" w:rsidP="005F1CC6">
            <w:pPr>
              <w:jc w:val="right"/>
              <w:rPr>
                <w:rFonts w:cs="Arial"/>
                <w:b/>
                <w:bCs/>
                <w:color w:val="000000"/>
                <w:sz w:val="20"/>
                <w:szCs w:val="20"/>
                <w:lang w:eastAsia="en-GB"/>
              </w:rPr>
            </w:pPr>
            <w:r w:rsidRPr="00E947D9">
              <w:rPr>
                <w:rFonts w:cs="Arial"/>
                <w:b/>
                <w:sz w:val="20"/>
                <w:szCs w:val="20"/>
              </w:rPr>
              <w:t>£</w:t>
            </w:r>
            <w:r w:rsidR="00CB60D8">
              <w:rPr>
                <w:rFonts w:cs="Arial"/>
                <w:b/>
                <w:sz w:val="20"/>
                <w:szCs w:val="20"/>
              </w:rPr>
              <w:t>167,600</w:t>
            </w:r>
          </w:p>
        </w:tc>
      </w:tr>
      <w:tr w:rsidR="005F1CC6" w:rsidRPr="00B54FC0" w14:paraId="30365B82" w14:textId="77777777" w:rsidTr="00E947D9">
        <w:trPr>
          <w:trHeight w:val="20"/>
        </w:trPr>
        <w:tc>
          <w:tcPr>
            <w:tcW w:w="471" w:type="pct"/>
            <w:vMerge/>
            <w:tcBorders>
              <w:left w:val="nil"/>
              <w:bottom w:val="nil"/>
              <w:right w:val="nil"/>
            </w:tcBorders>
          </w:tcPr>
          <w:p w14:paraId="104EBCE8" w14:textId="77777777" w:rsidR="005F1CC6" w:rsidRPr="00730124" w:rsidRDefault="005F1CC6" w:rsidP="005F1CC6">
            <w:pPr>
              <w:rPr>
                <w:rFonts w:cs="Arial"/>
                <w:b/>
                <w:bCs/>
                <w:iCs/>
                <w:color w:val="000000"/>
                <w:sz w:val="20"/>
                <w:szCs w:val="20"/>
                <w:lang w:eastAsia="en-GB"/>
              </w:rPr>
            </w:pPr>
          </w:p>
        </w:tc>
        <w:tc>
          <w:tcPr>
            <w:tcW w:w="604" w:type="pct"/>
            <w:tcBorders>
              <w:top w:val="nil"/>
              <w:left w:val="nil"/>
              <w:bottom w:val="nil"/>
              <w:right w:val="nil"/>
            </w:tcBorders>
            <w:shd w:val="clear" w:color="auto" w:fill="auto"/>
            <w:noWrap/>
            <w:vAlign w:val="bottom"/>
            <w:hideMark/>
          </w:tcPr>
          <w:p w14:paraId="37B1CE19" w14:textId="77777777" w:rsidR="005F1CC6" w:rsidRPr="00730124" w:rsidRDefault="005F1CC6" w:rsidP="005F1CC6">
            <w:pPr>
              <w:rPr>
                <w:rFonts w:cs="Arial"/>
                <w:b/>
                <w:bCs/>
                <w:i/>
                <w:iCs/>
                <w:color w:val="000000"/>
                <w:sz w:val="20"/>
                <w:szCs w:val="20"/>
                <w:lang w:eastAsia="en-GB"/>
              </w:rPr>
            </w:pPr>
            <w:r w:rsidRPr="00730124">
              <w:rPr>
                <w:rFonts w:cs="Arial"/>
                <w:b/>
                <w:bCs/>
                <w:i/>
                <w:iCs/>
                <w:color w:val="000000"/>
                <w:sz w:val="20"/>
                <w:szCs w:val="20"/>
                <w:lang w:eastAsia="en-GB"/>
              </w:rPr>
              <w:t>On-going</w:t>
            </w:r>
          </w:p>
        </w:tc>
        <w:tc>
          <w:tcPr>
            <w:tcW w:w="548" w:type="pct"/>
            <w:tcBorders>
              <w:top w:val="nil"/>
              <w:left w:val="nil"/>
              <w:right w:val="nil"/>
            </w:tcBorders>
            <w:shd w:val="clear" w:color="auto" w:fill="auto"/>
            <w:noWrap/>
            <w:hideMark/>
          </w:tcPr>
          <w:p w14:paraId="3B3C694D" w14:textId="77777777" w:rsidR="005F1CC6" w:rsidRPr="00730124" w:rsidRDefault="005F1CC6" w:rsidP="005F1CC6">
            <w:pPr>
              <w:rPr>
                <w:rFonts w:cs="Arial"/>
                <w:color w:val="000000"/>
                <w:sz w:val="20"/>
                <w:szCs w:val="20"/>
                <w:lang w:eastAsia="en-GB"/>
              </w:rPr>
            </w:pPr>
          </w:p>
        </w:tc>
        <w:tc>
          <w:tcPr>
            <w:tcW w:w="646" w:type="pct"/>
            <w:tcBorders>
              <w:top w:val="nil"/>
              <w:left w:val="nil"/>
              <w:right w:val="nil"/>
            </w:tcBorders>
            <w:shd w:val="clear" w:color="auto" w:fill="auto"/>
            <w:noWrap/>
            <w:hideMark/>
          </w:tcPr>
          <w:p w14:paraId="17A08F1C" w14:textId="77777777" w:rsidR="005F1CC6" w:rsidRPr="00730124" w:rsidRDefault="005F1CC6" w:rsidP="005F1CC6">
            <w:pPr>
              <w:rPr>
                <w:rFonts w:cs="Arial"/>
                <w:color w:val="000000"/>
                <w:sz w:val="20"/>
                <w:szCs w:val="20"/>
                <w:lang w:eastAsia="en-GB"/>
              </w:rPr>
            </w:pPr>
          </w:p>
        </w:tc>
        <w:tc>
          <w:tcPr>
            <w:tcW w:w="646" w:type="pct"/>
            <w:tcBorders>
              <w:top w:val="nil"/>
              <w:left w:val="nil"/>
              <w:right w:val="nil"/>
            </w:tcBorders>
            <w:shd w:val="clear" w:color="auto" w:fill="auto"/>
            <w:noWrap/>
            <w:hideMark/>
          </w:tcPr>
          <w:p w14:paraId="059EDA60" w14:textId="77777777" w:rsidR="005F1CC6" w:rsidRPr="00730124" w:rsidRDefault="005F1CC6" w:rsidP="005F1CC6">
            <w:pPr>
              <w:rPr>
                <w:rFonts w:cs="Arial"/>
                <w:color w:val="000000"/>
                <w:sz w:val="20"/>
                <w:szCs w:val="20"/>
                <w:lang w:eastAsia="en-GB"/>
              </w:rPr>
            </w:pPr>
          </w:p>
        </w:tc>
        <w:tc>
          <w:tcPr>
            <w:tcW w:w="1387" w:type="pct"/>
            <w:tcBorders>
              <w:top w:val="nil"/>
              <w:left w:val="nil"/>
              <w:right w:val="nil"/>
            </w:tcBorders>
            <w:shd w:val="clear" w:color="auto" w:fill="auto"/>
            <w:noWrap/>
            <w:hideMark/>
          </w:tcPr>
          <w:p w14:paraId="3A2C4701" w14:textId="77777777" w:rsidR="005F1CC6" w:rsidRPr="00E947D9" w:rsidRDefault="005F1CC6" w:rsidP="005F1CC6">
            <w:pPr>
              <w:jc w:val="right"/>
              <w:rPr>
                <w:rFonts w:cs="Arial"/>
                <w:color w:val="000000"/>
                <w:sz w:val="20"/>
                <w:szCs w:val="20"/>
                <w:lang w:eastAsia="en-GB"/>
              </w:rPr>
            </w:pPr>
            <w:r w:rsidRPr="00730124">
              <w:rPr>
                <w:rFonts w:cs="Arial"/>
                <w:sz w:val="20"/>
                <w:szCs w:val="20"/>
              </w:rPr>
              <w:t>£</w:t>
            </w:r>
            <w:r w:rsidR="00CB60D8">
              <w:rPr>
                <w:rFonts w:cs="Arial"/>
                <w:sz w:val="20"/>
                <w:szCs w:val="20"/>
              </w:rPr>
              <w:t>16,900</w:t>
            </w:r>
          </w:p>
        </w:tc>
        <w:tc>
          <w:tcPr>
            <w:tcW w:w="698" w:type="pct"/>
            <w:tcBorders>
              <w:top w:val="nil"/>
              <w:left w:val="nil"/>
              <w:bottom w:val="double" w:sz="6" w:space="0" w:color="auto"/>
              <w:right w:val="nil"/>
            </w:tcBorders>
            <w:shd w:val="clear" w:color="auto" w:fill="auto"/>
            <w:noWrap/>
            <w:hideMark/>
          </w:tcPr>
          <w:p w14:paraId="4FACB8B2" w14:textId="77777777" w:rsidR="005F1CC6" w:rsidRPr="008B27D5" w:rsidRDefault="005F1CC6" w:rsidP="005F1CC6">
            <w:pPr>
              <w:jc w:val="right"/>
              <w:rPr>
                <w:rFonts w:cs="Arial"/>
                <w:b/>
                <w:bCs/>
                <w:color w:val="000000"/>
                <w:sz w:val="20"/>
                <w:szCs w:val="20"/>
                <w:lang w:eastAsia="en-GB"/>
              </w:rPr>
            </w:pPr>
            <w:r w:rsidRPr="00E947D9">
              <w:rPr>
                <w:rFonts w:cs="Arial"/>
                <w:b/>
                <w:sz w:val="20"/>
                <w:szCs w:val="20"/>
              </w:rPr>
              <w:t>£</w:t>
            </w:r>
            <w:r w:rsidR="00CB60D8">
              <w:rPr>
                <w:rFonts w:cs="Arial"/>
                <w:b/>
                <w:sz w:val="20"/>
                <w:szCs w:val="20"/>
              </w:rPr>
              <w:t>118,100</w:t>
            </w:r>
          </w:p>
        </w:tc>
      </w:tr>
      <w:tr w:rsidR="005F1CC6" w:rsidRPr="00B54FC0" w14:paraId="27DAF76C" w14:textId="77777777" w:rsidTr="00E947D9">
        <w:trPr>
          <w:trHeight w:val="20"/>
        </w:trPr>
        <w:tc>
          <w:tcPr>
            <w:tcW w:w="471" w:type="pct"/>
            <w:tcBorders>
              <w:top w:val="nil"/>
              <w:left w:val="nil"/>
              <w:bottom w:val="nil"/>
              <w:right w:val="nil"/>
            </w:tcBorders>
          </w:tcPr>
          <w:p w14:paraId="306151B6" w14:textId="77777777" w:rsidR="005F1CC6" w:rsidRPr="008B27D5" w:rsidRDefault="005F1CC6" w:rsidP="005F1CC6">
            <w:pPr>
              <w:jc w:val="right"/>
              <w:rPr>
                <w:rFonts w:cs="Arial"/>
                <w:b/>
                <w:bCs/>
                <w:color w:val="000000"/>
                <w:sz w:val="20"/>
                <w:szCs w:val="20"/>
                <w:lang w:eastAsia="en-GB"/>
              </w:rPr>
            </w:pPr>
          </w:p>
        </w:tc>
        <w:tc>
          <w:tcPr>
            <w:tcW w:w="604" w:type="pct"/>
            <w:tcBorders>
              <w:top w:val="nil"/>
              <w:left w:val="nil"/>
              <w:bottom w:val="nil"/>
              <w:right w:val="nil"/>
            </w:tcBorders>
            <w:shd w:val="clear" w:color="auto" w:fill="auto"/>
            <w:noWrap/>
            <w:vAlign w:val="bottom"/>
          </w:tcPr>
          <w:p w14:paraId="20887189" w14:textId="77777777" w:rsidR="005F1CC6" w:rsidRPr="008B27D5" w:rsidRDefault="005F1CC6" w:rsidP="005F1CC6">
            <w:pPr>
              <w:jc w:val="right"/>
              <w:rPr>
                <w:rFonts w:cs="Arial"/>
                <w:b/>
                <w:bCs/>
                <w:color w:val="000000"/>
                <w:sz w:val="20"/>
                <w:szCs w:val="20"/>
                <w:lang w:eastAsia="en-GB"/>
              </w:rPr>
            </w:pPr>
          </w:p>
        </w:tc>
        <w:tc>
          <w:tcPr>
            <w:tcW w:w="548" w:type="pct"/>
            <w:tcBorders>
              <w:left w:val="nil"/>
              <w:bottom w:val="nil"/>
              <w:right w:val="nil"/>
            </w:tcBorders>
            <w:shd w:val="clear" w:color="auto" w:fill="auto"/>
            <w:noWrap/>
            <w:vAlign w:val="bottom"/>
          </w:tcPr>
          <w:p w14:paraId="2D785403" w14:textId="77777777" w:rsidR="005F1CC6" w:rsidRPr="008B27D5" w:rsidRDefault="005F1CC6" w:rsidP="005F1CC6">
            <w:pPr>
              <w:jc w:val="right"/>
              <w:rPr>
                <w:rFonts w:cs="Arial"/>
                <w:b/>
                <w:bCs/>
                <w:color w:val="000000"/>
                <w:sz w:val="20"/>
                <w:szCs w:val="20"/>
                <w:lang w:eastAsia="en-GB"/>
              </w:rPr>
            </w:pPr>
          </w:p>
        </w:tc>
        <w:tc>
          <w:tcPr>
            <w:tcW w:w="646" w:type="pct"/>
            <w:tcBorders>
              <w:left w:val="nil"/>
              <w:bottom w:val="nil"/>
              <w:right w:val="nil"/>
            </w:tcBorders>
            <w:shd w:val="clear" w:color="auto" w:fill="auto"/>
            <w:noWrap/>
            <w:vAlign w:val="bottom"/>
          </w:tcPr>
          <w:p w14:paraId="7C3BB640" w14:textId="77777777" w:rsidR="005F1CC6" w:rsidRPr="008B27D5" w:rsidRDefault="005F1CC6" w:rsidP="005F1CC6">
            <w:pPr>
              <w:jc w:val="right"/>
              <w:rPr>
                <w:rFonts w:cs="Arial"/>
                <w:b/>
                <w:bCs/>
                <w:color w:val="000000"/>
                <w:sz w:val="20"/>
                <w:szCs w:val="20"/>
                <w:lang w:eastAsia="en-GB"/>
              </w:rPr>
            </w:pPr>
          </w:p>
        </w:tc>
        <w:tc>
          <w:tcPr>
            <w:tcW w:w="646" w:type="pct"/>
            <w:tcBorders>
              <w:left w:val="nil"/>
              <w:bottom w:val="nil"/>
              <w:right w:val="nil"/>
            </w:tcBorders>
            <w:shd w:val="clear" w:color="auto" w:fill="auto"/>
            <w:noWrap/>
            <w:vAlign w:val="bottom"/>
          </w:tcPr>
          <w:p w14:paraId="19CBBA2D" w14:textId="77777777" w:rsidR="005F1CC6" w:rsidRPr="008B27D5" w:rsidRDefault="005F1CC6" w:rsidP="005F1CC6">
            <w:pPr>
              <w:jc w:val="right"/>
              <w:rPr>
                <w:rFonts w:cs="Arial"/>
                <w:b/>
                <w:bCs/>
                <w:color w:val="000000"/>
                <w:sz w:val="20"/>
                <w:szCs w:val="20"/>
                <w:lang w:eastAsia="en-GB"/>
              </w:rPr>
            </w:pPr>
          </w:p>
        </w:tc>
        <w:tc>
          <w:tcPr>
            <w:tcW w:w="1387" w:type="pct"/>
            <w:tcBorders>
              <w:left w:val="nil"/>
              <w:bottom w:val="nil"/>
              <w:right w:val="nil"/>
            </w:tcBorders>
            <w:shd w:val="clear" w:color="auto" w:fill="auto"/>
            <w:noWrap/>
            <w:vAlign w:val="bottom"/>
          </w:tcPr>
          <w:p w14:paraId="37B20CD1" w14:textId="77777777" w:rsidR="005F1CC6" w:rsidRPr="008B27D5" w:rsidRDefault="005F1CC6" w:rsidP="005F1CC6">
            <w:pPr>
              <w:jc w:val="right"/>
              <w:rPr>
                <w:rFonts w:cs="Arial"/>
                <w:b/>
                <w:bCs/>
                <w:color w:val="000000"/>
                <w:sz w:val="20"/>
                <w:szCs w:val="20"/>
                <w:lang w:eastAsia="en-GB"/>
              </w:rPr>
            </w:pPr>
          </w:p>
        </w:tc>
        <w:tc>
          <w:tcPr>
            <w:tcW w:w="698" w:type="pct"/>
            <w:tcBorders>
              <w:top w:val="nil"/>
              <w:left w:val="nil"/>
              <w:bottom w:val="nil"/>
              <w:right w:val="nil"/>
            </w:tcBorders>
            <w:shd w:val="clear" w:color="auto" w:fill="auto"/>
            <w:noWrap/>
            <w:hideMark/>
          </w:tcPr>
          <w:p w14:paraId="44A277CE" w14:textId="77777777" w:rsidR="005F1CC6" w:rsidRPr="008B27D5" w:rsidRDefault="005F1CC6" w:rsidP="005F1CC6">
            <w:pPr>
              <w:jc w:val="right"/>
              <w:rPr>
                <w:rFonts w:cs="Arial"/>
                <w:b/>
                <w:bCs/>
                <w:color w:val="000000"/>
                <w:sz w:val="20"/>
                <w:szCs w:val="20"/>
                <w:lang w:eastAsia="en-GB"/>
              </w:rPr>
            </w:pPr>
            <w:r w:rsidRPr="008B27D5">
              <w:rPr>
                <w:rFonts w:cs="Arial"/>
                <w:b/>
                <w:sz w:val="20"/>
                <w:szCs w:val="20"/>
              </w:rPr>
              <w:t>£</w:t>
            </w:r>
            <w:r w:rsidR="00CB60D8">
              <w:rPr>
                <w:rFonts w:cs="Arial"/>
                <w:b/>
                <w:sz w:val="20"/>
                <w:szCs w:val="20"/>
              </w:rPr>
              <w:t>285,800</w:t>
            </w:r>
          </w:p>
        </w:tc>
      </w:tr>
      <w:tr w:rsidR="005F1CC6" w:rsidRPr="00B54FC0" w14:paraId="35E38CDB" w14:textId="77777777" w:rsidTr="00E947D9">
        <w:trPr>
          <w:trHeight w:val="20"/>
        </w:trPr>
        <w:tc>
          <w:tcPr>
            <w:tcW w:w="471" w:type="pct"/>
            <w:tcBorders>
              <w:top w:val="nil"/>
              <w:left w:val="nil"/>
              <w:bottom w:val="nil"/>
              <w:right w:val="nil"/>
            </w:tcBorders>
          </w:tcPr>
          <w:p w14:paraId="1652BF0E" w14:textId="77777777" w:rsidR="005F1CC6" w:rsidRPr="008B27D5" w:rsidRDefault="005F1CC6" w:rsidP="0071040E">
            <w:pPr>
              <w:jc w:val="right"/>
              <w:rPr>
                <w:rFonts w:cs="Arial"/>
                <w:b/>
                <w:bCs/>
                <w:color w:val="000000"/>
                <w:sz w:val="20"/>
                <w:szCs w:val="20"/>
                <w:lang w:eastAsia="en-GB"/>
              </w:rPr>
            </w:pPr>
          </w:p>
        </w:tc>
        <w:tc>
          <w:tcPr>
            <w:tcW w:w="604" w:type="pct"/>
            <w:tcBorders>
              <w:top w:val="nil"/>
              <w:left w:val="nil"/>
              <w:bottom w:val="nil"/>
              <w:right w:val="nil"/>
            </w:tcBorders>
            <w:shd w:val="clear" w:color="auto" w:fill="auto"/>
            <w:noWrap/>
            <w:vAlign w:val="bottom"/>
            <w:hideMark/>
          </w:tcPr>
          <w:p w14:paraId="7F78473C" w14:textId="77777777" w:rsidR="005F1CC6" w:rsidRPr="008B27D5" w:rsidRDefault="005F1CC6" w:rsidP="0071040E">
            <w:pPr>
              <w:jc w:val="right"/>
              <w:rPr>
                <w:rFonts w:cs="Arial"/>
                <w:b/>
                <w:bCs/>
                <w:color w:val="000000"/>
                <w:sz w:val="20"/>
                <w:szCs w:val="20"/>
                <w:lang w:eastAsia="en-GB"/>
              </w:rPr>
            </w:pPr>
          </w:p>
        </w:tc>
        <w:tc>
          <w:tcPr>
            <w:tcW w:w="548" w:type="pct"/>
            <w:tcBorders>
              <w:top w:val="nil"/>
              <w:left w:val="nil"/>
              <w:bottom w:val="nil"/>
              <w:right w:val="nil"/>
            </w:tcBorders>
            <w:shd w:val="clear" w:color="auto" w:fill="auto"/>
            <w:noWrap/>
            <w:vAlign w:val="bottom"/>
            <w:hideMark/>
          </w:tcPr>
          <w:p w14:paraId="4451D01E" w14:textId="77777777" w:rsidR="005F1CC6" w:rsidRPr="008B27D5" w:rsidRDefault="005F1CC6" w:rsidP="0071040E">
            <w:pPr>
              <w:rPr>
                <w:rFonts w:cs="Arial"/>
                <w:sz w:val="20"/>
                <w:szCs w:val="20"/>
                <w:lang w:eastAsia="en-GB"/>
              </w:rPr>
            </w:pPr>
          </w:p>
        </w:tc>
        <w:tc>
          <w:tcPr>
            <w:tcW w:w="646" w:type="pct"/>
            <w:tcBorders>
              <w:top w:val="nil"/>
              <w:left w:val="nil"/>
              <w:bottom w:val="nil"/>
              <w:right w:val="nil"/>
            </w:tcBorders>
            <w:shd w:val="clear" w:color="auto" w:fill="auto"/>
            <w:noWrap/>
            <w:vAlign w:val="bottom"/>
            <w:hideMark/>
          </w:tcPr>
          <w:p w14:paraId="11A9EA8A" w14:textId="77777777" w:rsidR="005F1CC6" w:rsidRPr="008B27D5" w:rsidRDefault="005F1CC6" w:rsidP="0071040E">
            <w:pPr>
              <w:rPr>
                <w:rFonts w:cs="Arial"/>
                <w:sz w:val="20"/>
                <w:szCs w:val="20"/>
                <w:lang w:eastAsia="en-GB"/>
              </w:rPr>
            </w:pPr>
          </w:p>
        </w:tc>
        <w:tc>
          <w:tcPr>
            <w:tcW w:w="646" w:type="pct"/>
            <w:tcBorders>
              <w:top w:val="nil"/>
              <w:left w:val="nil"/>
              <w:bottom w:val="nil"/>
              <w:right w:val="nil"/>
            </w:tcBorders>
            <w:shd w:val="clear" w:color="auto" w:fill="auto"/>
            <w:noWrap/>
            <w:vAlign w:val="bottom"/>
            <w:hideMark/>
          </w:tcPr>
          <w:p w14:paraId="3E97693B" w14:textId="77777777" w:rsidR="005F1CC6" w:rsidRPr="008B27D5" w:rsidRDefault="005F1CC6" w:rsidP="0071040E">
            <w:pPr>
              <w:rPr>
                <w:rFonts w:cs="Arial"/>
                <w:sz w:val="20"/>
                <w:szCs w:val="20"/>
                <w:lang w:eastAsia="en-GB"/>
              </w:rPr>
            </w:pPr>
          </w:p>
        </w:tc>
        <w:tc>
          <w:tcPr>
            <w:tcW w:w="1387" w:type="pct"/>
            <w:tcBorders>
              <w:top w:val="nil"/>
              <w:left w:val="nil"/>
              <w:bottom w:val="nil"/>
              <w:right w:val="nil"/>
            </w:tcBorders>
            <w:shd w:val="clear" w:color="auto" w:fill="auto"/>
            <w:noWrap/>
            <w:vAlign w:val="bottom"/>
            <w:hideMark/>
          </w:tcPr>
          <w:p w14:paraId="51ACBFA5" w14:textId="77777777" w:rsidR="005F1CC6" w:rsidRPr="008B27D5" w:rsidRDefault="005F1CC6" w:rsidP="0071040E">
            <w:pPr>
              <w:rPr>
                <w:rFonts w:cs="Arial"/>
                <w:sz w:val="20"/>
                <w:szCs w:val="20"/>
                <w:lang w:eastAsia="en-GB"/>
              </w:rPr>
            </w:pPr>
          </w:p>
        </w:tc>
        <w:tc>
          <w:tcPr>
            <w:tcW w:w="698" w:type="pct"/>
            <w:tcBorders>
              <w:top w:val="nil"/>
              <w:left w:val="nil"/>
              <w:bottom w:val="nil"/>
              <w:right w:val="nil"/>
            </w:tcBorders>
            <w:shd w:val="clear" w:color="auto" w:fill="auto"/>
            <w:noWrap/>
            <w:vAlign w:val="bottom"/>
            <w:hideMark/>
          </w:tcPr>
          <w:p w14:paraId="6B40F428" w14:textId="77777777" w:rsidR="005F1CC6" w:rsidRPr="008B27D5" w:rsidRDefault="005F1CC6" w:rsidP="0071040E">
            <w:pPr>
              <w:rPr>
                <w:rFonts w:cs="Arial"/>
                <w:b/>
                <w:sz w:val="20"/>
                <w:szCs w:val="20"/>
                <w:lang w:eastAsia="en-GB"/>
              </w:rPr>
            </w:pPr>
          </w:p>
        </w:tc>
      </w:tr>
      <w:tr w:rsidR="005F1CC6" w:rsidRPr="00B54FC0" w14:paraId="414900AE" w14:textId="77777777" w:rsidTr="00E947D9">
        <w:trPr>
          <w:trHeight w:val="20"/>
        </w:trPr>
        <w:tc>
          <w:tcPr>
            <w:tcW w:w="471" w:type="pct"/>
            <w:vMerge w:val="restart"/>
            <w:tcBorders>
              <w:top w:val="nil"/>
              <w:left w:val="nil"/>
              <w:right w:val="nil"/>
            </w:tcBorders>
            <w:vAlign w:val="center"/>
          </w:tcPr>
          <w:p w14:paraId="759F7DCE" w14:textId="77777777" w:rsidR="005F1CC6" w:rsidRPr="008B27D5" w:rsidRDefault="005F1CC6" w:rsidP="005F1CC6">
            <w:pPr>
              <w:rPr>
                <w:rFonts w:cs="Arial"/>
                <w:b/>
                <w:bCs/>
                <w:iCs/>
                <w:color w:val="000000"/>
                <w:sz w:val="20"/>
                <w:szCs w:val="20"/>
                <w:lang w:eastAsia="en-GB"/>
              </w:rPr>
            </w:pPr>
            <w:r w:rsidRPr="008B27D5">
              <w:rPr>
                <w:rFonts w:cs="Arial"/>
                <w:b/>
                <w:bCs/>
                <w:iCs/>
                <w:color w:val="000000"/>
                <w:sz w:val="20"/>
                <w:szCs w:val="20"/>
                <w:lang w:eastAsia="en-GB"/>
              </w:rPr>
              <w:t>Central</w:t>
            </w:r>
          </w:p>
        </w:tc>
        <w:tc>
          <w:tcPr>
            <w:tcW w:w="604" w:type="pct"/>
            <w:tcBorders>
              <w:top w:val="nil"/>
              <w:left w:val="nil"/>
              <w:bottom w:val="nil"/>
              <w:right w:val="nil"/>
            </w:tcBorders>
            <w:shd w:val="clear" w:color="auto" w:fill="auto"/>
            <w:noWrap/>
            <w:vAlign w:val="bottom"/>
            <w:hideMark/>
          </w:tcPr>
          <w:p w14:paraId="02AA3649" w14:textId="77777777" w:rsidR="005F1CC6" w:rsidRPr="008B27D5" w:rsidRDefault="005F1CC6" w:rsidP="005F1CC6">
            <w:pPr>
              <w:rPr>
                <w:rFonts w:cs="Arial"/>
                <w:b/>
                <w:bCs/>
                <w:i/>
                <w:iCs/>
                <w:color w:val="000000"/>
                <w:sz w:val="20"/>
                <w:szCs w:val="20"/>
                <w:lang w:eastAsia="en-GB"/>
              </w:rPr>
            </w:pPr>
            <w:r w:rsidRPr="008B27D5">
              <w:rPr>
                <w:rFonts w:cs="Arial"/>
                <w:b/>
                <w:bCs/>
                <w:i/>
                <w:iCs/>
                <w:color w:val="000000"/>
                <w:sz w:val="20"/>
                <w:szCs w:val="20"/>
                <w:lang w:eastAsia="en-GB"/>
              </w:rPr>
              <w:t>Transition</w:t>
            </w:r>
          </w:p>
        </w:tc>
        <w:tc>
          <w:tcPr>
            <w:tcW w:w="548" w:type="pct"/>
            <w:tcBorders>
              <w:top w:val="nil"/>
              <w:left w:val="nil"/>
              <w:right w:val="nil"/>
            </w:tcBorders>
            <w:shd w:val="clear" w:color="auto" w:fill="auto"/>
            <w:noWrap/>
            <w:hideMark/>
          </w:tcPr>
          <w:p w14:paraId="56F1381B" w14:textId="77777777" w:rsidR="005F1CC6" w:rsidRPr="008B27D5" w:rsidRDefault="005F1CC6" w:rsidP="005F1CC6">
            <w:pPr>
              <w:jc w:val="right"/>
              <w:rPr>
                <w:rFonts w:cs="Arial"/>
                <w:color w:val="000000"/>
                <w:sz w:val="20"/>
                <w:szCs w:val="20"/>
                <w:lang w:eastAsia="en-GB"/>
              </w:rPr>
            </w:pPr>
            <w:r w:rsidRPr="008B27D5">
              <w:rPr>
                <w:rFonts w:cs="Arial"/>
                <w:sz w:val="20"/>
                <w:szCs w:val="20"/>
              </w:rPr>
              <w:t>£</w:t>
            </w:r>
            <w:r w:rsidR="00CB60D8">
              <w:rPr>
                <w:rFonts w:cs="Arial"/>
                <w:sz w:val="20"/>
                <w:szCs w:val="20"/>
              </w:rPr>
              <w:t>151,000</w:t>
            </w:r>
          </w:p>
        </w:tc>
        <w:tc>
          <w:tcPr>
            <w:tcW w:w="646" w:type="pct"/>
            <w:tcBorders>
              <w:top w:val="nil"/>
              <w:left w:val="nil"/>
              <w:right w:val="nil"/>
            </w:tcBorders>
            <w:shd w:val="clear" w:color="auto" w:fill="auto"/>
            <w:noWrap/>
            <w:hideMark/>
          </w:tcPr>
          <w:p w14:paraId="7F023661" w14:textId="77777777" w:rsidR="005F1CC6" w:rsidRPr="008B27D5" w:rsidRDefault="005F1CC6" w:rsidP="005F1CC6">
            <w:pPr>
              <w:jc w:val="right"/>
              <w:rPr>
                <w:rFonts w:cs="Arial"/>
                <w:color w:val="000000"/>
                <w:sz w:val="20"/>
                <w:szCs w:val="20"/>
                <w:lang w:eastAsia="en-GB"/>
              </w:rPr>
            </w:pPr>
            <w:r w:rsidRPr="008B27D5">
              <w:rPr>
                <w:rFonts w:cs="Arial"/>
                <w:sz w:val="20"/>
                <w:szCs w:val="20"/>
              </w:rPr>
              <w:t>£</w:t>
            </w:r>
            <w:r w:rsidR="00CB60D8">
              <w:rPr>
                <w:rFonts w:cs="Arial"/>
                <w:sz w:val="20"/>
                <w:szCs w:val="20"/>
              </w:rPr>
              <w:t>151,000</w:t>
            </w:r>
          </w:p>
        </w:tc>
        <w:tc>
          <w:tcPr>
            <w:tcW w:w="646" w:type="pct"/>
            <w:tcBorders>
              <w:top w:val="nil"/>
              <w:left w:val="nil"/>
              <w:right w:val="nil"/>
            </w:tcBorders>
            <w:shd w:val="clear" w:color="auto" w:fill="auto"/>
            <w:noWrap/>
            <w:hideMark/>
          </w:tcPr>
          <w:p w14:paraId="12ED1E87" w14:textId="77777777" w:rsidR="005F1CC6" w:rsidRPr="008B27D5" w:rsidRDefault="005F1CC6" w:rsidP="005F1CC6">
            <w:pPr>
              <w:jc w:val="right"/>
              <w:rPr>
                <w:rFonts w:cs="Arial"/>
                <w:color w:val="000000"/>
                <w:sz w:val="20"/>
                <w:szCs w:val="20"/>
                <w:lang w:eastAsia="en-GB"/>
              </w:rPr>
            </w:pPr>
            <w:r w:rsidRPr="008B27D5">
              <w:rPr>
                <w:rFonts w:cs="Arial"/>
                <w:sz w:val="20"/>
                <w:szCs w:val="20"/>
              </w:rPr>
              <w:t>£</w:t>
            </w:r>
            <w:r w:rsidR="00CB60D8">
              <w:rPr>
                <w:rFonts w:cs="Arial"/>
                <w:sz w:val="20"/>
                <w:szCs w:val="20"/>
              </w:rPr>
              <w:t>151,000</w:t>
            </w:r>
          </w:p>
        </w:tc>
        <w:tc>
          <w:tcPr>
            <w:tcW w:w="1387" w:type="pct"/>
            <w:tcBorders>
              <w:top w:val="nil"/>
              <w:left w:val="nil"/>
              <w:right w:val="nil"/>
            </w:tcBorders>
            <w:shd w:val="clear" w:color="auto" w:fill="auto"/>
            <w:noWrap/>
            <w:hideMark/>
          </w:tcPr>
          <w:p w14:paraId="2DB8DB1D" w14:textId="77777777" w:rsidR="005F1CC6" w:rsidRPr="008B27D5" w:rsidRDefault="005F1CC6" w:rsidP="005F1CC6">
            <w:pPr>
              <w:jc w:val="right"/>
              <w:rPr>
                <w:rFonts w:cs="Arial"/>
                <w:color w:val="000000"/>
                <w:sz w:val="20"/>
                <w:szCs w:val="20"/>
                <w:lang w:eastAsia="en-GB"/>
              </w:rPr>
            </w:pPr>
          </w:p>
        </w:tc>
        <w:tc>
          <w:tcPr>
            <w:tcW w:w="698" w:type="pct"/>
            <w:tcBorders>
              <w:top w:val="nil"/>
              <w:left w:val="nil"/>
              <w:bottom w:val="nil"/>
              <w:right w:val="nil"/>
            </w:tcBorders>
            <w:shd w:val="clear" w:color="auto" w:fill="auto"/>
            <w:noWrap/>
            <w:hideMark/>
          </w:tcPr>
          <w:p w14:paraId="27BAB89C" w14:textId="77777777" w:rsidR="005F1CC6" w:rsidRPr="008B27D5" w:rsidRDefault="005F1CC6" w:rsidP="005F1CC6">
            <w:pPr>
              <w:jc w:val="right"/>
              <w:rPr>
                <w:rFonts w:cs="Arial"/>
                <w:b/>
                <w:bCs/>
                <w:color w:val="000000"/>
                <w:sz w:val="20"/>
                <w:szCs w:val="20"/>
                <w:lang w:eastAsia="en-GB"/>
              </w:rPr>
            </w:pPr>
            <w:r w:rsidRPr="008B27D5">
              <w:rPr>
                <w:rFonts w:cs="Arial"/>
                <w:b/>
                <w:sz w:val="20"/>
                <w:szCs w:val="20"/>
              </w:rPr>
              <w:t>£</w:t>
            </w:r>
            <w:r w:rsidR="00CB60D8">
              <w:rPr>
                <w:rFonts w:cs="Arial"/>
                <w:b/>
                <w:sz w:val="20"/>
                <w:szCs w:val="20"/>
              </w:rPr>
              <w:t>453,900</w:t>
            </w:r>
          </w:p>
        </w:tc>
      </w:tr>
      <w:tr w:rsidR="005F1CC6" w:rsidRPr="00B54FC0" w14:paraId="4ACB5877" w14:textId="77777777" w:rsidTr="00E947D9">
        <w:trPr>
          <w:trHeight w:val="20"/>
        </w:trPr>
        <w:tc>
          <w:tcPr>
            <w:tcW w:w="471" w:type="pct"/>
            <w:vMerge/>
            <w:tcBorders>
              <w:left w:val="nil"/>
              <w:bottom w:val="nil"/>
              <w:right w:val="nil"/>
            </w:tcBorders>
          </w:tcPr>
          <w:p w14:paraId="28ABDC0B" w14:textId="77777777" w:rsidR="005F1CC6" w:rsidRPr="008B27D5" w:rsidRDefault="005F1CC6" w:rsidP="005F1CC6">
            <w:pPr>
              <w:rPr>
                <w:rFonts w:cs="Arial"/>
                <w:b/>
                <w:bCs/>
                <w:iCs/>
                <w:color w:val="000000"/>
                <w:sz w:val="20"/>
                <w:szCs w:val="20"/>
                <w:lang w:eastAsia="en-GB"/>
              </w:rPr>
            </w:pPr>
          </w:p>
        </w:tc>
        <w:tc>
          <w:tcPr>
            <w:tcW w:w="604" w:type="pct"/>
            <w:tcBorders>
              <w:top w:val="nil"/>
              <w:left w:val="nil"/>
              <w:bottom w:val="nil"/>
              <w:right w:val="nil"/>
            </w:tcBorders>
            <w:shd w:val="clear" w:color="auto" w:fill="auto"/>
            <w:noWrap/>
            <w:vAlign w:val="bottom"/>
            <w:hideMark/>
          </w:tcPr>
          <w:p w14:paraId="64255AC0" w14:textId="77777777" w:rsidR="005F1CC6" w:rsidRPr="008B27D5" w:rsidRDefault="005F1CC6" w:rsidP="005F1CC6">
            <w:pPr>
              <w:rPr>
                <w:rFonts w:cs="Arial"/>
                <w:b/>
                <w:bCs/>
                <w:i/>
                <w:iCs/>
                <w:color w:val="000000"/>
                <w:sz w:val="20"/>
                <w:szCs w:val="20"/>
                <w:lang w:eastAsia="en-GB"/>
              </w:rPr>
            </w:pPr>
            <w:r w:rsidRPr="008B27D5">
              <w:rPr>
                <w:rFonts w:cs="Arial"/>
                <w:b/>
                <w:bCs/>
                <w:i/>
                <w:iCs/>
                <w:color w:val="000000"/>
                <w:sz w:val="20"/>
                <w:szCs w:val="20"/>
                <w:lang w:eastAsia="en-GB"/>
              </w:rPr>
              <w:t>On-going</w:t>
            </w:r>
          </w:p>
        </w:tc>
        <w:tc>
          <w:tcPr>
            <w:tcW w:w="548" w:type="pct"/>
            <w:tcBorders>
              <w:top w:val="nil"/>
              <w:left w:val="nil"/>
              <w:right w:val="nil"/>
            </w:tcBorders>
            <w:shd w:val="clear" w:color="auto" w:fill="auto"/>
            <w:noWrap/>
            <w:hideMark/>
          </w:tcPr>
          <w:p w14:paraId="08175FE7" w14:textId="77777777" w:rsidR="005F1CC6" w:rsidRPr="008B27D5" w:rsidRDefault="005F1CC6" w:rsidP="005F1CC6">
            <w:pPr>
              <w:rPr>
                <w:rFonts w:cs="Arial"/>
                <w:color w:val="000000"/>
                <w:sz w:val="20"/>
                <w:szCs w:val="20"/>
                <w:lang w:eastAsia="en-GB"/>
              </w:rPr>
            </w:pPr>
          </w:p>
        </w:tc>
        <w:tc>
          <w:tcPr>
            <w:tcW w:w="646" w:type="pct"/>
            <w:tcBorders>
              <w:top w:val="nil"/>
              <w:left w:val="nil"/>
              <w:right w:val="nil"/>
            </w:tcBorders>
            <w:shd w:val="clear" w:color="auto" w:fill="auto"/>
            <w:noWrap/>
            <w:hideMark/>
          </w:tcPr>
          <w:p w14:paraId="03C6E6D4" w14:textId="77777777" w:rsidR="005F1CC6" w:rsidRPr="008B27D5" w:rsidRDefault="005F1CC6" w:rsidP="005F1CC6">
            <w:pPr>
              <w:rPr>
                <w:rFonts w:cs="Arial"/>
                <w:color w:val="000000"/>
                <w:sz w:val="20"/>
                <w:szCs w:val="20"/>
                <w:lang w:eastAsia="en-GB"/>
              </w:rPr>
            </w:pPr>
          </w:p>
        </w:tc>
        <w:tc>
          <w:tcPr>
            <w:tcW w:w="646" w:type="pct"/>
            <w:tcBorders>
              <w:top w:val="nil"/>
              <w:left w:val="nil"/>
              <w:right w:val="nil"/>
            </w:tcBorders>
            <w:shd w:val="clear" w:color="auto" w:fill="auto"/>
            <w:noWrap/>
            <w:hideMark/>
          </w:tcPr>
          <w:p w14:paraId="0092188E" w14:textId="77777777" w:rsidR="005F1CC6" w:rsidRPr="008B27D5" w:rsidRDefault="005F1CC6" w:rsidP="005F1CC6">
            <w:pPr>
              <w:rPr>
                <w:rFonts w:cs="Arial"/>
                <w:color w:val="000000"/>
                <w:sz w:val="20"/>
                <w:szCs w:val="20"/>
                <w:lang w:eastAsia="en-GB"/>
              </w:rPr>
            </w:pPr>
          </w:p>
        </w:tc>
        <w:tc>
          <w:tcPr>
            <w:tcW w:w="1387" w:type="pct"/>
            <w:tcBorders>
              <w:top w:val="nil"/>
              <w:left w:val="nil"/>
              <w:right w:val="nil"/>
            </w:tcBorders>
            <w:shd w:val="clear" w:color="auto" w:fill="auto"/>
            <w:noWrap/>
            <w:hideMark/>
          </w:tcPr>
          <w:p w14:paraId="7FC4A246" w14:textId="77777777" w:rsidR="005F1CC6" w:rsidRPr="008B27D5" w:rsidRDefault="005F1CC6" w:rsidP="005F1CC6">
            <w:pPr>
              <w:jc w:val="right"/>
              <w:rPr>
                <w:rFonts w:cs="Arial"/>
                <w:color w:val="000000"/>
                <w:sz w:val="20"/>
                <w:szCs w:val="20"/>
                <w:lang w:eastAsia="en-GB"/>
              </w:rPr>
            </w:pPr>
            <w:r w:rsidRPr="008B27D5">
              <w:rPr>
                <w:rFonts w:cs="Arial"/>
                <w:sz w:val="20"/>
                <w:szCs w:val="20"/>
              </w:rPr>
              <w:t>£</w:t>
            </w:r>
            <w:r w:rsidR="00CB60D8">
              <w:rPr>
                <w:rFonts w:cs="Arial"/>
                <w:sz w:val="20"/>
                <w:szCs w:val="20"/>
              </w:rPr>
              <w:t>91,000</w:t>
            </w:r>
          </w:p>
        </w:tc>
        <w:tc>
          <w:tcPr>
            <w:tcW w:w="698" w:type="pct"/>
            <w:tcBorders>
              <w:top w:val="nil"/>
              <w:left w:val="nil"/>
              <w:bottom w:val="double" w:sz="6" w:space="0" w:color="auto"/>
              <w:right w:val="nil"/>
            </w:tcBorders>
            <w:shd w:val="clear" w:color="auto" w:fill="auto"/>
            <w:noWrap/>
            <w:hideMark/>
          </w:tcPr>
          <w:p w14:paraId="35925B75" w14:textId="77777777" w:rsidR="005F1CC6" w:rsidRPr="008B27D5" w:rsidRDefault="005F1CC6" w:rsidP="005F1CC6">
            <w:pPr>
              <w:jc w:val="right"/>
              <w:rPr>
                <w:rFonts w:cs="Arial"/>
                <w:b/>
                <w:bCs/>
                <w:color w:val="000000"/>
                <w:sz w:val="20"/>
                <w:szCs w:val="20"/>
                <w:lang w:eastAsia="en-GB"/>
              </w:rPr>
            </w:pPr>
            <w:r w:rsidRPr="008B27D5">
              <w:rPr>
                <w:rFonts w:cs="Arial"/>
                <w:b/>
                <w:sz w:val="20"/>
                <w:szCs w:val="20"/>
              </w:rPr>
              <w:t>£</w:t>
            </w:r>
            <w:r w:rsidR="00CB60D8">
              <w:rPr>
                <w:rFonts w:cs="Arial"/>
                <w:b/>
                <w:sz w:val="20"/>
                <w:szCs w:val="20"/>
              </w:rPr>
              <w:t>637,100</w:t>
            </w:r>
          </w:p>
        </w:tc>
      </w:tr>
      <w:tr w:rsidR="005F1CC6" w:rsidRPr="00B54FC0" w14:paraId="7E5D78F2" w14:textId="77777777" w:rsidTr="00E947D9">
        <w:trPr>
          <w:trHeight w:val="20"/>
        </w:trPr>
        <w:tc>
          <w:tcPr>
            <w:tcW w:w="471" w:type="pct"/>
            <w:tcBorders>
              <w:top w:val="nil"/>
              <w:left w:val="nil"/>
              <w:bottom w:val="nil"/>
              <w:right w:val="nil"/>
            </w:tcBorders>
          </w:tcPr>
          <w:p w14:paraId="760DB993" w14:textId="77777777" w:rsidR="005F1CC6" w:rsidRPr="008B27D5" w:rsidRDefault="005F1CC6" w:rsidP="005F1CC6">
            <w:pPr>
              <w:jc w:val="right"/>
              <w:rPr>
                <w:rFonts w:cs="Arial"/>
                <w:b/>
                <w:bCs/>
                <w:color w:val="000000"/>
                <w:sz w:val="20"/>
                <w:szCs w:val="20"/>
                <w:lang w:eastAsia="en-GB"/>
              </w:rPr>
            </w:pPr>
          </w:p>
        </w:tc>
        <w:tc>
          <w:tcPr>
            <w:tcW w:w="604" w:type="pct"/>
            <w:tcBorders>
              <w:top w:val="nil"/>
              <w:left w:val="nil"/>
              <w:bottom w:val="nil"/>
              <w:right w:val="nil"/>
            </w:tcBorders>
            <w:shd w:val="clear" w:color="auto" w:fill="auto"/>
            <w:noWrap/>
            <w:vAlign w:val="bottom"/>
            <w:hideMark/>
          </w:tcPr>
          <w:p w14:paraId="07952F45" w14:textId="77777777" w:rsidR="005F1CC6" w:rsidRPr="008B27D5" w:rsidRDefault="005F1CC6" w:rsidP="005F1CC6">
            <w:pPr>
              <w:jc w:val="right"/>
              <w:rPr>
                <w:rFonts w:cs="Arial"/>
                <w:b/>
                <w:bCs/>
                <w:color w:val="000000"/>
                <w:sz w:val="20"/>
                <w:szCs w:val="20"/>
                <w:lang w:eastAsia="en-GB"/>
              </w:rPr>
            </w:pPr>
          </w:p>
        </w:tc>
        <w:tc>
          <w:tcPr>
            <w:tcW w:w="548" w:type="pct"/>
            <w:tcBorders>
              <w:left w:val="nil"/>
              <w:bottom w:val="nil"/>
              <w:right w:val="nil"/>
            </w:tcBorders>
            <w:shd w:val="clear" w:color="auto" w:fill="auto"/>
            <w:noWrap/>
            <w:vAlign w:val="bottom"/>
          </w:tcPr>
          <w:p w14:paraId="01432F14" w14:textId="77777777" w:rsidR="005F1CC6" w:rsidRPr="008B27D5" w:rsidRDefault="005F1CC6" w:rsidP="005F1CC6">
            <w:pPr>
              <w:jc w:val="right"/>
              <w:rPr>
                <w:rFonts w:cs="Arial"/>
                <w:b/>
                <w:bCs/>
                <w:color w:val="000000"/>
                <w:sz w:val="20"/>
                <w:szCs w:val="20"/>
                <w:lang w:eastAsia="en-GB"/>
              </w:rPr>
            </w:pPr>
          </w:p>
        </w:tc>
        <w:tc>
          <w:tcPr>
            <w:tcW w:w="646" w:type="pct"/>
            <w:tcBorders>
              <w:left w:val="nil"/>
              <w:bottom w:val="nil"/>
              <w:right w:val="nil"/>
            </w:tcBorders>
            <w:shd w:val="clear" w:color="auto" w:fill="auto"/>
            <w:noWrap/>
            <w:vAlign w:val="bottom"/>
          </w:tcPr>
          <w:p w14:paraId="0971D0E9" w14:textId="77777777" w:rsidR="005F1CC6" w:rsidRPr="008B27D5" w:rsidRDefault="005F1CC6" w:rsidP="005F1CC6">
            <w:pPr>
              <w:jc w:val="right"/>
              <w:rPr>
                <w:rFonts w:cs="Arial"/>
                <w:b/>
                <w:bCs/>
                <w:color w:val="000000"/>
                <w:sz w:val="20"/>
                <w:szCs w:val="20"/>
                <w:lang w:eastAsia="en-GB"/>
              </w:rPr>
            </w:pPr>
          </w:p>
        </w:tc>
        <w:tc>
          <w:tcPr>
            <w:tcW w:w="646" w:type="pct"/>
            <w:tcBorders>
              <w:left w:val="nil"/>
              <w:bottom w:val="nil"/>
              <w:right w:val="nil"/>
            </w:tcBorders>
            <w:shd w:val="clear" w:color="auto" w:fill="auto"/>
            <w:noWrap/>
            <w:vAlign w:val="bottom"/>
          </w:tcPr>
          <w:p w14:paraId="6E68286D" w14:textId="77777777" w:rsidR="005F1CC6" w:rsidRPr="008B27D5" w:rsidRDefault="005F1CC6" w:rsidP="005F1CC6">
            <w:pPr>
              <w:jc w:val="right"/>
              <w:rPr>
                <w:rFonts w:cs="Arial"/>
                <w:b/>
                <w:bCs/>
                <w:color w:val="000000"/>
                <w:sz w:val="20"/>
                <w:szCs w:val="20"/>
                <w:lang w:eastAsia="en-GB"/>
              </w:rPr>
            </w:pPr>
          </w:p>
        </w:tc>
        <w:tc>
          <w:tcPr>
            <w:tcW w:w="1387" w:type="pct"/>
            <w:tcBorders>
              <w:left w:val="nil"/>
              <w:bottom w:val="nil"/>
              <w:right w:val="nil"/>
            </w:tcBorders>
            <w:shd w:val="clear" w:color="auto" w:fill="auto"/>
            <w:noWrap/>
            <w:vAlign w:val="bottom"/>
          </w:tcPr>
          <w:p w14:paraId="2CE3C244" w14:textId="77777777" w:rsidR="005F1CC6" w:rsidRPr="008B27D5" w:rsidRDefault="005F1CC6" w:rsidP="005F1CC6">
            <w:pPr>
              <w:jc w:val="right"/>
              <w:rPr>
                <w:rFonts w:cs="Arial"/>
                <w:b/>
                <w:bCs/>
                <w:color w:val="000000"/>
                <w:sz w:val="20"/>
                <w:szCs w:val="20"/>
                <w:lang w:eastAsia="en-GB"/>
              </w:rPr>
            </w:pPr>
          </w:p>
        </w:tc>
        <w:tc>
          <w:tcPr>
            <w:tcW w:w="698" w:type="pct"/>
            <w:tcBorders>
              <w:top w:val="nil"/>
              <w:left w:val="nil"/>
              <w:bottom w:val="nil"/>
              <w:right w:val="nil"/>
            </w:tcBorders>
            <w:shd w:val="clear" w:color="auto" w:fill="auto"/>
            <w:noWrap/>
            <w:hideMark/>
          </w:tcPr>
          <w:p w14:paraId="38A072B6" w14:textId="77777777" w:rsidR="005F1CC6" w:rsidRPr="008B27D5" w:rsidRDefault="005F1CC6" w:rsidP="005F1CC6">
            <w:pPr>
              <w:jc w:val="right"/>
              <w:rPr>
                <w:rFonts w:cs="Arial"/>
                <w:b/>
                <w:bCs/>
                <w:color w:val="000000"/>
                <w:sz w:val="20"/>
                <w:szCs w:val="20"/>
                <w:lang w:eastAsia="en-GB"/>
              </w:rPr>
            </w:pPr>
            <w:r w:rsidRPr="008B27D5">
              <w:rPr>
                <w:rFonts w:cs="Arial"/>
                <w:b/>
                <w:sz w:val="20"/>
                <w:szCs w:val="20"/>
              </w:rPr>
              <w:t>£</w:t>
            </w:r>
            <w:r w:rsidR="00CB60D8">
              <w:rPr>
                <w:rFonts w:cs="Arial"/>
                <w:b/>
                <w:sz w:val="20"/>
                <w:szCs w:val="20"/>
              </w:rPr>
              <w:t>1,100,000</w:t>
            </w:r>
          </w:p>
        </w:tc>
      </w:tr>
      <w:tr w:rsidR="005F1CC6" w:rsidRPr="00B54FC0" w14:paraId="55273B8D" w14:textId="77777777" w:rsidTr="00E947D9">
        <w:trPr>
          <w:trHeight w:val="20"/>
        </w:trPr>
        <w:tc>
          <w:tcPr>
            <w:tcW w:w="471" w:type="pct"/>
            <w:tcBorders>
              <w:top w:val="nil"/>
              <w:left w:val="nil"/>
              <w:bottom w:val="nil"/>
              <w:right w:val="nil"/>
            </w:tcBorders>
          </w:tcPr>
          <w:p w14:paraId="62F5CB08" w14:textId="77777777" w:rsidR="005F1CC6" w:rsidRPr="008B27D5" w:rsidRDefault="005F1CC6" w:rsidP="0071040E">
            <w:pPr>
              <w:jc w:val="right"/>
              <w:rPr>
                <w:rFonts w:cs="Arial"/>
                <w:b/>
                <w:bCs/>
                <w:color w:val="000000"/>
                <w:sz w:val="20"/>
                <w:szCs w:val="20"/>
                <w:lang w:eastAsia="en-GB"/>
              </w:rPr>
            </w:pPr>
          </w:p>
        </w:tc>
        <w:tc>
          <w:tcPr>
            <w:tcW w:w="604" w:type="pct"/>
            <w:tcBorders>
              <w:top w:val="nil"/>
              <w:left w:val="nil"/>
              <w:bottom w:val="nil"/>
              <w:right w:val="nil"/>
            </w:tcBorders>
            <w:shd w:val="clear" w:color="auto" w:fill="auto"/>
            <w:noWrap/>
            <w:vAlign w:val="bottom"/>
            <w:hideMark/>
          </w:tcPr>
          <w:p w14:paraId="0A7ADA23" w14:textId="77777777" w:rsidR="005F1CC6" w:rsidRPr="008B27D5" w:rsidRDefault="005F1CC6" w:rsidP="0071040E">
            <w:pPr>
              <w:jc w:val="right"/>
              <w:rPr>
                <w:rFonts w:cs="Arial"/>
                <w:b/>
                <w:bCs/>
                <w:color w:val="000000"/>
                <w:sz w:val="20"/>
                <w:szCs w:val="20"/>
                <w:lang w:eastAsia="en-GB"/>
              </w:rPr>
            </w:pPr>
          </w:p>
        </w:tc>
        <w:tc>
          <w:tcPr>
            <w:tcW w:w="548" w:type="pct"/>
            <w:tcBorders>
              <w:top w:val="nil"/>
              <w:left w:val="nil"/>
              <w:bottom w:val="nil"/>
              <w:right w:val="nil"/>
            </w:tcBorders>
            <w:shd w:val="clear" w:color="auto" w:fill="auto"/>
            <w:noWrap/>
            <w:vAlign w:val="bottom"/>
            <w:hideMark/>
          </w:tcPr>
          <w:p w14:paraId="260F173B" w14:textId="77777777" w:rsidR="005F1CC6" w:rsidRPr="008B27D5" w:rsidRDefault="005F1CC6" w:rsidP="0071040E">
            <w:pPr>
              <w:rPr>
                <w:rFonts w:cs="Arial"/>
                <w:sz w:val="20"/>
                <w:szCs w:val="20"/>
                <w:lang w:eastAsia="en-GB"/>
              </w:rPr>
            </w:pPr>
          </w:p>
        </w:tc>
        <w:tc>
          <w:tcPr>
            <w:tcW w:w="646" w:type="pct"/>
            <w:tcBorders>
              <w:top w:val="nil"/>
              <w:left w:val="nil"/>
              <w:bottom w:val="nil"/>
              <w:right w:val="nil"/>
            </w:tcBorders>
            <w:shd w:val="clear" w:color="auto" w:fill="auto"/>
            <w:noWrap/>
            <w:vAlign w:val="bottom"/>
            <w:hideMark/>
          </w:tcPr>
          <w:p w14:paraId="2BFAF3D9" w14:textId="77777777" w:rsidR="005F1CC6" w:rsidRPr="008B27D5" w:rsidRDefault="005F1CC6" w:rsidP="0071040E">
            <w:pPr>
              <w:rPr>
                <w:rFonts w:cs="Arial"/>
                <w:sz w:val="20"/>
                <w:szCs w:val="20"/>
                <w:lang w:eastAsia="en-GB"/>
              </w:rPr>
            </w:pPr>
          </w:p>
        </w:tc>
        <w:tc>
          <w:tcPr>
            <w:tcW w:w="646" w:type="pct"/>
            <w:tcBorders>
              <w:top w:val="nil"/>
              <w:left w:val="nil"/>
              <w:bottom w:val="nil"/>
              <w:right w:val="nil"/>
            </w:tcBorders>
            <w:shd w:val="clear" w:color="auto" w:fill="auto"/>
            <w:noWrap/>
            <w:vAlign w:val="bottom"/>
            <w:hideMark/>
          </w:tcPr>
          <w:p w14:paraId="55699543" w14:textId="77777777" w:rsidR="005F1CC6" w:rsidRPr="008B27D5" w:rsidRDefault="005F1CC6" w:rsidP="0071040E">
            <w:pPr>
              <w:rPr>
                <w:rFonts w:cs="Arial"/>
                <w:sz w:val="20"/>
                <w:szCs w:val="20"/>
                <w:lang w:eastAsia="en-GB"/>
              </w:rPr>
            </w:pPr>
          </w:p>
        </w:tc>
        <w:tc>
          <w:tcPr>
            <w:tcW w:w="1387" w:type="pct"/>
            <w:tcBorders>
              <w:top w:val="nil"/>
              <w:left w:val="nil"/>
              <w:bottom w:val="nil"/>
              <w:right w:val="nil"/>
            </w:tcBorders>
            <w:shd w:val="clear" w:color="auto" w:fill="auto"/>
            <w:noWrap/>
            <w:vAlign w:val="bottom"/>
            <w:hideMark/>
          </w:tcPr>
          <w:p w14:paraId="4E90057A" w14:textId="77777777" w:rsidR="005F1CC6" w:rsidRPr="008B27D5" w:rsidRDefault="005F1CC6" w:rsidP="0071040E">
            <w:pPr>
              <w:rPr>
                <w:rFonts w:cs="Arial"/>
                <w:sz w:val="20"/>
                <w:szCs w:val="20"/>
                <w:lang w:eastAsia="en-GB"/>
              </w:rPr>
            </w:pPr>
          </w:p>
        </w:tc>
        <w:tc>
          <w:tcPr>
            <w:tcW w:w="698" w:type="pct"/>
            <w:tcBorders>
              <w:top w:val="nil"/>
              <w:left w:val="nil"/>
              <w:bottom w:val="nil"/>
              <w:right w:val="nil"/>
            </w:tcBorders>
            <w:shd w:val="clear" w:color="auto" w:fill="auto"/>
            <w:noWrap/>
            <w:vAlign w:val="bottom"/>
            <w:hideMark/>
          </w:tcPr>
          <w:p w14:paraId="062F06DF" w14:textId="77777777" w:rsidR="005F1CC6" w:rsidRPr="008B27D5" w:rsidRDefault="005F1CC6" w:rsidP="0071040E">
            <w:pPr>
              <w:rPr>
                <w:rFonts w:cs="Arial"/>
                <w:b/>
                <w:sz w:val="20"/>
                <w:szCs w:val="20"/>
                <w:lang w:eastAsia="en-GB"/>
              </w:rPr>
            </w:pPr>
          </w:p>
        </w:tc>
      </w:tr>
      <w:tr w:rsidR="005F1CC6" w:rsidRPr="00B54FC0" w14:paraId="5CBD78BA" w14:textId="77777777" w:rsidTr="00E947D9">
        <w:trPr>
          <w:trHeight w:val="20"/>
        </w:trPr>
        <w:tc>
          <w:tcPr>
            <w:tcW w:w="471" w:type="pct"/>
            <w:vMerge w:val="restart"/>
            <w:tcBorders>
              <w:top w:val="nil"/>
              <w:left w:val="nil"/>
              <w:right w:val="nil"/>
            </w:tcBorders>
            <w:vAlign w:val="center"/>
          </w:tcPr>
          <w:p w14:paraId="5D24864F" w14:textId="77777777" w:rsidR="005F1CC6" w:rsidRPr="008B27D5" w:rsidRDefault="005F1CC6" w:rsidP="005F1CC6">
            <w:pPr>
              <w:rPr>
                <w:rFonts w:cs="Arial"/>
                <w:b/>
                <w:bCs/>
                <w:iCs/>
                <w:color w:val="000000"/>
                <w:sz w:val="20"/>
                <w:szCs w:val="20"/>
                <w:lang w:eastAsia="en-GB"/>
              </w:rPr>
            </w:pPr>
            <w:r w:rsidRPr="008B27D5">
              <w:rPr>
                <w:rFonts w:cs="Arial"/>
                <w:b/>
                <w:bCs/>
                <w:color w:val="000000"/>
                <w:sz w:val="20"/>
                <w:szCs w:val="20"/>
                <w:lang w:eastAsia="en-GB"/>
              </w:rPr>
              <w:t>High</w:t>
            </w:r>
          </w:p>
        </w:tc>
        <w:tc>
          <w:tcPr>
            <w:tcW w:w="604" w:type="pct"/>
            <w:tcBorders>
              <w:top w:val="nil"/>
              <w:left w:val="nil"/>
              <w:bottom w:val="nil"/>
              <w:right w:val="nil"/>
            </w:tcBorders>
            <w:shd w:val="clear" w:color="auto" w:fill="auto"/>
            <w:noWrap/>
            <w:vAlign w:val="bottom"/>
            <w:hideMark/>
          </w:tcPr>
          <w:p w14:paraId="5D4168BA" w14:textId="77777777" w:rsidR="005F1CC6" w:rsidRPr="008B27D5" w:rsidRDefault="005F1CC6" w:rsidP="005F1CC6">
            <w:pPr>
              <w:rPr>
                <w:rFonts w:cs="Arial"/>
                <w:b/>
                <w:bCs/>
                <w:i/>
                <w:iCs/>
                <w:color w:val="000000"/>
                <w:sz w:val="20"/>
                <w:szCs w:val="20"/>
                <w:lang w:eastAsia="en-GB"/>
              </w:rPr>
            </w:pPr>
            <w:r w:rsidRPr="008B27D5">
              <w:rPr>
                <w:rFonts w:cs="Arial"/>
                <w:b/>
                <w:bCs/>
                <w:i/>
                <w:iCs/>
                <w:color w:val="000000"/>
                <w:sz w:val="20"/>
                <w:szCs w:val="20"/>
                <w:lang w:eastAsia="en-GB"/>
              </w:rPr>
              <w:t>Transition</w:t>
            </w:r>
          </w:p>
        </w:tc>
        <w:tc>
          <w:tcPr>
            <w:tcW w:w="548" w:type="pct"/>
            <w:tcBorders>
              <w:top w:val="nil"/>
              <w:left w:val="nil"/>
              <w:right w:val="nil"/>
            </w:tcBorders>
            <w:shd w:val="clear" w:color="auto" w:fill="auto"/>
            <w:noWrap/>
            <w:hideMark/>
          </w:tcPr>
          <w:p w14:paraId="315B9438" w14:textId="77777777" w:rsidR="005F1CC6" w:rsidRPr="008B27D5" w:rsidRDefault="005F1CC6" w:rsidP="005F1CC6">
            <w:pPr>
              <w:jc w:val="right"/>
              <w:rPr>
                <w:rFonts w:cs="Arial"/>
                <w:color w:val="000000"/>
                <w:sz w:val="20"/>
                <w:szCs w:val="20"/>
                <w:lang w:eastAsia="en-GB"/>
              </w:rPr>
            </w:pPr>
            <w:r w:rsidRPr="008B27D5">
              <w:rPr>
                <w:rFonts w:cs="Arial"/>
                <w:sz w:val="20"/>
                <w:szCs w:val="20"/>
              </w:rPr>
              <w:t>£</w:t>
            </w:r>
            <w:r w:rsidR="00E26E8B">
              <w:rPr>
                <w:rFonts w:cs="Arial"/>
                <w:sz w:val="20"/>
                <w:szCs w:val="20"/>
              </w:rPr>
              <w:t>288</w:t>
            </w:r>
            <w:r w:rsidRPr="008B27D5">
              <w:rPr>
                <w:rFonts w:cs="Arial"/>
                <w:sz w:val="20"/>
                <w:szCs w:val="20"/>
              </w:rPr>
              <w:t>,</w:t>
            </w:r>
            <w:r w:rsidR="00E26E8B">
              <w:rPr>
                <w:rFonts w:cs="Arial"/>
                <w:sz w:val="20"/>
                <w:szCs w:val="20"/>
              </w:rPr>
              <w:t>0</w:t>
            </w:r>
            <w:r w:rsidRPr="008B27D5">
              <w:rPr>
                <w:rFonts w:cs="Arial"/>
                <w:sz w:val="20"/>
                <w:szCs w:val="20"/>
              </w:rPr>
              <w:t>00</w:t>
            </w:r>
          </w:p>
        </w:tc>
        <w:tc>
          <w:tcPr>
            <w:tcW w:w="646" w:type="pct"/>
            <w:tcBorders>
              <w:top w:val="nil"/>
              <w:left w:val="nil"/>
              <w:right w:val="nil"/>
            </w:tcBorders>
            <w:shd w:val="clear" w:color="auto" w:fill="auto"/>
            <w:noWrap/>
            <w:hideMark/>
          </w:tcPr>
          <w:p w14:paraId="2151EA5C" w14:textId="77777777" w:rsidR="005F1CC6" w:rsidRPr="008B27D5" w:rsidRDefault="005F1CC6" w:rsidP="005F1CC6">
            <w:pPr>
              <w:jc w:val="right"/>
              <w:rPr>
                <w:rFonts w:cs="Arial"/>
                <w:color w:val="000000"/>
                <w:sz w:val="20"/>
                <w:szCs w:val="20"/>
                <w:lang w:eastAsia="en-GB"/>
              </w:rPr>
            </w:pPr>
            <w:r w:rsidRPr="008B27D5">
              <w:rPr>
                <w:rFonts w:cs="Arial"/>
                <w:sz w:val="20"/>
                <w:szCs w:val="20"/>
              </w:rPr>
              <w:t>£</w:t>
            </w:r>
            <w:r w:rsidR="00E26E8B">
              <w:rPr>
                <w:rFonts w:cs="Arial"/>
                <w:sz w:val="20"/>
                <w:szCs w:val="20"/>
              </w:rPr>
              <w:t>288</w:t>
            </w:r>
            <w:r w:rsidRPr="008B27D5">
              <w:rPr>
                <w:rFonts w:cs="Arial"/>
                <w:sz w:val="20"/>
                <w:szCs w:val="20"/>
              </w:rPr>
              <w:t>,</w:t>
            </w:r>
            <w:r w:rsidR="00E26E8B">
              <w:rPr>
                <w:rFonts w:cs="Arial"/>
                <w:sz w:val="20"/>
                <w:szCs w:val="20"/>
              </w:rPr>
              <w:t>0</w:t>
            </w:r>
            <w:r w:rsidRPr="008B27D5">
              <w:rPr>
                <w:rFonts w:cs="Arial"/>
                <w:sz w:val="20"/>
                <w:szCs w:val="20"/>
              </w:rPr>
              <w:t>00</w:t>
            </w:r>
          </w:p>
        </w:tc>
        <w:tc>
          <w:tcPr>
            <w:tcW w:w="646" w:type="pct"/>
            <w:tcBorders>
              <w:top w:val="nil"/>
              <w:left w:val="nil"/>
              <w:right w:val="nil"/>
            </w:tcBorders>
            <w:shd w:val="clear" w:color="auto" w:fill="auto"/>
            <w:noWrap/>
            <w:hideMark/>
          </w:tcPr>
          <w:p w14:paraId="5E987FDF" w14:textId="77777777" w:rsidR="005F1CC6" w:rsidRPr="008B27D5" w:rsidRDefault="005F1CC6" w:rsidP="005F1CC6">
            <w:pPr>
              <w:jc w:val="right"/>
              <w:rPr>
                <w:rFonts w:cs="Arial"/>
                <w:color w:val="000000"/>
                <w:sz w:val="20"/>
                <w:szCs w:val="20"/>
                <w:lang w:eastAsia="en-GB"/>
              </w:rPr>
            </w:pPr>
            <w:r w:rsidRPr="008B27D5">
              <w:rPr>
                <w:rFonts w:cs="Arial"/>
                <w:sz w:val="20"/>
                <w:szCs w:val="20"/>
              </w:rPr>
              <w:t>£</w:t>
            </w:r>
            <w:r w:rsidR="00E26E8B">
              <w:rPr>
                <w:rFonts w:cs="Arial"/>
                <w:sz w:val="20"/>
                <w:szCs w:val="20"/>
              </w:rPr>
              <w:t>288</w:t>
            </w:r>
            <w:r w:rsidRPr="008B27D5">
              <w:rPr>
                <w:rFonts w:cs="Arial"/>
                <w:sz w:val="20"/>
                <w:szCs w:val="20"/>
              </w:rPr>
              <w:t>,</w:t>
            </w:r>
            <w:r w:rsidR="00E26E8B">
              <w:rPr>
                <w:rFonts w:cs="Arial"/>
                <w:sz w:val="20"/>
                <w:szCs w:val="20"/>
              </w:rPr>
              <w:t>0</w:t>
            </w:r>
            <w:r w:rsidRPr="008B27D5">
              <w:rPr>
                <w:rFonts w:cs="Arial"/>
                <w:sz w:val="20"/>
                <w:szCs w:val="20"/>
              </w:rPr>
              <w:t>00</w:t>
            </w:r>
          </w:p>
        </w:tc>
        <w:tc>
          <w:tcPr>
            <w:tcW w:w="1387" w:type="pct"/>
            <w:tcBorders>
              <w:top w:val="nil"/>
              <w:left w:val="nil"/>
              <w:right w:val="nil"/>
            </w:tcBorders>
            <w:shd w:val="clear" w:color="auto" w:fill="auto"/>
            <w:noWrap/>
            <w:hideMark/>
          </w:tcPr>
          <w:p w14:paraId="1B6E6D8C" w14:textId="77777777" w:rsidR="005F1CC6" w:rsidRPr="008B27D5" w:rsidRDefault="005F1CC6" w:rsidP="005F1CC6">
            <w:pPr>
              <w:jc w:val="right"/>
              <w:rPr>
                <w:rFonts w:cs="Arial"/>
                <w:color w:val="000000"/>
                <w:sz w:val="20"/>
                <w:szCs w:val="20"/>
                <w:lang w:eastAsia="en-GB"/>
              </w:rPr>
            </w:pPr>
          </w:p>
        </w:tc>
        <w:tc>
          <w:tcPr>
            <w:tcW w:w="698" w:type="pct"/>
            <w:tcBorders>
              <w:top w:val="nil"/>
              <w:left w:val="nil"/>
              <w:bottom w:val="nil"/>
              <w:right w:val="nil"/>
            </w:tcBorders>
            <w:shd w:val="clear" w:color="auto" w:fill="auto"/>
            <w:noWrap/>
            <w:hideMark/>
          </w:tcPr>
          <w:p w14:paraId="766D5E09" w14:textId="77777777" w:rsidR="005F1CC6" w:rsidRPr="008B27D5" w:rsidRDefault="005F1CC6" w:rsidP="005F1CC6">
            <w:pPr>
              <w:jc w:val="right"/>
              <w:rPr>
                <w:rFonts w:cs="Arial"/>
                <w:b/>
                <w:bCs/>
                <w:color w:val="000000"/>
                <w:sz w:val="20"/>
                <w:szCs w:val="20"/>
                <w:lang w:eastAsia="en-GB"/>
              </w:rPr>
            </w:pPr>
            <w:r w:rsidRPr="008B27D5">
              <w:rPr>
                <w:rFonts w:cs="Arial"/>
                <w:b/>
                <w:sz w:val="20"/>
                <w:szCs w:val="20"/>
              </w:rPr>
              <w:t>£</w:t>
            </w:r>
            <w:r w:rsidR="00E26E8B">
              <w:rPr>
                <w:rFonts w:cs="Arial"/>
                <w:b/>
                <w:sz w:val="20"/>
                <w:szCs w:val="20"/>
              </w:rPr>
              <w:t>864</w:t>
            </w:r>
            <w:r w:rsidRPr="008B27D5">
              <w:rPr>
                <w:rFonts w:cs="Arial"/>
                <w:b/>
                <w:sz w:val="20"/>
                <w:szCs w:val="20"/>
              </w:rPr>
              <w:t>,</w:t>
            </w:r>
            <w:r w:rsidR="00E26E8B">
              <w:rPr>
                <w:rFonts w:cs="Arial"/>
                <w:b/>
                <w:sz w:val="20"/>
                <w:szCs w:val="20"/>
              </w:rPr>
              <w:t>0</w:t>
            </w:r>
            <w:r w:rsidRPr="008B27D5">
              <w:rPr>
                <w:rFonts w:cs="Arial"/>
                <w:b/>
                <w:sz w:val="20"/>
                <w:szCs w:val="20"/>
              </w:rPr>
              <w:t>00</w:t>
            </w:r>
          </w:p>
        </w:tc>
      </w:tr>
      <w:tr w:rsidR="005F1CC6" w:rsidRPr="00B54FC0" w14:paraId="573DEAA4" w14:textId="77777777" w:rsidTr="00E947D9">
        <w:trPr>
          <w:trHeight w:val="20"/>
        </w:trPr>
        <w:tc>
          <w:tcPr>
            <w:tcW w:w="471" w:type="pct"/>
            <w:vMerge/>
            <w:tcBorders>
              <w:left w:val="nil"/>
              <w:bottom w:val="nil"/>
              <w:right w:val="nil"/>
            </w:tcBorders>
          </w:tcPr>
          <w:p w14:paraId="6BCD6257" w14:textId="77777777" w:rsidR="005F1CC6" w:rsidRPr="00730124" w:rsidRDefault="005F1CC6" w:rsidP="005F1CC6">
            <w:pPr>
              <w:rPr>
                <w:rFonts w:cs="Arial"/>
                <w:b/>
                <w:bCs/>
                <w:iCs/>
                <w:color w:val="000000"/>
                <w:sz w:val="20"/>
                <w:szCs w:val="20"/>
                <w:lang w:eastAsia="en-GB"/>
              </w:rPr>
            </w:pPr>
          </w:p>
        </w:tc>
        <w:tc>
          <w:tcPr>
            <w:tcW w:w="604" w:type="pct"/>
            <w:tcBorders>
              <w:top w:val="nil"/>
              <w:left w:val="nil"/>
              <w:bottom w:val="nil"/>
              <w:right w:val="nil"/>
            </w:tcBorders>
            <w:shd w:val="clear" w:color="auto" w:fill="auto"/>
            <w:noWrap/>
            <w:vAlign w:val="bottom"/>
            <w:hideMark/>
          </w:tcPr>
          <w:p w14:paraId="41429D97" w14:textId="77777777" w:rsidR="005F1CC6" w:rsidRPr="00730124" w:rsidRDefault="005F1CC6" w:rsidP="005F1CC6">
            <w:pPr>
              <w:rPr>
                <w:rFonts w:cs="Arial"/>
                <w:b/>
                <w:bCs/>
                <w:i/>
                <w:iCs/>
                <w:color w:val="000000"/>
                <w:sz w:val="20"/>
                <w:szCs w:val="20"/>
                <w:lang w:eastAsia="en-GB"/>
              </w:rPr>
            </w:pPr>
            <w:r w:rsidRPr="00730124">
              <w:rPr>
                <w:rFonts w:cs="Arial"/>
                <w:b/>
                <w:bCs/>
                <w:i/>
                <w:iCs/>
                <w:color w:val="000000"/>
                <w:sz w:val="20"/>
                <w:szCs w:val="20"/>
                <w:lang w:eastAsia="en-GB"/>
              </w:rPr>
              <w:t>On-going</w:t>
            </w:r>
          </w:p>
        </w:tc>
        <w:tc>
          <w:tcPr>
            <w:tcW w:w="548" w:type="pct"/>
            <w:tcBorders>
              <w:top w:val="nil"/>
              <w:left w:val="nil"/>
              <w:right w:val="nil"/>
            </w:tcBorders>
            <w:shd w:val="clear" w:color="auto" w:fill="auto"/>
            <w:noWrap/>
            <w:hideMark/>
          </w:tcPr>
          <w:p w14:paraId="33A4789B" w14:textId="77777777" w:rsidR="005F1CC6" w:rsidRPr="00730124" w:rsidRDefault="005F1CC6" w:rsidP="005F1CC6">
            <w:pPr>
              <w:rPr>
                <w:rFonts w:cs="Arial"/>
                <w:color w:val="000000"/>
                <w:sz w:val="20"/>
                <w:szCs w:val="20"/>
                <w:lang w:eastAsia="en-GB"/>
              </w:rPr>
            </w:pPr>
          </w:p>
        </w:tc>
        <w:tc>
          <w:tcPr>
            <w:tcW w:w="646" w:type="pct"/>
            <w:tcBorders>
              <w:top w:val="nil"/>
              <w:left w:val="nil"/>
              <w:right w:val="nil"/>
            </w:tcBorders>
            <w:shd w:val="clear" w:color="auto" w:fill="auto"/>
            <w:noWrap/>
            <w:hideMark/>
          </w:tcPr>
          <w:p w14:paraId="47B3A87A" w14:textId="77777777" w:rsidR="005F1CC6" w:rsidRPr="00730124" w:rsidRDefault="005F1CC6" w:rsidP="005F1CC6">
            <w:pPr>
              <w:rPr>
                <w:rFonts w:cs="Arial"/>
                <w:color w:val="000000"/>
                <w:sz w:val="20"/>
                <w:szCs w:val="20"/>
                <w:lang w:eastAsia="en-GB"/>
              </w:rPr>
            </w:pPr>
          </w:p>
        </w:tc>
        <w:tc>
          <w:tcPr>
            <w:tcW w:w="646" w:type="pct"/>
            <w:tcBorders>
              <w:top w:val="nil"/>
              <w:left w:val="nil"/>
              <w:right w:val="nil"/>
            </w:tcBorders>
            <w:shd w:val="clear" w:color="auto" w:fill="auto"/>
            <w:noWrap/>
            <w:hideMark/>
          </w:tcPr>
          <w:p w14:paraId="525325D0" w14:textId="77777777" w:rsidR="005F1CC6" w:rsidRPr="00730124" w:rsidRDefault="005F1CC6" w:rsidP="005F1CC6">
            <w:pPr>
              <w:rPr>
                <w:rFonts w:cs="Arial"/>
                <w:color w:val="000000"/>
                <w:sz w:val="20"/>
                <w:szCs w:val="20"/>
                <w:lang w:eastAsia="en-GB"/>
              </w:rPr>
            </w:pPr>
          </w:p>
        </w:tc>
        <w:tc>
          <w:tcPr>
            <w:tcW w:w="1387" w:type="pct"/>
            <w:tcBorders>
              <w:top w:val="nil"/>
              <w:left w:val="nil"/>
              <w:right w:val="nil"/>
            </w:tcBorders>
            <w:shd w:val="clear" w:color="auto" w:fill="auto"/>
            <w:noWrap/>
            <w:hideMark/>
          </w:tcPr>
          <w:p w14:paraId="5ADE8011" w14:textId="77777777" w:rsidR="005F1CC6" w:rsidRPr="008B27D5" w:rsidRDefault="005F1CC6" w:rsidP="005F1CC6">
            <w:pPr>
              <w:jc w:val="right"/>
              <w:rPr>
                <w:rFonts w:cs="Arial"/>
                <w:color w:val="000000"/>
                <w:sz w:val="20"/>
                <w:szCs w:val="20"/>
                <w:lang w:eastAsia="en-GB"/>
              </w:rPr>
            </w:pPr>
            <w:r w:rsidRPr="00730124">
              <w:rPr>
                <w:rFonts w:cs="Arial"/>
                <w:sz w:val="20"/>
                <w:szCs w:val="20"/>
              </w:rPr>
              <w:t>£</w:t>
            </w:r>
            <w:r w:rsidR="00CB60D8">
              <w:rPr>
                <w:rFonts w:cs="Arial"/>
                <w:sz w:val="20"/>
                <w:szCs w:val="20"/>
              </w:rPr>
              <w:t>259,000</w:t>
            </w:r>
          </w:p>
        </w:tc>
        <w:tc>
          <w:tcPr>
            <w:tcW w:w="698" w:type="pct"/>
            <w:tcBorders>
              <w:top w:val="nil"/>
              <w:left w:val="nil"/>
              <w:bottom w:val="double" w:sz="6" w:space="0" w:color="auto"/>
              <w:right w:val="nil"/>
            </w:tcBorders>
            <w:shd w:val="clear" w:color="auto" w:fill="auto"/>
            <w:noWrap/>
            <w:hideMark/>
          </w:tcPr>
          <w:p w14:paraId="24E3EE69" w14:textId="77777777" w:rsidR="005F1CC6" w:rsidRPr="008B27D5" w:rsidRDefault="005F1CC6" w:rsidP="005F1CC6">
            <w:pPr>
              <w:jc w:val="right"/>
              <w:rPr>
                <w:rFonts w:cs="Arial"/>
                <w:b/>
                <w:bCs/>
                <w:color w:val="000000"/>
                <w:sz w:val="20"/>
                <w:szCs w:val="20"/>
                <w:lang w:eastAsia="en-GB"/>
              </w:rPr>
            </w:pPr>
            <w:r w:rsidRPr="008B27D5">
              <w:rPr>
                <w:rFonts w:cs="Arial"/>
                <w:b/>
                <w:sz w:val="20"/>
                <w:szCs w:val="20"/>
              </w:rPr>
              <w:t>£</w:t>
            </w:r>
            <w:r w:rsidR="00CB60D8">
              <w:rPr>
                <w:rFonts w:cs="Arial"/>
                <w:b/>
                <w:sz w:val="20"/>
                <w:szCs w:val="20"/>
              </w:rPr>
              <w:t>1,800,000</w:t>
            </w:r>
          </w:p>
        </w:tc>
      </w:tr>
      <w:tr w:rsidR="005F1CC6" w:rsidRPr="00B54FC0" w14:paraId="01EBDA07" w14:textId="77777777" w:rsidTr="00E947D9">
        <w:trPr>
          <w:trHeight w:val="20"/>
        </w:trPr>
        <w:tc>
          <w:tcPr>
            <w:tcW w:w="471" w:type="pct"/>
            <w:tcBorders>
              <w:top w:val="nil"/>
              <w:left w:val="nil"/>
              <w:bottom w:val="nil"/>
              <w:right w:val="nil"/>
            </w:tcBorders>
          </w:tcPr>
          <w:p w14:paraId="7D5F6DC4" w14:textId="77777777" w:rsidR="005F1CC6" w:rsidRPr="008B27D5" w:rsidRDefault="005F1CC6" w:rsidP="005F1CC6">
            <w:pPr>
              <w:jc w:val="right"/>
              <w:rPr>
                <w:rFonts w:cs="Arial"/>
                <w:b/>
                <w:bCs/>
                <w:color w:val="000000"/>
                <w:sz w:val="20"/>
                <w:szCs w:val="20"/>
                <w:lang w:eastAsia="en-GB"/>
              </w:rPr>
            </w:pPr>
          </w:p>
        </w:tc>
        <w:tc>
          <w:tcPr>
            <w:tcW w:w="604" w:type="pct"/>
            <w:tcBorders>
              <w:top w:val="nil"/>
              <w:left w:val="nil"/>
              <w:bottom w:val="nil"/>
              <w:right w:val="nil"/>
            </w:tcBorders>
            <w:shd w:val="clear" w:color="auto" w:fill="auto"/>
            <w:noWrap/>
            <w:vAlign w:val="bottom"/>
            <w:hideMark/>
          </w:tcPr>
          <w:p w14:paraId="5102F063" w14:textId="77777777" w:rsidR="005F1CC6" w:rsidRPr="008B27D5" w:rsidRDefault="005F1CC6" w:rsidP="005F1CC6">
            <w:pPr>
              <w:jc w:val="right"/>
              <w:rPr>
                <w:rFonts w:cs="Arial"/>
                <w:b/>
                <w:bCs/>
                <w:color w:val="000000"/>
                <w:sz w:val="20"/>
                <w:szCs w:val="20"/>
                <w:lang w:eastAsia="en-GB"/>
              </w:rPr>
            </w:pPr>
          </w:p>
        </w:tc>
        <w:tc>
          <w:tcPr>
            <w:tcW w:w="548" w:type="pct"/>
            <w:tcBorders>
              <w:left w:val="nil"/>
              <w:right w:val="nil"/>
            </w:tcBorders>
            <w:shd w:val="clear" w:color="auto" w:fill="auto"/>
            <w:noWrap/>
            <w:vAlign w:val="bottom"/>
          </w:tcPr>
          <w:p w14:paraId="78CCED4A" w14:textId="77777777" w:rsidR="005F1CC6" w:rsidRPr="008B27D5" w:rsidRDefault="005F1CC6" w:rsidP="005F1CC6">
            <w:pPr>
              <w:jc w:val="right"/>
              <w:rPr>
                <w:rFonts w:cs="Arial"/>
                <w:b/>
                <w:bCs/>
                <w:color w:val="000000"/>
                <w:sz w:val="20"/>
                <w:szCs w:val="20"/>
                <w:lang w:eastAsia="en-GB"/>
              </w:rPr>
            </w:pPr>
          </w:p>
        </w:tc>
        <w:tc>
          <w:tcPr>
            <w:tcW w:w="646" w:type="pct"/>
            <w:tcBorders>
              <w:left w:val="nil"/>
              <w:right w:val="nil"/>
            </w:tcBorders>
            <w:shd w:val="clear" w:color="auto" w:fill="auto"/>
            <w:noWrap/>
            <w:vAlign w:val="bottom"/>
          </w:tcPr>
          <w:p w14:paraId="68B81C3A" w14:textId="77777777" w:rsidR="005F1CC6" w:rsidRPr="008B27D5" w:rsidRDefault="005F1CC6" w:rsidP="005F1CC6">
            <w:pPr>
              <w:jc w:val="right"/>
              <w:rPr>
                <w:rFonts w:cs="Arial"/>
                <w:b/>
                <w:bCs/>
                <w:color w:val="000000"/>
                <w:sz w:val="20"/>
                <w:szCs w:val="20"/>
                <w:lang w:eastAsia="en-GB"/>
              </w:rPr>
            </w:pPr>
          </w:p>
        </w:tc>
        <w:tc>
          <w:tcPr>
            <w:tcW w:w="646" w:type="pct"/>
            <w:tcBorders>
              <w:left w:val="nil"/>
              <w:right w:val="nil"/>
            </w:tcBorders>
            <w:shd w:val="clear" w:color="auto" w:fill="auto"/>
            <w:noWrap/>
            <w:vAlign w:val="bottom"/>
          </w:tcPr>
          <w:p w14:paraId="7A1FD015" w14:textId="77777777" w:rsidR="005F1CC6" w:rsidRPr="008B27D5" w:rsidRDefault="005F1CC6" w:rsidP="005F1CC6">
            <w:pPr>
              <w:jc w:val="right"/>
              <w:rPr>
                <w:rFonts w:cs="Arial"/>
                <w:b/>
                <w:bCs/>
                <w:color w:val="000000"/>
                <w:sz w:val="20"/>
                <w:szCs w:val="20"/>
                <w:lang w:eastAsia="en-GB"/>
              </w:rPr>
            </w:pPr>
          </w:p>
        </w:tc>
        <w:tc>
          <w:tcPr>
            <w:tcW w:w="1387" w:type="pct"/>
            <w:tcBorders>
              <w:left w:val="nil"/>
              <w:right w:val="nil"/>
            </w:tcBorders>
            <w:shd w:val="clear" w:color="auto" w:fill="auto"/>
            <w:noWrap/>
            <w:vAlign w:val="bottom"/>
          </w:tcPr>
          <w:p w14:paraId="317EAEDD" w14:textId="77777777" w:rsidR="005F1CC6" w:rsidRPr="008B27D5" w:rsidRDefault="005F1CC6" w:rsidP="005F1CC6">
            <w:pPr>
              <w:jc w:val="right"/>
              <w:rPr>
                <w:rFonts w:cs="Arial"/>
                <w:b/>
                <w:bCs/>
                <w:color w:val="000000"/>
                <w:sz w:val="20"/>
                <w:szCs w:val="20"/>
                <w:lang w:eastAsia="en-GB"/>
              </w:rPr>
            </w:pPr>
          </w:p>
        </w:tc>
        <w:tc>
          <w:tcPr>
            <w:tcW w:w="698" w:type="pct"/>
            <w:tcBorders>
              <w:top w:val="nil"/>
              <w:left w:val="nil"/>
              <w:bottom w:val="nil"/>
              <w:right w:val="nil"/>
            </w:tcBorders>
            <w:shd w:val="clear" w:color="auto" w:fill="auto"/>
            <w:noWrap/>
            <w:hideMark/>
          </w:tcPr>
          <w:p w14:paraId="64072A3A" w14:textId="77777777" w:rsidR="005F1CC6" w:rsidRPr="008B27D5" w:rsidRDefault="005F1CC6" w:rsidP="005F1CC6">
            <w:pPr>
              <w:jc w:val="right"/>
              <w:rPr>
                <w:rFonts w:cs="Arial"/>
                <w:b/>
                <w:bCs/>
                <w:color w:val="000000"/>
                <w:sz w:val="20"/>
                <w:szCs w:val="20"/>
                <w:lang w:eastAsia="en-GB"/>
              </w:rPr>
            </w:pPr>
            <w:r w:rsidRPr="008B27D5">
              <w:rPr>
                <w:rFonts w:cs="Arial"/>
                <w:b/>
                <w:sz w:val="20"/>
                <w:szCs w:val="20"/>
              </w:rPr>
              <w:t>£</w:t>
            </w:r>
            <w:r w:rsidR="00CB60D8">
              <w:rPr>
                <w:rFonts w:cs="Arial"/>
                <w:b/>
                <w:sz w:val="20"/>
                <w:szCs w:val="20"/>
              </w:rPr>
              <w:t>2,680,000</w:t>
            </w:r>
          </w:p>
        </w:tc>
      </w:tr>
      <w:tr w:rsidR="00BF183F" w:rsidRPr="00B54FC0" w14:paraId="2B17E448" w14:textId="77777777" w:rsidTr="00E947D9">
        <w:trPr>
          <w:trHeight w:val="20"/>
        </w:trPr>
        <w:tc>
          <w:tcPr>
            <w:tcW w:w="5000" w:type="pct"/>
            <w:gridSpan w:val="7"/>
            <w:tcBorders>
              <w:top w:val="nil"/>
              <w:left w:val="nil"/>
              <w:bottom w:val="nil"/>
              <w:right w:val="nil"/>
            </w:tcBorders>
          </w:tcPr>
          <w:p w14:paraId="5017E1AF" w14:textId="77777777" w:rsidR="00BF183F" w:rsidRDefault="00BF183F" w:rsidP="008B27D5">
            <w:pPr>
              <w:rPr>
                <w:rFonts w:cs="Arial"/>
                <w:b/>
                <w:bCs/>
                <w:color w:val="000000"/>
                <w:sz w:val="20"/>
                <w:szCs w:val="20"/>
                <w:lang w:eastAsia="en-GB"/>
              </w:rPr>
            </w:pPr>
          </w:p>
          <w:p w14:paraId="3F39D7AF" w14:textId="77777777" w:rsidR="00C42428" w:rsidRDefault="00C42428" w:rsidP="008B27D5">
            <w:pPr>
              <w:rPr>
                <w:rFonts w:cs="Arial"/>
                <w:bCs/>
                <w:color w:val="000000"/>
                <w:sz w:val="22"/>
                <w:szCs w:val="22"/>
                <w:lang w:eastAsia="en-GB"/>
              </w:rPr>
            </w:pPr>
          </w:p>
          <w:p w14:paraId="29142EA4" w14:textId="77777777" w:rsidR="00C42428" w:rsidRPr="00C42428" w:rsidRDefault="00C42428" w:rsidP="00C42428">
            <w:pPr>
              <w:pStyle w:val="IATableLabel"/>
              <w:rPr>
                <w:b/>
                <w:sz w:val="22"/>
                <w:szCs w:val="22"/>
              </w:rPr>
            </w:pPr>
            <w:r w:rsidRPr="00C42428">
              <w:t>Source:</w:t>
            </w:r>
            <w:r>
              <w:t xml:space="preserve"> MCA’s Single Vessel Database and </w:t>
            </w:r>
            <w:r w:rsidRPr="00C42428">
              <w:t>NWA estimates using MARITAS Ltd training costs</w:t>
            </w:r>
          </w:p>
          <w:p w14:paraId="064E09CC" w14:textId="77777777" w:rsidR="00C42428" w:rsidRDefault="00C42428" w:rsidP="008B27D5">
            <w:pPr>
              <w:rPr>
                <w:rFonts w:cs="Arial"/>
                <w:bCs/>
                <w:color w:val="000000"/>
                <w:sz w:val="22"/>
                <w:szCs w:val="22"/>
                <w:lang w:eastAsia="en-GB"/>
              </w:rPr>
            </w:pPr>
          </w:p>
          <w:p w14:paraId="7ADA7DC5" w14:textId="77777777" w:rsidR="00BF183F" w:rsidRPr="008B27D5" w:rsidRDefault="00BF183F" w:rsidP="00C42428">
            <w:pPr>
              <w:rPr>
                <w:rFonts w:cs="Arial"/>
                <w:sz w:val="22"/>
                <w:szCs w:val="22"/>
              </w:rPr>
            </w:pPr>
          </w:p>
        </w:tc>
      </w:tr>
    </w:tbl>
    <w:p w14:paraId="4E9D5F6B" w14:textId="77777777" w:rsidR="00074E20" w:rsidRPr="00074E20" w:rsidRDefault="008B1E97" w:rsidP="00075B21">
      <w:pPr>
        <w:pStyle w:val="Heading4"/>
        <w:rPr>
          <w:u w:val="single"/>
        </w:rPr>
      </w:pPr>
      <w:r>
        <w:t xml:space="preserve">Familiarisation </w:t>
      </w:r>
      <w:r w:rsidR="00074E20" w:rsidRPr="00074E20">
        <w:t xml:space="preserve">costs </w:t>
      </w:r>
    </w:p>
    <w:p w14:paraId="06626DBB" w14:textId="77777777" w:rsidR="00074E20" w:rsidRPr="00074E20" w:rsidRDefault="00074E20" w:rsidP="00075B21">
      <w:pPr>
        <w:pStyle w:val="EBBodyPara"/>
      </w:pPr>
      <w:r w:rsidRPr="00074E20">
        <w:t xml:space="preserve">It is possible that some businesses may incur familiarisation costs </w:t>
      </w:r>
      <w:r w:rsidR="00AF371B">
        <w:t>following</w:t>
      </w:r>
      <w:r w:rsidRPr="00074E20">
        <w:t xml:space="preserve"> the introduction of the </w:t>
      </w:r>
      <w:r w:rsidR="00AF371B">
        <w:t xml:space="preserve">proposed </w:t>
      </w:r>
      <w:r w:rsidRPr="00074E20">
        <w:t>Workboat Code</w:t>
      </w:r>
      <w:r w:rsidR="00AF371B">
        <w:t xml:space="preserve"> Edition 2</w:t>
      </w:r>
      <w:r w:rsidRPr="00074E20">
        <w:t>. However, a draft of the workboat code</w:t>
      </w:r>
      <w:r w:rsidR="00AF371B">
        <w:t xml:space="preserve"> (see Section 4.2 for details)</w:t>
      </w:r>
      <w:r w:rsidRPr="00074E20">
        <w:t xml:space="preserve"> has been in operation as a </w:t>
      </w:r>
      <w:r w:rsidR="00AF371B">
        <w:t xml:space="preserve">voluntary </w:t>
      </w:r>
      <w:r w:rsidRPr="00074E20">
        <w:t xml:space="preserve">guidance document </w:t>
      </w:r>
      <w:r w:rsidR="00AF371B">
        <w:t xml:space="preserve">for new vessels </w:t>
      </w:r>
      <w:r w:rsidRPr="00074E20">
        <w:t>since June 2014 and</w:t>
      </w:r>
      <w:r w:rsidR="00455DD9">
        <w:t xml:space="preserve"> some areas of the workboat</w:t>
      </w:r>
      <w:r w:rsidRPr="00074E20">
        <w:t xml:space="preserve"> industry have already begun </w:t>
      </w:r>
      <w:r w:rsidR="00455DD9">
        <w:t xml:space="preserve">voluntarily </w:t>
      </w:r>
      <w:r w:rsidRPr="00074E20">
        <w:t xml:space="preserve">building to the revised standards whilst the Code and its impacts are finalised. </w:t>
      </w:r>
      <w:r w:rsidR="008A4A61">
        <w:t xml:space="preserve">Nevertheless, we assume that workboat </w:t>
      </w:r>
      <w:r w:rsidR="00824AEE">
        <w:t>industry</w:t>
      </w:r>
      <w:r w:rsidR="008A4A61">
        <w:t xml:space="preserve"> will be required to re-familiarise themselves with the finalised Code once it is introduced.</w:t>
      </w:r>
    </w:p>
    <w:p w14:paraId="09185AF4" w14:textId="77777777" w:rsidR="00074E20" w:rsidRPr="00074E20" w:rsidRDefault="00074E20" w:rsidP="00075B21">
      <w:pPr>
        <w:pStyle w:val="EBBodyPara"/>
      </w:pPr>
      <w:r w:rsidRPr="00074E20">
        <w:lastRenderedPageBreak/>
        <w:t xml:space="preserve">The median wage </w:t>
      </w:r>
      <w:r w:rsidR="002646D5">
        <w:t xml:space="preserve">for a skilled metal, electrical and electronic worker </w:t>
      </w:r>
      <w:r w:rsidR="005D0639">
        <w:t>wa</w:t>
      </w:r>
      <w:r w:rsidRPr="00074E20">
        <w:t>s £1</w:t>
      </w:r>
      <w:r w:rsidR="002646D5">
        <w:t>3</w:t>
      </w:r>
      <w:r w:rsidRPr="00074E20">
        <w:t>.</w:t>
      </w:r>
      <w:r w:rsidR="002646D5">
        <w:t>42 in 2016</w:t>
      </w:r>
      <w:r w:rsidR="002646D5">
        <w:rPr>
          <w:rStyle w:val="FootnoteReference"/>
        </w:rPr>
        <w:footnoteReference w:id="48"/>
      </w:r>
      <w:r w:rsidR="008A4A61">
        <w:t xml:space="preserve"> </w:t>
      </w:r>
      <w:r w:rsidR="008A4A61" w:rsidRPr="00074E20">
        <w:t>(from the 201</w:t>
      </w:r>
      <w:r w:rsidR="008A4A61">
        <w:t>6</w:t>
      </w:r>
      <w:r w:rsidR="008A4A61" w:rsidRPr="00074E20">
        <w:t xml:space="preserve"> Annual Survey of Hours and Earnings)</w:t>
      </w:r>
      <w:r w:rsidR="005D0639">
        <w:t xml:space="preserve">. Assuming </w:t>
      </w:r>
      <w:r w:rsidR="008A4A61">
        <w:t>a</w:t>
      </w:r>
      <w:r w:rsidR="008B1E97">
        <w:t xml:space="preserve"> 20.1</w:t>
      </w:r>
      <w:r w:rsidRPr="00074E20">
        <w:t>% uplift for overhead costs</w:t>
      </w:r>
      <w:r w:rsidR="005D0639">
        <w:t xml:space="preserve">, the hourly wage is </w:t>
      </w:r>
      <w:r w:rsidR="008A4A61">
        <w:t>£1</w:t>
      </w:r>
      <w:r w:rsidR="008B1E97">
        <w:t>6</w:t>
      </w:r>
      <w:r w:rsidR="008A4A61">
        <w:t>.</w:t>
      </w:r>
      <w:r w:rsidR="008B1E97">
        <w:t>12</w:t>
      </w:r>
      <w:r w:rsidRPr="00074E20">
        <w:t>. For 8 hours training this therefore equals £</w:t>
      </w:r>
      <w:r w:rsidR="008B1E97">
        <w:t>128.94</w:t>
      </w:r>
      <w:r w:rsidRPr="00074E20">
        <w:t xml:space="preserve"> for each worker. </w:t>
      </w:r>
    </w:p>
    <w:p w14:paraId="06660914" w14:textId="77777777" w:rsidR="00074E20" w:rsidRPr="00692CBC" w:rsidRDefault="00074E20" w:rsidP="00075B21">
      <w:pPr>
        <w:pStyle w:val="EBBodyPara"/>
        <w:rPr>
          <w:i/>
        </w:rPr>
      </w:pPr>
      <w:r w:rsidRPr="00692CBC">
        <w:t xml:space="preserve">As shown in Table 1 there are projected to be </w:t>
      </w:r>
      <w:r w:rsidR="00F12706">
        <w:t>814</w:t>
      </w:r>
      <w:r w:rsidRPr="00692CBC">
        <w:t xml:space="preserve"> new workboats built over the next 10 years</w:t>
      </w:r>
      <w:r w:rsidR="004D016B" w:rsidRPr="00692CBC">
        <w:t xml:space="preserve">. Assuming </w:t>
      </w:r>
      <w:r w:rsidR="00F12706">
        <w:t>81</w:t>
      </w:r>
      <w:r w:rsidR="004D016B" w:rsidRPr="00692CBC">
        <w:t xml:space="preserve"> workboats are built in the first year (one tenth of the total), and that </w:t>
      </w:r>
      <w:r w:rsidR="00927C84">
        <w:t xml:space="preserve">,based upon typical crew sizes, </w:t>
      </w:r>
      <w:r w:rsidR="004D016B" w:rsidRPr="00692CBC">
        <w:t>5 engineers are required to familiarise themselves with the code per new workboat (taking 8 hours each)</w:t>
      </w:r>
      <w:r w:rsidR="00715050" w:rsidRPr="00692CBC">
        <w:rPr>
          <w:rStyle w:val="FootnoteReference"/>
        </w:rPr>
        <w:footnoteReference w:id="49"/>
      </w:r>
      <w:r w:rsidR="004D016B" w:rsidRPr="00692CBC">
        <w:t>, the cost to industry would be £</w:t>
      </w:r>
      <w:r w:rsidR="008B1E97">
        <w:t>52,220</w:t>
      </w:r>
      <w:r w:rsidR="00F12706">
        <w:t xml:space="preserve"> (£</w:t>
      </w:r>
      <w:r w:rsidR="008B1E97">
        <w:t>128.94</w:t>
      </w:r>
      <w:r w:rsidR="00F12706">
        <w:t xml:space="preserve"> per worker * 5 engineers * 81 workboats)</w:t>
      </w:r>
      <w:r w:rsidR="004D016B" w:rsidRPr="00692CBC">
        <w:t>. It is not expected that engineers would need to re-familiarise themselves with the changes to the Code each year.</w:t>
      </w:r>
      <w:r w:rsidR="00F12706">
        <w:t xml:space="preserve"> For the high and low estimates, we assume 16 and 4 hours respectively are needed to familiarise with the code (2 days or half a day).</w:t>
      </w:r>
    </w:p>
    <w:p w14:paraId="1376EDDB" w14:textId="77777777" w:rsidR="004D016B" w:rsidRPr="00692CBC" w:rsidRDefault="00074E20" w:rsidP="00075B21">
      <w:pPr>
        <w:pStyle w:val="EBBodyPara"/>
      </w:pPr>
      <w:r w:rsidRPr="00692CBC">
        <w:t xml:space="preserve">There may </w:t>
      </w:r>
      <w:r w:rsidR="004D016B" w:rsidRPr="00692CBC">
        <w:t xml:space="preserve">also </w:t>
      </w:r>
      <w:r w:rsidRPr="00692CBC">
        <w:t xml:space="preserve">be a cost to </w:t>
      </w:r>
      <w:r w:rsidR="004D016B" w:rsidRPr="00692CBC">
        <w:t>new owners of workboats as their crew familiarises with the revised operational requirements of the new workboat. We assume the incremental time cost of familiarising with the operational requirements is 8 hours per new workboat. Using the same hourly employment cost of £</w:t>
      </w:r>
      <w:r w:rsidR="008B1E97">
        <w:t>16.12</w:t>
      </w:r>
      <w:r w:rsidR="004D016B" w:rsidRPr="00692CBC">
        <w:t>, this is equal to £</w:t>
      </w:r>
      <w:r w:rsidR="00195911">
        <w:t>419,827</w:t>
      </w:r>
      <w:r w:rsidR="00F12706">
        <w:t xml:space="preserve"> (£</w:t>
      </w:r>
      <w:r w:rsidR="00195911">
        <w:t>128.94</w:t>
      </w:r>
      <w:r w:rsidR="00F12706">
        <w:t xml:space="preserve"> per worker * 4 crew * 814 workboats)</w:t>
      </w:r>
      <w:r w:rsidR="004D016B" w:rsidRPr="00692CBC">
        <w:t>.</w:t>
      </w:r>
      <w:r w:rsidRPr="00692CBC">
        <w:t xml:space="preserve">  </w:t>
      </w:r>
    </w:p>
    <w:p w14:paraId="548F96C4" w14:textId="77777777" w:rsidR="00074E20" w:rsidRDefault="004D016B" w:rsidP="00075B21">
      <w:pPr>
        <w:pStyle w:val="EBBodyPara"/>
      </w:pPr>
      <w:r w:rsidRPr="00692CBC">
        <w:t xml:space="preserve">Finally, we also expect that owners wanting to certify their existing vessels under the new Code will also be required to familiarise themselves with the code. </w:t>
      </w:r>
      <w:r w:rsidR="00074E20" w:rsidRPr="00692CBC">
        <w:t xml:space="preserve">This may affect </w:t>
      </w:r>
      <w:r w:rsidR="00F12706">
        <w:t>8</w:t>
      </w:r>
      <w:r w:rsidR="00074E20" w:rsidRPr="00692CBC">
        <w:t xml:space="preserve"> vessels per year </w:t>
      </w:r>
      <w:r w:rsidR="00366EAA">
        <w:t xml:space="preserve">(in Section 5.5.2 a range of 6-10 vessels are quoted, 8 being the central case) </w:t>
      </w:r>
      <w:r w:rsidR="00074E20" w:rsidRPr="00692CBC">
        <w:t xml:space="preserve">and therefore familiarisation costs are </w:t>
      </w:r>
      <w:r w:rsidRPr="00692CBC">
        <w:t>£</w:t>
      </w:r>
      <w:r w:rsidR="00F12706">
        <w:t>5</w:t>
      </w:r>
      <w:r w:rsidRPr="00692CBC">
        <w:t>,</w:t>
      </w:r>
      <w:r w:rsidR="00195911">
        <w:t>158</w:t>
      </w:r>
      <w:r w:rsidR="00195911" w:rsidRPr="00692CBC">
        <w:t xml:space="preserve"> </w:t>
      </w:r>
      <w:r w:rsidRPr="00692CBC">
        <w:t>over the 10 year appraisal period</w:t>
      </w:r>
      <w:r w:rsidR="00F12706">
        <w:t xml:space="preserve">, </w:t>
      </w:r>
      <w:r w:rsidRPr="00692CBC">
        <w:t>again assuming 8 hours of familiarisation</w:t>
      </w:r>
      <w:r w:rsidR="00F12706">
        <w:t xml:space="preserve"> (£</w:t>
      </w:r>
      <w:r w:rsidR="00195911">
        <w:t>12</w:t>
      </w:r>
      <w:r w:rsidR="00824AEE">
        <w:t>8</w:t>
      </w:r>
      <w:r w:rsidR="00195911">
        <w:t>.</w:t>
      </w:r>
      <w:r w:rsidR="00824AEE">
        <w:t>9</w:t>
      </w:r>
      <w:r w:rsidR="00195911">
        <w:t>4</w:t>
      </w:r>
      <w:r w:rsidR="00F12706">
        <w:t xml:space="preserve"> per worker * 4 crew * 8 vessels per year * 10 years</w:t>
      </w:r>
      <w:r w:rsidRPr="00692CBC">
        <w:t>)</w:t>
      </w:r>
      <w:r w:rsidR="00074E20" w:rsidRPr="00692CBC">
        <w:t xml:space="preserve">. </w:t>
      </w:r>
    </w:p>
    <w:p w14:paraId="2397BD7D" w14:textId="77777777" w:rsidR="005F51D3" w:rsidRDefault="005F51D3" w:rsidP="00075B21">
      <w:pPr>
        <w:pStyle w:val="EBBodyPara"/>
      </w:pPr>
      <w:r>
        <w:t>It has not been taken in to account here that a significant proportion of the UK designers, builders, operators, Certifying Authorities were represented or present in the Working Group in the drafting of the proposed revised Code or that a draft of the proposed Code has been widely available and used since 2014, hence there will be much familiarisation that has happened already, the MCA therefore consider that these familiarisation costs are likely to be high.</w:t>
      </w:r>
    </w:p>
    <w:p w14:paraId="0F4D278D" w14:textId="77777777" w:rsidR="00975B20" w:rsidRDefault="004D016B" w:rsidP="00075B21">
      <w:pPr>
        <w:pStyle w:val="EBBodyPara"/>
        <w:rPr>
          <w:b/>
        </w:rPr>
      </w:pPr>
      <w:r w:rsidRPr="00AB63C4">
        <w:rPr>
          <w:b/>
        </w:rPr>
        <w:t>Overall therefore, the</w:t>
      </w:r>
      <w:r w:rsidR="00E5069D">
        <w:rPr>
          <w:b/>
        </w:rPr>
        <w:t xml:space="preserve"> central</w:t>
      </w:r>
      <w:r w:rsidRPr="00AB63C4">
        <w:rPr>
          <w:b/>
        </w:rPr>
        <w:t xml:space="preserve"> cost to industry of familiarising with the Code will be £</w:t>
      </w:r>
      <w:r w:rsidR="00F543BA" w:rsidRPr="00AB63C4">
        <w:rPr>
          <w:b/>
        </w:rPr>
        <w:t>477,205</w:t>
      </w:r>
      <w:r w:rsidRPr="00AB63C4">
        <w:rPr>
          <w:b/>
        </w:rPr>
        <w:t xml:space="preserve">. However, this is likely to be an overestimate given the industry’s keenness to </w:t>
      </w:r>
      <w:r w:rsidR="0087491C" w:rsidRPr="00AB63C4">
        <w:rPr>
          <w:b/>
        </w:rPr>
        <w:t>begin building workboats under the new Code.</w:t>
      </w:r>
      <w:r w:rsidR="00E6452E">
        <w:rPr>
          <w:b/>
        </w:rPr>
        <w:t xml:space="preserve"> All figures quoted here are undiscounted.</w:t>
      </w:r>
      <w:r w:rsidR="0052116A">
        <w:rPr>
          <w:b/>
        </w:rPr>
        <w:t xml:space="preserve"> The breakdown of these costs are shown in Table 5.</w:t>
      </w:r>
      <w:r w:rsidR="00D62A9F">
        <w:rPr>
          <w:b/>
        </w:rPr>
        <w:t xml:space="preserve"> Due to uncertainty of the number of vessels over the next 10 years we have applied an assumption of + or – 25% to estimate upper or lower bounds of costs.</w:t>
      </w:r>
    </w:p>
    <w:p w14:paraId="1DF2F61C" w14:textId="77777777" w:rsidR="004812BA" w:rsidRDefault="004812BA" w:rsidP="00075B21">
      <w:pPr>
        <w:pStyle w:val="EBBodyPara"/>
        <w:rPr>
          <w:b/>
        </w:rPr>
      </w:pPr>
    </w:p>
    <w:p w14:paraId="0CD85842" w14:textId="77777777" w:rsidR="00975B20" w:rsidRPr="008B27D5" w:rsidRDefault="00975B20" w:rsidP="00075B21">
      <w:pPr>
        <w:pStyle w:val="EBBodyPara"/>
        <w:rPr>
          <w:b/>
          <w:sz w:val="20"/>
          <w:szCs w:val="20"/>
        </w:rPr>
      </w:pPr>
      <w:r w:rsidRPr="008B27D5">
        <w:rPr>
          <w:b/>
          <w:sz w:val="20"/>
          <w:szCs w:val="20"/>
        </w:rPr>
        <w:t>Table 5 Breakdown of the costs associated with crew, operators</w:t>
      </w:r>
      <w:r w:rsidR="004812BA" w:rsidRPr="008B27D5">
        <w:rPr>
          <w:b/>
          <w:sz w:val="20"/>
          <w:szCs w:val="20"/>
        </w:rPr>
        <w:t>,</w:t>
      </w:r>
      <w:r w:rsidRPr="008B27D5">
        <w:rPr>
          <w:b/>
          <w:sz w:val="20"/>
          <w:szCs w:val="20"/>
        </w:rPr>
        <w:t xml:space="preserve"> skilled workers </w:t>
      </w:r>
      <w:r w:rsidR="004812BA" w:rsidRPr="008B27D5">
        <w:rPr>
          <w:b/>
          <w:sz w:val="20"/>
          <w:szCs w:val="20"/>
        </w:rPr>
        <w:t xml:space="preserve">and builders </w:t>
      </w:r>
      <w:r w:rsidRPr="008B27D5">
        <w:rPr>
          <w:b/>
          <w:sz w:val="20"/>
          <w:szCs w:val="20"/>
        </w:rPr>
        <w:t>familiarising themselves with the proposed Work Boat Code Edition 2.</w:t>
      </w:r>
      <w:r w:rsidR="00F53F4D">
        <w:rPr>
          <w:b/>
          <w:sz w:val="20"/>
          <w:szCs w:val="20"/>
        </w:rPr>
        <w:t xml:space="preserve"> </w:t>
      </w:r>
    </w:p>
    <w:tbl>
      <w:tblPr>
        <w:tblW w:w="10547" w:type="dxa"/>
        <w:tblLook w:val="04A0" w:firstRow="1" w:lastRow="0" w:firstColumn="1" w:lastColumn="0" w:noHBand="0" w:noVBand="1"/>
      </w:tblPr>
      <w:tblGrid>
        <w:gridCol w:w="4346"/>
        <w:gridCol w:w="1603"/>
        <w:gridCol w:w="2718"/>
        <w:gridCol w:w="1880"/>
      </w:tblGrid>
      <w:tr w:rsidR="00646C92" w:rsidRPr="00B54FC0" w14:paraId="79EE5CF4" w14:textId="77777777" w:rsidTr="00CD1D12">
        <w:trPr>
          <w:trHeight w:val="300"/>
        </w:trPr>
        <w:tc>
          <w:tcPr>
            <w:tcW w:w="4346" w:type="dxa"/>
            <w:tcBorders>
              <w:top w:val="nil"/>
              <w:left w:val="nil"/>
              <w:bottom w:val="nil"/>
              <w:right w:val="nil"/>
            </w:tcBorders>
            <w:shd w:val="clear" w:color="auto" w:fill="auto"/>
            <w:noWrap/>
            <w:vAlign w:val="bottom"/>
          </w:tcPr>
          <w:p w14:paraId="62BE8569" w14:textId="77777777" w:rsidR="00646C92" w:rsidRPr="008B27D5" w:rsidRDefault="00646C92" w:rsidP="00F12706">
            <w:pPr>
              <w:rPr>
                <w:rFonts w:cs="Arial"/>
                <w:b/>
                <w:bCs/>
                <w:iCs/>
                <w:color w:val="000000"/>
                <w:sz w:val="20"/>
                <w:szCs w:val="20"/>
                <w:lang w:eastAsia="en-GB"/>
              </w:rPr>
            </w:pPr>
            <w:r w:rsidRPr="008B27D5">
              <w:rPr>
                <w:rFonts w:cs="Arial"/>
                <w:b/>
                <w:bCs/>
                <w:iCs/>
                <w:color w:val="000000"/>
                <w:sz w:val="20"/>
                <w:szCs w:val="20"/>
                <w:lang w:eastAsia="en-GB"/>
              </w:rPr>
              <w:t>Familiarisation costs over 10 years</w:t>
            </w:r>
          </w:p>
        </w:tc>
        <w:tc>
          <w:tcPr>
            <w:tcW w:w="1603" w:type="dxa"/>
            <w:tcBorders>
              <w:top w:val="nil"/>
              <w:left w:val="nil"/>
              <w:bottom w:val="nil"/>
              <w:right w:val="nil"/>
            </w:tcBorders>
            <w:shd w:val="clear" w:color="auto" w:fill="auto"/>
            <w:noWrap/>
            <w:vAlign w:val="bottom"/>
          </w:tcPr>
          <w:p w14:paraId="4210F824" w14:textId="77777777" w:rsidR="00646C92" w:rsidRPr="008B27D5" w:rsidRDefault="00646C92" w:rsidP="00F12706">
            <w:pPr>
              <w:jc w:val="right"/>
              <w:rPr>
                <w:rFonts w:cs="Arial"/>
                <w:b/>
                <w:color w:val="000000"/>
                <w:sz w:val="20"/>
                <w:szCs w:val="20"/>
                <w:lang w:eastAsia="en-GB"/>
              </w:rPr>
            </w:pPr>
            <w:r w:rsidRPr="008B27D5">
              <w:rPr>
                <w:rFonts w:cs="Arial"/>
                <w:b/>
                <w:color w:val="000000"/>
                <w:sz w:val="20"/>
                <w:szCs w:val="20"/>
                <w:lang w:eastAsia="en-GB"/>
              </w:rPr>
              <w:t>Low</w:t>
            </w:r>
          </w:p>
        </w:tc>
        <w:tc>
          <w:tcPr>
            <w:tcW w:w="2718" w:type="dxa"/>
            <w:tcBorders>
              <w:top w:val="nil"/>
              <w:left w:val="nil"/>
              <w:bottom w:val="nil"/>
              <w:right w:val="nil"/>
            </w:tcBorders>
            <w:shd w:val="clear" w:color="auto" w:fill="auto"/>
            <w:noWrap/>
            <w:vAlign w:val="bottom"/>
          </w:tcPr>
          <w:p w14:paraId="200C659B" w14:textId="77777777" w:rsidR="00646C92" w:rsidRPr="008B27D5" w:rsidRDefault="00646C92" w:rsidP="00F12706">
            <w:pPr>
              <w:jc w:val="right"/>
              <w:rPr>
                <w:rFonts w:cs="Arial"/>
                <w:b/>
                <w:color w:val="000000"/>
                <w:sz w:val="20"/>
                <w:szCs w:val="20"/>
                <w:lang w:eastAsia="en-GB"/>
              </w:rPr>
            </w:pPr>
            <w:r w:rsidRPr="008B27D5">
              <w:rPr>
                <w:rFonts w:cs="Arial"/>
                <w:b/>
                <w:color w:val="000000"/>
                <w:sz w:val="20"/>
                <w:szCs w:val="20"/>
                <w:lang w:eastAsia="en-GB"/>
              </w:rPr>
              <w:t>Central</w:t>
            </w:r>
          </w:p>
        </w:tc>
        <w:tc>
          <w:tcPr>
            <w:tcW w:w="1880" w:type="dxa"/>
            <w:tcBorders>
              <w:top w:val="nil"/>
              <w:left w:val="nil"/>
              <w:bottom w:val="nil"/>
              <w:right w:val="nil"/>
            </w:tcBorders>
            <w:shd w:val="clear" w:color="auto" w:fill="auto"/>
            <w:noWrap/>
            <w:vAlign w:val="bottom"/>
          </w:tcPr>
          <w:p w14:paraId="16A2ADB3" w14:textId="77777777" w:rsidR="00646C92" w:rsidRPr="008B27D5" w:rsidRDefault="00646C92" w:rsidP="00F12706">
            <w:pPr>
              <w:jc w:val="right"/>
              <w:rPr>
                <w:rFonts w:cs="Arial"/>
                <w:b/>
                <w:color w:val="000000"/>
                <w:sz w:val="20"/>
                <w:szCs w:val="20"/>
                <w:lang w:eastAsia="en-GB"/>
              </w:rPr>
            </w:pPr>
            <w:r w:rsidRPr="008B27D5">
              <w:rPr>
                <w:rFonts w:cs="Arial"/>
                <w:b/>
                <w:color w:val="000000"/>
                <w:sz w:val="20"/>
                <w:szCs w:val="20"/>
                <w:lang w:eastAsia="en-GB"/>
              </w:rPr>
              <w:t>High</w:t>
            </w:r>
          </w:p>
        </w:tc>
      </w:tr>
      <w:tr w:rsidR="00195911" w:rsidRPr="00B54FC0" w14:paraId="5A46389C" w14:textId="77777777" w:rsidTr="00A87F63">
        <w:trPr>
          <w:trHeight w:val="300"/>
        </w:trPr>
        <w:tc>
          <w:tcPr>
            <w:tcW w:w="4346" w:type="dxa"/>
            <w:tcBorders>
              <w:top w:val="nil"/>
              <w:left w:val="nil"/>
              <w:bottom w:val="nil"/>
              <w:right w:val="nil"/>
            </w:tcBorders>
            <w:shd w:val="clear" w:color="auto" w:fill="auto"/>
            <w:noWrap/>
            <w:vAlign w:val="bottom"/>
            <w:hideMark/>
          </w:tcPr>
          <w:p w14:paraId="4870EDEF" w14:textId="77777777" w:rsidR="00195911" w:rsidRPr="008B27D5" w:rsidRDefault="00195911" w:rsidP="00195911">
            <w:pPr>
              <w:rPr>
                <w:rFonts w:cs="Arial"/>
                <w:bCs/>
                <w:i/>
                <w:iCs/>
                <w:color w:val="000000"/>
                <w:sz w:val="20"/>
                <w:szCs w:val="20"/>
                <w:lang w:eastAsia="en-GB"/>
              </w:rPr>
            </w:pPr>
            <w:r w:rsidRPr="008B27D5">
              <w:rPr>
                <w:rFonts w:cs="Arial"/>
                <w:bCs/>
                <w:i/>
                <w:iCs/>
                <w:color w:val="000000"/>
                <w:sz w:val="20"/>
                <w:szCs w:val="20"/>
                <w:lang w:eastAsia="en-GB"/>
              </w:rPr>
              <w:t>Shipbuilders (new builds)</w:t>
            </w:r>
          </w:p>
        </w:tc>
        <w:tc>
          <w:tcPr>
            <w:tcW w:w="1603" w:type="dxa"/>
            <w:tcBorders>
              <w:top w:val="nil"/>
              <w:left w:val="nil"/>
              <w:bottom w:val="nil"/>
              <w:right w:val="nil"/>
            </w:tcBorders>
            <w:shd w:val="clear" w:color="auto" w:fill="auto"/>
            <w:noWrap/>
            <w:hideMark/>
          </w:tcPr>
          <w:p w14:paraId="2F64B5E1" w14:textId="77777777" w:rsidR="00195911" w:rsidRPr="008B27D5" w:rsidRDefault="00195911" w:rsidP="00195911">
            <w:pPr>
              <w:jc w:val="right"/>
              <w:rPr>
                <w:rFonts w:cs="Arial"/>
                <w:color w:val="000000"/>
                <w:sz w:val="20"/>
                <w:szCs w:val="20"/>
                <w:lang w:eastAsia="en-GB"/>
              </w:rPr>
            </w:pPr>
            <w:r w:rsidRPr="008B27D5">
              <w:rPr>
                <w:sz w:val="20"/>
                <w:szCs w:val="20"/>
              </w:rPr>
              <w:t>£20,953</w:t>
            </w:r>
          </w:p>
        </w:tc>
        <w:tc>
          <w:tcPr>
            <w:tcW w:w="2718" w:type="dxa"/>
            <w:tcBorders>
              <w:top w:val="nil"/>
              <w:left w:val="nil"/>
              <w:bottom w:val="nil"/>
              <w:right w:val="nil"/>
            </w:tcBorders>
            <w:shd w:val="clear" w:color="auto" w:fill="auto"/>
            <w:noWrap/>
            <w:hideMark/>
          </w:tcPr>
          <w:p w14:paraId="45A23A3A" w14:textId="77777777" w:rsidR="00195911" w:rsidRPr="008B27D5" w:rsidRDefault="00195911" w:rsidP="00195911">
            <w:pPr>
              <w:jc w:val="right"/>
              <w:rPr>
                <w:rFonts w:cs="Arial"/>
                <w:color w:val="000000"/>
                <w:sz w:val="20"/>
                <w:szCs w:val="20"/>
                <w:lang w:eastAsia="en-GB"/>
              </w:rPr>
            </w:pPr>
            <w:r w:rsidRPr="008B27D5">
              <w:rPr>
                <w:sz w:val="20"/>
                <w:szCs w:val="20"/>
              </w:rPr>
              <w:t>£52,220</w:t>
            </w:r>
          </w:p>
        </w:tc>
        <w:tc>
          <w:tcPr>
            <w:tcW w:w="1880" w:type="dxa"/>
            <w:tcBorders>
              <w:top w:val="nil"/>
              <w:left w:val="nil"/>
              <w:bottom w:val="nil"/>
              <w:right w:val="nil"/>
            </w:tcBorders>
            <w:shd w:val="clear" w:color="auto" w:fill="auto"/>
            <w:noWrap/>
            <w:hideMark/>
          </w:tcPr>
          <w:p w14:paraId="7BA09377" w14:textId="77777777" w:rsidR="00195911" w:rsidRPr="008B27D5" w:rsidRDefault="00195911" w:rsidP="00195911">
            <w:pPr>
              <w:jc w:val="right"/>
              <w:rPr>
                <w:rFonts w:cs="Arial"/>
                <w:color w:val="000000"/>
                <w:sz w:val="20"/>
                <w:szCs w:val="20"/>
                <w:lang w:eastAsia="en-GB"/>
              </w:rPr>
            </w:pPr>
            <w:r w:rsidRPr="008B27D5">
              <w:rPr>
                <w:sz w:val="20"/>
                <w:szCs w:val="20"/>
              </w:rPr>
              <w:t>£131,518</w:t>
            </w:r>
          </w:p>
        </w:tc>
      </w:tr>
      <w:tr w:rsidR="00195911" w:rsidRPr="00B54FC0" w14:paraId="5AD61789" w14:textId="77777777" w:rsidTr="00A87F63">
        <w:trPr>
          <w:trHeight w:val="300"/>
        </w:trPr>
        <w:tc>
          <w:tcPr>
            <w:tcW w:w="4346" w:type="dxa"/>
            <w:tcBorders>
              <w:top w:val="nil"/>
              <w:left w:val="nil"/>
              <w:bottom w:val="nil"/>
              <w:right w:val="nil"/>
            </w:tcBorders>
            <w:shd w:val="clear" w:color="auto" w:fill="auto"/>
            <w:noWrap/>
            <w:vAlign w:val="bottom"/>
            <w:hideMark/>
          </w:tcPr>
          <w:p w14:paraId="52F6A697" w14:textId="77777777" w:rsidR="00195911" w:rsidRPr="008B27D5" w:rsidRDefault="00195911" w:rsidP="00195911">
            <w:pPr>
              <w:rPr>
                <w:rFonts w:cs="Arial"/>
                <w:bCs/>
                <w:i/>
                <w:iCs/>
                <w:color w:val="000000"/>
                <w:sz w:val="20"/>
                <w:szCs w:val="20"/>
                <w:lang w:eastAsia="en-GB"/>
              </w:rPr>
            </w:pPr>
            <w:r w:rsidRPr="008B27D5">
              <w:rPr>
                <w:rFonts w:cs="Arial"/>
                <w:bCs/>
                <w:i/>
                <w:iCs/>
                <w:color w:val="000000"/>
                <w:sz w:val="20"/>
                <w:szCs w:val="20"/>
                <w:lang w:eastAsia="en-GB"/>
              </w:rPr>
              <w:t>Operators</w:t>
            </w:r>
          </w:p>
        </w:tc>
        <w:tc>
          <w:tcPr>
            <w:tcW w:w="1603" w:type="dxa"/>
            <w:tcBorders>
              <w:top w:val="nil"/>
              <w:left w:val="nil"/>
              <w:bottom w:val="nil"/>
              <w:right w:val="nil"/>
            </w:tcBorders>
            <w:shd w:val="clear" w:color="auto" w:fill="auto"/>
            <w:noWrap/>
            <w:hideMark/>
          </w:tcPr>
          <w:p w14:paraId="5B61DA9A" w14:textId="77777777" w:rsidR="00195911" w:rsidRPr="008B27D5" w:rsidRDefault="00195911" w:rsidP="00195911">
            <w:pPr>
              <w:jc w:val="right"/>
              <w:rPr>
                <w:rFonts w:cs="Arial"/>
                <w:color w:val="000000"/>
                <w:sz w:val="20"/>
                <w:szCs w:val="20"/>
                <w:lang w:eastAsia="en-GB"/>
              </w:rPr>
            </w:pPr>
            <w:r w:rsidRPr="008B27D5">
              <w:rPr>
                <w:sz w:val="20"/>
                <w:szCs w:val="20"/>
              </w:rPr>
              <w:t>£167,621</w:t>
            </w:r>
          </w:p>
        </w:tc>
        <w:tc>
          <w:tcPr>
            <w:tcW w:w="2718" w:type="dxa"/>
            <w:tcBorders>
              <w:top w:val="nil"/>
              <w:left w:val="nil"/>
              <w:bottom w:val="nil"/>
              <w:right w:val="nil"/>
            </w:tcBorders>
            <w:shd w:val="clear" w:color="auto" w:fill="auto"/>
            <w:noWrap/>
            <w:hideMark/>
          </w:tcPr>
          <w:p w14:paraId="540C276D" w14:textId="77777777" w:rsidR="00195911" w:rsidRPr="008B27D5" w:rsidRDefault="00195911" w:rsidP="00195911">
            <w:pPr>
              <w:jc w:val="right"/>
              <w:rPr>
                <w:rFonts w:cs="Arial"/>
                <w:color w:val="000000"/>
                <w:sz w:val="20"/>
                <w:szCs w:val="20"/>
                <w:lang w:eastAsia="en-GB"/>
              </w:rPr>
            </w:pPr>
            <w:r w:rsidRPr="008B27D5">
              <w:rPr>
                <w:sz w:val="20"/>
                <w:szCs w:val="20"/>
              </w:rPr>
              <w:t>£419,827</w:t>
            </w:r>
          </w:p>
        </w:tc>
        <w:tc>
          <w:tcPr>
            <w:tcW w:w="1880" w:type="dxa"/>
            <w:tcBorders>
              <w:top w:val="nil"/>
              <w:left w:val="nil"/>
              <w:bottom w:val="nil"/>
              <w:right w:val="nil"/>
            </w:tcBorders>
            <w:shd w:val="clear" w:color="auto" w:fill="auto"/>
            <w:noWrap/>
            <w:hideMark/>
          </w:tcPr>
          <w:p w14:paraId="7151667F" w14:textId="77777777" w:rsidR="00195911" w:rsidRPr="008B27D5" w:rsidRDefault="00195911" w:rsidP="00195911">
            <w:pPr>
              <w:jc w:val="right"/>
              <w:rPr>
                <w:rFonts w:cs="Arial"/>
                <w:color w:val="000000"/>
                <w:sz w:val="20"/>
                <w:szCs w:val="20"/>
                <w:lang w:eastAsia="en-GB"/>
              </w:rPr>
            </w:pPr>
            <w:r w:rsidRPr="008B27D5">
              <w:rPr>
                <w:sz w:val="20"/>
                <w:szCs w:val="20"/>
              </w:rPr>
              <w:t>£1,051,114</w:t>
            </w:r>
          </w:p>
        </w:tc>
      </w:tr>
      <w:tr w:rsidR="00195911" w:rsidRPr="00B54FC0" w14:paraId="01206D5F" w14:textId="77777777" w:rsidTr="00A87F63">
        <w:trPr>
          <w:trHeight w:val="315"/>
        </w:trPr>
        <w:tc>
          <w:tcPr>
            <w:tcW w:w="4346" w:type="dxa"/>
            <w:tcBorders>
              <w:top w:val="nil"/>
              <w:left w:val="nil"/>
              <w:bottom w:val="nil"/>
              <w:right w:val="nil"/>
            </w:tcBorders>
            <w:shd w:val="clear" w:color="auto" w:fill="auto"/>
            <w:noWrap/>
            <w:vAlign w:val="bottom"/>
            <w:hideMark/>
          </w:tcPr>
          <w:p w14:paraId="6251D748" w14:textId="77777777" w:rsidR="00195911" w:rsidRPr="008B27D5" w:rsidRDefault="00195911" w:rsidP="00195911">
            <w:pPr>
              <w:rPr>
                <w:rFonts w:cs="Arial"/>
                <w:bCs/>
                <w:i/>
                <w:iCs/>
                <w:color w:val="000000"/>
                <w:sz w:val="20"/>
                <w:szCs w:val="20"/>
                <w:lang w:eastAsia="en-GB"/>
              </w:rPr>
            </w:pPr>
            <w:r w:rsidRPr="008B27D5">
              <w:rPr>
                <w:rFonts w:cs="Arial"/>
                <w:bCs/>
                <w:i/>
                <w:iCs/>
                <w:color w:val="000000"/>
                <w:sz w:val="20"/>
                <w:szCs w:val="20"/>
                <w:lang w:eastAsia="en-GB"/>
              </w:rPr>
              <w:t>Owners of existing builds</w:t>
            </w:r>
          </w:p>
        </w:tc>
        <w:tc>
          <w:tcPr>
            <w:tcW w:w="1603" w:type="dxa"/>
            <w:tcBorders>
              <w:top w:val="nil"/>
              <w:left w:val="nil"/>
              <w:bottom w:val="double" w:sz="6" w:space="0" w:color="auto"/>
              <w:right w:val="nil"/>
            </w:tcBorders>
            <w:shd w:val="clear" w:color="auto" w:fill="auto"/>
            <w:noWrap/>
            <w:hideMark/>
          </w:tcPr>
          <w:p w14:paraId="78BCD04D" w14:textId="77777777" w:rsidR="00195911" w:rsidRPr="008B27D5" w:rsidRDefault="00195911" w:rsidP="00195911">
            <w:pPr>
              <w:jc w:val="right"/>
              <w:rPr>
                <w:rFonts w:cs="Arial"/>
                <w:color w:val="000000"/>
                <w:sz w:val="20"/>
                <w:szCs w:val="20"/>
                <w:lang w:eastAsia="en-GB"/>
              </w:rPr>
            </w:pPr>
            <w:r w:rsidRPr="008B27D5">
              <w:rPr>
                <w:sz w:val="20"/>
                <w:szCs w:val="20"/>
              </w:rPr>
              <w:t>£3,868</w:t>
            </w:r>
          </w:p>
        </w:tc>
        <w:tc>
          <w:tcPr>
            <w:tcW w:w="2718" w:type="dxa"/>
            <w:tcBorders>
              <w:top w:val="nil"/>
              <w:left w:val="nil"/>
              <w:bottom w:val="double" w:sz="6" w:space="0" w:color="auto"/>
              <w:right w:val="nil"/>
            </w:tcBorders>
            <w:shd w:val="clear" w:color="auto" w:fill="auto"/>
            <w:noWrap/>
            <w:hideMark/>
          </w:tcPr>
          <w:p w14:paraId="7E90106E" w14:textId="77777777" w:rsidR="00195911" w:rsidRPr="008B27D5" w:rsidRDefault="00195911" w:rsidP="00195911">
            <w:pPr>
              <w:jc w:val="right"/>
              <w:rPr>
                <w:rFonts w:cs="Arial"/>
                <w:color w:val="000000"/>
                <w:sz w:val="20"/>
                <w:szCs w:val="20"/>
                <w:lang w:eastAsia="en-GB"/>
              </w:rPr>
            </w:pPr>
            <w:r w:rsidRPr="008B27D5">
              <w:rPr>
                <w:sz w:val="20"/>
                <w:szCs w:val="20"/>
              </w:rPr>
              <w:t>£5,158</w:t>
            </w:r>
          </w:p>
        </w:tc>
        <w:tc>
          <w:tcPr>
            <w:tcW w:w="1880" w:type="dxa"/>
            <w:tcBorders>
              <w:top w:val="nil"/>
              <w:left w:val="nil"/>
              <w:bottom w:val="double" w:sz="6" w:space="0" w:color="auto"/>
              <w:right w:val="nil"/>
            </w:tcBorders>
            <w:shd w:val="clear" w:color="auto" w:fill="auto"/>
            <w:noWrap/>
            <w:hideMark/>
          </w:tcPr>
          <w:p w14:paraId="77D352E7" w14:textId="77777777" w:rsidR="00195911" w:rsidRPr="008B27D5" w:rsidRDefault="00195911" w:rsidP="00195911">
            <w:pPr>
              <w:jc w:val="right"/>
              <w:rPr>
                <w:rFonts w:cs="Arial"/>
                <w:color w:val="000000"/>
                <w:sz w:val="20"/>
                <w:szCs w:val="20"/>
                <w:lang w:eastAsia="en-GB"/>
              </w:rPr>
            </w:pPr>
            <w:r w:rsidRPr="008B27D5">
              <w:rPr>
                <w:sz w:val="20"/>
                <w:szCs w:val="20"/>
              </w:rPr>
              <w:t>£6,447</w:t>
            </w:r>
          </w:p>
        </w:tc>
      </w:tr>
      <w:tr w:rsidR="00195911" w:rsidRPr="00B54FC0" w14:paraId="139189CC" w14:textId="77777777" w:rsidTr="00A87F63">
        <w:trPr>
          <w:trHeight w:val="330"/>
        </w:trPr>
        <w:tc>
          <w:tcPr>
            <w:tcW w:w="4346" w:type="dxa"/>
            <w:tcBorders>
              <w:top w:val="nil"/>
              <w:left w:val="nil"/>
              <w:bottom w:val="nil"/>
              <w:right w:val="nil"/>
            </w:tcBorders>
            <w:shd w:val="clear" w:color="auto" w:fill="auto"/>
            <w:noWrap/>
            <w:vAlign w:val="bottom"/>
            <w:hideMark/>
          </w:tcPr>
          <w:p w14:paraId="541075F4" w14:textId="77777777" w:rsidR="00195911" w:rsidRPr="008B27D5" w:rsidRDefault="00195911" w:rsidP="00195911">
            <w:pPr>
              <w:jc w:val="right"/>
              <w:rPr>
                <w:rFonts w:cs="Arial"/>
                <w:color w:val="000000"/>
                <w:sz w:val="20"/>
                <w:szCs w:val="20"/>
                <w:lang w:eastAsia="en-GB"/>
              </w:rPr>
            </w:pPr>
          </w:p>
        </w:tc>
        <w:tc>
          <w:tcPr>
            <w:tcW w:w="1603" w:type="dxa"/>
            <w:tcBorders>
              <w:top w:val="nil"/>
              <w:left w:val="nil"/>
              <w:bottom w:val="nil"/>
              <w:right w:val="nil"/>
            </w:tcBorders>
            <w:shd w:val="clear" w:color="auto" w:fill="auto"/>
            <w:noWrap/>
            <w:hideMark/>
          </w:tcPr>
          <w:p w14:paraId="168A046F" w14:textId="77777777" w:rsidR="00195911" w:rsidRPr="008B27D5" w:rsidRDefault="00195911" w:rsidP="00195911">
            <w:pPr>
              <w:jc w:val="right"/>
              <w:rPr>
                <w:rFonts w:cs="Arial"/>
                <w:b/>
                <w:bCs/>
                <w:color w:val="000000"/>
                <w:sz w:val="20"/>
                <w:szCs w:val="20"/>
                <w:lang w:eastAsia="en-GB"/>
              </w:rPr>
            </w:pPr>
            <w:r w:rsidRPr="008B27D5">
              <w:rPr>
                <w:b/>
                <w:sz w:val="20"/>
                <w:szCs w:val="20"/>
              </w:rPr>
              <w:t>£192,442</w:t>
            </w:r>
          </w:p>
        </w:tc>
        <w:tc>
          <w:tcPr>
            <w:tcW w:w="2718" w:type="dxa"/>
            <w:tcBorders>
              <w:top w:val="nil"/>
              <w:left w:val="nil"/>
              <w:bottom w:val="nil"/>
              <w:right w:val="nil"/>
            </w:tcBorders>
            <w:shd w:val="clear" w:color="auto" w:fill="auto"/>
            <w:noWrap/>
            <w:hideMark/>
          </w:tcPr>
          <w:p w14:paraId="47D8DFC1" w14:textId="77777777" w:rsidR="00195911" w:rsidRPr="008B27D5" w:rsidRDefault="00195911" w:rsidP="00195911">
            <w:pPr>
              <w:jc w:val="right"/>
              <w:rPr>
                <w:rFonts w:cs="Arial"/>
                <w:b/>
                <w:bCs/>
                <w:color w:val="000000"/>
                <w:sz w:val="20"/>
                <w:szCs w:val="20"/>
                <w:lang w:eastAsia="en-GB"/>
              </w:rPr>
            </w:pPr>
            <w:r w:rsidRPr="008B27D5">
              <w:rPr>
                <w:b/>
                <w:sz w:val="20"/>
                <w:szCs w:val="20"/>
              </w:rPr>
              <w:t>£477,205</w:t>
            </w:r>
          </w:p>
        </w:tc>
        <w:tc>
          <w:tcPr>
            <w:tcW w:w="1880" w:type="dxa"/>
            <w:tcBorders>
              <w:top w:val="nil"/>
              <w:left w:val="nil"/>
              <w:bottom w:val="nil"/>
              <w:right w:val="nil"/>
            </w:tcBorders>
            <w:shd w:val="clear" w:color="auto" w:fill="auto"/>
            <w:noWrap/>
            <w:hideMark/>
          </w:tcPr>
          <w:p w14:paraId="660CC940" w14:textId="77777777" w:rsidR="00195911" w:rsidRPr="008B27D5" w:rsidRDefault="00195911" w:rsidP="00195911">
            <w:pPr>
              <w:jc w:val="right"/>
              <w:rPr>
                <w:rFonts w:cs="Arial"/>
                <w:b/>
                <w:bCs/>
                <w:color w:val="000000"/>
                <w:sz w:val="20"/>
                <w:szCs w:val="20"/>
                <w:lang w:eastAsia="en-GB"/>
              </w:rPr>
            </w:pPr>
            <w:r w:rsidRPr="008B27D5">
              <w:rPr>
                <w:b/>
                <w:sz w:val="20"/>
                <w:szCs w:val="20"/>
              </w:rPr>
              <w:t>£1,189,079</w:t>
            </w:r>
          </w:p>
        </w:tc>
      </w:tr>
    </w:tbl>
    <w:p w14:paraId="51602004" w14:textId="77777777" w:rsidR="00413EEE" w:rsidRPr="00413EEE" w:rsidRDefault="00413EEE" w:rsidP="00413EEE">
      <w:pPr>
        <w:pStyle w:val="Heading3"/>
        <w:numPr>
          <w:ilvl w:val="0"/>
          <w:numId w:val="0"/>
        </w:numPr>
        <w:rPr>
          <w:b w:val="0"/>
          <w:sz w:val="22"/>
        </w:rPr>
      </w:pPr>
      <w:r>
        <w:rPr>
          <w:b w:val="0"/>
          <w:sz w:val="22"/>
        </w:rPr>
        <w:t xml:space="preserve">Source: 2016 Annual Survey of Hours and Earnings and </w:t>
      </w:r>
      <w:r w:rsidR="00D62A9F">
        <w:rPr>
          <w:b w:val="0"/>
          <w:sz w:val="22"/>
        </w:rPr>
        <w:t>fleet statistics from MCA small vessel database and NWA estimate of all vessels under brown code and MGN 280.</w:t>
      </w:r>
    </w:p>
    <w:p w14:paraId="6FB9092D" w14:textId="77777777" w:rsidR="00CD1D12" w:rsidRPr="00AB63C4" w:rsidRDefault="00CD1D12" w:rsidP="00CD1D12">
      <w:pPr>
        <w:pStyle w:val="Heading3"/>
      </w:pPr>
      <w:r w:rsidRPr="00AB63C4">
        <w:t>Partially monetised costs of Option 1, the proposed Workboat Code</w:t>
      </w:r>
    </w:p>
    <w:p w14:paraId="28A1E761" w14:textId="77777777" w:rsidR="00CD1D12" w:rsidRPr="00AB63C4" w:rsidRDefault="00CD1D12" w:rsidP="00CD1D12">
      <w:pPr>
        <w:pStyle w:val="Heading4"/>
      </w:pPr>
      <w:r w:rsidRPr="00AB63C4">
        <w:t xml:space="preserve">Requirement for Category 0-2 workboats to carry a Radar - </w:t>
      </w:r>
      <w:r w:rsidRPr="00AB63C4">
        <w:rPr>
          <w:u w:val="single"/>
        </w:rPr>
        <w:t>Low cost, Direct</w:t>
      </w:r>
    </w:p>
    <w:p w14:paraId="66363A98" w14:textId="77777777" w:rsidR="00CD1D12" w:rsidRPr="00074E20" w:rsidRDefault="00CD1D12" w:rsidP="00CD1D12">
      <w:pPr>
        <w:pStyle w:val="EBBodyPara"/>
      </w:pPr>
      <w:r w:rsidRPr="00AB63C4">
        <w:t>In addition to the requirement to carry radar reflectors, the proposed Workboat Code introduces</w:t>
      </w:r>
      <w:r w:rsidRPr="00074E20">
        <w:t xml:space="preserve"> the requirement for all Category 0 to 2 workboats to install a radar system. The average cost of a radar system is £5,000</w:t>
      </w:r>
      <w:r>
        <w:t xml:space="preserve"> when retrofitting an existing ship</w:t>
      </w:r>
      <w:r w:rsidRPr="00074E20">
        <w:t xml:space="preserve">.  </w:t>
      </w:r>
    </w:p>
    <w:p w14:paraId="4972C890" w14:textId="77777777" w:rsidR="00CD1D12" w:rsidRPr="00074E20" w:rsidRDefault="00CD1D12" w:rsidP="00CD1D12">
      <w:pPr>
        <w:pStyle w:val="EBBodyPara"/>
      </w:pPr>
      <w:r w:rsidRPr="00074E20">
        <w:t xml:space="preserve">Based on the </w:t>
      </w:r>
      <w:r w:rsidR="00122EFC">
        <w:t xml:space="preserve">central projected </w:t>
      </w:r>
      <w:r w:rsidRPr="00074E20">
        <w:t xml:space="preserve">figures shown in </w:t>
      </w:r>
      <w:r w:rsidR="00122EFC">
        <w:t>Table 2</w:t>
      </w:r>
      <w:r w:rsidR="00B54FC0">
        <w:t xml:space="preserve"> for category 0 – 2 workboats</w:t>
      </w:r>
      <w:r w:rsidRPr="00074E20">
        <w:t xml:space="preserve"> this change may affect approximately </w:t>
      </w:r>
      <w:r w:rsidR="00122EFC">
        <w:t>494</w:t>
      </w:r>
      <w:r w:rsidR="00413EEE">
        <w:rPr>
          <w:rStyle w:val="FootnoteReference"/>
        </w:rPr>
        <w:footnoteReference w:id="50"/>
      </w:r>
      <w:r w:rsidRPr="00074E20">
        <w:t xml:space="preserve"> workboats over the next 10 years; approximately </w:t>
      </w:r>
      <w:r w:rsidR="00122EFC">
        <w:t>49</w:t>
      </w:r>
      <w:r w:rsidRPr="00074E20">
        <w:t xml:space="preserve"> workboats each year.  The NWA </w:t>
      </w:r>
      <w:r w:rsidRPr="00074E20">
        <w:lastRenderedPageBreak/>
        <w:t xml:space="preserve">has indicated that all operators already specify the </w:t>
      </w:r>
      <w:r w:rsidRPr="000656AA">
        <w:t xml:space="preserve">installation of radar in their workboats at the design stage and therefore this change formalises existing practice. </w:t>
      </w:r>
      <w:r w:rsidR="00FD3412" w:rsidRPr="000656AA">
        <w:t>This is a case of the Code catching up with current practice so the MCA believe that the costs quoted below are too high.</w:t>
      </w:r>
      <w:r w:rsidRPr="000656AA">
        <w:t xml:space="preserve"> Given the operational benefits from having radar installed, it is unlikely there would be many operators who would</w:t>
      </w:r>
      <w:r>
        <w:t xml:space="preserve"> have opted not to have it in the absence of a requirement in the Code.</w:t>
      </w:r>
      <w:r w:rsidRPr="00074E20">
        <w:t xml:space="preserve"> </w:t>
      </w:r>
      <w:r>
        <w:t xml:space="preserve"> </w:t>
      </w:r>
    </w:p>
    <w:p w14:paraId="53851301" w14:textId="77777777" w:rsidR="00CD1D12" w:rsidRDefault="00CD1D12" w:rsidP="00CD1D12">
      <w:pPr>
        <w:pStyle w:val="EBBodyPara"/>
      </w:pPr>
      <w:r w:rsidRPr="00074E20">
        <w:t xml:space="preserve">Therefore the only additional cost may be incurred for any existing vessels </w:t>
      </w:r>
      <w:r>
        <w:t xml:space="preserve">choosing to recertify </w:t>
      </w:r>
      <w:r w:rsidRPr="00074E20">
        <w:t>under the Workboat Code</w:t>
      </w:r>
      <w:r>
        <w:t xml:space="preserve"> Edition 2</w:t>
      </w:r>
      <w:r w:rsidRPr="00074E20">
        <w:t xml:space="preserve">, where the vessel does not already have radar installed.  </w:t>
      </w:r>
      <w:r>
        <w:t xml:space="preserve">The NWA estimates that there could be around 10 vessels </w:t>
      </w:r>
      <w:r w:rsidR="00B54FC0">
        <w:t xml:space="preserve">(in Section 5.5.2 a range of 6-10 vessels are quoted, 10 being the worst case) </w:t>
      </w:r>
      <w:r>
        <w:t>choosing to recertify, and therefore the maximum cost to industry would be £50,000.</w:t>
      </w:r>
      <w:r w:rsidRPr="00074E20" w:rsidDel="007A4256">
        <w:t xml:space="preserve"> </w:t>
      </w:r>
      <w:r w:rsidR="00B54FC0">
        <w:t>The breakdown of this is shown in Table 6.</w:t>
      </w:r>
    </w:p>
    <w:p w14:paraId="3336ED46" w14:textId="77777777" w:rsidR="00B54FC0" w:rsidRDefault="00B54FC0" w:rsidP="00CD1D12">
      <w:pPr>
        <w:pStyle w:val="EBBodyPara"/>
      </w:pPr>
    </w:p>
    <w:p w14:paraId="5D395D16" w14:textId="77777777" w:rsidR="00122EFC" w:rsidRPr="008B27D5" w:rsidRDefault="00122EFC" w:rsidP="00122EFC">
      <w:pPr>
        <w:pStyle w:val="EBBodyPara"/>
        <w:rPr>
          <w:b/>
          <w:sz w:val="20"/>
          <w:szCs w:val="20"/>
        </w:rPr>
      </w:pPr>
      <w:r w:rsidRPr="008B27D5">
        <w:rPr>
          <w:b/>
          <w:sz w:val="20"/>
          <w:szCs w:val="20"/>
        </w:rPr>
        <w:t>Table 6 Breakdown of the costs associated with retrofitting a radar system to Cat 0, 1 and 2 workboats under the requirements in the proposed Work Boat Code Edition 2.</w:t>
      </w:r>
    </w:p>
    <w:tbl>
      <w:tblPr>
        <w:tblW w:w="10547" w:type="dxa"/>
        <w:tblLook w:val="04A0" w:firstRow="1" w:lastRow="0" w:firstColumn="1" w:lastColumn="0" w:noHBand="0" w:noVBand="1"/>
      </w:tblPr>
      <w:tblGrid>
        <w:gridCol w:w="4346"/>
        <w:gridCol w:w="1603"/>
        <w:gridCol w:w="2718"/>
        <w:gridCol w:w="1880"/>
      </w:tblGrid>
      <w:tr w:rsidR="00CD1D12" w:rsidRPr="00B54FC0" w14:paraId="35E512BA" w14:textId="77777777" w:rsidTr="00563221">
        <w:trPr>
          <w:trHeight w:val="300"/>
        </w:trPr>
        <w:tc>
          <w:tcPr>
            <w:tcW w:w="4346" w:type="dxa"/>
            <w:tcBorders>
              <w:top w:val="nil"/>
              <w:left w:val="nil"/>
              <w:bottom w:val="nil"/>
              <w:right w:val="nil"/>
            </w:tcBorders>
            <w:shd w:val="clear" w:color="auto" w:fill="auto"/>
            <w:noWrap/>
            <w:vAlign w:val="bottom"/>
          </w:tcPr>
          <w:p w14:paraId="7CB4F9D8" w14:textId="77777777" w:rsidR="00CD1D12" w:rsidRPr="008B27D5" w:rsidRDefault="00CD1D12" w:rsidP="00563221">
            <w:pPr>
              <w:rPr>
                <w:rFonts w:cs="Arial"/>
                <w:b/>
                <w:bCs/>
                <w:iCs/>
                <w:color w:val="000000"/>
                <w:sz w:val="20"/>
                <w:szCs w:val="20"/>
                <w:lang w:eastAsia="en-GB"/>
              </w:rPr>
            </w:pPr>
            <w:r w:rsidRPr="008B27D5">
              <w:rPr>
                <w:rFonts w:cs="Arial"/>
                <w:b/>
                <w:bCs/>
                <w:iCs/>
                <w:color w:val="000000"/>
                <w:sz w:val="20"/>
                <w:szCs w:val="20"/>
                <w:lang w:eastAsia="en-GB"/>
              </w:rPr>
              <w:t>Radar retrofitting costs</w:t>
            </w:r>
          </w:p>
        </w:tc>
        <w:tc>
          <w:tcPr>
            <w:tcW w:w="1603" w:type="dxa"/>
            <w:tcBorders>
              <w:top w:val="nil"/>
              <w:left w:val="nil"/>
              <w:bottom w:val="nil"/>
              <w:right w:val="nil"/>
            </w:tcBorders>
            <w:shd w:val="clear" w:color="auto" w:fill="auto"/>
            <w:noWrap/>
            <w:vAlign w:val="bottom"/>
          </w:tcPr>
          <w:p w14:paraId="45E1C00A" w14:textId="77777777" w:rsidR="00CD1D12" w:rsidRPr="008B27D5" w:rsidRDefault="00CD1D12" w:rsidP="00563221">
            <w:pPr>
              <w:jc w:val="right"/>
              <w:rPr>
                <w:rFonts w:cs="Arial"/>
                <w:b/>
                <w:color w:val="000000"/>
                <w:sz w:val="20"/>
                <w:szCs w:val="20"/>
                <w:lang w:eastAsia="en-GB"/>
              </w:rPr>
            </w:pPr>
            <w:r w:rsidRPr="008B27D5">
              <w:rPr>
                <w:rFonts w:cs="Arial"/>
                <w:b/>
                <w:color w:val="000000"/>
                <w:sz w:val="20"/>
                <w:szCs w:val="20"/>
                <w:lang w:eastAsia="en-GB"/>
              </w:rPr>
              <w:t>Low</w:t>
            </w:r>
          </w:p>
        </w:tc>
        <w:tc>
          <w:tcPr>
            <w:tcW w:w="2718" w:type="dxa"/>
            <w:tcBorders>
              <w:top w:val="nil"/>
              <w:left w:val="nil"/>
              <w:bottom w:val="nil"/>
              <w:right w:val="nil"/>
            </w:tcBorders>
            <w:shd w:val="clear" w:color="auto" w:fill="auto"/>
            <w:noWrap/>
            <w:vAlign w:val="bottom"/>
          </w:tcPr>
          <w:p w14:paraId="0091211E" w14:textId="77777777" w:rsidR="00CD1D12" w:rsidRPr="008B27D5" w:rsidRDefault="00CD1D12" w:rsidP="00563221">
            <w:pPr>
              <w:jc w:val="right"/>
              <w:rPr>
                <w:rFonts w:cs="Arial"/>
                <w:b/>
                <w:color w:val="000000"/>
                <w:sz w:val="20"/>
                <w:szCs w:val="20"/>
                <w:lang w:eastAsia="en-GB"/>
              </w:rPr>
            </w:pPr>
            <w:r w:rsidRPr="008B27D5">
              <w:rPr>
                <w:rFonts w:cs="Arial"/>
                <w:b/>
                <w:color w:val="000000"/>
                <w:sz w:val="20"/>
                <w:szCs w:val="20"/>
                <w:lang w:eastAsia="en-GB"/>
              </w:rPr>
              <w:t>Central</w:t>
            </w:r>
          </w:p>
        </w:tc>
        <w:tc>
          <w:tcPr>
            <w:tcW w:w="1880" w:type="dxa"/>
            <w:tcBorders>
              <w:top w:val="nil"/>
              <w:left w:val="nil"/>
              <w:bottom w:val="nil"/>
              <w:right w:val="nil"/>
            </w:tcBorders>
            <w:shd w:val="clear" w:color="auto" w:fill="auto"/>
            <w:noWrap/>
            <w:vAlign w:val="bottom"/>
          </w:tcPr>
          <w:p w14:paraId="5AB03B70" w14:textId="77777777" w:rsidR="00CD1D12" w:rsidRPr="008B27D5" w:rsidRDefault="00CD1D12" w:rsidP="00563221">
            <w:pPr>
              <w:jc w:val="right"/>
              <w:rPr>
                <w:rFonts w:cs="Arial"/>
                <w:b/>
                <w:color w:val="000000"/>
                <w:sz w:val="20"/>
                <w:szCs w:val="20"/>
                <w:lang w:eastAsia="en-GB"/>
              </w:rPr>
            </w:pPr>
            <w:r w:rsidRPr="008B27D5">
              <w:rPr>
                <w:rFonts w:cs="Arial"/>
                <w:b/>
                <w:color w:val="000000"/>
                <w:sz w:val="20"/>
                <w:szCs w:val="20"/>
                <w:lang w:eastAsia="en-GB"/>
              </w:rPr>
              <w:t>High</w:t>
            </w:r>
          </w:p>
        </w:tc>
      </w:tr>
      <w:tr w:rsidR="00CD1D12" w:rsidRPr="00B54FC0" w14:paraId="289338F2" w14:textId="77777777" w:rsidTr="00C60BBC">
        <w:trPr>
          <w:trHeight w:val="300"/>
        </w:trPr>
        <w:tc>
          <w:tcPr>
            <w:tcW w:w="4346" w:type="dxa"/>
            <w:tcBorders>
              <w:top w:val="nil"/>
              <w:left w:val="nil"/>
              <w:right w:val="nil"/>
            </w:tcBorders>
            <w:shd w:val="clear" w:color="auto" w:fill="auto"/>
            <w:noWrap/>
            <w:vAlign w:val="bottom"/>
            <w:hideMark/>
          </w:tcPr>
          <w:p w14:paraId="300C431C" w14:textId="77777777" w:rsidR="00CD1D12" w:rsidRPr="008B27D5" w:rsidRDefault="00CD1D12" w:rsidP="00563221">
            <w:pPr>
              <w:rPr>
                <w:rFonts w:cs="Arial"/>
                <w:bCs/>
                <w:i/>
                <w:iCs/>
                <w:color w:val="000000"/>
                <w:sz w:val="20"/>
                <w:szCs w:val="20"/>
                <w:lang w:eastAsia="en-GB"/>
              </w:rPr>
            </w:pPr>
            <w:r w:rsidRPr="008B27D5">
              <w:rPr>
                <w:rFonts w:cs="Arial"/>
                <w:bCs/>
                <w:i/>
                <w:iCs/>
                <w:color w:val="000000"/>
                <w:sz w:val="20"/>
                <w:szCs w:val="20"/>
                <w:lang w:eastAsia="en-GB"/>
              </w:rPr>
              <w:t>Number of vessels affected</w:t>
            </w:r>
          </w:p>
        </w:tc>
        <w:tc>
          <w:tcPr>
            <w:tcW w:w="1603" w:type="dxa"/>
            <w:tcBorders>
              <w:top w:val="nil"/>
              <w:left w:val="nil"/>
              <w:right w:val="nil"/>
            </w:tcBorders>
            <w:shd w:val="clear" w:color="auto" w:fill="auto"/>
            <w:noWrap/>
            <w:hideMark/>
          </w:tcPr>
          <w:p w14:paraId="61776555" w14:textId="77777777" w:rsidR="00CD1D12" w:rsidRPr="008B27D5" w:rsidRDefault="00A87F63" w:rsidP="00563221">
            <w:pPr>
              <w:jc w:val="right"/>
              <w:rPr>
                <w:rFonts w:cs="Arial"/>
                <w:color w:val="000000"/>
                <w:sz w:val="20"/>
                <w:szCs w:val="20"/>
                <w:lang w:eastAsia="en-GB"/>
              </w:rPr>
            </w:pPr>
            <w:r w:rsidRPr="008B27D5">
              <w:rPr>
                <w:sz w:val="20"/>
                <w:szCs w:val="20"/>
              </w:rPr>
              <w:t>6</w:t>
            </w:r>
          </w:p>
        </w:tc>
        <w:tc>
          <w:tcPr>
            <w:tcW w:w="2718" w:type="dxa"/>
            <w:tcBorders>
              <w:top w:val="nil"/>
              <w:left w:val="nil"/>
              <w:right w:val="nil"/>
            </w:tcBorders>
            <w:shd w:val="clear" w:color="auto" w:fill="auto"/>
            <w:noWrap/>
            <w:hideMark/>
          </w:tcPr>
          <w:p w14:paraId="3C7757C1" w14:textId="77777777" w:rsidR="00CD1D12" w:rsidRPr="008B27D5" w:rsidRDefault="00A87F63" w:rsidP="00563221">
            <w:pPr>
              <w:jc w:val="right"/>
              <w:rPr>
                <w:rFonts w:cs="Arial"/>
                <w:color w:val="000000"/>
                <w:sz w:val="20"/>
                <w:szCs w:val="20"/>
                <w:lang w:eastAsia="en-GB"/>
              </w:rPr>
            </w:pPr>
            <w:r w:rsidRPr="008B27D5">
              <w:rPr>
                <w:sz w:val="20"/>
                <w:szCs w:val="20"/>
              </w:rPr>
              <w:t>8</w:t>
            </w:r>
          </w:p>
        </w:tc>
        <w:tc>
          <w:tcPr>
            <w:tcW w:w="1880" w:type="dxa"/>
            <w:tcBorders>
              <w:top w:val="nil"/>
              <w:left w:val="nil"/>
              <w:right w:val="nil"/>
            </w:tcBorders>
            <w:shd w:val="clear" w:color="auto" w:fill="auto"/>
            <w:noWrap/>
            <w:hideMark/>
          </w:tcPr>
          <w:p w14:paraId="496E53D7" w14:textId="77777777" w:rsidR="00CD1D12" w:rsidRPr="008B27D5" w:rsidRDefault="00A87F63" w:rsidP="00563221">
            <w:pPr>
              <w:jc w:val="right"/>
              <w:rPr>
                <w:rFonts w:cs="Arial"/>
                <w:color w:val="000000"/>
                <w:sz w:val="20"/>
                <w:szCs w:val="20"/>
                <w:lang w:eastAsia="en-GB"/>
              </w:rPr>
            </w:pPr>
            <w:r w:rsidRPr="008B27D5">
              <w:rPr>
                <w:sz w:val="20"/>
                <w:szCs w:val="20"/>
              </w:rPr>
              <w:t>10</w:t>
            </w:r>
          </w:p>
        </w:tc>
      </w:tr>
      <w:tr w:rsidR="00CD1D12" w:rsidRPr="00B54FC0" w14:paraId="31F5651F" w14:textId="77777777" w:rsidTr="00C60BBC">
        <w:trPr>
          <w:trHeight w:val="300"/>
        </w:trPr>
        <w:tc>
          <w:tcPr>
            <w:tcW w:w="4346" w:type="dxa"/>
            <w:tcBorders>
              <w:top w:val="nil"/>
              <w:left w:val="nil"/>
              <w:bottom w:val="double" w:sz="4" w:space="0" w:color="auto"/>
              <w:right w:val="nil"/>
            </w:tcBorders>
            <w:shd w:val="clear" w:color="auto" w:fill="auto"/>
            <w:noWrap/>
            <w:vAlign w:val="bottom"/>
            <w:hideMark/>
          </w:tcPr>
          <w:p w14:paraId="32FC6D96" w14:textId="77777777" w:rsidR="00CD1D12" w:rsidRPr="008B27D5" w:rsidRDefault="00A87F63" w:rsidP="00563221">
            <w:pPr>
              <w:rPr>
                <w:rFonts w:cs="Arial"/>
                <w:bCs/>
                <w:i/>
                <w:iCs/>
                <w:color w:val="000000"/>
                <w:sz w:val="20"/>
                <w:szCs w:val="20"/>
                <w:lang w:eastAsia="en-GB"/>
              </w:rPr>
            </w:pPr>
            <w:r w:rsidRPr="008B27D5">
              <w:rPr>
                <w:rFonts w:cs="Arial"/>
                <w:bCs/>
                <w:i/>
                <w:iCs/>
                <w:color w:val="000000"/>
                <w:sz w:val="20"/>
                <w:szCs w:val="20"/>
                <w:lang w:eastAsia="en-GB"/>
              </w:rPr>
              <w:t>Cost of retrofit</w:t>
            </w:r>
          </w:p>
        </w:tc>
        <w:tc>
          <w:tcPr>
            <w:tcW w:w="1603" w:type="dxa"/>
            <w:tcBorders>
              <w:top w:val="nil"/>
              <w:left w:val="nil"/>
              <w:bottom w:val="double" w:sz="4" w:space="0" w:color="auto"/>
              <w:right w:val="nil"/>
            </w:tcBorders>
            <w:shd w:val="clear" w:color="auto" w:fill="auto"/>
            <w:noWrap/>
            <w:hideMark/>
          </w:tcPr>
          <w:p w14:paraId="1904ECE2" w14:textId="77777777" w:rsidR="00CD1D12" w:rsidRPr="008B27D5" w:rsidRDefault="00CD1D12">
            <w:pPr>
              <w:jc w:val="right"/>
              <w:rPr>
                <w:rFonts w:cs="Arial"/>
                <w:color w:val="000000"/>
                <w:sz w:val="20"/>
                <w:szCs w:val="20"/>
                <w:lang w:eastAsia="en-GB"/>
              </w:rPr>
            </w:pPr>
            <w:r w:rsidRPr="008B27D5">
              <w:rPr>
                <w:sz w:val="20"/>
                <w:szCs w:val="20"/>
              </w:rPr>
              <w:t>£</w:t>
            </w:r>
            <w:r w:rsidR="00A87F63" w:rsidRPr="008B27D5">
              <w:rPr>
                <w:sz w:val="20"/>
                <w:szCs w:val="20"/>
              </w:rPr>
              <w:t>5,000</w:t>
            </w:r>
          </w:p>
        </w:tc>
        <w:tc>
          <w:tcPr>
            <w:tcW w:w="2718" w:type="dxa"/>
            <w:tcBorders>
              <w:top w:val="nil"/>
              <w:left w:val="nil"/>
              <w:bottom w:val="double" w:sz="4" w:space="0" w:color="auto"/>
              <w:right w:val="nil"/>
            </w:tcBorders>
            <w:shd w:val="clear" w:color="auto" w:fill="auto"/>
            <w:noWrap/>
            <w:hideMark/>
          </w:tcPr>
          <w:p w14:paraId="6D006853" w14:textId="77777777" w:rsidR="00CD1D12" w:rsidRPr="008B27D5" w:rsidRDefault="00A87F63" w:rsidP="00563221">
            <w:pPr>
              <w:jc w:val="right"/>
              <w:rPr>
                <w:rFonts w:cs="Arial"/>
                <w:color w:val="000000"/>
                <w:sz w:val="20"/>
                <w:szCs w:val="20"/>
                <w:lang w:eastAsia="en-GB"/>
              </w:rPr>
            </w:pPr>
            <w:r w:rsidRPr="008B27D5">
              <w:rPr>
                <w:sz w:val="20"/>
                <w:szCs w:val="20"/>
              </w:rPr>
              <w:t>£5,000</w:t>
            </w:r>
          </w:p>
        </w:tc>
        <w:tc>
          <w:tcPr>
            <w:tcW w:w="1880" w:type="dxa"/>
            <w:tcBorders>
              <w:top w:val="nil"/>
              <w:left w:val="nil"/>
              <w:bottom w:val="double" w:sz="4" w:space="0" w:color="auto"/>
              <w:right w:val="nil"/>
            </w:tcBorders>
            <w:shd w:val="clear" w:color="auto" w:fill="auto"/>
            <w:noWrap/>
            <w:hideMark/>
          </w:tcPr>
          <w:p w14:paraId="43AF2A45" w14:textId="77777777" w:rsidR="00CD1D12" w:rsidRPr="008B27D5" w:rsidRDefault="00A87F63" w:rsidP="00563221">
            <w:pPr>
              <w:jc w:val="right"/>
              <w:rPr>
                <w:rFonts w:cs="Arial"/>
                <w:color w:val="000000"/>
                <w:sz w:val="20"/>
                <w:szCs w:val="20"/>
                <w:lang w:eastAsia="en-GB"/>
              </w:rPr>
            </w:pPr>
            <w:r w:rsidRPr="008B27D5">
              <w:rPr>
                <w:sz w:val="20"/>
                <w:szCs w:val="20"/>
              </w:rPr>
              <w:t>£5,000</w:t>
            </w:r>
          </w:p>
        </w:tc>
      </w:tr>
      <w:tr w:rsidR="00CD1D12" w:rsidRPr="00B54FC0" w14:paraId="56299F00" w14:textId="77777777" w:rsidTr="00C60BBC">
        <w:trPr>
          <w:trHeight w:val="330"/>
        </w:trPr>
        <w:tc>
          <w:tcPr>
            <w:tcW w:w="4346" w:type="dxa"/>
            <w:tcBorders>
              <w:top w:val="double" w:sz="4" w:space="0" w:color="auto"/>
              <w:left w:val="nil"/>
              <w:bottom w:val="nil"/>
              <w:right w:val="nil"/>
            </w:tcBorders>
            <w:shd w:val="clear" w:color="auto" w:fill="auto"/>
            <w:noWrap/>
            <w:vAlign w:val="bottom"/>
            <w:hideMark/>
          </w:tcPr>
          <w:p w14:paraId="2E3517C0" w14:textId="77777777" w:rsidR="00CD1D12" w:rsidRPr="008B27D5" w:rsidRDefault="00CD1D12" w:rsidP="00563221">
            <w:pPr>
              <w:jc w:val="right"/>
              <w:rPr>
                <w:rFonts w:cs="Arial"/>
                <w:color w:val="000000"/>
                <w:sz w:val="20"/>
                <w:szCs w:val="20"/>
                <w:lang w:eastAsia="en-GB"/>
              </w:rPr>
            </w:pPr>
          </w:p>
        </w:tc>
        <w:tc>
          <w:tcPr>
            <w:tcW w:w="1603" w:type="dxa"/>
            <w:tcBorders>
              <w:top w:val="double" w:sz="4" w:space="0" w:color="auto"/>
              <w:left w:val="nil"/>
              <w:bottom w:val="nil"/>
              <w:right w:val="nil"/>
            </w:tcBorders>
            <w:shd w:val="clear" w:color="auto" w:fill="auto"/>
            <w:noWrap/>
            <w:hideMark/>
          </w:tcPr>
          <w:p w14:paraId="45DCF126" w14:textId="77777777" w:rsidR="00CD1D12" w:rsidRPr="008B27D5" w:rsidRDefault="00CD1D12">
            <w:pPr>
              <w:jc w:val="right"/>
              <w:rPr>
                <w:rFonts w:cs="Arial"/>
                <w:b/>
                <w:bCs/>
                <w:color w:val="000000"/>
                <w:sz w:val="20"/>
                <w:szCs w:val="20"/>
                <w:lang w:eastAsia="en-GB"/>
              </w:rPr>
            </w:pPr>
            <w:r w:rsidRPr="008B27D5">
              <w:rPr>
                <w:b/>
                <w:sz w:val="20"/>
                <w:szCs w:val="20"/>
              </w:rPr>
              <w:t>£</w:t>
            </w:r>
            <w:r w:rsidR="00A87F63" w:rsidRPr="008B27D5">
              <w:rPr>
                <w:b/>
                <w:sz w:val="20"/>
                <w:szCs w:val="20"/>
              </w:rPr>
              <w:t>30,000</w:t>
            </w:r>
          </w:p>
        </w:tc>
        <w:tc>
          <w:tcPr>
            <w:tcW w:w="2718" w:type="dxa"/>
            <w:tcBorders>
              <w:top w:val="double" w:sz="4" w:space="0" w:color="auto"/>
              <w:left w:val="nil"/>
              <w:bottom w:val="nil"/>
              <w:right w:val="nil"/>
            </w:tcBorders>
            <w:shd w:val="clear" w:color="auto" w:fill="auto"/>
            <w:noWrap/>
            <w:hideMark/>
          </w:tcPr>
          <w:p w14:paraId="481C14D2" w14:textId="77777777" w:rsidR="00CD1D12" w:rsidRPr="008B27D5" w:rsidRDefault="00A87F63" w:rsidP="00563221">
            <w:pPr>
              <w:jc w:val="right"/>
              <w:rPr>
                <w:rFonts w:cs="Arial"/>
                <w:b/>
                <w:bCs/>
                <w:color w:val="000000"/>
                <w:sz w:val="20"/>
                <w:szCs w:val="20"/>
                <w:lang w:eastAsia="en-GB"/>
              </w:rPr>
            </w:pPr>
            <w:r w:rsidRPr="008B27D5">
              <w:rPr>
                <w:b/>
                <w:sz w:val="20"/>
                <w:szCs w:val="20"/>
              </w:rPr>
              <w:t>£40,000</w:t>
            </w:r>
          </w:p>
        </w:tc>
        <w:tc>
          <w:tcPr>
            <w:tcW w:w="1880" w:type="dxa"/>
            <w:tcBorders>
              <w:top w:val="double" w:sz="4" w:space="0" w:color="auto"/>
              <w:left w:val="nil"/>
              <w:bottom w:val="nil"/>
              <w:right w:val="nil"/>
            </w:tcBorders>
            <w:shd w:val="clear" w:color="auto" w:fill="auto"/>
            <w:noWrap/>
            <w:hideMark/>
          </w:tcPr>
          <w:p w14:paraId="7857AA35" w14:textId="77777777" w:rsidR="00CD1D12" w:rsidRPr="008B27D5" w:rsidRDefault="00A87F63" w:rsidP="00563221">
            <w:pPr>
              <w:jc w:val="right"/>
              <w:rPr>
                <w:rFonts w:cs="Arial"/>
                <w:b/>
                <w:bCs/>
                <w:color w:val="000000"/>
                <w:sz w:val="20"/>
                <w:szCs w:val="20"/>
                <w:lang w:eastAsia="en-GB"/>
              </w:rPr>
            </w:pPr>
            <w:r w:rsidRPr="008B27D5">
              <w:rPr>
                <w:b/>
                <w:sz w:val="20"/>
                <w:szCs w:val="20"/>
              </w:rPr>
              <w:t>£50,000</w:t>
            </w:r>
          </w:p>
        </w:tc>
      </w:tr>
    </w:tbl>
    <w:p w14:paraId="15C5A4A2" w14:textId="77777777" w:rsidR="00CD1D12" w:rsidRDefault="006F14B1" w:rsidP="00CD1D12">
      <w:pPr>
        <w:pStyle w:val="EBBodyPara"/>
      </w:pPr>
      <w:r>
        <w:t>Source: These figures are nominal figures provided by Mecal (a</w:t>
      </w:r>
      <w:r w:rsidR="00FD3412">
        <w:t>n MCA</w:t>
      </w:r>
      <w:r>
        <w:t xml:space="preserve"> CA)</w:t>
      </w:r>
      <w:r w:rsidR="00FD3412">
        <w:t xml:space="preserve"> but based on the cost of supplying a new radar system to the correct standard and estimated cost of fitting and integrating it in to the other navigation systems.</w:t>
      </w:r>
    </w:p>
    <w:p w14:paraId="5A49A853" w14:textId="77777777" w:rsidR="00CD1D12" w:rsidRPr="00074E20" w:rsidRDefault="00CD1D12" w:rsidP="00CD1D12">
      <w:pPr>
        <w:pStyle w:val="Heading4"/>
        <w:rPr>
          <w:u w:val="single"/>
        </w:rPr>
      </w:pPr>
      <w:r w:rsidRPr="00074E20">
        <w:t>Electronic Chart System, ECS (Category 0</w:t>
      </w:r>
      <w:r>
        <w:t>-</w:t>
      </w:r>
      <w:r w:rsidRPr="00074E20">
        <w:t xml:space="preserve">2 workboats operating at high speeds only) - </w:t>
      </w:r>
      <w:r>
        <w:rPr>
          <w:u w:val="single"/>
        </w:rPr>
        <w:t>Low</w:t>
      </w:r>
      <w:r w:rsidRPr="00074E20">
        <w:rPr>
          <w:u w:val="single"/>
        </w:rPr>
        <w:t xml:space="preserve"> cost</w:t>
      </w:r>
    </w:p>
    <w:p w14:paraId="56CB714F" w14:textId="77777777" w:rsidR="00CD1D12" w:rsidRPr="00074E20" w:rsidRDefault="00CD1D12" w:rsidP="00CD1D12">
      <w:pPr>
        <w:pStyle w:val="EBBodyPara"/>
      </w:pPr>
      <w:r w:rsidRPr="00074E20">
        <w:t xml:space="preserve">It has been recommended as best practice by the NWA for all Category 0 to 2 workboats operating at high speed, especially those operating </w:t>
      </w:r>
      <w:r w:rsidR="00B31A5C">
        <w:t>a</w:t>
      </w:r>
      <w:r w:rsidRPr="00074E20">
        <w:t>round windfarms, to carry an ECS.  The average cost of an ECS is £10,000</w:t>
      </w:r>
      <w:r>
        <w:t xml:space="preserve"> when retrofitting an existing vessel</w:t>
      </w:r>
      <w:r w:rsidRPr="00074E20">
        <w:t>.  The NWA has indicated that all operators of these high speed workboats already specify the installation of ECS in their workboats at the design stage and the</w:t>
      </w:r>
      <w:r>
        <w:t>refore the change formalises existing practice</w:t>
      </w:r>
      <w:r w:rsidRPr="00074E20">
        <w:t>.</w:t>
      </w:r>
      <w:r w:rsidR="00A87F63">
        <w:t xml:space="preserve"> As with radar equipment, given the operational benefits from having ECS, it is unlikely there would be many operators who would have opted not to have it in the absence of a requirement in the Code.</w:t>
      </w:r>
    </w:p>
    <w:p w14:paraId="55C6D8E3" w14:textId="77777777" w:rsidR="00A87F63" w:rsidRDefault="00CD1D12" w:rsidP="00C60BBC">
      <w:pPr>
        <w:pStyle w:val="EBBodyPara"/>
      </w:pPr>
      <w:r w:rsidRPr="00074E20">
        <w:t xml:space="preserve">The only additional cost may be incurred for any existing vessels </w:t>
      </w:r>
      <w:r>
        <w:t>choosing to re</w:t>
      </w:r>
      <w:r w:rsidRPr="00074E20">
        <w:t>certify under the Workboat Code</w:t>
      </w:r>
      <w:r>
        <w:t xml:space="preserve"> Edition 2</w:t>
      </w:r>
      <w:r w:rsidRPr="00074E20">
        <w:t xml:space="preserve">, where the vessel does not already have ECS installed.  </w:t>
      </w:r>
      <w:r>
        <w:t xml:space="preserve">The NWA estimates that there could be around 10 vessels </w:t>
      </w:r>
      <w:r w:rsidR="00B54FC0">
        <w:t xml:space="preserve">(in Section 5.5.2 a range of 6-10 vessels are quoted, 10 being the worst case) </w:t>
      </w:r>
      <w:r>
        <w:t xml:space="preserve">choosing to recertify, and therefore the maximum cost to industry would be £100,000. </w:t>
      </w:r>
      <w:r w:rsidR="00B54FC0">
        <w:t>The breakdown of this is shown in Table 7.</w:t>
      </w:r>
    </w:p>
    <w:p w14:paraId="487B599A" w14:textId="77777777" w:rsidR="00B54FC0" w:rsidRDefault="00B54FC0" w:rsidP="00C60BBC">
      <w:pPr>
        <w:pStyle w:val="EBBodyPara"/>
      </w:pPr>
    </w:p>
    <w:p w14:paraId="3F293A51" w14:textId="77777777" w:rsidR="00B54FC0" w:rsidRPr="008B27D5" w:rsidRDefault="00B54FC0" w:rsidP="00C60BBC">
      <w:pPr>
        <w:pStyle w:val="EBBodyPara"/>
        <w:rPr>
          <w:sz w:val="20"/>
          <w:szCs w:val="20"/>
        </w:rPr>
      </w:pPr>
      <w:r w:rsidRPr="008B27D5">
        <w:rPr>
          <w:b/>
          <w:sz w:val="20"/>
          <w:szCs w:val="20"/>
        </w:rPr>
        <w:t>Table 7 Breakdown of the costs associated with retrofitting an ECS system to Cat 0, 1 and 2 workboats operating at high speed under the requirements in the proposed Work Boat Code Edition 2.</w:t>
      </w:r>
    </w:p>
    <w:tbl>
      <w:tblPr>
        <w:tblW w:w="10547" w:type="dxa"/>
        <w:tblLook w:val="04A0" w:firstRow="1" w:lastRow="0" w:firstColumn="1" w:lastColumn="0" w:noHBand="0" w:noVBand="1"/>
      </w:tblPr>
      <w:tblGrid>
        <w:gridCol w:w="4346"/>
        <w:gridCol w:w="1603"/>
        <w:gridCol w:w="2718"/>
        <w:gridCol w:w="1880"/>
      </w:tblGrid>
      <w:tr w:rsidR="00A87F63" w:rsidRPr="00B54FC0" w14:paraId="1C17BC88" w14:textId="77777777" w:rsidTr="00563221">
        <w:trPr>
          <w:trHeight w:val="300"/>
        </w:trPr>
        <w:tc>
          <w:tcPr>
            <w:tcW w:w="4346" w:type="dxa"/>
            <w:tcBorders>
              <w:top w:val="nil"/>
              <w:left w:val="nil"/>
              <w:bottom w:val="nil"/>
              <w:right w:val="nil"/>
            </w:tcBorders>
            <w:shd w:val="clear" w:color="auto" w:fill="auto"/>
            <w:noWrap/>
            <w:vAlign w:val="bottom"/>
          </w:tcPr>
          <w:p w14:paraId="2BAF194F" w14:textId="77777777" w:rsidR="00A87F63" w:rsidRPr="008B27D5" w:rsidRDefault="00A87F63" w:rsidP="00563221">
            <w:pPr>
              <w:rPr>
                <w:rFonts w:cs="Arial"/>
                <w:b/>
                <w:bCs/>
                <w:iCs/>
                <w:color w:val="000000"/>
                <w:sz w:val="20"/>
                <w:szCs w:val="20"/>
                <w:lang w:eastAsia="en-GB"/>
              </w:rPr>
            </w:pPr>
            <w:r w:rsidRPr="008B27D5">
              <w:rPr>
                <w:rFonts w:cs="Arial"/>
                <w:b/>
                <w:bCs/>
                <w:iCs/>
                <w:color w:val="000000"/>
                <w:sz w:val="20"/>
                <w:szCs w:val="20"/>
                <w:lang w:eastAsia="en-GB"/>
              </w:rPr>
              <w:t>ECS retrofitting costs</w:t>
            </w:r>
          </w:p>
        </w:tc>
        <w:tc>
          <w:tcPr>
            <w:tcW w:w="1603" w:type="dxa"/>
            <w:tcBorders>
              <w:top w:val="nil"/>
              <w:left w:val="nil"/>
              <w:bottom w:val="nil"/>
              <w:right w:val="nil"/>
            </w:tcBorders>
            <w:shd w:val="clear" w:color="auto" w:fill="auto"/>
            <w:noWrap/>
            <w:vAlign w:val="bottom"/>
          </w:tcPr>
          <w:p w14:paraId="776AA40B" w14:textId="77777777" w:rsidR="00A87F63" w:rsidRPr="008B27D5" w:rsidRDefault="00A87F63" w:rsidP="00563221">
            <w:pPr>
              <w:jc w:val="right"/>
              <w:rPr>
                <w:rFonts w:cs="Arial"/>
                <w:b/>
                <w:color w:val="000000"/>
                <w:sz w:val="20"/>
                <w:szCs w:val="20"/>
                <w:lang w:eastAsia="en-GB"/>
              </w:rPr>
            </w:pPr>
            <w:r w:rsidRPr="008B27D5">
              <w:rPr>
                <w:rFonts w:cs="Arial"/>
                <w:b/>
                <w:color w:val="000000"/>
                <w:sz w:val="20"/>
                <w:szCs w:val="20"/>
                <w:lang w:eastAsia="en-GB"/>
              </w:rPr>
              <w:t>Low</w:t>
            </w:r>
          </w:p>
        </w:tc>
        <w:tc>
          <w:tcPr>
            <w:tcW w:w="2718" w:type="dxa"/>
            <w:tcBorders>
              <w:top w:val="nil"/>
              <w:left w:val="nil"/>
              <w:bottom w:val="nil"/>
              <w:right w:val="nil"/>
            </w:tcBorders>
            <w:shd w:val="clear" w:color="auto" w:fill="auto"/>
            <w:noWrap/>
            <w:vAlign w:val="bottom"/>
          </w:tcPr>
          <w:p w14:paraId="51242A9D" w14:textId="77777777" w:rsidR="00A87F63" w:rsidRPr="008B27D5" w:rsidRDefault="00A87F63" w:rsidP="00563221">
            <w:pPr>
              <w:jc w:val="right"/>
              <w:rPr>
                <w:rFonts w:cs="Arial"/>
                <w:b/>
                <w:color w:val="000000"/>
                <w:sz w:val="20"/>
                <w:szCs w:val="20"/>
                <w:lang w:eastAsia="en-GB"/>
              </w:rPr>
            </w:pPr>
            <w:r w:rsidRPr="008B27D5">
              <w:rPr>
                <w:rFonts w:cs="Arial"/>
                <w:b/>
                <w:color w:val="000000"/>
                <w:sz w:val="20"/>
                <w:szCs w:val="20"/>
                <w:lang w:eastAsia="en-GB"/>
              </w:rPr>
              <w:t>Central</w:t>
            </w:r>
          </w:p>
        </w:tc>
        <w:tc>
          <w:tcPr>
            <w:tcW w:w="1880" w:type="dxa"/>
            <w:tcBorders>
              <w:top w:val="nil"/>
              <w:left w:val="nil"/>
              <w:bottom w:val="nil"/>
              <w:right w:val="nil"/>
            </w:tcBorders>
            <w:shd w:val="clear" w:color="auto" w:fill="auto"/>
            <w:noWrap/>
            <w:vAlign w:val="bottom"/>
          </w:tcPr>
          <w:p w14:paraId="7383A32C" w14:textId="77777777" w:rsidR="00A87F63" w:rsidRPr="008B27D5" w:rsidRDefault="00A87F63" w:rsidP="00563221">
            <w:pPr>
              <w:jc w:val="right"/>
              <w:rPr>
                <w:rFonts w:cs="Arial"/>
                <w:b/>
                <w:color w:val="000000"/>
                <w:sz w:val="20"/>
                <w:szCs w:val="20"/>
                <w:lang w:eastAsia="en-GB"/>
              </w:rPr>
            </w:pPr>
            <w:r w:rsidRPr="008B27D5">
              <w:rPr>
                <w:rFonts w:cs="Arial"/>
                <w:b/>
                <w:color w:val="000000"/>
                <w:sz w:val="20"/>
                <w:szCs w:val="20"/>
                <w:lang w:eastAsia="en-GB"/>
              </w:rPr>
              <w:t>High</w:t>
            </w:r>
          </w:p>
        </w:tc>
      </w:tr>
      <w:tr w:rsidR="00A87F63" w:rsidRPr="00B54FC0" w14:paraId="7FF89F79" w14:textId="77777777" w:rsidTr="00563221">
        <w:trPr>
          <w:trHeight w:val="300"/>
        </w:trPr>
        <w:tc>
          <w:tcPr>
            <w:tcW w:w="4346" w:type="dxa"/>
            <w:tcBorders>
              <w:top w:val="nil"/>
              <w:left w:val="nil"/>
              <w:right w:val="nil"/>
            </w:tcBorders>
            <w:shd w:val="clear" w:color="auto" w:fill="auto"/>
            <w:noWrap/>
            <w:vAlign w:val="bottom"/>
            <w:hideMark/>
          </w:tcPr>
          <w:p w14:paraId="55A87676" w14:textId="77777777" w:rsidR="00A87F63" w:rsidRPr="008B27D5" w:rsidRDefault="00A87F63" w:rsidP="00563221">
            <w:pPr>
              <w:rPr>
                <w:rFonts w:cs="Arial"/>
                <w:bCs/>
                <w:i/>
                <w:iCs/>
                <w:color w:val="000000"/>
                <w:sz w:val="20"/>
                <w:szCs w:val="20"/>
                <w:lang w:eastAsia="en-GB"/>
              </w:rPr>
            </w:pPr>
            <w:r w:rsidRPr="008B27D5">
              <w:rPr>
                <w:rFonts w:cs="Arial"/>
                <w:bCs/>
                <w:i/>
                <w:iCs/>
                <w:color w:val="000000"/>
                <w:sz w:val="20"/>
                <w:szCs w:val="20"/>
                <w:lang w:eastAsia="en-GB"/>
              </w:rPr>
              <w:t>Number of vessels affected</w:t>
            </w:r>
          </w:p>
        </w:tc>
        <w:tc>
          <w:tcPr>
            <w:tcW w:w="1603" w:type="dxa"/>
            <w:tcBorders>
              <w:top w:val="nil"/>
              <w:left w:val="nil"/>
              <w:right w:val="nil"/>
            </w:tcBorders>
            <w:shd w:val="clear" w:color="auto" w:fill="auto"/>
            <w:noWrap/>
            <w:hideMark/>
          </w:tcPr>
          <w:p w14:paraId="3AD56A87" w14:textId="77777777" w:rsidR="00A87F63" w:rsidRPr="008B27D5" w:rsidRDefault="00A87F63" w:rsidP="00563221">
            <w:pPr>
              <w:jc w:val="right"/>
              <w:rPr>
                <w:rFonts w:cs="Arial"/>
                <w:color w:val="000000"/>
                <w:sz w:val="20"/>
                <w:szCs w:val="20"/>
                <w:lang w:eastAsia="en-GB"/>
              </w:rPr>
            </w:pPr>
            <w:r w:rsidRPr="008B27D5">
              <w:rPr>
                <w:sz w:val="20"/>
                <w:szCs w:val="20"/>
              </w:rPr>
              <w:t>6</w:t>
            </w:r>
          </w:p>
        </w:tc>
        <w:tc>
          <w:tcPr>
            <w:tcW w:w="2718" w:type="dxa"/>
            <w:tcBorders>
              <w:top w:val="nil"/>
              <w:left w:val="nil"/>
              <w:right w:val="nil"/>
            </w:tcBorders>
            <w:shd w:val="clear" w:color="auto" w:fill="auto"/>
            <w:noWrap/>
            <w:hideMark/>
          </w:tcPr>
          <w:p w14:paraId="286498D5" w14:textId="77777777" w:rsidR="00A87F63" w:rsidRPr="008B27D5" w:rsidRDefault="00A87F63" w:rsidP="00563221">
            <w:pPr>
              <w:jc w:val="right"/>
              <w:rPr>
                <w:rFonts w:cs="Arial"/>
                <w:color w:val="000000"/>
                <w:sz w:val="20"/>
                <w:szCs w:val="20"/>
                <w:lang w:eastAsia="en-GB"/>
              </w:rPr>
            </w:pPr>
            <w:r w:rsidRPr="008B27D5">
              <w:rPr>
                <w:sz w:val="20"/>
                <w:szCs w:val="20"/>
              </w:rPr>
              <w:t>8</w:t>
            </w:r>
          </w:p>
        </w:tc>
        <w:tc>
          <w:tcPr>
            <w:tcW w:w="1880" w:type="dxa"/>
            <w:tcBorders>
              <w:top w:val="nil"/>
              <w:left w:val="nil"/>
              <w:right w:val="nil"/>
            </w:tcBorders>
            <w:shd w:val="clear" w:color="auto" w:fill="auto"/>
            <w:noWrap/>
            <w:hideMark/>
          </w:tcPr>
          <w:p w14:paraId="3647EA69" w14:textId="77777777" w:rsidR="00A87F63" w:rsidRPr="008B27D5" w:rsidRDefault="00A87F63" w:rsidP="00563221">
            <w:pPr>
              <w:jc w:val="right"/>
              <w:rPr>
                <w:rFonts w:cs="Arial"/>
                <w:color w:val="000000"/>
                <w:sz w:val="20"/>
                <w:szCs w:val="20"/>
                <w:lang w:eastAsia="en-GB"/>
              </w:rPr>
            </w:pPr>
            <w:r w:rsidRPr="008B27D5">
              <w:rPr>
                <w:sz w:val="20"/>
                <w:szCs w:val="20"/>
              </w:rPr>
              <w:t>10</w:t>
            </w:r>
          </w:p>
        </w:tc>
      </w:tr>
      <w:tr w:rsidR="00A87F63" w:rsidRPr="00B54FC0" w14:paraId="7FFBA4E3" w14:textId="77777777" w:rsidTr="00563221">
        <w:trPr>
          <w:trHeight w:val="300"/>
        </w:trPr>
        <w:tc>
          <w:tcPr>
            <w:tcW w:w="4346" w:type="dxa"/>
            <w:tcBorders>
              <w:top w:val="nil"/>
              <w:left w:val="nil"/>
              <w:bottom w:val="double" w:sz="4" w:space="0" w:color="auto"/>
              <w:right w:val="nil"/>
            </w:tcBorders>
            <w:shd w:val="clear" w:color="auto" w:fill="auto"/>
            <w:noWrap/>
            <w:vAlign w:val="bottom"/>
            <w:hideMark/>
          </w:tcPr>
          <w:p w14:paraId="000AE34A" w14:textId="77777777" w:rsidR="00A87F63" w:rsidRPr="008B27D5" w:rsidRDefault="00A87F63" w:rsidP="00563221">
            <w:pPr>
              <w:rPr>
                <w:rFonts w:cs="Arial"/>
                <w:bCs/>
                <w:i/>
                <w:iCs/>
                <w:color w:val="000000"/>
                <w:sz w:val="20"/>
                <w:szCs w:val="20"/>
                <w:lang w:eastAsia="en-GB"/>
              </w:rPr>
            </w:pPr>
            <w:r w:rsidRPr="008B27D5">
              <w:rPr>
                <w:rFonts w:cs="Arial"/>
                <w:bCs/>
                <w:i/>
                <w:iCs/>
                <w:color w:val="000000"/>
                <w:sz w:val="20"/>
                <w:szCs w:val="20"/>
                <w:lang w:eastAsia="en-GB"/>
              </w:rPr>
              <w:t>Cost of retrofit</w:t>
            </w:r>
          </w:p>
        </w:tc>
        <w:tc>
          <w:tcPr>
            <w:tcW w:w="1603" w:type="dxa"/>
            <w:tcBorders>
              <w:top w:val="nil"/>
              <w:left w:val="nil"/>
              <w:bottom w:val="double" w:sz="4" w:space="0" w:color="auto"/>
              <w:right w:val="nil"/>
            </w:tcBorders>
            <w:shd w:val="clear" w:color="auto" w:fill="auto"/>
            <w:noWrap/>
            <w:hideMark/>
          </w:tcPr>
          <w:p w14:paraId="3CBE4AF3" w14:textId="77777777" w:rsidR="00A87F63" w:rsidRPr="008B27D5" w:rsidRDefault="00A87F63" w:rsidP="00563221">
            <w:pPr>
              <w:jc w:val="right"/>
              <w:rPr>
                <w:rFonts w:cs="Arial"/>
                <w:color w:val="000000"/>
                <w:sz w:val="20"/>
                <w:szCs w:val="20"/>
                <w:lang w:eastAsia="en-GB"/>
              </w:rPr>
            </w:pPr>
            <w:r w:rsidRPr="008B27D5">
              <w:rPr>
                <w:sz w:val="20"/>
                <w:szCs w:val="20"/>
              </w:rPr>
              <w:t>£10,000</w:t>
            </w:r>
          </w:p>
        </w:tc>
        <w:tc>
          <w:tcPr>
            <w:tcW w:w="2718" w:type="dxa"/>
            <w:tcBorders>
              <w:top w:val="nil"/>
              <w:left w:val="nil"/>
              <w:bottom w:val="double" w:sz="4" w:space="0" w:color="auto"/>
              <w:right w:val="nil"/>
            </w:tcBorders>
            <w:shd w:val="clear" w:color="auto" w:fill="auto"/>
            <w:noWrap/>
            <w:hideMark/>
          </w:tcPr>
          <w:p w14:paraId="6B4E278A" w14:textId="77777777" w:rsidR="00A87F63" w:rsidRPr="008B27D5" w:rsidRDefault="00A87F63" w:rsidP="00563221">
            <w:pPr>
              <w:jc w:val="right"/>
              <w:rPr>
                <w:rFonts w:cs="Arial"/>
                <w:color w:val="000000"/>
                <w:sz w:val="20"/>
                <w:szCs w:val="20"/>
                <w:lang w:eastAsia="en-GB"/>
              </w:rPr>
            </w:pPr>
            <w:r w:rsidRPr="008B27D5">
              <w:rPr>
                <w:sz w:val="20"/>
                <w:szCs w:val="20"/>
              </w:rPr>
              <w:t>£10,000</w:t>
            </w:r>
          </w:p>
        </w:tc>
        <w:tc>
          <w:tcPr>
            <w:tcW w:w="1880" w:type="dxa"/>
            <w:tcBorders>
              <w:top w:val="nil"/>
              <w:left w:val="nil"/>
              <w:bottom w:val="double" w:sz="4" w:space="0" w:color="auto"/>
              <w:right w:val="nil"/>
            </w:tcBorders>
            <w:shd w:val="clear" w:color="auto" w:fill="auto"/>
            <w:noWrap/>
            <w:hideMark/>
          </w:tcPr>
          <w:p w14:paraId="304FC9C0" w14:textId="77777777" w:rsidR="00A87F63" w:rsidRPr="008B27D5" w:rsidRDefault="00A87F63" w:rsidP="00563221">
            <w:pPr>
              <w:jc w:val="right"/>
              <w:rPr>
                <w:rFonts w:cs="Arial"/>
                <w:color w:val="000000"/>
                <w:sz w:val="20"/>
                <w:szCs w:val="20"/>
                <w:lang w:eastAsia="en-GB"/>
              </w:rPr>
            </w:pPr>
            <w:r w:rsidRPr="008B27D5">
              <w:rPr>
                <w:sz w:val="20"/>
                <w:szCs w:val="20"/>
              </w:rPr>
              <w:t>£10,000</w:t>
            </w:r>
          </w:p>
        </w:tc>
      </w:tr>
      <w:tr w:rsidR="00A87F63" w:rsidRPr="00B54FC0" w14:paraId="724C4EB8" w14:textId="77777777" w:rsidTr="00563221">
        <w:trPr>
          <w:trHeight w:val="330"/>
        </w:trPr>
        <w:tc>
          <w:tcPr>
            <w:tcW w:w="4346" w:type="dxa"/>
            <w:tcBorders>
              <w:top w:val="double" w:sz="4" w:space="0" w:color="auto"/>
              <w:left w:val="nil"/>
              <w:bottom w:val="nil"/>
              <w:right w:val="nil"/>
            </w:tcBorders>
            <w:shd w:val="clear" w:color="auto" w:fill="auto"/>
            <w:noWrap/>
            <w:vAlign w:val="bottom"/>
            <w:hideMark/>
          </w:tcPr>
          <w:p w14:paraId="73F18602" w14:textId="77777777" w:rsidR="00A87F63" w:rsidRPr="008B27D5" w:rsidRDefault="00A87F63" w:rsidP="00563221">
            <w:pPr>
              <w:jc w:val="right"/>
              <w:rPr>
                <w:rFonts w:cs="Arial"/>
                <w:color w:val="000000"/>
                <w:sz w:val="20"/>
                <w:szCs w:val="20"/>
                <w:lang w:eastAsia="en-GB"/>
              </w:rPr>
            </w:pPr>
          </w:p>
        </w:tc>
        <w:tc>
          <w:tcPr>
            <w:tcW w:w="1603" w:type="dxa"/>
            <w:tcBorders>
              <w:top w:val="double" w:sz="4" w:space="0" w:color="auto"/>
              <w:left w:val="nil"/>
              <w:bottom w:val="nil"/>
              <w:right w:val="nil"/>
            </w:tcBorders>
            <w:shd w:val="clear" w:color="auto" w:fill="auto"/>
            <w:noWrap/>
            <w:hideMark/>
          </w:tcPr>
          <w:p w14:paraId="13AEEA26" w14:textId="77777777" w:rsidR="00A87F63" w:rsidRPr="008B27D5" w:rsidRDefault="00A87F63" w:rsidP="00563221">
            <w:pPr>
              <w:jc w:val="right"/>
              <w:rPr>
                <w:rFonts w:cs="Arial"/>
                <w:b/>
                <w:bCs/>
                <w:color w:val="000000"/>
                <w:sz w:val="20"/>
                <w:szCs w:val="20"/>
                <w:lang w:eastAsia="en-GB"/>
              </w:rPr>
            </w:pPr>
            <w:r w:rsidRPr="008B27D5">
              <w:rPr>
                <w:b/>
                <w:sz w:val="20"/>
                <w:szCs w:val="20"/>
              </w:rPr>
              <w:t>£60,000</w:t>
            </w:r>
          </w:p>
        </w:tc>
        <w:tc>
          <w:tcPr>
            <w:tcW w:w="2718" w:type="dxa"/>
            <w:tcBorders>
              <w:top w:val="double" w:sz="4" w:space="0" w:color="auto"/>
              <w:left w:val="nil"/>
              <w:bottom w:val="nil"/>
              <w:right w:val="nil"/>
            </w:tcBorders>
            <w:shd w:val="clear" w:color="auto" w:fill="auto"/>
            <w:noWrap/>
            <w:hideMark/>
          </w:tcPr>
          <w:p w14:paraId="38596B2D" w14:textId="77777777" w:rsidR="00A87F63" w:rsidRPr="008B27D5" w:rsidRDefault="00A87F63" w:rsidP="00563221">
            <w:pPr>
              <w:jc w:val="right"/>
              <w:rPr>
                <w:rFonts w:cs="Arial"/>
                <w:b/>
                <w:bCs/>
                <w:color w:val="000000"/>
                <w:sz w:val="20"/>
                <w:szCs w:val="20"/>
                <w:lang w:eastAsia="en-GB"/>
              </w:rPr>
            </w:pPr>
            <w:r w:rsidRPr="008B27D5">
              <w:rPr>
                <w:b/>
                <w:sz w:val="20"/>
                <w:szCs w:val="20"/>
              </w:rPr>
              <w:t>£80,000</w:t>
            </w:r>
          </w:p>
        </w:tc>
        <w:tc>
          <w:tcPr>
            <w:tcW w:w="1880" w:type="dxa"/>
            <w:tcBorders>
              <w:top w:val="double" w:sz="4" w:space="0" w:color="auto"/>
              <w:left w:val="nil"/>
              <w:bottom w:val="nil"/>
              <w:right w:val="nil"/>
            </w:tcBorders>
            <w:shd w:val="clear" w:color="auto" w:fill="auto"/>
            <w:noWrap/>
            <w:hideMark/>
          </w:tcPr>
          <w:p w14:paraId="5971801A" w14:textId="77777777" w:rsidR="00A87F63" w:rsidRPr="008B27D5" w:rsidRDefault="00A87F63" w:rsidP="00563221">
            <w:pPr>
              <w:jc w:val="right"/>
              <w:rPr>
                <w:rFonts w:cs="Arial"/>
                <w:b/>
                <w:bCs/>
                <w:color w:val="000000"/>
                <w:sz w:val="20"/>
                <w:szCs w:val="20"/>
                <w:lang w:eastAsia="en-GB"/>
              </w:rPr>
            </w:pPr>
            <w:r w:rsidRPr="008B27D5">
              <w:rPr>
                <w:b/>
                <w:sz w:val="20"/>
                <w:szCs w:val="20"/>
              </w:rPr>
              <w:t>£100,000</w:t>
            </w:r>
          </w:p>
        </w:tc>
      </w:tr>
    </w:tbl>
    <w:p w14:paraId="7474CA8C" w14:textId="77777777" w:rsidR="00CD1D12" w:rsidRPr="00CD1D12" w:rsidRDefault="0093230C" w:rsidP="00C60BBC">
      <w:pPr>
        <w:pStyle w:val="EBBodyPara"/>
      </w:pPr>
      <w:r>
        <w:t xml:space="preserve">Source: A cost of £10000 has been quoted by NWA to supply and fit an ECS system. </w:t>
      </w:r>
    </w:p>
    <w:p w14:paraId="3F8B57AB" w14:textId="77777777" w:rsidR="00074E20" w:rsidRPr="00074E20" w:rsidRDefault="00074E20" w:rsidP="00075B21">
      <w:pPr>
        <w:pStyle w:val="Heading3"/>
      </w:pPr>
      <w:r w:rsidRPr="00074E20">
        <w:t>Non-monetised costs of Option 1, the proposed Workboat Code</w:t>
      </w:r>
    </w:p>
    <w:p w14:paraId="5FAF09DE" w14:textId="77777777" w:rsidR="00692CBC" w:rsidRPr="00074E20" w:rsidRDefault="00692CBC" w:rsidP="00075B21">
      <w:pPr>
        <w:pStyle w:val="Heading4"/>
      </w:pPr>
      <w:r w:rsidRPr="00074E20">
        <w:t xml:space="preserve">New </w:t>
      </w:r>
      <w:r w:rsidR="00FF16C1">
        <w:t>c</w:t>
      </w:r>
      <w:r w:rsidRPr="00074E20">
        <w:t>ranes</w:t>
      </w:r>
      <w:r>
        <w:t xml:space="preserve"> </w:t>
      </w:r>
      <w:r w:rsidR="007E5E58">
        <w:t>–</w:t>
      </w:r>
      <w:r>
        <w:t xml:space="preserve"> </w:t>
      </w:r>
      <w:r w:rsidR="007E5E58">
        <w:rPr>
          <w:u w:val="single"/>
        </w:rPr>
        <w:t>Medium c</w:t>
      </w:r>
      <w:r w:rsidRPr="00692CBC">
        <w:rPr>
          <w:u w:val="single"/>
        </w:rPr>
        <w:t>ost</w:t>
      </w:r>
      <w:r w:rsidR="008B60E1">
        <w:rPr>
          <w:u w:val="single"/>
        </w:rPr>
        <w:t>, Direct</w:t>
      </w:r>
    </w:p>
    <w:p w14:paraId="591A862E" w14:textId="77777777" w:rsidR="00692CBC" w:rsidRPr="00074E20" w:rsidRDefault="00692CBC" w:rsidP="00075B21">
      <w:pPr>
        <w:pStyle w:val="EBBodyPara"/>
      </w:pPr>
      <w:r w:rsidRPr="00074E20">
        <w:t xml:space="preserve">The Code now </w:t>
      </w:r>
      <w:r w:rsidR="007E5E58">
        <w:t>include</w:t>
      </w:r>
      <w:r w:rsidR="00565F2F">
        <w:t>s</w:t>
      </w:r>
      <w:r w:rsidR="007E5E58">
        <w:t xml:space="preserve"> more detailed </w:t>
      </w:r>
      <w:r w:rsidRPr="00074E20">
        <w:t>require</w:t>
      </w:r>
      <w:r w:rsidR="007E5E58">
        <w:t xml:space="preserve">ments </w:t>
      </w:r>
      <w:r w:rsidR="00B54FC0">
        <w:t xml:space="preserve">and guidance </w:t>
      </w:r>
      <w:r w:rsidR="007E5E58">
        <w:t>on cranes and their attachments to ensure they are safe, specifying design requirements, testing, and information provision.</w:t>
      </w:r>
      <w:r w:rsidRPr="00074E20">
        <w:t xml:space="preserve"> Th</w:t>
      </w:r>
      <w:r w:rsidR="007E5E58">
        <w:t>ese</w:t>
      </w:r>
      <w:r w:rsidRPr="00074E20">
        <w:t xml:space="preserve"> requirement</w:t>
      </w:r>
      <w:r w:rsidR="007E5E58">
        <w:t>s</w:t>
      </w:r>
      <w:r w:rsidR="00B54FC0">
        <w:t xml:space="preserve"> and guidance</w:t>
      </w:r>
      <w:r w:rsidRPr="00074E20">
        <w:t xml:space="preserve"> ha</w:t>
      </w:r>
      <w:r w:rsidR="007E5E58">
        <w:t>ve</w:t>
      </w:r>
      <w:r w:rsidRPr="00074E20">
        <w:t xml:space="preserve"> been included as the result of discussions with the MAIB following an </w:t>
      </w:r>
      <w:r w:rsidR="00B54FC0">
        <w:t xml:space="preserve">accident </w:t>
      </w:r>
      <w:r w:rsidRPr="00074E20">
        <w:t>investigation</w:t>
      </w:r>
      <w:r w:rsidR="00B54FC0">
        <w:t xml:space="preserve"> on a vessel called Carol Anne (see footnote 12) </w:t>
      </w:r>
      <w:r w:rsidR="00862B8A">
        <w:t xml:space="preserve">and also at the direct request of the NWA members who wanted clarification of requirements placed on the vessels by various British Standards and other sources such as the MCA’s Code of Safe Working Practices for Merchant Seafarers and the </w:t>
      </w:r>
      <w:r w:rsidR="00862B8A">
        <w:lastRenderedPageBreak/>
        <w:t>LOLER</w:t>
      </w:r>
      <w:r w:rsidR="00862B8A">
        <w:rPr>
          <w:rStyle w:val="FootnoteReference"/>
        </w:rPr>
        <w:footnoteReference w:id="51"/>
      </w:r>
      <w:r w:rsidR="00862B8A">
        <w:t xml:space="preserve"> and PUWER</w:t>
      </w:r>
      <w:r w:rsidR="00862B8A">
        <w:rPr>
          <w:rStyle w:val="FootnoteReference"/>
        </w:rPr>
        <w:footnoteReference w:id="52"/>
      </w:r>
      <w:r w:rsidR="00862B8A">
        <w:t xml:space="preserve"> Regulations – this satisfied their aim of generating a document that is a one stop shop</w:t>
      </w:r>
      <w:r w:rsidRPr="00074E20">
        <w:t>.</w:t>
      </w:r>
      <w:r>
        <w:t xml:space="preserve"> </w:t>
      </w:r>
      <w:r w:rsidRPr="00074E20">
        <w:t>The contents of the new requirement</w:t>
      </w:r>
      <w:r w:rsidR="00E9688C">
        <w:t xml:space="preserve"> and guidance</w:t>
      </w:r>
      <w:r w:rsidRPr="00074E20">
        <w:t xml:space="preserve"> have been agreed with both NWA and the Certifying Authorities to ensure that they are realistic and proportionate.</w:t>
      </w:r>
      <w:r w:rsidR="00B31A5C">
        <w:t xml:space="preserve"> Most of the changes within the crane section of the proposed Code are only providing guidance on testing standards that are required by other legislation (known as LOLER and PUWER) that will have been accounted for under separate IA’s</w:t>
      </w:r>
      <w:r w:rsidR="00C63988">
        <w:t>.</w:t>
      </w:r>
    </w:p>
    <w:p w14:paraId="699A6834" w14:textId="77777777" w:rsidR="00692CBC" w:rsidRPr="00074E20" w:rsidRDefault="00692CBC" w:rsidP="00075B21">
      <w:pPr>
        <w:pStyle w:val="EBBodyPara"/>
      </w:pPr>
      <w:r>
        <w:t>When</w:t>
      </w:r>
      <w:r w:rsidRPr="00074E20">
        <w:t xml:space="preserve"> vessels covered by this Code change a crane, these requirements will also need to be met</w:t>
      </w:r>
      <w:r w:rsidR="00C63988">
        <w:t xml:space="preserve">, this was an existing Code </w:t>
      </w:r>
      <w:r w:rsidR="003635B9">
        <w:t>requirement,</w:t>
      </w:r>
      <w:r w:rsidR="00C63988">
        <w:t xml:space="preserve"> but this has been accentuated for the purposes of changing cranes</w:t>
      </w:r>
      <w:r w:rsidR="00E9688C">
        <w:t xml:space="preserve"> as this accounted for much of the contributory factors in the accident</w:t>
      </w:r>
      <w:r w:rsidRPr="00074E20">
        <w:t xml:space="preserve">. </w:t>
      </w:r>
      <w:r w:rsidR="00862B8A">
        <w:t>Many vessels have deck cranes fitted and a crane can include anything from simple hand powered equipment for moving stores around and diver lifts to large hydraulic HIAB type cranes on anything from a small workboat used for harbour and piloting duties, anchor handling vessels</w:t>
      </w:r>
      <w:r w:rsidR="00F058F1">
        <w:t xml:space="preserve"> and </w:t>
      </w:r>
      <w:r w:rsidR="00862B8A">
        <w:t xml:space="preserve">wind farm vessels to vessels used in the </w:t>
      </w:r>
      <w:r w:rsidR="00F058F1">
        <w:t>fish farm</w:t>
      </w:r>
      <w:r w:rsidR="00862B8A">
        <w:t xml:space="preserve"> industry. </w:t>
      </w:r>
      <w:r w:rsidRPr="00074E20">
        <w:t xml:space="preserve">It is not known how many vessels change cranes and how often as there has been no previous </w:t>
      </w:r>
      <w:r w:rsidR="00B31A5C">
        <w:t>need</w:t>
      </w:r>
      <w:r w:rsidRPr="00074E20">
        <w:t xml:space="preserve"> to undertake this work. As a result of there being no data on the number of vessels that operate with cranes, how many change cranes or how often,</w:t>
      </w:r>
      <w:r w:rsidR="00F058F1">
        <w:t xml:space="preserve"> and there are thought to be too many variables to price up a crane</w:t>
      </w:r>
      <w:r w:rsidR="00897C65">
        <w:t>,</w:t>
      </w:r>
      <w:r w:rsidRPr="00074E20">
        <w:t xml:space="preserve"> it is not possible to monetise this aspect.</w:t>
      </w:r>
      <w:r w:rsidR="0053789F">
        <w:t xml:space="preserve"> However, for those vessels that are affected, it is expected that many would have complied with the requirements regardless of its inclusion in the Code.</w:t>
      </w:r>
    </w:p>
    <w:p w14:paraId="639C7665" w14:textId="77777777" w:rsidR="00074E20" w:rsidRPr="00074E20" w:rsidRDefault="00074E20" w:rsidP="00075B21">
      <w:pPr>
        <w:pStyle w:val="Heading4"/>
      </w:pPr>
      <w:r w:rsidRPr="00074E20">
        <w:t xml:space="preserve">Adequate </w:t>
      </w:r>
      <w:r w:rsidR="00FF16C1">
        <w:t>r</w:t>
      </w:r>
      <w:r w:rsidRPr="00074E20">
        <w:t xml:space="preserve">eserves of buoyancy for open boats in Categories 4 to 6 </w:t>
      </w:r>
      <w:r w:rsidR="00055DD5">
        <w:t xml:space="preserve">– </w:t>
      </w:r>
      <w:r w:rsidR="00CA207A" w:rsidRPr="00692CBC">
        <w:rPr>
          <w:u w:val="single"/>
        </w:rPr>
        <w:t>Medium cost</w:t>
      </w:r>
      <w:r w:rsidR="008B60E1">
        <w:rPr>
          <w:u w:val="single"/>
        </w:rPr>
        <w:t>, Direct</w:t>
      </w:r>
    </w:p>
    <w:p w14:paraId="0476E2ED" w14:textId="77777777" w:rsidR="00074E20" w:rsidRPr="00074E20" w:rsidRDefault="00074E20" w:rsidP="00075B21">
      <w:pPr>
        <w:pStyle w:val="EBBodyPara"/>
      </w:pPr>
      <w:r w:rsidRPr="00074E20">
        <w:t xml:space="preserve">In discussions with NWA as part of the consultation process it was identified that </w:t>
      </w:r>
      <w:r w:rsidR="00D365CA">
        <w:t>there are</w:t>
      </w:r>
      <w:r w:rsidR="00897C65">
        <w:t xml:space="preserve"> currently</w:t>
      </w:r>
      <w:r w:rsidR="00D365CA">
        <w:t xml:space="preserve"> inconsistent </w:t>
      </w:r>
      <w:r w:rsidR="00A6754E">
        <w:t>rules regarding</w:t>
      </w:r>
      <w:r w:rsidR="00692CBC">
        <w:t xml:space="preserve"> buoyancy. Vessels</w:t>
      </w:r>
      <w:r w:rsidR="005D1C19">
        <w:t xml:space="preserve"> </w:t>
      </w:r>
      <w:r w:rsidR="00692CBC">
        <w:t>that</w:t>
      </w:r>
      <w:r w:rsidRPr="00074E20">
        <w:t xml:space="preserve"> </w:t>
      </w:r>
      <w:r w:rsidR="00862C27">
        <w:t xml:space="preserve">are </w:t>
      </w:r>
      <w:r w:rsidRPr="00074E20">
        <w:t xml:space="preserve">decked </w:t>
      </w:r>
      <w:r w:rsidR="00862C27">
        <w:t xml:space="preserve">but </w:t>
      </w:r>
      <w:r w:rsidRPr="00074E20">
        <w:t>without a watertight</w:t>
      </w:r>
      <w:r w:rsidR="00862C27">
        <w:t xml:space="preserve"> weather</w:t>
      </w:r>
      <w:r w:rsidRPr="00074E20">
        <w:t xml:space="preserve"> deck</w:t>
      </w:r>
      <w:r w:rsidR="00862C27">
        <w:t>,</w:t>
      </w:r>
      <w:r w:rsidRPr="00074E20">
        <w:t xml:space="preserve"> were restricted to Area Categories 4 to 6 and required to have adequate reserves of buoyancy</w:t>
      </w:r>
      <w:r w:rsidR="00692CBC">
        <w:t>, but</w:t>
      </w:r>
      <w:r w:rsidRPr="00074E20">
        <w:t xml:space="preserve"> </w:t>
      </w:r>
      <w:r w:rsidR="00CA207A">
        <w:t>o</w:t>
      </w:r>
      <w:r w:rsidRPr="00074E20">
        <w:t xml:space="preserve">pen boats </w:t>
      </w:r>
      <w:r w:rsidR="00692CBC">
        <w:t>were not</w:t>
      </w:r>
      <w:r w:rsidRPr="00074E20">
        <w:t xml:space="preserve"> subject to the same requirement. The proposed Workboat Code will require </w:t>
      </w:r>
      <w:r w:rsidR="00A6754E">
        <w:t xml:space="preserve">and apply consistent rules for each type of vessel </w:t>
      </w:r>
      <w:r w:rsidRPr="00074E20">
        <w:t>to have adequate reserves of buoyancy</w:t>
      </w:r>
      <w:r w:rsidR="00862C27">
        <w:t xml:space="preserve"> to survive swamping when fully loaded</w:t>
      </w:r>
      <w:r w:rsidRPr="00074E20">
        <w:t xml:space="preserve">. </w:t>
      </w:r>
    </w:p>
    <w:p w14:paraId="5FEC5698" w14:textId="77777777" w:rsidR="00074E20" w:rsidRPr="00074E20" w:rsidRDefault="00074E20" w:rsidP="00075B21">
      <w:pPr>
        <w:pStyle w:val="EBBodyPara"/>
      </w:pPr>
      <w:r w:rsidRPr="00074E20">
        <w:t xml:space="preserve">MCA and CAs do not keep records of whether vessels are open or decked vessels and therefore it is not known how many vessels would be affected, although based on the figures shown in </w:t>
      </w:r>
      <w:r w:rsidR="00897C65">
        <w:t>Table 2</w:t>
      </w:r>
      <w:r w:rsidRPr="00074E20">
        <w:t xml:space="preserve"> this change may affect approximately </w:t>
      </w:r>
      <w:r w:rsidR="0053789F">
        <w:t>138</w:t>
      </w:r>
      <w:r w:rsidRPr="00074E20">
        <w:t xml:space="preserve"> decked and open workboats.</w:t>
      </w:r>
    </w:p>
    <w:p w14:paraId="08C2DD6A" w14:textId="77777777" w:rsidR="00074E20" w:rsidRPr="00074E20" w:rsidRDefault="00074E20" w:rsidP="00075B21">
      <w:pPr>
        <w:pStyle w:val="EBBodyPara"/>
      </w:pPr>
      <w:r w:rsidRPr="00074E20">
        <w:t xml:space="preserve">For existing vessels wanting to newly certify as a workboat there </w:t>
      </w:r>
      <w:r w:rsidR="00692CBC">
        <w:t>will</w:t>
      </w:r>
      <w:r w:rsidR="00692CBC" w:rsidRPr="00074E20">
        <w:t xml:space="preserve"> </w:t>
      </w:r>
      <w:r w:rsidRPr="00074E20">
        <w:t xml:space="preserve">be an additional cost to change the vessel to the new requirements </w:t>
      </w:r>
      <w:r w:rsidR="00692CBC">
        <w:t>if</w:t>
      </w:r>
      <w:r w:rsidRPr="00074E20">
        <w:t xml:space="preserve"> the existing vessel construction</w:t>
      </w:r>
      <w:r w:rsidR="00692CBC">
        <w:t xml:space="preserve"> does not conform to the requirements</w:t>
      </w:r>
      <w:r w:rsidRPr="00074E20">
        <w:t>.  The NWA estimate that this may affect around 10 existing vessels</w:t>
      </w:r>
      <w:r w:rsidR="00897C65">
        <w:t xml:space="preserve"> (see section 5.5.2, 10 is taken to be the worst </w:t>
      </w:r>
      <w:r w:rsidR="001D2919">
        <w:t>case)</w:t>
      </w:r>
      <w:r w:rsidR="001D2919" w:rsidRPr="00074E20">
        <w:t xml:space="preserve"> each</w:t>
      </w:r>
      <w:r w:rsidRPr="00074E20">
        <w:t xml:space="preserve"> year.  </w:t>
      </w:r>
    </w:p>
    <w:p w14:paraId="36B4D6F8" w14:textId="77777777" w:rsidR="00F669AF" w:rsidRPr="00074E20" w:rsidRDefault="00F669AF" w:rsidP="00075B21">
      <w:pPr>
        <w:pStyle w:val="Heading4"/>
      </w:pPr>
      <w:r w:rsidRPr="00074E20">
        <w:t>Large size anchors (category 0</w:t>
      </w:r>
      <w:r>
        <w:t>-</w:t>
      </w:r>
      <w:r w:rsidRPr="00074E20">
        <w:t xml:space="preserve">2 workboats) – </w:t>
      </w:r>
      <w:r>
        <w:rPr>
          <w:u w:val="single"/>
        </w:rPr>
        <w:t xml:space="preserve">Low </w:t>
      </w:r>
      <w:r w:rsidRPr="00074E20">
        <w:rPr>
          <w:u w:val="single"/>
        </w:rPr>
        <w:t>cost</w:t>
      </w:r>
      <w:r w:rsidR="008B60E1">
        <w:rPr>
          <w:u w:val="single"/>
        </w:rPr>
        <w:t>, Direct</w:t>
      </w:r>
    </w:p>
    <w:p w14:paraId="52A7A90E" w14:textId="77777777" w:rsidR="00F669AF" w:rsidRPr="00074E20" w:rsidRDefault="00F669AF" w:rsidP="00075B21">
      <w:pPr>
        <w:pStyle w:val="EBBodyPara"/>
      </w:pPr>
      <w:r w:rsidRPr="00074E20">
        <w:t xml:space="preserve">The proposed Workboat Code introduces the requirement for larger anchors which are more compatible with the size, displacement and the type and nature of the work and environment in which it is likely to place. The NWA has indicated the cost of a larger anchor and a larger windlass can range from £250 to £3,000 dependent on the size of the workboat. </w:t>
      </w:r>
      <w:r>
        <w:t xml:space="preserve">There is also a new allowance introduced for Category </w:t>
      </w:r>
      <w:r w:rsidR="00897C65">
        <w:t>0</w:t>
      </w:r>
      <w:r>
        <w:t xml:space="preserve"> to 4 vessels with separate engine spaces (e.g. a catamaran) that do not normally anchor as part of their operations to only carry 1 large anchor</w:t>
      </w:r>
      <w:r w:rsidR="00897C65">
        <w:t xml:space="preserve"> to class standards</w:t>
      </w:r>
      <w:r>
        <w:t>, as opposed to 2 anchors.  M</w:t>
      </w:r>
      <w:r w:rsidRPr="00074E20">
        <w:t xml:space="preserve">uch of the workboat industry are fitting these larger anchors already.   </w:t>
      </w:r>
    </w:p>
    <w:p w14:paraId="050D6A70" w14:textId="77777777" w:rsidR="00F669AF" w:rsidRDefault="00F669AF" w:rsidP="00075B21">
      <w:pPr>
        <w:pStyle w:val="EBBodyPara"/>
      </w:pPr>
      <w:r w:rsidRPr="00074E20">
        <w:t xml:space="preserve">Based on the figures shown in </w:t>
      </w:r>
      <w:r w:rsidR="00897C65">
        <w:t>Table 2</w:t>
      </w:r>
      <w:r w:rsidRPr="00074E20">
        <w:t xml:space="preserve"> this change may affect approximately </w:t>
      </w:r>
      <w:r w:rsidR="00897C65">
        <w:t>474</w:t>
      </w:r>
      <w:r w:rsidRPr="00074E20">
        <w:t xml:space="preserve"> workboats over the next 10 years; approximately </w:t>
      </w:r>
      <w:r w:rsidR="00897C65">
        <w:t>47</w:t>
      </w:r>
      <w:r w:rsidRPr="00074E20">
        <w:t xml:space="preserve"> workboats each year.</w:t>
      </w:r>
    </w:p>
    <w:p w14:paraId="6EB8F0D3" w14:textId="77777777" w:rsidR="00142907" w:rsidRPr="00074E20" w:rsidRDefault="00142907" w:rsidP="00142907">
      <w:pPr>
        <w:pStyle w:val="Heading3"/>
      </w:pPr>
      <w:r w:rsidRPr="00074E20">
        <w:t>Monetised benefits of Option 1, the proposed Workboat Code</w:t>
      </w:r>
    </w:p>
    <w:p w14:paraId="47FBB9F3" w14:textId="77777777" w:rsidR="00142907" w:rsidRPr="00074E20" w:rsidRDefault="00142907" w:rsidP="00142907">
      <w:pPr>
        <w:pStyle w:val="Heading4"/>
      </w:pPr>
      <w:r w:rsidRPr="00074E20">
        <w:t>Use of ISO liferafts for vessels operating in areas Category 1</w:t>
      </w:r>
      <w:r>
        <w:t>-</w:t>
      </w:r>
      <w:r w:rsidRPr="00074E20">
        <w:t xml:space="preserve">6 </w:t>
      </w:r>
    </w:p>
    <w:p w14:paraId="1F197D51" w14:textId="77777777" w:rsidR="00142907" w:rsidRPr="00074E20" w:rsidRDefault="00142907" w:rsidP="00142907">
      <w:pPr>
        <w:pStyle w:val="EBBodyPara"/>
      </w:pPr>
      <w:r w:rsidRPr="00074E20">
        <w:t>The original Brown Code required all workboats to carry SOLAS</w:t>
      </w:r>
      <w:r w:rsidRPr="00074E20">
        <w:rPr>
          <w:vertAlign w:val="superscript"/>
        </w:rPr>
        <w:footnoteReference w:id="53"/>
      </w:r>
      <w:r w:rsidRPr="00074E20">
        <w:t xml:space="preserve"> liferafts, the international standard, which are required to be serviced annually.  The proposed Workboat Code will now only require workboats operating in Category 0 to carry SOLAS liferafts as this operational area is unrestricted.  Workboats operating in Category 1 </w:t>
      </w:r>
      <w:r>
        <w:t>to</w:t>
      </w:r>
      <w:r w:rsidRPr="00074E20">
        <w:t xml:space="preserve"> 6 areas </w:t>
      </w:r>
      <w:r w:rsidR="00C63988">
        <w:t xml:space="preserve">under the proposed Workboat Code </w:t>
      </w:r>
      <w:r w:rsidRPr="00074E20">
        <w:t xml:space="preserve">will now be </w:t>
      </w:r>
      <w:r w:rsidR="00C63988">
        <w:t>allowed</w:t>
      </w:r>
      <w:r w:rsidRPr="00074E20">
        <w:t xml:space="preserve"> to carry ISO</w:t>
      </w:r>
      <w:r w:rsidRPr="00074E20">
        <w:rPr>
          <w:vertAlign w:val="superscript"/>
        </w:rPr>
        <w:footnoteReference w:id="54"/>
      </w:r>
      <w:r w:rsidRPr="00074E20">
        <w:t xml:space="preserve"> liferafts, which only require servicing every three years.</w:t>
      </w:r>
    </w:p>
    <w:p w14:paraId="2FE93E54" w14:textId="77777777" w:rsidR="00142907" w:rsidRPr="00074E20" w:rsidRDefault="00142907" w:rsidP="00142907">
      <w:pPr>
        <w:pStyle w:val="EBBodyPara"/>
      </w:pPr>
      <w:r w:rsidRPr="00074E20">
        <w:lastRenderedPageBreak/>
        <w:t xml:space="preserve">Workboats built under MGN 280 already carry ISO liferafts, therefore only workboats built under the Brown Code will benefit from the change.  Based on the figures provided by the NWA </w:t>
      </w:r>
      <w:r w:rsidR="00C410F3">
        <w:t xml:space="preserve">and the SVD </w:t>
      </w:r>
      <w:r w:rsidRPr="00074E20">
        <w:t>in section 5.</w:t>
      </w:r>
      <w:r w:rsidR="00C410F3">
        <w:t>3</w:t>
      </w:r>
      <w:r w:rsidRPr="00074E20">
        <w:t>, this change will impact 81</w:t>
      </w:r>
      <w:r w:rsidR="001D4E59">
        <w:t>4</w:t>
      </w:r>
      <w:r w:rsidRPr="00074E20">
        <w:t xml:space="preserve"> workboats in the next 10 years; approximately 81 each year. </w:t>
      </w:r>
    </w:p>
    <w:p w14:paraId="2208F54F" w14:textId="77777777" w:rsidR="00142907" w:rsidRPr="00074E20" w:rsidRDefault="00142907" w:rsidP="00142907">
      <w:pPr>
        <w:pStyle w:val="EBBodyPara"/>
      </w:pPr>
      <w:r w:rsidRPr="00074E20">
        <w:t>The initial cost of a 6 person SOLAS liferaft is £1600, plus an annual service cost of £350.</w:t>
      </w:r>
      <w:r w:rsidR="006F14B1">
        <w:t xml:space="preserve"> Figures provided by SURVITEC, a </w:t>
      </w:r>
      <w:r w:rsidR="00373E7F">
        <w:t>lifesaving</w:t>
      </w:r>
      <w:r w:rsidR="006F14B1">
        <w:t xml:space="preserve"> appliance supplier and servicing specialist.</w:t>
      </w:r>
    </w:p>
    <w:p w14:paraId="4CB7948A" w14:textId="77777777" w:rsidR="00142907" w:rsidRDefault="00142907" w:rsidP="00142907">
      <w:pPr>
        <w:pStyle w:val="EBBodyPara"/>
      </w:pPr>
      <w:r w:rsidRPr="00074E20">
        <w:t xml:space="preserve">The cost of an ISO liferaft is £600, plus a service cost of £350 every 3 years. </w:t>
      </w:r>
      <w:r w:rsidR="006F14B1">
        <w:t xml:space="preserve">Figures provided by SURVITEC, a </w:t>
      </w:r>
      <w:r w:rsidR="00373E7F">
        <w:t>lifesaving</w:t>
      </w:r>
      <w:r w:rsidR="006F14B1">
        <w:t xml:space="preserve"> appliance supplier and servicing specialist.</w:t>
      </w:r>
    </w:p>
    <w:p w14:paraId="39CA5EDB" w14:textId="77777777" w:rsidR="00C63988" w:rsidRPr="00074E20" w:rsidRDefault="00C63988" w:rsidP="00142907">
      <w:pPr>
        <w:pStyle w:val="EBBodyPara"/>
      </w:pPr>
      <w:r>
        <w:t>The ISO raft is significantly smaller and therefore take up less deck space, consequently it is conceivable that the workboat may be able to have additional cargo carrying potential, hence increased earning potential, because of this change.</w:t>
      </w:r>
    </w:p>
    <w:p w14:paraId="23A5C08A" w14:textId="77777777" w:rsidR="00142907" w:rsidRPr="00074E20" w:rsidRDefault="00142907" w:rsidP="00142907">
      <w:pPr>
        <w:pStyle w:val="EBBodyPara"/>
        <w:rPr>
          <w:b/>
        </w:rPr>
      </w:pPr>
      <w:r w:rsidRPr="00074E20">
        <w:rPr>
          <w:b/>
        </w:rPr>
        <w:t>As ISO liferafts are £1000 cheaper and require servicing every three years, the overall benefits are estimated to be £</w:t>
      </w:r>
      <w:r>
        <w:rPr>
          <w:b/>
        </w:rPr>
        <w:t>1,660,500 over the 10 year period</w:t>
      </w:r>
      <w:r w:rsidRPr="00074E20">
        <w:rPr>
          <w:b/>
        </w:rPr>
        <w:t>. See Annex 3 for explanation of calculations.</w:t>
      </w:r>
    </w:p>
    <w:p w14:paraId="28D844D4" w14:textId="77777777" w:rsidR="00142907" w:rsidRPr="00074E20" w:rsidRDefault="00142907" w:rsidP="00142907">
      <w:pPr>
        <w:pStyle w:val="Heading3"/>
      </w:pPr>
      <w:r w:rsidRPr="00074E20">
        <w:t xml:space="preserve">Non-monetised </w:t>
      </w:r>
      <w:r>
        <w:t>neutral impacts</w:t>
      </w:r>
      <w:r w:rsidRPr="00074E20">
        <w:t xml:space="preserve"> of Option 1, the proposed Workboat Code</w:t>
      </w:r>
    </w:p>
    <w:p w14:paraId="0BD53290" w14:textId="77777777" w:rsidR="00F669AF" w:rsidRPr="00074E20" w:rsidRDefault="00F669AF" w:rsidP="00075B21">
      <w:pPr>
        <w:pStyle w:val="Heading4"/>
        <w:rPr>
          <w:u w:val="single"/>
        </w:rPr>
      </w:pPr>
      <w:r w:rsidRPr="00074E20">
        <w:t xml:space="preserve">Double the size of </w:t>
      </w:r>
      <w:r>
        <w:t xml:space="preserve">petrol </w:t>
      </w:r>
      <w:r w:rsidRPr="00074E20">
        <w:t>fuel tanks (Cat 4</w:t>
      </w:r>
      <w:r>
        <w:t>-</w:t>
      </w:r>
      <w:r w:rsidRPr="00074E20">
        <w:t>6 and restricted Cat 3 workboats</w:t>
      </w:r>
      <w:r>
        <w:t>, less than 8 m and total power less than 75kW</w:t>
      </w:r>
      <w:r w:rsidRPr="00074E20">
        <w:t xml:space="preserve">) - </w:t>
      </w:r>
      <w:r w:rsidRPr="00074E20">
        <w:rPr>
          <w:u w:val="single"/>
        </w:rPr>
        <w:t>N</w:t>
      </w:r>
      <w:r>
        <w:rPr>
          <w:u w:val="single"/>
        </w:rPr>
        <w:t>eutral impact</w:t>
      </w:r>
      <w:r w:rsidR="008B60E1">
        <w:rPr>
          <w:u w:val="single"/>
        </w:rPr>
        <w:t>, Direct cost / Indirect benefit</w:t>
      </w:r>
    </w:p>
    <w:p w14:paraId="0D0184F9" w14:textId="77777777" w:rsidR="00F669AF" w:rsidRPr="00074E20" w:rsidRDefault="00F669AF" w:rsidP="00075B21">
      <w:pPr>
        <w:pStyle w:val="EBBodyPara"/>
      </w:pPr>
      <w:r w:rsidRPr="00074E20">
        <w:t>The proposed Workboat Code will increase the</w:t>
      </w:r>
      <w:r w:rsidR="00897C65">
        <w:t xml:space="preserve"> allowable</w:t>
      </w:r>
      <w:r w:rsidRPr="00074E20">
        <w:t xml:space="preserve"> size of </w:t>
      </w:r>
      <w:r w:rsidR="00897C65">
        <w:t xml:space="preserve">petrol </w:t>
      </w:r>
      <w:r w:rsidRPr="00074E20">
        <w:t>fuel tanks for workboats operating in certain areas.</w:t>
      </w:r>
      <w:r>
        <w:t xml:space="preserve"> </w:t>
      </w:r>
      <w:r w:rsidR="00897C65">
        <w:t xml:space="preserve">Currently this is </w:t>
      </w:r>
      <w:r w:rsidR="00552D5B">
        <w:t>with</w:t>
      </w:r>
      <w:r w:rsidR="00897C65">
        <w:t xml:space="preserve">in the bounds that inboard petrol engines are not allowed on small commercial vessels for safety reasons but </w:t>
      </w:r>
      <w:r w:rsidR="00552D5B">
        <w:t xml:space="preserve">that </w:t>
      </w:r>
      <w:r w:rsidR="00897C65">
        <w:t>outboards are allowed</w:t>
      </w:r>
      <w:r w:rsidR="00552D5B">
        <w:t xml:space="preserve"> – this is not a change in policy</w:t>
      </w:r>
      <w:r w:rsidR="00897C65">
        <w:t xml:space="preserve">. The use of outboards usually suggests non integral fuel tanks. </w:t>
      </w:r>
      <w:r w:rsidRPr="00074E20">
        <w:t xml:space="preserve">The increase in the </w:t>
      </w:r>
      <w:r w:rsidR="005C63D9">
        <w:t xml:space="preserve">potential </w:t>
      </w:r>
      <w:r w:rsidRPr="00074E20">
        <w:t xml:space="preserve">amount of </w:t>
      </w:r>
      <w:r w:rsidR="00897C65">
        <w:t xml:space="preserve">petrol </w:t>
      </w:r>
      <w:r w:rsidRPr="00074E20">
        <w:t>fuel carried will allow these vessels to operate at a greater range and increase the pot</w:t>
      </w:r>
      <w:r>
        <w:t>ential earnings of a workboat.</w:t>
      </w:r>
      <w:r w:rsidRPr="00074E20">
        <w:t xml:space="preserve"> </w:t>
      </w:r>
      <w:r>
        <w:t>The increase</w:t>
      </w:r>
      <w:r w:rsidRPr="00074E20">
        <w:t xml:space="preserve"> is being introduced to recognise that this is already happening by default with operators using portable </w:t>
      </w:r>
      <w:r w:rsidR="006352EC">
        <w:t>petrol</w:t>
      </w:r>
      <w:r w:rsidRPr="00074E20">
        <w:t xml:space="preserve"> fuel tanks and to address the inherently greater operational risk fo</w:t>
      </w:r>
      <w:r>
        <w:t>r carrying these portable tanks – t</w:t>
      </w:r>
      <w:r w:rsidRPr="00074E20">
        <w:t>he</w:t>
      </w:r>
      <w:r>
        <w:t xml:space="preserve"> </w:t>
      </w:r>
      <w:r w:rsidRPr="00074E20">
        <w:t xml:space="preserve">use of </w:t>
      </w:r>
      <w:r>
        <w:t>large quantities of spare petrol carried in portable containers</w:t>
      </w:r>
      <w:r w:rsidRPr="00074E20">
        <w:t xml:space="preserve"> would be outlawed</w:t>
      </w:r>
      <w:r w:rsidR="005C63D9">
        <w:t xml:space="preserve"> on safety grounds</w:t>
      </w:r>
      <w:r>
        <w:t xml:space="preserve">. The net </w:t>
      </w:r>
      <w:r w:rsidR="00373E7F">
        <w:t>effect</w:t>
      </w:r>
      <w:r>
        <w:t xml:space="preserve"> of this change is expected to be neutral.</w:t>
      </w:r>
      <w:r w:rsidRPr="00074E20">
        <w:t xml:space="preserve"> </w:t>
      </w:r>
      <w:r w:rsidR="005C63D9">
        <w:t xml:space="preserve">The population </w:t>
      </w:r>
      <w:r w:rsidR="00373E7F">
        <w:t>affected,</w:t>
      </w:r>
      <w:r w:rsidR="005C63D9">
        <w:t xml:space="preserve"> and potential scale of benefits are impossible to quantify as no records are kept of the numbers of fuel tanks fitted. In addition the use of portable fuel tanks is something that has not been regulated effectively to date by the Certifying Authorities. By nature these tanks being portable means manufacturers would have no record of this practice which is user driven. To survey all workboat owners to identify the scale of population would be disproportionately costly and likely to be unfruitful as operators using poor fuel storage practices would not want to identify themselves to the regulator. It is believed that the majority of vessels that would be affected are petrol driven RIBs and certain other general workboats such as those built by Cheetah Marine</w:t>
      </w:r>
      <w:r w:rsidR="005C63D9">
        <w:rPr>
          <w:rStyle w:val="FootnoteReference"/>
        </w:rPr>
        <w:footnoteReference w:id="55"/>
      </w:r>
      <w:r w:rsidR="005C63D9">
        <w:t xml:space="preserve"> whom favour petrol</w:t>
      </w:r>
      <w:r w:rsidR="00552D5B">
        <w:t xml:space="preserve"> driven motors</w:t>
      </w:r>
      <w:r w:rsidR="005C63D9">
        <w:t>.</w:t>
      </w:r>
    </w:p>
    <w:p w14:paraId="0E5702F3" w14:textId="77777777" w:rsidR="00F669AF" w:rsidRPr="00074E20" w:rsidRDefault="00F669AF" w:rsidP="00075B21">
      <w:pPr>
        <w:pStyle w:val="Heading4"/>
      </w:pPr>
      <w:r w:rsidRPr="00074E20">
        <w:t xml:space="preserve">Updating references for standards (all workboats) </w:t>
      </w:r>
      <w:r>
        <w:t>–</w:t>
      </w:r>
      <w:r w:rsidRPr="00074E20">
        <w:t xml:space="preserve"> </w:t>
      </w:r>
      <w:r w:rsidRPr="00074E20">
        <w:rPr>
          <w:u w:val="single"/>
        </w:rPr>
        <w:t>N</w:t>
      </w:r>
      <w:r>
        <w:rPr>
          <w:u w:val="single"/>
        </w:rPr>
        <w:t>eutral impact</w:t>
      </w:r>
      <w:r w:rsidR="008B60E1">
        <w:rPr>
          <w:u w:val="single"/>
        </w:rPr>
        <w:t>, Direct</w:t>
      </w:r>
    </w:p>
    <w:p w14:paraId="3B18EA7C" w14:textId="77777777" w:rsidR="00F669AF" w:rsidRPr="00074E20" w:rsidRDefault="00F669AF" w:rsidP="00075B21">
      <w:pPr>
        <w:pStyle w:val="EBBodyPara"/>
      </w:pPr>
      <w:r w:rsidRPr="00074E20">
        <w:t>The proposed Workboat Code better defines and updates the standards for equipment such as lifesaving appliances, firefighting equipment</w:t>
      </w:r>
      <w:r w:rsidR="00C63988">
        <w:t>, radio and navigational equipment</w:t>
      </w:r>
      <w:r w:rsidRPr="00074E20">
        <w:t xml:space="preserve"> and batteries.</w:t>
      </w:r>
      <w:r>
        <w:t xml:space="preserve"> The cost differential between the old and new standards are for the most part negligible, with certain equipment no longer being manufactured to old standards.</w:t>
      </w:r>
    </w:p>
    <w:p w14:paraId="45E87874" w14:textId="77777777" w:rsidR="00F669AF" w:rsidRDefault="00F669AF" w:rsidP="00075B21">
      <w:pPr>
        <w:pStyle w:val="EBBodyPara"/>
      </w:pPr>
      <w:r w:rsidRPr="00074E20">
        <w:t xml:space="preserve">Any additional costs to existing vessels wanting to newly certify as a workboat, estimated to be 10 per year, will only be incurred when the existing equipment needs to be replaced.  It is common practice for surveyors to accept existing equipment if it remains fit for purpose and will only be upgraded when the equipment has reached the end of its lifespan since only the latest manufactured items are likely to be available. The NWA considers there would be no increased costs to replace equipment on any well specified vessels and for any other vessels the costs would be negligible as the equipment would be ready to be replaced. </w:t>
      </w:r>
    </w:p>
    <w:p w14:paraId="0261D914" w14:textId="77777777" w:rsidR="00C63988" w:rsidRPr="00074E20" w:rsidRDefault="00C63988" w:rsidP="00075B21">
      <w:pPr>
        <w:pStyle w:val="EBBodyPara"/>
      </w:pPr>
      <w:r>
        <w:t>Specifying the standards improves clarity for the owner and also in some cases lowers the standards that would have been applicable under separate legislation</w:t>
      </w:r>
      <w:r>
        <w:rPr>
          <w:rStyle w:val="FootnoteReference"/>
        </w:rPr>
        <w:footnoteReference w:id="56"/>
      </w:r>
      <w:r>
        <w:t xml:space="preserve">. </w:t>
      </w:r>
    </w:p>
    <w:p w14:paraId="7ED18D0F" w14:textId="77777777" w:rsidR="00074E20" w:rsidRPr="00074E20" w:rsidRDefault="00074E20" w:rsidP="00075B21">
      <w:pPr>
        <w:pStyle w:val="Heading4"/>
      </w:pPr>
      <w:r w:rsidRPr="00074E20">
        <w:t>Fitting of Rigid Aluminium</w:t>
      </w:r>
      <w:r w:rsidR="001E6114">
        <w:t xml:space="preserve"> and Plastic</w:t>
      </w:r>
      <w:r w:rsidRPr="00074E20">
        <w:t xml:space="preserve"> Fuel Tanks</w:t>
      </w:r>
      <w:r w:rsidR="00D22262">
        <w:t xml:space="preserve"> – </w:t>
      </w:r>
      <w:r w:rsidR="00D22262" w:rsidRPr="00692CBC">
        <w:rPr>
          <w:u w:val="single"/>
        </w:rPr>
        <w:t>Neutral impact</w:t>
      </w:r>
      <w:r w:rsidR="008B60E1">
        <w:rPr>
          <w:u w:val="single"/>
        </w:rPr>
        <w:t>, Direct</w:t>
      </w:r>
    </w:p>
    <w:p w14:paraId="481D6C84" w14:textId="77777777" w:rsidR="00074E20" w:rsidRPr="00074E20" w:rsidRDefault="00074E20" w:rsidP="00075B21">
      <w:pPr>
        <w:pStyle w:val="EBBodyPara"/>
      </w:pPr>
      <w:r w:rsidRPr="00074E20">
        <w:t xml:space="preserve">The </w:t>
      </w:r>
      <w:r w:rsidR="00C63988">
        <w:t xml:space="preserve">Brown </w:t>
      </w:r>
      <w:r w:rsidRPr="00074E20">
        <w:t xml:space="preserve">Code </w:t>
      </w:r>
      <w:r w:rsidR="00C63988">
        <w:t xml:space="preserve">and MGN 280 </w:t>
      </w:r>
      <w:r w:rsidRPr="00074E20">
        <w:t>required rigid tanks to be of a suitable standard to minimise the risk of fire</w:t>
      </w:r>
      <w:r w:rsidR="00C63988">
        <w:t>, it remained silent on the use of plastic and aluminium tanks</w:t>
      </w:r>
      <w:r w:rsidRPr="00074E20">
        <w:t xml:space="preserve">. In discussion with the NWA, it was considered that rigid </w:t>
      </w:r>
      <w:r w:rsidR="00D22262">
        <w:t>a</w:t>
      </w:r>
      <w:r w:rsidRPr="00074E20">
        <w:t xml:space="preserve">luminium </w:t>
      </w:r>
      <w:r w:rsidR="001E6114">
        <w:t xml:space="preserve">and plastic </w:t>
      </w:r>
      <w:r w:rsidRPr="00074E20">
        <w:t xml:space="preserve">fuel tanks presented a risk. </w:t>
      </w:r>
      <w:r w:rsidR="001E6114">
        <w:t xml:space="preserve">The use of these tanks has increased since the </w:t>
      </w:r>
      <w:r w:rsidR="001E6114">
        <w:lastRenderedPageBreak/>
        <w:t>last edition of the code, t</w:t>
      </w:r>
      <w:r w:rsidRPr="00074E20">
        <w:t xml:space="preserve">herefore the Code was amended to include standards for the fitting of these tanks to ensure there is not additional fire risk as a result. </w:t>
      </w:r>
      <w:r w:rsidR="00D22262">
        <w:t xml:space="preserve">The Code </w:t>
      </w:r>
      <w:r w:rsidR="00D22262" w:rsidRPr="00074E20">
        <w:t xml:space="preserve">also previously stated that other materials </w:t>
      </w:r>
      <w:r w:rsidR="001E6114">
        <w:t xml:space="preserve">(compared to an assumed metal tank of steel or stainless steel) </w:t>
      </w:r>
      <w:r w:rsidR="00D22262" w:rsidRPr="00074E20">
        <w:t>can be used provided that they can demonstrate equivalent resistance to fuel and corrosion and fire resistance. On that basis, the requirements set out in the</w:t>
      </w:r>
      <w:r w:rsidR="00D22262">
        <w:t xml:space="preserve"> </w:t>
      </w:r>
      <w:r w:rsidR="00C63988">
        <w:t xml:space="preserve">proposed </w:t>
      </w:r>
      <w:r w:rsidR="00D22262">
        <w:t>revised</w:t>
      </w:r>
      <w:r w:rsidR="00D22262" w:rsidRPr="00074E20">
        <w:t xml:space="preserve"> Code are to provide further clarification on the standards required to provide equivalent protection to steel.</w:t>
      </w:r>
      <w:r w:rsidR="00597560">
        <w:t xml:space="preserve"> The fitting and use of aluminium or plastic fuel tanks is entirely up to the owner/operator of the vessel and the MCA do not require or suggest that they should be fitted. The guidance included is purely to ensure that fuel tanks, when fitted are fitted correctly and safely.</w:t>
      </w:r>
    </w:p>
    <w:p w14:paraId="2BD8DC4C" w14:textId="77777777" w:rsidR="00D22262" w:rsidRDefault="00074E20" w:rsidP="00075B21">
      <w:pPr>
        <w:pStyle w:val="EBBodyPara"/>
      </w:pPr>
      <w:r w:rsidRPr="00074E20">
        <w:t xml:space="preserve">It is not known how many vessels are likely to be fitted with such tanks and therefore it is not possible to estimate how many vessels would be affected, although the majority of vessels would construct their tanks from </w:t>
      </w:r>
      <w:r w:rsidR="00C63988">
        <w:t>s</w:t>
      </w:r>
      <w:r w:rsidRPr="00074E20">
        <w:t xml:space="preserve">teel or other suitable material. </w:t>
      </w:r>
    </w:p>
    <w:p w14:paraId="39880901" w14:textId="77777777" w:rsidR="00074E20" w:rsidRPr="00074E20" w:rsidRDefault="00074E20" w:rsidP="00075B21">
      <w:pPr>
        <w:pStyle w:val="Heading4"/>
      </w:pPr>
      <w:r w:rsidRPr="00074E20">
        <w:t>Air Receivers</w:t>
      </w:r>
      <w:r w:rsidR="00261398">
        <w:t xml:space="preserve"> – </w:t>
      </w:r>
      <w:r w:rsidR="00261398" w:rsidRPr="00692CBC">
        <w:rPr>
          <w:u w:val="single"/>
        </w:rPr>
        <w:t>Neutral impact</w:t>
      </w:r>
      <w:r w:rsidR="008B60E1">
        <w:rPr>
          <w:u w:val="single"/>
        </w:rPr>
        <w:t>, Direct</w:t>
      </w:r>
    </w:p>
    <w:p w14:paraId="32CE4A73" w14:textId="77777777" w:rsidR="00074E20" w:rsidRDefault="00074E20" w:rsidP="00075B21">
      <w:pPr>
        <w:pStyle w:val="EBBodyPara"/>
      </w:pPr>
      <w:r w:rsidRPr="00074E20">
        <w:t xml:space="preserve">In discussions with NWA </w:t>
      </w:r>
      <w:r w:rsidR="0047697A">
        <w:t xml:space="preserve">and certain Certifying Authorities </w:t>
      </w:r>
      <w:r w:rsidRPr="00074E20">
        <w:t xml:space="preserve">during the consultation on the Code, it was considered that the Code omitted to address Air Receivers, where they are fitted </w:t>
      </w:r>
      <w:r w:rsidR="0047697A">
        <w:t xml:space="preserve">to ships </w:t>
      </w:r>
      <w:r w:rsidR="00741550">
        <w:t>machinery</w:t>
      </w:r>
      <w:r w:rsidR="0047697A">
        <w:t xml:space="preserve"> </w:t>
      </w:r>
      <w:r w:rsidR="00741550">
        <w:t>(such as the engine air start system)</w:t>
      </w:r>
      <w:r w:rsidR="0047697A">
        <w:t xml:space="preserve"> </w:t>
      </w:r>
      <w:r w:rsidRPr="00074E20">
        <w:t xml:space="preserve">so any release of air through pressure relief valves is vented to the open air. </w:t>
      </w:r>
      <w:r w:rsidR="00E45BF1">
        <w:t xml:space="preserve">Air </w:t>
      </w:r>
      <w:r w:rsidR="0047697A">
        <w:t>receivers</w:t>
      </w:r>
      <w:r w:rsidR="00E45BF1">
        <w:rPr>
          <w:rStyle w:val="tgc"/>
          <w:color w:val="222222"/>
        </w:rPr>
        <w:t xml:space="preserve"> are </w:t>
      </w:r>
      <w:r w:rsidR="00E45BF1" w:rsidRPr="0047697A">
        <w:rPr>
          <w:rStyle w:val="tgc"/>
          <w:color w:val="222222"/>
        </w:rPr>
        <w:t xml:space="preserve">tanks </w:t>
      </w:r>
      <w:r w:rsidR="00E45BF1" w:rsidRPr="009E300E">
        <w:rPr>
          <w:rStyle w:val="tgc"/>
          <w:bCs w:val="0"/>
          <w:color w:val="222222"/>
        </w:rPr>
        <w:t>used</w:t>
      </w:r>
      <w:r w:rsidR="00E45BF1" w:rsidRPr="0047697A">
        <w:rPr>
          <w:rStyle w:val="tgc"/>
          <w:color w:val="222222"/>
        </w:rPr>
        <w:t xml:space="preserve"> for compressed </w:t>
      </w:r>
      <w:r w:rsidR="00E45BF1" w:rsidRPr="009E300E">
        <w:rPr>
          <w:rStyle w:val="tgc"/>
          <w:bCs w:val="0"/>
          <w:color w:val="222222"/>
        </w:rPr>
        <w:t>air</w:t>
      </w:r>
      <w:r w:rsidR="00E45BF1" w:rsidRPr="0047697A">
        <w:rPr>
          <w:rStyle w:val="tgc"/>
          <w:color w:val="222222"/>
        </w:rPr>
        <w:t xml:space="preserve"> storage that can be used at peak times of demand for compressed air and are recommended to be in all compressed </w:t>
      </w:r>
      <w:r w:rsidR="00E45BF1" w:rsidRPr="009E300E">
        <w:rPr>
          <w:rStyle w:val="tgc"/>
          <w:bCs w:val="0"/>
          <w:color w:val="222222"/>
        </w:rPr>
        <w:t>air</w:t>
      </w:r>
      <w:r w:rsidR="00E45BF1" w:rsidRPr="0047697A">
        <w:rPr>
          <w:rStyle w:val="tgc"/>
          <w:color w:val="222222"/>
        </w:rPr>
        <w:t xml:space="preserve"> systems as</w:t>
      </w:r>
      <w:r w:rsidR="0047697A">
        <w:rPr>
          <w:rStyle w:val="tgc"/>
          <w:color w:val="222222"/>
        </w:rPr>
        <w:t xml:space="preserve"> they enable the </w:t>
      </w:r>
      <w:r w:rsidR="0047697A">
        <w:rPr>
          <w:rFonts w:ascii="Helvetica" w:hAnsi="Helvetica"/>
          <w:color w:val="333333"/>
          <w:sz w:val="21"/>
          <w:szCs w:val="21"/>
          <w:lang w:val="en-US"/>
        </w:rPr>
        <w:t>use a smaller horsepower compressor to complete a larger task</w:t>
      </w:r>
      <w:r w:rsidR="00E45BF1" w:rsidRPr="0047697A">
        <w:rPr>
          <w:rStyle w:val="tgc"/>
          <w:color w:val="222222"/>
        </w:rPr>
        <w:t xml:space="preserve">. It is generally accepted that using </w:t>
      </w:r>
      <w:r w:rsidR="00E45BF1" w:rsidRPr="009E300E">
        <w:rPr>
          <w:rStyle w:val="tgc"/>
          <w:bCs w:val="0"/>
          <w:color w:val="222222"/>
        </w:rPr>
        <w:t>air receivers</w:t>
      </w:r>
      <w:r w:rsidR="00E45BF1" w:rsidRPr="0047697A">
        <w:rPr>
          <w:rStyle w:val="tgc"/>
          <w:color w:val="222222"/>
        </w:rPr>
        <w:t xml:space="preserve"> of unsound or questionable construction</w:t>
      </w:r>
      <w:r w:rsidR="00E45BF1">
        <w:rPr>
          <w:rStyle w:val="tgc"/>
          <w:color w:val="222222"/>
        </w:rPr>
        <w:t xml:space="preserve"> can be very dangerous. </w:t>
      </w:r>
      <w:r w:rsidR="00D22262">
        <w:t>Given the risk to safety</w:t>
      </w:r>
      <w:r w:rsidR="0047697A">
        <w:t xml:space="preserve"> by MGN 280 and the Brown Code not addressing </w:t>
      </w:r>
      <w:r w:rsidR="00741550">
        <w:t>standards</w:t>
      </w:r>
      <w:r w:rsidR="0047697A">
        <w:t xml:space="preserve"> for the fitment of these tanks</w:t>
      </w:r>
      <w:r w:rsidR="00D22262">
        <w:t>, and after discussions with the</w:t>
      </w:r>
      <w:r w:rsidRPr="00074E20">
        <w:t xml:space="preserve"> NWA</w:t>
      </w:r>
      <w:r w:rsidR="00D22262">
        <w:t xml:space="preserve">, </w:t>
      </w:r>
      <w:r w:rsidR="00741550">
        <w:t xml:space="preserve">MCA </w:t>
      </w:r>
      <w:r w:rsidR="00D22262">
        <w:t>consider that the vessel owners would choose to fit Air Receivers appropriately</w:t>
      </w:r>
      <w:r w:rsidRPr="00074E20">
        <w:t xml:space="preserve"> </w:t>
      </w:r>
      <w:r w:rsidR="00261398">
        <w:t>regardless of the inclusion of the requirement in the code</w:t>
      </w:r>
      <w:r w:rsidRPr="00074E20">
        <w:t>.</w:t>
      </w:r>
      <w:r w:rsidR="0049099B">
        <w:t xml:space="preserve"> </w:t>
      </w:r>
      <w:r w:rsidR="00A438CD">
        <w:t>The fitting and use of Air Receivers is entirely up to the owner/operator of the vessel and the MCA do not require or suggest that they should be fitted. The guidance included is purely to</w:t>
      </w:r>
      <w:r w:rsidR="00E45BF1">
        <w:t xml:space="preserve"> help</w:t>
      </w:r>
      <w:r w:rsidR="00A438CD">
        <w:t xml:space="preserve"> ensure that Air Receivers, when fitted are fitted correctly</w:t>
      </w:r>
      <w:r w:rsidR="0047697A">
        <w:t>, in a consistent way</w:t>
      </w:r>
      <w:r w:rsidR="00A438CD">
        <w:t xml:space="preserve"> and safely</w:t>
      </w:r>
      <w:r w:rsidR="0047697A">
        <w:t>, with appropriate oversight from the Certifying Authorities</w:t>
      </w:r>
      <w:r w:rsidR="00A438CD">
        <w:t>.</w:t>
      </w:r>
    </w:p>
    <w:p w14:paraId="2F0AE483" w14:textId="77777777" w:rsidR="00142907" w:rsidRPr="00074E20" w:rsidRDefault="00142907" w:rsidP="00142907">
      <w:pPr>
        <w:pStyle w:val="Heading3"/>
      </w:pPr>
      <w:r w:rsidRPr="00074E20">
        <w:t xml:space="preserve">Non-monetised </w:t>
      </w:r>
      <w:r>
        <w:t>benefits impacts</w:t>
      </w:r>
      <w:r w:rsidRPr="00074E20">
        <w:t xml:space="preserve"> of Option 1, the proposed Workboat Code</w:t>
      </w:r>
    </w:p>
    <w:p w14:paraId="4FED3B0C" w14:textId="77777777" w:rsidR="00074E20" w:rsidRPr="00074E20" w:rsidRDefault="00074E20" w:rsidP="00075B21">
      <w:pPr>
        <w:pStyle w:val="Heading4"/>
      </w:pPr>
      <w:r w:rsidRPr="00074E20">
        <w:t>Multi</w:t>
      </w:r>
      <w:r w:rsidR="009B4726">
        <w:t>h</w:t>
      </w:r>
      <w:r w:rsidRPr="00074E20">
        <w:t>ull</w:t>
      </w:r>
      <w:r w:rsidR="00FA2D71">
        <w:rPr>
          <w:rStyle w:val="FootnoteReference"/>
        </w:rPr>
        <w:footnoteReference w:id="57"/>
      </w:r>
      <w:r w:rsidRPr="00074E20">
        <w:t xml:space="preserve"> workboats with more than one independent engine space will be able to </w:t>
      </w:r>
      <w:r w:rsidR="00055DD5">
        <w:t xml:space="preserve">fit </w:t>
      </w:r>
      <w:r w:rsidRPr="00074E20">
        <w:t xml:space="preserve">an independent power driven engine pump – </w:t>
      </w:r>
      <w:r w:rsidR="003410C6">
        <w:rPr>
          <w:u w:val="single"/>
        </w:rPr>
        <w:t>Small</w:t>
      </w:r>
      <w:r w:rsidRPr="00074E20">
        <w:rPr>
          <w:u w:val="single"/>
        </w:rPr>
        <w:t xml:space="preserve"> benefit</w:t>
      </w:r>
      <w:r w:rsidR="008B60E1">
        <w:rPr>
          <w:u w:val="single"/>
        </w:rPr>
        <w:t xml:space="preserve">, </w:t>
      </w:r>
      <w:r w:rsidR="000E7F78">
        <w:rPr>
          <w:u w:val="single"/>
        </w:rPr>
        <w:t>Ind</w:t>
      </w:r>
      <w:r w:rsidR="008B60E1">
        <w:rPr>
          <w:u w:val="single"/>
        </w:rPr>
        <w:t>irect</w:t>
      </w:r>
    </w:p>
    <w:p w14:paraId="5AFF23CF" w14:textId="77777777" w:rsidR="00FA2D71" w:rsidRPr="008B27D5" w:rsidRDefault="00074E20" w:rsidP="00FA2D71">
      <w:pPr>
        <w:pStyle w:val="CommentText"/>
        <w:rPr>
          <w:sz w:val="22"/>
          <w:szCs w:val="22"/>
        </w:rPr>
      </w:pPr>
      <w:r w:rsidRPr="009E300E">
        <w:rPr>
          <w:sz w:val="22"/>
          <w:szCs w:val="22"/>
        </w:rPr>
        <w:t xml:space="preserve">In discussions with NWA during the consultation on the Code, it was considered that the Code should require that </w:t>
      </w:r>
      <w:r w:rsidR="00AD0020" w:rsidRPr="009E300E">
        <w:rPr>
          <w:sz w:val="22"/>
          <w:szCs w:val="22"/>
        </w:rPr>
        <w:t xml:space="preserve">new </w:t>
      </w:r>
      <w:r w:rsidRPr="009E300E">
        <w:rPr>
          <w:sz w:val="22"/>
          <w:szCs w:val="22"/>
        </w:rPr>
        <w:t>Multi</w:t>
      </w:r>
      <w:r w:rsidR="009B4726" w:rsidRPr="009E300E">
        <w:rPr>
          <w:sz w:val="22"/>
          <w:szCs w:val="22"/>
        </w:rPr>
        <w:t>h</w:t>
      </w:r>
      <w:r w:rsidRPr="009E300E">
        <w:rPr>
          <w:sz w:val="22"/>
          <w:szCs w:val="22"/>
        </w:rPr>
        <w:t xml:space="preserve">ull workboats with more than one independent engine space will be able to have an independent power driven engine pump. </w:t>
      </w:r>
      <w:r w:rsidR="00AD0020" w:rsidRPr="009E300E">
        <w:rPr>
          <w:sz w:val="22"/>
          <w:szCs w:val="22"/>
        </w:rPr>
        <w:t>It is not thought that th</w:t>
      </w:r>
      <w:r w:rsidR="0087499D">
        <w:rPr>
          <w:sz w:val="22"/>
          <w:szCs w:val="22"/>
        </w:rPr>
        <w:t>ere</w:t>
      </w:r>
      <w:r w:rsidR="00AD0020" w:rsidRPr="009E300E">
        <w:rPr>
          <w:sz w:val="22"/>
          <w:szCs w:val="22"/>
        </w:rPr>
        <w:t xml:space="preserve"> would be a retrofitting consideration for any existing vessels wanting to come under the new proposed Code</w:t>
      </w:r>
      <w:r w:rsidR="003973FE">
        <w:rPr>
          <w:sz w:val="22"/>
          <w:szCs w:val="22"/>
        </w:rPr>
        <w:t>, this is an option and therefore providing flexibility</w:t>
      </w:r>
      <w:r w:rsidR="00AD0020" w:rsidRPr="009E300E">
        <w:rPr>
          <w:sz w:val="22"/>
          <w:szCs w:val="22"/>
        </w:rPr>
        <w:t xml:space="preserve">. </w:t>
      </w:r>
      <w:r w:rsidRPr="009E300E">
        <w:rPr>
          <w:sz w:val="22"/>
          <w:szCs w:val="22"/>
        </w:rPr>
        <w:t xml:space="preserve">The upfront cost of this would be subsumed within the design and build costs of the boat and so it is difficult to monetise this cost (as discussed in section 5.3). Calculating the cost of this to the industry is further complicated as it is not known how many </w:t>
      </w:r>
      <w:r w:rsidR="00B07EF1" w:rsidRPr="009E300E">
        <w:rPr>
          <w:sz w:val="22"/>
          <w:szCs w:val="22"/>
        </w:rPr>
        <w:t>M</w:t>
      </w:r>
      <w:r w:rsidRPr="009E300E">
        <w:rPr>
          <w:sz w:val="22"/>
          <w:szCs w:val="22"/>
        </w:rPr>
        <w:t xml:space="preserve">ulti </w:t>
      </w:r>
      <w:r w:rsidR="00B07EF1" w:rsidRPr="009E300E">
        <w:rPr>
          <w:sz w:val="22"/>
          <w:szCs w:val="22"/>
        </w:rPr>
        <w:t>C</w:t>
      </w:r>
      <w:r w:rsidRPr="009E300E">
        <w:rPr>
          <w:sz w:val="22"/>
          <w:szCs w:val="22"/>
        </w:rPr>
        <w:t>ats operate</w:t>
      </w:r>
      <w:r w:rsidR="009B4726" w:rsidRPr="009E300E">
        <w:rPr>
          <w:sz w:val="22"/>
          <w:szCs w:val="22"/>
        </w:rPr>
        <w:t xml:space="preserve"> (the Multi Cat design is a typical </w:t>
      </w:r>
      <w:r w:rsidR="003B11E9" w:rsidRPr="009E300E">
        <w:rPr>
          <w:sz w:val="22"/>
          <w:szCs w:val="22"/>
        </w:rPr>
        <w:t xml:space="preserve">but common </w:t>
      </w:r>
      <w:r w:rsidR="009B4726" w:rsidRPr="009E300E">
        <w:rPr>
          <w:sz w:val="22"/>
          <w:szCs w:val="22"/>
        </w:rPr>
        <w:t xml:space="preserve">multihull </w:t>
      </w:r>
      <w:r w:rsidR="003B11E9" w:rsidRPr="009E300E">
        <w:rPr>
          <w:sz w:val="22"/>
          <w:szCs w:val="22"/>
        </w:rPr>
        <w:t xml:space="preserve">workboat </w:t>
      </w:r>
      <w:r w:rsidR="009B4726" w:rsidRPr="009E300E">
        <w:rPr>
          <w:sz w:val="22"/>
          <w:szCs w:val="22"/>
        </w:rPr>
        <w:t xml:space="preserve">design </w:t>
      </w:r>
      <w:r w:rsidR="00501C51" w:rsidRPr="009E300E">
        <w:rPr>
          <w:sz w:val="22"/>
          <w:szCs w:val="22"/>
        </w:rPr>
        <w:t xml:space="preserve">and </w:t>
      </w:r>
      <w:r w:rsidR="009B4726" w:rsidRPr="009E300E">
        <w:rPr>
          <w:sz w:val="22"/>
          <w:szCs w:val="22"/>
        </w:rPr>
        <w:t>used here as an indicative example)</w:t>
      </w:r>
      <w:r w:rsidRPr="009E300E">
        <w:rPr>
          <w:sz w:val="22"/>
          <w:szCs w:val="22"/>
        </w:rPr>
        <w:t>, or are likely to operate, as workboats. Furthermore, it is not known how many vessels would already comply with this requirement. Additionally, because of the variety of vessel sizes and types, not all are likely to fit this pump arrangement. Consequently, it is not possible to monetise the likely cost to the Industry of this requirement.</w:t>
      </w:r>
      <w:r w:rsidR="00FA2D71" w:rsidRPr="009E300E">
        <w:rPr>
          <w:sz w:val="22"/>
          <w:szCs w:val="22"/>
        </w:rPr>
        <w:t xml:space="preserve">  </w:t>
      </w:r>
      <w:r w:rsidR="00FA2D71" w:rsidRPr="008B27D5">
        <w:rPr>
          <w:sz w:val="22"/>
          <w:szCs w:val="22"/>
        </w:rPr>
        <w:t>It is thought by MCA that attempting to place a monetary value on the benefits</w:t>
      </w:r>
      <w:r w:rsidR="00AD0020" w:rsidRPr="008B27D5">
        <w:rPr>
          <w:sz w:val="22"/>
          <w:szCs w:val="22"/>
        </w:rPr>
        <w:t>, given that</w:t>
      </w:r>
      <w:r w:rsidR="00FA2D71" w:rsidRPr="008B27D5">
        <w:rPr>
          <w:sz w:val="22"/>
          <w:szCs w:val="22"/>
        </w:rPr>
        <w:t xml:space="preserve"> future orders are uncertain and </w:t>
      </w:r>
      <w:r w:rsidR="008548FA">
        <w:rPr>
          <w:sz w:val="22"/>
          <w:szCs w:val="22"/>
        </w:rPr>
        <w:t xml:space="preserve">the majority of </w:t>
      </w:r>
      <w:r w:rsidR="00AD0020" w:rsidRPr="008B27D5">
        <w:rPr>
          <w:sz w:val="22"/>
          <w:szCs w:val="22"/>
        </w:rPr>
        <w:t>vessel designs</w:t>
      </w:r>
      <w:r w:rsidR="00FA2D71" w:rsidRPr="008B27D5">
        <w:rPr>
          <w:sz w:val="22"/>
          <w:szCs w:val="22"/>
        </w:rPr>
        <w:t xml:space="preserve"> are bespoke</w:t>
      </w:r>
      <w:r w:rsidR="00AD0020" w:rsidRPr="008B27D5">
        <w:rPr>
          <w:sz w:val="22"/>
          <w:szCs w:val="22"/>
        </w:rPr>
        <w:t>, is not proportionate</w:t>
      </w:r>
      <w:r w:rsidR="00FA2D71" w:rsidRPr="008B27D5">
        <w:rPr>
          <w:sz w:val="22"/>
          <w:szCs w:val="22"/>
        </w:rPr>
        <w:t xml:space="preserve">. </w:t>
      </w:r>
    </w:p>
    <w:p w14:paraId="090D9DFC" w14:textId="77777777" w:rsidR="00074E20" w:rsidRPr="00AD0020" w:rsidRDefault="00074E20" w:rsidP="00075B21">
      <w:pPr>
        <w:pStyle w:val="EBBodyPara"/>
      </w:pPr>
    </w:p>
    <w:p w14:paraId="6A728198" w14:textId="77777777" w:rsidR="00074E20" w:rsidRPr="00074E20" w:rsidRDefault="00074E20" w:rsidP="00075B21">
      <w:pPr>
        <w:pStyle w:val="EBBodyPara"/>
      </w:pPr>
      <w:r w:rsidRPr="00074E20">
        <w:t>However</w:t>
      </w:r>
      <w:r w:rsidR="00597560">
        <w:t>,</w:t>
      </w:r>
      <w:r w:rsidRPr="00074E20">
        <w:t xml:space="preserve"> the NWA have stressed that this addition would be cost-saving. By using pumps already required for each engine, but now in separate engine spaces, there is no more need for a separate portable fire pump, which could save several thousand pounds for each vessel. The precise value of this cost-saving would be difficult to quantify as it is uncertain the number of vessels affected. The net benefit is also not possible to monetise as the costs cannot be monetised (as has been explained).</w:t>
      </w:r>
    </w:p>
    <w:p w14:paraId="45E29523" w14:textId="77777777" w:rsidR="00F669AF" w:rsidRPr="00074E20" w:rsidRDefault="00F669AF" w:rsidP="00075B21">
      <w:pPr>
        <w:pStyle w:val="Heading4"/>
      </w:pPr>
      <w:r w:rsidRPr="00074E20">
        <w:t xml:space="preserve">Compass adjustments (all workboats) – </w:t>
      </w:r>
      <w:r>
        <w:rPr>
          <w:u w:val="single"/>
        </w:rPr>
        <w:t>Small</w:t>
      </w:r>
      <w:r w:rsidRPr="00074E20">
        <w:rPr>
          <w:u w:val="single"/>
        </w:rPr>
        <w:t xml:space="preserve"> benefit</w:t>
      </w:r>
      <w:r w:rsidR="008B60E1">
        <w:rPr>
          <w:u w:val="single"/>
        </w:rPr>
        <w:t>, Direct</w:t>
      </w:r>
    </w:p>
    <w:p w14:paraId="20802F4A" w14:textId="77777777" w:rsidR="00F669AF" w:rsidRPr="00074E20" w:rsidRDefault="00F669AF" w:rsidP="00075B21">
      <w:pPr>
        <w:pStyle w:val="EBBodyPara"/>
      </w:pPr>
      <w:r w:rsidRPr="00074E20">
        <w:t>The existing Brown Code required a magnetic compass to be swung (adjusted) every two years</w:t>
      </w:r>
      <w:r w:rsidR="00597560">
        <w:t xml:space="preserve"> by a person that is a certified compass adjustor</w:t>
      </w:r>
      <w:r w:rsidRPr="00074E20">
        <w:t xml:space="preserve">.  The proposed Workboat Code relaxes this requirement when a record </w:t>
      </w:r>
      <w:r w:rsidRPr="00074E20">
        <w:lastRenderedPageBreak/>
        <w:t>of compass errors is kept and therefore only needs to be adjusted when damage has occurred or when excessive deviations are recorded.</w:t>
      </w:r>
    </w:p>
    <w:p w14:paraId="70A2FFF9" w14:textId="77777777" w:rsidR="00F669AF" w:rsidRPr="00074E20" w:rsidRDefault="00F669AF" w:rsidP="00075B21">
      <w:pPr>
        <w:pStyle w:val="EBBodyPara"/>
      </w:pPr>
      <w:r w:rsidRPr="00074E20">
        <w:t>Due to improvements in technology etc</w:t>
      </w:r>
      <w:r>
        <w:t>.</w:t>
      </w:r>
      <w:r w:rsidRPr="00074E20">
        <w:t xml:space="preserve"> there has been a decline in the number of certified compass adjusters available to do this work.  This means workboats owners may need to travel further afield to have a compass swung.  The NWA estimates that the relaxation of requiring a compass to be swung may save owners approximately £800, on time and travel, per compass every two years. </w:t>
      </w:r>
      <w:r w:rsidR="008548FA">
        <w:t xml:space="preserve">The reason for adjusting the compass or measuring compass errors is to ensure the accuracy of the compass – the ship itself </w:t>
      </w:r>
      <w:r w:rsidR="009A25F0">
        <w:t>generates</w:t>
      </w:r>
      <w:r w:rsidR="008548FA">
        <w:t xml:space="preserve"> a magnetic field that causes variance from the earth</w:t>
      </w:r>
      <w:r w:rsidR="00652E87">
        <w:t>’</w:t>
      </w:r>
      <w:r w:rsidR="008548FA">
        <w:t>s magnetic field.</w:t>
      </w:r>
      <w:r w:rsidRPr="00074E20">
        <w:t xml:space="preserve"> </w:t>
      </w:r>
    </w:p>
    <w:p w14:paraId="3842E859" w14:textId="77777777" w:rsidR="00F669AF" w:rsidRDefault="00F669AF" w:rsidP="00075B21">
      <w:pPr>
        <w:pStyle w:val="EBBodyPara"/>
      </w:pPr>
      <w:r w:rsidRPr="00074E20">
        <w:t xml:space="preserve">It is difficult to monetise the overall saving because the number of workboats keeping records of compass errors will be unknown.  In addition, the proposed Workboat Code introduces the option for a workboat to carry a Transmitting Magnetic Heading Device (TMHD) as a recognised acceptable alternative to a </w:t>
      </w:r>
      <w:r w:rsidR="008548FA">
        <w:t xml:space="preserve">magnetic </w:t>
      </w:r>
      <w:r w:rsidRPr="00074E20">
        <w:t>compass</w:t>
      </w:r>
      <w:r w:rsidR="008548FA">
        <w:t>, this provides additional flexibility for the operator</w:t>
      </w:r>
      <w:r w:rsidRPr="00074E20">
        <w:t xml:space="preserve">.  A THMD may incorporate the capability to measure magnetic deviation.  Again the number of owners who will choose this option is unknown and the NWA </w:t>
      </w:r>
      <w:r w:rsidR="00501C51">
        <w:t xml:space="preserve">and Working Group </w:t>
      </w:r>
      <w:r w:rsidRPr="00074E20">
        <w:t>believe that owners who wish to fit this as an alternative will include this in the design of the workboat.</w:t>
      </w:r>
    </w:p>
    <w:p w14:paraId="79D85F97" w14:textId="77777777" w:rsidR="00F669AF" w:rsidRPr="00074E20" w:rsidRDefault="00501C51" w:rsidP="00075B21">
      <w:pPr>
        <w:pStyle w:val="Heading4"/>
        <w:numPr>
          <w:ilvl w:val="0"/>
          <w:numId w:val="0"/>
        </w:numPr>
        <w:ind w:left="902" w:hanging="902"/>
        <w:jc w:val="both"/>
      </w:pPr>
      <w:r>
        <w:t>5.</w:t>
      </w:r>
      <w:r w:rsidR="006D0435">
        <w:t>10.3</w:t>
      </w:r>
      <w:r>
        <w:t xml:space="preserve"> </w:t>
      </w:r>
      <w:r>
        <w:tab/>
      </w:r>
      <w:r w:rsidR="00F669AF" w:rsidRPr="00074E20">
        <w:t>Maritime Labour Convention (MLC) crew accommodation requirements (Category 0</w:t>
      </w:r>
      <w:r w:rsidR="00F669AF">
        <w:t>-</w:t>
      </w:r>
      <w:r w:rsidR="00F669AF" w:rsidRPr="00074E20">
        <w:t xml:space="preserve">1 workboats operating internationally) – </w:t>
      </w:r>
      <w:r w:rsidR="00F669AF">
        <w:rPr>
          <w:u w:val="single"/>
        </w:rPr>
        <w:t>Medium benefit</w:t>
      </w:r>
      <w:r w:rsidR="008B60E1">
        <w:rPr>
          <w:u w:val="single"/>
        </w:rPr>
        <w:t xml:space="preserve">, </w:t>
      </w:r>
      <w:r w:rsidR="006D0435">
        <w:rPr>
          <w:u w:val="single"/>
        </w:rPr>
        <w:t>Ind</w:t>
      </w:r>
      <w:r w:rsidR="008B60E1">
        <w:rPr>
          <w:u w:val="single"/>
        </w:rPr>
        <w:t>irect</w:t>
      </w:r>
    </w:p>
    <w:p w14:paraId="7CD82C12" w14:textId="77777777" w:rsidR="00F669AF" w:rsidRPr="00074E20" w:rsidRDefault="00F669AF" w:rsidP="00075B21">
      <w:pPr>
        <w:pStyle w:val="EBBodyPara"/>
      </w:pPr>
      <w:r w:rsidRPr="00074E20">
        <w:t xml:space="preserve">The </w:t>
      </w:r>
      <w:r w:rsidR="00FB541F">
        <w:t xml:space="preserve">International Labour Organization’s </w:t>
      </w:r>
      <w:r w:rsidRPr="00074E20">
        <w:t xml:space="preserve">Maritime Labour Convention, 2006, has introduced new crew accommodation requirements for ships operating on international voyages. </w:t>
      </w:r>
      <w:r w:rsidR="00597560">
        <w:t xml:space="preserve">The MLC came in to force internationally in 2013 and at this time the MCA introduced </w:t>
      </w:r>
      <w:r w:rsidR="009A25F0">
        <w:t>Regulations</w:t>
      </w:r>
      <w:r w:rsidR="00FA6809">
        <w:rPr>
          <w:rStyle w:val="FootnoteReference"/>
        </w:rPr>
        <w:footnoteReference w:id="58"/>
      </w:r>
      <w:r w:rsidR="009A25F0">
        <w:t xml:space="preserve"> (including but not specific to these types of vessels) and </w:t>
      </w:r>
      <w:r w:rsidR="00597560">
        <w:t>guidance</w:t>
      </w:r>
      <w:r w:rsidR="00597560">
        <w:rPr>
          <w:rStyle w:val="FootnoteReference"/>
        </w:rPr>
        <w:footnoteReference w:id="59"/>
      </w:r>
      <w:r w:rsidR="00597560">
        <w:t xml:space="preserve"> on what this meant to vessels such as small workboats. Since this time the CA’s have been documenting compliance with that standard</w:t>
      </w:r>
      <w:r w:rsidR="00FB541F">
        <w:t xml:space="preserve"> and guidance</w:t>
      </w:r>
      <w:r w:rsidR="00597560">
        <w:t xml:space="preserve"> for any vessels abroad or more than 60 miles from the UK.</w:t>
      </w:r>
      <w:r w:rsidRPr="00074E20">
        <w:t xml:space="preserve"> </w:t>
      </w:r>
      <w:r w:rsidR="00597560">
        <w:t xml:space="preserve">This </w:t>
      </w:r>
      <w:r w:rsidR="00FB541F">
        <w:t xml:space="preserve">same </w:t>
      </w:r>
      <w:r w:rsidR="00597560">
        <w:t xml:space="preserve">guidance has been </w:t>
      </w:r>
      <w:r w:rsidR="009A25F0">
        <w:t>incorporated</w:t>
      </w:r>
      <w:r w:rsidR="007A2389">
        <w:t xml:space="preserve"> in the proposed Code and covers such items as space allowances for sleeping accommodation, </w:t>
      </w:r>
      <w:r w:rsidR="007762CE">
        <w:t xml:space="preserve">recreational facilities, </w:t>
      </w:r>
      <w:r w:rsidR="007A2389">
        <w:t>procedural items surrounding minimum age, hours of work and rest</w:t>
      </w:r>
      <w:r w:rsidR="007762CE">
        <w:t>, payment, repatriation, manning levels, qualifications of seafarers etc.</w:t>
      </w:r>
      <w:r w:rsidR="009A25F0">
        <w:t xml:space="preserve"> </w:t>
      </w:r>
      <w:r w:rsidRPr="00074E20">
        <w:t>The IA for these new requirements, DfT00030, considered the costs and benefits for this but did not specifically cover its application to workboats.  This is because the international crew accommodation requirements are best suit</w:t>
      </w:r>
      <w:r w:rsidR="00597560">
        <w:t>ed</w:t>
      </w:r>
      <w:r w:rsidRPr="00074E20">
        <w:t xml:space="preserve"> for larger ships and it is not always practical to build workboats with crew accommodation to these standards.  </w:t>
      </w:r>
      <w:r>
        <w:t xml:space="preserve">Given the proposed Workboat Code allows for vessels to potentially operate </w:t>
      </w:r>
      <w:r w:rsidR="007762CE">
        <w:t xml:space="preserve">abroad or </w:t>
      </w:r>
      <w:r>
        <w:t>further from the shore</w:t>
      </w:r>
      <w:r w:rsidR="00FB541F">
        <w:t xml:space="preserve"> (e.g. greater than 60 miles, or Category 0 to 2 operations, which is when the MLC come into effect)</w:t>
      </w:r>
      <w:r>
        <w:t xml:space="preserve">, some voyages made by workboats may be in scope of MLC.  </w:t>
      </w:r>
      <w:r w:rsidRPr="00074E20">
        <w:t>The proposed Workboat Code offers substantially equivalent standards which are pragmatic to the size of vessel and area of operation.  This will minimise any port state difficulties when operating overseas</w:t>
      </w:r>
      <w:r w:rsidR="009A25F0">
        <w:t>, such as being detained</w:t>
      </w:r>
      <w:r w:rsidRPr="00074E20">
        <w:t>.</w:t>
      </w:r>
    </w:p>
    <w:p w14:paraId="0C1FB770" w14:textId="77777777" w:rsidR="00F669AF" w:rsidRPr="00074E20" w:rsidRDefault="00F669AF" w:rsidP="00075B21">
      <w:pPr>
        <w:pStyle w:val="EBBodyPara"/>
      </w:pPr>
      <w:r w:rsidRPr="00074E20">
        <w:t xml:space="preserve">These standards will only apply to new build workboats and the NWA anticipate that around 60 per cent of new workboats each year will be affected.  Based on the figures in section 5.2 this equates to approximately 92 workboats in the next 10 years: approximately 7 each year.  Whilst the MLC crew accommodation standards will impact on the design and construction of a workboat, the </w:t>
      </w:r>
      <w:r>
        <w:t xml:space="preserve">NWA has estimated that the incremental cost of building compliant workboats is negligible. The benefits </w:t>
      </w:r>
      <w:r w:rsidR="009A25F0">
        <w:t>are that the proposed standards</w:t>
      </w:r>
      <w:r w:rsidR="009A25F0" w:rsidDel="009A25F0">
        <w:t xml:space="preserve"> </w:t>
      </w:r>
      <w:r w:rsidR="009A25F0">
        <w:t xml:space="preserve">will </w:t>
      </w:r>
      <w:r>
        <w:t>allow workboats to operate further from the shore than they would otherwise have been able to.</w:t>
      </w:r>
    </w:p>
    <w:p w14:paraId="37CCF1C5" w14:textId="77777777" w:rsidR="00F669AF" w:rsidRPr="00074E20" w:rsidRDefault="00F669AF" w:rsidP="00075B21">
      <w:pPr>
        <w:pStyle w:val="EBBodyPara"/>
      </w:pPr>
      <w:r w:rsidRPr="00074E20">
        <w:t xml:space="preserve">The NWA considers it unlikely that any existing vessels </w:t>
      </w:r>
      <w:r>
        <w:t>choosing to re</w:t>
      </w:r>
      <w:r w:rsidRPr="00074E20">
        <w:t>certify under the proposed Workboat Code would opt to make any substantial changes to the vessel unless there was a significant benefit to be achieved through an increase in earnings.  This may affect around 10 vessels per year</w:t>
      </w:r>
      <w:r w:rsidR="00FB541F">
        <w:t>, see Section 5.3.2</w:t>
      </w:r>
      <w:r w:rsidRPr="00074E20">
        <w:t>.</w:t>
      </w:r>
    </w:p>
    <w:p w14:paraId="4C63E13E" w14:textId="77777777" w:rsidR="00F669AF" w:rsidRPr="00074E20" w:rsidRDefault="00F669AF" w:rsidP="00075B21">
      <w:pPr>
        <w:pStyle w:val="Heading4"/>
        <w:rPr>
          <w:u w:val="single"/>
        </w:rPr>
      </w:pPr>
      <w:r w:rsidRPr="00074E20">
        <w:t xml:space="preserve">Alternative standard for multihull damage stability (Category 1 and 2 workboats) – </w:t>
      </w:r>
      <w:r>
        <w:rPr>
          <w:u w:val="single"/>
        </w:rPr>
        <w:t xml:space="preserve">Medium </w:t>
      </w:r>
      <w:r w:rsidRPr="00074E20">
        <w:rPr>
          <w:u w:val="single"/>
        </w:rPr>
        <w:t>benefit</w:t>
      </w:r>
      <w:r w:rsidR="008B60E1">
        <w:rPr>
          <w:u w:val="single"/>
        </w:rPr>
        <w:t xml:space="preserve">, </w:t>
      </w:r>
      <w:r w:rsidR="006D0435">
        <w:rPr>
          <w:u w:val="single"/>
        </w:rPr>
        <w:t>Ind</w:t>
      </w:r>
      <w:r w:rsidR="008B60E1">
        <w:rPr>
          <w:u w:val="single"/>
        </w:rPr>
        <w:t>irect</w:t>
      </w:r>
    </w:p>
    <w:p w14:paraId="2EC4D6B9" w14:textId="77777777" w:rsidR="00F669AF" w:rsidRPr="00074E20" w:rsidRDefault="00F669AF" w:rsidP="00075B21">
      <w:pPr>
        <w:pStyle w:val="EBBodyPara"/>
      </w:pPr>
      <w:r w:rsidRPr="00074E20">
        <w:t>An alternative standard for damage stability has been introduced into the proposed Workboat Code to recognise the much increased level of damage stability in the design of multihull vessels since the publication of the Brown Code in 1998.  In practice</w:t>
      </w:r>
      <w:r w:rsidR="00597560">
        <w:t>,</w:t>
      </w:r>
      <w:r w:rsidRPr="00074E20">
        <w:t xml:space="preserve"> there is little difference in the build but it effectively means that the same vessel built under the Brown Code would be certified for a lower category than is the case under the </w:t>
      </w:r>
      <w:r>
        <w:t xml:space="preserve">new </w:t>
      </w:r>
      <w:r w:rsidRPr="00074E20">
        <w:t>alternative standard.</w:t>
      </w:r>
    </w:p>
    <w:p w14:paraId="506E50D2" w14:textId="77777777" w:rsidR="00F669AF" w:rsidRPr="00074E20" w:rsidRDefault="00F669AF" w:rsidP="00075B21">
      <w:pPr>
        <w:pStyle w:val="EBBodyPara"/>
      </w:pPr>
      <w:r w:rsidRPr="00074E20">
        <w:lastRenderedPageBreak/>
        <w:t xml:space="preserve">This vastly increases the earning capacity of a workboat that for example would </w:t>
      </w:r>
      <w:r>
        <w:t xml:space="preserve">now </w:t>
      </w:r>
      <w:r w:rsidRPr="00074E20">
        <w:t xml:space="preserve">be certified as Category 1, operating up to 150 miles at sea, instead of Category 2, up to 60 miles at sea.  Most new build multihulls will already be built to this alternative standard however it is the choice of the owner to use this alternative design which would allow them to increase their income by being able to operate at a greater range.  The NWA has indicated </w:t>
      </w:r>
      <w:r w:rsidR="003A2E93">
        <w:t xml:space="preserve">from their experience </w:t>
      </w:r>
      <w:r w:rsidRPr="00074E20">
        <w:t>that most of the existing multihull workboats are windfarm boats (approximately 200 existing UK owned multihull windfarm boats with a further 10 multihull workboats operating as survey vessels</w:t>
      </w:r>
      <w:r w:rsidR="003A2E93">
        <w:t>, which equates to approximately half of the 379 category 2 vessels indicated in Table 2</w:t>
      </w:r>
      <w:r w:rsidRPr="00074E20">
        <w:t>) and these are mainly built under MGN 280.  As discussed in section 5.</w:t>
      </w:r>
      <w:r w:rsidR="003A2E93">
        <w:t>3</w:t>
      </w:r>
      <w:r w:rsidRPr="00074E20">
        <w:t xml:space="preserve"> the SVD does not differentiate vessels built under MGN 280 which are operating as workboats and therefore it is not possible to estimate how many workboats this change may affect over the next 10 years.</w:t>
      </w:r>
    </w:p>
    <w:p w14:paraId="331F6B6C" w14:textId="77777777" w:rsidR="00F669AF" w:rsidRPr="00074E20" w:rsidRDefault="00F669AF" w:rsidP="00075B21">
      <w:pPr>
        <w:pStyle w:val="EBBodyPara"/>
      </w:pPr>
      <w:r w:rsidRPr="00074E20">
        <w:t xml:space="preserve">The NWA has indicated that </w:t>
      </w:r>
      <w:r w:rsidR="00927C84">
        <w:t xml:space="preserve">it believes </w:t>
      </w:r>
      <w:r w:rsidR="003A2E93">
        <w:t>the earning</w:t>
      </w:r>
      <w:r w:rsidR="00927C84">
        <w:t>s</w:t>
      </w:r>
      <w:r w:rsidR="003A2E93">
        <w:t xml:space="preserve"> would increase by</w:t>
      </w:r>
      <w:r w:rsidR="00927C84">
        <w:t xml:space="preserve"> </w:t>
      </w:r>
      <w:r w:rsidRPr="00074E20">
        <w:t>£150 – 200 per day</w:t>
      </w:r>
      <w:r w:rsidR="003A2E93">
        <w:t xml:space="preserve"> per vessel</w:t>
      </w:r>
      <w:r w:rsidRPr="00074E20">
        <w:t xml:space="preserve"> – with a potential increase in revenue of £1 million </w:t>
      </w:r>
      <w:r w:rsidR="003A2E93">
        <w:t>(</w:t>
      </w:r>
      <w:r w:rsidR="005D66DF">
        <w:t>£</w:t>
      </w:r>
      <w:r w:rsidR="00CE484B">
        <w:t>20</w:t>
      </w:r>
      <w:r w:rsidR="003A2E93">
        <w:t>0 X 2</w:t>
      </w:r>
      <w:r w:rsidR="00CE484B">
        <w:t>80</w:t>
      </w:r>
      <w:r w:rsidR="003A2E93">
        <w:t xml:space="preserve"> days per year</w:t>
      </w:r>
      <w:r w:rsidR="005D66DF">
        <w:t xml:space="preserve"> (see section 5.4.2)</w:t>
      </w:r>
      <w:r w:rsidR="003A2E93">
        <w:t xml:space="preserve"> X </w:t>
      </w:r>
      <w:r w:rsidR="005D66DF">
        <w:t>assume</w:t>
      </w:r>
      <w:r w:rsidR="002408B6">
        <w:t>d</w:t>
      </w:r>
      <w:r w:rsidR="005D66DF">
        <w:t xml:space="preserve"> </w:t>
      </w:r>
      <w:r w:rsidR="00CE484B">
        <w:t>2</w:t>
      </w:r>
      <w:r w:rsidR="003A2E93">
        <w:t xml:space="preserve">0 year life </w:t>
      </w:r>
      <w:r w:rsidR="005D66DF">
        <w:t>of the vessel</w:t>
      </w:r>
      <w:r w:rsidR="003A2E93">
        <w:t xml:space="preserve">) </w:t>
      </w:r>
      <w:r w:rsidRPr="00074E20">
        <w:t>over the life of the vessel.</w:t>
      </w:r>
      <w:r w:rsidR="00927C84">
        <w:t xml:space="preserve"> This is the central estimate and equivalent to £500,000 over the typical 10yr appraisal period.  </w:t>
      </w:r>
    </w:p>
    <w:p w14:paraId="5768CD9F" w14:textId="77777777" w:rsidR="00F669AF" w:rsidRPr="00074E20" w:rsidRDefault="00F669AF" w:rsidP="00075B21">
      <w:pPr>
        <w:pStyle w:val="Heading4"/>
      </w:pPr>
      <w:r w:rsidRPr="00074E20">
        <w:t>Safety –</w:t>
      </w:r>
      <w:r>
        <w:t xml:space="preserve"> </w:t>
      </w:r>
      <w:r w:rsidRPr="00692CBC">
        <w:rPr>
          <w:u w:val="single"/>
        </w:rPr>
        <w:t>Medium benefit</w:t>
      </w:r>
      <w:r w:rsidR="008B60E1">
        <w:rPr>
          <w:u w:val="single"/>
        </w:rPr>
        <w:t>, Direct</w:t>
      </w:r>
    </w:p>
    <w:p w14:paraId="6AA54039" w14:textId="77777777" w:rsidR="00F669AF" w:rsidRPr="00074E20" w:rsidRDefault="00F669AF" w:rsidP="00075B21">
      <w:pPr>
        <w:pStyle w:val="EBBodyPara"/>
      </w:pPr>
      <w:r w:rsidRPr="00074E20">
        <w:t>It is not possible to quantify the safety benefits of the proposed Workboat Code, due to the lack of available data. However, there will be non-monetised safety benefits resulting from the updates to the Code. For instance, the proposed Workboat Code increases the size of fuel tanks in order to outlaw the use of portable fuel tanks which are an obvious fire hazard.</w:t>
      </w:r>
    </w:p>
    <w:p w14:paraId="609DC763" w14:textId="77777777" w:rsidR="00501C51" w:rsidRPr="00075B21" w:rsidRDefault="00501C51" w:rsidP="00075B21">
      <w:pPr>
        <w:pStyle w:val="Heading4"/>
      </w:pPr>
      <w:r w:rsidRPr="00075B21">
        <w:t xml:space="preserve">Allowance for crews to be qualified as per the particular voyage as opposed to only the vessels area category – </w:t>
      </w:r>
      <w:r w:rsidRPr="00075B21">
        <w:rPr>
          <w:u w:val="single"/>
        </w:rPr>
        <w:t>Large benefit</w:t>
      </w:r>
      <w:r w:rsidR="008B60E1">
        <w:rPr>
          <w:u w:val="single"/>
        </w:rPr>
        <w:t xml:space="preserve">, </w:t>
      </w:r>
      <w:r w:rsidR="00457643">
        <w:rPr>
          <w:u w:val="single"/>
        </w:rPr>
        <w:t>Ind</w:t>
      </w:r>
      <w:r w:rsidR="008B60E1">
        <w:rPr>
          <w:u w:val="single"/>
        </w:rPr>
        <w:t>irect</w:t>
      </w:r>
    </w:p>
    <w:p w14:paraId="1FF70466" w14:textId="77777777" w:rsidR="00501C51" w:rsidRPr="00075B21" w:rsidRDefault="00501C51" w:rsidP="00501C51">
      <w:pPr>
        <w:pStyle w:val="EBBodyPara"/>
        <w:jc w:val="both"/>
      </w:pPr>
      <w:r w:rsidRPr="00075B21">
        <w:t xml:space="preserve">There is a new allowance within the code that recognises that a vessel does not always operate to the extent of its area category of operation. This would allow the operator to man the vessel according to the voyage it is undertaking that day as opposed to the vessels category of operation. This may allow the operator to use differently qualified crews and therefore there could be a good ongoing reduction in costs of manning. </w:t>
      </w:r>
    </w:p>
    <w:p w14:paraId="627071F4" w14:textId="77777777" w:rsidR="00F669AF" w:rsidRPr="00074E20" w:rsidRDefault="00F669AF" w:rsidP="00075B21">
      <w:pPr>
        <w:pStyle w:val="Heading4"/>
        <w:rPr>
          <w:u w:val="single"/>
        </w:rPr>
      </w:pPr>
      <w:r w:rsidRPr="00074E20">
        <w:t xml:space="preserve">International recognition of the proposed Workboat Code – </w:t>
      </w:r>
      <w:r>
        <w:rPr>
          <w:u w:val="single"/>
        </w:rPr>
        <w:t>Large</w:t>
      </w:r>
      <w:r w:rsidRPr="00074E20">
        <w:rPr>
          <w:u w:val="single"/>
        </w:rPr>
        <w:t xml:space="preserve"> benefit</w:t>
      </w:r>
      <w:r w:rsidR="008B60E1">
        <w:rPr>
          <w:u w:val="single"/>
        </w:rPr>
        <w:t>, Indirect</w:t>
      </w:r>
    </w:p>
    <w:p w14:paraId="0ED080A0" w14:textId="77777777" w:rsidR="00F669AF" w:rsidRPr="00074E20" w:rsidRDefault="00F669AF" w:rsidP="00075B21">
      <w:pPr>
        <w:pStyle w:val="EBBodyPara"/>
      </w:pPr>
      <w:r w:rsidRPr="00074E20">
        <w:t>The number of contracts which have been lost due to the standards in MGN 280 being considered lower is unknown.  If a workboat operating under the old standards did not comply with the up-to-date Tenderer or Flag state’s requirements it would simply not get on the tender list.</w:t>
      </w:r>
    </w:p>
    <w:p w14:paraId="6FE32B93" w14:textId="77777777" w:rsidR="00F669AF" w:rsidRPr="00074E20" w:rsidRDefault="00F669AF" w:rsidP="00075B21">
      <w:pPr>
        <w:pStyle w:val="EBBodyPara"/>
      </w:pPr>
      <w:r w:rsidRPr="00074E20">
        <w:t xml:space="preserve">Separating these specific standards for workboats from the other Codes of Practice will provide clarification of the standards for other Flag States and it is expected that the </w:t>
      </w:r>
      <w:r w:rsidR="00597560">
        <w:t xml:space="preserve">proposed </w:t>
      </w:r>
      <w:r w:rsidRPr="00074E20">
        <w:t xml:space="preserve">Workboat Code will once again become the world leading standard.   The proposed Workboat Code will facilitate growth overseas and the benefit of this can only be monetised on the additional number of contract won by UK operators.  It is difficult to qualify this impact until the proposed Workboat Code has been in operation for some time. </w:t>
      </w:r>
    </w:p>
    <w:p w14:paraId="790BA21B" w14:textId="77777777" w:rsidR="00F669AF" w:rsidRPr="00074E20" w:rsidRDefault="00F669AF" w:rsidP="00075B21">
      <w:pPr>
        <w:pStyle w:val="EBBodyPara"/>
      </w:pPr>
      <w:r w:rsidRPr="00074E20">
        <w:t>Likewise, the value of any contract would be commercially sensitive and dependent on many external factors such as general economic conditions prevalent at the time, therefore, it will also not possible to monetise the benefit.</w:t>
      </w:r>
    </w:p>
    <w:p w14:paraId="4E56E1D0" w14:textId="77777777" w:rsidR="00F669AF" w:rsidRPr="00074E20" w:rsidRDefault="00F669AF" w:rsidP="00075B21">
      <w:pPr>
        <w:pStyle w:val="EBBodyPara"/>
      </w:pPr>
      <w:r w:rsidRPr="00074E20">
        <w:t>Consultees were asked to provide any estimates of the number of contracts lost and profit or revenue lost due to workboats operating under the old Brown Code and MGN 280. No responses were received and therefore this remains an unknown.</w:t>
      </w:r>
    </w:p>
    <w:p w14:paraId="7621DA13" w14:textId="77777777" w:rsidR="00074E20" w:rsidRPr="00074E20" w:rsidRDefault="00074E20" w:rsidP="00075B21">
      <w:pPr>
        <w:pStyle w:val="Heading3"/>
      </w:pPr>
      <w:r w:rsidRPr="00074E20">
        <w:t>Summary of net impacts of Option 1, the proposed Workboat Code</w:t>
      </w:r>
    </w:p>
    <w:p w14:paraId="0BB8123A" w14:textId="77777777" w:rsidR="00074E20" w:rsidRDefault="00074E20" w:rsidP="00075B21">
      <w:pPr>
        <w:pStyle w:val="EBBodyPara"/>
      </w:pPr>
      <w:r w:rsidRPr="00074E20">
        <w:t xml:space="preserve">The Net Present Value of the impacts of Option 1 over the </w:t>
      </w:r>
      <w:r w:rsidR="00373E7F" w:rsidRPr="00074E20">
        <w:t>10-year</w:t>
      </w:r>
      <w:r w:rsidRPr="00074E20">
        <w:t xml:space="preserve"> appraisal period are estimated to be</w:t>
      </w:r>
      <w:r w:rsidR="008A5808">
        <w:t xml:space="preserve"> -</w:t>
      </w:r>
      <w:r w:rsidRPr="00074E20">
        <w:t>£0.</w:t>
      </w:r>
      <w:r w:rsidR="008A5808">
        <w:t xml:space="preserve">04 </w:t>
      </w:r>
      <w:r w:rsidRPr="00074E20">
        <w:t>million. For Business the Net Present Value is estimated to be around -£0.</w:t>
      </w:r>
      <w:r w:rsidR="008A5808">
        <w:t>04</w:t>
      </w:r>
      <w:r w:rsidRPr="00074E20">
        <w:t xml:space="preserve"> million over the 10 year appraisal period</w:t>
      </w:r>
      <w:r w:rsidR="00FB1CC2">
        <w:t>.</w:t>
      </w:r>
      <w:r w:rsidRPr="00074E20">
        <w:t xml:space="preserve"> The </w:t>
      </w:r>
      <w:r w:rsidR="00FB1CC2" w:rsidRPr="00FB1CC2">
        <w:rPr>
          <w:color w:val="auto"/>
          <w:lang w:val="en"/>
        </w:rPr>
        <w:t>Estimated Annual Net</w:t>
      </w:r>
      <w:r w:rsidR="006629B6">
        <w:rPr>
          <w:color w:val="auto"/>
          <w:lang w:val="en"/>
        </w:rPr>
        <w:t xml:space="preserve"> Direct</w:t>
      </w:r>
      <w:r w:rsidR="00FB1CC2" w:rsidRPr="00FB1CC2">
        <w:rPr>
          <w:color w:val="auto"/>
          <w:lang w:val="en"/>
        </w:rPr>
        <w:t xml:space="preserve"> Cost to Business</w:t>
      </w:r>
      <w:r w:rsidRPr="00074E20">
        <w:t xml:space="preserve"> </w:t>
      </w:r>
      <w:r w:rsidR="00FB1CC2">
        <w:t>(</w:t>
      </w:r>
      <w:r w:rsidRPr="00074E20">
        <w:t>EAN</w:t>
      </w:r>
      <w:r w:rsidR="006629B6">
        <w:t>D</w:t>
      </w:r>
      <w:r w:rsidRPr="00074E20">
        <w:t>CB</w:t>
      </w:r>
      <w:r w:rsidR="00FB1CC2">
        <w:t>)</w:t>
      </w:r>
      <w:r w:rsidRPr="00074E20">
        <w:t xml:space="preserve"> (based on 2014 prices, 2015 present value) is £0.</w:t>
      </w:r>
      <w:r w:rsidR="00441625">
        <w:t>1</w:t>
      </w:r>
    </w:p>
    <w:p w14:paraId="2F9FF058" w14:textId="77777777" w:rsidR="0078694E" w:rsidRDefault="0078694E" w:rsidP="00075B21">
      <w:pPr>
        <w:pStyle w:val="EBBodyPara"/>
      </w:pPr>
      <w:r>
        <w:t>Table 8 shows the tabulated benefits and costs of Option 1 for the central estimate. Table 8a shows the tabulated benefits and costs of Option 1 for the low estimate. Table 8b shows the tabulated benefits and costs of Option 1 for the high estimate.</w:t>
      </w:r>
    </w:p>
    <w:p w14:paraId="25D43F6E" w14:textId="77777777" w:rsidR="00A84485" w:rsidRDefault="00A84485" w:rsidP="00075B21">
      <w:pPr>
        <w:pStyle w:val="IATableHeading"/>
      </w:pPr>
    </w:p>
    <w:p w14:paraId="5A92222C" w14:textId="77777777" w:rsidR="00074E20" w:rsidRPr="00074E20" w:rsidRDefault="00074E20" w:rsidP="00075B21">
      <w:pPr>
        <w:pStyle w:val="IATableHeading"/>
      </w:pPr>
      <w:r w:rsidRPr="00074E20">
        <w:t xml:space="preserve">Table </w:t>
      </w:r>
      <w:r w:rsidR="00635DCA">
        <w:t>8</w:t>
      </w:r>
      <w:r w:rsidRPr="00074E20">
        <w:t>: Benefits and Costs of Option 1</w:t>
      </w:r>
      <w:r w:rsidR="008A5808">
        <w:t xml:space="preserve"> - Central Estimate</w:t>
      </w:r>
      <w:r w:rsidRPr="00074E20">
        <w:t xml:space="preserve"> (£</w:t>
      </w:r>
      <w:r w:rsidR="00F22850">
        <w:t>000</w:t>
      </w:r>
      <w:r w:rsidRPr="00074E20">
        <w:t>, 201</w:t>
      </w:r>
      <w:r w:rsidR="00F22850">
        <w:t>6</w:t>
      </w:r>
      <w:r w:rsidRPr="00074E20">
        <w:t xml:space="preserve"> prices) (</w:t>
      </w:r>
      <w:r w:rsidR="002C7124">
        <w:t>Un</w:t>
      </w:r>
      <w:r w:rsidR="00A84485">
        <w:t>d</w:t>
      </w:r>
      <w:r w:rsidRPr="00074E20">
        <w:t>iscounted)</w:t>
      </w:r>
    </w:p>
    <w:tbl>
      <w:tblPr>
        <w:tblStyle w:val="GridTable1Light1"/>
        <w:tblW w:w="5000" w:type="pct"/>
        <w:tblLayout w:type="fixed"/>
        <w:tblLook w:val="04E0" w:firstRow="1" w:lastRow="1" w:firstColumn="1" w:lastColumn="0" w:noHBand="0" w:noVBand="1"/>
      </w:tblPr>
      <w:tblGrid>
        <w:gridCol w:w="2696"/>
        <w:gridCol w:w="785"/>
        <w:gridCol w:w="784"/>
        <w:gridCol w:w="784"/>
        <w:gridCol w:w="784"/>
        <w:gridCol w:w="784"/>
        <w:gridCol w:w="784"/>
        <w:gridCol w:w="784"/>
        <w:gridCol w:w="784"/>
        <w:gridCol w:w="784"/>
        <w:gridCol w:w="784"/>
      </w:tblGrid>
      <w:tr w:rsidR="00EF3557" w:rsidRPr="00EF3557" w14:paraId="2D51927B" w14:textId="77777777" w:rsidTr="00B14E9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9" w:type="pct"/>
            <w:hideMark/>
          </w:tcPr>
          <w:p w14:paraId="3335C934" w14:textId="77777777" w:rsidR="00074E20" w:rsidRPr="00EF3557" w:rsidRDefault="00074E20" w:rsidP="00075B21">
            <w:pPr>
              <w:spacing w:before="60" w:after="60"/>
              <w:rPr>
                <w:sz w:val="20"/>
              </w:rPr>
            </w:pPr>
            <w:r w:rsidRPr="00EF3557">
              <w:rPr>
                <w:sz w:val="20"/>
              </w:rPr>
              <w:t> </w:t>
            </w:r>
          </w:p>
        </w:tc>
        <w:tc>
          <w:tcPr>
            <w:tcW w:w="372" w:type="pct"/>
            <w:vAlign w:val="center"/>
            <w:hideMark/>
          </w:tcPr>
          <w:p w14:paraId="317493DA" w14:textId="77777777" w:rsidR="00074E20" w:rsidRPr="00EF3557" w:rsidRDefault="00EF3557" w:rsidP="006629B6">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Pr>
                <w:sz w:val="20"/>
              </w:rPr>
              <w:t>Y1</w:t>
            </w:r>
          </w:p>
        </w:tc>
        <w:tc>
          <w:tcPr>
            <w:tcW w:w="372" w:type="pct"/>
            <w:vAlign w:val="center"/>
            <w:hideMark/>
          </w:tcPr>
          <w:p w14:paraId="6058E25E" w14:textId="77777777" w:rsidR="00074E20" w:rsidRPr="00EF3557" w:rsidRDefault="00EF3557" w:rsidP="006629B6">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Pr>
                <w:sz w:val="20"/>
              </w:rPr>
              <w:t>Y2</w:t>
            </w:r>
          </w:p>
        </w:tc>
        <w:tc>
          <w:tcPr>
            <w:tcW w:w="372" w:type="pct"/>
            <w:vAlign w:val="center"/>
            <w:hideMark/>
          </w:tcPr>
          <w:p w14:paraId="4CF117A0" w14:textId="77777777" w:rsidR="00074E20" w:rsidRPr="00EF3557" w:rsidRDefault="00EF3557" w:rsidP="006629B6">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Pr>
                <w:sz w:val="20"/>
              </w:rPr>
              <w:t>Y3</w:t>
            </w:r>
          </w:p>
        </w:tc>
        <w:tc>
          <w:tcPr>
            <w:tcW w:w="372" w:type="pct"/>
            <w:vAlign w:val="center"/>
            <w:hideMark/>
          </w:tcPr>
          <w:p w14:paraId="5824290B" w14:textId="77777777" w:rsidR="00074E20" w:rsidRPr="00EF3557" w:rsidRDefault="00EF3557" w:rsidP="006629B6">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Pr>
                <w:sz w:val="20"/>
              </w:rPr>
              <w:t>Y4</w:t>
            </w:r>
          </w:p>
        </w:tc>
        <w:tc>
          <w:tcPr>
            <w:tcW w:w="372" w:type="pct"/>
            <w:vAlign w:val="center"/>
            <w:hideMark/>
          </w:tcPr>
          <w:p w14:paraId="7E47759E" w14:textId="77777777" w:rsidR="00074E20" w:rsidRPr="00EF3557" w:rsidRDefault="00EF3557" w:rsidP="006629B6">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Pr>
                <w:sz w:val="20"/>
              </w:rPr>
              <w:t>Y5</w:t>
            </w:r>
          </w:p>
        </w:tc>
        <w:tc>
          <w:tcPr>
            <w:tcW w:w="372" w:type="pct"/>
            <w:vAlign w:val="center"/>
            <w:hideMark/>
          </w:tcPr>
          <w:p w14:paraId="16781A73" w14:textId="77777777" w:rsidR="00074E20" w:rsidRPr="00EF3557" w:rsidRDefault="00EF3557" w:rsidP="006629B6">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Pr>
                <w:sz w:val="20"/>
              </w:rPr>
              <w:t>Y6</w:t>
            </w:r>
          </w:p>
        </w:tc>
        <w:tc>
          <w:tcPr>
            <w:tcW w:w="372" w:type="pct"/>
            <w:vAlign w:val="center"/>
            <w:hideMark/>
          </w:tcPr>
          <w:p w14:paraId="189B5E8F" w14:textId="77777777" w:rsidR="00074E20" w:rsidRPr="00EF3557" w:rsidRDefault="00EF3557" w:rsidP="006629B6">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Pr>
                <w:sz w:val="20"/>
              </w:rPr>
              <w:t>Y7</w:t>
            </w:r>
          </w:p>
        </w:tc>
        <w:tc>
          <w:tcPr>
            <w:tcW w:w="372" w:type="pct"/>
            <w:vAlign w:val="center"/>
            <w:hideMark/>
          </w:tcPr>
          <w:p w14:paraId="1B8750F2" w14:textId="77777777" w:rsidR="00074E20" w:rsidRPr="00EF3557" w:rsidRDefault="00EF3557" w:rsidP="006629B6">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Pr>
                <w:sz w:val="20"/>
              </w:rPr>
              <w:t>Y8</w:t>
            </w:r>
          </w:p>
        </w:tc>
        <w:tc>
          <w:tcPr>
            <w:tcW w:w="372" w:type="pct"/>
            <w:vAlign w:val="center"/>
            <w:hideMark/>
          </w:tcPr>
          <w:p w14:paraId="313901D9" w14:textId="77777777" w:rsidR="00074E20" w:rsidRPr="00EF3557" w:rsidRDefault="00EF3557" w:rsidP="006629B6">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Pr>
                <w:sz w:val="20"/>
              </w:rPr>
              <w:t>Y9</w:t>
            </w:r>
          </w:p>
        </w:tc>
        <w:tc>
          <w:tcPr>
            <w:tcW w:w="372" w:type="pct"/>
            <w:vAlign w:val="center"/>
            <w:hideMark/>
          </w:tcPr>
          <w:p w14:paraId="7308A291" w14:textId="77777777" w:rsidR="00074E20" w:rsidRPr="00EF3557" w:rsidRDefault="00EF3557" w:rsidP="006629B6">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Pr>
                <w:sz w:val="20"/>
              </w:rPr>
              <w:t>Y10</w:t>
            </w:r>
          </w:p>
        </w:tc>
      </w:tr>
      <w:tr w:rsidR="00195911" w:rsidRPr="00EF3557" w14:paraId="49A95A48" w14:textId="77777777" w:rsidTr="00075B21">
        <w:trPr>
          <w:trHeight w:val="20"/>
        </w:trPr>
        <w:tc>
          <w:tcPr>
            <w:cnfStyle w:val="001000000000" w:firstRow="0" w:lastRow="0" w:firstColumn="1" w:lastColumn="0" w:oddVBand="0" w:evenVBand="0" w:oddHBand="0" w:evenHBand="0" w:firstRowFirstColumn="0" w:firstRowLastColumn="0" w:lastRowFirstColumn="0" w:lastRowLastColumn="0"/>
            <w:tcW w:w="1279" w:type="pct"/>
            <w:hideMark/>
          </w:tcPr>
          <w:p w14:paraId="2D6D51A0" w14:textId="77777777" w:rsidR="00195911" w:rsidRPr="00EF3557" w:rsidRDefault="00195911" w:rsidP="00195911">
            <w:pPr>
              <w:spacing w:before="60" w:after="60"/>
              <w:rPr>
                <w:sz w:val="20"/>
              </w:rPr>
            </w:pPr>
            <w:r>
              <w:rPr>
                <w:sz w:val="20"/>
              </w:rPr>
              <w:lastRenderedPageBreak/>
              <w:t xml:space="preserve">Familiarisation </w:t>
            </w:r>
            <w:r w:rsidR="00A87F63">
              <w:rPr>
                <w:sz w:val="20"/>
              </w:rPr>
              <w:t>c</w:t>
            </w:r>
            <w:r>
              <w:rPr>
                <w:sz w:val="20"/>
              </w:rPr>
              <w:t>osts</w:t>
            </w:r>
            <w:r w:rsidR="00D611C6">
              <w:rPr>
                <w:sz w:val="20"/>
              </w:rPr>
              <w:t xml:space="preserve"> (</w:t>
            </w:r>
            <w:r w:rsidR="00A84485">
              <w:rPr>
                <w:sz w:val="20"/>
              </w:rPr>
              <w:t xml:space="preserve">see </w:t>
            </w:r>
            <w:r w:rsidR="00D611C6">
              <w:rPr>
                <w:sz w:val="20"/>
              </w:rPr>
              <w:t>section 5.5.3 of this IA</w:t>
            </w:r>
            <w:r w:rsidR="00AB76DF">
              <w:rPr>
                <w:sz w:val="20"/>
              </w:rPr>
              <w:t xml:space="preserve"> total</w:t>
            </w:r>
            <w:r w:rsidR="009C0B8A">
              <w:rPr>
                <w:sz w:val="20"/>
              </w:rPr>
              <w:t xml:space="preserve"> </w:t>
            </w:r>
            <w:r w:rsidR="00AB76DF">
              <w:rPr>
                <w:sz w:val="20"/>
              </w:rPr>
              <w:t>477</w:t>
            </w:r>
            <w:r w:rsidR="000A7F4B">
              <w:rPr>
                <w:rStyle w:val="FootnoteReference"/>
              </w:rPr>
              <w:footnoteReference w:id="60"/>
            </w:r>
            <w:r w:rsidR="008E4043">
              <w:rPr>
                <w:sz w:val="20"/>
              </w:rPr>
              <w:t>)</w:t>
            </w:r>
          </w:p>
        </w:tc>
        <w:tc>
          <w:tcPr>
            <w:tcW w:w="372" w:type="pct"/>
          </w:tcPr>
          <w:p w14:paraId="55E131E7" w14:textId="77777777" w:rsidR="00195911" w:rsidRPr="00195911" w:rsidRDefault="00195911"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sidRPr="00AB63C4">
              <w:rPr>
                <w:sz w:val="20"/>
              </w:rPr>
              <w:t>95</w:t>
            </w:r>
          </w:p>
        </w:tc>
        <w:tc>
          <w:tcPr>
            <w:tcW w:w="372" w:type="pct"/>
          </w:tcPr>
          <w:p w14:paraId="3B444F66" w14:textId="77777777" w:rsidR="00195911" w:rsidRPr="00195911" w:rsidRDefault="00195911"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sidRPr="00AB63C4">
              <w:rPr>
                <w:sz w:val="20"/>
              </w:rPr>
              <w:t>42</w:t>
            </w:r>
          </w:p>
        </w:tc>
        <w:tc>
          <w:tcPr>
            <w:tcW w:w="372" w:type="pct"/>
          </w:tcPr>
          <w:p w14:paraId="46A6C5C9" w14:textId="77777777" w:rsidR="00195911" w:rsidRPr="00195911" w:rsidRDefault="00195911"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sidRPr="00AB63C4">
              <w:rPr>
                <w:sz w:val="20"/>
              </w:rPr>
              <w:t>42</w:t>
            </w:r>
          </w:p>
        </w:tc>
        <w:tc>
          <w:tcPr>
            <w:tcW w:w="372" w:type="pct"/>
          </w:tcPr>
          <w:p w14:paraId="06FE7FAC" w14:textId="77777777" w:rsidR="00195911" w:rsidRPr="00195911" w:rsidRDefault="00195911"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sidRPr="00AB63C4">
              <w:rPr>
                <w:sz w:val="20"/>
              </w:rPr>
              <w:t>42</w:t>
            </w:r>
          </w:p>
        </w:tc>
        <w:tc>
          <w:tcPr>
            <w:tcW w:w="372" w:type="pct"/>
          </w:tcPr>
          <w:p w14:paraId="6C74A02E" w14:textId="77777777" w:rsidR="00195911" w:rsidRPr="00195911" w:rsidRDefault="00195911"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sidRPr="00AB63C4">
              <w:rPr>
                <w:sz w:val="20"/>
              </w:rPr>
              <w:t>42</w:t>
            </w:r>
          </w:p>
        </w:tc>
        <w:tc>
          <w:tcPr>
            <w:tcW w:w="372" w:type="pct"/>
          </w:tcPr>
          <w:p w14:paraId="5131F57A" w14:textId="77777777" w:rsidR="00195911" w:rsidRPr="00195911" w:rsidRDefault="00195911"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sidRPr="00AB63C4">
              <w:rPr>
                <w:sz w:val="20"/>
              </w:rPr>
              <w:t>42</w:t>
            </w:r>
          </w:p>
        </w:tc>
        <w:tc>
          <w:tcPr>
            <w:tcW w:w="372" w:type="pct"/>
          </w:tcPr>
          <w:p w14:paraId="04A33166" w14:textId="77777777" w:rsidR="00195911" w:rsidRPr="00195911" w:rsidRDefault="00195911"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sidRPr="00AB63C4">
              <w:rPr>
                <w:sz w:val="20"/>
              </w:rPr>
              <w:t>42</w:t>
            </w:r>
          </w:p>
        </w:tc>
        <w:tc>
          <w:tcPr>
            <w:tcW w:w="372" w:type="pct"/>
          </w:tcPr>
          <w:p w14:paraId="03AAD500" w14:textId="77777777" w:rsidR="00195911" w:rsidRPr="00195911" w:rsidRDefault="00195911"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sidRPr="00AB63C4">
              <w:rPr>
                <w:sz w:val="20"/>
              </w:rPr>
              <w:t>42</w:t>
            </w:r>
          </w:p>
        </w:tc>
        <w:tc>
          <w:tcPr>
            <w:tcW w:w="372" w:type="pct"/>
          </w:tcPr>
          <w:p w14:paraId="4BBA044A" w14:textId="77777777" w:rsidR="00195911" w:rsidRPr="00195911" w:rsidRDefault="00195911"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sidRPr="00AB63C4">
              <w:rPr>
                <w:sz w:val="20"/>
              </w:rPr>
              <w:t>42</w:t>
            </w:r>
          </w:p>
        </w:tc>
        <w:tc>
          <w:tcPr>
            <w:tcW w:w="372" w:type="pct"/>
          </w:tcPr>
          <w:p w14:paraId="3A4379ED" w14:textId="77777777" w:rsidR="00195911" w:rsidRPr="00195911" w:rsidRDefault="00195911"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sidRPr="00AB63C4">
              <w:rPr>
                <w:sz w:val="20"/>
              </w:rPr>
              <w:t>42</w:t>
            </w:r>
          </w:p>
        </w:tc>
      </w:tr>
      <w:tr w:rsidR="00195911" w:rsidRPr="00EF3557" w14:paraId="6DF3E7F0" w14:textId="77777777" w:rsidTr="00075B21">
        <w:trPr>
          <w:trHeight w:val="20"/>
        </w:trPr>
        <w:tc>
          <w:tcPr>
            <w:cnfStyle w:val="001000000000" w:firstRow="0" w:lastRow="0" w:firstColumn="1" w:lastColumn="0" w:oddVBand="0" w:evenVBand="0" w:oddHBand="0" w:evenHBand="0" w:firstRowFirstColumn="0" w:firstRowLastColumn="0" w:lastRowFirstColumn="0" w:lastRowLastColumn="0"/>
            <w:tcW w:w="1279" w:type="pct"/>
            <w:hideMark/>
          </w:tcPr>
          <w:p w14:paraId="00F94631" w14:textId="77777777" w:rsidR="00195911" w:rsidRPr="00EF3557" w:rsidRDefault="00195911" w:rsidP="00195911">
            <w:pPr>
              <w:spacing w:before="60" w:after="60"/>
              <w:rPr>
                <w:sz w:val="20"/>
              </w:rPr>
            </w:pPr>
            <w:r>
              <w:rPr>
                <w:sz w:val="20"/>
              </w:rPr>
              <w:t xml:space="preserve">Radar </w:t>
            </w:r>
            <w:r w:rsidR="00A87F63">
              <w:rPr>
                <w:sz w:val="20"/>
              </w:rPr>
              <w:t>t</w:t>
            </w:r>
            <w:r>
              <w:rPr>
                <w:sz w:val="20"/>
              </w:rPr>
              <w:t xml:space="preserve">raining </w:t>
            </w:r>
            <w:r w:rsidR="00A87F63">
              <w:rPr>
                <w:sz w:val="20"/>
              </w:rPr>
              <w:t>c</w:t>
            </w:r>
            <w:r>
              <w:rPr>
                <w:sz w:val="20"/>
              </w:rPr>
              <w:t>osts</w:t>
            </w:r>
            <w:r w:rsidR="00D611C6">
              <w:rPr>
                <w:sz w:val="20"/>
              </w:rPr>
              <w:t xml:space="preserve"> (</w:t>
            </w:r>
            <w:r w:rsidR="00A84485">
              <w:rPr>
                <w:sz w:val="20"/>
              </w:rPr>
              <w:t xml:space="preserve">see section </w:t>
            </w:r>
            <w:r w:rsidR="00D611C6">
              <w:rPr>
                <w:sz w:val="20"/>
              </w:rPr>
              <w:t>5.5.1</w:t>
            </w:r>
            <w:r w:rsidR="001D4E59">
              <w:rPr>
                <w:sz w:val="20"/>
              </w:rPr>
              <w:t>, total 797</w:t>
            </w:r>
            <w:r w:rsidR="00D611C6">
              <w:rPr>
                <w:sz w:val="20"/>
              </w:rPr>
              <w:t>)</w:t>
            </w:r>
          </w:p>
        </w:tc>
        <w:tc>
          <w:tcPr>
            <w:tcW w:w="372" w:type="pct"/>
          </w:tcPr>
          <w:p w14:paraId="76066498" w14:textId="77777777" w:rsidR="00195911" w:rsidRPr="00195911" w:rsidRDefault="00195911"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sidRPr="00AB63C4">
              <w:rPr>
                <w:sz w:val="20"/>
              </w:rPr>
              <w:t>19</w:t>
            </w:r>
            <w:r w:rsidR="00A42BDB">
              <w:rPr>
                <w:sz w:val="20"/>
              </w:rPr>
              <w:t>4</w:t>
            </w:r>
          </w:p>
        </w:tc>
        <w:tc>
          <w:tcPr>
            <w:tcW w:w="372" w:type="pct"/>
          </w:tcPr>
          <w:p w14:paraId="6E4E0E28" w14:textId="77777777" w:rsidR="00195911" w:rsidRPr="00195911" w:rsidRDefault="00195911"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sidRPr="00AB63C4">
              <w:rPr>
                <w:sz w:val="20"/>
              </w:rPr>
              <w:t>19</w:t>
            </w:r>
            <w:r w:rsidR="00A42BDB">
              <w:rPr>
                <w:sz w:val="20"/>
              </w:rPr>
              <w:t>4</w:t>
            </w:r>
          </w:p>
        </w:tc>
        <w:tc>
          <w:tcPr>
            <w:tcW w:w="372" w:type="pct"/>
          </w:tcPr>
          <w:p w14:paraId="43821256" w14:textId="77777777" w:rsidR="00195911" w:rsidRPr="00195911" w:rsidRDefault="00195911"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sidRPr="00AB63C4">
              <w:rPr>
                <w:sz w:val="20"/>
              </w:rPr>
              <w:t>19</w:t>
            </w:r>
            <w:r w:rsidR="00A42BDB">
              <w:rPr>
                <w:sz w:val="20"/>
              </w:rPr>
              <w:t>4</w:t>
            </w:r>
          </w:p>
        </w:tc>
        <w:tc>
          <w:tcPr>
            <w:tcW w:w="372" w:type="pct"/>
          </w:tcPr>
          <w:p w14:paraId="7006462E" w14:textId="77777777" w:rsidR="00195911" w:rsidRPr="00195911" w:rsidRDefault="00A42BDB"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Pr>
                <w:sz w:val="20"/>
              </w:rPr>
              <w:t>116</w:t>
            </w:r>
          </w:p>
        </w:tc>
        <w:tc>
          <w:tcPr>
            <w:tcW w:w="372" w:type="pct"/>
          </w:tcPr>
          <w:p w14:paraId="3BBF43DA" w14:textId="77777777" w:rsidR="00195911" w:rsidRPr="00195911" w:rsidRDefault="00A42BDB"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Pr>
                <w:sz w:val="20"/>
              </w:rPr>
              <w:t>116</w:t>
            </w:r>
          </w:p>
        </w:tc>
        <w:tc>
          <w:tcPr>
            <w:tcW w:w="372" w:type="pct"/>
          </w:tcPr>
          <w:p w14:paraId="339AE6D3" w14:textId="77777777" w:rsidR="00195911" w:rsidRPr="00195911" w:rsidRDefault="00A42BDB"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Pr>
                <w:sz w:val="20"/>
              </w:rPr>
              <w:t>116</w:t>
            </w:r>
          </w:p>
        </w:tc>
        <w:tc>
          <w:tcPr>
            <w:tcW w:w="372" w:type="pct"/>
          </w:tcPr>
          <w:p w14:paraId="58960451" w14:textId="77777777" w:rsidR="00195911" w:rsidRPr="00195911" w:rsidRDefault="00A42BDB"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Pr>
                <w:sz w:val="20"/>
              </w:rPr>
              <w:t>116</w:t>
            </w:r>
          </w:p>
        </w:tc>
        <w:tc>
          <w:tcPr>
            <w:tcW w:w="372" w:type="pct"/>
          </w:tcPr>
          <w:p w14:paraId="0E308533" w14:textId="77777777" w:rsidR="00195911" w:rsidRPr="00195911" w:rsidRDefault="00A42BDB"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Pr>
                <w:sz w:val="20"/>
              </w:rPr>
              <w:t>116</w:t>
            </w:r>
          </w:p>
        </w:tc>
        <w:tc>
          <w:tcPr>
            <w:tcW w:w="372" w:type="pct"/>
          </w:tcPr>
          <w:p w14:paraId="7672ACF9" w14:textId="77777777" w:rsidR="00195911" w:rsidRPr="00195911" w:rsidRDefault="00A42BDB"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Pr>
                <w:sz w:val="20"/>
              </w:rPr>
              <w:t>116</w:t>
            </w:r>
          </w:p>
        </w:tc>
        <w:tc>
          <w:tcPr>
            <w:tcW w:w="372" w:type="pct"/>
          </w:tcPr>
          <w:p w14:paraId="2862B62F" w14:textId="77777777" w:rsidR="00195911" w:rsidRPr="00195911" w:rsidRDefault="00A42BDB"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Pr>
                <w:sz w:val="20"/>
              </w:rPr>
              <w:t>116</w:t>
            </w:r>
          </w:p>
        </w:tc>
      </w:tr>
      <w:tr w:rsidR="00195911" w:rsidRPr="00EF3557" w14:paraId="218AE8A7" w14:textId="77777777" w:rsidTr="00075B21">
        <w:trPr>
          <w:trHeight w:val="20"/>
        </w:trPr>
        <w:tc>
          <w:tcPr>
            <w:cnfStyle w:val="001000000000" w:firstRow="0" w:lastRow="0" w:firstColumn="1" w:lastColumn="0" w:oddVBand="0" w:evenVBand="0" w:oddHBand="0" w:evenHBand="0" w:firstRowFirstColumn="0" w:firstRowLastColumn="0" w:lastRowFirstColumn="0" w:lastRowLastColumn="0"/>
            <w:tcW w:w="1279" w:type="pct"/>
            <w:hideMark/>
          </w:tcPr>
          <w:p w14:paraId="4115CB3D" w14:textId="77777777" w:rsidR="00195911" w:rsidRPr="00EF3557" w:rsidRDefault="00195911" w:rsidP="00195911">
            <w:pPr>
              <w:spacing w:before="60" w:after="60"/>
              <w:rPr>
                <w:sz w:val="20"/>
              </w:rPr>
            </w:pPr>
            <w:r>
              <w:rPr>
                <w:sz w:val="20"/>
              </w:rPr>
              <w:t xml:space="preserve">ECS </w:t>
            </w:r>
            <w:r w:rsidR="00A87F63">
              <w:rPr>
                <w:sz w:val="20"/>
              </w:rPr>
              <w:t>t</w:t>
            </w:r>
            <w:r>
              <w:rPr>
                <w:sz w:val="20"/>
              </w:rPr>
              <w:t xml:space="preserve">raining </w:t>
            </w:r>
            <w:r w:rsidR="00A87F63">
              <w:rPr>
                <w:sz w:val="20"/>
              </w:rPr>
              <w:t>c</w:t>
            </w:r>
            <w:r>
              <w:rPr>
                <w:sz w:val="20"/>
              </w:rPr>
              <w:t>osts</w:t>
            </w:r>
            <w:r w:rsidR="00D611C6">
              <w:rPr>
                <w:sz w:val="20"/>
              </w:rPr>
              <w:t xml:space="preserve"> (</w:t>
            </w:r>
            <w:r w:rsidR="00A84485">
              <w:rPr>
                <w:sz w:val="20"/>
              </w:rPr>
              <w:t xml:space="preserve">see section </w:t>
            </w:r>
            <w:r w:rsidR="00D611C6">
              <w:rPr>
                <w:sz w:val="20"/>
              </w:rPr>
              <w:t>5.5.2</w:t>
            </w:r>
            <w:r w:rsidR="001D4E59">
              <w:rPr>
                <w:sz w:val="20"/>
              </w:rPr>
              <w:t>, total 784</w:t>
            </w:r>
            <w:r w:rsidR="00D611C6">
              <w:rPr>
                <w:sz w:val="20"/>
              </w:rPr>
              <w:t>)</w:t>
            </w:r>
          </w:p>
        </w:tc>
        <w:tc>
          <w:tcPr>
            <w:tcW w:w="372" w:type="pct"/>
          </w:tcPr>
          <w:p w14:paraId="7C22B01C" w14:textId="77777777" w:rsidR="00195911" w:rsidRPr="00195911" w:rsidRDefault="00A42BDB"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Pr>
                <w:sz w:val="20"/>
              </w:rPr>
              <w:t>151</w:t>
            </w:r>
          </w:p>
        </w:tc>
        <w:tc>
          <w:tcPr>
            <w:tcW w:w="372" w:type="pct"/>
          </w:tcPr>
          <w:p w14:paraId="59CB10EA" w14:textId="77777777" w:rsidR="00195911" w:rsidRPr="00195911" w:rsidRDefault="001D4E59"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Pr>
                <w:sz w:val="20"/>
              </w:rPr>
              <w:t>15</w:t>
            </w:r>
            <w:r w:rsidR="00A42BDB">
              <w:rPr>
                <w:sz w:val="20"/>
              </w:rPr>
              <w:t>1</w:t>
            </w:r>
          </w:p>
        </w:tc>
        <w:tc>
          <w:tcPr>
            <w:tcW w:w="372" w:type="pct"/>
          </w:tcPr>
          <w:p w14:paraId="5E54CCD4" w14:textId="77777777" w:rsidR="00195911" w:rsidRPr="00195911" w:rsidRDefault="001D4E59"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Pr>
                <w:sz w:val="20"/>
              </w:rPr>
              <w:t>15</w:t>
            </w:r>
            <w:r w:rsidR="00A42BDB">
              <w:rPr>
                <w:sz w:val="20"/>
              </w:rPr>
              <w:t>1</w:t>
            </w:r>
          </w:p>
        </w:tc>
        <w:tc>
          <w:tcPr>
            <w:tcW w:w="372" w:type="pct"/>
          </w:tcPr>
          <w:p w14:paraId="7642C976" w14:textId="77777777" w:rsidR="00195911" w:rsidRPr="00195911" w:rsidRDefault="00A42BDB"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Pr>
                <w:sz w:val="20"/>
              </w:rPr>
              <w:t>91</w:t>
            </w:r>
          </w:p>
        </w:tc>
        <w:tc>
          <w:tcPr>
            <w:tcW w:w="372" w:type="pct"/>
          </w:tcPr>
          <w:p w14:paraId="7B37BC02" w14:textId="77777777" w:rsidR="00195911" w:rsidRPr="00195911" w:rsidRDefault="00A42BDB"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Pr>
                <w:sz w:val="20"/>
              </w:rPr>
              <w:t>91</w:t>
            </w:r>
          </w:p>
        </w:tc>
        <w:tc>
          <w:tcPr>
            <w:tcW w:w="372" w:type="pct"/>
          </w:tcPr>
          <w:p w14:paraId="24349A94" w14:textId="77777777" w:rsidR="00195911" w:rsidRPr="00195911" w:rsidRDefault="00A42BDB"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Pr>
                <w:sz w:val="20"/>
              </w:rPr>
              <w:t>91</w:t>
            </w:r>
          </w:p>
        </w:tc>
        <w:tc>
          <w:tcPr>
            <w:tcW w:w="372" w:type="pct"/>
          </w:tcPr>
          <w:p w14:paraId="111AF15E" w14:textId="77777777" w:rsidR="00195911" w:rsidRPr="00195911" w:rsidRDefault="00A42BDB"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Pr>
                <w:sz w:val="20"/>
              </w:rPr>
              <w:t>91</w:t>
            </w:r>
          </w:p>
        </w:tc>
        <w:tc>
          <w:tcPr>
            <w:tcW w:w="372" w:type="pct"/>
          </w:tcPr>
          <w:p w14:paraId="51AA4F35" w14:textId="77777777" w:rsidR="00195911" w:rsidRPr="00195911" w:rsidRDefault="00A42BDB"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Pr>
                <w:sz w:val="20"/>
              </w:rPr>
              <w:t>91</w:t>
            </w:r>
          </w:p>
        </w:tc>
        <w:tc>
          <w:tcPr>
            <w:tcW w:w="372" w:type="pct"/>
          </w:tcPr>
          <w:p w14:paraId="0DAD769A" w14:textId="77777777" w:rsidR="00195911" w:rsidRPr="00195911" w:rsidRDefault="00A42BDB"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Pr>
                <w:sz w:val="20"/>
              </w:rPr>
              <w:t>91</w:t>
            </w:r>
          </w:p>
        </w:tc>
        <w:tc>
          <w:tcPr>
            <w:tcW w:w="372" w:type="pct"/>
          </w:tcPr>
          <w:p w14:paraId="52ABBD53" w14:textId="77777777" w:rsidR="00195911" w:rsidRPr="00195911" w:rsidRDefault="00A42BDB"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Pr>
                <w:sz w:val="20"/>
              </w:rPr>
              <w:t>91</w:t>
            </w:r>
          </w:p>
        </w:tc>
      </w:tr>
      <w:tr w:rsidR="00A87F63" w:rsidRPr="00EF3557" w14:paraId="3465B4B2" w14:textId="77777777" w:rsidTr="00075B21">
        <w:trPr>
          <w:trHeight w:val="20"/>
        </w:trPr>
        <w:tc>
          <w:tcPr>
            <w:cnfStyle w:val="001000000000" w:firstRow="0" w:lastRow="0" w:firstColumn="1" w:lastColumn="0" w:oddVBand="0" w:evenVBand="0" w:oddHBand="0" w:evenHBand="0" w:firstRowFirstColumn="0" w:firstRowLastColumn="0" w:lastRowFirstColumn="0" w:lastRowLastColumn="0"/>
            <w:tcW w:w="1279" w:type="pct"/>
          </w:tcPr>
          <w:p w14:paraId="690C1DCA" w14:textId="77777777" w:rsidR="00A87F63" w:rsidRDefault="00A87F63" w:rsidP="00195911">
            <w:pPr>
              <w:spacing w:before="60" w:after="60"/>
              <w:rPr>
                <w:sz w:val="20"/>
              </w:rPr>
            </w:pPr>
            <w:r>
              <w:rPr>
                <w:sz w:val="20"/>
              </w:rPr>
              <w:t>ECS &amp; radar retrofit cost</w:t>
            </w:r>
            <w:r w:rsidR="00D611C6">
              <w:rPr>
                <w:sz w:val="20"/>
              </w:rPr>
              <w:t xml:space="preserve"> (</w:t>
            </w:r>
            <w:r w:rsidR="00A84485">
              <w:rPr>
                <w:sz w:val="20"/>
              </w:rPr>
              <w:t xml:space="preserve">see section </w:t>
            </w:r>
            <w:r w:rsidR="00D611C6">
              <w:rPr>
                <w:sz w:val="20"/>
              </w:rPr>
              <w:t>5.6.1 and 5.6.2</w:t>
            </w:r>
            <w:r w:rsidR="001D4E59">
              <w:rPr>
                <w:sz w:val="20"/>
              </w:rPr>
              <w:t>, total 120</w:t>
            </w:r>
            <w:r w:rsidR="00C47129">
              <w:rPr>
                <w:rStyle w:val="FootnoteReference"/>
              </w:rPr>
              <w:footnoteReference w:id="61"/>
            </w:r>
            <w:r w:rsidR="00D611C6">
              <w:rPr>
                <w:sz w:val="20"/>
              </w:rPr>
              <w:t>)</w:t>
            </w:r>
          </w:p>
        </w:tc>
        <w:tc>
          <w:tcPr>
            <w:tcW w:w="372" w:type="pct"/>
          </w:tcPr>
          <w:p w14:paraId="10DFC765" w14:textId="77777777" w:rsidR="00A87F63" w:rsidRPr="00195911" w:rsidRDefault="00A87F63"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Pr>
                <w:sz w:val="20"/>
              </w:rPr>
              <w:t>120</w:t>
            </w:r>
          </w:p>
        </w:tc>
        <w:tc>
          <w:tcPr>
            <w:tcW w:w="372" w:type="pct"/>
          </w:tcPr>
          <w:p w14:paraId="73F12E94" w14:textId="77777777" w:rsidR="00A87F63" w:rsidRPr="00195911" w:rsidRDefault="00A87F63"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372" w:type="pct"/>
          </w:tcPr>
          <w:p w14:paraId="0694C926" w14:textId="77777777" w:rsidR="00A87F63" w:rsidRPr="00195911" w:rsidRDefault="00A87F63"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372" w:type="pct"/>
          </w:tcPr>
          <w:p w14:paraId="14F56124" w14:textId="77777777" w:rsidR="00A87F63" w:rsidRPr="00195911" w:rsidRDefault="00A87F63"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372" w:type="pct"/>
          </w:tcPr>
          <w:p w14:paraId="249C6D9C" w14:textId="77777777" w:rsidR="00A87F63" w:rsidRPr="00195911" w:rsidRDefault="00A87F63"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372" w:type="pct"/>
          </w:tcPr>
          <w:p w14:paraId="2025B0BF" w14:textId="77777777" w:rsidR="00A87F63" w:rsidRPr="00195911" w:rsidRDefault="00A87F63"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372" w:type="pct"/>
          </w:tcPr>
          <w:p w14:paraId="60FA5644" w14:textId="77777777" w:rsidR="00A87F63" w:rsidRPr="00195911" w:rsidRDefault="00A87F63"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372" w:type="pct"/>
          </w:tcPr>
          <w:p w14:paraId="7ECC6875" w14:textId="77777777" w:rsidR="00A87F63" w:rsidRPr="00195911" w:rsidRDefault="00A87F63"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372" w:type="pct"/>
          </w:tcPr>
          <w:p w14:paraId="02D05714" w14:textId="77777777" w:rsidR="00A87F63" w:rsidRPr="00195911" w:rsidRDefault="00A87F63"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372" w:type="pct"/>
          </w:tcPr>
          <w:p w14:paraId="0DA95670" w14:textId="77777777" w:rsidR="00A87F63" w:rsidRPr="00195911" w:rsidRDefault="00A87F63"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Pr>
                <w:sz w:val="20"/>
              </w:rPr>
              <w:t>0</w:t>
            </w:r>
          </w:p>
        </w:tc>
      </w:tr>
      <w:tr w:rsidR="00195911" w:rsidRPr="00EF3557" w14:paraId="4785209E" w14:textId="77777777" w:rsidTr="00075B21">
        <w:trPr>
          <w:trHeight w:val="20"/>
        </w:trPr>
        <w:tc>
          <w:tcPr>
            <w:cnfStyle w:val="001000000000" w:firstRow="0" w:lastRow="0" w:firstColumn="1" w:lastColumn="0" w:oddVBand="0" w:evenVBand="0" w:oddHBand="0" w:evenHBand="0" w:firstRowFirstColumn="0" w:firstRowLastColumn="0" w:lastRowFirstColumn="0" w:lastRowLastColumn="0"/>
            <w:tcW w:w="1279" w:type="pct"/>
          </w:tcPr>
          <w:p w14:paraId="3CD1EF60" w14:textId="77777777" w:rsidR="00195911" w:rsidRPr="00EF3557" w:rsidDel="00F22850" w:rsidRDefault="00195911" w:rsidP="00195911">
            <w:pPr>
              <w:spacing w:before="60" w:after="60"/>
              <w:rPr>
                <w:sz w:val="20"/>
              </w:rPr>
            </w:pPr>
            <w:r>
              <w:rPr>
                <w:sz w:val="20"/>
              </w:rPr>
              <w:t xml:space="preserve">Liferaft </w:t>
            </w:r>
            <w:r w:rsidR="00A87F63">
              <w:rPr>
                <w:sz w:val="20"/>
              </w:rPr>
              <w:t>s</w:t>
            </w:r>
            <w:r>
              <w:rPr>
                <w:sz w:val="20"/>
              </w:rPr>
              <w:t>avings</w:t>
            </w:r>
            <w:r w:rsidR="00D611C6">
              <w:rPr>
                <w:sz w:val="20"/>
              </w:rPr>
              <w:t xml:space="preserve"> (</w:t>
            </w:r>
            <w:r w:rsidR="00A84485">
              <w:rPr>
                <w:sz w:val="20"/>
              </w:rPr>
              <w:t xml:space="preserve">see section </w:t>
            </w:r>
            <w:r w:rsidR="00D611C6">
              <w:rPr>
                <w:sz w:val="20"/>
              </w:rPr>
              <w:t>5.8.1</w:t>
            </w:r>
            <w:r w:rsidR="001D4E59">
              <w:rPr>
                <w:sz w:val="20"/>
              </w:rPr>
              <w:t xml:space="preserve">, total </w:t>
            </w:r>
            <w:r w:rsidR="00C47129">
              <w:rPr>
                <w:sz w:val="20"/>
              </w:rPr>
              <w:t>-</w:t>
            </w:r>
            <w:r w:rsidR="001D4E59">
              <w:rPr>
                <w:sz w:val="20"/>
              </w:rPr>
              <w:t>1661</w:t>
            </w:r>
            <w:r w:rsidR="00C410F3">
              <w:rPr>
                <w:rStyle w:val="FootnoteReference"/>
              </w:rPr>
              <w:footnoteReference w:id="62"/>
            </w:r>
            <w:r w:rsidR="00D611C6">
              <w:rPr>
                <w:sz w:val="20"/>
              </w:rPr>
              <w:t>)</w:t>
            </w:r>
          </w:p>
        </w:tc>
        <w:tc>
          <w:tcPr>
            <w:tcW w:w="372" w:type="pct"/>
          </w:tcPr>
          <w:p w14:paraId="5CD90021" w14:textId="77777777" w:rsidR="00195911" w:rsidRPr="00195911" w:rsidRDefault="00195911"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sidRPr="00AB63C4">
              <w:rPr>
                <w:sz w:val="20"/>
              </w:rPr>
              <w:t>-81</w:t>
            </w:r>
          </w:p>
        </w:tc>
        <w:tc>
          <w:tcPr>
            <w:tcW w:w="372" w:type="pct"/>
          </w:tcPr>
          <w:p w14:paraId="0BE6CC0E" w14:textId="77777777" w:rsidR="00195911" w:rsidRPr="00195911" w:rsidRDefault="00195911"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sidRPr="00AB63C4">
              <w:rPr>
                <w:sz w:val="20"/>
              </w:rPr>
              <w:t>-100</w:t>
            </w:r>
          </w:p>
        </w:tc>
        <w:tc>
          <w:tcPr>
            <w:tcW w:w="372" w:type="pct"/>
          </w:tcPr>
          <w:p w14:paraId="302EF54D" w14:textId="77777777" w:rsidR="00195911" w:rsidRPr="00195911" w:rsidRDefault="00195911"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sidRPr="00AB63C4">
              <w:rPr>
                <w:sz w:val="20"/>
              </w:rPr>
              <w:t>-119</w:t>
            </w:r>
          </w:p>
        </w:tc>
        <w:tc>
          <w:tcPr>
            <w:tcW w:w="372" w:type="pct"/>
          </w:tcPr>
          <w:p w14:paraId="14855800" w14:textId="77777777" w:rsidR="00195911" w:rsidRPr="00195911" w:rsidRDefault="00195911"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sidRPr="00AB63C4">
              <w:rPr>
                <w:sz w:val="20"/>
              </w:rPr>
              <w:t>-138</w:t>
            </w:r>
          </w:p>
        </w:tc>
        <w:tc>
          <w:tcPr>
            <w:tcW w:w="372" w:type="pct"/>
          </w:tcPr>
          <w:p w14:paraId="5A8DC759" w14:textId="77777777" w:rsidR="00195911" w:rsidRPr="00195911" w:rsidRDefault="00195911"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sidRPr="00AB63C4">
              <w:rPr>
                <w:sz w:val="20"/>
              </w:rPr>
              <w:t>-157</w:t>
            </w:r>
          </w:p>
        </w:tc>
        <w:tc>
          <w:tcPr>
            <w:tcW w:w="372" w:type="pct"/>
          </w:tcPr>
          <w:p w14:paraId="0C2588E3" w14:textId="77777777" w:rsidR="00195911" w:rsidRPr="00195911" w:rsidRDefault="00195911"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sidRPr="00AB63C4">
              <w:rPr>
                <w:sz w:val="20"/>
              </w:rPr>
              <w:t>-176</w:t>
            </w:r>
          </w:p>
        </w:tc>
        <w:tc>
          <w:tcPr>
            <w:tcW w:w="372" w:type="pct"/>
          </w:tcPr>
          <w:p w14:paraId="170120FE" w14:textId="77777777" w:rsidR="00195911" w:rsidRPr="00195911" w:rsidRDefault="00195911"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sidRPr="00AB63C4">
              <w:rPr>
                <w:sz w:val="20"/>
              </w:rPr>
              <w:t>-195</w:t>
            </w:r>
          </w:p>
        </w:tc>
        <w:tc>
          <w:tcPr>
            <w:tcW w:w="372" w:type="pct"/>
          </w:tcPr>
          <w:p w14:paraId="215B706A" w14:textId="77777777" w:rsidR="00195911" w:rsidRPr="00195911" w:rsidRDefault="00195911"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sidRPr="00AB63C4">
              <w:rPr>
                <w:sz w:val="20"/>
              </w:rPr>
              <w:t>-214</w:t>
            </w:r>
          </w:p>
        </w:tc>
        <w:tc>
          <w:tcPr>
            <w:tcW w:w="372" w:type="pct"/>
          </w:tcPr>
          <w:p w14:paraId="4BF45891" w14:textId="77777777" w:rsidR="00195911" w:rsidRPr="00195911" w:rsidRDefault="00195911"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sidRPr="00AB63C4">
              <w:rPr>
                <w:sz w:val="20"/>
              </w:rPr>
              <w:t>-233</w:t>
            </w:r>
          </w:p>
        </w:tc>
        <w:tc>
          <w:tcPr>
            <w:tcW w:w="372" w:type="pct"/>
          </w:tcPr>
          <w:p w14:paraId="77F68625" w14:textId="77777777" w:rsidR="00195911" w:rsidRPr="00195911" w:rsidRDefault="00195911" w:rsidP="00195911">
            <w:pPr>
              <w:spacing w:before="60" w:after="60"/>
              <w:jc w:val="right"/>
              <w:cnfStyle w:val="000000000000" w:firstRow="0" w:lastRow="0" w:firstColumn="0" w:lastColumn="0" w:oddVBand="0" w:evenVBand="0" w:oddHBand="0" w:evenHBand="0" w:firstRowFirstColumn="0" w:firstRowLastColumn="0" w:lastRowFirstColumn="0" w:lastRowLastColumn="0"/>
              <w:rPr>
                <w:sz w:val="20"/>
              </w:rPr>
            </w:pPr>
            <w:r w:rsidRPr="00AB63C4">
              <w:rPr>
                <w:sz w:val="20"/>
              </w:rPr>
              <w:t>-252</w:t>
            </w:r>
          </w:p>
        </w:tc>
      </w:tr>
      <w:tr w:rsidR="00195911" w:rsidRPr="00EF3557" w14:paraId="388607DD" w14:textId="77777777" w:rsidTr="00075B21">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9" w:type="pct"/>
          </w:tcPr>
          <w:p w14:paraId="59412BE2" w14:textId="77777777" w:rsidR="00195911" w:rsidRPr="00EF3557" w:rsidDel="00F22850" w:rsidRDefault="00195911" w:rsidP="00195911">
            <w:pPr>
              <w:spacing w:before="60" w:after="60"/>
              <w:rPr>
                <w:sz w:val="20"/>
              </w:rPr>
            </w:pPr>
            <w:r>
              <w:rPr>
                <w:sz w:val="20"/>
              </w:rPr>
              <w:t xml:space="preserve">Net </w:t>
            </w:r>
            <w:r w:rsidR="00A87F63">
              <w:rPr>
                <w:sz w:val="20"/>
              </w:rPr>
              <w:t>i</w:t>
            </w:r>
            <w:r>
              <w:rPr>
                <w:sz w:val="20"/>
              </w:rPr>
              <w:t>mpact</w:t>
            </w:r>
            <w:r w:rsidR="0037106E">
              <w:rPr>
                <w:sz w:val="20"/>
              </w:rPr>
              <w:t xml:space="preserve"> (total 5</w:t>
            </w:r>
            <w:r w:rsidR="00AA1A2A">
              <w:rPr>
                <w:sz w:val="20"/>
              </w:rPr>
              <w:t>17</w:t>
            </w:r>
            <w:r w:rsidR="0037106E">
              <w:rPr>
                <w:sz w:val="20"/>
              </w:rPr>
              <w:t>)</w:t>
            </w:r>
          </w:p>
        </w:tc>
        <w:tc>
          <w:tcPr>
            <w:tcW w:w="372" w:type="pct"/>
          </w:tcPr>
          <w:p w14:paraId="343D58D1" w14:textId="77777777" w:rsidR="00195911" w:rsidRPr="00195911" w:rsidRDefault="00A42BDB" w:rsidP="00195911">
            <w:pPr>
              <w:spacing w:before="60" w:after="60"/>
              <w:jc w:val="right"/>
              <w:cnfStyle w:val="010000000000" w:firstRow="0" w:lastRow="1" w:firstColumn="0" w:lastColumn="0" w:oddVBand="0" w:evenVBand="0" w:oddHBand="0" w:evenHBand="0" w:firstRowFirstColumn="0" w:firstRowLastColumn="0" w:lastRowFirstColumn="0" w:lastRowLastColumn="0"/>
              <w:rPr>
                <w:sz w:val="20"/>
              </w:rPr>
            </w:pPr>
            <w:r>
              <w:rPr>
                <w:sz w:val="20"/>
              </w:rPr>
              <w:t>479</w:t>
            </w:r>
          </w:p>
        </w:tc>
        <w:tc>
          <w:tcPr>
            <w:tcW w:w="372" w:type="pct"/>
          </w:tcPr>
          <w:p w14:paraId="308509FE" w14:textId="77777777" w:rsidR="00195911" w:rsidRPr="00195911" w:rsidRDefault="00A42BDB" w:rsidP="00195911">
            <w:pPr>
              <w:spacing w:before="60" w:after="60"/>
              <w:jc w:val="right"/>
              <w:cnfStyle w:val="010000000000" w:firstRow="0" w:lastRow="1" w:firstColumn="0" w:lastColumn="0" w:oddVBand="0" w:evenVBand="0" w:oddHBand="0" w:evenHBand="0" w:firstRowFirstColumn="0" w:firstRowLastColumn="0" w:lastRowFirstColumn="0" w:lastRowLastColumn="0"/>
              <w:rPr>
                <w:sz w:val="20"/>
              </w:rPr>
            </w:pPr>
            <w:r>
              <w:rPr>
                <w:sz w:val="20"/>
              </w:rPr>
              <w:t>288</w:t>
            </w:r>
          </w:p>
        </w:tc>
        <w:tc>
          <w:tcPr>
            <w:tcW w:w="372" w:type="pct"/>
          </w:tcPr>
          <w:p w14:paraId="7ADD145C" w14:textId="77777777" w:rsidR="00195911" w:rsidRPr="00195911" w:rsidRDefault="00A42BDB" w:rsidP="00195911">
            <w:pPr>
              <w:spacing w:before="60" w:after="60"/>
              <w:jc w:val="right"/>
              <w:cnfStyle w:val="010000000000" w:firstRow="0" w:lastRow="1" w:firstColumn="0" w:lastColumn="0" w:oddVBand="0" w:evenVBand="0" w:oddHBand="0" w:evenHBand="0" w:firstRowFirstColumn="0" w:firstRowLastColumn="0" w:lastRowFirstColumn="0" w:lastRowLastColumn="0"/>
              <w:rPr>
                <w:sz w:val="20"/>
              </w:rPr>
            </w:pPr>
            <w:r>
              <w:rPr>
                <w:sz w:val="20"/>
              </w:rPr>
              <w:t>269</w:t>
            </w:r>
          </w:p>
        </w:tc>
        <w:tc>
          <w:tcPr>
            <w:tcW w:w="372" w:type="pct"/>
          </w:tcPr>
          <w:p w14:paraId="0E630B61" w14:textId="77777777" w:rsidR="00195911" w:rsidRPr="00195911" w:rsidRDefault="00A42BDB" w:rsidP="00195911">
            <w:pPr>
              <w:spacing w:before="60" w:after="60"/>
              <w:jc w:val="right"/>
              <w:cnfStyle w:val="010000000000" w:firstRow="0" w:lastRow="1" w:firstColumn="0" w:lastColumn="0" w:oddVBand="0" w:evenVBand="0" w:oddHBand="0" w:evenHBand="0" w:firstRowFirstColumn="0" w:firstRowLastColumn="0" w:lastRowFirstColumn="0" w:lastRowLastColumn="0"/>
              <w:rPr>
                <w:sz w:val="20"/>
              </w:rPr>
            </w:pPr>
            <w:r>
              <w:rPr>
                <w:sz w:val="20"/>
              </w:rPr>
              <w:t>112</w:t>
            </w:r>
          </w:p>
        </w:tc>
        <w:tc>
          <w:tcPr>
            <w:tcW w:w="372" w:type="pct"/>
          </w:tcPr>
          <w:p w14:paraId="08B848C1" w14:textId="77777777" w:rsidR="00195911" w:rsidRPr="00195911" w:rsidRDefault="00A42BDB" w:rsidP="00195911">
            <w:pPr>
              <w:spacing w:before="60" w:after="60"/>
              <w:jc w:val="right"/>
              <w:cnfStyle w:val="010000000000" w:firstRow="0" w:lastRow="1" w:firstColumn="0" w:lastColumn="0" w:oddVBand="0" w:evenVBand="0" w:oddHBand="0" w:evenHBand="0" w:firstRowFirstColumn="0" w:firstRowLastColumn="0" w:lastRowFirstColumn="0" w:lastRowLastColumn="0"/>
              <w:rPr>
                <w:sz w:val="20"/>
              </w:rPr>
            </w:pPr>
            <w:r>
              <w:rPr>
                <w:sz w:val="20"/>
              </w:rPr>
              <w:t>93</w:t>
            </w:r>
          </w:p>
        </w:tc>
        <w:tc>
          <w:tcPr>
            <w:tcW w:w="372" w:type="pct"/>
          </w:tcPr>
          <w:p w14:paraId="20CBD6A7" w14:textId="77777777" w:rsidR="00195911" w:rsidRPr="00195911" w:rsidRDefault="00A42BDB" w:rsidP="00195911">
            <w:pPr>
              <w:spacing w:before="60" w:after="60"/>
              <w:jc w:val="right"/>
              <w:cnfStyle w:val="010000000000" w:firstRow="0" w:lastRow="1" w:firstColumn="0" w:lastColumn="0" w:oddVBand="0" w:evenVBand="0" w:oddHBand="0" w:evenHBand="0" w:firstRowFirstColumn="0" w:firstRowLastColumn="0" w:lastRowFirstColumn="0" w:lastRowLastColumn="0"/>
              <w:rPr>
                <w:sz w:val="20"/>
              </w:rPr>
            </w:pPr>
            <w:r>
              <w:rPr>
                <w:sz w:val="20"/>
              </w:rPr>
              <w:t>74</w:t>
            </w:r>
          </w:p>
        </w:tc>
        <w:tc>
          <w:tcPr>
            <w:tcW w:w="372" w:type="pct"/>
          </w:tcPr>
          <w:p w14:paraId="46F68388" w14:textId="77777777" w:rsidR="00195911" w:rsidRPr="00195911" w:rsidRDefault="00A42BDB" w:rsidP="00195911">
            <w:pPr>
              <w:spacing w:before="60" w:after="60"/>
              <w:jc w:val="right"/>
              <w:cnfStyle w:val="010000000000" w:firstRow="0" w:lastRow="1" w:firstColumn="0" w:lastColumn="0" w:oddVBand="0" w:evenVBand="0" w:oddHBand="0" w:evenHBand="0" w:firstRowFirstColumn="0" w:firstRowLastColumn="0" w:lastRowFirstColumn="0" w:lastRowLastColumn="0"/>
              <w:rPr>
                <w:sz w:val="20"/>
              </w:rPr>
            </w:pPr>
            <w:r>
              <w:rPr>
                <w:sz w:val="20"/>
              </w:rPr>
              <w:t>55</w:t>
            </w:r>
          </w:p>
        </w:tc>
        <w:tc>
          <w:tcPr>
            <w:tcW w:w="372" w:type="pct"/>
          </w:tcPr>
          <w:p w14:paraId="7A20E174" w14:textId="77777777" w:rsidR="00195911" w:rsidRPr="00195911" w:rsidRDefault="00A42BDB" w:rsidP="00195911">
            <w:pPr>
              <w:spacing w:before="60" w:after="60"/>
              <w:jc w:val="right"/>
              <w:cnfStyle w:val="010000000000" w:firstRow="0" w:lastRow="1" w:firstColumn="0" w:lastColumn="0" w:oddVBand="0" w:evenVBand="0" w:oddHBand="0" w:evenHBand="0" w:firstRowFirstColumn="0" w:firstRowLastColumn="0" w:lastRowFirstColumn="0" w:lastRowLastColumn="0"/>
              <w:rPr>
                <w:sz w:val="20"/>
              </w:rPr>
            </w:pPr>
            <w:r>
              <w:rPr>
                <w:sz w:val="20"/>
              </w:rPr>
              <w:t>36</w:t>
            </w:r>
          </w:p>
        </w:tc>
        <w:tc>
          <w:tcPr>
            <w:tcW w:w="372" w:type="pct"/>
          </w:tcPr>
          <w:p w14:paraId="5A76124E" w14:textId="77777777" w:rsidR="00195911" w:rsidRPr="00195911" w:rsidRDefault="00A42BDB" w:rsidP="00195911">
            <w:pPr>
              <w:spacing w:before="60" w:after="60"/>
              <w:jc w:val="right"/>
              <w:cnfStyle w:val="010000000000" w:firstRow="0" w:lastRow="1" w:firstColumn="0" w:lastColumn="0" w:oddVBand="0" w:evenVBand="0" w:oddHBand="0" w:evenHBand="0" w:firstRowFirstColumn="0" w:firstRowLastColumn="0" w:lastRowFirstColumn="0" w:lastRowLastColumn="0"/>
              <w:rPr>
                <w:sz w:val="20"/>
              </w:rPr>
            </w:pPr>
            <w:r>
              <w:rPr>
                <w:sz w:val="20"/>
              </w:rPr>
              <w:t>17</w:t>
            </w:r>
          </w:p>
        </w:tc>
        <w:tc>
          <w:tcPr>
            <w:tcW w:w="372" w:type="pct"/>
          </w:tcPr>
          <w:p w14:paraId="7EA91B37" w14:textId="77777777" w:rsidR="00195911" w:rsidRPr="00195911" w:rsidRDefault="00A42BDB" w:rsidP="00195911">
            <w:pPr>
              <w:spacing w:before="60" w:after="60"/>
              <w:jc w:val="right"/>
              <w:cnfStyle w:val="010000000000" w:firstRow="0" w:lastRow="1" w:firstColumn="0" w:lastColumn="0" w:oddVBand="0" w:evenVBand="0" w:oddHBand="0" w:evenHBand="0" w:firstRowFirstColumn="0" w:firstRowLastColumn="0" w:lastRowFirstColumn="0" w:lastRowLastColumn="0"/>
              <w:rPr>
                <w:sz w:val="20"/>
              </w:rPr>
            </w:pPr>
            <w:r>
              <w:rPr>
                <w:sz w:val="20"/>
              </w:rPr>
              <w:t>-2</w:t>
            </w:r>
          </w:p>
        </w:tc>
      </w:tr>
    </w:tbl>
    <w:p w14:paraId="08E87EEF" w14:textId="77777777" w:rsidR="0037106E" w:rsidRDefault="0037106E" w:rsidP="006629B6">
      <w:pPr>
        <w:pStyle w:val="EBBodyPara"/>
      </w:pPr>
    </w:p>
    <w:p w14:paraId="5A5A3B8A" w14:textId="77777777" w:rsidR="008A5808" w:rsidRDefault="008A5808" w:rsidP="008A5808">
      <w:pPr>
        <w:pStyle w:val="IATableHeading"/>
      </w:pPr>
      <w:r w:rsidRPr="00074E20">
        <w:t xml:space="preserve">Table </w:t>
      </w:r>
      <w:r w:rsidR="00635DCA">
        <w:t>8</w:t>
      </w:r>
      <w:r>
        <w:t>a</w:t>
      </w:r>
      <w:r w:rsidRPr="00074E20">
        <w:t>: Benefits and Costs of Option 1</w:t>
      </w:r>
      <w:r>
        <w:t xml:space="preserve"> - Low Estimate</w:t>
      </w:r>
      <w:r w:rsidRPr="00074E20">
        <w:t xml:space="preserve"> (£</w:t>
      </w:r>
      <w:r>
        <w:t>000</w:t>
      </w:r>
      <w:r w:rsidRPr="00074E20">
        <w:t>, 201</w:t>
      </w:r>
      <w:r>
        <w:t>6</w:t>
      </w:r>
      <w:r w:rsidRPr="00074E20">
        <w:t xml:space="preserve"> prices) (</w:t>
      </w:r>
      <w:r w:rsidR="002C7124">
        <w:t>Und</w:t>
      </w:r>
      <w:r w:rsidRPr="00074E20">
        <w:t>iscounted)</w:t>
      </w:r>
    </w:p>
    <w:tbl>
      <w:tblPr>
        <w:tblStyle w:val="GridTable1Light1"/>
        <w:tblW w:w="5000" w:type="pct"/>
        <w:tblLayout w:type="fixed"/>
        <w:tblLook w:val="04E0" w:firstRow="1" w:lastRow="1" w:firstColumn="1" w:lastColumn="0" w:noHBand="0" w:noVBand="1"/>
      </w:tblPr>
      <w:tblGrid>
        <w:gridCol w:w="2696"/>
        <w:gridCol w:w="785"/>
        <w:gridCol w:w="784"/>
        <w:gridCol w:w="784"/>
        <w:gridCol w:w="784"/>
        <w:gridCol w:w="784"/>
        <w:gridCol w:w="784"/>
        <w:gridCol w:w="784"/>
        <w:gridCol w:w="784"/>
        <w:gridCol w:w="784"/>
        <w:gridCol w:w="784"/>
      </w:tblGrid>
      <w:tr w:rsidR="008A5808" w:rsidRPr="00EF3557" w14:paraId="3217AC90" w14:textId="77777777" w:rsidTr="0056322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9" w:type="pct"/>
            <w:hideMark/>
          </w:tcPr>
          <w:p w14:paraId="52AAF71F" w14:textId="77777777" w:rsidR="008A5808" w:rsidRPr="00EF3557" w:rsidRDefault="008A5808" w:rsidP="00563221">
            <w:pPr>
              <w:spacing w:before="60" w:after="60"/>
              <w:rPr>
                <w:sz w:val="20"/>
              </w:rPr>
            </w:pPr>
            <w:r w:rsidRPr="00EF3557">
              <w:rPr>
                <w:sz w:val="20"/>
              </w:rPr>
              <w:t> </w:t>
            </w:r>
          </w:p>
        </w:tc>
        <w:tc>
          <w:tcPr>
            <w:tcW w:w="372" w:type="pct"/>
            <w:vAlign w:val="center"/>
            <w:hideMark/>
          </w:tcPr>
          <w:p w14:paraId="03D73FE0" w14:textId="77777777" w:rsidR="008A5808" w:rsidRPr="00EF3557" w:rsidRDefault="008A5808" w:rsidP="00563221">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Pr>
                <w:sz w:val="20"/>
              </w:rPr>
              <w:t>Y1</w:t>
            </w:r>
          </w:p>
        </w:tc>
        <w:tc>
          <w:tcPr>
            <w:tcW w:w="372" w:type="pct"/>
            <w:vAlign w:val="center"/>
            <w:hideMark/>
          </w:tcPr>
          <w:p w14:paraId="73BA1F28" w14:textId="77777777" w:rsidR="008A5808" w:rsidRPr="00EF3557" w:rsidRDefault="008A5808" w:rsidP="00563221">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Pr>
                <w:sz w:val="20"/>
              </w:rPr>
              <w:t>Y2</w:t>
            </w:r>
          </w:p>
        </w:tc>
        <w:tc>
          <w:tcPr>
            <w:tcW w:w="372" w:type="pct"/>
            <w:vAlign w:val="center"/>
            <w:hideMark/>
          </w:tcPr>
          <w:p w14:paraId="464A36DE" w14:textId="77777777" w:rsidR="008A5808" w:rsidRPr="00EF3557" w:rsidRDefault="008A5808" w:rsidP="00563221">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Pr>
                <w:sz w:val="20"/>
              </w:rPr>
              <w:t>Y3</w:t>
            </w:r>
          </w:p>
        </w:tc>
        <w:tc>
          <w:tcPr>
            <w:tcW w:w="372" w:type="pct"/>
            <w:vAlign w:val="center"/>
            <w:hideMark/>
          </w:tcPr>
          <w:p w14:paraId="2827CDDF" w14:textId="77777777" w:rsidR="008A5808" w:rsidRPr="00EF3557" w:rsidRDefault="008A5808" w:rsidP="00563221">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Pr>
                <w:sz w:val="20"/>
              </w:rPr>
              <w:t>Y4</w:t>
            </w:r>
          </w:p>
        </w:tc>
        <w:tc>
          <w:tcPr>
            <w:tcW w:w="372" w:type="pct"/>
            <w:vAlign w:val="center"/>
            <w:hideMark/>
          </w:tcPr>
          <w:p w14:paraId="1A11BB15" w14:textId="77777777" w:rsidR="008A5808" w:rsidRPr="00EF3557" w:rsidRDefault="008A5808" w:rsidP="00563221">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Pr>
                <w:sz w:val="20"/>
              </w:rPr>
              <w:t>Y5</w:t>
            </w:r>
          </w:p>
        </w:tc>
        <w:tc>
          <w:tcPr>
            <w:tcW w:w="372" w:type="pct"/>
            <w:vAlign w:val="center"/>
            <w:hideMark/>
          </w:tcPr>
          <w:p w14:paraId="3542CAA7" w14:textId="77777777" w:rsidR="008A5808" w:rsidRPr="00EF3557" w:rsidRDefault="008A5808" w:rsidP="00563221">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Pr>
                <w:sz w:val="20"/>
              </w:rPr>
              <w:t>Y6</w:t>
            </w:r>
          </w:p>
        </w:tc>
        <w:tc>
          <w:tcPr>
            <w:tcW w:w="372" w:type="pct"/>
            <w:vAlign w:val="center"/>
            <w:hideMark/>
          </w:tcPr>
          <w:p w14:paraId="5E654115" w14:textId="77777777" w:rsidR="008A5808" w:rsidRPr="00EF3557" w:rsidRDefault="008A5808" w:rsidP="00563221">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Pr>
                <w:sz w:val="20"/>
              </w:rPr>
              <w:t>Y7</w:t>
            </w:r>
          </w:p>
        </w:tc>
        <w:tc>
          <w:tcPr>
            <w:tcW w:w="372" w:type="pct"/>
            <w:vAlign w:val="center"/>
            <w:hideMark/>
          </w:tcPr>
          <w:p w14:paraId="6D7EA95A" w14:textId="77777777" w:rsidR="008A5808" w:rsidRPr="00EF3557" w:rsidRDefault="008A5808" w:rsidP="00563221">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Pr>
                <w:sz w:val="20"/>
              </w:rPr>
              <w:t>Y8</w:t>
            </w:r>
          </w:p>
        </w:tc>
        <w:tc>
          <w:tcPr>
            <w:tcW w:w="372" w:type="pct"/>
            <w:vAlign w:val="center"/>
            <w:hideMark/>
          </w:tcPr>
          <w:p w14:paraId="2F33E306" w14:textId="77777777" w:rsidR="008A5808" w:rsidRPr="00EF3557" w:rsidRDefault="008A5808" w:rsidP="00563221">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Pr>
                <w:sz w:val="20"/>
              </w:rPr>
              <w:t>Y9</w:t>
            </w:r>
          </w:p>
        </w:tc>
        <w:tc>
          <w:tcPr>
            <w:tcW w:w="372" w:type="pct"/>
            <w:vAlign w:val="center"/>
            <w:hideMark/>
          </w:tcPr>
          <w:p w14:paraId="7499246F" w14:textId="77777777" w:rsidR="008A5808" w:rsidRPr="00EF3557" w:rsidRDefault="008A5808" w:rsidP="00563221">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Pr>
                <w:sz w:val="20"/>
              </w:rPr>
              <w:t>Y10</w:t>
            </w:r>
          </w:p>
        </w:tc>
      </w:tr>
      <w:tr w:rsidR="008A5808" w:rsidRPr="00EF3557" w14:paraId="413DEE27" w14:textId="77777777" w:rsidTr="00563221">
        <w:trPr>
          <w:trHeight w:val="20"/>
        </w:trPr>
        <w:tc>
          <w:tcPr>
            <w:cnfStyle w:val="001000000000" w:firstRow="0" w:lastRow="0" w:firstColumn="1" w:lastColumn="0" w:oddVBand="0" w:evenVBand="0" w:oddHBand="0" w:evenHBand="0" w:firstRowFirstColumn="0" w:firstRowLastColumn="0" w:lastRowFirstColumn="0" w:lastRowLastColumn="0"/>
            <w:tcW w:w="1279" w:type="pct"/>
            <w:hideMark/>
          </w:tcPr>
          <w:p w14:paraId="5143DC10" w14:textId="77777777" w:rsidR="008A5808" w:rsidRPr="00EF3557" w:rsidRDefault="008A5808" w:rsidP="008A5808">
            <w:pPr>
              <w:spacing w:before="60" w:after="60"/>
              <w:rPr>
                <w:sz w:val="20"/>
              </w:rPr>
            </w:pPr>
            <w:r>
              <w:rPr>
                <w:sz w:val="20"/>
              </w:rPr>
              <w:t>Familiarisation costs</w:t>
            </w:r>
            <w:r w:rsidR="00A84485">
              <w:rPr>
                <w:sz w:val="20"/>
              </w:rPr>
              <w:t xml:space="preserve"> (see section 5.5.3 of this IA total </w:t>
            </w:r>
            <w:r w:rsidR="00063601">
              <w:rPr>
                <w:sz w:val="20"/>
              </w:rPr>
              <w:t>192</w:t>
            </w:r>
            <w:r w:rsidR="00A84485">
              <w:rPr>
                <w:sz w:val="20"/>
              </w:rPr>
              <w:t>)</w:t>
            </w:r>
          </w:p>
        </w:tc>
        <w:tc>
          <w:tcPr>
            <w:tcW w:w="372" w:type="pct"/>
          </w:tcPr>
          <w:p w14:paraId="335E4427" w14:textId="77777777" w:rsidR="008A5808" w:rsidRPr="00C60BBC" w:rsidRDefault="00A42BDB"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36</w:t>
            </w:r>
          </w:p>
        </w:tc>
        <w:tc>
          <w:tcPr>
            <w:tcW w:w="372" w:type="pct"/>
          </w:tcPr>
          <w:p w14:paraId="42696D0D" w14:textId="77777777" w:rsidR="008A5808" w:rsidRPr="00C60BBC" w:rsidRDefault="00A42BDB"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18</w:t>
            </w:r>
          </w:p>
        </w:tc>
        <w:tc>
          <w:tcPr>
            <w:tcW w:w="372" w:type="pct"/>
          </w:tcPr>
          <w:p w14:paraId="6189603D" w14:textId="77777777" w:rsidR="008A5808" w:rsidRPr="00C60BBC" w:rsidRDefault="00A42BDB"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18</w:t>
            </w:r>
          </w:p>
        </w:tc>
        <w:tc>
          <w:tcPr>
            <w:tcW w:w="372" w:type="pct"/>
          </w:tcPr>
          <w:p w14:paraId="6E3E002A" w14:textId="77777777" w:rsidR="008A5808" w:rsidRPr="00C60BBC" w:rsidRDefault="00A42BDB"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18</w:t>
            </w:r>
          </w:p>
        </w:tc>
        <w:tc>
          <w:tcPr>
            <w:tcW w:w="372" w:type="pct"/>
          </w:tcPr>
          <w:p w14:paraId="5B993CB3" w14:textId="77777777" w:rsidR="008A5808" w:rsidRPr="00C60BBC" w:rsidRDefault="00A42BDB"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18</w:t>
            </w:r>
          </w:p>
        </w:tc>
        <w:tc>
          <w:tcPr>
            <w:tcW w:w="372" w:type="pct"/>
          </w:tcPr>
          <w:p w14:paraId="20BA792B" w14:textId="77777777" w:rsidR="008A5808" w:rsidRPr="00C60BBC" w:rsidRDefault="00A42BDB"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18</w:t>
            </w:r>
          </w:p>
        </w:tc>
        <w:tc>
          <w:tcPr>
            <w:tcW w:w="372" w:type="pct"/>
          </w:tcPr>
          <w:p w14:paraId="2CC72DCE" w14:textId="77777777" w:rsidR="008A5808" w:rsidRPr="00C60BBC" w:rsidRDefault="00A42BDB"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18</w:t>
            </w:r>
          </w:p>
        </w:tc>
        <w:tc>
          <w:tcPr>
            <w:tcW w:w="372" w:type="pct"/>
          </w:tcPr>
          <w:p w14:paraId="703500BD" w14:textId="77777777" w:rsidR="008A5808" w:rsidRPr="00C60BBC" w:rsidRDefault="00A42BDB"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18</w:t>
            </w:r>
          </w:p>
        </w:tc>
        <w:tc>
          <w:tcPr>
            <w:tcW w:w="372" w:type="pct"/>
          </w:tcPr>
          <w:p w14:paraId="3C6A48BF" w14:textId="77777777" w:rsidR="008A5808" w:rsidRPr="00C60BBC" w:rsidRDefault="00A42BDB"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18</w:t>
            </w:r>
          </w:p>
        </w:tc>
        <w:tc>
          <w:tcPr>
            <w:tcW w:w="372" w:type="pct"/>
          </w:tcPr>
          <w:p w14:paraId="5475AB6A" w14:textId="77777777" w:rsidR="008A5808" w:rsidRPr="00C60BBC" w:rsidRDefault="00A42BDB"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18</w:t>
            </w:r>
          </w:p>
        </w:tc>
      </w:tr>
      <w:tr w:rsidR="008A5808" w:rsidRPr="00EF3557" w14:paraId="2B82C131" w14:textId="77777777" w:rsidTr="00563221">
        <w:trPr>
          <w:trHeight w:val="20"/>
        </w:trPr>
        <w:tc>
          <w:tcPr>
            <w:cnfStyle w:val="001000000000" w:firstRow="0" w:lastRow="0" w:firstColumn="1" w:lastColumn="0" w:oddVBand="0" w:evenVBand="0" w:oddHBand="0" w:evenHBand="0" w:firstRowFirstColumn="0" w:firstRowLastColumn="0" w:lastRowFirstColumn="0" w:lastRowLastColumn="0"/>
            <w:tcW w:w="1279" w:type="pct"/>
            <w:hideMark/>
          </w:tcPr>
          <w:p w14:paraId="7FE6368A" w14:textId="77777777" w:rsidR="008A5808" w:rsidRPr="00EF3557" w:rsidRDefault="008A5808" w:rsidP="008A5808">
            <w:pPr>
              <w:spacing w:before="60" w:after="60"/>
              <w:rPr>
                <w:sz w:val="20"/>
              </w:rPr>
            </w:pPr>
            <w:r>
              <w:rPr>
                <w:sz w:val="20"/>
              </w:rPr>
              <w:t>Radar training costs</w:t>
            </w:r>
            <w:r w:rsidR="00C47129">
              <w:rPr>
                <w:sz w:val="20"/>
              </w:rPr>
              <w:t xml:space="preserve"> (see section 5.5.1, total </w:t>
            </w:r>
            <w:r w:rsidR="00063601" w:rsidRPr="008B27D5">
              <w:rPr>
                <w:sz w:val="20"/>
              </w:rPr>
              <w:t>2</w:t>
            </w:r>
            <w:r w:rsidR="00C47129" w:rsidRPr="00063601">
              <w:rPr>
                <w:sz w:val="20"/>
              </w:rPr>
              <w:t>99)</w:t>
            </w:r>
          </w:p>
        </w:tc>
        <w:tc>
          <w:tcPr>
            <w:tcW w:w="372" w:type="pct"/>
          </w:tcPr>
          <w:p w14:paraId="3DC74D4F" w14:textId="77777777" w:rsidR="008A5808" w:rsidRPr="00C60BBC" w:rsidRDefault="00A42BDB"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72</w:t>
            </w:r>
          </w:p>
        </w:tc>
        <w:tc>
          <w:tcPr>
            <w:tcW w:w="372" w:type="pct"/>
          </w:tcPr>
          <w:p w14:paraId="21EDAF3C" w14:textId="77777777" w:rsidR="008A5808" w:rsidRPr="00C60BBC" w:rsidRDefault="00A42BDB"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72</w:t>
            </w:r>
          </w:p>
        </w:tc>
        <w:tc>
          <w:tcPr>
            <w:tcW w:w="372" w:type="pct"/>
          </w:tcPr>
          <w:p w14:paraId="36685AFA" w14:textId="77777777" w:rsidR="008A5808" w:rsidRPr="00C60BBC" w:rsidRDefault="00A42BDB"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72</w:t>
            </w:r>
          </w:p>
        </w:tc>
        <w:tc>
          <w:tcPr>
            <w:tcW w:w="372" w:type="pct"/>
          </w:tcPr>
          <w:p w14:paraId="5C76FBEA" w14:textId="77777777" w:rsidR="008A5808" w:rsidRPr="00C60BBC" w:rsidRDefault="00A42BDB"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22</w:t>
            </w:r>
          </w:p>
        </w:tc>
        <w:tc>
          <w:tcPr>
            <w:tcW w:w="372" w:type="pct"/>
          </w:tcPr>
          <w:p w14:paraId="5BAB2AB4" w14:textId="77777777" w:rsidR="008A5808" w:rsidRPr="00C60BBC" w:rsidRDefault="00A42BDB"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22</w:t>
            </w:r>
          </w:p>
        </w:tc>
        <w:tc>
          <w:tcPr>
            <w:tcW w:w="372" w:type="pct"/>
          </w:tcPr>
          <w:p w14:paraId="50922E68" w14:textId="77777777" w:rsidR="008A5808" w:rsidRPr="00C60BBC" w:rsidRDefault="00A42BDB"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22</w:t>
            </w:r>
          </w:p>
        </w:tc>
        <w:tc>
          <w:tcPr>
            <w:tcW w:w="372" w:type="pct"/>
          </w:tcPr>
          <w:p w14:paraId="130B1EA8" w14:textId="77777777" w:rsidR="008A5808" w:rsidRPr="00C60BBC" w:rsidRDefault="00A42BDB"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22</w:t>
            </w:r>
          </w:p>
        </w:tc>
        <w:tc>
          <w:tcPr>
            <w:tcW w:w="372" w:type="pct"/>
          </w:tcPr>
          <w:p w14:paraId="2CA3C276" w14:textId="77777777" w:rsidR="008A5808" w:rsidRPr="00C60BBC" w:rsidRDefault="00A42BDB"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22</w:t>
            </w:r>
          </w:p>
        </w:tc>
        <w:tc>
          <w:tcPr>
            <w:tcW w:w="372" w:type="pct"/>
          </w:tcPr>
          <w:p w14:paraId="216801E2" w14:textId="77777777" w:rsidR="008A5808" w:rsidRPr="00C60BBC" w:rsidRDefault="00A42BDB"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22</w:t>
            </w:r>
          </w:p>
        </w:tc>
        <w:tc>
          <w:tcPr>
            <w:tcW w:w="372" w:type="pct"/>
          </w:tcPr>
          <w:p w14:paraId="2E1D0CDA" w14:textId="77777777" w:rsidR="008A5808" w:rsidRPr="00C60BBC" w:rsidRDefault="00A42BDB"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22</w:t>
            </w:r>
          </w:p>
        </w:tc>
      </w:tr>
      <w:tr w:rsidR="008A5808" w:rsidRPr="00EF3557" w14:paraId="5D9F16D3" w14:textId="77777777" w:rsidTr="00563221">
        <w:trPr>
          <w:trHeight w:val="20"/>
        </w:trPr>
        <w:tc>
          <w:tcPr>
            <w:cnfStyle w:val="001000000000" w:firstRow="0" w:lastRow="0" w:firstColumn="1" w:lastColumn="0" w:oddVBand="0" w:evenVBand="0" w:oddHBand="0" w:evenHBand="0" w:firstRowFirstColumn="0" w:firstRowLastColumn="0" w:lastRowFirstColumn="0" w:lastRowLastColumn="0"/>
            <w:tcW w:w="1279" w:type="pct"/>
            <w:hideMark/>
          </w:tcPr>
          <w:p w14:paraId="523A3EE7" w14:textId="77777777" w:rsidR="008A5808" w:rsidRPr="00EF3557" w:rsidRDefault="008A5808" w:rsidP="008A5808">
            <w:pPr>
              <w:spacing w:before="60" w:after="60"/>
              <w:rPr>
                <w:sz w:val="20"/>
              </w:rPr>
            </w:pPr>
            <w:r>
              <w:rPr>
                <w:sz w:val="20"/>
              </w:rPr>
              <w:t>ECS training costs</w:t>
            </w:r>
            <w:r w:rsidR="009C0B8A">
              <w:rPr>
                <w:sz w:val="20"/>
              </w:rPr>
              <w:t xml:space="preserve"> (see section 5.5.2, total</w:t>
            </w:r>
            <w:r w:rsidR="00C47129">
              <w:rPr>
                <w:sz w:val="20"/>
              </w:rPr>
              <w:t xml:space="preserve"> </w:t>
            </w:r>
            <w:r w:rsidR="00AA1A2A" w:rsidRPr="008B27D5">
              <w:rPr>
                <w:sz w:val="20"/>
              </w:rPr>
              <w:t>415</w:t>
            </w:r>
            <w:r w:rsidR="00C47129">
              <w:rPr>
                <w:sz w:val="20"/>
              </w:rPr>
              <w:t>)</w:t>
            </w:r>
          </w:p>
        </w:tc>
        <w:tc>
          <w:tcPr>
            <w:tcW w:w="372" w:type="pct"/>
          </w:tcPr>
          <w:p w14:paraId="1F8C1669" w14:textId="77777777" w:rsidR="008A5808" w:rsidRPr="00C60BBC" w:rsidRDefault="00A42BDB"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56</w:t>
            </w:r>
          </w:p>
        </w:tc>
        <w:tc>
          <w:tcPr>
            <w:tcW w:w="372" w:type="pct"/>
          </w:tcPr>
          <w:p w14:paraId="5C448299" w14:textId="77777777" w:rsidR="008A5808" w:rsidRPr="00C60BBC" w:rsidRDefault="00A42BDB"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56</w:t>
            </w:r>
          </w:p>
        </w:tc>
        <w:tc>
          <w:tcPr>
            <w:tcW w:w="372" w:type="pct"/>
          </w:tcPr>
          <w:p w14:paraId="4B531A39" w14:textId="77777777" w:rsidR="008A5808" w:rsidRPr="00C60BBC" w:rsidRDefault="00A42BDB"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56</w:t>
            </w:r>
          </w:p>
        </w:tc>
        <w:tc>
          <w:tcPr>
            <w:tcW w:w="372" w:type="pct"/>
          </w:tcPr>
          <w:p w14:paraId="4E21D319" w14:textId="77777777" w:rsidR="008A5808" w:rsidRPr="00C60BBC" w:rsidRDefault="00A42BDB"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17</w:t>
            </w:r>
          </w:p>
        </w:tc>
        <w:tc>
          <w:tcPr>
            <w:tcW w:w="372" w:type="pct"/>
          </w:tcPr>
          <w:p w14:paraId="02AC507C" w14:textId="77777777" w:rsidR="008A5808" w:rsidRPr="00C60BBC" w:rsidRDefault="00A42BDB"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17</w:t>
            </w:r>
          </w:p>
        </w:tc>
        <w:tc>
          <w:tcPr>
            <w:tcW w:w="372" w:type="pct"/>
          </w:tcPr>
          <w:p w14:paraId="279855D4" w14:textId="77777777" w:rsidR="008A5808" w:rsidRPr="00C60BBC" w:rsidRDefault="00A42BDB"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17</w:t>
            </w:r>
          </w:p>
        </w:tc>
        <w:tc>
          <w:tcPr>
            <w:tcW w:w="372" w:type="pct"/>
          </w:tcPr>
          <w:p w14:paraId="1A216303" w14:textId="77777777" w:rsidR="008A5808" w:rsidRPr="00C60BBC" w:rsidRDefault="00A42BDB"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17</w:t>
            </w:r>
          </w:p>
        </w:tc>
        <w:tc>
          <w:tcPr>
            <w:tcW w:w="372" w:type="pct"/>
          </w:tcPr>
          <w:p w14:paraId="0DE02F07" w14:textId="77777777" w:rsidR="008A5808" w:rsidRPr="00C60BBC" w:rsidRDefault="00A42BDB"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17</w:t>
            </w:r>
          </w:p>
        </w:tc>
        <w:tc>
          <w:tcPr>
            <w:tcW w:w="372" w:type="pct"/>
          </w:tcPr>
          <w:p w14:paraId="6C78D736" w14:textId="77777777" w:rsidR="008A5808" w:rsidRPr="00C60BBC" w:rsidRDefault="00A42BDB"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17</w:t>
            </w:r>
          </w:p>
        </w:tc>
        <w:tc>
          <w:tcPr>
            <w:tcW w:w="372" w:type="pct"/>
          </w:tcPr>
          <w:p w14:paraId="72E5313E" w14:textId="77777777" w:rsidR="008A5808" w:rsidRPr="00C60BBC" w:rsidRDefault="00A42BDB"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17</w:t>
            </w:r>
          </w:p>
        </w:tc>
      </w:tr>
      <w:tr w:rsidR="008A5808" w:rsidRPr="00EF3557" w14:paraId="6ED1ECA7" w14:textId="77777777" w:rsidTr="00563221">
        <w:trPr>
          <w:trHeight w:val="20"/>
        </w:trPr>
        <w:tc>
          <w:tcPr>
            <w:cnfStyle w:val="001000000000" w:firstRow="0" w:lastRow="0" w:firstColumn="1" w:lastColumn="0" w:oddVBand="0" w:evenVBand="0" w:oddHBand="0" w:evenHBand="0" w:firstRowFirstColumn="0" w:firstRowLastColumn="0" w:lastRowFirstColumn="0" w:lastRowLastColumn="0"/>
            <w:tcW w:w="1279" w:type="pct"/>
          </w:tcPr>
          <w:p w14:paraId="3B3B8DDF" w14:textId="77777777" w:rsidR="008A5808" w:rsidRDefault="008A5808" w:rsidP="008A5808">
            <w:pPr>
              <w:spacing w:before="60" w:after="60"/>
              <w:rPr>
                <w:sz w:val="20"/>
              </w:rPr>
            </w:pPr>
            <w:r>
              <w:rPr>
                <w:sz w:val="20"/>
              </w:rPr>
              <w:t>ECS &amp; radar retrofit cost</w:t>
            </w:r>
            <w:r w:rsidR="00C47129">
              <w:rPr>
                <w:sz w:val="20"/>
              </w:rPr>
              <w:t xml:space="preserve"> (see section 5.6.1 and 5.6.2, total </w:t>
            </w:r>
            <w:r w:rsidR="003B288C">
              <w:rPr>
                <w:sz w:val="20"/>
              </w:rPr>
              <w:t>90</w:t>
            </w:r>
            <w:r w:rsidR="00C47129">
              <w:rPr>
                <w:sz w:val="20"/>
              </w:rPr>
              <w:t>)</w:t>
            </w:r>
          </w:p>
        </w:tc>
        <w:tc>
          <w:tcPr>
            <w:tcW w:w="372" w:type="pct"/>
          </w:tcPr>
          <w:p w14:paraId="76BE6918" w14:textId="77777777" w:rsidR="008A5808" w:rsidRPr="00C60BBC" w:rsidRDefault="008A5808"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sidRPr="00AB63C4">
              <w:rPr>
                <w:rFonts w:cs="Arial"/>
                <w:sz w:val="20"/>
              </w:rPr>
              <w:t>90</w:t>
            </w:r>
          </w:p>
        </w:tc>
        <w:tc>
          <w:tcPr>
            <w:tcW w:w="372" w:type="pct"/>
          </w:tcPr>
          <w:p w14:paraId="01D2A9B2" w14:textId="77777777" w:rsidR="008A5808" w:rsidRPr="00C60BBC" w:rsidRDefault="008A5808"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sidRPr="00AB63C4">
              <w:rPr>
                <w:rFonts w:cs="Arial"/>
                <w:sz w:val="20"/>
              </w:rPr>
              <w:t>0</w:t>
            </w:r>
          </w:p>
        </w:tc>
        <w:tc>
          <w:tcPr>
            <w:tcW w:w="372" w:type="pct"/>
          </w:tcPr>
          <w:p w14:paraId="09C4BB67" w14:textId="77777777" w:rsidR="008A5808" w:rsidRPr="00C60BBC" w:rsidRDefault="008A5808"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sidRPr="00AB63C4">
              <w:rPr>
                <w:rFonts w:cs="Arial"/>
                <w:sz w:val="20"/>
              </w:rPr>
              <w:t>0</w:t>
            </w:r>
          </w:p>
        </w:tc>
        <w:tc>
          <w:tcPr>
            <w:tcW w:w="372" w:type="pct"/>
          </w:tcPr>
          <w:p w14:paraId="5B561890" w14:textId="77777777" w:rsidR="008A5808" w:rsidRPr="00C60BBC" w:rsidRDefault="008A5808"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sidRPr="00AB63C4">
              <w:rPr>
                <w:rFonts w:cs="Arial"/>
                <w:sz w:val="20"/>
              </w:rPr>
              <w:t>0</w:t>
            </w:r>
          </w:p>
        </w:tc>
        <w:tc>
          <w:tcPr>
            <w:tcW w:w="372" w:type="pct"/>
          </w:tcPr>
          <w:p w14:paraId="10F93B5A" w14:textId="77777777" w:rsidR="008A5808" w:rsidRPr="00C60BBC" w:rsidRDefault="008A5808"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sidRPr="00AB63C4">
              <w:rPr>
                <w:rFonts w:cs="Arial"/>
                <w:sz w:val="20"/>
              </w:rPr>
              <w:t>0</w:t>
            </w:r>
          </w:p>
        </w:tc>
        <w:tc>
          <w:tcPr>
            <w:tcW w:w="372" w:type="pct"/>
          </w:tcPr>
          <w:p w14:paraId="4466973B" w14:textId="77777777" w:rsidR="008A5808" w:rsidRPr="00C60BBC" w:rsidRDefault="008A5808"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sidRPr="00AB63C4">
              <w:rPr>
                <w:rFonts w:cs="Arial"/>
                <w:sz w:val="20"/>
              </w:rPr>
              <w:t>0</w:t>
            </w:r>
          </w:p>
        </w:tc>
        <w:tc>
          <w:tcPr>
            <w:tcW w:w="372" w:type="pct"/>
          </w:tcPr>
          <w:p w14:paraId="2EC47A5E" w14:textId="77777777" w:rsidR="008A5808" w:rsidRPr="00C60BBC" w:rsidRDefault="008A5808"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sidRPr="00AB63C4">
              <w:rPr>
                <w:rFonts w:cs="Arial"/>
                <w:sz w:val="20"/>
              </w:rPr>
              <w:t>0</w:t>
            </w:r>
          </w:p>
        </w:tc>
        <w:tc>
          <w:tcPr>
            <w:tcW w:w="372" w:type="pct"/>
          </w:tcPr>
          <w:p w14:paraId="42972A03" w14:textId="77777777" w:rsidR="008A5808" w:rsidRPr="00C60BBC" w:rsidRDefault="008A5808"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sidRPr="00AB63C4">
              <w:rPr>
                <w:rFonts w:cs="Arial"/>
                <w:sz w:val="20"/>
              </w:rPr>
              <w:t>0</w:t>
            </w:r>
          </w:p>
        </w:tc>
        <w:tc>
          <w:tcPr>
            <w:tcW w:w="372" w:type="pct"/>
          </w:tcPr>
          <w:p w14:paraId="3C3381F8" w14:textId="77777777" w:rsidR="008A5808" w:rsidRPr="00C60BBC" w:rsidRDefault="008A5808"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sidRPr="00AB63C4">
              <w:rPr>
                <w:rFonts w:cs="Arial"/>
                <w:sz w:val="20"/>
              </w:rPr>
              <w:t>0</w:t>
            </w:r>
          </w:p>
        </w:tc>
        <w:tc>
          <w:tcPr>
            <w:tcW w:w="372" w:type="pct"/>
          </w:tcPr>
          <w:p w14:paraId="1F0DC882" w14:textId="77777777" w:rsidR="008A5808" w:rsidRPr="00C60BBC" w:rsidRDefault="008A5808"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sidRPr="00AB63C4">
              <w:rPr>
                <w:rFonts w:cs="Arial"/>
                <w:sz w:val="20"/>
              </w:rPr>
              <w:t>0</w:t>
            </w:r>
          </w:p>
        </w:tc>
      </w:tr>
      <w:tr w:rsidR="008A5808" w:rsidRPr="00EF3557" w14:paraId="33C738DC" w14:textId="77777777" w:rsidTr="00563221">
        <w:trPr>
          <w:trHeight w:val="20"/>
        </w:trPr>
        <w:tc>
          <w:tcPr>
            <w:cnfStyle w:val="001000000000" w:firstRow="0" w:lastRow="0" w:firstColumn="1" w:lastColumn="0" w:oddVBand="0" w:evenVBand="0" w:oddHBand="0" w:evenHBand="0" w:firstRowFirstColumn="0" w:firstRowLastColumn="0" w:lastRowFirstColumn="0" w:lastRowLastColumn="0"/>
            <w:tcW w:w="1279" w:type="pct"/>
          </w:tcPr>
          <w:p w14:paraId="0670C32D" w14:textId="77777777" w:rsidR="008A5808" w:rsidRPr="00EF3557" w:rsidDel="00F22850" w:rsidRDefault="008A5808" w:rsidP="008A5808">
            <w:pPr>
              <w:spacing w:before="60" w:after="60"/>
              <w:rPr>
                <w:sz w:val="20"/>
              </w:rPr>
            </w:pPr>
            <w:r>
              <w:rPr>
                <w:sz w:val="20"/>
              </w:rPr>
              <w:t>Liferaft savings</w:t>
            </w:r>
            <w:r w:rsidR="00C47129">
              <w:rPr>
                <w:sz w:val="20"/>
              </w:rPr>
              <w:t xml:space="preserve"> (see section 5.8.1, total -</w:t>
            </w:r>
            <w:r w:rsidR="0037712C" w:rsidRPr="00B15E21">
              <w:rPr>
                <w:sz w:val="20"/>
              </w:rPr>
              <w:t>1,335</w:t>
            </w:r>
            <w:r w:rsidR="005B22F3">
              <w:rPr>
                <w:rStyle w:val="FootnoteReference"/>
              </w:rPr>
              <w:footnoteReference w:id="63"/>
            </w:r>
            <w:r w:rsidR="00C47129" w:rsidRPr="0037712C">
              <w:rPr>
                <w:sz w:val="20"/>
              </w:rPr>
              <w:t>)</w:t>
            </w:r>
          </w:p>
        </w:tc>
        <w:tc>
          <w:tcPr>
            <w:tcW w:w="372" w:type="pct"/>
          </w:tcPr>
          <w:p w14:paraId="2EFC363E" w14:textId="77777777" w:rsidR="008A5808" w:rsidRPr="00C60BBC" w:rsidRDefault="008A5808"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sidRPr="00AB63C4">
              <w:rPr>
                <w:rFonts w:cs="Arial"/>
                <w:sz w:val="20"/>
              </w:rPr>
              <w:t>-6</w:t>
            </w:r>
            <w:r w:rsidR="007F58DC">
              <w:rPr>
                <w:rFonts w:cs="Arial"/>
                <w:sz w:val="20"/>
              </w:rPr>
              <w:t>1</w:t>
            </w:r>
          </w:p>
        </w:tc>
        <w:tc>
          <w:tcPr>
            <w:tcW w:w="372" w:type="pct"/>
          </w:tcPr>
          <w:p w14:paraId="1CB9B866" w14:textId="77777777" w:rsidR="008A5808" w:rsidRPr="00C60BBC" w:rsidRDefault="008A5808"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sidRPr="00AB63C4">
              <w:rPr>
                <w:rFonts w:cs="Arial"/>
                <w:sz w:val="20"/>
              </w:rPr>
              <w:t>-</w:t>
            </w:r>
            <w:r w:rsidR="007F58DC">
              <w:rPr>
                <w:rFonts w:cs="Arial"/>
                <w:sz w:val="20"/>
              </w:rPr>
              <w:t>75</w:t>
            </w:r>
          </w:p>
        </w:tc>
        <w:tc>
          <w:tcPr>
            <w:tcW w:w="372" w:type="pct"/>
          </w:tcPr>
          <w:p w14:paraId="1BE3ECA9"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-90</w:t>
            </w:r>
          </w:p>
        </w:tc>
        <w:tc>
          <w:tcPr>
            <w:tcW w:w="372" w:type="pct"/>
          </w:tcPr>
          <w:p w14:paraId="11FACD70"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-104</w:t>
            </w:r>
          </w:p>
        </w:tc>
        <w:tc>
          <w:tcPr>
            <w:tcW w:w="372" w:type="pct"/>
          </w:tcPr>
          <w:p w14:paraId="5DA80472"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-118</w:t>
            </w:r>
          </w:p>
        </w:tc>
        <w:tc>
          <w:tcPr>
            <w:tcW w:w="372" w:type="pct"/>
          </w:tcPr>
          <w:p w14:paraId="11BF838D"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-132</w:t>
            </w:r>
          </w:p>
        </w:tc>
        <w:tc>
          <w:tcPr>
            <w:tcW w:w="372" w:type="pct"/>
          </w:tcPr>
          <w:p w14:paraId="7B266E8B"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-147</w:t>
            </w:r>
          </w:p>
        </w:tc>
        <w:tc>
          <w:tcPr>
            <w:tcW w:w="372" w:type="pct"/>
          </w:tcPr>
          <w:p w14:paraId="0C6BBECA"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-161</w:t>
            </w:r>
          </w:p>
        </w:tc>
        <w:tc>
          <w:tcPr>
            <w:tcW w:w="372" w:type="pct"/>
          </w:tcPr>
          <w:p w14:paraId="1C82FB44"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-175</w:t>
            </w:r>
          </w:p>
        </w:tc>
        <w:tc>
          <w:tcPr>
            <w:tcW w:w="372" w:type="pct"/>
          </w:tcPr>
          <w:p w14:paraId="67EE15CD"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-190</w:t>
            </w:r>
          </w:p>
        </w:tc>
      </w:tr>
      <w:tr w:rsidR="008A5808" w:rsidRPr="00EF3557" w14:paraId="3CE77D6D" w14:textId="77777777" w:rsidTr="00563221">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9" w:type="pct"/>
          </w:tcPr>
          <w:p w14:paraId="7CDD0C29" w14:textId="77777777" w:rsidR="008A5808" w:rsidRPr="00EF3557" w:rsidDel="00F22850" w:rsidRDefault="008A5808" w:rsidP="008A5808">
            <w:pPr>
              <w:spacing w:before="60" w:after="60"/>
              <w:rPr>
                <w:sz w:val="20"/>
              </w:rPr>
            </w:pPr>
            <w:r>
              <w:rPr>
                <w:sz w:val="20"/>
              </w:rPr>
              <w:t>Net impact</w:t>
            </w:r>
            <w:r w:rsidR="0001065A">
              <w:rPr>
                <w:sz w:val="20"/>
              </w:rPr>
              <w:t xml:space="preserve"> (total </w:t>
            </w:r>
            <w:r w:rsidR="009C0B8A">
              <w:rPr>
                <w:sz w:val="20"/>
              </w:rPr>
              <w:t>-339)</w:t>
            </w:r>
          </w:p>
        </w:tc>
        <w:tc>
          <w:tcPr>
            <w:tcW w:w="372" w:type="pct"/>
          </w:tcPr>
          <w:p w14:paraId="47288298" w14:textId="77777777" w:rsidR="008A5808" w:rsidRPr="00C60BBC" w:rsidRDefault="008A5808" w:rsidP="008A5808">
            <w:pPr>
              <w:spacing w:before="60" w:after="60"/>
              <w:jc w:val="right"/>
              <w:cnfStyle w:val="010000000000" w:firstRow="0" w:lastRow="1" w:firstColumn="0" w:lastColumn="0" w:oddVBand="0" w:evenVBand="0" w:oddHBand="0" w:evenHBand="0" w:firstRowFirstColumn="0" w:firstRowLastColumn="0" w:lastRowFirstColumn="0" w:lastRowLastColumn="0"/>
              <w:rPr>
                <w:rFonts w:cs="Arial"/>
                <w:sz w:val="20"/>
              </w:rPr>
            </w:pPr>
            <w:r w:rsidRPr="00AB63C4">
              <w:rPr>
                <w:rFonts w:cs="Arial"/>
                <w:sz w:val="20"/>
              </w:rPr>
              <w:t>1</w:t>
            </w:r>
            <w:r w:rsidR="009C0B8A">
              <w:rPr>
                <w:rFonts w:cs="Arial"/>
                <w:sz w:val="20"/>
              </w:rPr>
              <w:t>9</w:t>
            </w:r>
            <w:r w:rsidR="007F58DC">
              <w:rPr>
                <w:rFonts w:cs="Arial"/>
                <w:sz w:val="20"/>
              </w:rPr>
              <w:t>2</w:t>
            </w:r>
          </w:p>
        </w:tc>
        <w:tc>
          <w:tcPr>
            <w:tcW w:w="372" w:type="pct"/>
          </w:tcPr>
          <w:p w14:paraId="7826EB3D" w14:textId="77777777" w:rsidR="008A5808" w:rsidRPr="00C60BBC" w:rsidRDefault="007F58DC" w:rsidP="008A5808">
            <w:pPr>
              <w:spacing w:before="60" w:after="60"/>
              <w:jc w:val="right"/>
              <w:cnfStyle w:val="010000000000" w:firstRow="0" w:lastRow="1" w:firstColumn="0" w:lastColumn="0" w:oddVBand="0" w:evenVBand="0" w:oddHBand="0" w:evenHBand="0" w:firstRowFirstColumn="0" w:firstRowLastColumn="0" w:lastRowFirstColumn="0" w:lastRowLastColumn="0"/>
              <w:rPr>
                <w:rFonts w:cs="Arial"/>
                <w:sz w:val="20"/>
              </w:rPr>
            </w:pPr>
            <w:r>
              <w:rPr>
                <w:rFonts w:cs="Arial"/>
                <w:sz w:val="20"/>
              </w:rPr>
              <w:t>71</w:t>
            </w:r>
          </w:p>
        </w:tc>
        <w:tc>
          <w:tcPr>
            <w:tcW w:w="372" w:type="pct"/>
          </w:tcPr>
          <w:p w14:paraId="081B8431" w14:textId="77777777" w:rsidR="008A5808" w:rsidRPr="00C60BBC" w:rsidRDefault="009C0B8A" w:rsidP="008A5808">
            <w:pPr>
              <w:spacing w:before="60" w:after="60"/>
              <w:jc w:val="right"/>
              <w:cnfStyle w:val="010000000000" w:firstRow="0" w:lastRow="1" w:firstColumn="0" w:lastColumn="0" w:oddVBand="0" w:evenVBand="0" w:oddHBand="0" w:evenHBand="0" w:firstRowFirstColumn="0" w:firstRowLastColumn="0" w:lastRowFirstColumn="0" w:lastRowLastColumn="0"/>
              <w:rPr>
                <w:rFonts w:cs="Arial"/>
                <w:sz w:val="20"/>
              </w:rPr>
            </w:pPr>
            <w:r>
              <w:rPr>
                <w:rFonts w:cs="Arial"/>
                <w:sz w:val="20"/>
              </w:rPr>
              <w:t>57</w:t>
            </w:r>
          </w:p>
        </w:tc>
        <w:tc>
          <w:tcPr>
            <w:tcW w:w="372" w:type="pct"/>
          </w:tcPr>
          <w:p w14:paraId="22AAF730" w14:textId="77777777" w:rsidR="008A5808" w:rsidRPr="00C60BBC" w:rsidRDefault="007F58DC" w:rsidP="008A5808">
            <w:pPr>
              <w:spacing w:before="60" w:after="60"/>
              <w:jc w:val="right"/>
              <w:cnfStyle w:val="010000000000" w:firstRow="0" w:lastRow="1" w:firstColumn="0" w:lastColumn="0" w:oddVBand="0" w:evenVBand="0" w:oddHBand="0" w:evenHBand="0" w:firstRowFirstColumn="0" w:firstRowLastColumn="0" w:lastRowFirstColumn="0" w:lastRowLastColumn="0"/>
              <w:rPr>
                <w:rFonts w:cs="Arial"/>
                <w:sz w:val="20"/>
              </w:rPr>
            </w:pPr>
            <w:r>
              <w:rPr>
                <w:rFonts w:cs="Arial"/>
                <w:sz w:val="20"/>
              </w:rPr>
              <w:t>-47</w:t>
            </w:r>
          </w:p>
        </w:tc>
        <w:tc>
          <w:tcPr>
            <w:tcW w:w="372" w:type="pct"/>
          </w:tcPr>
          <w:p w14:paraId="13D9A66F" w14:textId="77777777" w:rsidR="008A5808" w:rsidRPr="00C60BBC" w:rsidRDefault="008A5808" w:rsidP="008A5808">
            <w:pPr>
              <w:spacing w:before="60" w:after="60"/>
              <w:jc w:val="right"/>
              <w:cnfStyle w:val="010000000000" w:firstRow="0" w:lastRow="1" w:firstColumn="0" w:lastColumn="0" w:oddVBand="0" w:evenVBand="0" w:oddHBand="0" w:evenHBand="0" w:firstRowFirstColumn="0" w:firstRowLastColumn="0" w:lastRowFirstColumn="0" w:lastRowLastColumn="0"/>
              <w:rPr>
                <w:rFonts w:cs="Arial"/>
                <w:sz w:val="20"/>
              </w:rPr>
            </w:pPr>
            <w:r w:rsidRPr="00AB63C4">
              <w:rPr>
                <w:rFonts w:cs="Arial"/>
                <w:sz w:val="20"/>
              </w:rPr>
              <w:t>-</w:t>
            </w:r>
            <w:r w:rsidR="009C0B8A">
              <w:rPr>
                <w:rFonts w:cs="Arial"/>
                <w:sz w:val="20"/>
              </w:rPr>
              <w:t>61</w:t>
            </w:r>
          </w:p>
        </w:tc>
        <w:tc>
          <w:tcPr>
            <w:tcW w:w="372" w:type="pct"/>
          </w:tcPr>
          <w:p w14:paraId="1FD2BA6E" w14:textId="77777777" w:rsidR="008A5808" w:rsidRPr="00C60BBC" w:rsidRDefault="007F58DC" w:rsidP="008A5808">
            <w:pPr>
              <w:spacing w:before="60" w:after="60"/>
              <w:jc w:val="right"/>
              <w:cnfStyle w:val="010000000000" w:firstRow="0" w:lastRow="1" w:firstColumn="0" w:lastColumn="0" w:oddVBand="0" w:evenVBand="0" w:oddHBand="0" w:evenHBand="0" w:firstRowFirstColumn="0" w:firstRowLastColumn="0" w:lastRowFirstColumn="0" w:lastRowLastColumn="0"/>
              <w:rPr>
                <w:rFonts w:cs="Arial"/>
                <w:sz w:val="20"/>
              </w:rPr>
            </w:pPr>
            <w:r>
              <w:rPr>
                <w:rFonts w:cs="Arial"/>
                <w:sz w:val="20"/>
              </w:rPr>
              <w:t>-76</w:t>
            </w:r>
          </w:p>
        </w:tc>
        <w:tc>
          <w:tcPr>
            <w:tcW w:w="372" w:type="pct"/>
          </w:tcPr>
          <w:p w14:paraId="7246DA16" w14:textId="77777777" w:rsidR="008A5808" w:rsidRPr="00C60BBC" w:rsidRDefault="007F58DC" w:rsidP="008A5808">
            <w:pPr>
              <w:spacing w:before="60" w:after="60"/>
              <w:jc w:val="right"/>
              <w:cnfStyle w:val="010000000000" w:firstRow="0" w:lastRow="1" w:firstColumn="0" w:lastColumn="0" w:oddVBand="0" w:evenVBand="0" w:oddHBand="0" w:evenHBand="0" w:firstRowFirstColumn="0" w:firstRowLastColumn="0" w:lastRowFirstColumn="0" w:lastRowLastColumn="0"/>
              <w:rPr>
                <w:rFonts w:cs="Arial"/>
                <w:sz w:val="20"/>
              </w:rPr>
            </w:pPr>
            <w:r>
              <w:rPr>
                <w:rFonts w:cs="Arial"/>
                <w:sz w:val="20"/>
              </w:rPr>
              <w:t>-90</w:t>
            </w:r>
          </w:p>
        </w:tc>
        <w:tc>
          <w:tcPr>
            <w:tcW w:w="372" w:type="pct"/>
          </w:tcPr>
          <w:p w14:paraId="23296CD0" w14:textId="77777777" w:rsidR="008A5808" w:rsidRPr="00C60BBC" w:rsidRDefault="007F58DC" w:rsidP="008A5808">
            <w:pPr>
              <w:spacing w:before="60" w:after="60"/>
              <w:jc w:val="right"/>
              <w:cnfStyle w:val="010000000000" w:firstRow="0" w:lastRow="1" w:firstColumn="0" w:lastColumn="0" w:oddVBand="0" w:evenVBand="0" w:oddHBand="0" w:evenHBand="0" w:firstRowFirstColumn="0" w:firstRowLastColumn="0" w:lastRowFirstColumn="0" w:lastRowLastColumn="0"/>
              <w:rPr>
                <w:rFonts w:cs="Arial"/>
                <w:sz w:val="20"/>
              </w:rPr>
            </w:pPr>
            <w:r>
              <w:rPr>
                <w:rFonts w:cs="Arial"/>
                <w:sz w:val="20"/>
              </w:rPr>
              <w:t>-104</w:t>
            </w:r>
          </w:p>
        </w:tc>
        <w:tc>
          <w:tcPr>
            <w:tcW w:w="372" w:type="pct"/>
          </w:tcPr>
          <w:p w14:paraId="074033EB" w14:textId="77777777" w:rsidR="008A5808" w:rsidRPr="00C60BBC" w:rsidRDefault="007F58DC" w:rsidP="008A5808">
            <w:pPr>
              <w:spacing w:before="60" w:after="60"/>
              <w:jc w:val="right"/>
              <w:cnfStyle w:val="010000000000" w:firstRow="0" w:lastRow="1" w:firstColumn="0" w:lastColumn="0" w:oddVBand="0" w:evenVBand="0" w:oddHBand="0" w:evenHBand="0" w:firstRowFirstColumn="0" w:firstRowLastColumn="0" w:lastRowFirstColumn="0" w:lastRowLastColumn="0"/>
              <w:rPr>
                <w:rFonts w:cs="Arial"/>
                <w:sz w:val="20"/>
              </w:rPr>
            </w:pPr>
            <w:r>
              <w:rPr>
                <w:rFonts w:cs="Arial"/>
                <w:sz w:val="20"/>
              </w:rPr>
              <w:t>-118</w:t>
            </w:r>
          </w:p>
        </w:tc>
        <w:tc>
          <w:tcPr>
            <w:tcW w:w="372" w:type="pct"/>
          </w:tcPr>
          <w:p w14:paraId="4514755E" w14:textId="77777777" w:rsidR="008A5808" w:rsidRPr="00C60BBC" w:rsidRDefault="007F58DC" w:rsidP="008A5808">
            <w:pPr>
              <w:spacing w:before="60" w:after="60"/>
              <w:jc w:val="right"/>
              <w:cnfStyle w:val="010000000000" w:firstRow="0" w:lastRow="1" w:firstColumn="0" w:lastColumn="0" w:oddVBand="0" w:evenVBand="0" w:oddHBand="0" w:evenHBand="0" w:firstRowFirstColumn="0" w:firstRowLastColumn="0" w:lastRowFirstColumn="0" w:lastRowLastColumn="0"/>
              <w:rPr>
                <w:rFonts w:cs="Arial"/>
                <w:sz w:val="20"/>
              </w:rPr>
            </w:pPr>
            <w:r>
              <w:rPr>
                <w:rFonts w:cs="Arial"/>
                <w:sz w:val="20"/>
              </w:rPr>
              <w:t>-133</w:t>
            </w:r>
          </w:p>
        </w:tc>
      </w:tr>
    </w:tbl>
    <w:p w14:paraId="17C3961E" w14:textId="77777777" w:rsidR="008A5808" w:rsidRDefault="008A5808" w:rsidP="00AB63C4">
      <w:pPr>
        <w:pStyle w:val="IATableLabel"/>
      </w:pPr>
    </w:p>
    <w:p w14:paraId="4562B65E" w14:textId="77777777" w:rsidR="00A84485" w:rsidRPr="00C60BBC" w:rsidRDefault="00A84485" w:rsidP="00AB63C4">
      <w:pPr>
        <w:pStyle w:val="IATableLabel"/>
      </w:pPr>
    </w:p>
    <w:p w14:paraId="76FB1A33" w14:textId="77777777" w:rsidR="008A5808" w:rsidRDefault="008A5808" w:rsidP="008A5808">
      <w:pPr>
        <w:pStyle w:val="IATableHeading"/>
      </w:pPr>
      <w:r w:rsidRPr="00074E20">
        <w:t xml:space="preserve">Table </w:t>
      </w:r>
      <w:r w:rsidR="00635DCA">
        <w:t>8</w:t>
      </w:r>
      <w:r>
        <w:t>b</w:t>
      </w:r>
      <w:r w:rsidRPr="00074E20">
        <w:t>: Benefits and Costs of Option 1</w:t>
      </w:r>
      <w:r>
        <w:t xml:space="preserve"> - High Estimate</w:t>
      </w:r>
      <w:r w:rsidRPr="00074E20">
        <w:t xml:space="preserve"> (£</w:t>
      </w:r>
      <w:r>
        <w:t>000</w:t>
      </w:r>
      <w:r w:rsidRPr="00074E20">
        <w:t>, 201</w:t>
      </w:r>
      <w:r>
        <w:t>6</w:t>
      </w:r>
      <w:r w:rsidRPr="00074E20">
        <w:t xml:space="preserve"> prices) (</w:t>
      </w:r>
      <w:r w:rsidR="002C7124">
        <w:t>Und</w:t>
      </w:r>
      <w:r w:rsidRPr="00074E20">
        <w:t>iscounted)</w:t>
      </w:r>
    </w:p>
    <w:tbl>
      <w:tblPr>
        <w:tblStyle w:val="GridTable1Light1"/>
        <w:tblW w:w="5000" w:type="pct"/>
        <w:tblLayout w:type="fixed"/>
        <w:tblLook w:val="04E0" w:firstRow="1" w:lastRow="1" w:firstColumn="1" w:lastColumn="0" w:noHBand="0" w:noVBand="1"/>
      </w:tblPr>
      <w:tblGrid>
        <w:gridCol w:w="2696"/>
        <w:gridCol w:w="785"/>
        <w:gridCol w:w="784"/>
        <w:gridCol w:w="784"/>
        <w:gridCol w:w="784"/>
        <w:gridCol w:w="784"/>
        <w:gridCol w:w="784"/>
        <w:gridCol w:w="784"/>
        <w:gridCol w:w="784"/>
        <w:gridCol w:w="784"/>
        <w:gridCol w:w="784"/>
      </w:tblGrid>
      <w:tr w:rsidR="008A5808" w:rsidRPr="00EF3557" w14:paraId="459AAE08" w14:textId="77777777" w:rsidTr="0056322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9" w:type="pct"/>
            <w:hideMark/>
          </w:tcPr>
          <w:p w14:paraId="1A28FF81" w14:textId="77777777" w:rsidR="008A5808" w:rsidRPr="00EF3557" w:rsidRDefault="008A5808" w:rsidP="00563221">
            <w:pPr>
              <w:spacing w:before="60" w:after="60"/>
              <w:rPr>
                <w:sz w:val="20"/>
              </w:rPr>
            </w:pPr>
            <w:r w:rsidRPr="00EF3557">
              <w:rPr>
                <w:sz w:val="20"/>
              </w:rPr>
              <w:t> </w:t>
            </w:r>
          </w:p>
        </w:tc>
        <w:tc>
          <w:tcPr>
            <w:tcW w:w="372" w:type="pct"/>
            <w:vAlign w:val="center"/>
            <w:hideMark/>
          </w:tcPr>
          <w:p w14:paraId="31DEBDC6" w14:textId="77777777" w:rsidR="008A5808" w:rsidRPr="00EF3557" w:rsidRDefault="008A5808" w:rsidP="00563221">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Pr>
                <w:sz w:val="20"/>
              </w:rPr>
              <w:t>Y1</w:t>
            </w:r>
          </w:p>
        </w:tc>
        <w:tc>
          <w:tcPr>
            <w:tcW w:w="372" w:type="pct"/>
            <w:vAlign w:val="center"/>
            <w:hideMark/>
          </w:tcPr>
          <w:p w14:paraId="49231A77" w14:textId="77777777" w:rsidR="008A5808" w:rsidRPr="00EF3557" w:rsidRDefault="008A5808" w:rsidP="00563221">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Pr>
                <w:sz w:val="20"/>
              </w:rPr>
              <w:t>Y2</w:t>
            </w:r>
          </w:p>
        </w:tc>
        <w:tc>
          <w:tcPr>
            <w:tcW w:w="372" w:type="pct"/>
            <w:vAlign w:val="center"/>
            <w:hideMark/>
          </w:tcPr>
          <w:p w14:paraId="62BB1049" w14:textId="77777777" w:rsidR="008A5808" w:rsidRPr="00EF3557" w:rsidRDefault="008A5808" w:rsidP="00563221">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Pr>
                <w:sz w:val="20"/>
              </w:rPr>
              <w:t>Y3</w:t>
            </w:r>
          </w:p>
        </w:tc>
        <w:tc>
          <w:tcPr>
            <w:tcW w:w="372" w:type="pct"/>
            <w:vAlign w:val="center"/>
            <w:hideMark/>
          </w:tcPr>
          <w:p w14:paraId="3D6C9E2E" w14:textId="77777777" w:rsidR="008A5808" w:rsidRPr="00EF3557" w:rsidRDefault="008A5808" w:rsidP="00563221">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Pr>
                <w:sz w:val="20"/>
              </w:rPr>
              <w:t>Y4</w:t>
            </w:r>
          </w:p>
        </w:tc>
        <w:tc>
          <w:tcPr>
            <w:tcW w:w="372" w:type="pct"/>
            <w:vAlign w:val="center"/>
            <w:hideMark/>
          </w:tcPr>
          <w:p w14:paraId="0AFD2680" w14:textId="77777777" w:rsidR="008A5808" w:rsidRPr="00EF3557" w:rsidRDefault="008A5808" w:rsidP="00563221">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Pr>
                <w:sz w:val="20"/>
              </w:rPr>
              <w:t>Y5</w:t>
            </w:r>
          </w:p>
        </w:tc>
        <w:tc>
          <w:tcPr>
            <w:tcW w:w="372" w:type="pct"/>
            <w:vAlign w:val="center"/>
            <w:hideMark/>
          </w:tcPr>
          <w:p w14:paraId="2CBAC389" w14:textId="77777777" w:rsidR="008A5808" w:rsidRPr="00EF3557" w:rsidRDefault="008A5808" w:rsidP="00563221">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Pr>
                <w:sz w:val="20"/>
              </w:rPr>
              <w:t>Y6</w:t>
            </w:r>
          </w:p>
        </w:tc>
        <w:tc>
          <w:tcPr>
            <w:tcW w:w="372" w:type="pct"/>
            <w:vAlign w:val="center"/>
            <w:hideMark/>
          </w:tcPr>
          <w:p w14:paraId="13EC19BE" w14:textId="77777777" w:rsidR="008A5808" w:rsidRPr="00EF3557" w:rsidRDefault="008A5808" w:rsidP="00563221">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Pr>
                <w:sz w:val="20"/>
              </w:rPr>
              <w:t>Y7</w:t>
            </w:r>
          </w:p>
        </w:tc>
        <w:tc>
          <w:tcPr>
            <w:tcW w:w="372" w:type="pct"/>
            <w:vAlign w:val="center"/>
            <w:hideMark/>
          </w:tcPr>
          <w:p w14:paraId="63A43FA0" w14:textId="77777777" w:rsidR="008A5808" w:rsidRPr="00EF3557" w:rsidRDefault="008A5808" w:rsidP="00563221">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Pr>
                <w:sz w:val="20"/>
              </w:rPr>
              <w:t>Y8</w:t>
            </w:r>
          </w:p>
        </w:tc>
        <w:tc>
          <w:tcPr>
            <w:tcW w:w="372" w:type="pct"/>
            <w:vAlign w:val="center"/>
            <w:hideMark/>
          </w:tcPr>
          <w:p w14:paraId="2F29C068" w14:textId="77777777" w:rsidR="008A5808" w:rsidRPr="00EF3557" w:rsidRDefault="008A5808" w:rsidP="00563221">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Pr>
                <w:sz w:val="20"/>
              </w:rPr>
              <w:t>Y9</w:t>
            </w:r>
          </w:p>
        </w:tc>
        <w:tc>
          <w:tcPr>
            <w:tcW w:w="372" w:type="pct"/>
            <w:vAlign w:val="center"/>
            <w:hideMark/>
          </w:tcPr>
          <w:p w14:paraId="6FC7231B" w14:textId="77777777" w:rsidR="008A5808" w:rsidRPr="00EF3557" w:rsidRDefault="008A5808" w:rsidP="00563221">
            <w:pPr>
              <w:spacing w:before="60" w:after="60"/>
              <w:jc w:val="right"/>
              <w:cnfStyle w:val="100000000000" w:firstRow="1" w:lastRow="0" w:firstColumn="0" w:lastColumn="0" w:oddVBand="0" w:evenVBand="0" w:oddHBand="0" w:evenHBand="0" w:firstRowFirstColumn="0" w:firstRowLastColumn="0" w:lastRowFirstColumn="0" w:lastRowLastColumn="0"/>
              <w:rPr>
                <w:sz w:val="20"/>
              </w:rPr>
            </w:pPr>
            <w:r>
              <w:rPr>
                <w:sz w:val="20"/>
              </w:rPr>
              <w:t>Y10</w:t>
            </w:r>
          </w:p>
        </w:tc>
      </w:tr>
      <w:tr w:rsidR="008A5808" w:rsidRPr="00EF3557" w14:paraId="31B1468A" w14:textId="77777777" w:rsidTr="00563221">
        <w:trPr>
          <w:trHeight w:val="20"/>
        </w:trPr>
        <w:tc>
          <w:tcPr>
            <w:cnfStyle w:val="001000000000" w:firstRow="0" w:lastRow="0" w:firstColumn="1" w:lastColumn="0" w:oddVBand="0" w:evenVBand="0" w:oddHBand="0" w:evenHBand="0" w:firstRowFirstColumn="0" w:firstRowLastColumn="0" w:lastRowFirstColumn="0" w:lastRowLastColumn="0"/>
            <w:tcW w:w="1279" w:type="pct"/>
            <w:hideMark/>
          </w:tcPr>
          <w:p w14:paraId="5A13400C" w14:textId="77777777" w:rsidR="008A5808" w:rsidRPr="00EF3557" w:rsidRDefault="008A5808" w:rsidP="008A5808">
            <w:pPr>
              <w:spacing w:before="60" w:after="60"/>
              <w:rPr>
                <w:sz w:val="20"/>
              </w:rPr>
            </w:pPr>
            <w:r>
              <w:rPr>
                <w:sz w:val="20"/>
              </w:rPr>
              <w:t>Familiarisation costs</w:t>
            </w:r>
            <w:r w:rsidR="00063601">
              <w:rPr>
                <w:sz w:val="20"/>
              </w:rPr>
              <w:t xml:space="preserve"> (see section 5.5.3 of this IA total 1189)</w:t>
            </w:r>
          </w:p>
        </w:tc>
        <w:tc>
          <w:tcPr>
            <w:tcW w:w="372" w:type="pct"/>
          </w:tcPr>
          <w:p w14:paraId="2F8CEFB7"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Pr>
                <w:sz w:val="20"/>
                <w:szCs w:val="22"/>
              </w:rPr>
              <w:t>253</w:t>
            </w:r>
          </w:p>
        </w:tc>
        <w:tc>
          <w:tcPr>
            <w:tcW w:w="372" w:type="pct"/>
          </w:tcPr>
          <w:p w14:paraId="4CD513C6"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Pr>
                <w:sz w:val="20"/>
                <w:szCs w:val="22"/>
              </w:rPr>
              <w:t>113</w:t>
            </w:r>
          </w:p>
        </w:tc>
        <w:tc>
          <w:tcPr>
            <w:tcW w:w="372" w:type="pct"/>
          </w:tcPr>
          <w:p w14:paraId="25647A08"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Pr>
                <w:sz w:val="20"/>
                <w:szCs w:val="22"/>
              </w:rPr>
              <w:t>113</w:t>
            </w:r>
          </w:p>
        </w:tc>
        <w:tc>
          <w:tcPr>
            <w:tcW w:w="372" w:type="pct"/>
          </w:tcPr>
          <w:p w14:paraId="1AAA5C5A"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Pr>
                <w:sz w:val="20"/>
                <w:szCs w:val="22"/>
              </w:rPr>
              <w:t>113</w:t>
            </w:r>
          </w:p>
        </w:tc>
        <w:tc>
          <w:tcPr>
            <w:tcW w:w="372" w:type="pct"/>
          </w:tcPr>
          <w:p w14:paraId="14A59B33"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Pr>
                <w:sz w:val="20"/>
                <w:szCs w:val="22"/>
              </w:rPr>
              <w:t>113</w:t>
            </w:r>
          </w:p>
        </w:tc>
        <w:tc>
          <w:tcPr>
            <w:tcW w:w="372" w:type="pct"/>
          </w:tcPr>
          <w:p w14:paraId="303FB757"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Pr>
                <w:sz w:val="20"/>
                <w:szCs w:val="22"/>
              </w:rPr>
              <w:t>113</w:t>
            </w:r>
          </w:p>
        </w:tc>
        <w:tc>
          <w:tcPr>
            <w:tcW w:w="372" w:type="pct"/>
          </w:tcPr>
          <w:p w14:paraId="176946D8"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Pr>
                <w:sz w:val="20"/>
                <w:szCs w:val="22"/>
              </w:rPr>
              <w:t>113</w:t>
            </w:r>
          </w:p>
        </w:tc>
        <w:tc>
          <w:tcPr>
            <w:tcW w:w="372" w:type="pct"/>
          </w:tcPr>
          <w:p w14:paraId="3CCF95D3"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Pr>
                <w:sz w:val="20"/>
                <w:szCs w:val="22"/>
              </w:rPr>
              <w:t>113</w:t>
            </w:r>
          </w:p>
        </w:tc>
        <w:tc>
          <w:tcPr>
            <w:tcW w:w="372" w:type="pct"/>
          </w:tcPr>
          <w:p w14:paraId="02B392D4"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Pr>
                <w:sz w:val="20"/>
                <w:szCs w:val="22"/>
              </w:rPr>
              <w:t>113</w:t>
            </w:r>
          </w:p>
        </w:tc>
        <w:tc>
          <w:tcPr>
            <w:tcW w:w="372" w:type="pct"/>
          </w:tcPr>
          <w:p w14:paraId="3E1473F5"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Pr>
                <w:sz w:val="20"/>
                <w:szCs w:val="22"/>
              </w:rPr>
              <w:t>113</w:t>
            </w:r>
          </w:p>
        </w:tc>
      </w:tr>
      <w:tr w:rsidR="008A5808" w:rsidRPr="00EF3557" w14:paraId="54DDC5DB" w14:textId="77777777" w:rsidTr="00563221">
        <w:trPr>
          <w:trHeight w:val="20"/>
        </w:trPr>
        <w:tc>
          <w:tcPr>
            <w:cnfStyle w:val="001000000000" w:firstRow="0" w:lastRow="0" w:firstColumn="1" w:lastColumn="0" w:oddVBand="0" w:evenVBand="0" w:oddHBand="0" w:evenHBand="0" w:firstRowFirstColumn="0" w:firstRowLastColumn="0" w:lastRowFirstColumn="0" w:lastRowLastColumn="0"/>
            <w:tcW w:w="1279" w:type="pct"/>
            <w:hideMark/>
          </w:tcPr>
          <w:p w14:paraId="78EBE004" w14:textId="77777777" w:rsidR="008A5808" w:rsidRPr="00EF3557" w:rsidRDefault="008A5808" w:rsidP="008A5808">
            <w:pPr>
              <w:spacing w:before="60" w:after="60"/>
              <w:rPr>
                <w:sz w:val="20"/>
              </w:rPr>
            </w:pPr>
            <w:r>
              <w:rPr>
                <w:sz w:val="20"/>
              </w:rPr>
              <w:t>Radar training costs</w:t>
            </w:r>
            <w:r w:rsidR="00063601">
              <w:rPr>
                <w:sz w:val="20"/>
              </w:rPr>
              <w:t xml:space="preserve"> (see section 5.5.1, total </w:t>
            </w:r>
            <w:r w:rsidR="00D50136">
              <w:rPr>
                <w:sz w:val="20"/>
              </w:rPr>
              <w:t>1694</w:t>
            </w:r>
            <w:r w:rsidR="00063601" w:rsidRPr="00063601">
              <w:rPr>
                <w:sz w:val="20"/>
              </w:rPr>
              <w:t>)</w:t>
            </w:r>
          </w:p>
        </w:tc>
        <w:tc>
          <w:tcPr>
            <w:tcW w:w="372" w:type="pct"/>
          </w:tcPr>
          <w:p w14:paraId="0BFDE906" w14:textId="77777777" w:rsidR="008A5808" w:rsidRPr="00C60BBC" w:rsidRDefault="008A5808"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sidRPr="00AB63C4">
              <w:rPr>
                <w:sz w:val="20"/>
                <w:szCs w:val="22"/>
              </w:rPr>
              <w:t>3</w:t>
            </w:r>
            <w:r w:rsidR="007F58DC">
              <w:rPr>
                <w:sz w:val="20"/>
                <w:szCs w:val="22"/>
              </w:rPr>
              <w:t>94</w:t>
            </w:r>
          </w:p>
        </w:tc>
        <w:tc>
          <w:tcPr>
            <w:tcW w:w="372" w:type="pct"/>
          </w:tcPr>
          <w:p w14:paraId="26E1507D"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sidRPr="00AB63C4">
              <w:rPr>
                <w:sz w:val="20"/>
                <w:szCs w:val="22"/>
              </w:rPr>
              <w:t>3</w:t>
            </w:r>
            <w:r>
              <w:rPr>
                <w:sz w:val="20"/>
                <w:szCs w:val="22"/>
              </w:rPr>
              <w:t>94</w:t>
            </w:r>
          </w:p>
        </w:tc>
        <w:tc>
          <w:tcPr>
            <w:tcW w:w="372" w:type="pct"/>
          </w:tcPr>
          <w:p w14:paraId="2CD9A5ED"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sidRPr="00AB63C4">
              <w:rPr>
                <w:sz w:val="20"/>
                <w:szCs w:val="22"/>
              </w:rPr>
              <w:t>3</w:t>
            </w:r>
            <w:r>
              <w:rPr>
                <w:sz w:val="20"/>
                <w:szCs w:val="22"/>
              </w:rPr>
              <w:t>94</w:t>
            </w:r>
          </w:p>
        </w:tc>
        <w:tc>
          <w:tcPr>
            <w:tcW w:w="372" w:type="pct"/>
          </w:tcPr>
          <w:p w14:paraId="34BF38C2"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Pr>
                <w:sz w:val="20"/>
                <w:szCs w:val="22"/>
              </w:rPr>
              <w:t>355</w:t>
            </w:r>
          </w:p>
        </w:tc>
        <w:tc>
          <w:tcPr>
            <w:tcW w:w="372" w:type="pct"/>
          </w:tcPr>
          <w:p w14:paraId="26F14524"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Pr>
                <w:sz w:val="20"/>
                <w:szCs w:val="22"/>
              </w:rPr>
              <w:t>355</w:t>
            </w:r>
          </w:p>
        </w:tc>
        <w:tc>
          <w:tcPr>
            <w:tcW w:w="372" w:type="pct"/>
          </w:tcPr>
          <w:p w14:paraId="10F647AE"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Pr>
                <w:sz w:val="20"/>
                <w:szCs w:val="22"/>
              </w:rPr>
              <w:t>355</w:t>
            </w:r>
          </w:p>
        </w:tc>
        <w:tc>
          <w:tcPr>
            <w:tcW w:w="372" w:type="pct"/>
          </w:tcPr>
          <w:p w14:paraId="53288A45"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Pr>
                <w:sz w:val="20"/>
                <w:szCs w:val="22"/>
              </w:rPr>
              <w:t>355</w:t>
            </w:r>
          </w:p>
        </w:tc>
        <w:tc>
          <w:tcPr>
            <w:tcW w:w="372" w:type="pct"/>
          </w:tcPr>
          <w:p w14:paraId="554D4B69"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Pr>
                <w:sz w:val="20"/>
                <w:szCs w:val="22"/>
              </w:rPr>
              <w:t>355</w:t>
            </w:r>
          </w:p>
        </w:tc>
        <w:tc>
          <w:tcPr>
            <w:tcW w:w="372" w:type="pct"/>
          </w:tcPr>
          <w:p w14:paraId="1152ECE4"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Pr>
                <w:sz w:val="20"/>
                <w:szCs w:val="22"/>
              </w:rPr>
              <w:t>355</w:t>
            </w:r>
          </w:p>
        </w:tc>
        <w:tc>
          <w:tcPr>
            <w:tcW w:w="372" w:type="pct"/>
          </w:tcPr>
          <w:p w14:paraId="35568FF7"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Pr>
                <w:sz w:val="20"/>
                <w:szCs w:val="22"/>
              </w:rPr>
              <w:t>355</w:t>
            </w:r>
          </w:p>
        </w:tc>
      </w:tr>
      <w:tr w:rsidR="008A5808" w:rsidRPr="00EF3557" w14:paraId="3BEAB4F4" w14:textId="77777777" w:rsidTr="00563221">
        <w:trPr>
          <w:trHeight w:val="20"/>
        </w:trPr>
        <w:tc>
          <w:tcPr>
            <w:cnfStyle w:val="001000000000" w:firstRow="0" w:lastRow="0" w:firstColumn="1" w:lastColumn="0" w:oddVBand="0" w:evenVBand="0" w:oddHBand="0" w:evenHBand="0" w:firstRowFirstColumn="0" w:firstRowLastColumn="0" w:lastRowFirstColumn="0" w:lastRowLastColumn="0"/>
            <w:tcW w:w="1279" w:type="pct"/>
            <w:hideMark/>
          </w:tcPr>
          <w:p w14:paraId="5AFC3534" w14:textId="77777777" w:rsidR="008A5808" w:rsidRPr="00EF3557" w:rsidRDefault="008A5808" w:rsidP="008A5808">
            <w:pPr>
              <w:spacing w:before="60" w:after="60"/>
              <w:rPr>
                <w:sz w:val="20"/>
              </w:rPr>
            </w:pPr>
            <w:r>
              <w:rPr>
                <w:sz w:val="20"/>
              </w:rPr>
              <w:t>ECS training costs</w:t>
            </w:r>
            <w:r w:rsidR="003B288C">
              <w:rPr>
                <w:sz w:val="20"/>
              </w:rPr>
              <w:t xml:space="preserve"> (see section 5.5.2, total </w:t>
            </w:r>
            <w:r w:rsidR="00AA1A2A">
              <w:rPr>
                <w:sz w:val="20"/>
              </w:rPr>
              <w:t>2,074</w:t>
            </w:r>
            <w:r w:rsidR="003B288C">
              <w:rPr>
                <w:sz w:val="20"/>
              </w:rPr>
              <w:t>)</w:t>
            </w:r>
          </w:p>
        </w:tc>
        <w:tc>
          <w:tcPr>
            <w:tcW w:w="372" w:type="pct"/>
          </w:tcPr>
          <w:p w14:paraId="1891F325" w14:textId="77777777" w:rsidR="008A5808" w:rsidRPr="00C60BBC" w:rsidRDefault="00AA1A2A"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Pr>
                <w:sz w:val="20"/>
                <w:szCs w:val="22"/>
              </w:rPr>
              <w:t>288</w:t>
            </w:r>
          </w:p>
        </w:tc>
        <w:tc>
          <w:tcPr>
            <w:tcW w:w="372" w:type="pct"/>
          </w:tcPr>
          <w:p w14:paraId="32299175" w14:textId="77777777" w:rsidR="008A5808" w:rsidRPr="00C60BBC" w:rsidRDefault="00AA1A2A"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Pr>
                <w:sz w:val="20"/>
                <w:szCs w:val="22"/>
              </w:rPr>
              <w:t>288</w:t>
            </w:r>
          </w:p>
        </w:tc>
        <w:tc>
          <w:tcPr>
            <w:tcW w:w="372" w:type="pct"/>
          </w:tcPr>
          <w:p w14:paraId="7FBE0620" w14:textId="77777777" w:rsidR="008A5808" w:rsidRPr="00C60BBC" w:rsidRDefault="00AA1A2A"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Pr>
                <w:sz w:val="20"/>
                <w:szCs w:val="22"/>
              </w:rPr>
              <w:t>288</w:t>
            </w:r>
          </w:p>
        </w:tc>
        <w:tc>
          <w:tcPr>
            <w:tcW w:w="372" w:type="pct"/>
          </w:tcPr>
          <w:p w14:paraId="37FDE48C"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Pr>
                <w:rFonts w:cs="Arial"/>
                <w:sz w:val="20"/>
                <w:szCs w:val="22"/>
              </w:rPr>
              <w:t>259</w:t>
            </w:r>
          </w:p>
        </w:tc>
        <w:tc>
          <w:tcPr>
            <w:tcW w:w="372" w:type="pct"/>
          </w:tcPr>
          <w:p w14:paraId="2235B07E"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Pr>
                <w:rFonts w:cs="Arial"/>
                <w:sz w:val="20"/>
                <w:szCs w:val="22"/>
              </w:rPr>
              <w:t>259</w:t>
            </w:r>
          </w:p>
        </w:tc>
        <w:tc>
          <w:tcPr>
            <w:tcW w:w="372" w:type="pct"/>
          </w:tcPr>
          <w:p w14:paraId="00C09F41"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Pr>
                <w:rFonts w:cs="Arial"/>
                <w:sz w:val="20"/>
                <w:szCs w:val="22"/>
              </w:rPr>
              <w:t>259</w:t>
            </w:r>
          </w:p>
        </w:tc>
        <w:tc>
          <w:tcPr>
            <w:tcW w:w="372" w:type="pct"/>
          </w:tcPr>
          <w:p w14:paraId="78AA2D0B"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Pr>
                <w:rFonts w:cs="Arial"/>
                <w:sz w:val="20"/>
                <w:szCs w:val="22"/>
              </w:rPr>
              <w:t>259</w:t>
            </w:r>
          </w:p>
        </w:tc>
        <w:tc>
          <w:tcPr>
            <w:tcW w:w="372" w:type="pct"/>
          </w:tcPr>
          <w:p w14:paraId="338EF430"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Pr>
                <w:rFonts w:cs="Arial"/>
                <w:sz w:val="20"/>
                <w:szCs w:val="22"/>
              </w:rPr>
              <w:t>259</w:t>
            </w:r>
          </w:p>
        </w:tc>
        <w:tc>
          <w:tcPr>
            <w:tcW w:w="372" w:type="pct"/>
          </w:tcPr>
          <w:p w14:paraId="0E3A97C1"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Pr>
                <w:rFonts w:cs="Arial"/>
                <w:sz w:val="20"/>
                <w:szCs w:val="22"/>
              </w:rPr>
              <w:t>259</w:t>
            </w:r>
          </w:p>
        </w:tc>
        <w:tc>
          <w:tcPr>
            <w:tcW w:w="372" w:type="pct"/>
          </w:tcPr>
          <w:p w14:paraId="78DC7112" w14:textId="77777777" w:rsidR="008A5808" w:rsidRPr="00C60BBC" w:rsidRDefault="007F58DC"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Pr>
                <w:rFonts w:cs="Arial"/>
                <w:sz w:val="20"/>
                <w:szCs w:val="22"/>
              </w:rPr>
              <w:t>259</w:t>
            </w:r>
          </w:p>
        </w:tc>
      </w:tr>
      <w:tr w:rsidR="008A5808" w:rsidRPr="00EF3557" w14:paraId="19B0B75C" w14:textId="77777777" w:rsidTr="00563221">
        <w:trPr>
          <w:trHeight w:val="20"/>
        </w:trPr>
        <w:tc>
          <w:tcPr>
            <w:cnfStyle w:val="001000000000" w:firstRow="0" w:lastRow="0" w:firstColumn="1" w:lastColumn="0" w:oddVBand="0" w:evenVBand="0" w:oddHBand="0" w:evenHBand="0" w:firstRowFirstColumn="0" w:firstRowLastColumn="0" w:lastRowFirstColumn="0" w:lastRowLastColumn="0"/>
            <w:tcW w:w="1279" w:type="pct"/>
          </w:tcPr>
          <w:p w14:paraId="362CC065" w14:textId="77777777" w:rsidR="008A5808" w:rsidRDefault="008A5808" w:rsidP="008A5808">
            <w:pPr>
              <w:spacing w:before="60" w:after="60"/>
              <w:rPr>
                <w:sz w:val="20"/>
              </w:rPr>
            </w:pPr>
            <w:r>
              <w:rPr>
                <w:sz w:val="20"/>
              </w:rPr>
              <w:t>ECS &amp; radar retrofit cost</w:t>
            </w:r>
            <w:r w:rsidR="003B288C">
              <w:rPr>
                <w:sz w:val="20"/>
              </w:rPr>
              <w:t xml:space="preserve"> (see section 5.6.1 and 5.6.2, total 150)</w:t>
            </w:r>
          </w:p>
        </w:tc>
        <w:tc>
          <w:tcPr>
            <w:tcW w:w="372" w:type="pct"/>
          </w:tcPr>
          <w:p w14:paraId="6DDDAEAB" w14:textId="77777777" w:rsidR="008A5808" w:rsidRPr="00C60BBC" w:rsidRDefault="008A5808"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sidRPr="00AB63C4">
              <w:rPr>
                <w:sz w:val="20"/>
                <w:szCs w:val="22"/>
              </w:rPr>
              <w:t>150</w:t>
            </w:r>
          </w:p>
        </w:tc>
        <w:tc>
          <w:tcPr>
            <w:tcW w:w="372" w:type="pct"/>
          </w:tcPr>
          <w:p w14:paraId="6C82B700" w14:textId="77777777" w:rsidR="008A5808" w:rsidRPr="00C60BBC" w:rsidRDefault="008A5808"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sidRPr="00AB63C4">
              <w:rPr>
                <w:sz w:val="20"/>
                <w:szCs w:val="22"/>
              </w:rPr>
              <w:t>0</w:t>
            </w:r>
          </w:p>
        </w:tc>
        <w:tc>
          <w:tcPr>
            <w:tcW w:w="372" w:type="pct"/>
          </w:tcPr>
          <w:p w14:paraId="6DB375F4" w14:textId="77777777" w:rsidR="008A5808" w:rsidRPr="00C60BBC" w:rsidRDefault="008A5808"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sidRPr="00AB63C4">
              <w:rPr>
                <w:sz w:val="20"/>
                <w:szCs w:val="22"/>
              </w:rPr>
              <w:t>0</w:t>
            </w:r>
          </w:p>
        </w:tc>
        <w:tc>
          <w:tcPr>
            <w:tcW w:w="372" w:type="pct"/>
          </w:tcPr>
          <w:p w14:paraId="18C114B1" w14:textId="77777777" w:rsidR="008A5808" w:rsidRPr="00C60BBC" w:rsidRDefault="008A5808"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sidRPr="00AB63C4">
              <w:rPr>
                <w:sz w:val="20"/>
                <w:szCs w:val="22"/>
              </w:rPr>
              <w:t>0</w:t>
            </w:r>
          </w:p>
        </w:tc>
        <w:tc>
          <w:tcPr>
            <w:tcW w:w="372" w:type="pct"/>
          </w:tcPr>
          <w:p w14:paraId="4243984D" w14:textId="77777777" w:rsidR="008A5808" w:rsidRPr="00C60BBC" w:rsidRDefault="008A5808"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sidRPr="00AB63C4">
              <w:rPr>
                <w:sz w:val="20"/>
                <w:szCs w:val="22"/>
              </w:rPr>
              <w:t>0</w:t>
            </w:r>
          </w:p>
        </w:tc>
        <w:tc>
          <w:tcPr>
            <w:tcW w:w="372" w:type="pct"/>
          </w:tcPr>
          <w:p w14:paraId="36369F2F" w14:textId="77777777" w:rsidR="008A5808" w:rsidRPr="00C60BBC" w:rsidRDefault="008A5808"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sidRPr="00AB63C4">
              <w:rPr>
                <w:sz w:val="20"/>
                <w:szCs w:val="22"/>
              </w:rPr>
              <w:t>0</w:t>
            </w:r>
          </w:p>
        </w:tc>
        <w:tc>
          <w:tcPr>
            <w:tcW w:w="372" w:type="pct"/>
          </w:tcPr>
          <w:p w14:paraId="6885A66A" w14:textId="77777777" w:rsidR="008A5808" w:rsidRPr="00C60BBC" w:rsidRDefault="008A5808"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sidRPr="00AB63C4">
              <w:rPr>
                <w:sz w:val="20"/>
                <w:szCs w:val="22"/>
              </w:rPr>
              <w:t>0</w:t>
            </w:r>
          </w:p>
        </w:tc>
        <w:tc>
          <w:tcPr>
            <w:tcW w:w="372" w:type="pct"/>
          </w:tcPr>
          <w:p w14:paraId="6A4E1044" w14:textId="77777777" w:rsidR="008A5808" w:rsidRPr="00C60BBC" w:rsidRDefault="008A5808"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sidRPr="00AB63C4">
              <w:rPr>
                <w:sz w:val="20"/>
                <w:szCs w:val="22"/>
              </w:rPr>
              <w:t>0</w:t>
            </w:r>
          </w:p>
        </w:tc>
        <w:tc>
          <w:tcPr>
            <w:tcW w:w="372" w:type="pct"/>
          </w:tcPr>
          <w:p w14:paraId="4FD2DFC9" w14:textId="77777777" w:rsidR="008A5808" w:rsidRPr="00C60BBC" w:rsidRDefault="008A5808"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sidRPr="00AB63C4">
              <w:rPr>
                <w:sz w:val="20"/>
                <w:szCs w:val="22"/>
              </w:rPr>
              <w:t>0</w:t>
            </w:r>
          </w:p>
        </w:tc>
        <w:tc>
          <w:tcPr>
            <w:tcW w:w="372" w:type="pct"/>
          </w:tcPr>
          <w:p w14:paraId="67E00F1D" w14:textId="77777777" w:rsidR="008A5808" w:rsidRPr="00C60BBC" w:rsidRDefault="008A5808"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sidRPr="00AB63C4">
              <w:rPr>
                <w:sz w:val="20"/>
                <w:szCs w:val="22"/>
              </w:rPr>
              <w:t>0</w:t>
            </w:r>
          </w:p>
        </w:tc>
      </w:tr>
      <w:tr w:rsidR="008A5808" w:rsidRPr="00EF3557" w14:paraId="5FCA38B5" w14:textId="77777777" w:rsidTr="00563221">
        <w:trPr>
          <w:trHeight w:val="20"/>
        </w:trPr>
        <w:tc>
          <w:tcPr>
            <w:cnfStyle w:val="001000000000" w:firstRow="0" w:lastRow="0" w:firstColumn="1" w:lastColumn="0" w:oddVBand="0" w:evenVBand="0" w:oddHBand="0" w:evenHBand="0" w:firstRowFirstColumn="0" w:firstRowLastColumn="0" w:lastRowFirstColumn="0" w:lastRowLastColumn="0"/>
            <w:tcW w:w="1279" w:type="pct"/>
          </w:tcPr>
          <w:p w14:paraId="2B770683" w14:textId="77777777" w:rsidR="008A5808" w:rsidRPr="00EF3557" w:rsidDel="00F22850" w:rsidRDefault="008A5808" w:rsidP="008A5808">
            <w:pPr>
              <w:spacing w:before="60" w:after="60"/>
              <w:rPr>
                <w:sz w:val="20"/>
              </w:rPr>
            </w:pPr>
            <w:r>
              <w:rPr>
                <w:sz w:val="20"/>
              </w:rPr>
              <w:lastRenderedPageBreak/>
              <w:t>Liferaft savings</w:t>
            </w:r>
            <w:r w:rsidR="003B288C">
              <w:rPr>
                <w:sz w:val="20"/>
              </w:rPr>
              <w:t xml:space="preserve"> (see section 5.8.1, total -</w:t>
            </w:r>
            <w:r w:rsidR="00AA1A2A">
              <w:rPr>
                <w:sz w:val="20"/>
              </w:rPr>
              <w:t>2,</w:t>
            </w:r>
            <w:r w:rsidR="00ED2E8A">
              <w:rPr>
                <w:sz w:val="20"/>
              </w:rPr>
              <w:t>075</w:t>
            </w:r>
            <w:r w:rsidR="0078694E">
              <w:rPr>
                <w:rStyle w:val="FootnoteReference"/>
              </w:rPr>
              <w:footnoteReference w:id="64"/>
            </w:r>
            <w:r w:rsidR="003B288C" w:rsidRPr="00B15E21">
              <w:rPr>
                <w:sz w:val="20"/>
              </w:rPr>
              <w:t>)</w:t>
            </w:r>
          </w:p>
        </w:tc>
        <w:tc>
          <w:tcPr>
            <w:tcW w:w="372" w:type="pct"/>
          </w:tcPr>
          <w:p w14:paraId="10418B03" w14:textId="77777777" w:rsidR="008A5808" w:rsidRPr="00C60BBC" w:rsidRDefault="008A5808"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sidRPr="00AB63C4">
              <w:rPr>
                <w:sz w:val="20"/>
                <w:szCs w:val="22"/>
              </w:rPr>
              <w:t>-10</w:t>
            </w:r>
            <w:r w:rsidR="007F58DC">
              <w:rPr>
                <w:sz w:val="20"/>
                <w:szCs w:val="22"/>
              </w:rPr>
              <w:t>2</w:t>
            </w:r>
          </w:p>
        </w:tc>
        <w:tc>
          <w:tcPr>
            <w:tcW w:w="372" w:type="pct"/>
          </w:tcPr>
          <w:p w14:paraId="3D7EA724" w14:textId="77777777" w:rsidR="008A5808" w:rsidRPr="00C60BBC" w:rsidRDefault="008A5808"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sidRPr="00AB63C4">
              <w:rPr>
                <w:sz w:val="20"/>
                <w:szCs w:val="22"/>
              </w:rPr>
              <w:t>-12</w:t>
            </w:r>
            <w:r w:rsidR="007F58DC">
              <w:rPr>
                <w:sz w:val="20"/>
                <w:szCs w:val="22"/>
              </w:rPr>
              <w:t>6</w:t>
            </w:r>
          </w:p>
        </w:tc>
        <w:tc>
          <w:tcPr>
            <w:tcW w:w="372" w:type="pct"/>
          </w:tcPr>
          <w:p w14:paraId="3EDEDAA2" w14:textId="77777777" w:rsidR="008A5808" w:rsidRPr="00C60BBC" w:rsidRDefault="008A5808"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sidRPr="00AB63C4">
              <w:rPr>
                <w:sz w:val="20"/>
                <w:szCs w:val="22"/>
              </w:rPr>
              <w:t>-1</w:t>
            </w:r>
            <w:r w:rsidR="007F58DC">
              <w:rPr>
                <w:sz w:val="20"/>
                <w:szCs w:val="22"/>
              </w:rPr>
              <w:t>50</w:t>
            </w:r>
          </w:p>
        </w:tc>
        <w:tc>
          <w:tcPr>
            <w:tcW w:w="372" w:type="pct"/>
          </w:tcPr>
          <w:p w14:paraId="0676486E" w14:textId="77777777" w:rsidR="008A5808" w:rsidRPr="00C60BBC" w:rsidRDefault="008A5808"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sidRPr="00AB63C4">
              <w:rPr>
                <w:sz w:val="20"/>
                <w:szCs w:val="22"/>
              </w:rPr>
              <w:t>-17</w:t>
            </w:r>
            <w:r w:rsidR="007F58DC">
              <w:rPr>
                <w:sz w:val="20"/>
                <w:szCs w:val="22"/>
              </w:rPr>
              <w:t>4</w:t>
            </w:r>
          </w:p>
        </w:tc>
        <w:tc>
          <w:tcPr>
            <w:tcW w:w="372" w:type="pct"/>
          </w:tcPr>
          <w:p w14:paraId="02C553B2" w14:textId="77777777" w:rsidR="008A5808" w:rsidRPr="00C60BBC" w:rsidRDefault="008A5808"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sidRPr="00AB63C4">
              <w:rPr>
                <w:sz w:val="20"/>
                <w:szCs w:val="22"/>
              </w:rPr>
              <w:t>-19</w:t>
            </w:r>
            <w:r w:rsidR="007F58DC">
              <w:rPr>
                <w:sz w:val="20"/>
                <w:szCs w:val="22"/>
              </w:rPr>
              <w:t>8</w:t>
            </w:r>
          </w:p>
        </w:tc>
        <w:tc>
          <w:tcPr>
            <w:tcW w:w="372" w:type="pct"/>
          </w:tcPr>
          <w:p w14:paraId="67287BD3" w14:textId="77777777" w:rsidR="008A5808" w:rsidRPr="00C60BBC" w:rsidRDefault="008A5808"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sidRPr="00AB63C4">
              <w:rPr>
                <w:sz w:val="20"/>
                <w:szCs w:val="22"/>
              </w:rPr>
              <w:t>-2</w:t>
            </w:r>
            <w:r w:rsidR="007F58DC">
              <w:rPr>
                <w:sz w:val="20"/>
                <w:szCs w:val="22"/>
              </w:rPr>
              <w:t>22</w:t>
            </w:r>
          </w:p>
        </w:tc>
        <w:tc>
          <w:tcPr>
            <w:tcW w:w="372" w:type="pct"/>
          </w:tcPr>
          <w:p w14:paraId="17233549" w14:textId="77777777" w:rsidR="008A5808" w:rsidRPr="00C60BBC" w:rsidRDefault="008A5808"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sidRPr="00AB63C4">
              <w:rPr>
                <w:sz w:val="20"/>
                <w:szCs w:val="22"/>
              </w:rPr>
              <w:t>-24</w:t>
            </w:r>
            <w:r w:rsidR="007F58DC">
              <w:rPr>
                <w:sz w:val="20"/>
                <w:szCs w:val="22"/>
              </w:rPr>
              <w:t>5</w:t>
            </w:r>
          </w:p>
        </w:tc>
        <w:tc>
          <w:tcPr>
            <w:tcW w:w="372" w:type="pct"/>
          </w:tcPr>
          <w:p w14:paraId="3CBFDDA7" w14:textId="77777777" w:rsidR="008A5808" w:rsidRPr="00C60BBC" w:rsidRDefault="008A5808"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sidRPr="00AB63C4">
              <w:rPr>
                <w:sz w:val="20"/>
                <w:szCs w:val="22"/>
              </w:rPr>
              <w:t>-26</w:t>
            </w:r>
            <w:r w:rsidR="007F58DC">
              <w:rPr>
                <w:sz w:val="20"/>
                <w:szCs w:val="22"/>
              </w:rPr>
              <w:t>9</w:t>
            </w:r>
          </w:p>
        </w:tc>
        <w:tc>
          <w:tcPr>
            <w:tcW w:w="372" w:type="pct"/>
          </w:tcPr>
          <w:p w14:paraId="27A728FC" w14:textId="77777777" w:rsidR="008A5808" w:rsidRPr="00C60BBC" w:rsidRDefault="008A5808"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sidRPr="00AB63C4">
              <w:rPr>
                <w:sz w:val="20"/>
                <w:szCs w:val="22"/>
              </w:rPr>
              <w:t>-29</w:t>
            </w:r>
            <w:r w:rsidR="007F58DC">
              <w:rPr>
                <w:sz w:val="20"/>
                <w:szCs w:val="22"/>
              </w:rPr>
              <w:t>3</w:t>
            </w:r>
          </w:p>
        </w:tc>
        <w:tc>
          <w:tcPr>
            <w:tcW w:w="372" w:type="pct"/>
          </w:tcPr>
          <w:p w14:paraId="52DC12CE" w14:textId="77777777" w:rsidR="008A5808" w:rsidRPr="00C60BBC" w:rsidRDefault="008A5808" w:rsidP="008A5808">
            <w:pPr>
              <w:spacing w:before="60" w:after="60"/>
              <w:jc w:val="right"/>
              <w:cnfStyle w:val="000000000000" w:firstRow="0" w:lastRow="0" w:firstColumn="0" w:lastColumn="0" w:oddVBand="0" w:evenVBand="0" w:oddHBand="0" w:evenHBand="0" w:firstRowFirstColumn="0" w:firstRowLastColumn="0" w:lastRowFirstColumn="0" w:lastRowLastColumn="0"/>
              <w:rPr>
                <w:rFonts w:cs="Arial"/>
                <w:sz w:val="20"/>
                <w:szCs w:val="22"/>
              </w:rPr>
            </w:pPr>
            <w:r w:rsidRPr="00AB63C4">
              <w:rPr>
                <w:sz w:val="20"/>
                <w:szCs w:val="22"/>
              </w:rPr>
              <w:t>-31</w:t>
            </w:r>
            <w:r w:rsidR="007F58DC">
              <w:rPr>
                <w:sz w:val="20"/>
                <w:szCs w:val="22"/>
              </w:rPr>
              <w:t>7</w:t>
            </w:r>
          </w:p>
        </w:tc>
      </w:tr>
      <w:tr w:rsidR="008A5808" w:rsidRPr="00EF3557" w14:paraId="04E305DA" w14:textId="77777777" w:rsidTr="00563221">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9" w:type="pct"/>
          </w:tcPr>
          <w:p w14:paraId="6BEE69B8" w14:textId="77777777" w:rsidR="008A5808" w:rsidRPr="00EF3557" w:rsidDel="00F22850" w:rsidRDefault="008A5808" w:rsidP="008A5808">
            <w:pPr>
              <w:spacing w:before="60" w:after="60"/>
              <w:rPr>
                <w:sz w:val="20"/>
              </w:rPr>
            </w:pPr>
            <w:r>
              <w:rPr>
                <w:sz w:val="20"/>
              </w:rPr>
              <w:t>Net impact</w:t>
            </w:r>
            <w:r w:rsidR="009C0B8A">
              <w:rPr>
                <w:sz w:val="20"/>
              </w:rPr>
              <w:t xml:space="preserve"> (total 3,032)</w:t>
            </w:r>
          </w:p>
        </w:tc>
        <w:tc>
          <w:tcPr>
            <w:tcW w:w="372" w:type="pct"/>
          </w:tcPr>
          <w:p w14:paraId="345A9C40" w14:textId="77777777" w:rsidR="008A5808" w:rsidRPr="00C60BBC" w:rsidRDefault="009C0B8A" w:rsidP="008A5808">
            <w:pPr>
              <w:spacing w:before="60" w:after="60"/>
              <w:jc w:val="right"/>
              <w:cnfStyle w:val="010000000000" w:firstRow="0" w:lastRow="1" w:firstColumn="0" w:lastColumn="0" w:oddVBand="0" w:evenVBand="0" w:oddHBand="0" w:evenHBand="0" w:firstRowFirstColumn="0" w:firstRowLastColumn="0" w:lastRowFirstColumn="0" w:lastRowLastColumn="0"/>
              <w:rPr>
                <w:rFonts w:cs="Arial"/>
                <w:sz w:val="20"/>
                <w:szCs w:val="22"/>
              </w:rPr>
            </w:pPr>
            <w:r>
              <w:rPr>
                <w:sz w:val="20"/>
                <w:szCs w:val="22"/>
              </w:rPr>
              <w:t>9</w:t>
            </w:r>
            <w:r w:rsidR="007F58DC">
              <w:rPr>
                <w:sz w:val="20"/>
                <w:szCs w:val="22"/>
              </w:rPr>
              <w:t>83</w:t>
            </w:r>
          </w:p>
        </w:tc>
        <w:tc>
          <w:tcPr>
            <w:tcW w:w="372" w:type="pct"/>
          </w:tcPr>
          <w:p w14:paraId="13290604" w14:textId="77777777" w:rsidR="008A5808" w:rsidRPr="00C60BBC" w:rsidRDefault="007F58DC" w:rsidP="008A5808">
            <w:pPr>
              <w:spacing w:before="60" w:after="60"/>
              <w:jc w:val="right"/>
              <w:cnfStyle w:val="010000000000" w:firstRow="0" w:lastRow="1" w:firstColumn="0" w:lastColumn="0" w:oddVBand="0" w:evenVBand="0" w:oddHBand="0" w:evenHBand="0" w:firstRowFirstColumn="0" w:firstRowLastColumn="0" w:lastRowFirstColumn="0" w:lastRowLastColumn="0"/>
              <w:rPr>
                <w:rFonts w:cs="Arial"/>
                <w:sz w:val="20"/>
                <w:szCs w:val="22"/>
              </w:rPr>
            </w:pPr>
            <w:r>
              <w:rPr>
                <w:sz w:val="20"/>
                <w:szCs w:val="22"/>
              </w:rPr>
              <w:t>669</w:t>
            </w:r>
          </w:p>
        </w:tc>
        <w:tc>
          <w:tcPr>
            <w:tcW w:w="372" w:type="pct"/>
          </w:tcPr>
          <w:p w14:paraId="27D874DD" w14:textId="77777777" w:rsidR="008A5808" w:rsidRPr="00C60BBC" w:rsidRDefault="007F58DC" w:rsidP="008A5808">
            <w:pPr>
              <w:spacing w:before="60" w:after="60"/>
              <w:jc w:val="right"/>
              <w:cnfStyle w:val="010000000000" w:firstRow="0" w:lastRow="1" w:firstColumn="0" w:lastColumn="0" w:oddVBand="0" w:evenVBand="0" w:oddHBand="0" w:evenHBand="0" w:firstRowFirstColumn="0" w:firstRowLastColumn="0" w:lastRowFirstColumn="0" w:lastRowLastColumn="0"/>
              <w:rPr>
                <w:rFonts w:cs="Arial"/>
                <w:sz w:val="20"/>
                <w:szCs w:val="22"/>
              </w:rPr>
            </w:pPr>
            <w:r>
              <w:rPr>
                <w:sz w:val="20"/>
                <w:szCs w:val="22"/>
              </w:rPr>
              <w:t>645</w:t>
            </w:r>
          </w:p>
        </w:tc>
        <w:tc>
          <w:tcPr>
            <w:tcW w:w="372" w:type="pct"/>
          </w:tcPr>
          <w:p w14:paraId="3607F89C" w14:textId="77777777" w:rsidR="008A5808" w:rsidRPr="00C60BBC" w:rsidRDefault="007F58DC" w:rsidP="008A5808">
            <w:pPr>
              <w:spacing w:before="60" w:after="60"/>
              <w:jc w:val="right"/>
              <w:cnfStyle w:val="010000000000" w:firstRow="0" w:lastRow="1" w:firstColumn="0" w:lastColumn="0" w:oddVBand="0" w:evenVBand="0" w:oddHBand="0" w:evenHBand="0" w:firstRowFirstColumn="0" w:firstRowLastColumn="0" w:lastRowFirstColumn="0" w:lastRowLastColumn="0"/>
              <w:rPr>
                <w:rFonts w:cs="Arial"/>
                <w:sz w:val="20"/>
                <w:szCs w:val="22"/>
              </w:rPr>
            </w:pPr>
            <w:r>
              <w:rPr>
                <w:sz w:val="20"/>
                <w:szCs w:val="22"/>
              </w:rPr>
              <w:t>553</w:t>
            </w:r>
          </w:p>
        </w:tc>
        <w:tc>
          <w:tcPr>
            <w:tcW w:w="372" w:type="pct"/>
          </w:tcPr>
          <w:p w14:paraId="6AD94698" w14:textId="77777777" w:rsidR="008A5808" w:rsidRPr="00C60BBC" w:rsidRDefault="007F58DC" w:rsidP="008A5808">
            <w:pPr>
              <w:spacing w:before="60" w:after="60"/>
              <w:jc w:val="right"/>
              <w:cnfStyle w:val="010000000000" w:firstRow="0" w:lastRow="1" w:firstColumn="0" w:lastColumn="0" w:oddVBand="0" w:evenVBand="0" w:oddHBand="0" w:evenHBand="0" w:firstRowFirstColumn="0" w:firstRowLastColumn="0" w:lastRowFirstColumn="0" w:lastRowLastColumn="0"/>
              <w:rPr>
                <w:rFonts w:cs="Arial"/>
                <w:sz w:val="20"/>
                <w:szCs w:val="22"/>
              </w:rPr>
            </w:pPr>
            <w:r>
              <w:rPr>
                <w:sz w:val="20"/>
                <w:szCs w:val="22"/>
              </w:rPr>
              <w:t>529</w:t>
            </w:r>
          </w:p>
        </w:tc>
        <w:tc>
          <w:tcPr>
            <w:tcW w:w="372" w:type="pct"/>
          </w:tcPr>
          <w:p w14:paraId="2C7631D3" w14:textId="77777777" w:rsidR="008A5808" w:rsidRPr="00C60BBC" w:rsidRDefault="007F58DC" w:rsidP="008A5808">
            <w:pPr>
              <w:spacing w:before="60" w:after="60"/>
              <w:jc w:val="right"/>
              <w:cnfStyle w:val="010000000000" w:firstRow="0" w:lastRow="1" w:firstColumn="0" w:lastColumn="0" w:oddVBand="0" w:evenVBand="0" w:oddHBand="0" w:evenHBand="0" w:firstRowFirstColumn="0" w:firstRowLastColumn="0" w:lastRowFirstColumn="0" w:lastRowLastColumn="0"/>
              <w:rPr>
                <w:rFonts w:cs="Arial"/>
                <w:sz w:val="20"/>
                <w:szCs w:val="22"/>
              </w:rPr>
            </w:pPr>
            <w:r>
              <w:rPr>
                <w:sz w:val="20"/>
                <w:szCs w:val="22"/>
              </w:rPr>
              <w:t>505</w:t>
            </w:r>
          </w:p>
        </w:tc>
        <w:tc>
          <w:tcPr>
            <w:tcW w:w="372" w:type="pct"/>
          </w:tcPr>
          <w:p w14:paraId="4D624830" w14:textId="77777777" w:rsidR="008A5808" w:rsidRPr="00C60BBC" w:rsidRDefault="007F58DC" w:rsidP="008A5808">
            <w:pPr>
              <w:spacing w:before="60" w:after="60"/>
              <w:jc w:val="right"/>
              <w:cnfStyle w:val="010000000000" w:firstRow="0" w:lastRow="1" w:firstColumn="0" w:lastColumn="0" w:oddVBand="0" w:evenVBand="0" w:oddHBand="0" w:evenHBand="0" w:firstRowFirstColumn="0" w:firstRowLastColumn="0" w:lastRowFirstColumn="0" w:lastRowLastColumn="0"/>
              <w:rPr>
                <w:rFonts w:cs="Arial"/>
                <w:sz w:val="20"/>
                <w:szCs w:val="22"/>
              </w:rPr>
            </w:pPr>
            <w:r>
              <w:rPr>
                <w:sz w:val="20"/>
                <w:szCs w:val="22"/>
              </w:rPr>
              <w:t>481</w:t>
            </w:r>
          </w:p>
        </w:tc>
        <w:tc>
          <w:tcPr>
            <w:tcW w:w="372" w:type="pct"/>
          </w:tcPr>
          <w:p w14:paraId="4E783FCA" w14:textId="77777777" w:rsidR="008A5808" w:rsidRPr="00C60BBC" w:rsidRDefault="007F58DC" w:rsidP="008A5808">
            <w:pPr>
              <w:spacing w:before="60" w:after="60"/>
              <w:jc w:val="right"/>
              <w:cnfStyle w:val="010000000000" w:firstRow="0" w:lastRow="1" w:firstColumn="0" w:lastColumn="0" w:oddVBand="0" w:evenVBand="0" w:oddHBand="0" w:evenHBand="0" w:firstRowFirstColumn="0" w:firstRowLastColumn="0" w:lastRowFirstColumn="0" w:lastRowLastColumn="0"/>
              <w:rPr>
                <w:rFonts w:cs="Arial"/>
                <w:sz w:val="20"/>
                <w:szCs w:val="22"/>
              </w:rPr>
            </w:pPr>
            <w:r>
              <w:rPr>
                <w:sz w:val="20"/>
                <w:szCs w:val="22"/>
              </w:rPr>
              <w:t>457</w:t>
            </w:r>
          </w:p>
        </w:tc>
        <w:tc>
          <w:tcPr>
            <w:tcW w:w="372" w:type="pct"/>
          </w:tcPr>
          <w:p w14:paraId="763406DD" w14:textId="77777777" w:rsidR="008A5808" w:rsidRPr="00C60BBC" w:rsidRDefault="007F58DC" w:rsidP="008A5808">
            <w:pPr>
              <w:spacing w:before="60" w:after="60"/>
              <w:jc w:val="right"/>
              <w:cnfStyle w:val="010000000000" w:firstRow="0" w:lastRow="1" w:firstColumn="0" w:lastColumn="0" w:oddVBand="0" w:evenVBand="0" w:oddHBand="0" w:evenHBand="0" w:firstRowFirstColumn="0" w:firstRowLastColumn="0" w:lastRowFirstColumn="0" w:lastRowLastColumn="0"/>
              <w:rPr>
                <w:rFonts w:cs="Arial"/>
                <w:sz w:val="20"/>
                <w:szCs w:val="22"/>
              </w:rPr>
            </w:pPr>
            <w:r>
              <w:rPr>
                <w:sz w:val="20"/>
                <w:szCs w:val="22"/>
              </w:rPr>
              <w:t>433</w:t>
            </w:r>
          </w:p>
        </w:tc>
        <w:tc>
          <w:tcPr>
            <w:tcW w:w="372" w:type="pct"/>
          </w:tcPr>
          <w:p w14:paraId="44F84E5C" w14:textId="77777777" w:rsidR="008A5808" w:rsidRPr="00C60BBC" w:rsidRDefault="007F58DC" w:rsidP="008A5808">
            <w:pPr>
              <w:spacing w:before="60" w:after="60"/>
              <w:jc w:val="right"/>
              <w:cnfStyle w:val="010000000000" w:firstRow="0" w:lastRow="1" w:firstColumn="0" w:lastColumn="0" w:oddVBand="0" w:evenVBand="0" w:oddHBand="0" w:evenHBand="0" w:firstRowFirstColumn="0" w:firstRowLastColumn="0" w:lastRowFirstColumn="0" w:lastRowLastColumn="0"/>
              <w:rPr>
                <w:rFonts w:cs="Arial"/>
                <w:sz w:val="20"/>
                <w:szCs w:val="22"/>
              </w:rPr>
            </w:pPr>
            <w:r>
              <w:rPr>
                <w:sz w:val="20"/>
                <w:szCs w:val="22"/>
              </w:rPr>
              <w:t>409</w:t>
            </w:r>
          </w:p>
        </w:tc>
      </w:tr>
    </w:tbl>
    <w:p w14:paraId="14643B4A" w14:textId="77777777" w:rsidR="00074E20" w:rsidRPr="00074E20" w:rsidRDefault="00074E20" w:rsidP="006629B6">
      <w:pPr>
        <w:pStyle w:val="Heading2"/>
      </w:pPr>
      <w:r w:rsidRPr="00074E20">
        <w:t>Risks and assumptions</w:t>
      </w:r>
    </w:p>
    <w:p w14:paraId="6443371C" w14:textId="77777777" w:rsidR="00074E20" w:rsidRPr="00074E20" w:rsidRDefault="00074E20" w:rsidP="006629B6">
      <w:pPr>
        <w:pStyle w:val="Heading3"/>
      </w:pPr>
      <w:r w:rsidRPr="00074E20">
        <w:t>Risks of doing nothing</w:t>
      </w:r>
    </w:p>
    <w:p w14:paraId="01A613FA" w14:textId="77777777" w:rsidR="00074E20" w:rsidRPr="00074E20" w:rsidRDefault="00074E20" w:rsidP="006629B6">
      <w:pPr>
        <w:pStyle w:val="EBBodyPara"/>
      </w:pPr>
      <w:r w:rsidRPr="00074E20">
        <w:t xml:space="preserve">The harmonised MGN 280 standards is widely viewed </w:t>
      </w:r>
      <w:r w:rsidR="00597560">
        <w:t xml:space="preserve">in the workboat sector </w:t>
      </w:r>
      <w:r w:rsidRPr="00074E20">
        <w:t>as a lesser standard than the original Brown Code, which is also out of date.  By doing nothing Government would be ignoring the needs of industry which in turn would put the industry at risk of losing further contracts both in the UK, the EU and worldwide.</w:t>
      </w:r>
    </w:p>
    <w:p w14:paraId="5B591963" w14:textId="77777777" w:rsidR="00074E20" w:rsidRPr="00074E20" w:rsidRDefault="00074E20" w:rsidP="006629B6">
      <w:pPr>
        <w:pStyle w:val="Heading3"/>
      </w:pPr>
      <w:r w:rsidRPr="00074E20">
        <w:t>Risks and assumptions in relation to the monetary analysis</w:t>
      </w:r>
    </w:p>
    <w:p w14:paraId="042FD452" w14:textId="77777777" w:rsidR="00482763" w:rsidRDefault="00074E20" w:rsidP="006629B6">
      <w:pPr>
        <w:pStyle w:val="EBBodyPara"/>
      </w:pPr>
      <w:r w:rsidRPr="00074E20">
        <w:t xml:space="preserve">The estimates of the costs and benefits that are presented in this IA are </w:t>
      </w:r>
      <w:r w:rsidR="00482763">
        <w:t>heavily reliant on the</w:t>
      </w:r>
      <w:r w:rsidRPr="00074E20">
        <w:t xml:space="preserve"> information provided by the NWA</w:t>
      </w:r>
      <w:r w:rsidR="00482763">
        <w:t xml:space="preserve"> - both on the costs of the changes to the Workboat Code and the extent to which existing industry practice is reflected in the Code</w:t>
      </w:r>
      <w:r w:rsidRPr="00074E20">
        <w:t>.</w:t>
      </w:r>
      <w:r w:rsidR="00482763">
        <w:t xml:space="preserve"> I</w:t>
      </w:r>
      <w:r w:rsidRPr="00074E20">
        <w:t>t has</w:t>
      </w:r>
      <w:r w:rsidR="00482763">
        <w:t xml:space="preserve"> also</w:t>
      </w:r>
      <w:r w:rsidRPr="00074E20">
        <w:t xml:space="preserve"> not been possible to reliably estimate low and high estimates, and therefore only central estimates have been provided. </w:t>
      </w:r>
    </w:p>
    <w:p w14:paraId="39F0F534" w14:textId="77777777" w:rsidR="00074E20" w:rsidRPr="00074E20" w:rsidRDefault="00482763" w:rsidP="006629B6">
      <w:pPr>
        <w:pStyle w:val="EBBodyPara"/>
      </w:pPr>
      <w:r>
        <w:t xml:space="preserve">As stated in section 6, a number of the impacts remain non-monetised, despite attempts to gather better data during consultation. </w:t>
      </w:r>
      <w:r w:rsidR="00074E20" w:rsidRPr="00074E20">
        <w:t xml:space="preserve">We do not believe that the residual uncertainty surrounding the impacts presented in the IA could be significantly reduced without incurring disproportionate costs. </w:t>
      </w:r>
      <w:r>
        <w:t xml:space="preserve">Given the widespread industry support of the Code and anecdotal evidence suggesting many in industry are already building vessels compliant with the new Code, it is not unreasonable to believe that the </w:t>
      </w:r>
      <w:r w:rsidR="0027486A">
        <w:t xml:space="preserve">remaining </w:t>
      </w:r>
      <w:r>
        <w:t xml:space="preserve">non-monetised costs are </w:t>
      </w:r>
      <w:r w:rsidR="0027486A">
        <w:t>outweighed by the commercial benefits of the Code.</w:t>
      </w:r>
    </w:p>
    <w:p w14:paraId="6BFB9432" w14:textId="77777777" w:rsidR="00074E20" w:rsidRPr="00074E20" w:rsidRDefault="00074E20" w:rsidP="006629B6">
      <w:pPr>
        <w:pStyle w:val="Heading2"/>
      </w:pPr>
      <w:r w:rsidRPr="00074E20">
        <w:t>Direct costs and benefits to business calculations</w:t>
      </w:r>
    </w:p>
    <w:p w14:paraId="2D7126DF" w14:textId="77777777" w:rsidR="00074E20" w:rsidRPr="00074E20" w:rsidRDefault="00074E20" w:rsidP="006629B6">
      <w:pPr>
        <w:pStyle w:val="EBBodyPara"/>
      </w:pPr>
      <w:r w:rsidRPr="00074E20">
        <w:t xml:space="preserve">The Best estimate of the Net Cost to business (Present Value) over the 10 year appraisal period is around </w:t>
      </w:r>
      <w:r w:rsidR="00A87F63">
        <w:t>-</w:t>
      </w:r>
      <w:r w:rsidRPr="00074E20">
        <w:t>£</w:t>
      </w:r>
      <w:r w:rsidR="00A87F63">
        <w:t>-</w:t>
      </w:r>
      <w:r w:rsidRPr="00074E20">
        <w:t>0.</w:t>
      </w:r>
      <w:r w:rsidR="0027486A">
        <w:t>0</w:t>
      </w:r>
      <w:r w:rsidR="00E2566F">
        <w:t>4</w:t>
      </w:r>
      <w:r w:rsidRPr="00074E20">
        <w:t xml:space="preserve"> million.  </w:t>
      </w:r>
    </w:p>
    <w:p w14:paraId="68ECF148" w14:textId="77777777" w:rsidR="00074E20" w:rsidRPr="00074E20" w:rsidRDefault="00074E20" w:rsidP="006629B6">
      <w:pPr>
        <w:pStyle w:val="Heading2"/>
      </w:pPr>
      <w:r w:rsidRPr="00074E20">
        <w:t xml:space="preserve">Wider impacts </w:t>
      </w:r>
    </w:p>
    <w:p w14:paraId="64F140CE" w14:textId="77777777" w:rsidR="00074E20" w:rsidRPr="00074E20" w:rsidRDefault="00074E20" w:rsidP="006629B6">
      <w:pPr>
        <w:pStyle w:val="Heading3"/>
      </w:pPr>
      <w:r w:rsidRPr="00074E20">
        <w:t>Equality Impact Assessment</w:t>
      </w:r>
    </w:p>
    <w:p w14:paraId="164FFD06" w14:textId="77777777" w:rsidR="00074E20" w:rsidRPr="00074E20" w:rsidRDefault="00074E20" w:rsidP="006629B6">
      <w:pPr>
        <w:pStyle w:val="EBBodyPara"/>
      </w:pPr>
      <w:r w:rsidRPr="00074E20">
        <w:t xml:space="preserve">The MCA considers that there is no </w:t>
      </w:r>
      <w:r w:rsidR="00BD0913">
        <w:t>a</w:t>
      </w:r>
      <w:r w:rsidRPr="00074E20">
        <w:t>ffect, positive or negative, on outcomes for persons in relation to their age, disability, gender assignment, pregnancy and maternity, race, religion or belief, sex and sexual orientation.  However, the MCA considers that the very nature of the workboat industry and the practical arrangements of workboats means that the needs of a disabled person may not be readily met and may present physical barriers which would prevent them from working on board.</w:t>
      </w:r>
    </w:p>
    <w:p w14:paraId="15AA8F06" w14:textId="77777777" w:rsidR="00074E20" w:rsidRPr="00074E20" w:rsidRDefault="00074E20" w:rsidP="006629B6">
      <w:pPr>
        <w:pStyle w:val="Heading3"/>
      </w:pPr>
      <w:r w:rsidRPr="00074E20">
        <w:t>Small and Micro Business Assessment</w:t>
      </w:r>
    </w:p>
    <w:p w14:paraId="4B3D835D" w14:textId="77777777" w:rsidR="00074E20" w:rsidRPr="00074E20" w:rsidRDefault="00074E20" w:rsidP="006629B6">
      <w:pPr>
        <w:pStyle w:val="EBBodyPara"/>
      </w:pPr>
      <w:r w:rsidRPr="00074E20">
        <w:t xml:space="preserve">The majority of companies in the UK Workboat industry are micro, small and medium sized businesses.  Key representative bodies of the workboat industry the NWA, the British Marine Federation (BMF)) and the Professional Boatman’s Association (PBA)) were active in the Working Group to ensure that the revised standards remain proportionate to industry needs.  </w:t>
      </w:r>
    </w:p>
    <w:p w14:paraId="11E56ABE" w14:textId="77777777" w:rsidR="00074E20" w:rsidRPr="00074E20" w:rsidRDefault="00074E20" w:rsidP="006629B6">
      <w:pPr>
        <w:pStyle w:val="EBBodyPara"/>
      </w:pPr>
      <w:r w:rsidRPr="00074E20">
        <w:t xml:space="preserve">There is no reliable data available to give an exact estimate of the number of businesses in the workboat industry. The Single Vessel Database (SVD) information collated by the MCA lists a company name for 467 of the 650 workboats </w:t>
      </w:r>
      <w:r w:rsidR="008817F1">
        <w:t xml:space="preserve">(e.g. that are certificated against the 1998 Workboat Code) </w:t>
      </w:r>
      <w:r w:rsidRPr="00074E20">
        <w:t xml:space="preserve">that are currently certified and that there are 236 companies in total owning these 467 workboats. However, there are 183 without </w:t>
      </w:r>
      <w:r w:rsidRPr="00074E20">
        <w:lastRenderedPageBreak/>
        <w:t>owner details and, as discussed in section 5.</w:t>
      </w:r>
      <w:r w:rsidR="001D4E59">
        <w:t>3</w:t>
      </w:r>
      <w:r w:rsidRPr="00074E20">
        <w:t>, the NWA estimates a further 25% of MGN 280 vessels are also operating as workboats.</w:t>
      </w:r>
    </w:p>
    <w:p w14:paraId="293CBA57" w14:textId="77777777" w:rsidR="00074E20" w:rsidRPr="00074E20" w:rsidRDefault="00074E20" w:rsidP="006629B6">
      <w:pPr>
        <w:pStyle w:val="EBBodyPara"/>
      </w:pPr>
      <w:r w:rsidRPr="00074E20">
        <w:t>The SVD data does not show the ownership details of every workboat currently certificated; where the information is available 89% own one to three workboats and, of those, 80% own one workboat.  It does not necessarily equate that a single workboat owner will operate a small workboat or work within the smaller areas of operation, nor that only small workboats operate in closer to shore and larger workboats operate further afield.  The data shows that whilst it is common for larger workboats to operate in Category 0 – 2 areas they are as likely to work in Category 3 to 6 depending on where the work they are cont</w:t>
      </w:r>
      <w:r w:rsidR="008817F1">
        <w:t>r</w:t>
      </w:r>
      <w:r w:rsidRPr="00074E20">
        <w:t xml:space="preserve">acted to do requires.  Likewise, it can’t be assumed that small and micro businesses, with only one workboat, will not compete for contracts abroad.  </w:t>
      </w:r>
    </w:p>
    <w:p w14:paraId="19C561BE" w14:textId="77777777" w:rsidR="00074E20" w:rsidRPr="00074E20" w:rsidRDefault="00074E20" w:rsidP="006629B6">
      <w:pPr>
        <w:pStyle w:val="EBBodyPara"/>
      </w:pPr>
      <w:r w:rsidRPr="00074E20">
        <w:t xml:space="preserve">The NWA estimate that the three representative bodies (NWA, BMF and PBA) represent around 85% SMEs; the NWA membership alone has a breakdown of 29% - micro business, 37% - small business and 31% - medium enterprises.  It is understood that the breakdown of businesses represented by BMF and the PBA is similar to this. </w:t>
      </w:r>
      <w:r w:rsidR="008817F1">
        <w:t xml:space="preserve">It is thought that a relatively small proportion of the fleet are unrepresented by member organisations. </w:t>
      </w:r>
      <w:r w:rsidRPr="00074E20">
        <w:t xml:space="preserve">Whilst several members of the Working Group are themselves small owner operators or small boat builders, views of the independent micro businesses were also sought through the Certifying Authorities (CAs), the surveyors of workboats. The majority of CAs were present at meetings and presented views from those owners whose boats they surveyed, as well as providing their views as the CAs.  </w:t>
      </w:r>
    </w:p>
    <w:p w14:paraId="44436A19" w14:textId="77777777" w:rsidR="00074E20" w:rsidRPr="00074E20" w:rsidRDefault="00074E20" w:rsidP="006629B6">
      <w:pPr>
        <w:pStyle w:val="EBBodyPara"/>
      </w:pPr>
      <w:r w:rsidRPr="00074E20">
        <w:t xml:space="preserve">Therefore, although the views of every individual workboat owner may not have been captured, it is considered that the </w:t>
      </w:r>
      <w:r w:rsidR="008817F1">
        <w:t xml:space="preserve">proposed </w:t>
      </w:r>
      <w:r w:rsidRPr="00074E20">
        <w:t xml:space="preserve">revised standards remain proportionate and the proposed Workboat Code </w:t>
      </w:r>
      <w:r w:rsidR="008817F1">
        <w:t xml:space="preserve">Edition 2 </w:t>
      </w:r>
      <w:r w:rsidRPr="00074E20">
        <w:t xml:space="preserve">has the overall support of industry. </w:t>
      </w:r>
    </w:p>
    <w:p w14:paraId="694A2423" w14:textId="77777777" w:rsidR="00074E20" w:rsidRPr="00074E20" w:rsidRDefault="00074E20" w:rsidP="006629B6">
      <w:pPr>
        <w:pStyle w:val="EBBodyPara"/>
      </w:pPr>
      <w:r w:rsidRPr="00074E20">
        <w:t>Voluntary application of the Workboat Code to micro and small businesses was considered but this was not taken further because of the high percentage of businesses in the industry that are micro and small businesses, and on the grounds of safety of both the crew and passengers, and the safety of other craft and installations workboats interact with.  For example, the requirement for crew to be trained to use radar and electronic chart systems which ensures workboats can navigate safely through the waters they operate in.  It is currently common practice for one crewman to teach another the equipment on the bridge, with no formal training being provided.  The MAIB investigation into the Windcat 9 collision in 2013</w:t>
      </w:r>
      <w:r w:rsidRPr="00074E20">
        <w:rPr>
          <w:vertAlign w:val="superscript"/>
        </w:rPr>
        <w:t>5</w:t>
      </w:r>
      <w:r w:rsidRPr="00074E20">
        <w:t xml:space="preserve"> is only one example where this has been highlighted and a factor in the incident.  If the Workboat Code was applied voluntarily there would be no mandatory requirement in place for formal training and the MCA, as the Regulator, and the industry would not be addressing serious concerns to safety.  </w:t>
      </w:r>
    </w:p>
    <w:p w14:paraId="5C59317F" w14:textId="77777777" w:rsidR="00074E20" w:rsidRPr="00074E20" w:rsidRDefault="00074E20" w:rsidP="006629B6">
      <w:pPr>
        <w:pStyle w:val="EBBodyPara"/>
      </w:pPr>
      <w:r w:rsidRPr="00074E20">
        <w:t>Given these circumstances, and the reason standards are being revised on the grounds of safety and to reflect up-to-date technology, as discussed in section 2.2, it is difficult to assess the full impact on small and micro business in particular.  However, the NWA believes the financial implications to be negligible.</w:t>
      </w:r>
    </w:p>
    <w:p w14:paraId="64CCCCB8" w14:textId="77777777" w:rsidR="00074E20" w:rsidRPr="00074E20" w:rsidRDefault="00074E20" w:rsidP="006629B6">
      <w:pPr>
        <w:pStyle w:val="Heading3"/>
      </w:pPr>
      <w:r w:rsidRPr="00074E20">
        <w:t>Competition Assessment</w:t>
      </w:r>
    </w:p>
    <w:p w14:paraId="1FD6AB27" w14:textId="77777777" w:rsidR="00074E20" w:rsidRPr="00074E20" w:rsidRDefault="00074E20" w:rsidP="006629B6">
      <w:pPr>
        <w:pStyle w:val="EBBodyPara"/>
      </w:pPr>
      <w:r w:rsidRPr="00074E20">
        <w:t xml:space="preserve">One of the main drivers for revising the standards of construction and operation of Workboats is to allow the UK workboat industry to compete with those from other countries in this fast growing maritime sector, both in the UK and abroad.  </w:t>
      </w:r>
    </w:p>
    <w:p w14:paraId="0970B7C3" w14:textId="77777777" w:rsidR="00074E20" w:rsidRPr="00074E20" w:rsidRDefault="00074E20" w:rsidP="006629B6">
      <w:pPr>
        <w:pStyle w:val="EBBodyPara"/>
      </w:pPr>
      <w:r w:rsidRPr="00074E20">
        <w:t>Whilst limited evidence is available, workboat owners have found it increasingly difficult to win contracts in foreign markets where the administration no longer readily accepts the UK’s existing standards, as discussed in section 2.1. There has been an indication that the proposed Workboat Code will be recognised by other Flag States and this, alongside the recent introduction of a specific STCW</w:t>
      </w:r>
      <w:r w:rsidR="00F16F85">
        <w:rPr>
          <w:rStyle w:val="FootnoteReference"/>
        </w:rPr>
        <w:footnoteReference w:id="65"/>
      </w:r>
      <w:r w:rsidRPr="00074E20">
        <w:t xml:space="preserve"> certificate for those working on these vessels, will facilitate UK operators winning such contracts. </w:t>
      </w:r>
    </w:p>
    <w:p w14:paraId="444656FB" w14:textId="77777777" w:rsidR="00074E20" w:rsidRPr="00074E20" w:rsidRDefault="00074E20" w:rsidP="006629B6">
      <w:pPr>
        <w:pStyle w:val="Heading2"/>
      </w:pPr>
      <w:r w:rsidRPr="00074E20">
        <w:t>Summary and preferred option with description of implementation plan</w:t>
      </w:r>
    </w:p>
    <w:p w14:paraId="5983BC4A" w14:textId="77777777" w:rsidR="00FB22DC" w:rsidRDefault="00FB22DC" w:rsidP="00FB22DC">
      <w:pPr>
        <w:pStyle w:val="EBBodyPara"/>
      </w:pPr>
      <w:r>
        <w:t xml:space="preserve">Appropriate Regulation of small workboats and pilot boats is considered to reduce the risk of serious and fatal accidents that might otherwise occur. Since publishing the current </w:t>
      </w:r>
      <w:r w:rsidR="00FD052C">
        <w:t xml:space="preserve">code for workboats </w:t>
      </w:r>
      <w:r>
        <w:t xml:space="preserve">(Brown Code) and its later equivalence (MGN 280) the role and usage of these </w:t>
      </w:r>
      <w:r w:rsidR="00D95D76">
        <w:t>vessels and their equipment</w:t>
      </w:r>
      <w:r>
        <w:t xml:space="preserve"> has changed significantly a</w:t>
      </w:r>
      <w:r w:rsidR="00D95D76">
        <w:t>long with</w:t>
      </w:r>
      <w:r>
        <w:t xml:space="preserve"> the diversity of the fleet</w:t>
      </w:r>
      <w:r w:rsidR="00D95D76">
        <w:t>.</w:t>
      </w:r>
      <w:r>
        <w:t xml:space="preserve"> In addition</w:t>
      </w:r>
      <w:r w:rsidR="00D95D76">
        <w:t>,</w:t>
      </w:r>
      <w:r>
        <w:t xml:space="preserve"> other associated legislation has been amended and international standards have been updated. </w:t>
      </w:r>
      <w:r w:rsidR="003C52DB" w:rsidRPr="00074E20">
        <w:t xml:space="preserve">There </w:t>
      </w:r>
      <w:r w:rsidR="003C52DB">
        <w:t>were</w:t>
      </w:r>
      <w:r w:rsidR="003C52DB" w:rsidRPr="00074E20">
        <w:t xml:space="preserve"> unforeseen impacts </w:t>
      </w:r>
      <w:r w:rsidR="003C52DB">
        <w:t xml:space="preserve">to workboats </w:t>
      </w:r>
      <w:r w:rsidR="003C52DB" w:rsidRPr="00074E20">
        <w:t xml:space="preserve">following the </w:t>
      </w:r>
      <w:r w:rsidR="003C52DB" w:rsidRPr="00074E20">
        <w:lastRenderedPageBreak/>
        <w:t>harmonisation of the Brown Code with the other three codes of practice for vessels engaged in sport and pleasure in MGN 280</w:t>
      </w:r>
      <w:r w:rsidR="00FD052C">
        <w:t>.</w:t>
      </w:r>
      <w:r w:rsidR="003C52DB" w:rsidRPr="00074E20">
        <w:t xml:space="preserve"> </w:t>
      </w:r>
      <w:r w:rsidR="00FD052C">
        <w:t>T</w:t>
      </w:r>
      <w:r w:rsidR="003C52DB" w:rsidRPr="00074E20">
        <w:t xml:space="preserve">he workboat sector </w:t>
      </w:r>
      <w:r w:rsidR="00802B2C">
        <w:t xml:space="preserve">consider </w:t>
      </w:r>
      <w:r w:rsidR="003C52DB" w:rsidRPr="00074E20">
        <w:t xml:space="preserve">that the high safety standards set by the Brown Code have been </w:t>
      </w:r>
      <w:r w:rsidR="007C6359">
        <w:t>compromised t</w:t>
      </w:r>
      <w:r w:rsidR="003C52DB" w:rsidRPr="00074E20">
        <w:t>o facilitate th</w:t>
      </w:r>
      <w:r w:rsidR="00802B2C">
        <w:t>is</w:t>
      </w:r>
      <w:r w:rsidR="003C52DB" w:rsidRPr="00074E20">
        <w:t xml:space="preserve"> consolidation. </w:t>
      </w:r>
      <w:r w:rsidR="00FD052C">
        <w:t xml:space="preserve">The consolidation of previous codes into </w:t>
      </w:r>
      <w:r w:rsidR="003C52DB" w:rsidRPr="00074E20">
        <w:t xml:space="preserve">MGN 280 has </w:t>
      </w:r>
      <w:r w:rsidR="00FD052C">
        <w:t xml:space="preserve">created </w:t>
      </w:r>
      <w:r w:rsidR="003C52DB" w:rsidRPr="00074E20">
        <w:t>difficult</w:t>
      </w:r>
      <w:r w:rsidR="00FD052C">
        <w:t>ies</w:t>
      </w:r>
      <w:r w:rsidR="003C52DB" w:rsidRPr="00074E20">
        <w:t xml:space="preserve"> </w:t>
      </w:r>
      <w:r w:rsidR="00FD052C">
        <w:t xml:space="preserve">in </w:t>
      </w:r>
      <w:r w:rsidR="003C52DB" w:rsidRPr="00074E20">
        <w:t>apply</w:t>
      </w:r>
      <w:r w:rsidR="00FD052C">
        <w:t>ing</w:t>
      </w:r>
      <w:r w:rsidR="003C52DB" w:rsidRPr="00074E20">
        <w:t xml:space="preserve"> the text to workboats</w:t>
      </w:r>
      <w:r w:rsidR="003C52DB">
        <w:t xml:space="preserve"> and </w:t>
      </w:r>
      <w:r w:rsidR="00FD052C">
        <w:t>ha</w:t>
      </w:r>
      <w:r w:rsidR="003C52DB">
        <w:t>s hampered the attitude towards the quality of that Code</w:t>
      </w:r>
      <w:r w:rsidR="003C52DB" w:rsidRPr="003A2EC6">
        <w:t xml:space="preserve"> </w:t>
      </w:r>
      <w:r w:rsidR="003C52DB">
        <w:t>of foreign flag states</w:t>
      </w:r>
      <w:r w:rsidR="003C52DB" w:rsidRPr="00074E20">
        <w:t xml:space="preserve">. Thus, it has become increasingly difficult to operate workboats </w:t>
      </w:r>
      <w:r w:rsidR="003C52DB">
        <w:t xml:space="preserve">abroad that are </w:t>
      </w:r>
      <w:r w:rsidR="003C52DB" w:rsidRPr="00074E20">
        <w:t>certificated under MGN 280</w:t>
      </w:r>
      <w:r w:rsidR="003C52DB">
        <w:t xml:space="preserve">. </w:t>
      </w:r>
      <w:r>
        <w:t>This has meant that the current codes of practice which cover all safety aspects of the build and operation of these types of boats is no longer robust enough and that operators of these vessels are finding it increasingly difficult to win contracts</w:t>
      </w:r>
      <w:r w:rsidR="003C52DB">
        <w:t xml:space="preserve"> </w:t>
      </w:r>
      <w:r w:rsidR="003C52DB" w:rsidRPr="00074E20">
        <w:t>which has restricted trade</w:t>
      </w:r>
      <w:r w:rsidR="003C52DB">
        <w:t>.</w:t>
      </w:r>
      <w:r>
        <w:t xml:space="preserve"> Consequently it is considered by the MCA that Government intervention is required to more appropriately address the design / build and operational risks associated with the current UK fleet of workboats</w:t>
      </w:r>
      <w:r w:rsidR="00FD052C">
        <w:t>, addressing market failures identified in the impact assessments.</w:t>
      </w:r>
      <w:r>
        <w:t xml:space="preserve"> </w:t>
      </w:r>
    </w:p>
    <w:p w14:paraId="2DDB4C4F" w14:textId="77777777" w:rsidR="00FB22DC" w:rsidRPr="007C6359" w:rsidRDefault="00FB22DC" w:rsidP="00FB22DC">
      <w:pPr>
        <w:pStyle w:val="EBBodyPara"/>
      </w:pPr>
      <w:r w:rsidRPr="007C6359">
        <w:t xml:space="preserve">Under the preferred option (Option 1) </w:t>
      </w:r>
      <w:r w:rsidR="00013FDD" w:rsidRPr="007C6359">
        <w:t>t</w:t>
      </w:r>
      <w:r w:rsidR="00173D4F" w:rsidRPr="007C6359">
        <w:rPr>
          <w:rStyle w:val="IATableTextChar"/>
        </w:rPr>
        <w:t xml:space="preserve">he Workboat Code </w:t>
      </w:r>
      <w:r w:rsidR="007C6359" w:rsidRPr="007C6359">
        <w:rPr>
          <w:rStyle w:val="IATableTextChar"/>
        </w:rPr>
        <w:t>will be revised and</w:t>
      </w:r>
      <w:r w:rsidR="00173D4F" w:rsidRPr="007C6359">
        <w:rPr>
          <w:rStyle w:val="IATableTextChar"/>
        </w:rPr>
        <w:t xml:space="preserve"> developed jointly with industry, to facilitate industry growth and improved safety, by introducing a 2</w:t>
      </w:r>
      <w:r w:rsidR="00173D4F" w:rsidRPr="007C6359">
        <w:rPr>
          <w:rStyle w:val="IATableTextChar"/>
          <w:vertAlign w:val="superscript"/>
        </w:rPr>
        <w:t>nd</w:t>
      </w:r>
      <w:r w:rsidR="00173D4F" w:rsidRPr="007C6359">
        <w:rPr>
          <w:rStyle w:val="IATableTextChar"/>
        </w:rPr>
        <w:t xml:space="preserve"> Edition of an already published standard, applicable to new workboats, through a Merchant Shipping Notice. It is not planned to apply the proposed Code to the existing workboats at this time, consideration of the existing workboat standards will be made under </w:t>
      </w:r>
      <w:r w:rsidR="006246E6" w:rsidRPr="007C6359">
        <w:rPr>
          <w:rStyle w:val="IATableTextChar"/>
        </w:rPr>
        <w:t>a separate IA</w:t>
      </w:r>
      <w:r w:rsidR="006246E6">
        <w:rPr>
          <w:rStyle w:val="IATableTextChar"/>
        </w:rPr>
        <w:t>.</w:t>
      </w:r>
      <w:r w:rsidR="006246E6" w:rsidRPr="007C6359">
        <w:rPr>
          <w:rStyle w:val="IATableTextChar"/>
        </w:rPr>
        <w:t xml:space="preserve"> Mandatory standard</w:t>
      </w:r>
      <w:r w:rsidR="006246E6">
        <w:rPr>
          <w:rStyle w:val="IATableTextChar"/>
        </w:rPr>
        <w:t>s</w:t>
      </w:r>
      <w:r w:rsidR="00173D4F" w:rsidRPr="007C6359">
        <w:rPr>
          <w:rStyle w:val="IATableTextChar"/>
        </w:rPr>
        <w:t xml:space="preserve"> ensure a level playing field in the sector and maintain safety by providing an adequate enforcement mechanism against operators using unsafe vessels.</w:t>
      </w:r>
      <w:r w:rsidR="00173D4F" w:rsidRPr="007C6359" w:rsidDel="00FB7A75">
        <w:rPr>
          <w:rStyle w:val="CommentReference"/>
          <w:lang w:eastAsia="en-US"/>
        </w:rPr>
        <w:t xml:space="preserve"> </w:t>
      </w:r>
      <w:r w:rsidRPr="007C6359">
        <w:t xml:space="preserve"> </w:t>
      </w:r>
    </w:p>
    <w:p w14:paraId="510B3BFA" w14:textId="77777777" w:rsidR="00FB22DC" w:rsidRPr="00074E20" w:rsidRDefault="00FB22DC" w:rsidP="00FB22DC">
      <w:pPr>
        <w:pStyle w:val="EBBodyPara"/>
      </w:pPr>
      <w:r w:rsidRPr="00074E20">
        <w:t>The proposed Workboat Code would bring the standards back in line with the progression of the industry and it will again become the world leading standard.</w:t>
      </w:r>
      <w:r>
        <w:t xml:space="preserve"> Option 1 is very much supported and demanded by </w:t>
      </w:r>
      <w:r w:rsidR="00373E7F">
        <w:t>the main</w:t>
      </w:r>
      <w:r w:rsidR="006246E6">
        <w:t xml:space="preserve"> trade</w:t>
      </w:r>
      <w:r>
        <w:t xml:space="preserve"> industry</w:t>
      </w:r>
      <w:r w:rsidR="006246E6" w:rsidRPr="006246E6">
        <w:t xml:space="preserve"> </w:t>
      </w:r>
      <w:r w:rsidR="006246E6">
        <w:t>association, the NWA, who have already voluntarily adopted many of the standards set out in the code,</w:t>
      </w:r>
      <w:r>
        <w:t xml:space="preserve"> </w:t>
      </w:r>
    </w:p>
    <w:p w14:paraId="3708D863" w14:textId="77777777" w:rsidR="00FB22DC" w:rsidRPr="00074E20" w:rsidRDefault="00FB22DC" w:rsidP="00FB22DC">
      <w:pPr>
        <w:pStyle w:val="EBBodyPara"/>
      </w:pPr>
      <w:r w:rsidRPr="00074E20">
        <w:t>The MCA will continue to administer and enforce the proposed Workboat Code and the revision is unlikely to cause any great variation in MCA workload.  Industry, CAs and MCA surveyors will have to become familiarised with the new standards although all have been involved in the development of the</w:t>
      </w:r>
      <w:r>
        <w:t xml:space="preserve"> proposed </w:t>
      </w:r>
      <w:r w:rsidRPr="00074E20">
        <w:t xml:space="preserve">revised </w:t>
      </w:r>
      <w:r>
        <w:t>Workboat</w:t>
      </w:r>
      <w:r w:rsidRPr="00074E20">
        <w:t xml:space="preserve"> Code </w:t>
      </w:r>
      <w:r>
        <w:t xml:space="preserve">(Edition 2) </w:t>
      </w:r>
      <w:r w:rsidRPr="00074E20">
        <w:t>so this should be minimal.</w:t>
      </w:r>
    </w:p>
    <w:p w14:paraId="69621D63" w14:textId="77777777" w:rsidR="00FB22DC" w:rsidRDefault="00FB22DC" w:rsidP="00FB22DC">
      <w:pPr>
        <w:pStyle w:val="EBBodyPara"/>
      </w:pPr>
      <w:r w:rsidRPr="00074E20">
        <w:t>Regular meetings have been established through the NWA to discuss issues surrounding their specific sector.  These meetings will provide a continual review of the revised standards and therefore will be well placed to raise any unforeseen problems which may arise from this revision.</w:t>
      </w:r>
    </w:p>
    <w:p w14:paraId="740E4D7B" w14:textId="77777777" w:rsidR="006246E6" w:rsidRDefault="006246E6" w:rsidP="00FB22DC">
      <w:pPr>
        <w:pStyle w:val="EBBodyPara"/>
      </w:pPr>
      <w:r>
        <w:t xml:space="preserve">The evidence base for the workboat industry is limited, however through consultation industry </w:t>
      </w:r>
      <w:r w:rsidR="000C04B5">
        <w:t xml:space="preserve">presented insight </w:t>
      </w:r>
      <w:r>
        <w:t>and costs that covere</w:t>
      </w:r>
      <w:r w:rsidR="000C04B5">
        <w:t>d</w:t>
      </w:r>
      <w:r>
        <w:t xml:space="preserve"> key areas of familiarisation</w:t>
      </w:r>
      <w:r w:rsidR="000C04B5">
        <w:t>, training</w:t>
      </w:r>
      <w:r>
        <w:t xml:space="preserve"> and confirmation that the majority of costs </w:t>
      </w:r>
      <w:r w:rsidR="000C04B5">
        <w:t>will be subsumed in the initial vessel build costs.</w:t>
      </w:r>
    </w:p>
    <w:p w14:paraId="63BF64D0" w14:textId="77777777" w:rsidR="00FB22DC" w:rsidRDefault="00FB22DC" w:rsidP="00FB22DC">
      <w:pPr>
        <w:pStyle w:val="EBBodyPara"/>
      </w:pPr>
      <w:r>
        <w:t xml:space="preserve">Net present value of the benefits will be £ </w:t>
      </w:r>
      <w:r w:rsidR="007F58DC">
        <w:t>-1.34</w:t>
      </w:r>
      <w:r>
        <w:t xml:space="preserve"> million.</w:t>
      </w:r>
    </w:p>
    <w:p w14:paraId="408B6697" w14:textId="77777777" w:rsidR="005D1197" w:rsidRDefault="005D1197" w:rsidP="00075B21">
      <w:pPr>
        <w:pStyle w:val="Heading2"/>
      </w:pPr>
      <w:r>
        <w:t>Post-Implementation Review Plan</w:t>
      </w:r>
    </w:p>
    <w:p w14:paraId="3EEB7F54" w14:textId="77777777" w:rsidR="005D1197" w:rsidRPr="00075B21" w:rsidRDefault="005D1197" w:rsidP="00075B21">
      <w:pPr>
        <w:pStyle w:val="EBBodyPara"/>
      </w:pPr>
      <w:r w:rsidRPr="001F7A11">
        <w:rPr>
          <w:b/>
        </w:rPr>
        <w:t>Review s</w:t>
      </w:r>
      <w:r w:rsidRPr="00075B21">
        <w:rPr>
          <w:b/>
        </w:rPr>
        <w:t>tatus:</w:t>
      </w:r>
      <w:r>
        <w:t xml:space="preserve"> </w:t>
      </w:r>
      <w:r w:rsidR="008E5C2E">
        <w:t>Informal commitment</w:t>
      </w:r>
      <w:r w:rsidR="008E5C2E">
        <w:tab/>
      </w:r>
      <w:r w:rsidR="008E5C2E" w:rsidRPr="001F7A11">
        <w:rPr>
          <w:b/>
        </w:rPr>
        <w:t>R</w:t>
      </w:r>
      <w:r w:rsidRPr="00075B21">
        <w:rPr>
          <w:b/>
        </w:rPr>
        <w:t>eview date:</w:t>
      </w:r>
      <w:r>
        <w:t xml:space="preserve"> August 2022</w:t>
      </w:r>
      <w:r w:rsidR="008E5C2E">
        <w:tab/>
      </w:r>
      <w:r w:rsidR="00034106" w:rsidRPr="00C60BBC">
        <w:rPr>
          <w:b/>
        </w:rPr>
        <w:t xml:space="preserve">PIR </w:t>
      </w:r>
      <w:r w:rsidR="008E5C2E" w:rsidRPr="001F7A11">
        <w:rPr>
          <w:b/>
        </w:rPr>
        <w:t>A</w:t>
      </w:r>
      <w:r w:rsidRPr="00075B21">
        <w:rPr>
          <w:b/>
        </w:rPr>
        <w:t>pproach:</w:t>
      </w:r>
      <w:r>
        <w:t xml:space="preserve"> Low evidence</w:t>
      </w:r>
    </w:p>
    <w:p w14:paraId="6B809680" w14:textId="77777777" w:rsidR="00034106" w:rsidRDefault="00034106" w:rsidP="006629B6">
      <w:pPr>
        <w:pStyle w:val="EBBodyPara"/>
      </w:pPr>
      <w:r w:rsidRPr="00C60BBC">
        <w:rPr>
          <w:b/>
        </w:rPr>
        <w:t>Rationale for PIR approach:</w:t>
      </w:r>
      <w:r>
        <w:t xml:space="preserve"> </w:t>
      </w:r>
      <w:r w:rsidR="005D1197">
        <w:t xml:space="preserve">As these proposals have widespread support of industry and have been developed jointly with industry, we believe a low evidence PIR is most appropriate. </w:t>
      </w:r>
    </w:p>
    <w:p w14:paraId="3F1A964D" w14:textId="77777777" w:rsidR="00074E20" w:rsidRPr="00074E20" w:rsidRDefault="00034106" w:rsidP="006629B6">
      <w:pPr>
        <w:pStyle w:val="EBBodyPara"/>
        <w:rPr>
          <w:b/>
          <w:u w:val="single"/>
        </w:rPr>
      </w:pPr>
      <w:r w:rsidRPr="00C60BBC">
        <w:rPr>
          <w:b/>
        </w:rPr>
        <w:t>Key objectives / research questions:</w:t>
      </w:r>
      <w:r>
        <w:t xml:space="preserve"> </w:t>
      </w:r>
      <w:r w:rsidR="005D1197">
        <w:t xml:space="preserve">The key question of interest in the review, is whether the intended benefits of the proposed Workboat Code have been realised. Given the difficulties in identifying the specific impact of the Code on the cost of building and operating workboats, we do not propose using the review to revisit </w:t>
      </w:r>
      <w:r w:rsidR="008E5C2E">
        <w:t xml:space="preserve">the estimates of </w:t>
      </w:r>
      <w:r w:rsidR="005D1197">
        <w:t xml:space="preserve">these costs. </w:t>
      </w:r>
      <w:r w:rsidR="008E5C2E">
        <w:t>Any ex-post estimate of the costs would be highly uncertain and would not give any meaningful indication on whether the standards in Code are disproportionately burdensome.</w:t>
      </w:r>
      <w:r w:rsidR="005D1197">
        <w:t xml:space="preserve"> </w:t>
      </w:r>
      <w:r w:rsidR="008E5C2E">
        <w:t xml:space="preserve">Instead, we would like to continue engagement with industry between now and the review to understand how the Code is working in practise. </w:t>
      </w:r>
      <w:r w:rsidR="00074E20" w:rsidRPr="00074E20">
        <w:rPr>
          <w:u w:val="single"/>
        </w:rPr>
        <w:br w:type="page"/>
      </w:r>
    </w:p>
    <w:p w14:paraId="7A04CDBA" w14:textId="77777777" w:rsidR="00074E20" w:rsidRPr="00074E20" w:rsidRDefault="00074E20" w:rsidP="006629B6">
      <w:pPr>
        <w:pStyle w:val="Heading2"/>
        <w:numPr>
          <w:ilvl w:val="0"/>
          <w:numId w:val="0"/>
        </w:numPr>
      </w:pPr>
      <w:r w:rsidRPr="00074E20">
        <w:lastRenderedPageBreak/>
        <w:t xml:space="preserve">Annex 1: </w:t>
      </w:r>
      <w:r w:rsidRPr="00074E20">
        <w:tab/>
        <w:t>Industry Working Group</w:t>
      </w:r>
    </w:p>
    <w:p w14:paraId="25555CE5" w14:textId="77777777" w:rsidR="00074E20" w:rsidRPr="00074E20" w:rsidRDefault="00074E20" w:rsidP="006629B6">
      <w:pPr>
        <w:pStyle w:val="EBBodyPara"/>
      </w:pPr>
      <w:r w:rsidRPr="00074E20">
        <w:t>The following organisations participated in the Industry Working Group that drafted this Code, under the co-ordination of the UK National Workboat Association:</w:t>
      </w:r>
    </w:p>
    <w:p w14:paraId="56D98EA3" w14:textId="77777777" w:rsidR="00074E20" w:rsidRPr="00074E20" w:rsidRDefault="00074E20" w:rsidP="006629B6">
      <w:pPr>
        <w:pStyle w:val="EBBodyPara"/>
      </w:pPr>
      <w:r w:rsidRPr="00074E20">
        <w:t>BMT Nigel Gee</w:t>
      </w:r>
    </w:p>
    <w:p w14:paraId="7341EE0F" w14:textId="77777777" w:rsidR="00074E20" w:rsidRPr="00074E20" w:rsidRDefault="00074E20" w:rsidP="006629B6">
      <w:pPr>
        <w:pStyle w:val="EBBodyPara"/>
      </w:pPr>
      <w:r w:rsidRPr="00074E20">
        <w:t xml:space="preserve">British Marine </w:t>
      </w:r>
    </w:p>
    <w:p w14:paraId="4356B667" w14:textId="77777777" w:rsidR="00074E20" w:rsidRPr="00074E20" w:rsidRDefault="00074E20" w:rsidP="006629B6">
      <w:pPr>
        <w:pStyle w:val="EBBodyPara"/>
      </w:pPr>
      <w:r w:rsidRPr="00074E20">
        <w:t>British Sub-Aqua Club</w:t>
      </w:r>
    </w:p>
    <w:p w14:paraId="70A0581E" w14:textId="77777777" w:rsidR="00074E20" w:rsidRPr="00074E20" w:rsidRDefault="00074E20" w:rsidP="006629B6">
      <w:pPr>
        <w:pStyle w:val="EBBodyPara"/>
      </w:pPr>
      <w:r w:rsidRPr="00074E20">
        <w:t>Bureau Veritas</w:t>
      </w:r>
    </w:p>
    <w:p w14:paraId="52617AC5" w14:textId="77777777" w:rsidR="00074E20" w:rsidRPr="00074E20" w:rsidRDefault="00074E20" w:rsidP="006629B6">
      <w:pPr>
        <w:pStyle w:val="EBBodyPara"/>
      </w:pPr>
      <w:r w:rsidRPr="00074E20">
        <w:t>Canals and Rivers Trust</w:t>
      </w:r>
    </w:p>
    <w:p w14:paraId="00AFCBC9" w14:textId="77777777" w:rsidR="00074E20" w:rsidRPr="00074E20" w:rsidRDefault="00074E20" w:rsidP="006629B6">
      <w:pPr>
        <w:pStyle w:val="EBBodyPara"/>
      </w:pPr>
      <w:r w:rsidRPr="00074E20">
        <w:t>DNV-GL</w:t>
      </w:r>
    </w:p>
    <w:p w14:paraId="732986ED" w14:textId="77777777" w:rsidR="00074E20" w:rsidRPr="00074E20" w:rsidRDefault="00074E20" w:rsidP="006629B6">
      <w:pPr>
        <w:pStyle w:val="EBBodyPara"/>
      </w:pPr>
      <w:r w:rsidRPr="00074E20">
        <w:t>International Institute of Marine Surveyors</w:t>
      </w:r>
    </w:p>
    <w:p w14:paraId="1B2A390C" w14:textId="77777777" w:rsidR="00074E20" w:rsidRPr="00074E20" w:rsidRDefault="00074E20" w:rsidP="006629B6">
      <w:pPr>
        <w:pStyle w:val="EBBodyPara"/>
      </w:pPr>
      <w:r w:rsidRPr="00074E20">
        <w:t>International Jack-Up Barge Owners Association</w:t>
      </w:r>
    </w:p>
    <w:p w14:paraId="3DDB459F" w14:textId="77777777" w:rsidR="00074E20" w:rsidRPr="00074E20" w:rsidRDefault="00074E20" w:rsidP="006629B6">
      <w:pPr>
        <w:pStyle w:val="EBBodyPara"/>
      </w:pPr>
      <w:r w:rsidRPr="00074E20">
        <w:t xml:space="preserve">Lloyd’s Register  </w:t>
      </w:r>
    </w:p>
    <w:p w14:paraId="200AAA73" w14:textId="77777777" w:rsidR="00074E20" w:rsidRPr="00074E20" w:rsidRDefault="00074E20" w:rsidP="006629B6">
      <w:pPr>
        <w:pStyle w:val="EBBodyPara"/>
      </w:pPr>
      <w:r w:rsidRPr="00074E20">
        <w:t>Maritime and Coastguard Agency</w:t>
      </w:r>
    </w:p>
    <w:p w14:paraId="5439AE68" w14:textId="77777777" w:rsidR="00074E20" w:rsidRPr="00074E20" w:rsidRDefault="00074E20" w:rsidP="006629B6">
      <w:pPr>
        <w:pStyle w:val="EBBodyPara"/>
      </w:pPr>
      <w:r w:rsidRPr="00074E20">
        <w:t>Mecal</w:t>
      </w:r>
    </w:p>
    <w:p w14:paraId="43E4A133" w14:textId="77777777" w:rsidR="00074E20" w:rsidRPr="00074E20" w:rsidRDefault="00074E20" w:rsidP="006629B6">
      <w:pPr>
        <w:pStyle w:val="EBBodyPara"/>
      </w:pPr>
      <w:r w:rsidRPr="00074E20">
        <w:t>National Workboat Association</w:t>
      </w:r>
    </w:p>
    <w:p w14:paraId="3508FE11" w14:textId="77777777" w:rsidR="00074E20" w:rsidRPr="00074E20" w:rsidRDefault="00074E20" w:rsidP="006629B6">
      <w:pPr>
        <w:pStyle w:val="EBBodyPara"/>
      </w:pPr>
      <w:r w:rsidRPr="00074E20">
        <w:t>Port of London Authority</w:t>
      </w:r>
    </w:p>
    <w:p w14:paraId="3507922A" w14:textId="77777777" w:rsidR="00074E20" w:rsidRPr="00074E20" w:rsidRDefault="00074E20" w:rsidP="006629B6">
      <w:pPr>
        <w:pStyle w:val="EBBodyPara"/>
      </w:pPr>
      <w:r w:rsidRPr="00074E20">
        <w:t>Professional Boatman’s Association</w:t>
      </w:r>
    </w:p>
    <w:p w14:paraId="7E7F33BD" w14:textId="77777777" w:rsidR="00074E20" w:rsidRPr="00074E20" w:rsidRDefault="00074E20" w:rsidP="006629B6">
      <w:pPr>
        <w:pStyle w:val="EBBodyPara"/>
      </w:pPr>
      <w:r w:rsidRPr="00074E20">
        <w:t>Royal Yachting Association</w:t>
      </w:r>
    </w:p>
    <w:p w14:paraId="70F0DBBC" w14:textId="77777777" w:rsidR="00074E20" w:rsidRPr="00074E20" w:rsidRDefault="00074E20" w:rsidP="006629B6">
      <w:pPr>
        <w:pStyle w:val="EBBodyPara"/>
      </w:pPr>
      <w:r w:rsidRPr="00074E20">
        <w:t>Society of Consulting Marine Engineers and Ship Surveyors</w:t>
      </w:r>
    </w:p>
    <w:p w14:paraId="632AA1B9" w14:textId="77777777" w:rsidR="00074E20" w:rsidRPr="00074E20" w:rsidRDefault="00074E20" w:rsidP="006629B6">
      <w:pPr>
        <w:pStyle w:val="EBBodyPara"/>
      </w:pPr>
      <w:r w:rsidRPr="00074E20">
        <w:t>UK Maritime Pilot’s Association</w:t>
      </w:r>
    </w:p>
    <w:p w14:paraId="758B1BBB" w14:textId="77777777" w:rsidR="00074E20" w:rsidRPr="00074E20" w:rsidRDefault="00074E20" w:rsidP="006629B6">
      <w:pPr>
        <w:pStyle w:val="EBBodyPara"/>
      </w:pPr>
      <w:r w:rsidRPr="00074E20">
        <w:t>Yacht Designers and Surveyors Association</w:t>
      </w:r>
    </w:p>
    <w:p w14:paraId="74B3D9DA" w14:textId="77777777" w:rsidR="00B6631D" w:rsidRDefault="00B6631D">
      <w:pPr>
        <w:rPr>
          <w:rFonts w:cs="Arial"/>
          <w:bCs/>
          <w:color w:val="000000"/>
          <w:sz w:val="32"/>
          <w:szCs w:val="22"/>
          <w:lang w:eastAsia="en-GB"/>
        </w:rPr>
      </w:pPr>
      <w:r>
        <w:br w:type="page"/>
      </w:r>
    </w:p>
    <w:p w14:paraId="32B98964" w14:textId="77777777" w:rsidR="00074E20" w:rsidRPr="00EF3557" w:rsidRDefault="00074E20" w:rsidP="00075B21">
      <w:pPr>
        <w:pStyle w:val="Heading2"/>
        <w:numPr>
          <w:ilvl w:val="0"/>
          <w:numId w:val="0"/>
        </w:numPr>
        <w:ind w:left="540" w:hanging="540"/>
      </w:pPr>
      <w:r w:rsidRPr="00EF3557">
        <w:lastRenderedPageBreak/>
        <w:t>Annex 2:</w:t>
      </w:r>
      <w:r w:rsidRPr="00EF3557">
        <w:tab/>
        <w:t>Areas of Operation</w:t>
      </w:r>
    </w:p>
    <w:p w14:paraId="12D88B49" w14:textId="77777777" w:rsidR="00074E20" w:rsidRPr="00074E20" w:rsidRDefault="00074E20" w:rsidP="00075B21">
      <w:pPr>
        <w:pStyle w:val="EBBodyPara"/>
      </w:pPr>
      <w:r w:rsidRPr="00074E20">
        <w:rPr>
          <w:b/>
        </w:rPr>
        <w:t>Area Category 6</w:t>
      </w:r>
      <w:r w:rsidRPr="00074E20">
        <w:t xml:space="preserve"> - to sea, within 3 miles of a nominated departure point(s) named in the certificate and never more than 3 miles from land, in favourable weather and daylight;</w:t>
      </w:r>
    </w:p>
    <w:p w14:paraId="18642DB6" w14:textId="77777777" w:rsidR="00074E20" w:rsidRPr="00074E20" w:rsidRDefault="00074E20" w:rsidP="00075B21">
      <w:pPr>
        <w:pStyle w:val="EBBodyPara"/>
      </w:pPr>
      <w:r w:rsidRPr="00074E20">
        <w:rPr>
          <w:b/>
        </w:rPr>
        <w:t>Area Category 5</w:t>
      </w:r>
      <w:r w:rsidRPr="00074E20">
        <w:t xml:space="preserve"> – within 3 miles of land and not more than 3 miles radius from either the point of departure to sea or the seaward boundary of protected waters (see definition of “protected waters”) in favourable weather;</w:t>
      </w:r>
    </w:p>
    <w:p w14:paraId="563A6FD0" w14:textId="77777777" w:rsidR="00074E20" w:rsidRPr="00074E20" w:rsidRDefault="00074E20" w:rsidP="00075B21">
      <w:pPr>
        <w:pStyle w:val="EBBodyPara"/>
      </w:pPr>
      <w:r w:rsidRPr="00074E20">
        <w:rPr>
          <w:b/>
        </w:rPr>
        <w:t>Area Category 4</w:t>
      </w:r>
      <w:r w:rsidRPr="00074E20">
        <w:t xml:space="preserve"> - Up to 20 miles from a safe haven, in favourable weather and in daylight;</w:t>
      </w:r>
    </w:p>
    <w:p w14:paraId="1AE07075" w14:textId="77777777" w:rsidR="00074E20" w:rsidRPr="00074E20" w:rsidRDefault="00074E20" w:rsidP="00075B21">
      <w:pPr>
        <w:pStyle w:val="EBBodyPara"/>
      </w:pPr>
      <w:r w:rsidRPr="00074E20">
        <w:rPr>
          <w:b/>
        </w:rPr>
        <w:t>Area Category 3</w:t>
      </w:r>
      <w:r w:rsidRPr="00074E20">
        <w:t xml:space="preserve"> - Up to 20 miles from a safe haven;</w:t>
      </w:r>
    </w:p>
    <w:p w14:paraId="2F46EF94" w14:textId="77777777" w:rsidR="00074E20" w:rsidRPr="00074E20" w:rsidRDefault="00074E20" w:rsidP="00075B21">
      <w:pPr>
        <w:pStyle w:val="EBBodyPara"/>
      </w:pPr>
      <w:r w:rsidRPr="00074E20">
        <w:rPr>
          <w:b/>
        </w:rPr>
        <w:t>Area Category 2</w:t>
      </w:r>
      <w:r w:rsidRPr="00074E20">
        <w:t xml:space="preserve"> - Up to 60 miles from a safe haven;</w:t>
      </w:r>
    </w:p>
    <w:p w14:paraId="4F61C7A6" w14:textId="77777777" w:rsidR="00074E20" w:rsidRPr="00074E20" w:rsidRDefault="00074E20" w:rsidP="00075B21">
      <w:pPr>
        <w:pStyle w:val="EBBodyPara"/>
      </w:pPr>
      <w:r w:rsidRPr="00074E20">
        <w:rPr>
          <w:b/>
        </w:rPr>
        <w:t>Area Category 1</w:t>
      </w:r>
      <w:r w:rsidRPr="00074E20">
        <w:t xml:space="preserve"> - Up to 150 miles from a safe haven;</w:t>
      </w:r>
    </w:p>
    <w:p w14:paraId="7534FEB2" w14:textId="77777777" w:rsidR="00074E20" w:rsidRPr="00074E20" w:rsidRDefault="00074E20" w:rsidP="00075B21">
      <w:pPr>
        <w:pStyle w:val="EBBodyPara"/>
      </w:pPr>
      <w:r w:rsidRPr="00074E20">
        <w:rPr>
          <w:b/>
        </w:rPr>
        <w:t>Area Category 0</w:t>
      </w:r>
      <w:r w:rsidRPr="00074E20">
        <w:t xml:space="preserve"> – Unrestricted service.</w:t>
      </w:r>
    </w:p>
    <w:p w14:paraId="0D1BF93D" w14:textId="77777777" w:rsidR="00074E20" w:rsidRPr="00074E20" w:rsidRDefault="00074E20" w:rsidP="00075B21">
      <w:pPr>
        <w:pStyle w:val="EBBodyPara"/>
      </w:pPr>
      <w:r w:rsidRPr="00074E20">
        <w:t xml:space="preserve">Depending on the nature of the vessel and its use, a vessel may be restricted to less than the above specified limits. Such a restriction should be recorded on the Small Work Boat Certificate for the vessel and should be limited to operations within Area Categories 3, 4, 5 and 6 only. </w:t>
      </w:r>
    </w:p>
    <w:p w14:paraId="05355555" w14:textId="77777777" w:rsidR="00B6631D" w:rsidRDefault="00B6631D">
      <w:pPr>
        <w:rPr>
          <w:rFonts w:cs="Arial"/>
          <w:bCs/>
          <w:color w:val="000000"/>
          <w:sz w:val="32"/>
          <w:szCs w:val="22"/>
          <w:lang w:eastAsia="en-GB"/>
        </w:rPr>
      </w:pPr>
      <w:r>
        <w:br w:type="page"/>
      </w:r>
    </w:p>
    <w:p w14:paraId="6A174BE2" w14:textId="77777777" w:rsidR="00074E20" w:rsidRPr="00074E20" w:rsidRDefault="00074E20" w:rsidP="00075B21">
      <w:pPr>
        <w:pStyle w:val="Heading2"/>
        <w:numPr>
          <w:ilvl w:val="0"/>
          <w:numId w:val="0"/>
        </w:numPr>
        <w:ind w:left="540" w:hanging="540"/>
      </w:pPr>
      <w:r w:rsidRPr="00074E20">
        <w:lastRenderedPageBreak/>
        <w:t>Annex 3: Calculation of annual benefits</w:t>
      </w:r>
    </w:p>
    <w:p w14:paraId="1AC70B2C" w14:textId="77777777" w:rsidR="00074E20" w:rsidRPr="00074E20" w:rsidRDefault="00074E20" w:rsidP="00075B21">
      <w:pPr>
        <w:pStyle w:val="EBBodyPara"/>
      </w:pPr>
      <w:r w:rsidRPr="00074E20">
        <w:t>This saving is divided into two parts:</w:t>
      </w:r>
    </w:p>
    <w:p w14:paraId="61046A4E" w14:textId="77777777" w:rsidR="00B23B65" w:rsidRDefault="00074E20" w:rsidP="00075B21">
      <w:pPr>
        <w:pStyle w:val="EBBodyPara"/>
        <w:jc w:val="both"/>
      </w:pPr>
      <w:r w:rsidRPr="00074E20">
        <w:t>1)</w:t>
      </w:r>
      <w:r w:rsidRPr="00074E20">
        <w:tab/>
        <w:t>The life</w:t>
      </w:r>
      <w:r w:rsidR="00F21626">
        <w:t>raft</w:t>
      </w:r>
      <w:r w:rsidRPr="00074E20">
        <w:t xml:space="preserve"> costs (SOLAS </w:t>
      </w:r>
      <w:r w:rsidR="003E7673">
        <w:t xml:space="preserve">standard </w:t>
      </w:r>
      <w:r w:rsidRPr="00074E20">
        <w:t>vs ISO</w:t>
      </w:r>
      <w:r w:rsidR="003E7673">
        <w:t xml:space="preserve"> standard li</w:t>
      </w:r>
      <w:r w:rsidR="00F21626">
        <w:t>f</w:t>
      </w:r>
      <w:r w:rsidR="003E7673">
        <w:t>erafts</w:t>
      </w:r>
      <w:r w:rsidRPr="00074E20">
        <w:t>)</w:t>
      </w:r>
    </w:p>
    <w:p w14:paraId="016F0B94" w14:textId="77777777" w:rsidR="00074E20" w:rsidRPr="00074E20" w:rsidRDefault="00074E20" w:rsidP="00075B21">
      <w:pPr>
        <w:pStyle w:val="EBBodyPara"/>
      </w:pPr>
      <w:r w:rsidRPr="00074E20">
        <w:t>2)</w:t>
      </w:r>
      <w:r w:rsidRPr="00074E20">
        <w:tab/>
        <w:t>The savings costs (Annually vs 3 years)</w:t>
      </w:r>
    </w:p>
    <w:p w14:paraId="1C1BED0E" w14:textId="77777777" w:rsidR="00074E20" w:rsidRPr="00074E20" w:rsidRDefault="00074E20" w:rsidP="00075B21">
      <w:pPr>
        <w:pStyle w:val="EBBodyPara"/>
      </w:pPr>
    </w:p>
    <w:p w14:paraId="76620614" w14:textId="77777777" w:rsidR="00074E20" w:rsidRPr="00074E20" w:rsidRDefault="00074E20" w:rsidP="00075B21">
      <w:pPr>
        <w:pStyle w:val="EBBodyPara"/>
        <w:rPr>
          <w:b/>
        </w:rPr>
      </w:pPr>
      <w:r w:rsidRPr="00074E20">
        <w:rPr>
          <w:b/>
        </w:rPr>
        <w:t>1)</w:t>
      </w:r>
      <w:r w:rsidRPr="00074E20">
        <w:rPr>
          <w:b/>
        </w:rPr>
        <w:tab/>
        <w:t>Liferaft costs</w:t>
      </w:r>
    </w:p>
    <w:p w14:paraId="29902A5C" w14:textId="77777777" w:rsidR="00074E20" w:rsidRPr="00074E20" w:rsidRDefault="00074E20" w:rsidP="00074E20">
      <w:pPr>
        <w:pStyle w:val="EBBodyPara"/>
      </w:pPr>
      <w:r w:rsidRPr="00074E20">
        <w:t>Cost of ISO: £600</w:t>
      </w:r>
      <w:r w:rsidRPr="00074E20">
        <w:br/>
        <w:t>Cost of SOLAS: £1600</w:t>
      </w:r>
    </w:p>
    <w:p w14:paraId="1AB5DBAC" w14:textId="77777777" w:rsidR="00074E20" w:rsidRPr="00074E20" w:rsidRDefault="00074E20" w:rsidP="00075B21">
      <w:pPr>
        <w:pStyle w:val="EBBodyPara"/>
      </w:pPr>
      <w:r w:rsidRPr="00074E20">
        <w:t>The difference equates to a £1000 saving. Section 5.6.</w:t>
      </w:r>
      <w:r w:rsidR="00AB63C4">
        <w:t>2</w:t>
      </w:r>
      <w:r w:rsidRPr="00074E20">
        <w:t xml:space="preserve"> states the measure will </w:t>
      </w:r>
      <w:r w:rsidR="0087491C">
        <w:t>benefit</w:t>
      </w:r>
      <w:r w:rsidR="0087491C" w:rsidRPr="00074E20">
        <w:t xml:space="preserve"> </w:t>
      </w:r>
      <w:r w:rsidRPr="00074E20">
        <w:t xml:space="preserve">81 </w:t>
      </w:r>
      <w:r w:rsidR="0087491C">
        <w:t xml:space="preserve">new build </w:t>
      </w:r>
      <w:r w:rsidRPr="00074E20">
        <w:t xml:space="preserve">boats p/year. Thus, £1000 * 81 = </w:t>
      </w:r>
      <w:r w:rsidRPr="00074E20">
        <w:rPr>
          <w:b/>
        </w:rPr>
        <w:t>£81,000 saving per year</w:t>
      </w:r>
      <w:r w:rsidR="003F5777">
        <w:rPr>
          <w:b/>
        </w:rPr>
        <w:t>, and £810,000 over the 10 year appraisal period.</w:t>
      </w:r>
    </w:p>
    <w:p w14:paraId="4DB91D91" w14:textId="77777777" w:rsidR="00074E20" w:rsidRPr="00074E20" w:rsidRDefault="00074E20" w:rsidP="00075B21">
      <w:pPr>
        <w:pStyle w:val="EBBodyPara"/>
      </w:pPr>
    </w:p>
    <w:p w14:paraId="51B01379" w14:textId="77777777" w:rsidR="00074E20" w:rsidRPr="00074E20" w:rsidRDefault="00074E20" w:rsidP="00075B21">
      <w:pPr>
        <w:pStyle w:val="EBBodyPara"/>
        <w:rPr>
          <w:b/>
        </w:rPr>
      </w:pPr>
      <w:r w:rsidRPr="00074E20">
        <w:rPr>
          <w:b/>
        </w:rPr>
        <w:t>2)</w:t>
      </w:r>
      <w:r w:rsidRPr="00074E20">
        <w:rPr>
          <w:b/>
        </w:rPr>
        <w:tab/>
        <w:t>Service Costs</w:t>
      </w:r>
    </w:p>
    <w:p w14:paraId="6AE7F3F4" w14:textId="77777777" w:rsidR="00074E20" w:rsidRPr="00074E20" w:rsidRDefault="00074E20" w:rsidP="00075B21">
      <w:pPr>
        <w:pStyle w:val="EBBodyPara"/>
      </w:pPr>
      <w:r w:rsidRPr="00074E20">
        <w:t>ISO liferafts require servicing every 3 years, whereas SOLAS require annual servicing. A service costs £350.</w:t>
      </w:r>
    </w:p>
    <w:p w14:paraId="5F86C02A" w14:textId="77777777" w:rsidR="00074E20" w:rsidRPr="00074E20" w:rsidRDefault="0087491C" w:rsidP="00075B21">
      <w:pPr>
        <w:pStyle w:val="EBBodyPara"/>
      </w:pPr>
      <w:r>
        <w:t>The annualised cost of a service is as follows</w:t>
      </w:r>
      <w:r w:rsidR="00074E20" w:rsidRPr="00074E20">
        <w:t>:</w:t>
      </w:r>
    </w:p>
    <w:p w14:paraId="4F86F415" w14:textId="77777777" w:rsidR="0087491C" w:rsidRDefault="00074E20" w:rsidP="00074E20">
      <w:pPr>
        <w:pStyle w:val="EBBodyPara"/>
      </w:pPr>
      <w:r w:rsidRPr="00074E20">
        <w:t>ISO service: (£350/3) = £</w:t>
      </w:r>
      <w:r w:rsidR="0087491C">
        <w:t>117</w:t>
      </w:r>
      <w:r w:rsidRPr="00074E20">
        <w:br/>
        <w:t xml:space="preserve">SOLAS service: £350 </w:t>
      </w:r>
    </w:p>
    <w:p w14:paraId="074EA7E4" w14:textId="77777777" w:rsidR="00DE59E1" w:rsidRDefault="0087491C" w:rsidP="00AB63C4">
      <w:pPr>
        <w:pStyle w:val="EBBodyPara"/>
        <w:rPr>
          <w:b/>
          <w:bCs w:val="0"/>
        </w:rPr>
      </w:pPr>
      <w:r>
        <w:t>As more new build workboats come into operation, more vessels benefit from the reduced servicing costs</w:t>
      </w:r>
      <w:r w:rsidR="007E69FF">
        <w:t xml:space="preserve"> (from 81 in Year 2 to 729 in Year 10</w:t>
      </w:r>
      <w:r w:rsidR="00441625">
        <w:t xml:space="preserve"> in the central estimate</w:t>
      </w:r>
      <w:r w:rsidR="007E69FF">
        <w:t xml:space="preserve">). The benefit in terms of lower servicing costs </w:t>
      </w:r>
      <w:r w:rsidR="003F5777">
        <w:t xml:space="preserve">totals </w:t>
      </w:r>
      <w:r w:rsidR="003F5777" w:rsidRPr="00692CBC">
        <w:rPr>
          <w:b/>
          <w:bCs w:val="0"/>
        </w:rPr>
        <w:t>£850,500 over the 10 year period.</w:t>
      </w:r>
      <w:r w:rsidR="00441625">
        <w:rPr>
          <w:b/>
          <w:bCs w:val="0"/>
        </w:rPr>
        <w:t xml:space="preserve"> Additional 81 vessels per year (10% of the 814 new </w:t>
      </w:r>
      <w:proofErr w:type="spellStart"/>
      <w:r w:rsidR="00441625">
        <w:rPr>
          <w:b/>
          <w:bCs w:val="0"/>
        </w:rPr>
        <w:t>vessesls</w:t>
      </w:r>
      <w:proofErr w:type="spellEnd"/>
      <w:r w:rsidR="00441625">
        <w:rPr>
          <w:b/>
          <w:bCs w:val="0"/>
        </w:rPr>
        <w:t xml:space="preserve"> estimated in table 1).  Saving £350-£117 = £233</w:t>
      </w:r>
      <w:r w:rsidR="004941BD">
        <w:rPr>
          <w:b/>
          <w:bCs w:val="0"/>
        </w:rPr>
        <w:t xml:space="preserve"> per year x total of vessels per year. Total number of services benefitting from reduced costs is therefore 3,645 (cumulative total over the appraisal period, starting from 81 in yr. 2 rising by 81 per year and peaking at 729 in year 10). 3,645 x £233 = £850,000 undiscounted.</w:t>
      </w:r>
    </w:p>
    <w:p w14:paraId="6F8B9CA2" w14:textId="77777777" w:rsidR="00441625" w:rsidRDefault="00441625" w:rsidP="00AB63C4">
      <w:pPr>
        <w:pStyle w:val="EBBodyPara"/>
        <w:rPr>
          <w:b/>
          <w:bCs w:val="0"/>
        </w:rPr>
      </w:pPr>
    </w:p>
    <w:p w14:paraId="5A04E5A4" w14:textId="77777777" w:rsidR="006F14B1" w:rsidRPr="006F14B1" w:rsidRDefault="006F14B1" w:rsidP="00AB63C4">
      <w:pPr>
        <w:pStyle w:val="EBBodyPara"/>
        <w:rPr>
          <w:bCs w:val="0"/>
          <w:sz w:val="20"/>
          <w:szCs w:val="20"/>
        </w:rPr>
      </w:pPr>
    </w:p>
    <w:p w14:paraId="08EAA8E9" w14:textId="77777777" w:rsidR="006F14B1" w:rsidRPr="006F14B1" w:rsidRDefault="006F14B1" w:rsidP="00AB63C4">
      <w:pPr>
        <w:pStyle w:val="EBBodyPara"/>
        <w:rPr>
          <w:bCs w:val="0"/>
          <w:sz w:val="20"/>
          <w:szCs w:val="20"/>
        </w:rPr>
      </w:pPr>
      <w:r w:rsidRPr="000656AA">
        <w:rPr>
          <w:bCs w:val="0"/>
          <w:sz w:val="20"/>
          <w:szCs w:val="20"/>
        </w:rPr>
        <w:t>Source: SURVITEC provided costings for supply of different types of liferaft and also the servicing costs of those liferafts.</w:t>
      </w:r>
    </w:p>
    <w:p w14:paraId="2D5EAE70" w14:textId="77777777" w:rsidR="00B6631D" w:rsidRDefault="00B6631D">
      <w:pPr>
        <w:rPr>
          <w:rFonts w:cs="Arial"/>
          <w:bCs/>
          <w:color w:val="000000"/>
          <w:sz w:val="32"/>
          <w:szCs w:val="22"/>
          <w:lang w:eastAsia="en-GB"/>
        </w:rPr>
      </w:pPr>
      <w:r>
        <w:br w:type="page"/>
      </w:r>
    </w:p>
    <w:p w14:paraId="2456D695" w14:textId="77777777" w:rsidR="00DE59E1" w:rsidRPr="00075B21" w:rsidRDefault="00DE59E1" w:rsidP="00730124">
      <w:pPr>
        <w:pStyle w:val="Heading2"/>
        <w:numPr>
          <w:ilvl w:val="0"/>
          <w:numId w:val="0"/>
        </w:numPr>
      </w:pPr>
      <w:r w:rsidRPr="00075B21">
        <w:lastRenderedPageBreak/>
        <w:t>Annex 4: Glossary of Terms / Acronyms</w:t>
      </w:r>
    </w:p>
    <w:p w14:paraId="3272C814" w14:textId="77777777" w:rsidR="00DE59E1" w:rsidRPr="005660CB" w:rsidRDefault="00DE59E1" w:rsidP="00DE59E1">
      <w:pPr>
        <w:rPr>
          <w:rFonts w:ascii="Calibri" w:hAnsi="Calibri"/>
          <w:sz w:val="22"/>
          <w:szCs w:val="22"/>
        </w:rPr>
      </w:pPr>
      <w:r w:rsidRPr="00075B21">
        <w:rPr>
          <w:sz w:val="22"/>
          <w:szCs w:val="22"/>
        </w:rPr>
        <w:t>CA</w:t>
      </w:r>
      <w:r w:rsidRPr="00075B21">
        <w:rPr>
          <w:sz w:val="22"/>
          <w:szCs w:val="22"/>
        </w:rPr>
        <w:tab/>
      </w:r>
      <w:r w:rsidRPr="00075B21">
        <w:rPr>
          <w:sz w:val="22"/>
          <w:szCs w:val="22"/>
        </w:rPr>
        <w:tab/>
        <w:t>Certifying Authority</w:t>
      </w:r>
    </w:p>
    <w:p w14:paraId="787278B6" w14:textId="77777777" w:rsidR="00DE59E1" w:rsidRPr="00075B21" w:rsidRDefault="00DE59E1" w:rsidP="00DE59E1">
      <w:pPr>
        <w:rPr>
          <w:sz w:val="22"/>
          <w:szCs w:val="22"/>
        </w:rPr>
      </w:pPr>
      <w:r w:rsidRPr="00075B21">
        <w:rPr>
          <w:sz w:val="22"/>
          <w:szCs w:val="22"/>
        </w:rPr>
        <w:t>EANCB</w:t>
      </w:r>
      <w:r w:rsidRPr="00075B21">
        <w:rPr>
          <w:rFonts w:cs="Arial"/>
          <w:sz w:val="22"/>
          <w:szCs w:val="22"/>
          <w:lang w:val="en"/>
        </w:rPr>
        <w:t xml:space="preserve"> </w:t>
      </w:r>
      <w:r w:rsidRPr="00075B21">
        <w:rPr>
          <w:rFonts w:cs="Arial"/>
          <w:sz w:val="22"/>
          <w:szCs w:val="22"/>
          <w:lang w:val="en"/>
        </w:rPr>
        <w:tab/>
        <w:t>Estimated Annual Net Cost to Business</w:t>
      </w:r>
    </w:p>
    <w:p w14:paraId="5A8DC8F7" w14:textId="77777777" w:rsidR="00DE59E1" w:rsidRPr="00075B21" w:rsidRDefault="00DE59E1" w:rsidP="00DE59E1">
      <w:pPr>
        <w:rPr>
          <w:sz w:val="22"/>
          <w:szCs w:val="22"/>
        </w:rPr>
      </w:pPr>
      <w:r w:rsidRPr="00075B21">
        <w:rPr>
          <w:sz w:val="22"/>
          <w:szCs w:val="22"/>
        </w:rPr>
        <w:t>ECS</w:t>
      </w:r>
      <w:r w:rsidRPr="00075B21">
        <w:rPr>
          <w:sz w:val="22"/>
          <w:szCs w:val="22"/>
        </w:rPr>
        <w:tab/>
      </w:r>
      <w:r w:rsidRPr="00075B21">
        <w:rPr>
          <w:sz w:val="22"/>
          <w:szCs w:val="22"/>
        </w:rPr>
        <w:tab/>
        <w:t>Electronic Chart System</w:t>
      </w:r>
    </w:p>
    <w:p w14:paraId="0C638679" w14:textId="77777777" w:rsidR="00DE59E1" w:rsidRPr="00075B21" w:rsidRDefault="00DE59E1" w:rsidP="00DE59E1">
      <w:pPr>
        <w:rPr>
          <w:rStyle w:val="IATableTextChar"/>
          <w:sz w:val="22"/>
          <w:szCs w:val="22"/>
        </w:rPr>
      </w:pPr>
      <w:r w:rsidRPr="00075B21">
        <w:rPr>
          <w:sz w:val="22"/>
          <w:szCs w:val="22"/>
        </w:rPr>
        <w:t>EPIRB</w:t>
      </w:r>
      <w:r w:rsidRPr="00075B21">
        <w:rPr>
          <w:sz w:val="22"/>
          <w:szCs w:val="22"/>
        </w:rPr>
        <w:tab/>
      </w:r>
      <w:r w:rsidRPr="00075B21">
        <w:rPr>
          <w:sz w:val="22"/>
          <w:szCs w:val="22"/>
        </w:rPr>
        <w:tab/>
        <w:t xml:space="preserve">Emergency Position Indicating Radio Beacon </w:t>
      </w:r>
    </w:p>
    <w:p w14:paraId="612A8228" w14:textId="77777777" w:rsidR="00DE59E1" w:rsidRPr="00075B21" w:rsidRDefault="00DE59E1" w:rsidP="00DE59E1">
      <w:pPr>
        <w:rPr>
          <w:rStyle w:val="IATableTextChar"/>
          <w:sz w:val="22"/>
          <w:szCs w:val="22"/>
        </w:rPr>
      </w:pPr>
      <w:r w:rsidRPr="00075B21">
        <w:rPr>
          <w:rStyle w:val="IATableTextChar"/>
          <w:sz w:val="22"/>
          <w:szCs w:val="22"/>
        </w:rPr>
        <w:t xml:space="preserve">IMO </w:t>
      </w:r>
      <w:r w:rsidRPr="00075B21">
        <w:rPr>
          <w:rStyle w:val="IATableTextChar"/>
          <w:sz w:val="22"/>
          <w:szCs w:val="22"/>
        </w:rPr>
        <w:tab/>
      </w:r>
      <w:r w:rsidRPr="00075B21">
        <w:rPr>
          <w:rStyle w:val="IATableTextChar"/>
          <w:sz w:val="22"/>
          <w:szCs w:val="22"/>
        </w:rPr>
        <w:tab/>
        <w:t>International Maritime Organizations</w:t>
      </w:r>
    </w:p>
    <w:p w14:paraId="36D02D32" w14:textId="77777777" w:rsidR="00DE59E1" w:rsidRPr="00075B21" w:rsidRDefault="00DE59E1" w:rsidP="00DE59E1">
      <w:pPr>
        <w:rPr>
          <w:rFonts w:ascii="Calibri" w:eastAsiaTheme="minorHAnsi" w:hAnsi="Calibri"/>
          <w:sz w:val="22"/>
          <w:szCs w:val="22"/>
        </w:rPr>
      </w:pPr>
      <w:r w:rsidRPr="00075B21">
        <w:rPr>
          <w:sz w:val="22"/>
          <w:szCs w:val="22"/>
        </w:rPr>
        <w:t>ISO</w:t>
      </w:r>
      <w:r w:rsidRPr="00075B21">
        <w:rPr>
          <w:sz w:val="22"/>
          <w:szCs w:val="22"/>
        </w:rPr>
        <w:tab/>
      </w:r>
      <w:r w:rsidRPr="00075B21">
        <w:rPr>
          <w:sz w:val="22"/>
          <w:szCs w:val="22"/>
        </w:rPr>
        <w:tab/>
        <w:t xml:space="preserve">International Organization for Standardization </w:t>
      </w:r>
    </w:p>
    <w:p w14:paraId="6B62A9E2" w14:textId="77777777" w:rsidR="00DE59E1" w:rsidRPr="00075B21" w:rsidRDefault="00DE59E1" w:rsidP="00DE59E1">
      <w:pPr>
        <w:rPr>
          <w:rFonts w:ascii="Times New Roman" w:hAnsi="Times New Roman"/>
          <w:sz w:val="22"/>
          <w:szCs w:val="22"/>
          <w:lang w:eastAsia="en-GB"/>
        </w:rPr>
      </w:pPr>
      <w:r w:rsidRPr="00075B21">
        <w:rPr>
          <w:sz w:val="22"/>
          <w:szCs w:val="22"/>
        </w:rPr>
        <w:t xml:space="preserve">MAIB </w:t>
      </w:r>
      <w:r w:rsidRPr="00075B21">
        <w:rPr>
          <w:sz w:val="22"/>
          <w:szCs w:val="22"/>
        </w:rPr>
        <w:tab/>
      </w:r>
      <w:r w:rsidRPr="00075B21">
        <w:rPr>
          <w:sz w:val="22"/>
          <w:szCs w:val="22"/>
        </w:rPr>
        <w:tab/>
        <w:t>Marine Accident Investigation Branch</w:t>
      </w:r>
    </w:p>
    <w:p w14:paraId="431C3152" w14:textId="77777777" w:rsidR="00DE59E1" w:rsidRPr="005660CB" w:rsidRDefault="00DE59E1" w:rsidP="00DE59E1">
      <w:pPr>
        <w:rPr>
          <w:rStyle w:val="IATableTextChar"/>
          <w:sz w:val="22"/>
          <w:szCs w:val="22"/>
        </w:rPr>
      </w:pPr>
      <w:r w:rsidRPr="00075B21">
        <w:rPr>
          <w:rStyle w:val="IATableTextChar"/>
          <w:sz w:val="22"/>
          <w:szCs w:val="22"/>
        </w:rPr>
        <w:t>MGN</w:t>
      </w:r>
      <w:r w:rsidRPr="00075B21">
        <w:rPr>
          <w:rStyle w:val="IATableTextChar"/>
          <w:sz w:val="22"/>
          <w:szCs w:val="22"/>
        </w:rPr>
        <w:tab/>
      </w:r>
      <w:r w:rsidRPr="00075B21">
        <w:rPr>
          <w:rStyle w:val="IATableTextChar"/>
          <w:sz w:val="22"/>
          <w:szCs w:val="22"/>
        </w:rPr>
        <w:tab/>
        <w:t xml:space="preserve">Marine Guidance Notice </w:t>
      </w:r>
    </w:p>
    <w:p w14:paraId="2B9CF81F" w14:textId="77777777" w:rsidR="005660CB" w:rsidRPr="005660CB" w:rsidRDefault="005660CB" w:rsidP="005660CB">
      <w:pPr>
        <w:rPr>
          <w:rStyle w:val="IATableTextChar"/>
          <w:sz w:val="22"/>
          <w:szCs w:val="22"/>
        </w:rPr>
      </w:pPr>
      <w:r w:rsidRPr="00075B21">
        <w:rPr>
          <w:rStyle w:val="IATableTextChar"/>
          <w:sz w:val="22"/>
          <w:szCs w:val="22"/>
        </w:rPr>
        <w:t>MSA</w:t>
      </w:r>
      <w:r w:rsidRPr="00075B21">
        <w:rPr>
          <w:rStyle w:val="IATableTextChar"/>
          <w:sz w:val="22"/>
          <w:szCs w:val="22"/>
        </w:rPr>
        <w:tab/>
      </w:r>
      <w:r w:rsidRPr="00075B21">
        <w:rPr>
          <w:rStyle w:val="IATableTextChar"/>
          <w:sz w:val="22"/>
          <w:szCs w:val="22"/>
        </w:rPr>
        <w:tab/>
        <w:t>Maritime Skills Alliance</w:t>
      </w:r>
    </w:p>
    <w:p w14:paraId="3FE7953A" w14:textId="77777777" w:rsidR="00DE59E1" w:rsidRPr="00075B21" w:rsidRDefault="00DE59E1" w:rsidP="00DE59E1">
      <w:pPr>
        <w:rPr>
          <w:rStyle w:val="IATableTextChar"/>
          <w:sz w:val="22"/>
          <w:szCs w:val="22"/>
        </w:rPr>
      </w:pPr>
      <w:r w:rsidRPr="00075B21">
        <w:rPr>
          <w:rStyle w:val="IATableTextChar"/>
          <w:sz w:val="22"/>
          <w:szCs w:val="22"/>
        </w:rPr>
        <w:t>MSQ</w:t>
      </w:r>
      <w:r w:rsidRPr="00075B21">
        <w:rPr>
          <w:rStyle w:val="IATableTextChar"/>
          <w:sz w:val="22"/>
          <w:szCs w:val="22"/>
        </w:rPr>
        <w:tab/>
      </w:r>
      <w:r w:rsidRPr="00075B21">
        <w:rPr>
          <w:rStyle w:val="IATableTextChar"/>
          <w:sz w:val="22"/>
          <w:szCs w:val="22"/>
        </w:rPr>
        <w:tab/>
      </w:r>
      <w:r w:rsidRPr="00075B21">
        <w:rPr>
          <w:sz w:val="22"/>
          <w:szCs w:val="22"/>
        </w:rPr>
        <w:t xml:space="preserve">Maritime Skills Qualification </w:t>
      </w:r>
    </w:p>
    <w:p w14:paraId="3254B55A" w14:textId="77777777" w:rsidR="00DE59E1" w:rsidRDefault="00DE59E1" w:rsidP="00DE59E1">
      <w:pPr>
        <w:rPr>
          <w:rStyle w:val="IATableTextChar"/>
          <w:sz w:val="22"/>
          <w:szCs w:val="22"/>
        </w:rPr>
      </w:pPr>
      <w:r w:rsidRPr="00075B21">
        <w:rPr>
          <w:rStyle w:val="IATableTextChar"/>
          <w:sz w:val="22"/>
          <w:szCs w:val="22"/>
        </w:rPr>
        <w:t>NWA</w:t>
      </w:r>
      <w:r w:rsidRPr="00075B21">
        <w:rPr>
          <w:rStyle w:val="IATableTextChar"/>
          <w:sz w:val="22"/>
          <w:szCs w:val="22"/>
        </w:rPr>
        <w:tab/>
      </w:r>
      <w:r w:rsidRPr="00075B21">
        <w:rPr>
          <w:rStyle w:val="IATableTextChar"/>
          <w:sz w:val="22"/>
          <w:szCs w:val="22"/>
        </w:rPr>
        <w:tab/>
        <w:t xml:space="preserve">National Workboat Association </w:t>
      </w:r>
    </w:p>
    <w:p w14:paraId="76BE0B05" w14:textId="77777777" w:rsidR="00FE5E8C" w:rsidRPr="00075B21" w:rsidRDefault="00FE5E8C" w:rsidP="00730124">
      <w:pPr>
        <w:ind w:left="1440" w:hanging="1440"/>
        <w:rPr>
          <w:rStyle w:val="IATableTextChar"/>
          <w:rFonts w:cs="Arial"/>
          <w:bCs/>
          <w:color w:val="000000"/>
          <w:sz w:val="22"/>
          <w:szCs w:val="22"/>
        </w:rPr>
      </w:pPr>
      <w:r>
        <w:rPr>
          <w:rStyle w:val="IATableTextChar"/>
          <w:sz w:val="22"/>
          <w:szCs w:val="22"/>
        </w:rPr>
        <w:t xml:space="preserve">RIB </w:t>
      </w:r>
      <w:r>
        <w:rPr>
          <w:rStyle w:val="IATableTextChar"/>
          <w:sz w:val="22"/>
          <w:szCs w:val="22"/>
        </w:rPr>
        <w:tab/>
        <w:t>Rigid Inflatable, this is a type of vessel hullform which typically is small and fast through the water</w:t>
      </w:r>
    </w:p>
    <w:p w14:paraId="73B9AA09" w14:textId="77777777" w:rsidR="00DE59E1" w:rsidRPr="00075B21" w:rsidRDefault="00DE59E1" w:rsidP="00DE59E1">
      <w:pPr>
        <w:rPr>
          <w:rStyle w:val="IATableTextChar"/>
          <w:sz w:val="22"/>
          <w:szCs w:val="22"/>
        </w:rPr>
      </w:pPr>
      <w:r w:rsidRPr="00075B21">
        <w:rPr>
          <w:rStyle w:val="IATableTextChar"/>
          <w:sz w:val="22"/>
          <w:szCs w:val="22"/>
        </w:rPr>
        <w:t>SOLAS</w:t>
      </w:r>
      <w:r w:rsidRPr="00075B21">
        <w:rPr>
          <w:rStyle w:val="IATableTextChar"/>
          <w:sz w:val="22"/>
          <w:szCs w:val="22"/>
        </w:rPr>
        <w:tab/>
        <w:t>International Convention for the Safety of Life at Sea</w:t>
      </w:r>
    </w:p>
    <w:p w14:paraId="34BD18C7" w14:textId="77777777" w:rsidR="00DE59E1" w:rsidRPr="00075B21" w:rsidRDefault="00DE59E1" w:rsidP="00DE59E1">
      <w:pPr>
        <w:rPr>
          <w:rFonts w:ascii="Times New Roman" w:hAnsi="Times New Roman"/>
          <w:sz w:val="22"/>
          <w:szCs w:val="22"/>
          <w:lang w:eastAsia="en-GB"/>
        </w:rPr>
      </w:pPr>
      <w:r w:rsidRPr="00075B21">
        <w:rPr>
          <w:sz w:val="22"/>
          <w:szCs w:val="22"/>
        </w:rPr>
        <w:t>STCW</w:t>
      </w:r>
      <w:r w:rsidRPr="00075B21">
        <w:rPr>
          <w:sz w:val="22"/>
          <w:szCs w:val="22"/>
        </w:rPr>
        <w:tab/>
      </w:r>
      <w:r w:rsidRPr="00075B21">
        <w:rPr>
          <w:sz w:val="22"/>
          <w:szCs w:val="22"/>
        </w:rPr>
        <w:tab/>
        <w:t xml:space="preserve">International Convention for the Standards of Training, Certification and Watchkeeping </w:t>
      </w:r>
    </w:p>
    <w:p w14:paraId="556C475C" w14:textId="77777777" w:rsidR="00DE59E1" w:rsidRDefault="00DE59E1" w:rsidP="00DE59E1">
      <w:pPr>
        <w:rPr>
          <w:sz w:val="22"/>
          <w:szCs w:val="22"/>
        </w:rPr>
      </w:pPr>
      <w:r w:rsidRPr="00075B21">
        <w:rPr>
          <w:sz w:val="22"/>
          <w:szCs w:val="22"/>
        </w:rPr>
        <w:t xml:space="preserve">TMHD </w:t>
      </w:r>
      <w:r w:rsidRPr="00075B21">
        <w:rPr>
          <w:sz w:val="22"/>
          <w:szCs w:val="22"/>
        </w:rPr>
        <w:tab/>
      </w:r>
      <w:r w:rsidRPr="00075B21">
        <w:rPr>
          <w:sz w:val="22"/>
          <w:szCs w:val="22"/>
        </w:rPr>
        <w:tab/>
        <w:t>Transmitting Magnetic Heading Device</w:t>
      </w:r>
    </w:p>
    <w:p w14:paraId="35FA6FAF" w14:textId="77777777" w:rsidR="0066150B" w:rsidRDefault="0066150B" w:rsidP="00DE59E1">
      <w:pPr>
        <w:rPr>
          <w:sz w:val="22"/>
          <w:szCs w:val="22"/>
        </w:rPr>
      </w:pPr>
    </w:p>
    <w:p w14:paraId="639B6F8D" w14:textId="77777777" w:rsidR="0066150B" w:rsidRDefault="0066150B" w:rsidP="00DE59E1">
      <w:pPr>
        <w:rPr>
          <w:sz w:val="22"/>
          <w:szCs w:val="22"/>
        </w:rPr>
      </w:pPr>
    </w:p>
    <w:p w14:paraId="5D137267" w14:textId="77777777" w:rsidR="00B6631D" w:rsidRDefault="00B6631D">
      <w:pPr>
        <w:rPr>
          <w:sz w:val="32"/>
          <w:szCs w:val="32"/>
        </w:rPr>
      </w:pPr>
      <w:r>
        <w:rPr>
          <w:sz w:val="32"/>
          <w:szCs w:val="32"/>
        </w:rPr>
        <w:br w:type="page"/>
      </w:r>
    </w:p>
    <w:p w14:paraId="4E18AEC3" w14:textId="77777777" w:rsidR="0066150B" w:rsidRDefault="0066150B" w:rsidP="0066150B">
      <w:pPr>
        <w:rPr>
          <w:rFonts w:cs="Arial"/>
        </w:rPr>
      </w:pPr>
      <w:r w:rsidRPr="00B6631D">
        <w:rPr>
          <w:sz w:val="32"/>
          <w:szCs w:val="32"/>
        </w:rPr>
        <w:lastRenderedPageBreak/>
        <w:t xml:space="preserve">Annex 5: </w:t>
      </w:r>
      <w:r w:rsidRPr="00B6631D">
        <w:rPr>
          <w:rFonts w:cs="Arial"/>
          <w:sz w:val="32"/>
          <w:szCs w:val="32"/>
        </w:rPr>
        <w:t>Workboat Code requirements relating to Build Costs</w:t>
      </w:r>
      <w:r>
        <w:rPr>
          <w:rFonts w:cs="Arial"/>
          <w:sz w:val="32"/>
          <w:szCs w:val="32"/>
        </w:rPr>
        <w:t xml:space="preserve">, see </w:t>
      </w:r>
      <w:r w:rsidRPr="00B6631D">
        <w:rPr>
          <w:rFonts w:cs="Arial"/>
          <w:sz w:val="32"/>
          <w:szCs w:val="32"/>
        </w:rPr>
        <w:t>Section 5.</w:t>
      </w:r>
      <w:r w:rsidR="00C410F3" w:rsidRPr="00C410F3">
        <w:rPr>
          <w:rFonts w:cs="Arial"/>
          <w:sz w:val="32"/>
          <w:szCs w:val="32"/>
        </w:rPr>
        <w:t>3</w:t>
      </w:r>
      <w:r>
        <w:rPr>
          <w:rFonts w:cs="Arial"/>
          <w:sz w:val="32"/>
          <w:szCs w:val="32"/>
        </w:rPr>
        <w:t xml:space="preserve"> and </w:t>
      </w:r>
      <w:r w:rsidRPr="00B6631D">
        <w:rPr>
          <w:rFonts w:cs="Arial"/>
          <w:sz w:val="32"/>
          <w:szCs w:val="32"/>
        </w:rPr>
        <w:t xml:space="preserve">included within Costings of a </w:t>
      </w:r>
      <w:r>
        <w:rPr>
          <w:rFonts w:cs="Arial"/>
          <w:sz w:val="32"/>
          <w:szCs w:val="32"/>
        </w:rPr>
        <w:t>V</w:t>
      </w:r>
      <w:r w:rsidRPr="00B6631D">
        <w:rPr>
          <w:rFonts w:cs="Arial"/>
          <w:sz w:val="32"/>
          <w:szCs w:val="32"/>
        </w:rPr>
        <w:t xml:space="preserve">essel </w:t>
      </w:r>
      <w:r>
        <w:rPr>
          <w:rFonts w:cs="Arial"/>
          <w:sz w:val="32"/>
          <w:szCs w:val="32"/>
        </w:rPr>
        <w:t>B</w:t>
      </w:r>
      <w:r w:rsidRPr="00B6631D">
        <w:rPr>
          <w:rFonts w:cs="Arial"/>
          <w:sz w:val="32"/>
          <w:szCs w:val="32"/>
        </w:rPr>
        <w:t>uild</w:t>
      </w:r>
    </w:p>
    <w:p w14:paraId="23F54469" w14:textId="77777777" w:rsidR="0066150B" w:rsidRDefault="0066150B" w:rsidP="0066150B">
      <w:pPr>
        <w:rPr>
          <w:rFonts w:cs="Arial"/>
        </w:rPr>
      </w:pPr>
    </w:p>
    <w:p w14:paraId="134E3442" w14:textId="77777777" w:rsidR="0066150B" w:rsidRDefault="0066150B" w:rsidP="0066150B">
      <w:pPr>
        <w:rPr>
          <w:rFonts w:cs="Arial"/>
        </w:rPr>
      </w:pPr>
      <w:r>
        <w:rPr>
          <w:rFonts w:cs="Arial"/>
        </w:rPr>
        <w:t>Numbering below relates directly to the section numbering within the proposed code:</w:t>
      </w:r>
    </w:p>
    <w:p w14:paraId="3A377FB9" w14:textId="77777777" w:rsidR="0066150B" w:rsidRDefault="0066150B" w:rsidP="0066150B">
      <w:pPr>
        <w:rPr>
          <w:rFonts w:cs="Arial"/>
        </w:rPr>
      </w:pPr>
    </w:p>
    <w:p w14:paraId="7E2BBB70" w14:textId="77777777" w:rsidR="0066150B" w:rsidRDefault="0066150B" w:rsidP="0066150B">
      <w:pPr>
        <w:rPr>
          <w:rFonts w:cs="Arial"/>
        </w:rPr>
      </w:pPr>
      <w:r>
        <w:rPr>
          <w:rFonts w:cs="Arial"/>
        </w:rPr>
        <w:t>4.2.1 Clarifies the intention of MGN 280 that the vessel design and construction should be to recognised standards. The design and construction stage will take this into account;</w:t>
      </w:r>
    </w:p>
    <w:p w14:paraId="6EC2B2B8" w14:textId="77777777" w:rsidR="0066150B" w:rsidRDefault="0066150B" w:rsidP="0066150B">
      <w:pPr>
        <w:rPr>
          <w:rFonts w:cs="Arial"/>
        </w:rPr>
      </w:pPr>
      <w:r>
        <w:rPr>
          <w:rFonts w:cs="Arial"/>
        </w:rPr>
        <w:t>4.5.2</w:t>
      </w:r>
      <w:r>
        <w:rPr>
          <w:rFonts w:cs="Arial"/>
        </w:rPr>
        <w:tab/>
        <w:t>Clarification of the original Code that inflatable boats or open boats are not intended for operation in certain areas unless they meet specified design criteria;</w:t>
      </w:r>
    </w:p>
    <w:p w14:paraId="3E4F2093" w14:textId="77777777" w:rsidR="0066150B" w:rsidRDefault="0066150B" w:rsidP="0066150B">
      <w:pPr>
        <w:rPr>
          <w:rFonts w:cs="Arial"/>
        </w:rPr>
      </w:pPr>
      <w:r>
        <w:rPr>
          <w:rFonts w:cs="Arial"/>
        </w:rPr>
        <w:t>4.6</w:t>
      </w:r>
      <w:r>
        <w:rPr>
          <w:rFonts w:cs="Arial"/>
        </w:rPr>
        <w:tab/>
        <w:t>Clarification that vessels launched and recovered from other vessels are to be treated as Code vessels. This was MCA policy in relation to MGN 280 and this Code clarifies that;</w:t>
      </w:r>
    </w:p>
    <w:p w14:paraId="7CA1783F" w14:textId="77777777" w:rsidR="0066150B" w:rsidRDefault="0066150B" w:rsidP="0066150B">
      <w:pPr>
        <w:rPr>
          <w:rFonts w:cs="Arial"/>
        </w:rPr>
      </w:pPr>
      <w:r>
        <w:rPr>
          <w:rFonts w:cs="Arial"/>
        </w:rPr>
        <w:t>5.4.4</w:t>
      </w:r>
      <w:r>
        <w:rPr>
          <w:rFonts w:cs="Arial"/>
        </w:rPr>
        <w:tab/>
        <w:t>Clarifies MGN 280 by stating that blanks (items that cover windows to protect them) should be of suitable materials and strength;</w:t>
      </w:r>
    </w:p>
    <w:p w14:paraId="598F08B7" w14:textId="77777777" w:rsidR="0066150B" w:rsidRDefault="0066150B" w:rsidP="0066150B">
      <w:pPr>
        <w:rPr>
          <w:rFonts w:cs="Arial"/>
        </w:rPr>
      </w:pPr>
      <w:r>
        <w:rPr>
          <w:rFonts w:cs="Arial"/>
        </w:rPr>
        <w:t>5.5.2</w:t>
      </w:r>
      <w:r>
        <w:rPr>
          <w:rFonts w:cs="Arial"/>
        </w:rPr>
        <w:tab/>
        <w:t>States Portlights below the weather deck of a vessel should not be provided. Previously this was allowed under certain circumstances. This will be incorporated into design and construction;</w:t>
      </w:r>
    </w:p>
    <w:p w14:paraId="5F4E29D2" w14:textId="77777777" w:rsidR="0066150B" w:rsidRDefault="0066150B" w:rsidP="0066150B">
      <w:pPr>
        <w:rPr>
          <w:rFonts w:cs="Arial"/>
        </w:rPr>
      </w:pPr>
      <w:r>
        <w:rPr>
          <w:rFonts w:cs="Arial"/>
        </w:rPr>
        <w:t>5.9.2 and 5.9.4 Clarifies the Standards for plastic or flexible piping, which will be included in design and construction costs;</w:t>
      </w:r>
    </w:p>
    <w:p w14:paraId="54A75938" w14:textId="77777777" w:rsidR="0066150B" w:rsidRDefault="0066150B" w:rsidP="0066150B">
      <w:pPr>
        <w:rPr>
          <w:rFonts w:cs="Arial"/>
        </w:rPr>
      </w:pPr>
      <w:r>
        <w:rPr>
          <w:rFonts w:cs="Arial"/>
        </w:rPr>
        <w:t>5.9.3</w:t>
      </w:r>
      <w:r>
        <w:rPr>
          <w:rFonts w:cs="Arial"/>
        </w:rPr>
        <w:tab/>
        <w:t>Requires that materials rendered ineffective by heat should not be used for fire mains, hydrants, valves or cock. This is new and would be incorporated into the costs of design and construction;</w:t>
      </w:r>
    </w:p>
    <w:p w14:paraId="3316A3D1" w14:textId="77777777" w:rsidR="0066150B" w:rsidRDefault="0066150B" w:rsidP="0066150B">
      <w:pPr>
        <w:rPr>
          <w:rFonts w:cs="Arial"/>
        </w:rPr>
      </w:pPr>
      <w:r>
        <w:rPr>
          <w:rFonts w:cs="Arial"/>
        </w:rPr>
        <w:t>6.9</w:t>
      </w:r>
      <w:r>
        <w:rPr>
          <w:rFonts w:cs="Arial"/>
        </w:rPr>
        <w:tab/>
        <w:t xml:space="preserve">Requires that independent </w:t>
      </w:r>
      <w:r w:rsidR="00373E7F">
        <w:rPr>
          <w:rFonts w:cs="Arial"/>
        </w:rPr>
        <w:t>self-contained</w:t>
      </w:r>
      <w:r>
        <w:rPr>
          <w:rFonts w:cs="Arial"/>
        </w:rPr>
        <w:t xml:space="preserve"> wheelhouses should drain quickly. This will be incorporated into the costs of the design and construction;</w:t>
      </w:r>
    </w:p>
    <w:p w14:paraId="0697670A" w14:textId="77777777" w:rsidR="0066150B" w:rsidRDefault="0066150B" w:rsidP="0066150B">
      <w:pPr>
        <w:rPr>
          <w:rFonts w:cs="Arial"/>
        </w:rPr>
      </w:pPr>
      <w:r>
        <w:rPr>
          <w:rFonts w:cs="Arial"/>
        </w:rPr>
        <w:t>7.1.5</w:t>
      </w:r>
      <w:r>
        <w:rPr>
          <w:rFonts w:cs="Arial"/>
        </w:rPr>
        <w:tab/>
        <w:t>Requires vessels with twin or multiple engine rooms should have separate fuel, electrical and control systems. This will be incorporated into the costs of design and construction;</w:t>
      </w:r>
    </w:p>
    <w:p w14:paraId="7958A380" w14:textId="77777777" w:rsidR="0066150B" w:rsidRDefault="0066150B" w:rsidP="0066150B">
      <w:pPr>
        <w:rPr>
          <w:rFonts w:cs="Arial"/>
        </w:rPr>
      </w:pPr>
      <w:r>
        <w:rPr>
          <w:rFonts w:cs="Arial"/>
        </w:rPr>
        <w:t>7.4.2</w:t>
      </w:r>
      <w:r>
        <w:rPr>
          <w:rFonts w:cs="Arial"/>
        </w:rPr>
        <w:tab/>
        <w:t>Requires special consideration to the design and installation of high pressure fuel pipe systems for diesel machinery, and provides guidance on mitigations to improve safety. This is in line with the standards required for other small vessels such as passenger vessels, a provision which has been developed since the Brown Code and MGN 280 were published. This will be incorporated into the costs of design and construction;</w:t>
      </w:r>
    </w:p>
    <w:p w14:paraId="58856088" w14:textId="77777777" w:rsidR="0066150B" w:rsidRDefault="0066150B" w:rsidP="0066150B">
      <w:pPr>
        <w:rPr>
          <w:rFonts w:cs="Arial"/>
        </w:rPr>
      </w:pPr>
      <w:r>
        <w:rPr>
          <w:rFonts w:cs="Arial"/>
        </w:rPr>
        <w:t>7.4.3</w:t>
      </w:r>
      <w:r>
        <w:rPr>
          <w:rFonts w:cs="Arial"/>
        </w:rPr>
        <w:tab/>
        <w:t>Requires material for fuel pipes to be stainless steel or equivalent. This will be incorporated into the costs of design and construction;</w:t>
      </w:r>
    </w:p>
    <w:p w14:paraId="0FD52524" w14:textId="77777777" w:rsidR="0066150B" w:rsidRDefault="0066150B" w:rsidP="0066150B">
      <w:pPr>
        <w:rPr>
          <w:rFonts w:cs="Arial"/>
        </w:rPr>
      </w:pPr>
      <w:r>
        <w:rPr>
          <w:rFonts w:cs="Arial"/>
        </w:rPr>
        <w:t>7.4.9</w:t>
      </w:r>
      <w:r>
        <w:rPr>
          <w:rFonts w:cs="Arial"/>
        </w:rPr>
        <w:tab/>
        <w:t>Requires that where conductive materials are used in pipework, consideration is given to electrical arrangements. This is a clarification of the hazards referred to in MGN 280 and wil</w:t>
      </w:r>
      <w:r w:rsidR="0008004E">
        <w:rPr>
          <w:rFonts w:cs="Arial"/>
        </w:rPr>
        <w:t>l</w:t>
      </w:r>
      <w:r>
        <w:rPr>
          <w:rFonts w:cs="Arial"/>
        </w:rPr>
        <w:t xml:space="preserve"> be incorporated into the costs of design and construction</w:t>
      </w:r>
      <w:r w:rsidR="0008004E">
        <w:rPr>
          <w:rFonts w:cs="Arial"/>
        </w:rPr>
        <w:t>;</w:t>
      </w:r>
    </w:p>
    <w:p w14:paraId="7EFE807C" w14:textId="77777777" w:rsidR="0066150B" w:rsidRDefault="0066150B" w:rsidP="0066150B">
      <w:pPr>
        <w:rPr>
          <w:rFonts w:cs="Arial"/>
        </w:rPr>
      </w:pPr>
      <w:r>
        <w:rPr>
          <w:rFonts w:cs="Arial"/>
        </w:rPr>
        <w:t>7.4.11</w:t>
      </w:r>
      <w:r>
        <w:rPr>
          <w:rFonts w:cs="Arial"/>
        </w:rPr>
        <w:tab/>
        <w:t>Requires that fuel filling and ventilation pipes should be arranged to prevent overpressure and sets the standards for this. This will be incorporated into th</w:t>
      </w:r>
      <w:r w:rsidR="0008004E">
        <w:rPr>
          <w:rFonts w:cs="Arial"/>
        </w:rPr>
        <w:t>e design and construction costs;</w:t>
      </w:r>
      <w:r>
        <w:rPr>
          <w:rFonts w:cs="Arial"/>
        </w:rPr>
        <w:t xml:space="preserve"> </w:t>
      </w:r>
    </w:p>
    <w:p w14:paraId="04940DE9" w14:textId="77777777" w:rsidR="0066150B" w:rsidRDefault="0066150B" w:rsidP="0066150B">
      <w:pPr>
        <w:rPr>
          <w:rFonts w:cs="Arial"/>
        </w:rPr>
      </w:pPr>
      <w:r>
        <w:rPr>
          <w:rFonts w:cs="Arial"/>
        </w:rPr>
        <w:t>7.5.1</w:t>
      </w:r>
      <w:r>
        <w:rPr>
          <w:rFonts w:cs="Arial"/>
        </w:rPr>
        <w:tab/>
        <w:t>Requires that petrol tanks or containers should be secured to the weather deck. This would be incorporated into the de</w:t>
      </w:r>
      <w:r w:rsidR="0008004E">
        <w:rPr>
          <w:rFonts w:cs="Arial"/>
        </w:rPr>
        <w:t>sign and construction costs;</w:t>
      </w:r>
    </w:p>
    <w:p w14:paraId="3EE656AC" w14:textId="77777777" w:rsidR="0066150B" w:rsidRDefault="0066150B" w:rsidP="0066150B">
      <w:pPr>
        <w:rPr>
          <w:rFonts w:cs="Arial"/>
        </w:rPr>
      </w:pPr>
      <w:r>
        <w:rPr>
          <w:rFonts w:cs="Arial"/>
        </w:rPr>
        <w:t>7.6.3</w:t>
      </w:r>
      <w:r>
        <w:rPr>
          <w:rFonts w:cs="Arial"/>
        </w:rPr>
        <w:tab/>
        <w:t>Requires that for air start engines, there should be 2 air receivers to allow 6 consecutive cold starts of the engine. This will be incorporated into th</w:t>
      </w:r>
      <w:r w:rsidR="0008004E">
        <w:rPr>
          <w:rFonts w:cs="Arial"/>
        </w:rPr>
        <w:t>e design and construction costs;</w:t>
      </w:r>
    </w:p>
    <w:p w14:paraId="2597D2B6" w14:textId="77777777" w:rsidR="0066150B" w:rsidRDefault="0066150B" w:rsidP="0066150B">
      <w:pPr>
        <w:rPr>
          <w:rFonts w:cs="Arial"/>
        </w:rPr>
      </w:pPr>
      <w:r>
        <w:rPr>
          <w:rFonts w:cs="Arial"/>
        </w:rPr>
        <w:t>7.6.4</w:t>
      </w:r>
      <w:r>
        <w:rPr>
          <w:rFonts w:cs="Arial"/>
        </w:rPr>
        <w:tab/>
        <w:t>Requires ventilation fans, oil transfer pipes and centrifuges should have means of remote stopping. This will be incorporated into th</w:t>
      </w:r>
      <w:r w:rsidR="0008004E">
        <w:rPr>
          <w:rFonts w:cs="Arial"/>
        </w:rPr>
        <w:t>e design and construction costs;</w:t>
      </w:r>
    </w:p>
    <w:p w14:paraId="4C7B5BDF" w14:textId="77777777" w:rsidR="0066150B" w:rsidRDefault="0066150B" w:rsidP="0066150B">
      <w:pPr>
        <w:rPr>
          <w:rFonts w:cs="Arial"/>
        </w:rPr>
      </w:pPr>
      <w:r>
        <w:rPr>
          <w:rFonts w:cs="Arial"/>
        </w:rPr>
        <w:t>7.6.5</w:t>
      </w:r>
      <w:r>
        <w:rPr>
          <w:rFonts w:cs="Arial"/>
        </w:rPr>
        <w:tab/>
        <w:t>Requires a spare kill cord or the kill syste</w:t>
      </w:r>
      <w:r w:rsidR="0008004E">
        <w:rPr>
          <w:rFonts w:cs="Arial"/>
        </w:rPr>
        <w:t>m be capable of override to help</w:t>
      </w:r>
      <w:r>
        <w:rPr>
          <w:rFonts w:cs="Arial"/>
        </w:rPr>
        <w:t xml:space="preserve"> a person who has gone overboard. This will be incorporated into th</w:t>
      </w:r>
      <w:r w:rsidR="0008004E">
        <w:rPr>
          <w:rFonts w:cs="Arial"/>
        </w:rPr>
        <w:t>e design and construction costs;</w:t>
      </w:r>
    </w:p>
    <w:p w14:paraId="338045FD" w14:textId="77777777" w:rsidR="0066150B" w:rsidRDefault="0066150B" w:rsidP="0066150B">
      <w:pPr>
        <w:rPr>
          <w:rFonts w:cs="Arial"/>
        </w:rPr>
      </w:pPr>
      <w:r>
        <w:rPr>
          <w:rFonts w:cs="Arial"/>
        </w:rPr>
        <w:t>7.9</w:t>
      </w:r>
      <w:r>
        <w:rPr>
          <w:rFonts w:cs="Arial"/>
        </w:rPr>
        <w:tab/>
        <w:t>Requires Cargo, venting and filling pipes carrying flammable liquids should not pass through accommodation spaces, and if this is unavoidable, sets out the conditions which should be complied with. This will be incorporated into th</w:t>
      </w:r>
      <w:r w:rsidR="0008004E">
        <w:rPr>
          <w:rFonts w:cs="Arial"/>
        </w:rPr>
        <w:t>e design and construction costs;</w:t>
      </w:r>
    </w:p>
    <w:p w14:paraId="5B09DBCB" w14:textId="77777777" w:rsidR="0066150B" w:rsidRDefault="0066150B" w:rsidP="0066150B">
      <w:pPr>
        <w:rPr>
          <w:rFonts w:cs="Arial"/>
        </w:rPr>
      </w:pPr>
      <w:r>
        <w:rPr>
          <w:rFonts w:cs="Arial"/>
        </w:rPr>
        <w:t>7.10</w:t>
      </w:r>
      <w:r>
        <w:rPr>
          <w:rFonts w:cs="Arial"/>
        </w:rPr>
        <w:tab/>
        <w:t>Requires that air receivers in machinery spaces and high fire risk areas vent to the open air. This will be incorporated into th</w:t>
      </w:r>
      <w:r w:rsidR="0008004E">
        <w:rPr>
          <w:rFonts w:cs="Arial"/>
        </w:rPr>
        <w:t>e design and construction costs;</w:t>
      </w:r>
    </w:p>
    <w:p w14:paraId="2441CF44" w14:textId="77777777" w:rsidR="0066150B" w:rsidRDefault="0066150B" w:rsidP="0066150B">
      <w:pPr>
        <w:rPr>
          <w:rFonts w:cs="Arial"/>
        </w:rPr>
      </w:pPr>
      <w:r>
        <w:rPr>
          <w:rFonts w:cs="Arial"/>
        </w:rPr>
        <w:t>8.1</w:t>
      </w:r>
      <w:r>
        <w:rPr>
          <w:rFonts w:cs="Arial"/>
        </w:rPr>
        <w:tab/>
        <w:t>Clarifies the stan</w:t>
      </w:r>
      <w:r w:rsidR="0008004E">
        <w:rPr>
          <w:rFonts w:cs="Arial"/>
        </w:rPr>
        <w:t>d</w:t>
      </w:r>
      <w:r>
        <w:rPr>
          <w:rFonts w:cs="Arial"/>
        </w:rPr>
        <w:t>ards to be used for electrical arrangements. This will be incorporated into th</w:t>
      </w:r>
      <w:r w:rsidR="0008004E">
        <w:rPr>
          <w:rFonts w:cs="Arial"/>
        </w:rPr>
        <w:t>e design and construction costs;</w:t>
      </w:r>
    </w:p>
    <w:p w14:paraId="0BB9395A" w14:textId="77777777" w:rsidR="0066150B" w:rsidRDefault="00373E7F" w:rsidP="0066150B">
      <w:pPr>
        <w:rPr>
          <w:rFonts w:cs="Arial"/>
        </w:rPr>
      </w:pPr>
      <w:r>
        <w:rPr>
          <w:rFonts w:cs="Arial"/>
        </w:rPr>
        <w:t>8.4.3.1 Requires</w:t>
      </w:r>
      <w:r w:rsidR="0066150B">
        <w:rPr>
          <w:rFonts w:cs="Arial"/>
        </w:rPr>
        <w:t xml:space="preserve"> that hydrogen from batteries should be exhausted from the highest point of the space directly to open air.</w:t>
      </w:r>
      <w:r w:rsidR="0066150B" w:rsidRPr="008B091D">
        <w:rPr>
          <w:rFonts w:cs="Arial"/>
        </w:rPr>
        <w:t xml:space="preserve"> </w:t>
      </w:r>
      <w:r w:rsidR="0066150B">
        <w:rPr>
          <w:rFonts w:cs="Arial"/>
        </w:rPr>
        <w:t>This will be incorporated into the</w:t>
      </w:r>
      <w:r w:rsidR="0008004E">
        <w:rPr>
          <w:rFonts w:cs="Arial"/>
        </w:rPr>
        <w:t xml:space="preserve"> design and construction costs;</w:t>
      </w:r>
    </w:p>
    <w:p w14:paraId="5BD9D669" w14:textId="77777777" w:rsidR="0066150B" w:rsidRDefault="00373E7F" w:rsidP="0066150B">
      <w:pPr>
        <w:rPr>
          <w:rFonts w:cs="Arial"/>
        </w:rPr>
      </w:pPr>
      <w:r>
        <w:rPr>
          <w:rFonts w:cs="Arial"/>
        </w:rPr>
        <w:t>8.4.3.2 Clarifies</w:t>
      </w:r>
      <w:r w:rsidR="0066150B">
        <w:rPr>
          <w:rFonts w:cs="Arial"/>
        </w:rPr>
        <w:t xml:space="preserve"> the standards required for installation and ventilation arrangements. This will be incorporated into th</w:t>
      </w:r>
      <w:r w:rsidR="0008004E">
        <w:rPr>
          <w:rFonts w:cs="Arial"/>
        </w:rPr>
        <w:t>e design and construction costs;</w:t>
      </w:r>
    </w:p>
    <w:p w14:paraId="4F035422" w14:textId="77777777" w:rsidR="0066150B" w:rsidRDefault="0066150B" w:rsidP="0066150B">
      <w:pPr>
        <w:rPr>
          <w:rFonts w:cs="Arial"/>
        </w:rPr>
      </w:pPr>
      <w:r>
        <w:rPr>
          <w:rFonts w:cs="Arial"/>
        </w:rPr>
        <w:lastRenderedPageBreak/>
        <w:t>8.5.5</w:t>
      </w:r>
      <w:r>
        <w:rPr>
          <w:rFonts w:cs="Arial"/>
        </w:rPr>
        <w:tab/>
        <w:t>Clarifies the standards required for cables. This will be incorporated into th</w:t>
      </w:r>
      <w:r w:rsidR="0008004E">
        <w:rPr>
          <w:rFonts w:cs="Arial"/>
        </w:rPr>
        <w:t>e design and construction costs;</w:t>
      </w:r>
    </w:p>
    <w:p w14:paraId="4DBF7BF6" w14:textId="77777777" w:rsidR="0066150B" w:rsidRDefault="0066150B" w:rsidP="0066150B">
      <w:pPr>
        <w:rPr>
          <w:rFonts w:cs="Arial"/>
        </w:rPr>
      </w:pPr>
      <w:r>
        <w:rPr>
          <w:rFonts w:cs="Arial"/>
        </w:rPr>
        <w:t>8.8.1</w:t>
      </w:r>
      <w:r>
        <w:rPr>
          <w:rFonts w:cs="Arial"/>
        </w:rPr>
        <w:tab/>
        <w:t>Requires emergency lighting to be able to</w:t>
      </w:r>
      <w:r w:rsidR="0008004E">
        <w:rPr>
          <w:rFonts w:cs="Arial"/>
        </w:rPr>
        <w:t xml:space="preserve"> be</w:t>
      </w:r>
      <w:r>
        <w:rPr>
          <w:rFonts w:cs="Arial"/>
        </w:rPr>
        <w:t xml:space="preserve"> powered by an alternative source of energy from the main source. This will be incorporated into th</w:t>
      </w:r>
      <w:r w:rsidR="0008004E">
        <w:rPr>
          <w:rFonts w:cs="Arial"/>
        </w:rPr>
        <w:t>e design and construction costs;</w:t>
      </w:r>
    </w:p>
    <w:p w14:paraId="46035D84" w14:textId="77777777" w:rsidR="0066150B" w:rsidRDefault="0066150B" w:rsidP="0066150B">
      <w:pPr>
        <w:rPr>
          <w:rFonts w:cs="Arial"/>
        </w:rPr>
      </w:pPr>
      <w:r>
        <w:rPr>
          <w:rFonts w:cs="Arial"/>
        </w:rPr>
        <w:t>8.8.3</w:t>
      </w:r>
      <w:r>
        <w:rPr>
          <w:rFonts w:cs="Arial"/>
        </w:rPr>
        <w:tab/>
        <w:t>Requires the emergency power to be able to power navigation lights and equipment for three hours. This will be incorporated into th</w:t>
      </w:r>
      <w:r w:rsidR="0008004E">
        <w:rPr>
          <w:rFonts w:cs="Arial"/>
        </w:rPr>
        <w:t>e design and construction costs;</w:t>
      </w:r>
    </w:p>
    <w:p w14:paraId="0A275FEE" w14:textId="77777777" w:rsidR="0066150B" w:rsidRDefault="0066150B" w:rsidP="0066150B">
      <w:pPr>
        <w:rPr>
          <w:rFonts w:cs="Arial"/>
        </w:rPr>
      </w:pPr>
      <w:r>
        <w:rPr>
          <w:rFonts w:cs="Arial"/>
        </w:rPr>
        <w:t>8.8.4 Requires Emergency batteries to supply essential services (lighting, steering, navigation and comm</w:t>
      </w:r>
      <w:r w:rsidR="0008004E">
        <w:rPr>
          <w:rFonts w:cs="Arial"/>
        </w:rPr>
        <w:t>u</w:t>
      </w:r>
      <w:r>
        <w:rPr>
          <w:rFonts w:cs="Arial"/>
        </w:rPr>
        <w:t>nications) should be located in a position not likely to flood. This will be incorporated into th</w:t>
      </w:r>
      <w:r w:rsidR="0008004E">
        <w:rPr>
          <w:rFonts w:cs="Arial"/>
        </w:rPr>
        <w:t>e design and construction costs;</w:t>
      </w:r>
    </w:p>
    <w:p w14:paraId="2397F22C" w14:textId="77777777" w:rsidR="0066150B" w:rsidRDefault="0066150B" w:rsidP="0066150B">
      <w:pPr>
        <w:rPr>
          <w:rFonts w:cs="Arial"/>
        </w:rPr>
      </w:pPr>
      <w:r>
        <w:rPr>
          <w:rFonts w:cs="Arial"/>
        </w:rPr>
        <w:t>8.8.5</w:t>
      </w:r>
      <w:r>
        <w:rPr>
          <w:rFonts w:cs="Arial"/>
        </w:rPr>
        <w:tab/>
        <w:t>Requires that Earthing and Bonding of Electrics should be undertaken to set standards. This will be incorporated into th</w:t>
      </w:r>
      <w:r w:rsidR="0008004E">
        <w:rPr>
          <w:rFonts w:cs="Arial"/>
        </w:rPr>
        <w:t>e design and construction costs;</w:t>
      </w:r>
    </w:p>
    <w:p w14:paraId="17324B1E" w14:textId="77777777" w:rsidR="0066150B" w:rsidRDefault="0066150B" w:rsidP="0066150B">
      <w:pPr>
        <w:rPr>
          <w:rFonts w:cs="Arial"/>
        </w:rPr>
      </w:pPr>
      <w:r>
        <w:rPr>
          <w:rFonts w:cs="Arial"/>
        </w:rPr>
        <w:t>14.1.5</w:t>
      </w:r>
      <w:r>
        <w:rPr>
          <w:rFonts w:cs="Arial"/>
        </w:rPr>
        <w:tab/>
        <w:t>Requires linkages which are part of the operating flaps, cut offs and other similar devices in an emergency do not fail. This will be incorporated into th</w:t>
      </w:r>
      <w:r w:rsidR="0008004E">
        <w:rPr>
          <w:rFonts w:cs="Arial"/>
        </w:rPr>
        <w:t>e design and construction costs;</w:t>
      </w:r>
    </w:p>
    <w:p w14:paraId="7F787C29" w14:textId="77777777" w:rsidR="0066150B" w:rsidRDefault="0066150B" w:rsidP="0066150B">
      <w:pPr>
        <w:rPr>
          <w:rFonts w:cs="Arial"/>
        </w:rPr>
      </w:pPr>
      <w:r>
        <w:rPr>
          <w:rFonts w:cs="Arial"/>
        </w:rPr>
        <w:t>14.2.2</w:t>
      </w:r>
      <w:r>
        <w:rPr>
          <w:rFonts w:cs="Arial"/>
        </w:rPr>
        <w:tab/>
        <w:t>Requires hull, bulkhead and deck boundaries in aluminium vessels are constructed and insulated to specified fire protection standards.</w:t>
      </w:r>
      <w:r w:rsidRPr="00ED02DF">
        <w:rPr>
          <w:rFonts w:cs="Arial"/>
        </w:rPr>
        <w:t xml:space="preserve"> </w:t>
      </w:r>
      <w:r>
        <w:rPr>
          <w:rFonts w:cs="Arial"/>
        </w:rPr>
        <w:t>This will be incorporated into th</w:t>
      </w:r>
      <w:r w:rsidR="0008004E">
        <w:rPr>
          <w:rFonts w:cs="Arial"/>
        </w:rPr>
        <w:t>e design and construction costs;</w:t>
      </w:r>
    </w:p>
    <w:p w14:paraId="4C402EEC" w14:textId="77777777" w:rsidR="0066150B" w:rsidRDefault="0066150B" w:rsidP="0066150B">
      <w:pPr>
        <w:rPr>
          <w:rFonts w:cs="Arial"/>
        </w:rPr>
      </w:pPr>
      <w:r>
        <w:rPr>
          <w:rFonts w:cs="Arial"/>
        </w:rPr>
        <w:t>14.2.3.8 Requires that Fibre Reinforced Plastic (FRP) vessels unable to meet the fire protection standards have to meet alternative standards set out in the Code. This will be incorporated into th</w:t>
      </w:r>
      <w:r w:rsidR="0008004E">
        <w:rPr>
          <w:rFonts w:cs="Arial"/>
        </w:rPr>
        <w:t>e design and construction costs;</w:t>
      </w:r>
    </w:p>
    <w:p w14:paraId="555501A7" w14:textId="77777777" w:rsidR="0066150B" w:rsidRDefault="0066150B" w:rsidP="0066150B">
      <w:pPr>
        <w:rPr>
          <w:rFonts w:cs="Arial"/>
        </w:rPr>
      </w:pPr>
      <w:r>
        <w:rPr>
          <w:rFonts w:cs="Arial"/>
        </w:rPr>
        <w:t>14.2.4</w:t>
      </w:r>
      <w:r>
        <w:rPr>
          <w:rFonts w:cs="Arial"/>
        </w:rPr>
        <w:tab/>
        <w:t>Requires that wood vessels meet the fire protection standards of (FRP) vessels. This will be incorporated into th</w:t>
      </w:r>
      <w:r w:rsidR="0008004E">
        <w:rPr>
          <w:rFonts w:cs="Arial"/>
        </w:rPr>
        <w:t>e design and construction costs;</w:t>
      </w:r>
    </w:p>
    <w:p w14:paraId="392D4F6A" w14:textId="77777777" w:rsidR="0066150B" w:rsidRDefault="0066150B" w:rsidP="0066150B">
      <w:pPr>
        <w:rPr>
          <w:rFonts w:cs="Arial"/>
        </w:rPr>
      </w:pPr>
      <w:r>
        <w:rPr>
          <w:rFonts w:cs="Arial"/>
        </w:rPr>
        <w:t>14.2.5</w:t>
      </w:r>
      <w:r>
        <w:rPr>
          <w:rFonts w:cs="Arial"/>
        </w:rPr>
        <w:tab/>
        <w:t xml:space="preserve">Requires that multi hull vessels with separate engine spaces treat each space separately and </w:t>
      </w:r>
      <w:r w:rsidR="00567D52">
        <w:rPr>
          <w:rFonts w:cs="Arial"/>
        </w:rPr>
        <w:t>any connecting service ducts have</w:t>
      </w:r>
      <w:r>
        <w:rPr>
          <w:rFonts w:cs="Arial"/>
        </w:rPr>
        <w:t xml:space="preserve"> structural fire protection. This will be incorporated into the design </w:t>
      </w:r>
      <w:r w:rsidR="00567D52">
        <w:rPr>
          <w:rFonts w:cs="Arial"/>
        </w:rPr>
        <w:t>and construction costs;</w:t>
      </w:r>
    </w:p>
    <w:p w14:paraId="1A4C76FE" w14:textId="77777777" w:rsidR="0066150B" w:rsidRDefault="0066150B" w:rsidP="0066150B">
      <w:pPr>
        <w:rPr>
          <w:rFonts w:cs="Arial"/>
        </w:rPr>
      </w:pPr>
      <w:r>
        <w:rPr>
          <w:rFonts w:cs="Arial"/>
        </w:rPr>
        <w:t>14.3.2</w:t>
      </w:r>
      <w:r>
        <w:rPr>
          <w:rFonts w:cs="Arial"/>
        </w:rPr>
        <w:tab/>
        <w:t xml:space="preserve">Clarifies the standards for </w:t>
      </w:r>
      <w:r w:rsidR="00567D52">
        <w:rPr>
          <w:rFonts w:cs="Arial"/>
        </w:rPr>
        <w:t>thermal or acoustic insulation.</w:t>
      </w:r>
      <w:r>
        <w:rPr>
          <w:rFonts w:cs="Arial"/>
        </w:rPr>
        <w:t xml:space="preserve"> This will be incorporated into th</w:t>
      </w:r>
      <w:r w:rsidR="00567D52">
        <w:rPr>
          <w:rFonts w:cs="Arial"/>
        </w:rPr>
        <w:t>e design and construction costs;</w:t>
      </w:r>
    </w:p>
    <w:p w14:paraId="027DADD1" w14:textId="77777777" w:rsidR="0066150B" w:rsidRDefault="00567D52" w:rsidP="0066150B">
      <w:pPr>
        <w:rPr>
          <w:rFonts w:cs="Arial"/>
        </w:rPr>
      </w:pPr>
      <w:r>
        <w:rPr>
          <w:rFonts w:cs="Arial"/>
        </w:rPr>
        <w:t>14.6</w:t>
      </w:r>
      <w:r>
        <w:rPr>
          <w:rFonts w:cs="Arial"/>
        </w:rPr>
        <w:tab/>
        <w:t>Clarifies</w:t>
      </w:r>
      <w:r w:rsidR="0066150B">
        <w:rPr>
          <w:rFonts w:cs="Arial"/>
        </w:rPr>
        <w:t xml:space="preserve"> the requirements for </w:t>
      </w:r>
      <w:r>
        <w:rPr>
          <w:rFonts w:cs="Arial"/>
        </w:rPr>
        <w:t xml:space="preserve">liquid fuelled </w:t>
      </w:r>
      <w:r w:rsidR="0066150B">
        <w:rPr>
          <w:rFonts w:cs="Arial"/>
        </w:rPr>
        <w:t xml:space="preserve">cookers and heating appliances, including fitting, locations, protection, exhausting and supply thereof. </w:t>
      </w:r>
      <w:r>
        <w:rPr>
          <w:rFonts w:cs="Arial"/>
        </w:rPr>
        <w:t xml:space="preserve">These systems may previously have been fitted however no standards were specified. </w:t>
      </w:r>
      <w:r w:rsidR="0066150B">
        <w:rPr>
          <w:rFonts w:cs="Arial"/>
        </w:rPr>
        <w:t>This will be incorporated into th</w:t>
      </w:r>
      <w:r>
        <w:rPr>
          <w:rFonts w:cs="Arial"/>
        </w:rPr>
        <w:t>e design and construction costs;</w:t>
      </w:r>
    </w:p>
    <w:p w14:paraId="2A81DF9A" w14:textId="77777777" w:rsidR="0066150B" w:rsidRDefault="0066150B" w:rsidP="0066150B">
      <w:pPr>
        <w:rPr>
          <w:rFonts w:cs="Arial"/>
        </w:rPr>
      </w:pPr>
      <w:r>
        <w:rPr>
          <w:rFonts w:cs="Arial"/>
        </w:rPr>
        <w:t>21.1.3</w:t>
      </w:r>
      <w:r>
        <w:rPr>
          <w:rFonts w:cs="Arial"/>
        </w:rPr>
        <w:tab/>
        <w:t>Requires materials for internal bulkheads on vessels not required to meet Maritime Labour Convention standards should be of a suitable material. This will be incorporated into th</w:t>
      </w:r>
      <w:r w:rsidR="00567D52">
        <w:rPr>
          <w:rFonts w:cs="Arial"/>
        </w:rPr>
        <w:t>e design and construction costs;</w:t>
      </w:r>
    </w:p>
    <w:p w14:paraId="536BE506" w14:textId="77777777" w:rsidR="0066150B" w:rsidRDefault="0066150B" w:rsidP="0066150B">
      <w:pPr>
        <w:rPr>
          <w:rFonts w:cs="Arial"/>
        </w:rPr>
      </w:pPr>
      <w:r>
        <w:rPr>
          <w:rFonts w:cs="Arial"/>
        </w:rPr>
        <w:t>21.1.4</w:t>
      </w:r>
      <w:r>
        <w:rPr>
          <w:rFonts w:cs="Arial"/>
        </w:rPr>
        <w:tab/>
        <w:t>Requires that excessive noise and vibration is limited in accommodation spaces in vessels not required to meet the standards of the Maritime Labour Convention. This will be incorporated into th</w:t>
      </w:r>
      <w:r w:rsidR="00567D52">
        <w:rPr>
          <w:rFonts w:cs="Arial"/>
        </w:rPr>
        <w:t>e design and construction costs;</w:t>
      </w:r>
    </w:p>
    <w:p w14:paraId="6D3DEBFF" w14:textId="77777777" w:rsidR="0066150B" w:rsidRDefault="0066150B" w:rsidP="0066150B">
      <w:pPr>
        <w:rPr>
          <w:rFonts w:cs="Arial"/>
        </w:rPr>
      </w:pPr>
      <w:r>
        <w:rPr>
          <w:rFonts w:cs="Arial"/>
        </w:rPr>
        <w:t>Chapter 24. This refers to Tender and Daughter Craft. These vessels have always been treated as vessels that should be Coded. This chapter clarifies that requirement.</w:t>
      </w:r>
    </w:p>
    <w:p w14:paraId="7B938726" w14:textId="77777777" w:rsidR="0066150B" w:rsidRDefault="0066150B" w:rsidP="0066150B">
      <w:pPr>
        <w:rPr>
          <w:rFonts w:cs="Arial"/>
        </w:rPr>
      </w:pPr>
      <w:r>
        <w:rPr>
          <w:rFonts w:cs="Arial"/>
        </w:rPr>
        <w:t>25.7</w:t>
      </w:r>
      <w:r>
        <w:rPr>
          <w:rFonts w:cs="Arial"/>
        </w:rPr>
        <w:tab/>
        <w:t xml:space="preserve">Sets out the construction and stability requirements for vessels that are to be fitted with Diver lifts. This </w:t>
      </w:r>
      <w:r w:rsidR="00567D52">
        <w:rPr>
          <w:rFonts w:cs="Arial"/>
        </w:rPr>
        <w:t xml:space="preserve">is formalising guidance previously issued and </w:t>
      </w:r>
      <w:r>
        <w:rPr>
          <w:rFonts w:cs="Arial"/>
        </w:rPr>
        <w:t>will be incorporated into the design and construction costs.</w:t>
      </w:r>
    </w:p>
    <w:p w14:paraId="65B4C433" w14:textId="77777777" w:rsidR="0066150B" w:rsidRDefault="0066150B" w:rsidP="0066150B">
      <w:pPr>
        <w:rPr>
          <w:rFonts w:cs="Arial"/>
        </w:rPr>
      </w:pPr>
      <w:r>
        <w:rPr>
          <w:rFonts w:cs="Arial"/>
        </w:rPr>
        <w:t>25.8</w:t>
      </w:r>
      <w:r>
        <w:rPr>
          <w:rFonts w:cs="Arial"/>
        </w:rPr>
        <w:tab/>
        <w:t>Sets out the construction and seating requirements for vessels operating at speed or in a Planing mode. This will be incorporated into the design and construction costs</w:t>
      </w:r>
      <w:r w:rsidR="00567D52">
        <w:rPr>
          <w:rFonts w:cs="Arial"/>
        </w:rPr>
        <w:t>;</w:t>
      </w:r>
    </w:p>
    <w:p w14:paraId="62D7BB0E" w14:textId="77777777" w:rsidR="0066150B" w:rsidRDefault="0066150B" w:rsidP="0066150B">
      <w:pPr>
        <w:rPr>
          <w:rFonts w:cs="Arial"/>
        </w:rPr>
      </w:pPr>
      <w:r>
        <w:rPr>
          <w:rFonts w:cs="Arial"/>
        </w:rPr>
        <w:t>25.9.2</w:t>
      </w:r>
      <w:r>
        <w:rPr>
          <w:rFonts w:cs="Arial"/>
        </w:rPr>
        <w:tab/>
        <w:t>Sets out the bow construction requirements for vessels intended to have bow contact for personnel or cargo transfer. This will be incorporated into th</w:t>
      </w:r>
      <w:r w:rsidR="00567D52">
        <w:rPr>
          <w:rFonts w:cs="Arial"/>
        </w:rPr>
        <w:t>e design and construction costs;</w:t>
      </w:r>
    </w:p>
    <w:p w14:paraId="093002D2" w14:textId="77777777" w:rsidR="0066150B" w:rsidRPr="007B375E" w:rsidRDefault="0066150B" w:rsidP="0066150B">
      <w:pPr>
        <w:rPr>
          <w:rFonts w:cs="Arial"/>
        </w:rPr>
      </w:pPr>
      <w:r>
        <w:rPr>
          <w:rFonts w:cs="Arial"/>
        </w:rPr>
        <w:t>25.9.3</w:t>
      </w:r>
      <w:r>
        <w:rPr>
          <w:rFonts w:cs="Arial"/>
        </w:rPr>
        <w:tab/>
        <w:t xml:space="preserve">Sets out the structural arrangements </w:t>
      </w:r>
      <w:r w:rsidR="00567D52">
        <w:rPr>
          <w:rFonts w:cs="Arial"/>
        </w:rPr>
        <w:t xml:space="preserve">in way of machinery </w:t>
      </w:r>
      <w:r>
        <w:rPr>
          <w:rFonts w:cs="Arial"/>
        </w:rPr>
        <w:t>for vessels intended for push up operations.</w:t>
      </w:r>
      <w:r w:rsidRPr="002F20D6">
        <w:rPr>
          <w:rFonts w:cs="Arial"/>
        </w:rPr>
        <w:t xml:space="preserve"> </w:t>
      </w:r>
      <w:r>
        <w:rPr>
          <w:rFonts w:cs="Arial"/>
        </w:rPr>
        <w:t>This will be incorporated into th</w:t>
      </w:r>
      <w:r w:rsidR="00567D52">
        <w:rPr>
          <w:rFonts w:cs="Arial"/>
        </w:rPr>
        <w:t>e design and construction costs;</w:t>
      </w:r>
    </w:p>
    <w:p w14:paraId="11E8FA00" w14:textId="77777777" w:rsidR="00E86661" w:rsidRPr="00B6631D" w:rsidRDefault="00E86661" w:rsidP="00DE59E1">
      <w:pPr>
        <w:rPr>
          <w:sz w:val="32"/>
          <w:szCs w:val="32"/>
        </w:rPr>
      </w:pPr>
    </w:p>
    <w:p w14:paraId="31CB7EF5" w14:textId="77777777" w:rsidR="0066150B" w:rsidRDefault="0066150B" w:rsidP="00DE59E1">
      <w:pPr>
        <w:rPr>
          <w:sz w:val="22"/>
          <w:szCs w:val="22"/>
        </w:rPr>
      </w:pPr>
    </w:p>
    <w:p w14:paraId="66D2563E" w14:textId="77777777" w:rsidR="00B6631D" w:rsidRDefault="00B6631D">
      <w:pPr>
        <w:rPr>
          <w:rFonts w:cs="Arial"/>
          <w:bCs/>
          <w:color w:val="000000"/>
          <w:sz w:val="32"/>
          <w:szCs w:val="32"/>
          <w:lang w:eastAsia="en-GB"/>
        </w:rPr>
      </w:pPr>
      <w:r>
        <w:rPr>
          <w:sz w:val="32"/>
          <w:szCs w:val="32"/>
        </w:rPr>
        <w:br w:type="page"/>
      </w:r>
    </w:p>
    <w:p w14:paraId="2E436F2D" w14:textId="77777777" w:rsidR="00A07F27" w:rsidRDefault="00A07F27" w:rsidP="00A07F27">
      <w:pPr>
        <w:pStyle w:val="EBBodyPara"/>
        <w:jc w:val="both"/>
        <w:rPr>
          <w:sz w:val="32"/>
          <w:szCs w:val="32"/>
        </w:rPr>
      </w:pPr>
      <w:r>
        <w:rPr>
          <w:sz w:val="32"/>
          <w:szCs w:val="32"/>
        </w:rPr>
        <w:lastRenderedPageBreak/>
        <w:t>Annex 6</w:t>
      </w:r>
      <w:r w:rsidRPr="000114BE">
        <w:rPr>
          <w:sz w:val="32"/>
          <w:szCs w:val="32"/>
        </w:rPr>
        <w:t>:  Joint Radar and Electronic Chart Systems Training Costs</w:t>
      </w:r>
    </w:p>
    <w:p w14:paraId="6C0CE557" w14:textId="77777777" w:rsidR="00A07F27" w:rsidRDefault="00A07F27" w:rsidP="00A07F27">
      <w:pPr>
        <w:pStyle w:val="EBBodyPara"/>
        <w:jc w:val="both"/>
      </w:pPr>
    </w:p>
    <w:p w14:paraId="45C72C32" w14:textId="77777777" w:rsidR="00A07F27" w:rsidRDefault="00B6631D" w:rsidP="00A07F27">
      <w:pPr>
        <w:pStyle w:val="EBBodyPara"/>
        <w:jc w:val="both"/>
      </w:pPr>
      <w:r>
        <w:rPr>
          <w:noProof/>
        </w:rPr>
        <mc:AlternateContent>
          <mc:Choice Requires="wpg">
            <w:drawing>
              <wp:anchor distT="0" distB="0" distL="114300" distR="114300" simplePos="0" relativeHeight="251659264" behindDoc="1" locked="0" layoutInCell="1" allowOverlap="1" wp14:anchorId="56212221" wp14:editId="50273E67">
                <wp:simplePos x="0" y="0"/>
                <wp:positionH relativeFrom="margin">
                  <wp:posOffset>2169160</wp:posOffset>
                </wp:positionH>
                <wp:positionV relativeFrom="page">
                  <wp:posOffset>991870</wp:posOffset>
                </wp:positionV>
                <wp:extent cx="1985645" cy="382397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5645" cy="3823970"/>
                          <a:chOff x="4391" y="187"/>
                          <a:chExt cx="3127" cy="6022"/>
                        </a:xfrm>
                      </wpg:grpSpPr>
                      <pic:pic xmlns:pic="http://schemas.openxmlformats.org/drawingml/2006/picture">
                        <pic:nvPicPr>
                          <pic:cNvPr id="2"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391" y="187"/>
                            <a:ext cx="3127" cy="43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155" y="4502"/>
                            <a:ext cx="1592" cy="17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8EBE76" id="Group 1" o:spid="_x0000_s1026" style="position:absolute;margin-left:170.8pt;margin-top:78.1pt;width:156.35pt;height:301.1pt;z-index:-251657216;mso-position-horizontal-relative:margin;mso-position-vertical-relative:page" coordorigin="4391,187" coordsize="3127,60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MECgAAAAAAAAAhAFFoKqfZFgAA2RYA&#10;ABUAAABkcnMvbWVkaWEvaW1hZ2UyLmpwZWf/2P/gABBKRklGAAEBAQBgAGAAAP/bAEMAAwICAwIC&#10;AwMDAwQDAwQFCAUFBAQFCgcHBggMCgwMCwoLCw0OEhANDhEOCwsQFhARExQVFRUMDxcYFhQYEhQV&#10;FP/bAEMBAwQEBQQFCQUFCRQNCw0UFBQUFBQUFBQUFBQUFBQUFBQUFBQUFBQUFBQUFBQUFBQUFBQU&#10;FBQUFBQUFBQUFBQUFP/AABEIAI4Ah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391;top:187;width:3127;height:4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">
                  <v:imagedata r:id="rId15" o:title=""/>
                </v:shape>
                <v:shape id="Picture 4" o:spid="_x0000_s1028" type="#_x0000_t75" style="position:absolute;left:5155;top:4502;width:1592;height:1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">
                  <v:imagedata r:id="rId16" o:title=""/>
                </v:shape>
                <w10:wrap anchorx="margin" anchory="page"/>
              </v:group>
            </w:pict>
          </mc:Fallback>
        </mc:AlternateContent>
      </w:r>
      <w:r w:rsidR="00A07F27">
        <w:t xml:space="preserve">Below is a copy of the text in an advertising leaflet from an established training provider called MARITAS who has been offering the </w:t>
      </w:r>
      <w:bookmarkStart w:id="22" w:name="_Hlk497302721"/>
      <w:r w:rsidR="00A07F27">
        <w:t>Radar and Electronic Chart Systems</w:t>
      </w:r>
      <w:bookmarkEnd w:id="22"/>
      <w:r w:rsidR="00A07F27">
        <w:t xml:space="preserve"> training as a joint 5 day package for 3 years. </w:t>
      </w:r>
    </w:p>
    <w:p w14:paraId="04F76218" w14:textId="77777777" w:rsidR="00E86661" w:rsidRDefault="00E86661" w:rsidP="00E86661">
      <w:pPr>
        <w:spacing w:line="200" w:lineRule="exact"/>
        <w:rPr>
          <w:sz w:val="20"/>
          <w:szCs w:val="20"/>
        </w:rPr>
      </w:pPr>
    </w:p>
    <w:p w14:paraId="217AE3B9" w14:textId="77777777" w:rsidR="00E86661" w:rsidRDefault="00E86661" w:rsidP="00E86661">
      <w:pPr>
        <w:spacing w:line="200" w:lineRule="exact"/>
        <w:rPr>
          <w:sz w:val="20"/>
          <w:szCs w:val="20"/>
        </w:rPr>
      </w:pPr>
    </w:p>
    <w:p w14:paraId="027F021C" w14:textId="77777777" w:rsidR="00E86661" w:rsidRDefault="00E86661" w:rsidP="00E86661">
      <w:pPr>
        <w:spacing w:line="200" w:lineRule="exact"/>
        <w:rPr>
          <w:sz w:val="20"/>
          <w:szCs w:val="20"/>
        </w:rPr>
      </w:pPr>
    </w:p>
    <w:p w14:paraId="5D808DBD" w14:textId="77777777" w:rsidR="00E86661" w:rsidRDefault="00E86661" w:rsidP="00E86661">
      <w:pPr>
        <w:spacing w:line="200" w:lineRule="exact"/>
        <w:rPr>
          <w:sz w:val="20"/>
          <w:szCs w:val="20"/>
        </w:rPr>
      </w:pPr>
    </w:p>
    <w:p w14:paraId="27CA73E4" w14:textId="77777777" w:rsidR="00E86661" w:rsidRDefault="00E86661" w:rsidP="00E86661">
      <w:pPr>
        <w:spacing w:line="200" w:lineRule="exact"/>
        <w:rPr>
          <w:sz w:val="20"/>
          <w:szCs w:val="20"/>
        </w:rPr>
      </w:pPr>
    </w:p>
    <w:p w14:paraId="1CCCAF59" w14:textId="77777777" w:rsidR="00E86661" w:rsidRDefault="00E86661" w:rsidP="00E86661">
      <w:pPr>
        <w:spacing w:line="200" w:lineRule="exact"/>
        <w:rPr>
          <w:sz w:val="20"/>
          <w:szCs w:val="20"/>
        </w:rPr>
      </w:pPr>
    </w:p>
    <w:p w14:paraId="736FA1AD" w14:textId="77777777" w:rsidR="00E86661" w:rsidRDefault="00E86661" w:rsidP="00E86661">
      <w:pPr>
        <w:spacing w:line="200" w:lineRule="exact"/>
        <w:rPr>
          <w:sz w:val="20"/>
          <w:szCs w:val="20"/>
        </w:rPr>
      </w:pPr>
    </w:p>
    <w:p w14:paraId="1C9A5A78" w14:textId="77777777" w:rsidR="00E86661" w:rsidRDefault="00E86661" w:rsidP="00E86661">
      <w:pPr>
        <w:spacing w:line="200" w:lineRule="exact"/>
        <w:rPr>
          <w:sz w:val="20"/>
          <w:szCs w:val="20"/>
        </w:rPr>
      </w:pPr>
    </w:p>
    <w:p w14:paraId="688D615E" w14:textId="77777777" w:rsidR="00E86661" w:rsidRDefault="00E86661" w:rsidP="00E86661">
      <w:pPr>
        <w:spacing w:line="200" w:lineRule="exact"/>
        <w:rPr>
          <w:sz w:val="20"/>
          <w:szCs w:val="20"/>
        </w:rPr>
      </w:pPr>
    </w:p>
    <w:p w14:paraId="12DD40B2" w14:textId="77777777" w:rsidR="00E86661" w:rsidRDefault="00E86661" w:rsidP="00E86661">
      <w:pPr>
        <w:spacing w:line="200" w:lineRule="exact"/>
        <w:rPr>
          <w:sz w:val="20"/>
          <w:szCs w:val="20"/>
        </w:rPr>
      </w:pPr>
    </w:p>
    <w:p w14:paraId="4D07B592" w14:textId="77777777" w:rsidR="00E86661" w:rsidRDefault="00E86661" w:rsidP="00E86661">
      <w:pPr>
        <w:spacing w:line="200" w:lineRule="exact"/>
        <w:rPr>
          <w:sz w:val="20"/>
          <w:szCs w:val="20"/>
        </w:rPr>
      </w:pPr>
    </w:p>
    <w:p w14:paraId="3BCD71C3" w14:textId="77777777" w:rsidR="00E86661" w:rsidRDefault="00E86661" w:rsidP="00E86661">
      <w:pPr>
        <w:spacing w:line="200" w:lineRule="exact"/>
        <w:rPr>
          <w:sz w:val="20"/>
          <w:szCs w:val="20"/>
        </w:rPr>
      </w:pPr>
    </w:p>
    <w:p w14:paraId="539229DE" w14:textId="77777777" w:rsidR="00E86661" w:rsidRDefault="00E86661" w:rsidP="00E86661">
      <w:pPr>
        <w:spacing w:line="200" w:lineRule="exact"/>
        <w:rPr>
          <w:sz w:val="20"/>
          <w:szCs w:val="20"/>
        </w:rPr>
      </w:pPr>
    </w:p>
    <w:p w14:paraId="295D164C" w14:textId="77777777" w:rsidR="00E86661" w:rsidRDefault="00E86661" w:rsidP="00E86661">
      <w:pPr>
        <w:spacing w:line="200" w:lineRule="exact"/>
        <w:rPr>
          <w:sz w:val="20"/>
          <w:szCs w:val="20"/>
        </w:rPr>
      </w:pPr>
    </w:p>
    <w:p w14:paraId="732D239E" w14:textId="77777777" w:rsidR="00E86661" w:rsidRDefault="00E86661" w:rsidP="00E86661">
      <w:pPr>
        <w:spacing w:line="200" w:lineRule="exact"/>
        <w:rPr>
          <w:sz w:val="20"/>
          <w:szCs w:val="20"/>
        </w:rPr>
      </w:pPr>
    </w:p>
    <w:p w14:paraId="25BC6594" w14:textId="77777777" w:rsidR="00E86661" w:rsidRDefault="00E86661" w:rsidP="00E86661">
      <w:pPr>
        <w:spacing w:line="200" w:lineRule="exact"/>
        <w:rPr>
          <w:sz w:val="20"/>
          <w:szCs w:val="20"/>
        </w:rPr>
      </w:pPr>
    </w:p>
    <w:p w14:paraId="479197F0" w14:textId="77777777" w:rsidR="00E86661" w:rsidRDefault="00E86661" w:rsidP="00E86661">
      <w:pPr>
        <w:spacing w:line="200" w:lineRule="exact"/>
        <w:rPr>
          <w:sz w:val="20"/>
          <w:szCs w:val="20"/>
        </w:rPr>
      </w:pPr>
    </w:p>
    <w:p w14:paraId="377E9C5E" w14:textId="77777777" w:rsidR="00E86661" w:rsidRDefault="00E86661" w:rsidP="00E86661">
      <w:pPr>
        <w:spacing w:line="200" w:lineRule="exact"/>
        <w:rPr>
          <w:sz w:val="20"/>
          <w:szCs w:val="20"/>
        </w:rPr>
      </w:pPr>
    </w:p>
    <w:p w14:paraId="0F41953F" w14:textId="77777777" w:rsidR="00E86661" w:rsidRDefault="00E86661" w:rsidP="00E86661">
      <w:pPr>
        <w:spacing w:before="11" w:line="240" w:lineRule="exact"/>
      </w:pPr>
    </w:p>
    <w:p w14:paraId="62075638" w14:textId="77777777" w:rsidR="00E86661" w:rsidRDefault="00E86661" w:rsidP="00E86661">
      <w:pPr>
        <w:spacing w:before="47"/>
        <w:ind w:left="3541" w:right="815" w:hanging="2724"/>
        <w:rPr>
          <w:rFonts w:eastAsia="Arial" w:cs="Arial"/>
          <w:b/>
          <w:bCs/>
          <w:spacing w:val="1"/>
          <w:sz w:val="40"/>
          <w:szCs w:val="40"/>
        </w:rPr>
      </w:pPr>
    </w:p>
    <w:p w14:paraId="4E83955C" w14:textId="77777777" w:rsidR="00E86661" w:rsidRDefault="00E86661" w:rsidP="00E86661">
      <w:pPr>
        <w:spacing w:before="47"/>
        <w:ind w:left="3541" w:right="815" w:hanging="2724"/>
        <w:rPr>
          <w:rFonts w:eastAsia="Arial" w:cs="Arial"/>
          <w:b/>
          <w:bCs/>
          <w:spacing w:val="1"/>
          <w:sz w:val="40"/>
          <w:szCs w:val="40"/>
        </w:rPr>
      </w:pPr>
    </w:p>
    <w:p w14:paraId="2905BD4B" w14:textId="77777777" w:rsidR="00B6631D" w:rsidRDefault="00B6631D" w:rsidP="00E86661">
      <w:pPr>
        <w:spacing w:before="47"/>
        <w:ind w:left="3541" w:right="815" w:hanging="2724"/>
        <w:rPr>
          <w:rFonts w:eastAsia="Arial" w:cs="Arial"/>
          <w:b/>
          <w:bCs/>
          <w:spacing w:val="1"/>
          <w:sz w:val="40"/>
          <w:szCs w:val="40"/>
        </w:rPr>
      </w:pPr>
    </w:p>
    <w:p w14:paraId="5C3BBC0A" w14:textId="77777777" w:rsidR="00E86661" w:rsidRDefault="00E86661" w:rsidP="00E86661">
      <w:pPr>
        <w:spacing w:before="47"/>
        <w:ind w:left="3541" w:right="815" w:hanging="2724"/>
        <w:rPr>
          <w:rFonts w:eastAsia="Arial" w:cs="Arial"/>
          <w:sz w:val="40"/>
          <w:szCs w:val="40"/>
        </w:rPr>
      </w:pPr>
      <w:r>
        <w:rPr>
          <w:rFonts w:eastAsia="Arial" w:cs="Arial"/>
          <w:b/>
          <w:bCs/>
          <w:spacing w:val="1"/>
          <w:sz w:val="40"/>
          <w:szCs w:val="40"/>
        </w:rPr>
        <w:t>R</w:t>
      </w:r>
      <w:r>
        <w:rPr>
          <w:rFonts w:eastAsia="Arial" w:cs="Arial"/>
          <w:b/>
          <w:bCs/>
          <w:sz w:val="40"/>
          <w:szCs w:val="40"/>
        </w:rPr>
        <w:t>adar</w:t>
      </w:r>
      <w:r>
        <w:rPr>
          <w:rFonts w:eastAsia="Arial" w:cs="Arial"/>
          <w:b/>
          <w:bCs/>
          <w:spacing w:val="-17"/>
          <w:sz w:val="40"/>
          <w:szCs w:val="40"/>
        </w:rPr>
        <w:t xml:space="preserve"> </w:t>
      </w:r>
      <w:r>
        <w:rPr>
          <w:rFonts w:eastAsia="Arial" w:cs="Arial"/>
          <w:b/>
          <w:bCs/>
          <w:sz w:val="40"/>
          <w:szCs w:val="40"/>
        </w:rPr>
        <w:t>and</w:t>
      </w:r>
      <w:r>
        <w:rPr>
          <w:rFonts w:eastAsia="Arial" w:cs="Arial"/>
          <w:b/>
          <w:bCs/>
          <w:spacing w:val="-16"/>
          <w:sz w:val="40"/>
          <w:szCs w:val="40"/>
        </w:rPr>
        <w:t xml:space="preserve"> </w:t>
      </w:r>
      <w:r>
        <w:rPr>
          <w:rFonts w:eastAsia="Arial" w:cs="Arial"/>
          <w:b/>
          <w:bCs/>
          <w:spacing w:val="1"/>
          <w:sz w:val="40"/>
          <w:szCs w:val="40"/>
        </w:rPr>
        <w:t>E</w:t>
      </w:r>
      <w:r>
        <w:rPr>
          <w:rFonts w:eastAsia="Arial" w:cs="Arial"/>
          <w:b/>
          <w:bCs/>
          <w:sz w:val="40"/>
          <w:szCs w:val="40"/>
        </w:rPr>
        <w:t>lectronic</w:t>
      </w:r>
      <w:r>
        <w:rPr>
          <w:rFonts w:eastAsia="Arial" w:cs="Arial"/>
          <w:b/>
          <w:bCs/>
          <w:spacing w:val="-16"/>
          <w:sz w:val="40"/>
          <w:szCs w:val="40"/>
        </w:rPr>
        <w:t xml:space="preserve"> </w:t>
      </w:r>
      <w:r>
        <w:rPr>
          <w:rFonts w:eastAsia="Arial" w:cs="Arial"/>
          <w:b/>
          <w:bCs/>
          <w:spacing w:val="1"/>
          <w:sz w:val="40"/>
          <w:szCs w:val="40"/>
        </w:rPr>
        <w:t>C</w:t>
      </w:r>
      <w:r>
        <w:rPr>
          <w:rFonts w:eastAsia="Arial" w:cs="Arial"/>
          <w:b/>
          <w:bCs/>
          <w:sz w:val="40"/>
          <w:szCs w:val="40"/>
        </w:rPr>
        <w:t>hart</w:t>
      </w:r>
      <w:r>
        <w:rPr>
          <w:rFonts w:eastAsia="Arial" w:cs="Arial"/>
          <w:b/>
          <w:bCs/>
          <w:spacing w:val="-16"/>
          <w:sz w:val="40"/>
          <w:szCs w:val="40"/>
        </w:rPr>
        <w:t xml:space="preserve"> </w:t>
      </w:r>
      <w:r>
        <w:rPr>
          <w:rFonts w:eastAsia="Arial" w:cs="Arial"/>
          <w:b/>
          <w:bCs/>
          <w:spacing w:val="1"/>
          <w:sz w:val="40"/>
          <w:szCs w:val="40"/>
        </w:rPr>
        <w:t>Sy</w:t>
      </w:r>
      <w:r>
        <w:rPr>
          <w:rFonts w:eastAsia="Arial" w:cs="Arial"/>
          <w:b/>
          <w:bCs/>
          <w:sz w:val="40"/>
          <w:szCs w:val="40"/>
        </w:rPr>
        <w:t>ste</w:t>
      </w:r>
      <w:r>
        <w:rPr>
          <w:rFonts w:eastAsia="Arial" w:cs="Arial"/>
          <w:b/>
          <w:bCs/>
          <w:spacing w:val="1"/>
          <w:sz w:val="40"/>
          <w:szCs w:val="40"/>
        </w:rPr>
        <w:t>m</w:t>
      </w:r>
      <w:r>
        <w:rPr>
          <w:rFonts w:eastAsia="Arial" w:cs="Arial"/>
          <w:b/>
          <w:bCs/>
          <w:sz w:val="40"/>
          <w:szCs w:val="40"/>
        </w:rPr>
        <w:t>s</w:t>
      </w:r>
      <w:r>
        <w:rPr>
          <w:rFonts w:eastAsia="Arial" w:cs="Arial"/>
          <w:b/>
          <w:bCs/>
          <w:w w:val="99"/>
          <w:sz w:val="40"/>
          <w:szCs w:val="40"/>
        </w:rPr>
        <w:t xml:space="preserve"> </w:t>
      </w:r>
      <w:r>
        <w:rPr>
          <w:rFonts w:eastAsia="Arial" w:cs="Arial"/>
          <w:b/>
          <w:bCs/>
          <w:spacing w:val="1"/>
          <w:sz w:val="40"/>
          <w:szCs w:val="40"/>
        </w:rPr>
        <w:t>T</w:t>
      </w:r>
      <w:r>
        <w:rPr>
          <w:rFonts w:eastAsia="Arial" w:cs="Arial"/>
          <w:b/>
          <w:bCs/>
          <w:sz w:val="40"/>
          <w:szCs w:val="40"/>
        </w:rPr>
        <w:t>r</w:t>
      </w:r>
      <w:r>
        <w:rPr>
          <w:rFonts w:eastAsia="Arial" w:cs="Arial"/>
          <w:b/>
          <w:bCs/>
          <w:spacing w:val="1"/>
          <w:sz w:val="40"/>
          <w:szCs w:val="40"/>
        </w:rPr>
        <w:t>a</w:t>
      </w:r>
      <w:r>
        <w:rPr>
          <w:rFonts w:eastAsia="Arial" w:cs="Arial"/>
          <w:b/>
          <w:bCs/>
          <w:sz w:val="40"/>
          <w:szCs w:val="40"/>
        </w:rPr>
        <w:t>ining</w:t>
      </w:r>
    </w:p>
    <w:p w14:paraId="7AA9A4A5" w14:textId="77777777" w:rsidR="00E86661" w:rsidRDefault="00E86661" w:rsidP="00E86661">
      <w:pPr>
        <w:spacing w:before="2" w:line="100" w:lineRule="exact"/>
        <w:rPr>
          <w:sz w:val="10"/>
          <w:szCs w:val="10"/>
        </w:rPr>
      </w:pPr>
    </w:p>
    <w:p w14:paraId="591E460D" w14:textId="77777777" w:rsidR="00E86661" w:rsidRDefault="00E86661" w:rsidP="00E86661">
      <w:pPr>
        <w:spacing w:line="200" w:lineRule="exact"/>
        <w:rPr>
          <w:sz w:val="20"/>
          <w:szCs w:val="20"/>
        </w:rPr>
      </w:pPr>
    </w:p>
    <w:p w14:paraId="79724127" w14:textId="77777777" w:rsidR="00E86661" w:rsidRDefault="00E86661" w:rsidP="00E86661">
      <w:pPr>
        <w:pStyle w:val="BodyText"/>
        <w:numPr>
          <w:ilvl w:val="0"/>
          <w:numId w:val="39"/>
        </w:numPr>
        <w:tabs>
          <w:tab w:val="left" w:pos="844"/>
        </w:tabs>
        <w:ind w:left="844"/>
      </w:pPr>
      <w:r>
        <w:t>5</w:t>
      </w:r>
      <w:r>
        <w:rPr>
          <w:spacing w:val="-2"/>
        </w:rPr>
        <w:t xml:space="preserve"> </w:t>
      </w:r>
      <w:r>
        <w:t>day attendance</w:t>
      </w:r>
      <w:r>
        <w:rPr>
          <w:spacing w:val="-2"/>
        </w:rPr>
        <w:t xml:space="preserve"> </w:t>
      </w:r>
      <w:r>
        <w:t>course</w:t>
      </w:r>
    </w:p>
    <w:p w14:paraId="2F3A6C9B" w14:textId="77777777" w:rsidR="00E86661" w:rsidRDefault="00E86661" w:rsidP="00E86661">
      <w:pPr>
        <w:widowControl w:val="0"/>
        <w:numPr>
          <w:ilvl w:val="0"/>
          <w:numId w:val="39"/>
        </w:numPr>
        <w:tabs>
          <w:tab w:val="left" w:pos="844"/>
        </w:tabs>
        <w:spacing w:before="25" w:line="221" w:lineRule="auto"/>
        <w:ind w:left="844" w:right="459"/>
        <w:rPr>
          <w:rFonts w:eastAsia="Arial" w:cs="Arial"/>
        </w:rPr>
      </w:pPr>
      <w:r>
        <w:rPr>
          <w:rFonts w:eastAsia="Arial" w:cs="Arial"/>
          <w:b/>
          <w:bCs/>
        </w:rPr>
        <w:t>C</w:t>
      </w:r>
      <w:r>
        <w:rPr>
          <w:rFonts w:eastAsia="Arial" w:cs="Arial"/>
          <w:b/>
          <w:bCs/>
          <w:spacing w:val="-1"/>
        </w:rPr>
        <w:t>o</w:t>
      </w:r>
      <w:r>
        <w:rPr>
          <w:rFonts w:eastAsia="Arial" w:cs="Arial"/>
          <w:b/>
          <w:bCs/>
        </w:rPr>
        <w:t>v</w:t>
      </w:r>
      <w:r>
        <w:rPr>
          <w:rFonts w:eastAsia="Arial" w:cs="Arial"/>
          <w:b/>
          <w:bCs/>
          <w:spacing w:val="-1"/>
        </w:rPr>
        <w:t>erin</w:t>
      </w:r>
      <w:r>
        <w:rPr>
          <w:rFonts w:eastAsia="Arial" w:cs="Arial"/>
          <w:b/>
          <w:bCs/>
        </w:rPr>
        <w:t>g</w:t>
      </w:r>
      <w:r>
        <w:rPr>
          <w:rFonts w:eastAsia="Arial" w:cs="Arial"/>
          <w:b/>
          <w:bCs/>
          <w:spacing w:val="-7"/>
        </w:rPr>
        <w:t xml:space="preserve"> </w:t>
      </w:r>
      <w:r>
        <w:rPr>
          <w:rFonts w:eastAsia="Arial" w:cs="Arial"/>
          <w:b/>
          <w:bCs/>
        </w:rPr>
        <w:t>t</w:t>
      </w:r>
      <w:r>
        <w:rPr>
          <w:rFonts w:eastAsia="Arial" w:cs="Arial"/>
          <w:b/>
          <w:bCs/>
          <w:spacing w:val="-1"/>
        </w:rPr>
        <w:t>h</w:t>
      </w:r>
      <w:r>
        <w:rPr>
          <w:rFonts w:eastAsia="Arial" w:cs="Arial"/>
          <w:b/>
          <w:bCs/>
        </w:rPr>
        <w:t>e</w:t>
      </w:r>
      <w:r>
        <w:rPr>
          <w:rFonts w:eastAsia="Arial" w:cs="Arial"/>
          <w:b/>
          <w:bCs/>
          <w:spacing w:val="-5"/>
        </w:rPr>
        <w:t xml:space="preserve"> </w:t>
      </w:r>
      <w:r>
        <w:rPr>
          <w:rFonts w:eastAsia="Arial" w:cs="Arial"/>
          <w:b/>
          <w:bCs/>
        </w:rPr>
        <w:t>content</w:t>
      </w:r>
      <w:r>
        <w:rPr>
          <w:rFonts w:eastAsia="Arial" w:cs="Arial"/>
          <w:b/>
          <w:bCs/>
          <w:spacing w:val="-7"/>
        </w:rPr>
        <w:t xml:space="preserve"> </w:t>
      </w:r>
      <w:r>
        <w:rPr>
          <w:rFonts w:eastAsia="Arial" w:cs="Arial"/>
          <w:b/>
          <w:bCs/>
        </w:rPr>
        <w:t>“strongly</w:t>
      </w:r>
      <w:r>
        <w:rPr>
          <w:rFonts w:eastAsia="Arial" w:cs="Arial"/>
          <w:b/>
          <w:bCs/>
          <w:spacing w:val="-5"/>
        </w:rPr>
        <w:t xml:space="preserve"> </w:t>
      </w:r>
      <w:r>
        <w:rPr>
          <w:rFonts w:eastAsia="Arial" w:cs="Arial"/>
          <w:b/>
          <w:bCs/>
        </w:rPr>
        <w:t>recommended”</w:t>
      </w:r>
      <w:r>
        <w:rPr>
          <w:rFonts w:eastAsia="Arial" w:cs="Arial"/>
          <w:b/>
          <w:bCs/>
          <w:spacing w:val="-7"/>
        </w:rPr>
        <w:t xml:space="preserve"> </w:t>
      </w:r>
      <w:r>
        <w:rPr>
          <w:rFonts w:eastAsia="Arial" w:cs="Arial"/>
          <w:b/>
          <w:bCs/>
        </w:rPr>
        <w:t>in</w:t>
      </w:r>
      <w:r>
        <w:rPr>
          <w:rFonts w:eastAsia="Arial" w:cs="Arial"/>
          <w:b/>
          <w:bCs/>
          <w:spacing w:val="-6"/>
        </w:rPr>
        <w:t xml:space="preserve"> </w:t>
      </w:r>
      <w:r>
        <w:rPr>
          <w:rFonts w:eastAsia="Arial" w:cs="Arial"/>
          <w:b/>
          <w:bCs/>
        </w:rPr>
        <w:t>the</w:t>
      </w:r>
      <w:r>
        <w:rPr>
          <w:rFonts w:eastAsia="Arial" w:cs="Arial"/>
          <w:b/>
          <w:bCs/>
          <w:spacing w:val="-6"/>
        </w:rPr>
        <w:t xml:space="preserve"> </w:t>
      </w:r>
      <w:r>
        <w:rPr>
          <w:rFonts w:eastAsia="Arial" w:cs="Arial"/>
          <w:b/>
          <w:bCs/>
        </w:rPr>
        <w:t>Workboat Code</w:t>
      </w:r>
    </w:p>
    <w:p w14:paraId="6F653E76" w14:textId="77777777" w:rsidR="00E86661" w:rsidRDefault="00E86661" w:rsidP="00E86661">
      <w:pPr>
        <w:pStyle w:val="BodyText"/>
        <w:numPr>
          <w:ilvl w:val="0"/>
          <w:numId w:val="39"/>
        </w:numPr>
        <w:tabs>
          <w:tab w:val="left" w:pos="844"/>
        </w:tabs>
        <w:spacing w:before="48" w:line="231" w:lineRule="auto"/>
        <w:ind w:left="844" w:right="465"/>
        <w:rPr>
          <w:rFonts w:cs="Arial"/>
        </w:rPr>
      </w:pPr>
      <w:r>
        <w:rPr>
          <w:rFonts w:cs="Arial"/>
          <w:b/>
          <w:bCs/>
        </w:rPr>
        <w:t>SQA</w:t>
      </w:r>
      <w:r>
        <w:rPr>
          <w:rFonts w:cs="Arial"/>
          <w:b/>
          <w:bCs/>
          <w:spacing w:val="-2"/>
        </w:rPr>
        <w:t xml:space="preserve"> </w:t>
      </w:r>
      <w:r>
        <w:t>Award</w:t>
      </w:r>
      <w:r>
        <w:rPr>
          <w:spacing w:val="-2"/>
        </w:rPr>
        <w:t xml:space="preserve"> </w:t>
      </w:r>
      <w:r>
        <w:t>in</w:t>
      </w:r>
      <w:r>
        <w:rPr>
          <w:spacing w:val="-2"/>
        </w:rPr>
        <w:t xml:space="preserve"> </w:t>
      </w:r>
      <w:r>
        <w:t>Maritime</w:t>
      </w:r>
      <w:r>
        <w:rPr>
          <w:spacing w:val="-3"/>
        </w:rPr>
        <w:t xml:space="preserve"> </w:t>
      </w:r>
      <w:r>
        <w:t>Studie</w:t>
      </w:r>
      <w:r>
        <w:rPr>
          <w:spacing w:val="-1"/>
        </w:rPr>
        <w:t>s</w:t>
      </w:r>
      <w:r>
        <w:rPr>
          <w:rFonts w:cs="Arial"/>
        </w:rPr>
        <w:t>:</w:t>
      </w:r>
      <w:r>
        <w:rPr>
          <w:rFonts w:cs="Arial"/>
          <w:spacing w:val="-2"/>
        </w:rPr>
        <w:t xml:space="preserve"> </w:t>
      </w:r>
      <w:r>
        <w:rPr>
          <w:rFonts w:cs="Arial"/>
        </w:rPr>
        <w:t>“U</w:t>
      </w:r>
      <w:r>
        <w:rPr>
          <w:rFonts w:cs="Arial"/>
          <w:spacing w:val="1"/>
        </w:rPr>
        <w:t>s</w:t>
      </w:r>
      <w:r>
        <w:rPr>
          <w:rFonts w:cs="Arial"/>
        </w:rPr>
        <w:t>e</w:t>
      </w:r>
      <w:r>
        <w:rPr>
          <w:rFonts w:cs="Arial"/>
          <w:spacing w:val="-2"/>
        </w:rPr>
        <w:t xml:space="preserve"> </w:t>
      </w:r>
      <w:r>
        <w:rPr>
          <w:rFonts w:cs="Arial"/>
          <w:spacing w:val="-1"/>
        </w:rPr>
        <w:t>o</w:t>
      </w:r>
      <w:r>
        <w:rPr>
          <w:rFonts w:cs="Arial"/>
        </w:rPr>
        <w:t>f</w:t>
      </w:r>
      <w:r>
        <w:rPr>
          <w:rFonts w:cs="Arial"/>
          <w:spacing w:val="-2"/>
        </w:rPr>
        <w:t xml:space="preserve"> </w:t>
      </w:r>
      <w:r>
        <w:rPr>
          <w:rFonts w:cs="Arial"/>
          <w:spacing w:val="-3"/>
        </w:rPr>
        <w:t>R</w:t>
      </w:r>
      <w:r>
        <w:rPr>
          <w:rFonts w:cs="Arial"/>
        </w:rPr>
        <w:t>a</w:t>
      </w:r>
      <w:r>
        <w:rPr>
          <w:rFonts w:cs="Arial"/>
          <w:spacing w:val="-1"/>
        </w:rPr>
        <w:t>d</w:t>
      </w:r>
      <w:r>
        <w:rPr>
          <w:rFonts w:cs="Arial"/>
        </w:rPr>
        <w:t>ar</w:t>
      </w:r>
      <w:r>
        <w:rPr>
          <w:rFonts w:cs="Arial"/>
          <w:spacing w:val="-3"/>
        </w:rPr>
        <w:t xml:space="preserve"> </w:t>
      </w:r>
      <w:r>
        <w:rPr>
          <w:rFonts w:cs="Arial"/>
        </w:rPr>
        <w:t>and</w:t>
      </w:r>
      <w:r>
        <w:rPr>
          <w:rFonts w:cs="Arial"/>
          <w:spacing w:val="-2"/>
        </w:rPr>
        <w:t xml:space="preserve"> </w:t>
      </w:r>
      <w:r>
        <w:rPr>
          <w:rFonts w:cs="Arial"/>
          <w:spacing w:val="-1"/>
        </w:rPr>
        <w:t>E</w:t>
      </w:r>
      <w:r>
        <w:rPr>
          <w:rFonts w:cs="Arial"/>
        </w:rPr>
        <w:t>l</w:t>
      </w:r>
      <w:r>
        <w:rPr>
          <w:rFonts w:cs="Arial"/>
          <w:spacing w:val="-1"/>
        </w:rPr>
        <w:t>e</w:t>
      </w:r>
      <w:r>
        <w:rPr>
          <w:rFonts w:cs="Arial"/>
        </w:rPr>
        <w:t>c</w:t>
      </w:r>
      <w:r>
        <w:rPr>
          <w:rFonts w:cs="Arial"/>
          <w:spacing w:val="-1"/>
        </w:rPr>
        <w:t>t</w:t>
      </w:r>
      <w:r>
        <w:rPr>
          <w:rFonts w:cs="Arial"/>
        </w:rPr>
        <w:t>r</w:t>
      </w:r>
      <w:r>
        <w:rPr>
          <w:rFonts w:cs="Arial"/>
          <w:spacing w:val="-1"/>
        </w:rPr>
        <w:t>o</w:t>
      </w:r>
      <w:r>
        <w:rPr>
          <w:rFonts w:cs="Arial"/>
        </w:rPr>
        <w:t>nic</w:t>
      </w:r>
      <w:r>
        <w:rPr>
          <w:rFonts w:cs="Arial"/>
          <w:spacing w:val="-2"/>
        </w:rPr>
        <w:t xml:space="preserve"> C</w:t>
      </w:r>
      <w:r>
        <w:rPr>
          <w:rFonts w:cs="Arial"/>
        </w:rPr>
        <w:t>hart</w:t>
      </w:r>
      <w:r>
        <w:rPr>
          <w:rFonts w:cs="Arial"/>
          <w:w w:val="99"/>
        </w:rPr>
        <w:t xml:space="preserve"> </w:t>
      </w:r>
      <w:r>
        <w:rPr>
          <w:rFonts w:cs="Arial"/>
          <w:spacing w:val="-5"/>
        </w:rPr>
        <w:t>S</w:t>
      </w:r>
      <w:r>
        <w:rPr>
          <w:rFonts w:cs="Arial"/>
        </w:rPr>
        <w:t>y</w:t>
      </w:r>
      <w:r>
        <w:rPr>
          <w:rFonts w:cs="Arial"/>
          <w:spacing w:val="1"/>
        </w:rPr>
        <w:t>s</w:t>
      </w:r>
      <w:r>
        <w:rPr>
          <w:rFonts w:cs="Arial"/>
        </w:rPr>
        <w:t>t</w:t>
      </w:r>
      <w:r>
        <w:rPr>
          <w:rFonts w:cs="Arial"/>
          <w:spacing w:val="-1"/>
        </w:rPr>
        <w:t>e</w:t>
      </w:r>
      <w:r>
        <w:rPr>
          <w:rFonts w:cs="Arial"/>
        </w:rPr>
        <w:t>ms</w:t>
      </w:r>
      <w:r>
        <w:rPr>
          <w:rFonts w:cs="Arial"/>
          <w:spacing w:val="-1"/>
        </w:rPr>
        <w:t xml:space="preserve"> i</w:t>
      </w:r>
      <w:r>
        <w:rPr>
          <w:rFonts w:cs="Arial"/>
        </w:rPr>
        <w:t>n</w:t>
      </w:r>
      <w:r>
        <w:rPr>
          <w:rFonts w:cs="Arial"/>
          <w:spacing w:val="-2"/>
        </w:rPr>
        <w:t xml:space="preserve"> C</w:t>
      </w:r>
      <w:r>
        <w:rPr>
          <w:rFonts w:cs="Arial"/>
          <w:spacing w:val="-1"/>
        </w:rPr>
        <w:t>od</w:t>
      </w:r>
      <w:r>
        <w:rPr>
          <w:rFonts w:cs="Arial"/>
        </w:rPr>
        <w:t>e</w:t>
      </w:r>
      <w:r>
        <w:rPr>
          <w:rFonts w:cs="Arial"/>
          <w:spacing w:val="-2"/>
        </w:rPr>
        <w:t xml:space="preserve"> </w:t>
      </w:r>
      <w:r>
        <w:rPr>
          <w:rFonts w:cs="Arial"/>
        </w:rPr>
        <w:t>V</w:t>
      </w:r>
      <w:r>
        <w:rPr>
          <w:rFonts w:cs="Arial"/>
          <w:spacing w:val="-1"/>
        </w:rPr>
        <w:t>e</w:t>
      </w:r>
      <w:r>
        <w:rPr>
          <w:rFonts w:cs="Arial"/>
          <w:spacing w:val="1"/>
        </w:rPr>
        <w:t>ss</w:t>
      </w:r>
      <w:r>
        <w:rPr>
          <w:rFonts w:cs="Arial"/>
          <w:spacing w:val="-1"/>
        </w:rPr>
        <w:t>el</w:t>
      </w:r>
      <w:r>
        <w:rPr>
          <w:rFonts w:cs="Arial"/>
        </w:rPr>
        <w:t>s”</w:t>
      </w:r>
      <w:r>
        <w:rPr>
          <w:rFonts w:cs="Arial"/>
          <w:spacing w:val="-2"/>
        </w:rPr>
        <w:t xml:space="preserve"> </w:t>
      </w:r>
      <w:r>
        <w:rPr>
          <w:rFonts w:cs="Arial"/>
        </w:rPr>
        <w:t>–</w:t>
      </w:r>
    </w:p>
    <w:p w14:paraId="1A1A3200" w14:textId="77777777" w:rsidR="00E86661" w:rsidRDefault="00E86661" w:rsidP="00E86661">
      <w:pPr>
        <w:spacing w:before="7" w:line="150" w:lineRule="exact"/>
        <w:rPr>
          <w:sz w:val="15"/>
          <w:szCs w:val="15"/>
        </w:rPr>
      </w:pPr>
    </w:p>
    <w:p w14:paraId="79FCEAA9" w14:textId="77777777" w:rsidR="00E86661" w:rsidRDefault="00E86661" w:rsidP="00E86661">
      <w:pPr>
        <w:spacing w:line="200" w:lineRule="exact"/>
        <w:rPr>
          <w:sz w:val="20"/>
          <w:szCs w:val="20"/>
        </w:rPr>
      </w:pPr>
    </w:p>
    <w:p w14:paraId="76C34C3A" w14:textId="77777777" w:rsidR="00E86661" w:rsidRDefault="00E86661" w:rsidP="00E86661">
      <w:pPr>
        <w:spacing w:line="200" w:lineRule="exact"/>
        <w:rPr>
          <w:sz w:val="20"/>
          <w:szCs w:val="20"/>
        </w:rPr>
      </w:pPr>
    </w:p>
    <w:p w14:paraId="3D505092" w14:textId="77777777" w:rsidR="00E86661" w:rsidRDefault="00E86661" w:rsidP="00E86661">
      <w:pPr>
        <w:pStyle w:val="BodyText"/>
        <w:spacing w:line="274" w:lineRule="exact"/>
        <w:ind w:right="256"/>
      </w:pPr>
      <w:r>
        <w:t>It</w:t>
      </w:r>
      <w:r>
        <w:rPr>
          <w:spacing w:val="-2"/>
        </w:rPr>
        <w:t xml:space="preserve"> </w:t>
      </w:r>
      <w:r>
        <w:t>is</w:t>
      </w:r>
      <w:r>
        <w:rPr>
          <w:spacing w:val="-2"/>
        </w:rPr>
        <w:t xml:space="preserve"> </w:t>
      </w:r>
      <w:r>
        <w:t>a</w:t>
      </w:r>
      <w:r>
        <w:rPr>
          <w:spacing w:val="-1"/>
        </w:rPr>
        <w:t xml:space="preserve"> </w:t>
      </w:r>
      <w:r>
        <w:t>largely</w:t>
      </w:r>
      <w:r>
        <w:rPr>
          <w:spacing w:val="-1"/>
        </w:rPr>
        <w:t xml:space="preserve"> </w:t>
      </w:r>
      <w:r>
        <w:t>practical</w:t>
      </w:r>
      <w:r>
        <w:rPr>
          <w:spacing w:val="-2"/>
        </w:rPr>
        <w:t xml:space="preserve"> </w:t>
      </w:r>
      <w:r>
        <w:t>course</w:t>
      </w:r>
      <w:r>
        <w:rPr>
          <w:spacing w:val="-1"/>
        </w:rPr>
        <w:t xml:space="preserve"> </w:t>
      </w:r>
      <w:r>
        <w:t>undertaken</w:t>
      </w:r>
      <w:r>
        <w:rPr>
          <w:spacing w:val="-2"/>
        </w:rPr>
        <w:t xml:space="preserve"> </w:t>
      </w:r>
      <w:r>
        <w:t>on</w:t>
      </w:r>
      <w:r>
        <w:rPr>
          <w:spacing w:val="-2"/>
        </w:rPr>
        <w:t xml:space="preserve"> </w:t>
      </w:r>
      <w:r>
        <w:t>our</w:t>
      </w:r>
      <w:r>
        <w:rPr>
          <w:spacing w:val="-1"/>
        </w:rPr>
        <w:t xml:space="preserve"> </w:t>
      </w:r>
      <w:r>
        <w:t>mobile</w:t>
      </w:r>
      <w:r>
        <w:rPr>
          <w:spacing w:val="-2"/>
        </w:rPr>
        <w:t xml:space="preserve"> </w:t>
      </w:r>
      <w:r>
        <w:t>radar</w:t>
      </w:r>
      <w:r>
        <w:rPr>
          <w:spacing w:val="-2"/>
        </w:rPr>
        <w:t xml:space="preserve"> </w:t>
      </w:r>
      <w:r>
        <w:t>&amp;</w:t>
      </w:r>
      <w:r>
        <w:rPr>
          <w:spacing w:val="-1"/>
        </w:rPr>
        <w:t xml:space="preserve"> </w:t>
      </w:r>
      <w:r>
        <w:t>ECS</w:t>
      </w:r>
      <w:r>
        <w:rPr>
          <w:w w:val="99"/>
        </w:rPr>
        <w:t xml:space="preserve"> </w:t>
      </w:r>
      <w:r>
        <w:t>simulato</w:t>
      </w:r>
      <w:r>
        <w:rPr>
          <w:spacing w:val="-1"/>
        </w:rPr>
        <w:t>r</w:t>
      </w:r>
      <w:r>
        <w:t>,</w:t>
      </w:r>
      <w:r>
        <w:rPr>
          <w:spacing w:val="-2"/>
        </w:rPr>
        <w:t xml:space="preserve"> </w:t>
      </w:r>
      <w:r>
        <w:t>which</w:t>
      </w:r>
      <w:r>
        <w:rPr>
          <w:spacing w:val="-2"/>
        </w:rPr>
        <w:t xml:space="preserve"> </w:t>
      </w:r>
      <w:r>
        <w:t>can</w:t>
      </w:r>
      <w:r>
        <w:rPr>
          <w:spacing w:val="-2"/>
        </w:rPr>
        <w:t xml:space="preserve"> </w:t>
      </w:r>
      <w:r>
        <w:t>be</w:t>
      </w:r>
      <w:r>
        <w:rPr>
          <w:spacing w:val="-2"/>
        </w:rPr>
        <w:t xml:space="preserve"> </w:t>
      </w:r>
      <w:r>
        <w:t>taken</w:t>
      </w:r>
      <w:r>
        <w:rPr>
          <w:spacing w:val="-2"/>
        </w:rPr>
        <w:t xml:space="preserve"> </w:t>
      </w:r>
      <w:r>
        <w:t>to</w:t>
      </w:r>
      <w:r>
        <w:rPr>
          <w:spacing w:val="-2"/>
        </w:rPr>
        <w:t xml:space="preserve"> </w:t>
      </w:r>
      <w:r>
        <w:t>an</w:t>
      </w:r>
      <w:r>
        <w:rPr>
          <w:spacing w:val="-2"/>
        </w:rPr>
        <w:t xml:space="preserve"> </w:t>
      </w:r>
      <w:r>
        <w:t>appropri</w:t>
      </w:r>
      <w:r>
        <w:rPr>
          <w:spacing w:val="-1"/>
        </w:rPr>
        <w:t>at</w:t>
      </w:r>
      <w:r>
        <w:t>e</w:t>
      </w:r>
      <w:r>
        <w:rPr>
          <w:spacing w:val="-1"/>
        </w:rPr>
        <w:t xml:space="preserve"> </w:t>
      </w:r>
      <w:r>
        <w:t>location</w:t>
      </w:r>
      <w:r>
        <w:rPr>
          <w:spacing w:val="-1"/>
        </w:rPr>
        <w:t xml:space="preserve"> </w:t>
      </w:r>
      <w:r>
        <w:t>to</w:t>
      </w:r>
      <w:r>
        <w:rPr>
          <w:spacing w:val="-2"/>
        </w:rPr>
        <w:t xml:space="preserve"> </w:t>
      </w:r>
      <w:r>
        <w:t>suit</w:t>
      </w:r>
      <w:r>
        <w:rPr>
          <w:spacing w:val="-2"/>
        </w:rPr>
        <w:t xml:space="preserve"> </w:t>
      </w:r>
      <w:r>
        <w:t>the</w:t>
      </w:r>
      <w:r>
        <w:rPr>
          <w:spacing w:val="-2"/>
        </w:rPr>
        <w:t xml:space="preserve"> </w:t>
      </w:r>
      <w:r>
        <w:t>customer.</w:t>
      </w:r>
    </w:p>
    <w:p w14:paraId="4D2FC27C" w14:textId="77777777" w:rsidR="00E86661" w:rsidRDefault="00E86661" w:rsidP="00E86661">
      <w:pPr>
        <w:spacing w:before="12" w:line="260" w:lineRule="exact"/>
        <w:rPr>
          <w:sz w:val="26"/>
          <w:szCs w:val="26"/>
        </w:rPr>
      </w:pPr>
    </w:p>
    <w:p w14:paraId="3C44F9E5" w14:textId="77777777" w:rsidR="00E86661" w:rsidRDefault="00E86661" w:rsidP="00E86661">
      <w:pPr>
        <w:pStyle w:val="BodyText"/>
        <w:spacing w:line="242" w:lineRule="auto"/>
        <w:ind w:right="789"/>
      </w:pPr>
      <w:r>
        <w:t>There</w:t>
      </w:r>
      <w:r>
        <w:rPr>
          <w:spacing w:val="-2"/>
        </w:rPr>
        <w:t xml:space="preserve"> </w:t>
      </w:r>
      <w:r>
        <w:t>are</w:t>
      </w:r>
      <w:r>
        <w:rPr>
          <w:spacing w:val="-1"/>
        </w:rPr>
        <w:t xml:space="preserve"> </w:t>
      </w:r>
      <w:r>
        <w:t>6</w:t>
      </w:r>
      <w:r>
        <w:rPr>
          <w:spacing w:val="-2"/>
        </w:rPr>
        <w:t xml:space="preserve"> </w:t>
      </w:r>
      <w:r>
        <w:t>delegates</w:t>
      </w:r>
      <w:r>
        <w:rPr>
          <w:spacing w:val="-1"/>
        </w:rPr>
        <w:t xml:space="preserve"> </w:t>
      </w:r>
      <w:r>
        <w:t>per</w:t>
      </w:r>
      <w:r>
        <w:rPr>
          <w:spacing w:val="-2"/>
        </w:rPr>
        <w:t xml:space="preserve"> </w:t>
      </w:r>
      <w:r>
        <w:t>course,</w:t>
      </w:r>
      <w:r>
        <w:rPr>
          <w:spacing w:val="-1"/>
        </w:rPr>
        <w:t xml:space="preserve"> </w:t>
      </w:r>
      <w:r>
        <w:t>with</w:t>
      </w:r>
      <w:r>
        <w:rPr>
          <w:spacing w:val="-1"/>
        </w:rPr>
        <w:t xml:space="preserve"> </w:t>
      </w:r>
      <w:r>
        <w:t>the</w:t>
      </w:r>
      <w:r>
        <w:rPr>
          <w:spacing w:val="-2"/>
        </w:rPr>
        <w:t xml:space="preserve"> </w:t>
      </w:r>
      <w:r>
        <w:t>aim of</w:t>
      </w:r>
      <w:r>
        <w:rPr>
          <w:spacing w:val="-2"/>
        </w:rPr>
        <w:t xml:space="preserve"> </w:t>
      </w:r>
      <w:r>
        <w:t>each</w:t>
      </w:r>
      <w:r>
        <w:rPr>
          <w:spacing w:val="-1"/>
        </w:rPr>
        <w:t xml:space="preserve"> </w:t>
      </w:r>
      <w:r>
        <w:t>having</w:t>
      </w:r>
      <w:r>
        <w:rPr>
          <w:spacing w:val="-2"/>
        </w:rPr>
        <w:t xml:space="preserve"> </w:t>
      </w:r>
      <w:r>
        <w:t>their</w:t>
      </w:r>
      <w:r>
        <w:rPr>
          <w:spacing w:val="-1"/>
        </w:rPr>
        <w:t xml:space="preserve"> </w:t>
      </w:r>
      <w:r>
        <w:t>own workstation</w:t>
      </w:r>
      <w:r>
        <w:rPr>
          <w:spacing w:val="-3"/>
        </w:rPr>
        <w:t xml:space="preserve"> </w:t>
      </w:r>
      <w:r>
        <w:t>to</w:t>
      </w:r>
      <w:r>
        <w:rPr>
          <w:spacing w:val="-2"/>
        </w:rPr>
        <w:t xml:space="preserve"> </w:t>
      </w:r>
      <w:r>
        <w:t>maximize</w:t>
      </w:r>
      <w:r>
        <w:rPr>
          <w:spacing w:val="-3"/>
        </w:rPr>
        <w:t xml:space="preserve"> </w:t>
      </w:r>
      <w:r>
        <w:t>time</w:t>
      </w:r>
      <w:r>
        <w:rPr>
          <w:spacing w:val="-2"/>
        </w:rPr>
        <w:t xml:space="preserve"> </w:t>
      </w:r>
      <w:r>
        <w:t>operating</w:t>
      </w:r>
      <w:r>
        <w:rPr>
          <w:spacing w:val="-3"/>
        </w:rPr>
        <w:t xml:space="preserve"> </w:t>
      </w:r>
      <w:r>
        <w:t>the</w:t>
      </w:r>
      <w:r>
        <w:rPr>
          <w:spacing w:val="-2"/>
        </w:rPr>
        <w:t xml:space="preserve"> </w:t>
      </w:r>
      <w:r>
        <w:t>equipment.</w:t>
      </w:r>
    </w:p>
    <w:p w14:paraId="3D33A0C8" w14:textId="77777777" w:rsidR="00E86661" w:rsidRDefault="00E86661" w:rsidP="00E86661">
      <w:pPr>
        <w:spacing w:before="14" w:line="260" w:lineRule="exact"/>
        <w:rPr>
          <w:sz w:val="26"/>
          <w:szCs w:val="26"/>
        </w:rPr>
      </w:pPr>
    </w:p>
    <w:p w14:paraId="00ABE34A" w14:textId="77777777" w:rsidR="00E86661" w:rsidRDefault="00E86661" w:rsidP="00E86661">
      <w:pPr>
        <w:pStyle w:val="BodyText"/>
      </w:pPr>
      <w:r>
        <w:t>Courses</w:t>
      </w:r>
      <w:r>
        <w:rPr>
          <w:spacing w:val="-2"/>
        </w:rPr>
        <w:t xml:space="preserve"> </w:t>
      </w:r>
      <w:r>
        <w:t>can</w:t>
      </w:r>
      <w:r>
        <w:rPr>
          <w:spacing w:val="-1"/>
        </w:rPr>
        <w:t xml:space="preserve"> </w:t>
      </w:r>
      <w:r>
        <w:t>be</w:t>
      </w:r>
      <w:r>
        <w:rPr>
          <w:spacing w:val="-1"/>
        </w:rPr>
        <w:t xml:space="preserve"> </w:t>
      </w:r>
      <w:r>
        <w:t>run</w:t>
      </w:r>
      <w:r>
        <w:rPr>
          <w:spacing w:val="-1"/>
        </w:rPr>
        <w:t xml:space="preserve"> </w:t>
      </w:r>
      <w:r>
        <w:t>on</w:t>
      </w:r>
      <w:r>
        <w:rPr>
          <w:spacing w:val="-2"/>
        </w:rPr>
        <w:t xml:space="preserve"> </w:t>
      </w:r>
      <w:r>
        <w:t>demand</w:t>
      </w:r>
      <w:r>
        <w:rPr>
          <w:spacing w:val="-1"/>
        </w:rPr>
        <w:t xml:space="preserve"> </w:t>
      </w:r>
      <w:r>
        <w:t>by mutual</w:t>
      </w:r>
      <w:r>
        <w:rPr>
          <w:spacing w:val="-1"/>
        </w:rPr>
        <w:t xml:space="preserve"> </w:t>
      </w:r>
      <w:r>
        <w:t>agreemen</w:t>
      </w:r>
      <w:r>
        <w:rPr>
          <w:spacing w:val="-1"/>
        </w:rPr>
        <w:t>t</w:t>
      </w:r>
      <w:r>
        <w:t>.</w:t>
      </w:r>
    </w:p>
    <w:p w14:paraId="5D3B3E0F" w14:textId="77777777" w:rsidR="00E86661" w:rsidRDefault="00E86661" w:rsidP="00E86661">
      <w:pPr>
        <w:spacing w:before="2" w:line="280" w:lineRule="exact"/>
        <w:rPr>
          <w:sz w:val="28"/>
          <w:szCs w:val="28"/>
        </w:rPr>
      </w:pPr>
    </w:p>
    <w:p w14:paraId="44C8BDC9" w14:textId="77777777" w:rsidR="00E86661" w:rsidRDefault="00E86661" w:rsidP="00E86661">
      <w:pPr>
        <w:pStyle w:val="BodyText"/>
        <w:spacing w:line="274" w:lineRule="exact"/>
        <w:ind w:right="9"/>
      </w:pPr>
      <w:r>
        <w:t>On</w:t>
      </w:r>
      <w:r>
        <w:rPr>
          <w:spacing w:val="-3"/>
        </w:rPr>
        <w:t xml:space="preserve"> </w:t>
      </w:r>
      <w:r>
        <w:t>successful</w:t>
      </w:r>
      <w:r>
        <w:rPr>
          <w:spacing w:val="-2"/>
        </w:rPr>
        <w:t xml:space="preserve"> </w:t>
      </w:r>
      <w:r>
        <w:t>completion</w:t>
      </w:r>
      <w:r>
        <w:rPr>
          <w:spacing w:val="-3"/>
        </w:rPr>
        <w:t xml:space="preserve"> </w:t>
      </w:r>
      <w:r>
        <w:t>of</w:t>
      </w:r>
      <w:r>
        <w:rPr>
          <w:spacing w:val="-2"/>
        </w:rPr>
        <w:t xml:space="preserve"> </w:t>
      </w:r>
      <w:r>
        <w:t>the</w:t>
      </w:r>
      <w:r>
        <w:rPr>
          <w:spacing w:val="-2"/>
        </w:rPr>
        <w:t xml:space="preserve"> </w:t>
      </w:r>
      <w:r>
        <w:t>course</w:t>
      </w:r>
      <w:r>
        <w:rPr>
          <w:spacing w:val="-3"/>
        </w:rPr>
        <w:t xml:space="preserve"> </w:t>
      </w:r>
      <w:r>
        <w:t>att</w:t>
      </w:r>
      <w:r>
        <w:rPr>
          <w:spacing w:val="-1"/>
        </w:rPr>
        <w:t>e</w:t>
      </w:r>
      <w:r>
        <w:t>ndees</w:t>
      </w:r>
      <w:r>
        <w:rPr>
          <w:spacing w:val="-2"/>
        </w:rPr>
        <w:t xml:space="preserve"> </w:t>
      </w:r>
      <w:r>
        <w:t>receive</w:t>
      </w:r>
      <w:r>
        <w:rPr>
          <w:spacing w:val="-2"/>
        </w:rPr>
        <w:t xml:space="preserve"> </w:t>
      </w:r>
      <w:r>
        <w:t>a</w:t>
      </w:r>
      <w:r>
        <w:rPr>
          <w:spacing w:val="-3"/>
        </w:rPr>
        <w:t xml:space="preserve"> </w:t>
      </w:r>
      <w:r>
        <w:t>MARITAS</w:t>
      </w:r>
      <w:r>
        <w:rPr>
          <w:spacing w:val="-2"/>
        </w:rPr>
        <w:t xml:space="preserve"> </w:t>
      </w:r>
      <w:r>
        <w:t>and SQA</w:t>
      </w:r>
      <w:r>
        <w:rPr>
          <w:spacing w:val="-10"/>
        </w:rPr>
        <w:t xml:space="preserve"> </w:t>
      </w:r>
      <w:r>
        <w:t>certificate.</w:t>
      </w:r>
    </w:p>
    <w:p w14:paraId="6425A262" w14:textId="77777777" w:rsidR="00E86661" w:rsidRDefault="00E86661" w:rsidP="00E86661">
      <w:pPr>
        <w:spacing w:before="6" w:line="280" w:lineRule="exact"/>
        <w:rPr>
          <w:sz w:val="28"/>
          <w:szCs w:val="28"/>
        </w:rPr>
      </w:pPr>
    </w:p>
    <w:p w14:paraId="12D365B1" w14:textId="77777777" w:rsidR="00E86661" w:rsidRDefault="00E86661" w:rsidP="00E86661">
      <w:pPr>
        <w:pStyle w:val="BodyText"/>
        <w:spacing w:line="250" w:lineRule="auto"/>
        <w:ind w:right="441"/>
        <w:rPr>
          <w:rFonts w:cs="Arial"/>
        </w:rPr>
      </w:pPr>
      <w:r>
        <w:t>Cost:</w:t>
      </w:r>
      <w:r>
        <w:rPr>
          <w:spacing w:val="-2"/>
        </w:rPr>
        <w:t xml:space="preserve"> </w:t>
      </w:r>
      <w:r>
        <w:t>held</w:t>
      </w:r>
      <w:r>
        <w:rPr>
          <w:spacing w:val="-2"/>
        </w:rPr>
        <w:t xml:space="preserve"> </w:t>
      </w:r>
      <w:r>
        <w:t>for</w:t>
      </w:r>
      <w:r>
        <w:rPr>
          <w:spacing w:val="-2"/>
        </w:rPr>
        <w:t xml:space="preserve"> </w:t>
      </w:r>
      <w:r>
        <w:t>the</w:t>
      </w:r>
      <w:r>
        <w:rPr>
          <w:spacing w:val="-2"/>
        </w:rPr>
        <w:t xml:space="preserve"> </w:t>
      </w:r>
      <w:r>
        <w:t>third</w:t>
      </w:r>
      <w:r>
        <w:rPr>
          <w:spacing w:val="-2"/>
        </w:rPr>
        <w:t xml:space="preserve"> </w:t>
      </w:r>
      <w:r>
        <w:t>year</w:t>
      </w:r>
      <w:r>
        <w:rPr>
          <w:spacing w:val="-2"/>
        </w:rPr>
        <w:t xml:space="preserve"> </w:t>
      </w:r>
      <w:r>
        <w:t>running</w:t>
      </w:r>
      <w:r>
        <w:rPr>
          <w:spacing w:val="-1"/>
        </w:rPr>
        <w:t xml:space="preserve"> </w:t>
      </w:r>
      <w:r>
        <w:t>at</w:t>
      </w:r>
      <w:r>
        <w:rPr>
          <w:spacing w:val="-2"/>
        </w:rPr>
        <w:t xml:space="preserve"> </w:t>
      </w:r>
      <w:r>
        <w:rPr>
          <w:rFonts w:cs="Arial"/>
        </w:rPr>
        <w:t>£875</w:t>
      </w:r>
      <w:r>
        <w:rPr>
          <w:rFonts w:cs="Arial"/>
          <w:spacing w:val="-2"/>
        </w:rPr>
        <w:t xml:space="preserve"> </w:t>
      </w:r>
      <w:r>
        <w:rPr>
          <w:rFonts w:cs="Arial"/>
        </w:rPr>
        <w:t>+</w:t>
      </w:r>
      <w:r>
        <w:rPr>
          <w:rFonts w:cs="Arial"/>
          <w:spacing w:val="-2"/>
        </w:rPr>
        <w:t xml:space="preserve"> </w:t>
      </w:r>
      <w:r>
        <w:rPr>
          <w:rFonts w:cs="Arial"/>
        </w:rPr>
        <w:t>VAT</w:t>
      </w:r>
      <w:r>
        <w:rPr>
          <w:rFonts w:cs="Arial"/>
          <w:spacing w:val="-2"/>
        </w:rPr>
        <w:t xml:space="preserve"> </w:t>
      </w:r>
      <w:r>
        <w:rPr>
          <w:rFonts w:cs="Arial"/>
        </w:rPr>
        <w:t>p</w:t>
      </w:r>
      <w:r>
        <w:rPr>
          <w:rFonts w:cs="Arial"/>
          <w:spacing w:val="-1"/>
        </w:rPr>
        <w:t>e</w:t>
      </w:r>
      <w:r>
        <w:rPr>
          <w:rFonts w:cs="Arial"/>
        </w:rPr>
        <w:t>r</w:t>
      </w:r>
      <w:r>
        <w:rPr>
          <w:rFonts w:cs="Arial"/>
          <w:spacing w:val="-2"/>
        </w:rPr>
        <w:t xml:space="preserve"> </w:t>
      </w:r>
      <w:r>
        <w:rPr>
          <w:rFonts w:cs="Arial"/>
          <w:spacing w:val="-1"/>
        </w:rPr>
        <w:t>de</w:t>
      </w:r>
      <w:r>
        <w:rPr>
          <w:rFonts w:cs="Arial"/>
        </w:rPr>
        <w:t>l</w:t>
      </w:r>
      <w:r>
        <w:rPr>
          <w:rFonts w:cs="Arial"/>
          <w:spacing w:val="-1"/>
        </w:rPr>
        <w:t>eg</w:t>
      </w:r>
      <w:r>
        <w:rPr>
          <w:rFonts w:cs="Arial"/>
        </w:rPr>
        <w:t>a</w:t>
      </w:r>
      <w:r>
        <w:rPr>
          <w:rFonts w:cs="Arial"/>
          <w:spacing w:val="-1"/>
        </w:rPr>
        <w:t>t</w:t>
      </w:r>
      <w:r>
        <w:rPr>
          <w:rFonts w:cs="Arial"/>
        </w:rPr>
        <w:t>e</w:t>
      </w:r>
      <w:r>
        <w:rPr>
          <w:rFonts w:cs="Arial"/>
          <w:spacing w:val="-2"/>
        </w:rPr>
        <w:t xml:space="preserve"> </w:t>
      </w:r>
      <w:r>
        <w:rPr>
          <w:rFonts w:cs="Arial"/>
        </w:rPr>
        <w:t>incl</w:t>
      </w:r>
      <w:r>
        <w:rPr>
          <w:rFonts w:cs="Arial"/>
          <w:spacing w:val="-2"/>
        </w:rPr>
        <w:t>u</w:t>
      </w:r>
      <w:r>
        <w:rPr>
          <w:rFonts w:cs="Arial"/>
          <w:spacing w:val="-1"/>
        </w:rPr>
        <w:t>d</w:t>
      </w:r>
      <w:r>
        <w:rPr>
          <w:rFonts w:cs="Arial"/>
        </w:rPr>
        <w:t>ing</w:t>
      </w:r>
      <w:r>
        <w:rPr>
          <w:rFonts w:cs="Arial"/>
          <w:spacing w:val="-1"/>
        </w:rPr>
        <w:t xml:space="preserve"> </w:t>
      </w:r>
      <w:r>
        <w:rPr>
          <w:rFonts w:cs="Arial"/>
        </w:rPr>
        <w:t>a 10%</w:t>
      </w:r>
      <w:r>
        <w:rPr>
          <w:rFonts w:cs="Arial"/>
          <w:spacing w:val="-3"/>
        </w:rPr>
        <w:t xml:space="preserve"> </w:t>
      </w:r>
      <w:r>
        <w:rPr>
          <w:rFonts w:cs="Arial"/>
          <w:spacing w:val="-2"/>
        </w:rPr>
        <w:t>N</w:t>
      </w:r>
      <w:r>
        <w:rPr>
          <w:rFonts w:cs="Arial"/>
        </w:rPr>
        <w:t>WA</w:t>
      </w:r>
      <w:r>
        <w:rPr>
          <w:rFonts w:cs="Arial"/>
          <w:spacing w:val="-2"/>
        </w:rPr>
        <w:t xml:space="preserve"> </w:t>
      </w:r>
      <w:r>
        <w:rPr>
          <w:rFonts w:cs="Arial"/>
        </w:rPr>
        <w:t>m</w:t>
      </w:r>
      <w:r>
        <w:rPr>
          <w:rFonts w:cs="Arial"/>
          <w:spacing w:val="-1"/>
        </w:rPr>
        <w:t>e</w:t>
      </w:r>
      <w:r>
        <w:rPr>
          <w:rFonts w:cs="Arial"/>
        </w:rPr>
        <w:t>mb</w:t>
      </w:r>
      <w:r>
        <w:rPr>
          <w:rFonts w:cs="Arial"/>
          <w:spacing w:val="-1"/>
        </w:rPr>
        <w:t>e</w:t>
      </w:r>
      <w:r>
        <w:rPr>
          <w:rFonts w:cs="Arial"/>
        </w:rPr>
        <w:t>r</w:t>
      </w:r>
      <w:r>
        <w:rPr>
          <w:rFonts w:cs="Arial"/>
          <w:spacing w:val="-2"/>
        </w:rPr>
        <w:t xml:space="preserve"> </w:t>
      </w:r>
      <w:r>
        <w:rPr>
          <w:rFonts w:cs="Arial"/>
          <w:spacing w:val="-1"/>
        </w:rPr>
        <w:t>d</w:t>
      </w:r>
      <w:r>
        <w:rPr>
          <w:rFonts w:cs="Arial"/>
        </w:rPr>
        <w:t>i</w:t>
      </w:r>
      <w:r>
        <w:rPr>
          <w:rFonts w:cs="Arial"/>
          <w:spacing w:val="1"/>
        </w:rPr>
        <w:t>s</w:t>
      </w:r>
      <w:r>
        <w:rPr>
          <w:rFonts w:cs="Arial"/>
        </w:rPr>
        <w:t>c</w:t>
      </w:r>
      <w:r>
        <w:rPr>
          <w:rFonts w:cs="Arial"/>
          <w:spacing w:val="-1"/>
        </w:rPr>
        <w:t>o</w:t>
      </w:r>
      <w:r>
        <w:rPr>
          <w:rFonts w:cs="Arial"/>
          <w:spacing w:val="-2"/>
        </w:rPr>
        <w:t>u</w:t>
      </w:r>
      <w:r>
        <w:rPr>
          <w:rFonts w:cs="Arial"/>
        </w:rPr>
        <w:t>nt</w:t>
      </w:r>
      <w:r>
        <w:rPr>
          <w:rFonts w:cs="Arial"/>
          <w:spacing w:val="-3"/>
        </w:rPr>
        <w:t xml:space="preserve"> </w:t>
      </w:r>
      <w:r>
        <w:rPr>
          <w:rFonts w:cs="Arial"/>
        </w:rPr>
        <w:t>(F</w:t>
      </w:r>
      <w:r>
        <w:rPr>
          <w:rFonts w:cs="Arial"/>
          <w:spacing w:val="-2"/>
        </w:rPr>
        <w:t>u</w:t>
      </w:r>
      <w:r>
        <w:rPr>
          <w:rFonts w:cs="Arial"/>
        </w:rPr>
        <w:t>ll</w:t>
      </w:r>
      <w:r>
        <w:rPr>
          <w:rFonts w:cs="Arial"/>
          <w:spacing w:val="-2"/>
        </w:rPr>
        <w:t xml:space="preserve"> </w:t>
      </w:r>
      <w:r>
        <w:rPr>
          <w:rFonts w:cs="Arial"/>
        </w:rPr>
        <w:t>price</w:t>
      </w:r>
      <w:r>
        <w:rPr>
          <w:rFonts w:cs="Arial"/>
          <w:spacing w:val="-3"/>
        </w:rPr>
        <w:t xml:space="preserve"> </w:t>
      </w:r>
      <w:r>
        <w:rPr>
          <w:rFonts w:cs="Arial"/>
        </w:rPr>
        <w:t>is</w:t>
      </w:r>
      <w:r>
        <w:rPr>
          <w:rFonts w:cs="Arial"/>
          <w:spacing w:val="-1"/>
        </w:rPr>
        <w:t xml:space="preserve"> </w:t>
      </w:r>
      <w:r>
        <w:rPr>
          <w:rFonts w:cs="Arial"/>
        </w:rPr>
        <w:t>£970</w:t>
      </w:r>
      <w:r>
        <w:rPr>
          <w:rFonts w:cs="Arial"/>
          <w:spacing w:val="-2"/>
        </w:rPr>
        <w:t xml:space="preserve"> </w:t>
      </w:r>
      <w:r>
        <w:rPr>
          <w:rFonts w:cs="Arial"/>
        </w:rPr>
        <w:t>+</w:t>
      </w:r>
      <w:r>
        <w:rPr>
          <w:rFonts w:cs="Arial"/>
          <w:spacing w:val="-3"/>
        </w:rPr>
        <w:t xml:space="preserve"> </w:t>
      </w:r>
      <w:r>
        <w:rPr>
          <w:rFonts w:cs="Arial"/>
        </w:rPr>
        <w:t>VA</w:t>
      </w:r>
      <w:r>
        <w:rPr>
          <w:rFonts w:cs="Arial"/>
          <w:spacing w:val="-1"/>
        </w:rPr>
        <w:t>T</w:t>
      </w:r>
      <w:r>
        <w:rPr>
          <w:rFonts w:cs="Arial"/>
        </w:rPr>
        <w:t>).</w:t>
      </w:r>
    </w:p>
    <w:p w14:paraId="52F0F3D8" w14:textId="77777777" w:rsidR="00E86661" w:rsidRDefault="00E86661" w:rsidP="00E86661">
      <w:pPr>
        <w:spacing w:before="8" w:line="280" w:lineRule="exact"/>
        <w:rPr>
          <w:sz w:val="28"/>
          <w:szCs w:val="28"/>
        </w:rPr>
      </w:pPr>
    </w:p>
    <w:p w14:paraId="00C77652" w14:textId="77777777" w:rsidR="00074E20" w:rsidRPr="00074E20" w:rsidRDefault="00E86661" w:rsidP="00074E20">
      <w:pPr>
        <w:pStyle w:val="EBBodyPara"/>
      </w:pPr>
      <w:r>
        <w:t>F</w:t>
      </w:r>
      <w:r>
        <w:rPr>
          <w:spacing w:val="-1"/>
        </w:rPr>
        <w:t>o</w:t>
      </w:r>
      <w:r>
        <w:t>r</w:t>
      </w:r>
      <w:r>
        <w:rPr>
          <w:spacing w:val="-3"/>
        </w:rPr>
        <w:t xml:space="preserve"> </w:t>
      </w:r>
      <w:r>
        <w:t>f</w:t>
      </w:r>
      <w:r>
        <w:rPr>
          <w:spacing w:val="-2"/>
        </w:rPr>
        <w:t>u</w:t>
      </w:r>
      <w:r>
        <w:t>r</w:t>
      </w:r>
      <w:r>
        <w:rPr>
          <w:spacing w:val="-1"/>
        </w:rPr>
        <w:t>t</w:t>
      </w:r>
      <w:r>
        <w:t>h</w:t>
      </w:r>
      <w:r>
        <w:rPr>
          <w:spacing w:val="-1"/>
        </w:rPr>
        <w:t>e</w:t>
      </w:r>
      <w:r>
        <w:t>r</w:t>
      </w:r>
      <w:r>
        <w:rPr>
          <w:spacing w:val="-2"/>
        </w:rPr>
        <w:t xml:space="preserve"> </w:t>
      </w:r>
      <w:r>
        <w:t>inf</w:t>
      </w:r>
      <w:r>
        <w:rPr>
          <w:spacing w:val="-1"/>
        </w:rPr>
        <w:t>o</w:t>
      </w:r>
      <w:r>
        <w:t>rma</w:t>
      </w:r>
      <w:r>
        <w:rPr>
          <w:spacing w:val="-1"/>
        </w:rPr>
        <w:t>t</w:t>
      </w:r>
      <w:r>
        <w:t>i</w:t>
      </w:r>
      <w:r>
        <w:rPr>
          <w:spacing w:val="-1"/>
        </w:rPr>
        <w:t>o</w:t>
      </w:r>
      <w:r>
        <w:t>n</w:t>
      </w:r>
      <w:r>
        <w:rPr>
          <w:spacing w:val="-2"/>
        </w:rPr>
        <w:t xml:space="preserve"> </w:t>
      </w:r>
      <w:r>
        <w:rPr>
          <w:spacing w:val="-1"/>
        </w:rPr>
        <w:t>o</w:t>
      </w:r>
      <w:r>
        <w:t>r</w:t>
      </w:r>
      <w:r>
        <w:rPr>
          <w:spacing w:val="-3"/>
        </w:rPr>
        <w:t xml:space="preserve"> </w:t>
      </w:r>
      <w:r>
        <w:rPr>
          <w:spacing w:val="-1"/>
        </w:rPr>
        <w:t>t</w:t>
      </w:r>
      <w:r>
        <w:t>o</w:t>
      </w:r>
      <w:r>
        <w:rPr>
          <w:spacing w:val="-2"/>
        </w:rPr>
        <w:t xml:space="preserve"> </w:t>
      </w:r>
      <w:r>
        <w:t>b</w:t>
      </w:r>
      <w:r>
        <w:rPr>
          <w:spacing w:val="-1"/>
        </w:rPr>
        <w:t>oo</w:t>
      </w:r>
      <w:r>
        <w:t>k</w:t>
      </w:r>
      <w:r>
        <w:rPr>
          <w:spacing w:val="-3"/>
        </w:rPr>
        <w:t xml:space="preserve"> </w:t>
      </w:r>
      <w:r>
        <w:t>a</w:t>
      </w:r>
      <w:r>
        <w:rPr>
          <w:spacing w:val="-2"/>
        </w:rPr>
        <w:t xml:space="preserve"> </w:t>
      </w:r>
      <w:r>
        <w:t>c</w:t>
      </w:r>
      <w:r>
        <w:rPr>
          <w:spacing w:val="-1"/>
        </w:rPr>
        <w:t>o</w:t>
      </w:r>
      <w:r>
        <w:rPr>
          <w:spacing w:val="-2"/>
        </w:rPr>
        <w:t>u</w:t>
      </w:r>
      <w:r>
        <w:t>r</w:t>
      </w:r>
      <w:r>
        <w:rPr>
          <w:spacing w:val="1"/>
        </w:rPr>
        <w:t>s</w:t>
      </w:r>
      <w:r>
        <w:t>e</w:t>
      </w:r>
      <w:r>
        <w:rPr>
          <w:spacing w:val="-2"/>
        </w:rPr>
        <w:t xml:space="preserve"> </w:t>
      </w:r>
      <w:r>
        <w:t>place</w:t>
      </w:r>
      <w:r>
        <w:rPr>
          <w:spacing w:val="-3"/>
        </w:rPr>
        <w:t xml:space="preserve"> </w:t>
      </w:r>
      <w:r>
        <w:t>pl</w:t>
      </w:r>
      <w:r>
        <w:rPr>
          <w:spacing w:val="-1"/>
        </w:rPr>
        <w:t>e</w:t>
      </w:r>
      <w:r>
        <w:t>a</w:t>
      </w:r>
      <w:r>
        <w:rPr>
          <w:spacing w:val="1"/>
        </w:rPr>
        <w:t>s</w:t>
      </w:r>
      <w:r>
        <w:t>e</w:t>
      </w:r>
      <w:r>
        <w:rPr>
          <w:spacing w:val="-2"/>
        </w:rPr>
        <w:t xml:space="preserve"> </w:t>
      </w:r>
      <w:r>
        <w:t>c</w:t>
      </w:r>
      <w:r>
        <w:rPr>
          <w:spacing w:val="-1"/>
        </w:rPr>
        <w:t>o</w:t>
      </w:r>
      <w:r>
        <w:t>n</w:t>
      </w:r>
      <w:r>
        <w:rPr>
          <w:spacing w:val="-1"/>
        </w:rPr>
        <w:t>t</w:t>
      </w:r>
      <w:r>
        <w:t>act</w:t>
      </w:r>
      <w:r>
        <w:rPr>
          <w:spacing w:val="-2"/>
        </w:rPr>
        <w:t xml:space="preserve"> </w:t>
      </w:r>
      <w:r>
        <w:t>MA</w:t>
      </w:r>
      <w:r>
        <w:rPr>
          <w:spacing w:val="-3"/>
        </w:rPr>
        <w:t>R</w:t>
      </w:r>
      <w:r>
        <w:t>I</w:t>
      </w:r>
      <w:r>
        <w:rPr>
          <w:spacing w:val="-1"/>
        </w:rPr>
        <w:t>T</w:t>
      </w:r>
      <w:r>
        <w:t>A</w:t>
      </w:r>
      <w:r>
        <w:rPr>
          <w:spacing w:val="-5"/>
        </w:rPr>
        <w:t>S</w:t>
      </w:r>
      <w:r>
        <w:t>;</w:t>
      </w:r>
      <w:r>
        <w:rPr>
          <w:w w:val="99"/>
        </w:rPr>
        <w:t xml:space="preserve"> </w:t>
      </w:r>
      <w:r>
        <w:rPr>
          <w:spacing w:val="-1"/>
        </w:rPr>
        <w:t>E</w:t>
      </w:r>
      <w:r>
        <w:t>mail</w:t>
      </w:r>
      <w:r>
        <w:tab/>
      </w:r>
      <w:hyperlink r:id="rId17">
        <w:r>
          <w:rPr>
            <w:color w:val="0000FF"/>
            <w:spacing w:val="-1"/>
            <w:u w:val="single" w:color="0000FF"/>
          </w:rPr>
          <w:t>d</w:t>
        </w:r>
        <w:r>
          <w:rPr>
            <w:color w:val="0000FF"/>
            <w:u w:val="single" w:color="0000FF"/>
          </w:rPr>
          <w:t>c@mari</w:t>
        </w:r>
        <w:r>
          <w:rPr>
            <w:color w:val="0000FF"/>
            <w:spacing w:val="-1"/>
            <w:u w:val="single" w:color="0000FF"/>
          </w:rPr>
          <w:t>t</w:t>
        </w:r>
        <w:r>
          <w:rPr>
            <w:color w:val="0000FF"/>
            <w:u w:val="single" w:color="0000FF"/>
          </w:rPr>
          <w:t>a</w:t>
        </w:r>
        <w:r>
          <w:rPr>
            <w:color w:val="0000FF"/>
            <w:spacing w:val="1"/>
            <w:u w:val="single" w:color="0000FF"/>
          </w:rPr>
          <w:t>s</w:t>
        </w:r>
        <w:r>
          <w:rPr>
            <w:color w:val="0000FF"/>
            <w:u w:val="single" w:color="0000FF"/>
          </w:rPr>
          <w:t>.c</w:t>
        </w:r>
        <w:r>
          <w:rPr>
            <w:color w:val="0000FF"/>
            <w:spacing w:val="-1"/>
            <w:u w:val="single" w:color="0000FF"/>
          </w:rPr>
          <w:t>o</w:t>
        </w:r>
        <w:r>
          <w:rPr>
            <w:color w:val="0000FF"/>
            <w:u w:val="single" w:color="0000FF"/>
          </w:rPr>
          <w:t>.</w:t>
        </w:r>
        <w:r>
          <w:rPr>
            <w:color w:val="0000FF"/>
            <w:spacing w:val="-2"/>
            <w:u w:val="single" w:color="0000FF"/>
          </w:rPr>
          <w:t>u</w:t>
        </w:r>
        <w:r>
          <w:rPr>
            <w:color w:val="0000FF"/>
            <w:u w:val="single" w:color="0000FF"/>
          </w:rPr>
          <w:t>k</w:t>
        </w:r>
        <w:r>
          <w:rPr>
            <w:color w:val="0000FF"/>
          </w:rPr>
          <w:tab/>
        </w:r>
      </w:hyperlink>
      <w:r>
        <w:rPr>
          <w:spacing w:val="-1"/>
        </w:rPr>
        <w:t>Te</w:t>
      </w:r>
      <w:r>
        <w:t>l</w:t>
      </w:r>
      <w:r>
        <w:rPr>
          <w:spacing w:val="-1"/>
        </w:rPr>
        <w:t>e</w:t>
      </w:r>
      <w:r>
        <w:t>ph</w:t>
      </w:r>
      <w:r>
        <w:rPr>
          <w:spacing w:val="-1"/>
        </w:rPr>
        <w:t>o</w:t>
      </w:r>
      <w:r>
        <w:t>ne</w:t>
      </w:r>
      <w:r>
        <w:tab/>
        <w:t>01524</w:t>
      </w:r>
      <w:r>
        <w:rPr>
          <w:spacing w:val="-1"/>
        </w:rPr>
        <w:t xml:space="preserve"> </w:t>
      </w:r>
      <w:r>
        <w:t>702395</w:t>
      </w:r>
    </w:p>
    <w:p w14:paraId="7F12DAE3" w14:textId="77777777" w:rsidR="00074E20" w:rsidRPr="00074E20" w:rsidRDefault="00074E20" w:rsidP="00074E20">
      <w:pPr>
        <w:pStyle w:val="EBBodyPara"/>
      </w:pPr>
    </w:p>
    <w:p w14:paraId="11643207" w14:textId="77777777" w:rsidR="0004406A" w:rsidRDefault="0004406A" w:rsidP="00074E20">
      <w:pPr>
        <w:pStyle w:val="EBBodyPara"/>
      </w:pPr>
    </w:p>
    <w:p w14:paraId="4BDFE36D" w14:textId="77777777" w:rsidR="0004406A" w:rsidRDefault="0004406A">
      <w:pPr>
        <w:rPr>
          <w:rFonts w:cs="Arial"/>
          <w:bCs/>
          <w:color w:val="000000"/>
          <w:sz w:val="22"/>
          <w:szCs w:val="22"/>
          <w:lang w:eastAsia="en-GB"/>
        </w:rPr>
      </w:pPr>
      <w:r>
        <w:br w:type="page"/>
      </w:r>
    </w:p>
    <w:p w14:paraId="67249EDE" w14:textId="77777777" w:rsidR="0004406A" w:rsidRPr="000656AA" w:rsidRDefault="0004406A" w:rsidP="0004406A">
      <w:pPr>
        <w:pStyle w:val="EBBodyPara"/>
        <w:jc w:val="both"/>
        <w:rPr>
          <w:sz w:val="32"/>
          <w:szCs w:val="32"/>
        </w:rPr>
      </w:pPr>
      <w:r w:rsidRPr="000656AA">
        <w:rPr>
          <w:sz w:val="32"/>
          <w:szCs w:val="32"/>
        </w:rPr>
        <w:lastRenderedPageBreak/>
        <w:t>Annex 7:  Questions raised by the RPC and directly asked of the consultees in the covering letter during consultation.</w:t>
      </w:r>
    </w:p>
    <w:p w14:paraId="02EF956D" w14:textId="77777777" w:rsidR="0004406A" w:rsidRPr="000656AA" w:rsidRDefault="0004406A" w:rsidP="0004406A">
      <w:pPr>
        <w:pStyle w:val="EBBodyPara"/>
        <w:jc w:val="both"/>
      </w:pPr>
    </w:p>
    <w:p w14:paraId="3C4423DB" w14:textId="77777777" w:rsidR="0004406A" w:rsidRPr="0004406A" w:rsidRDefault="0004406A" w:rsidP="0004406A">
      <w:pPr>
        <w:pStyle w:val="EBBodyPara"/>
        <w:jc w:val="both"/>
      </w:pPr>
      <w:r w:rsidRPr="000656AA">
        <w:t>Below is a copy of extract of the text of the covering letter dated 7/9/15 that accompanied the consultation process.</w:t>
      </w:r>
    </w:p>
    <w:p w14:paraId="1D205750" w14:textId="77777777" w:rsidR="0004406A" w:rsidRPr="000656AA" w:rsidRDefault="0004406A" w:rsidP="0004406A">
      <w:pPr>
        <w:jc w:val="both"/>
        <w:rPr>
          <w:rFonts w:cs="Arial"/>
          <w:b/>
          <w:bCs/>
        </w:rPr>
      </w:pPr>
      <w:r w:rsidRPr="000656AA">
        <w:rPr>
          <w:rFonts w:cs="Arial"/>
        </w:rPr>
        <w:t>“</w:t>
      </w:r>
      <w:r w:rsidRPr="000656AA">
        <w:rPr>
          <w:b/>
          <w:bCs/>
        </w:rPr>
        <w:t>Actions requested from Consultees</w:t>
      </w:r>
    </w:p>
    <w:p w14:paraId="7CC25EDE" w14:textId="77777777" w:rsidR="0004406A" w:rsidRPr="000656AA" w:rsidRDefault="0004406A" w:rsidP="0004406A">
      <w:pPr>
        <w:jc w:val="both"/>
        <w:rPr>
          <w:rFonts w:ascii="Calibri" w:hAnsi="Calibri" w:cs="Calibri"/>
          <w:sz w:val="22"/>
          <w:szCs w:val="22"/>
        </w:rPr>
      </w:pPr>
      <w:r w:rsidRPr="000656AA">
        <w:t>You are invited to comment on the Code of Practice, Annex A, and the Impact Assessment (IA), Annex B.  A list of the consultation questions is attached at Appendix 1.”</w:t>
      </w:r>
    </w:p>
    <w:p w14:paraId="47BE5D70" w14:textId="77777777" w:rsidR="0004406A" w:rsidRPr="000656AA" w:rsidRDefault="0004406A" w:rsidP="0004406A">
      <w:pPr>
        <w:jc w:val="both"/>
        <w:rPr>
          <w:rFonts w:cs="Arial"/>
        </w:rPr>
      </w:pPr>
    </w:p>
    <w:p w14:paraId="6D137604" w14:textId="77777777" w:rsidR="0004406A" w:rsidRPr="000656AA" w:rsidRDefault="0004406A" w:rsidP="0004406A">
      <w:pPr>
        <w:jc w:val="both"/>
        <w:rPr>
          <w:rFonts w:cs="Arial"/>
          <w:b/>
          <w:bCs/>
          <w:color w:val="000000"/>
          <w:lang w:eastAsia="en-GB"/>
        </w:rPr>
      </w:pPr>
      <w:r w:rsidRPr="000656AA">
        <w:rPr>
          <w:b/>
          <w:bCs/>
          <w:color w:val="000000"/>
          <w:lang w:eastAsia="en-GB"/>
        </w:rPr>
        <w:t>“Appendix 1</w:t>
      </w:r>
    </w:p>
    <w:p w14:paraId="1EA3599D" w14:textId="77777777" w:rsidR="0004406A" w:rsidRPr="000656AA" w:rsidRDefault="0004406A" w:rsidP="0004406A">
      <w:pPr>
        <w:jc w:val="both"/>
        <w:rPr>
          <w:rFonts w:ascii="Calibri" w:hAnsi="Calibri" w:cs="Calibri"/>
          <w:b/>
          <w:bCs/>
          <w:sz w:val="22"/>
          <w:szCs w:val="22"/>
          <w:u w:val="single"/>
        </w:rPr>
      </w:pPr>
      <w:r w:rsidRPr="000656AA">
        <w:rPr>
          <w:b/>
          <w:bCs/>
          <w:u w:val="single"/>
        </w:rPr>
        <w:t>Questions for the Consultation included in the Impact Assessment</w:t>
      </w:r>
    </w:p>
    <w:p w14:paraId="7BB18DB6" w14:textId="77777777" w:rsidR="0004406A" w:rsidRPr="000656AA" w:rsidRDefault="0004406A" w:rsidP="0004406A">
      <w:pPr>
        <w:spacing w:after="160" w:line="252" w:lineRule="auto"/>
        <w:jc w:val="both"/>
      </w:pPr>
    </w:p>
    <w:p w14:paraId="6596695D" w14:textId="77777777" w:rsidR="0004406A" w:rsidRPr="000656AA" w:rsidRDefault="0004406A" w:rsidP="0004406A">
      <w:pPr>
        <w:spacing w:after="160" w:line="252" w:lineRule="auto"/>
        <w:jc w:val="both"/>
      </w:pPr>
      <w:r w:rsidRPr="000656AA">
        <w:rPr>
          <w:b/>
          <w:bCs/>
        </w:rPr>
        <w:t>Q1</w:t>
      </w:r>
      <w:r w:rsidRPr="000656AA">
        <w:t xml:space="preserve">. Does Table 1 provide a good representation of the scale of new build workboats, and newly certified workboats, which will be impacted by these new standards? Please submit any further evidence to substantiate these figures. – </w:t>
      </w:r>
      <w:r w:rsidRPr="000656AA">
        <w:rPr>
          <w:b/>
          <w:bCs/>
        </w:rPr>
        <w:t>P8 Section 5.2</w:t>
      </w:r>
    </w:p>
    <w:p w14:paraId="56550481" w14:textId="77777777" w:rsidR="0004406A" w:rsidRPr="000656AA" w:rsidRDefault="0004406A" w:rsidP="0004406A">
      <w:pPr>
        <w:spacing w:after="160" w:line="252" w:lineRule="auto"/>
        <w:jc w:val="both"/>
      </w:pPr>
      <w:r w:rsidRPr="000656AA">
        <w:rPr>
          <w:b/>
          <w:bCs/>
        </w:rPr>
        <w:t>Q2.</w:t>
      </w:r>
      <w:r w:rsidRPr="000656AA">
        <w:t xml:space="preserve"> Do the above costs present a good indication of the additional costs to design and build under the proposed Workboat Code? Please submit any further evidence to indicate the cost to build a new workboat under the proposed Workboat Code compared to the Brown Code and/or MGN 280.  Please state the size of workboat and area of operation where possible. – </w:t>
      </w:r>
      <w:r w:rsidRPr="000656AA">
        <w:rPr>
          <w:b/>
          <w:bCs/>
        </w:rPr>
        <w:t>P9 Section 5.3.1</w:t>
      </w:r>
    </w:p>
    <w:p w14:paraId="169A9C09" w14:textId="77777777" w:rsidR="0004406A" w:rsidRPr="000656AA" w:rsidRDefault="0004406A" w:rsidP="0004406A">
      <w:pPr>
        <w:spacing w:after="160" w:line="252" w:lineRule="auto"/>
        <w:jc w:val="both"/>
      </w:pPr>
      <w:r w:rsidRPr="000656AA">
        <w:rPr>
          <w:b/>
          <w:bCs/>
        </w:rPr>
        <w:t>Q3</w:t>
      </w:r>
      <w:r w:rsidRPr="000656AA">
        <w:t xml:space="preserve">. Please provide any further information on indicative potential earnings from the introduction of the Workboat Code?  Please submit any further evidence to substantiate these assumptions. – </w:t>
      </w:r>
      <w:r w:rsidRPr="000656AA">
        <w:rPr>
          <w:b/>
          <w:bCs/>
        </w:rPr>
        <w:t>P10 Section 5.3</w:t>
      </w:r>
    </w:p>
    <w:p w14:paraId="4460D093" w14:textId="77777777" w:rsidR="0004406A" w:rsidRPr="000656AA" w:rsidRDefault="0004406A" w:rsidP="0004406A">
      <w:pPr>
        <w:spacing w:after="160" w:line="252" w:lineRule="auto"/>
        <w:jc w:val="both"/>
      </w:pPr>
      <w:r w:rsidRPr="000656AA">
        <w:rPr>
          <w:b/>
          <w:bCs/>
        </w:rPr>
        <w:t>Q4</w:t>
      </w:r>
      <w:r w:rsidRPr="000656AA">
        <w:t xml:space="preserve">. Are the assumptions made in this IA a sound basis for estimating the costs and benefits of the proposed Workboat Code?  Please submit any further evidence to substantiate these assumptions. – </w:t>
      </w:r>
      <w:r w:rsidRPr="000656AA">
        <w:rPr>
          <w:b/>
          <w:bCs/>
        </w:rPr>
        <w:t>P10 Section 5.4</w:t>
      </w:r>
    </w:p>
    <w:p w14:paraId="512E5FEF" w14:textId="77777777" w:rsidR="0004406A" w:rsidRPr="000656AA" w:rsidRDefault="0004406A" w:rsidP="0004406A">
      <w:pPr>
        <w:spacing w:after="160" w:line="252" w:lineRule="auto"/>
        <w:jc w:val="both"/>
      </w:pPr>
      <w:r w:rsidRPr="000656AA">
        <w:rPr>
          <w:b/>
          <w:bCs/>
        </w:rPr>
        <w:t>Q5</w:t>
      </w:r>
      <w:r w:rsidRPr="000656AA">
        <w:t xml:space="preserve">. Are the estimated costs identified an accurate assessment of the costs and benefits of the proposed Workboat code?  Please submit any further evidence to substantiate these figures. – </w:t>
      </w:r>
      <w:r w:rsidRPr="000656AA">
        <w:rPr>
          <w:b/>
          <w:bCs/>
        </w:rPr>
        <w:t>P12 Section 5.6</w:t>
      </w:r>
    </w:p>
    <w:p w14:paraId="7B232711" w14:textId="77777777" w:rsidR="0004406A" w:rsidRPr="000656AA" w:rsidRDefault="0004406A" w:rsidP="0004406A">
      <w:pPr>
        <w:spacing w:after="160" w:line="252" w:lineRule="auto"/>
        <w:jc w:val="both"/>
      </w:pPr>
      <w:r w:rsidRPr="000656AA">
        <w:rPr>
          <w:b/>
          <w:bCs/>
        </w:rPr>
        <w:t>Q6</w:t>
      </w:r>
      <w:r w:rsidRPr="000656AA">
        <w:t xml:space="preserve">. Please provide any evidence to establish the individual costs of the additional requirements for larger fuel tanks, updating of references, radar, ECS, anchors, MLC-equivalent crew accommodation requirements and familiarisation costs, as discussed in sections 5.7.1 to 5.7.7. – </w:t>
      </w:r>
      <w:r w:rsidRPr="000656AA">
        <w:rPr>
          <w:b/>
          <w:bCs/>
        </w:rPr>
        <w:t>P14 Section 5.7.7</w:t>
      </w:r>
    </w:p>
    <w:p w14:paraId="0E9EAFD0" w14:textId="77777777" w:rsidR="0004406A" w:rsidRPr="000656AA" w:rsidRDefault="0004406A" w:rsidP="0004406A">
      <w:pPr>
        <w:spacing w:after="160" w:line="252" w:lineRule="auto"/>
        <w:jc w:val="both"/>
      </w:pPr>
      <w:r w:rsidRPr="000656AA">
        <w:rPr>
          <w:b/>
          <w:bCs/>
        </w:rPr>
        <w:t>Q7</w:t>
      </w:r>
      <w:r w:rsidRPr="000656AA">
        <w:t xml:space="preserve">. Please provide any evidence, or your anticipated monetary estimates, of the individual benefits of the additional advantages of larger fuel tanks, alternative standards for multihull damage stability and compass adjustments as discussed in sections 5.7.8 to 5.7.10. – </w:t>
      </w:r>
      <w:r w:rsidRPr="000656AA">
        <w:rPr>
          <w:b/>
          <w:bCs/>
        </w:rPr>
        <w:t>P15 Section 5.7.10</w:t>
      </w:r>
    </w:p>
    <w:p w14:paraId="78CB831E" w14:textId="77777777" w:rsidR="0004406A" w:rsidRPr="000656AA" w:rsidRDefault="0004406A" w:rsidP="0004406A">
      <w:pPr>
        <w:spacing w:after="160" w:line="252" w:lineRule="auto"/>
        <w:jc w:val="both"/>
      </w:pPr>
      <w:r w:rsidRPr="000656AA">
        <w:rPr>
          <w:b/>
          <w:bCs/>
        </w:rPr>
        <w:t>Q8</w:t>
      </w:r>
      <w:r w:rsidRPr="000656AA">
        <w:t xml:space="preserve">. Please provide an estimate of the number of contracts lost, and profit or revenue lost due to workboats operating under the old Brown Code and MGN 280? – </w:t>
      </w:r>
      <w:r w:rsidRPr="000656AA">
        <w:rPr>
          <w:b/>
          <w:bCs/>
        </w:rPr>
        <w:t>P15 Section 5.7.11</w:t>
      </w:r>
    </w:p>
    <w:p w14:paraId="32721DD2" w14:textId="77777777" w:rsidR="0004406A" w:rsidRPr="000656AA" w:rsidRDefault="0004406A" w:rsidP="0004406A">
      <w:pPr>
        <w:spacing w:after="120"/>
        <w:jc w:val="both"/>
        <w:rPr>
          <w:color w:val="000000"/>
          <w:lang w:eastAsia="en-GB"/>
        </w:rPr>
      </w:pPr>
      <w:r w:rsidRPr="000656AA">
        <w:rPr>
          <w:b/>
          <w:bCs/>
          <w:color w:val="000000"/>
          <w:lang w:eastAsia="en-GB"/>
        </w:rPr>
        <w:t>Q9</w:t>
      </w:r>
      <w:r w:rsidRPr="000656AA">
        <w:rPr>
          <w:color w:val="000000"/>
          <w:lang w:eastAsia="en-GB"/>
        </w:rPr>
        <w:t xml:space="preserve">. Is the information provided in the Small and Micro Business Assessment an accurate reflection of the workboat industry? Please submit any further evidence to substantiate this assessment. - </w:t>
      </w:r>
      <w:r w:rsidRPr="000656AA">
        <w:rPr>
          <w:b/>
          <w:bCs/>
          <w:color w:val="000000"/>
          <w:lang w:eastAsia="en-GB"/>
        </w:rPr>
        <w:t>P 18 Section 9.2</w:t>
      </w:r>
    </w:p>
    <w:p w14:paraId="5EEEC7F2" w14:textId="77777777" w:rsidR="0004406A" w:rsidRPr="000656AA" w:rsidRDefault="0004406A" w:rsidP="0004406A">
      <w:pPr>
        <w:spacing w:after="160" w:line="252" w:lineRule="auto"/>
        <w:jc w:val="both"/>
        <w:rPr>
          <w:b/>
          <w:bCs/>
        </w:rPr>
      </w:pPr>
      <w:r w:rsidRPr="000656AA">
        <w:rPr>
          <w:b/>
          <w:bCs/>
        </w:rPr>
        <w:t>Q10</w:t>
      </w:r>
      <w:r w:rsidRPr="000656AA">
        <w:t xml:space="preserve">. How does the proposed Workboat Code impact you as a small business? Please provide any further evidence to substantiate the impact to your business, noting the size of business, the number of employees and the number of workboats you operate. </w:t>
      </w:r>
      <w:r w:rsidRPr="000656AA">
        <w:rPr>
          <w:b/>
          <w:bCs/>
        </w:rPr>
        <w:t>P 18 Section 9.2”</w:t>
      </w:r>
    </w:p>
    <w:p w14:paraId="097973C5" w14:textId="77777777" w:rsidR="0004406A" w:rsidRPr="000656AA" w:rsidRDefault="0004406A" w:rsidP="0004406A">
      <w:pPr>
        <w:spacing w:after="160" w:line="252" w:lineRule="auto"/>
        <w:jc w:val="both"/>
        <w:rPr>
          <w:b/>
          <w:bCs/>
        </w:rPr>
      </w:pPr>
    </w:p>
    <w:p w14:paraId="135B12C7" w14:textId="77777777" w:rsidR="0004406A" w:rsidRPr="000656AA" w:rsidRDefault="0004406A" w:rsidP="0004406A">
      <w:pPr>
        <w:spacing w:after="160" w:line="252" w:lineRule="auto"/>
        <w:jc w:val="center"/>
        <w:rPr>
          <w:b/>
          <w:bCs/>
        </w:rPr>
      </w:pPr>
      <w:r w:rsidRPr="000656AA">
        <w:rPr>
          <w:b/>
          <w:bCs/>
        </w:rPr>
        <w:br w:type="page"/>
      </w:r>
    </w:p>
    <w:p w14:paraId="27EC1757" w14:textId="77777777" w:rsidR="0004406A" w:rsidRPr="000656AA" w:rsidRDefault="0004406A" w:rsidP="0004406A">
      <w:pPr>
        <w:jc w:val="both"/>
        <w:rPr>
          <w:rFonts w:cs="Arial"/>
        </w:rPr>
      </w:pPr>
      <w:r w:rsidRPr="000656AA">
        <w:rPr>
          <w:rFonts w:cs="Arial"/>
        </w:rPr>
        <w:lastRenderedPageBreak/>
        <w:t>The reader should please note that the references quoted as part of each of the questions above in “Appendix 1” relate to old references and not the RIA in its current form. Those references are translated into the current IA in the below section. Below is an answer to each of the above that was received in response to these questions raised and how or whether the section of the RIA has now been able to be bolstered to address the concerns raised by the RPC, in direct response to those consultees responses. These questions were also repeated in the appropriate place within the consultation version of the RIA itself.</w:t>
      </w:r>
    </w:p>
    <w:p w14:paraId="27481D2E" w14:textId="77777777" w:rsidR="0004406A" w:rsidRPr="000656AA" w:rsidRDefault="0004406A" w:rsidP="0004406A">
      <w:pPr>
        <w:jc w:val="both"/>
        <w:rPr>
          <w:rFonts w:cs="Arial"/>
        </w:rPr>
      </w:pPr>
    </w:p>
    <w:p w14:paraId="14942682" w14:textId="77777777" w:rsidR="0004406A" w:rsidRPr="000656AA" w:rsidRDefault="0004406A" w:rsidP="0004406A">
      <w:pPr>
        <w:jc w:val="both"/>
        <w:rPr>
          <w:rFonts w:cs="Arial"/>
        </w:rPr>
      </w:pPr>
      <w:r w:rsidRPr="000656AA">
        <w:rPr>
          <w:rFonts w:cs="Arial"/>
        </w:rPr>
        <w:t>Q1. Page 14, Table 1. No response was received to the consultation question.</w:t>
      </w:r>
    </w:p>
    <w:p w14:paraId="129616EE" w14:textId="77777777" w:rsidR="0004406A" w:rsidRPr="000656AA" w:rsidRDefault="0004406A" w:rsidP="0004406A">
      <w:pPr>
        <w:jc w:val="both"/>
        <w:rPr>
          <w:rFonts w:cs="Arial"/>
        </w:rPr>
      </w:pPr>
      <w:r w:rsidRPr="000656AA">
        <w:rPr>
          <w:rFonts w:cs="Arial"/>
        </w:rPr>
        <w:t>Q2. Page 16, 5.4.1. No response was received to the consultation question.</w:t>
      </w:r>
    </w:p>
    <w:p w14:paraId="22FA69CD" w14:textId="77777777" w:rsidR="0004406A" w:rsidRPr="000656AA" w:rsidRDefault="0004406A" w:rsidP="0004406A">
      <w:pPr>
        <w:jc w:val="both"/>
        <w:rPr>
          <w:rFonts w:cs="Arial"/>
        </w:rPr>
      </w:pPr>
      <w:r w:rsidRPr="000656AA">
        <w:rPr>
          <w:rFonts w:cs="Arial"/>
        </w:rPr>
        <w:t>Q3. Page 16, 5.4.2. No response was received to the consultation question.</w:t>
      </w:r>
    </w:p>
    <w:p w14:paraId="7BB99FEE" w14:textId="77777777" w:rsidR="0004406A" w:rsidRPr="000656AA" w:rsidRDefault="0004406A" w:rsidP="0004406A">
      <w:pPr>
        <w:jc w:val="both"/>
        <w:rPr>
          <w:rFonts w:cs="Arial"/>
        </w:rPr>
      </w:pPr>
      <w:r w:rsidRPr="000656AA">
        <w:rPr>
          <w:rFonts w:cs="Arial"/>
        </w:rPr>
        <w:t xml:space="preserve">Q4. Page 16, 5.3 (25% estimate of MGN 280 vessels are Workboats, 25% assumed increase in the next 10 years to match the previous 10 years, 20% of workboats were estimated by NWA to be fast workboats), No responses were received to the consultation question. Page 19, 5.5.2 (assumption that 20% of new workboats are fast workboats) No response was received during consultation however subsequently to this the Certifying Authorities were directly asked how many vessels operating at speed that they thought they were coding as workboats – </w:t>
      </w:r>
      <w:r w:rsidRPr="000656AA">
        <w:t xml:space="preserve">Figures were  obtained from the Certifying Authorities but considered by MCA to be higher than the actual figure due to: the speed of vessels not being recorded in the SVD, by Registry or on the vessels Workboat Certificate of Compliance; the influence of MGN 280 vessels being wrongly recorded as workboats, the </w:t>
      </w:r>
      <w:r w:rsidR="00373E7F" w:rsidRPr="00373E7F">
        <w:t>effect</w:t>
      </w:r>
      <w:r w:rsidRPr="000656AA">
        <w:t xml:space="preserve"> of light duty workboats being recorded in these workboat numbers and that the usage of a vessel is not recorded by the Certifying Authorities. It is still thought by the MCA that the 20% figure is closer to the actual number of workboats operating at speed. Page 15, 5.3.2 (assumption that 6-10 existing vessels certify to operate as workboats each year). </w:t>
      </w:r>
      <w:r w:rsidRPr="000656AA">
        <w:rPr>
          <w:rFonts w:cs="Arial"/>
        </w:rPr>
        <w:t>No response was received to the consultation question.</w:t>
      </w:r>
    </w:p>
    <w:p w14:paraId="1B397216" w14:textId="77777777" w:rsidR="0004406A" w:rsidRPr="000656AA" w:rsidRDefault="0004406A" w:rsidP="0004406A">
      <w:pPr>
        <w:jc w:val="both"/>
        <w:rPr>
          <w:rFonts w:cs="Arial"/>
        </w:rPr>
      </w:pPr>
      <w:r w:rsidRPr="000656AA">
        <w:rPr>
          <w:rFonts w:cs="Arial"/>
        </w:rPr>
        <w:t>Q5. Page 22, 5.8.1. No response was received to the consultation question.</w:t>
      </w:r>
    </w:p>
    <w:p w14:paraId="05DA7CF4" w14:textId="77777777" w:rsidR="0004406A" w:rsidRPr="000656AA" w:rsidRDefault="0004406A" w:rsidP="0004406A">
      <w:pPr>
        <w:jc w:val="both"/>
        <w:rPr>
          <w:rFonts w:cs="Arial"/>
        </w:rPr>
      </w:pPr>
      <w:r w:rsidRPr="000656AA">
        <w:rPr>
          <w:rFonts w:cs="Arial"/>
        </w:rPr>
        <w:t>Q6. Page 20, 5.5.3. No response was received to the consultation question. However subsequently to this the NWA have assisted by provided some figures relating to median wages of various skilled workers and other costs to owners, builders, designers etc.</w:t>
      </w:r>
    </w:p>
    <w:p w14:paraId="29F850A4" w14:textId="77777777" w:rsidR="0004406A" w:rsidRPr="000656AA" w:rsidRDefault="0004406A" w:rsidP="0004406A">
      <w:pPr>
        <w:jc w:val="both"/>
        <w:rPr>
          <w:rFonts w:cs="Arial"/>
        </w:rPr>
      </w:pPr>
      <w:r w:rsidRPr="000656AA">
        <w:rPr>
          <w:rFonts w:cs="Arial"/>
        </w:rPr>
        <w:t>Q7. 5.9.1, 5.10.3, 5.10.2.  No response was received to the consultation question, however on the compass adjustment the NWA subsequently estimated £800 per compass every 2 years. This has not been taken into account in the overall calculation.</w:t>
      </w:r>
    </w:p>
    <w:p w14:paraId="363A7FAA" w14:textId="77777777" w:rsidR="0004406A" w:rsidRPr="000656AA" w:rsidRDefault="0004406A" w:rsidP="0004406A">
      <w:pPr>
        <w:jc w:val="both"/>
      </w:pPr>
      <w:r w:rsidRPr="000656AA">
        <w:rPr>
          <w:rFonts w:cs="Arial"/>
        </w:rPr>
        <w:t xml:space="preserve">Q8. Page 26, 5.10.6. </w:t>
      </w:r>
      <w:r w:rsidRPr="000656AA">
        <w:t>No responses were received and therefore this remains an unknown.</w:t>
      </w:r>
    </w:p>
    <w:p w14:paraId="7D407FA9" w14:textId="77777777" w:rsidR="0004406A" w:rsidRPr="000656AA" w:rsidRDefault="0004406A" w:rsidP="0004406A">
      <w:pPr>
        <w:jc w:val="both"/>
      </w:pPr>
      <w:r w:rsidRPr="000656AA">
        <w:rPr>
          <w:rFonts w:cs="Arial"/>
        </w:rPr>
        <w:t xml:space="preserve">Q9. Page 29, 8.2. </w:t>
      </w:r>
      <w:r w:rsidRPr="000656AA">
        <w:t>No responses were received during consultation.</w:t>
      </w:r>
    </w:p>
    <w:p w14:paraId="2E6E6D9B" w14:textId="77777777" w:rsidR="0004406A" w:rsidRPr="000656AA" w:rsidRDefault="0004406A" w:rsidP="0004406A">
      <w:pPr>
        <w:jc w:val="both"/>
      </w:pPr>
      <w:r w:rsidRPr="000656AA">
        <w:rPr>
          <w:rFonts w:cs="Arial"/>
        </w:rPr>
        <w:t xml:space="preserve">Q10. Page 29, 8.2. </w:t>
      </w:r>
      <w:r w:rsidRPr="000656AA">
        <w:t>No responses were received during consultation.</w:t>
      </w:r>
    </w:p>
    <w:p w14:paraId="5D6FACD9" w14:textId="77777777" w:rsidR="0004406A" w:rsidRDefault="0004406A" w:rsidP="0004406A">
      <w:pPr>
        <w:jc w:val="both"/>
        <w:rPr>
          <w:rFonts w:cs="Arial"/>
        </w:rPr>
      </w:pPr>
    </w:p>
    <w:p w14:paraId="2046DCFF" w14:textId="77777777" w:rsidR="0004406A" w:rsidRDefault="0004406A" w:rsidP="0004406A">
      <w:pPr>
        <w:rPr>
          <w:rFonts w:cs="Arial"/>
        </w:rPr>
      </w:pPr>
    </w:p>
    <w:p w14:paraId="5998E625" w14:textId="77777777" w:rsidR="0004406A" w:rsidRPr="00074E20" w:rsidRDefault="0004406A" w:rsidP="0004406A">
      <w:pPr>
        <w:pStyle w:val="EBBodyPara"/>
      </w:pPr>
    </w:p>
    <w:p w14:paraId="59C20C88" w14:textId="77777777" w:rsidR="0004406A" w:rsidRPr="00074E20" w:rsidRDefault="0004406A" w:rsidP="0004406A">
      <w:pPr>
        <w:pStyle w:val="EBBodyPara"/>
      </w:pPr>
    </w:p>
    <w:p w14:paraId="04679740" w14:textId="77777777" w:rsidR="0004406A" w:rsidRDefault="0004406A" w:rsidP="0004406A">
      <w:pPr>
        <w:pStyle w:val="EBBodyPara"/>
      </w:pPr>
    </w:p>
    <w:p w14:paraId="15221D90" w14:textId="77777777" w:rsidR="00074E20" w:rsidRPr="00074E20" w:rsidRDefault="00074E20" w:rsidP="00074E20">
      <w:pPr>
        <w:pStyle w:val="EBBodyPara"/>
      </w:pPr>
    </w:p>
    <w:p w14:paraId="58D4D056" w14:textId="77777777" w:rsidR="00074E20" w:rsidRPr="00074E20" w:rsidRDefault="00074E20" w:rsidP="00074E20">
      <w:pPr>
        <w:pStyle w:val="EBBodyPara"/>
      </w:pPr>
    </w:p>
    <w:p w14:paraId="774967D4" w14:textId="77777777" w:rsidR="00FF5E21" w:rsidRDefault="00FF5E21" w:rsidP="00074E20">
      <w:pPr>
        <w:pStyle w:val="EBBodyPara"/>
      </w:pPr>
    </w:p>
    <w:sectPr w:rsidR="00FF5E21" w:rsidSect="00376C65">
      <w:footnotePr>
        <w:numRestart w:val="eachSect"/>
      </w:footnotePr>
      <w:pgSz w:w="11907" w:h="16840" w:code="9"/>
      <w:pgMar w:top="680" w:right="680" w:bottom="680" w:left="680" w:header="284"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BA921" w14:textId="77777777" w:rsidR="008D2CF5" w:rsidRDefault="008D2CF5">
      <w:r>
        <w:separator/>
      </w:r>
    </w:p>
    <w:p w14:paraId="214414CE" w14:textId="77777777" w:rsidR="008D2CF5" w:rsidRDefault="008D2CF5"/>
  </w:endnote>
  <w:endnote w:type="continuationSeparator" w:id="0">
    <w:p w14:paraId="43B8B438" w14:textId="77777777" w:rsidR="008D2CF5" w:rsidRDefault="008D2CF5">
      <w:r>
        <w:continuationSeparator/>
      </w:r>
    </w:p>
    <w:p w14:paraId="1FE6A3E9" w14:textId="77777777" w:rsidR="008D2CF5" w:rsidRDefault="008D2CF5"/>
  </w:endnote>
  <w:endnote w:type="continuationNotice" w:id="1">
    <w:p w14:paraId="7C0B1A42" w14:textId="77777777" w:rsidR="008D2CF5" w:rsidRDefault="008D2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5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DBC47" w14:textId="77777777" w:rsidR="002170EB" w:rsidRPr="00EB43FD" w:rsidRDefault="002170EB" w:rsidP="00475400">
    <w:pPr>
      <w:pStyle w:val="Footer"/>
      <w:tabs>
        <w:tab w:val="clear" w:pos="5132"/>
        <w:tab w:val="clear" w:pos="10260"/>
        <w:tab w:val="center" w:pos="5245"/>
        <w:tab w:val="right" w:pos="10490"/>
      </w:tabs>
    </w:pPr>
    <w:r w:rsidRPr="00EB43FD">
      <w:rPr>
        <w:rStyle w:val="PageNumber"/>
        <w:rFonts w:eastAsia="SimSun"/>
        <w:b w:val="0"/>
        <w:szCs w:val="18"/>
      </w:rPr>
      <w:fldChar w:fldCharType="begin"/>
    </w:r>
    <w:r w:rsidRPr="00EB43FD">
      <w:rPr>
        <w:rStyle w:val="PageNumber"/>
        <w:rFonts w:eastAsia="SimSun"/>
        <w:b w:val="0"/>
        <w:szCs w:val="18"/>
      </w:rPr>
      <w:instrText xml:space="preserve"> PAGE </w:instrText>
    </w:r>
    <w:r w:rsidRPr="00EB43FD">
      <w:rPr>
        <w:rStyle w:val="PageNumber"/>
        <w:rFonts w:eastAsia="SimSun"/>
        <w:b w:val="0"/>
        <w:szCs w:val="18"/>
      </w:rPr>
      <w:fldChar w:fldCharType="separate"/>
    </w:r>
    <w:r>
      <w:rPr>
        <w:rStyle w:val="PageNumber"/>
        <w:rFonts w:eastAsia="SimSun"/>
        <w:b w:val="0"/>
        <w:noProof/>
        <w:szCs w:val="18"/>
      </w:rPr>
      <w:t>1</w:t>
    </w:r>
    <w:r w:rsidRPr="00EB43FD">
      <w:rPr>
        <w:rStyle w:val="PageNumber"/>
        <w:rFonts w:eastAsia="SimSun"/>
        <w:b w:val="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1F217" w14:textId="77777777" w:rsidR="002170EB" w:rsidRDefault="002170EB" w:rsidP="002F2E4B">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Pr>
        <w:rStyle w:val="PageNumber"/>
        <w:b w:val="0"/>
        <w:noProof/>
        <w:szCs w:val="18"/>
      </w:rPr>
      <w:t>6</w:t>
    </w:r>
    <w:r w:rsidRPr="00EB43FD">
      <w:rPr>
        <w:rStyle w:val="PageNumber"/>
        <w:b w:val="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1DD46" w14:textId="77777777" w:rsidR="008D2CF5" w:rsidRDefault="008D2CF5">
      <w:r>
        <w:separator/>
      </w:r>
    </w:p>
    <w:p w14:paraId="52E27077" w14:textId="77777777" w:rsidR="008D2CF5" w:rsidRDefault="008D2CF5"/>
  </w:footnote>
  <w:footnote w:type="continuationSeparator" w:id="0">
    <w:p w14:paraId="53166DCE" w14:textId="77777777" w:rsidR="008D2CF5" w:rsidRDefault="008D2CF5">
      <w:r>
        <w:continuationSeparator/>
      </w:r>
    </w:p>
    <w:p w14:paraId="1E7F6396" w14:textId="77777777" w:rsidR="008D2CF5" w:rsidRDefault="008D2CF5"/>
  </w:footnote>
  <w:footnote w:type="continuationNotice" w:id="1">
    <w:p w14:paraId="0BE84294" w14:textId="77777777" w:rsidR="008D2CF5" w:rsidRDefault="008D2CF5"/>
  </w:footnote>
  <w:footnote w:id="2">
    <w:p w14:paraId="6E725DCB" w14:textId="77777777" w:rsidR="002170EB" w:rsidRPr="006831A2" w:rsidRDefault="002170EB">
      <w:pPr>
        <w:pStyle w:val="FootnoteText"/>
        <w:rPr>
          <w:rFonts w:cs="Arial"/>
          <w:szCs w:val="16"/>
        </w:rPr>
      </w:pPr>
      <w:r>
        <w:rPr>
          <w:rStyle w:val="FootnoteReference"/>
        </w:rPr>
        <w:footnoteRef/>
      </w:r>
      <w:r>
        <w:t xml:space="preserve"> The </w:t>
      </w:r>
      <w:r w:rsidRPr="006831A2">
        <w:rPr>
          <w:rFonts w:cs="Arial"/>
          <w:szCs w:val="16"/>
        </w:rPr>
        <w:t>Sa</w:t>
      </w:r>
      <w:r w:rsidRPr="008D1A82">
        <w:rPr>
          <w:rFonts w:cs="Arial"/>
          <w:szCs w:val="16"/>
        </w:rPr>
        <w:t xml:space="preserve">fety of Small Workboats and Pilot Boats – A Code of Practice which is </w:t>
      </w:r>
      <w:r>
        <w:rPr>
          <w:rFonts w:cs="Arial"/>
          <w:szCs w:val="16"/>
        </w:rPr>
        <w:t xml:space="preserve">brought in to force by </w:t>
      </w:r>
      <w:r w:rsidRPr="008D1A82">
        <w:rPr>
          <w:rFonts w:cs="Arial"/>
          <w:szCs w:val="16"/>
        </w:rPr>
        <w:t>S</w:t>
      </w:r>
      <w:r>
        <w:rPr>
          <w:rFonts w:cs="Arial"/>
          <w:szCs w:val="16"/>
        </w:rPr>
        <w:t>.</w:t>
      </w:r>
      <w:r w:rsidRPr="008D1A82">
        <w:rPr>
          <w:rFonts w:cs="Arial"/>
          <w:szCs w:val="16"/>
        </w:rPr>
        <w:t>I</w:t>
      </w:r>
      <w:r>
        <w:rPr>
          <w:rFonts w:cs="Arial"/>
          <w:szCs w:val="16"/>
        </w:rPr>
        <w:t>.</w:t>
      </w:r>
      <w:r w:rsidRPr="008D1A82">
        <w:rPr>
          <w:rFonts w:cs="Arial"/>
          <w:szCs w:val="16"/>
        </w:rPr>
        <w:t xml:space="preserve"> </w:t>
      </w:r>
      <w:r w:rsidRPr="00B6631D">
        <w:rPr>
          <w:rStyle w:val="IATableTextChar"/>
          <w:rFonts w:cs="Arial"/>
          <w:szCs w:val="16"/>
        </w:rPr>
        <w:t xml:space="preserve">1998 No. 1609 </w:t>
      </w:r>
      <w:r w:rsidRPr="00B6631D">
        <w:rPr>
          <w:rStyle w:val="h21"/>
          <w:rFonts w:cs="Arial"/>
          <w:b w:val="0"/>
          <w:sz w:val="16"/>
          <w:szCs w:val="16"/>
        </w:rPr>
        <w:t>The Merchant Shipping (Small Workboats and Pilot Boats) Regulations 1998</w:t>
      </w:r>
    </w:p>
  </w:footnote>
  <w:footnote w:id="3">
    <w:p w14:paraId="34851747" w14:textId="77777777" w:rsidR="002170EB" w:rsidRDefault="002170EB">
      <w:pPr>
        <w:pStyle w:val="FootnoteText"/>
      </w:pPr>
      <w:r>
        <w:rPr>
          <w:rStyle w:val="FootnoteReference"/>
        </w:rPr>
        <w:footnoteRef/>
      </w:r>
      <w:r>
        <w:t xml:space="preserve"> MGN 280 Small Vessels in Commercial Use for Sport or Pleasure, Workboats and Pilot Boats – Alternative Construction Standards</w:t>
      </w:r>
    </w:p>
  </w:footnote>
  <w:footnote w:id="4">
    <w:p w14:paraId="70DAD33C" w14:textId="77777777" w:rsidR="002170EB" w:rsidRDefault="002170EB">
      <w:pPr>
        <w:pStyle w:val="FootnoteText"/>
      </w:pPr>
      <w:r>
        <w:rPr>
          <w:rStyle w:val="FootnoteReference"/>
        </w:rPr>
        <w:footnoteRef/>
      </w:r>
      <w:r>
        <w:t xml:space="preserve"> MCA have delegated survey work on workboats and other small commercial vessels to Certifying Authorities, see Marine Information Notice MIN 538 – Codes of Practice – Authorisation of Certifying Authorities </w:t>
      </w:r>
    </w:p>
  </w:footnote>
  <w:footnote w:id="5">
    <w:p w14:paraId="15E699D6" w14:textId="77777777" w:rsidR="002170EB" w:rsidRDefault="002170EB">
      <w:pPr>
        <w:pStyle w:val="FootnoteText"/>
      </w:pPr>
      <w:r>
        <w:rPr>
          <w:rStyle w:val="FootnoteReference"/>
        </w:rPr>
        <w:footnoteRef/>
      </w:r>
      <w:r>
        <w:t xml:space="preserve"> The Merchant Shipping (Vessels in Commercial Use for Sport and Pleasure) Regulations 1998, SI 1998 No. 2771</w:t>
      </w:r>
    </w:p>
  </w:footnote>
  <w:footnote w:id="6">
    <w:p w14:paraId="4AA87617" w14:textId="77777777" w:rsidR="002170EB" w:rsidRPr="0088488F" w:rsidRDefault="002170EB" w:rsidP="00075B21">
      <w:pPr>
        <w:pStyle w:val="NormalWeb"/>
        <w:jc w:val="both"/>
        <w:rPr>
          <w:rFonts w:cs="Arial"/>
          <w:szCs w:val="16"/>
        </w:rPr>
      </w:pPr>
      <w:r>
        <w:rPr>
          <w:rStyle w:val="FootnoteReference"/>
        </w:rPr>
        <w:footnoteRef/>
      </w:r>
      <w:r>
        <w:t xml:space="preserve"> </w:t>
      </w:r>
      <w:r w:rsidRPr="00075B21">
        <w:rPr>
          <w:rFonts w:ascii="Arial" w:hAnsi="Arial" w:cs="Arial"/>
          <w:sz w:val="16"/>
          <w:szCs w:val="16"/>
        </w:rPr>
        <w:t xml:space="preserve">The National Workboat Association </w:t>
      </w:r>
      <w:r w:rsidRPr="00075B21">
        <w:rPr>
          <w:rFonts w:ascii="Arial" w:hAnsi="Arial" w:cs="Arial"/>
          <w:bCs/>
          <w:sz w:val="16"/>
          <w:szCs w:val="16"/>
          <w:lang w:val="en"/>
        </w:rPr>
        <w:t>is the Trade association for approximately 75 workboat owners and operators. </w:t>
      </w:r>
      <w:r w:rsidRPr="00075B21">
        <w:rPr>
          <w:rFonts w:ascii="Arial" w:hAnsi="Arial" w:cs="Arial"/>
          <w:sz w:val="16"/>
          <w:szCs w:val="16"/>
          <w:lang w:val="en"/>
        </w:rPr>
        <w:t>The NWA seeks to improve the operation of Workboats in two main areas: through close dialogue with the MCA an effective regulatory framework for the Safe Operation of Workboats, and through relevant, appropriate qualifications for crew members operating these vessels. The Association also give a forum for members to exchange views and concerns on a wide range of issues and a conduit to express those concerns as appropriate, to the MCA as the main regulator and other representative bodies, such as IMCA and the Maritime Skills Alliance.</w:t>
      </w:r>
    </w:p>
  </w:footnote>
  <w:footnote w:id="7">
    <w:p w14:paraId="3BC737E8" w14:textId="77777777" w:rsidR="002170EB" w:rsidRPr="000656AA" w:rsidRDefault="002170EB" w:rsidP="00074E20">
      <w:pPr>
        <w:pStyle w:val="FootnoteText"/>
        <w:rPr>
          <w:szCs w:val="16"/>
        </w:rPr>
      </w:pPr>
      <w:r w:rsidRPr="000656AA">
        <w:rPr>
          <w:rStyle w:val="FootnoteReference"/>
        </w:rPr>
        <w:footnoteRef/>
      </w:r>
      <w:r w:rsidRPr="000656AA">
        <w:t xml:space="preserve"> The four </w:t>
      </w:r>
      <w:r w:rsidRPr="000656AA">
        <w:rPr>
          <w:szCs w:val="16"/>
        </w:rPr>
        <w:t>Codes of Practice were for a) Small Commercial Motor Vessels; b) Small Commercial Sailing Vessels; c) Small Workboats and Pilot Boats; and d) Small Vessels in Commercial Use for Sport or Pleasure.</w:t>
      </w:r>
    </w:p>
  </w:footnote>
  <w:footnote w:id="8">
    <w:p w14:paraId="64B89A2B" w14:textId="77777777" w:rsidR="002170EB" w:rsidRPr="000656AA" w:rsidRDefault="002170EB" w:rsidP="00074E20">
      <w:pPr>
        <w:pStyle w:val="FootnoteText"/>
        <w:rPr>
          <w:szCs w:val="16"/>
        </w:rPr>
      </w:pPr>
      <w:r w:rsidRPr="000656AA">
        <w:rPr>
          <w:rStyle w:val="FootnoteReference"/>
          <w:sz w:val="16"/>
          <w:szCs w:val="16"/>
        </w:rPr>
        <w:footnoteRef/>
      </w:r>
      <w:r w:rsidRPr="000656AA">
        <w:rPr>
          <w:szCs w:val="16"/>
        </w:rPr>
        <w:t xml:space="preserve"> Small workboats are considered to be any vessel of a size that the Workboat Code applies to and that is not a pleasure vessel or a vessel used for sport or pleasure such as sea angling.  For example a workboat transports workers, goods and supplies to offshore windfarms.</w:t>
      </w:r>
    </w:p>
  </w:footnote>
  <w:footnote w:id="9">
    <w:p w14:paraId="18FF4A20" w14:textId="77777777" w:rsidR="002170EB" w:rsidRPr="000656AA" w:rsidRDefault="002170EB">
      <w:pPr>
        <w:pStyle w:val="FootnoteText"/>
        <w:rPr>
          <w:szCs w:val="16"/>
        </w:rPr>
      </w:pPr>
      <w:r w:rsidRPr="000656AA">
        <w:rPr>
          <w:rStyle w:val="FootnoteReference"/>
          <w:sz w:val="16"/>
          <w:szCs w:val="16"/>
        </w:rPr>
        <w:footnoteRef/>
      </w:r>
      <w:r w:rsidRPr="000656AA">
        <w:rPr>
          <w:szCs w:val="16"/>
        </w:rPr>
        <w:t xml:space="preserve"> This process is fully described in </w:t>
      </w:r>
      <w:r w:rsidRPr="000656AA">
        <w:rPr>
          <w:rFonts w:cs="Arial"/>
          <w:szCs w:val="16"/>
        </w:rPr>
        <w:t xml:space="preserve">S.I. </w:t>
      </w:r>
      <w:r w:rsidRPr="000656AA">
        <w:rPr>
          <w:rStyle w:val="IATableTextChar"/>
          <w:rFonts w:cs="Arial"/>
          <w:szCs w:val="16"/>
        </w:rPr>
        <w:t xml:space="preserve">1998 No. 1609, as amended, </w:t>
      </w:r>
      <w:r w:rsidRPr="000656AA">
        <w:rPr>
          <w:rStyle w:val="h21"/>
          <w:rFonts w:cs="Arial"/>
          <w:b w:val="0"/>
          <w:color w:val="auto"/>
          <w:sz w:val="16"/>
          <w:szCs w:val="16"/>
        </w:rPr>
        <w:t>The Merchant Shipping (Small Workboats and Pilot Boats) Regulations 1998 including Schedule 1</w:t>
      </w:r>
    </w:p>
  </w:footnote>
  <w:footnote w:id="10">
    <w:p w14:paraId="14CB73B0" w14:textId="77777777" w:rsidR="002170EB" w:rsidRPr="000656AA" w:rsidRDefault="002170EB">
      <w:pPr>
        <w:pStyle w:val="FootnoteText"/>
        <w:rPr>
          <w:szCs w:val="16"/>
        </w:rPr>
      </w:pPr>
      <w:r w:rsidRPr="000656AA">
        <w:rPr>
          <w:rStyle w:val="FootnoteReference"/>
          <w:sz w:val="16"/>
          <w:szCs w:val="16"/>
        </w:rPr>
        <w:footnoteRef/>
      </w:r>
      <w:r w:rsidRPr="000656AA">
        <w:rPr>
          <w:szCs w:val="16"/>
        </w:rPr>
        <w:t xml:space="preserve"> SI 1998 No. 2241, as amended, </w:t>
      </w:r>
      <w:r w:rsidRPr="000656AA">
        <w:rPr>
          <w:rFonts w:cs="Arial"/>
          <w:szCs w:val="16"/>
        </w:rPr>
        <w:t>The Merchant Shipping (Load Line) Regulations 1998</w:t>
      </w:r>
    </w:p>
  </w:footnote>
  <w:footnote w:id="11">
    <w:p w14:paraId="5C21D40B" w14:textId="77777777" w:rsidR="002170EB" w:rsidRPr="000656AA" w:rsidRDefault="002170EB">
      <w:pPr>
        <w:pStyle w:val="FootnoteText"/>
        <w:rPr>
          <w:szCs w:val="16"/>
        </w:rPr>
      </w:pPr>
      <w:r w:rsidRPr="000656AA">
        <w:rPr>
          <w:rStyle w:val="FootnoteReference"/>
          <w:sz w:val="16"/>
          <w:szCs w:val="16"/>
        </w:rPr>
        <w:footnoteRef/>
      </w:r>
      <w:r w:rsidRPr="000656AA">
        <w:rPr>
          <w:szCs w:val="16"/>
        </w:rPr>
        <w:t xml:space="preserve"> SI 1998 No. 2721, as amended, </w:t>
      </w:r>
      <w:r w:rsidRPr="000656AA">
        <w:rPr>
          <w:rFonts w:cs="Arial"/>
          <w:szCs w:val="16"/>
        </w:rPr>
        <w:t>The Merchant Shipping (Life-Saving Appliances for Ships Other Than Ships of Classes III to VI(A)) Regulations 1999</w:t>
      </w:r>
    </w:p>
  </w:footnote>
  <w:footnote w:id="12">
    <w:p w14:paraId="18D0912D" w14:textId="77777777" w:rsidR="002170EB" w:rsidRPr="000656AA" w:rsidRDefault="002170EB">
      <w:pPr>
        <w:pStyle w:val="FootnoteText"/>
        <w:rPr>
          <w:szCs w:val="16"/>
        </w:rPr>
      </w:pPr>
      <w:r w:rsidRPr="000656AA">
        <w:rPr>
          <w:rStyle w:val="FootnoteReference"/>
          <w:sz w:val="16"/>
          <w:szCs w:val="16"/>
        </w:rPr>
        <w:footnoteRef/>
      </w:r>
      <w:r w:rsidRPr="000656AA">
        <w:rPr>
          <w:szCs w:val="16"/>
        </w:rPr>
        <w:t xml:space="preserve"> SI 1998 No. 1011, as amended, </w:t>
      </w:r>
      <w:r w:rsidRPr="000656AA">
        <w:rPr>
          <w:rFonts w:cs="Arial"/>
          <w:szCs w:val="16"/>
        </w:rPr>
        <w:t>The Merchant Shipping (Fire Protection: Small Ships) Regulations 1998</w:t>
      </w:r>
    </w:p>
  </w:footnote>
  <w:footnote w:id="13">
    <w:p w14:paraId="145E2366" w14:textId="77777777" w:rsidR="002170EB" w:rsidRPr="000656AA" w:rsidRDefault="002170EB" w:rsidP="00074E20">
      <w:pPr>
        <w:pStyle w:val="FootnoteText"/>
        <w:rPr>
          <w:szCs w:val="16"/>
        </w:rPr>
      </w:pPr>
      <w:r w:rsidRPr="000656AA">
        <w:rPr>
          <w:rStyle w:val="FootnoteReference"/>
          <w:sz w:val="16"/>
          <w:szCs w:val="16"/>
        </w:rPr>
        <w:footnoteRef/>
      </w:r>
      <w:r w:rsidRPr="000656AA">
        <w:rPr>
          <w:szCs w:val="16"/>
        </w:rPr>
        <w:t xml:space="preserve"> STCW is the standard of training and certification for seafarers working on ships operating internationally.</w:t>
      </w:r>
    </w:p>
  </w:footnote>
  <w:footnote w:id="14">
    <w:p w14:paraId="7A80AE6F" w14:textId="77777777" w:rsidR="002170EB" w:rsidRPr="000656AA" w:rsidRDefault="002170EB">
      <w:pPr>
        <w:pStyle w:val="FootnoteText"/>
      </w:pPr>
      <w:r w:rsidRPr="000656AA">
        <w:rPr>
          <w:rStyle w:val="FootnoteReference"/>
        </w:rPr>
        <w:footnoteRef/>
      </w:r>
      <w:r w:rsidRPr="000656AA">
        <w:t xml:space="preserve"> Boatmasters is a phrase used to describe the qualification mostly of the skipper. A </w:t>
      </w:r>
      <w:proofErr w:type="spellStart"/>
      <w:r w:rsidRPr="000656AA">
        <w:t>Boatmasters</w:t>
      </w:r>
      <w:proofErr w:type="spellEnd"/>
      <w:r w:rsidRPr="000656AA">
        <w:t xml:space="preserve"> Licence is an MCA qualification specific to a </w:t>
      </w:r>
      <w:proofErr w:type="gramStart"/>
      <w:r w:rsidRPr="000656AA">
        <w:t>skippers</w:t>
      </w:r>
      <w:proofErr w:type="gramEnd"/>
      <w:r w:rsidRPr="000656AA">
        <w:t xml:space="preserve"> local area that is limited to coastal areas no more than 5 nautical miles from land and 15 nautical miles from the point of departure or arrival.</w:t>
      </w:r>
    </w:p>
  </w:footnote>
  <w:footnote w:id="15">
    <w:p w14:paraId="35B0C2E0" w14:textId="77777777" w:rsidR="002170EB" w:rsidRPr="000656AA" w:rsidRDefault="002170EB">
      <w:pPr>
        <w:pStyle w:val="FootnoteText"/>
      </w:pPr>
      <w:r w:rsidRPr="000656AA">
        <w:rPr>
          <w:rStyle w:val="FootnoteReference"/>
        </w:rPr>
        <w:footnoteRef/>
      </w:r>
      <w:r w:rsidRPr="000656AA">
        <w:t xml:space="preserve"> This decision was reached between MCA and a wider small commercial vessel industry which would have included workboat interests.</w:t>
      </w:r>
    </w:p>
  </w:footnote>
  <w:footnote w:id="16">
    <w:p w14:paraId="5930CA3D" w14:textId="77777777" w:rsidR="002170EB" w:rsidRPr="000656AA" w:rsidRDefault="002170EB">
      <w:pPr>
        <w:pStyle w:val="FootnoteText"/>
      </w:pPr>
      <w:r w:rsidRPr="000656AA">
        <w:rPr>
          <w:rStyle w:val="FootnoteReference"/>
        </w:rPr>
        <w:footnoteRef/>
      </w:r>
      <w:r w:rsidRPr="000656AA">
        <w:t xml:space="preserve"> This is a process called duel certification. For instance a vessel that does dive boat charters for sport or pleasure purposes would need to be “duel certified” to enable it to also undertake work taking out professional divers which would need to be a workboat. By consolidating the 4 codes there was no need for duel certificates.</w:t>
      </w:r>
    </w:p>
  </w:footnote>
  <w:footnote w:id="17">
    <w:p w14:paraId="3FCB6F36" w14:textId="77777777" w:rsidR="002170EB" w:rsidRPr="000656AA" w:rsidRDefault="002170EB">
      <w:pPr>
        <w:pStyle w:val="FootnoteText"/>
      </w:pPr>
      <w:r w:rsidRPr="000656AA">
        <w:rPr>
          <w:rStyle w:val="FootnoteReference"/>
        </w:rPr>
        <w:footnoteRef/>
      </w:r>
      <w:r w:rsidRPr="000656AA">
        <w:t xml:space="preserve"> Individual small requirements of the Workboat Code were changed in the process of writing MGN 280 bringing individual standards into line with a standard more suited to a yacht or other such small commercial vessel used for sport or pleasure purposes. One example of this is that the need for a radio survey was taken away – there are estimated to be 100 examples of these reductions. Individually this was ok but the net affect was a reduction in the overall safety envelope of the workboats. It was decided by the small commercial vessel industry as a whole and the MCA that developing MGN 280 and including the workboats in this was the most positive outcome.</w:t>
      </w:r>
    </w:p>
  </w:footnote>
  <w:footnote w:id="18">
    <w:p w14:paraId="7A76376A" w14:textId="77777777" w:rsidR="002170EB" w:rsidRPr="000656AA" w:rsidRDefault="002170EB" w:rsidP="00074E20">
      <w:pPr>
        <w:pStyle w:val="FootnoteText"/>
        <w:rPr>
          <w:rFonts w:cs="Arial"/>
          <w:u w:val="single"/>
          <w:rPrChange w:id="14" w:author="Chris Milne [2]" w:date="2018-12-19T15:10:00Z">
            <w:rPr>
              <w:rFonts w:cs="Arial"/>
              <w:color w:val="0000FF"/>
              <w:u w:val="single"/>
            </w:rPr>
          </w:rPrChange>
        </w:rPr>
      </w:pPr>
      <w:r w:rsidRPr="000656AA">
        <w:rPr>
          <w:rStyle w:val="FootnoteReference"/>
        </w:rPr>
        <w:footnoteRef/>
      </w:r>
      <w:r w:rsidRPr="000656AA">
        <w:t xml:space="preserve"> </w:t>
      </w:r>
      <w:r w:rsidRPr="000656AA">
        <w:rPr>
          <w:rFonts w:cs="Arial"/>
        </w:rPr>
        <w:t xml:space="preserve">Chiefton report (towing gear, section 25) </w:t>
      </w:r>
      <w:hyperlink r:id="rId1" w:history="1">
        <w:r w:rsidRPr="000656AA">
          <w:rPr>
            <w:rStyle w:val="Hyperlink"/>
            <w:rFonts w:cs="Arial"/>
          </w:rPr>
          <w:t>http://www.maib.gov.uk/publications/investigation_reports/2012/chiefton.cfm</w:t>
        </w:r>
      </w:hyperlink>
      <w:r w:rsidRPr="000656AA">
        <w:rPr>
          <w:rFonts w:cs="Arial"/>
          <w:u w:val="single"/>
          <w:rPrChange w:id="15" w:author="Chris Milne [2]" w:date="2018-12-19T15:10:00Z">
            <w:rPr>
              <w:rFonts w:cs="Arial"/>
              <w:color w:val="0000FF"/>
              <w:u w:val="single"/>
            </w:rPr>
          </w:rPrChange>
        </w:rPr>
        <w:t>;</w:t>
      </w:r>
    </w:p>
    <w:p w14:paraId="2438E4AE" w14:textId="77777777" w:rsidR="002170EB" w:rsidRPr="000656AA" w:rsidRDefault="002170EB" w:rsidP="00EF4FF9">
      <w:pPr>
        <w:autoSpaceDE w:val="0"/>
        <w:autoSpaceDN w:val="0"/>
        <w:adjustRightInd w:val="0"/>
        <w:ind w:left="1"/>
        <w:rPr>
          <w:sz w:val="16"/>
          <w:u w:val="single"/>
          <w:rPrChange w:id="16" w:author="Chris Milne [2]" w:date="2018-12-19T15:10:00Z">
            <w:rPr>
              <w:color w:val="0000FF"/>
              <w:sz w:val="16"/>
              <w:u w:val="single"/>
            </w:rPr>
          </w:rPrChange>
        </w:rPr>
      </w:pPr>
      <w:r w:rsidRPr="000656AA">
        <w:rPr>
          <w:rFonts w:cs="Arial"/>
          <w:sz w:val="16"/>
          <w:szCs w:val="16"/>
        </w:rPr>
        <w:t>Endurance report (towing gear, Section 25</w:t>
      </w:r>
      <w:r w:rsidRPr="000656AA">
        <w:rPr>
          <w:sz w:val="16"/>
          <w:u w:val="single"/>
          <w:rPrChange w:id="17" w:author="Chris Milne [2]" w:date="2018-12-19T15:10:00Z">
            <w:rPr>
              <w:color w:val="0000FF"/>
              <w:sz w:val="16"/>
              <w:u w:val="single"/>
            </w:rPr>
          </w:rPrChange>
        </w:rPr>
        <w:t xml:space="preserve">.2, structural strength 4.2.1.4) </w:t>
      </w:r>
      <w:r w:rsidR="000656AA" w:rsidRPr="000656AA">
        <w:rPr>
          <w:rStyle w:val="Hyperlink"/>
          <w:sz w:val="16"/>
        </w:rPr>
        <w:fldChar w:fldCharType="begin"/>
      </w:r>
      <w:r w:rsidR="000656AA" w:rsidRPr="000656AA">
        <w:rPr>
          <w:rStyle w:val="Hyperlink"/>
          <w:sz w:val="16"/>
        </w:rPr>
        <w:instrText xml:space="preserve"> HYPERLINK "https://assets.publishing.service.gov.uk/media/547c6f3ced915d4c0d00001f/Endurance.pdf" </w:instrText>
      </w:r>
      <w:r w:rsidR="000656AA" w:rsidRPr="000656AA">
        <w:rPr>
          <w:rStyle w:val="Hyperlink"/>
          <w:sz w:val="16"/>
          <w:rPrChange w:id="18" w:author="Chris Milne [2]" w:date="2018-12-19T15:10:00Z">
            <w:rPr>
              <w:rStyle w:val="Hyperlink"/>
              <w:sz w:val="16"/>
            </w:rPr>
          </w:rPrChange>
        </w:rPr>
        <w:fldChar w:fldCharType="separate"/>
      </w:r>
      <w:r w:rsidRPr="000656AA">
        <w:rPr>
          <w:rStyle w:val="Hyperlink"/>
          <w:sz w:val="16"/>
        </w:rPr>
        <w:t>https://assets.publishing.service.gov.uk/media/547c6f3ced915d4c0d00001f/Endurance.pdf</w:t>
      </w:r>
      <w:r w:rsidR="000656AA" w:rsidRPr="000656AA">
        <w:rPr>
          <w:rStyle w:val="Hyperlink"/>
          <w:sz w:val="16"/>
        </w:rPr>
        <w:fldChar w:fldCharType="end"/>
      </w:r>
      <w:r w:rsidRPr="000656AA">
        <w:rPr>
          <w:sz w:val="16"/>
          <w:u w:val="single"/>
          <w:rPrChange w:id="19" w:author="Chris Milne [2]" w:date="2018-12-19T15:10:00Z">
            <w:rPr>
              <w:color w:val="0000FF"/>
              <w:sz w:val="16"/>
              <w:u w:val="single"/>
            </w:rPr>
          </w:rPrChange>
        </w:rPr>
        <w:t xml:space="preserve"> ;</w:t>
      </w:r>
    </w:p>
    <w:p w14:paraId="35A9B4C3" w14:textId="77777777" w:rsidR="002170EB" w:rsidRPr="007E1A2F" w:rsidRDefault="002170EB" w:rsidP="00074E20">
      <w:pPr>
        <w:pStyle w:val="FootnoteText"/>
        <w:rPr>
          <w:rFonts w:cs="Arial"/>
          <w:color w:val="0000FF"/>
          <w:u w:val="single"/>
        </w:rPr>
      </w:pPr>
    </w:p>
    <w:p w14:paraId="4A88769B" w14:textId="77777777" w:rsidR="002170EB" w:rsidRDefault="002170EB" w:rsidP="00074E20">
      <w:pPr>
        <w:autoSpaceDE w:val="0"/>
        <w:autoSpaceDN w:val="0"/>
        <w:adjustRightInd w:val="0"/>
        <w:ind w:left="1"/>
        <w:rPr>
          <w:color w:val="0000FF"/>
          <w:sz w:val="16"/>
          <w:u w:val="single"/>
        </w:rPr>
      </w:pPr>
      <w:r w:rsidRPr="007E1A2F">
        <w:rPr>
          <w:rFonts w:cs="Arial"/>
          <w:sz w:val="16"/>
          <w:szCs w:val="16"/>
        </w:rPr>
        <w:t xml:space="preserve">Island Panther/Windcat 9 report  (training, navigation) </w:t>
      </w:r>
      <w:hyperlink r:id="rId2" w:history="1">
        <w:r w:rsidRPr="008B5C16">
          <w:rPr>
            <w:rStyle w:val="Hyperlink"/>
            <w:sz w:val="16"/>
          </w:rPr>
          <w:t>http://www.maib.gov.uk/publications/investigation_reports/2013/windcat_9_and_island_panther_combined_report.cfm</w:t>
        </w:r>
      </w:hyperlink>
      <w:r>
        <w:rPr>
          <w:color w:val="0000FF"/>
          <w:sz w:val="16"/>
          <w:u w:val="single"/>
        </w:rPr>
        <w:t>;</w:t>
      </w:r>
    </w:p>
    <w:p w14:paraId="703AE302" w14:textId="77777777" w:rsidR="002170EB" w:rsidRPr="00C74868" w:rsidRDefault="002170EB" w:rsidP="00074E20">
      <w:pPr>
        <w:autoSpaceDE w:val="0"/>
        <w:autoSpaceDN w:val="0"/>
        <w:adjustRightInd w:val="0"/>
        <w:ind w:left="1"/>
        <w:rPr>
          <w:sz w:val="16"/>
          <w:u w:val="single"/>
        </w:rPr>
      </w:pPr>
      <w:r w:rsidRPr="00C74868">
        <w:rPr>
          <w:sz w:val="16"/>
        </w:rPr>
        <w:t xml:space="preserve">Carol Anne </w:t>
      </w:r>
      <w:r>
        <w:rPr>
          <w:sz w:val="16"/>
        </w:rPr>
        <w:t xml:space="preserve">report </w:t>
      </w:r>
      <w:r w:rsidRPr="00C74868">
        <w:rPr>
          <w:sz w:val="16"/>
        </w:rPr>
        <w:t>(crane standards and testing, 25.4, modification Appendix 15)</w:t>
      </w:r>
      <w:r w:rsidRPr="00C74868">
        <w:rPr>
          <w:sz w:val="16"/>
          <w:u w:val="single"/>
        </w:rPr>
        <w:t xml:space="preserve"> </w:t>
      </w:r>
      <w:hyperlink r:id="rId3" w:history="1">
        <w:r w:rsidRPr="00C74868">
          <w:rPr>
            <w:rStyle w:val="Hyperlink"/>
            <w:sz w:val="16"/>
          </w:rPr>
          <w:t>https://www.gov.uk/maib-reports/collapse-of-crane-on-workboat-carol-anne-with-loss-of-1-life</w:t>
        </w:r>
      </w:hyperlink>
      <w:r w:rsidRPr="00C74868">
        <w:rPr>
          <w:sz w:val="16"/>
          <w:u w:val="single"/>
        </w:rPr>
        <w:t>;</w:t>
      </w:r>
    </w:p>
    <w:p w14:paraId="1E23C79A" w14:textId="77777777" w:rsidR="002170EB" w:rsidRDefault="002170EB" w:rsidP="00074E20">
      <w:pPr>
        <w:autoSpaceDE w:val="0"/>
        <w:autoSpaceDN w:val="0"/>
        <w:adjustRightInd w:val="0"/>
        <w:ind w:left="1"/>
        <w:rPr>
          <w:color w:val="0000FF"/>
          <w:sz w:val="16"/>
          <w:u w:val="single"/>
        </w:rPr>
      </w:pPr>
      <w:r w:rsidRPr="00C74868">
        <w:rPr>
          <w:sz w:val="16"/>
        </w:rPr>
        <w:t xml:space="preserve">ECC Topaz </w:t>
      </w:r>
      <w:r>
        <w:rPr>
          <w:sz w:val="16"/>
        </w:rPr>
        <w:t xml:space="preserve">report </w:t>
      </w:r>
      <w:r w:rsidRPr="00C74868">
        <w:rPr>
          <w:sz w:val="16"/>
        </w:rPr>
        <w:t>(liquid fuel heating 14.6, fire detection 14.8)</w:t>
      </w:r>
      <w:r w:rsidRPr="00C74868">
        <w:rPr>
          <w:sz w:val="16"/>
          <w:u w:val="single"/>
        </w:rPr>
        <w:t xml:space="preserve"> </w:t>
      </w:r>
      <w:hyperlink r:id="rId4" w:history="1">
        <w:r w:rsidRPr="00C74868">
          <w:rPr>
            <w:rStyle w:val="Hyperlink"/>
            <w:sz w:val="16"/>
          </w:rPr>
          <w:t>https://www.gov.uk/maib-reports/fire-and-sinking-of-passenger-transfer-catamaran-ecc-topaz-during-engine-trials</w:t>
        </w:r>
      </w:hyperlink>
      <w:r>
        <w:rPr>
          <w:color w:val="0000FF"/>
          <w:sz w:val="16"/>
          <w:u w:val="single"/>
        </w:rPr>
        <w:t>.</w:t>
      </w:r>
    </w:p>
    <w:p w14:paraId="5DAD2CCB" w14:textId="77777777" w:rsidR="002170EB" w:rsidRDefault="002170EB" w:rsidP="00074E20">
      <w:pPr>
        <w:autoSpaceDE w:val="0"/>
        <w:autoSpaceDN w:val="0"/>
        <w:adjustRightInd w:val="0"/>
        <w:ind w:left="1"/>
        <w:rPr>
          <w:rFonts w:cs="Arial"/>
          <w:sz w:val="16"/>
          <w:szCs w:val="16"/>
        </w:rPr>
      </w:pPr>
      <w:r>
        <w:rPr>
          <w:sz w:val="16"/>
        </w:rPr>
        <w:t>Love for Lydia report (CO alarms 14</w:t>
      </w:r>
      <w:r w:rsidRPr="00C74868">
        <w:rPr>
          <w:rFonts w:cs="Arial"/>
          <w:sz w:val="16"/>
          <w:szCs w:val="16"/>
        </w:rPr>
        <w:t>.</w:t>
      </w:r>
      <w:r>
        <w:rPr>
          <w:rFonts w:cs="Arial"/>
          <w:sz w:val="16"/>
          <w:szCs w:val="16"/>
        </w:rPr>
        <w:t xml:space="preserve">8) </w:t>
      </w:r>
      <w:hyperlink r:id="rId5" w:history="1">
        <w:r w:rsidRPr="008B5C16">
          <w:rPr>
            <w:rStyle w:val="Hyperlink"/>
            <w:rFonts w:cs="Arial"/>
            <w:sz w:val="16"/>
            <w:szCs w:val="16"/>
          </w:rPr>
          <w:t>https://www.gov.uk/maib-reports/carbon-monoxide-poisoning-on-board-the-motor-cruiser-love-for-lydia-with-the-loss-of-2-lives</w:t>
        </w:r>
      </w:hyperlink>
    </w:p>
    <w:p w14:paraId="579C5D62" w14:textId="77777777" w:rsidR="002170EB" w:rsidRDefault="002170EB" w:rsidP="00074E20">
      <w:pPr>
        <w:autoSpaceDE w:val="0"/>
        <w:autoSpaceDN w:val="0"/>
        <w:adjustRightInd w:val="0"/>
        <w:ind w:left="1"/>
        <w:rPr>
          <w:sz w:val="16"/>
        </w:rPr>
      </w:pPr>
      <w:r>
        <w:rPr>
          <w:sz w:val="16"/>
        </w:rPr>
        <w:t xml:space="preserve">Osprey / Osprey 2 report (seating 25.8) </w:t>
      </w:r>
      <w:hyperlink r:id="rId6" w:history="1">
        <w:r w:rsidRPr="008B5C16">
          <w:rPr>
            <w:rStyle w:val="Hyperlink"/>
            <w:sz w:val="16"/>
          </w:rPr>
          <w:t>https://www.gov.uk/maib-reports/collision-between-rigid-inflatable-boats-osprey-and-osprey-ii-resulting-in-serious-injuries-to-1-passenger</w:t>
        </w:r>
      </w:hyperlink>
    </w:p>
    <w:p w14:paraId="24B75930" w14:textId="77777777" w:rsidR="002170EB" w:rsidRDefault="002170EB" w:rsidP="00074E20">
      <w:pPr>
        <w:pStyle w:val="FootnoteText"/>
      </w:pPr>
    </w:p>
  </w:footnote>
  <w:footnote w:id="19">
    <w:p w14:paraId="28E53F16" w14:textId="77777777" w:rsidR="002170EB" w:rsidRDefault="002170EB">
      <w:pPr>
        <w:pStyle w:val="FootnoteText"/>
      </w:pPr>
      <w:r>
        <w:rPr>
          <w:rStyle w:val="FootnoteReference"/>
        </w:rPr>
        <w:footnoteRef/>
      </w:r>
      <w:r>
        <w:t xml:space="preserve"> A table of comments and responses made to the consultation can be seen at </w:t>
      </w:r>
      <w:r w:rsidRPr="00993B56">
        <w:t>https://www.gov.uk/government/uploads/system/uploads/attachment_data/file/639783/CONSULTATION_COMMENTS_Work_Boat_Code_Published.pdf</w:t>
      </w:r>
    </w:p>
  </w:footnote>
  <w:footnote w:id="20">
    <w:p w14:paraId="7DB1EEC1" w14:textId="77777777" w:rsidR="002170EB" w:rsidRDefault="002170EB" w:rsidP="00074E20">
      <w:pPr>
        <w:pStyle w:val="FootnoteText"/>
      </w:pPr>
      <w:r>
        <w:rPr>
          <w:rStyle w:val="FootnoteReference"/>
        </w:rPr>
        <w:footnoteRef/>
      </w:r>
      <w:r>
        <w:t xml:space="preserve"> Full Class standards are those standards set for such items are structure and machinery instillation by a Classification Society and are applicable to vessels operating in international waters. Class standards are necessarily expensive because of the higher fees structure of the classification societies.</w:t>
      </w:r>
    </w:p>
  </w:footnote>
  <w:footnote w:id="21">
    <w:p w14:paraId="2E21520F" w14:textId="77777777" w:rsidR="002170EB" w:rsidRDefault="002170EB">
      <w:pPr>
        <w:pStyle w:val="FootnoteText"/>
      </w:pPr>
      <w:r>
        <w:rPr>
          <w:rStyle w:val="FootnoteReference"/>
        </w:rPr>
        <w:footnoteRef/>
      </w:r>
      <w:r>
        <w:t xml:space="preserve"> A Certifying Authority is a group of competent surveyors whom have been authorised by the MCA to undertake surveys and examinations on behalf of the MCA in accordance with the requirements of the Codes and in accordance with their individual Certifying Authority Agreements. MIN 538 (</w:t>
      </w:r>
      <w:r>
        <w:rPr>
          <w:lang w:val="en"/>
        </w:rPr>
        <w:t xml:space="preserve">Codes of Practice - Authorisation of Certifying Authorities) </w:t>
      </w:r>
      <w:r>
        <w:t>refers.</w:t>
      </w:r>
    </w:p>
  </w:footnote>
  <w:footnote w:id="22">
    <w:p w14:paraId="4F55CB50" w14:textId="77777777" w:rsidR="002170EB" w:rsidRDefault="002170EB">
      <w:pPr>
        <w:pStyle w:val="FootnoteText"/>
      </w:pPr>
      <w:r>
        <w:rPr>
          <w:rStyle w:val="FootnoteReference"/>
        </w:rPr>
        <w:footnoteRef/>
      </w:r>
      <w:r>
        <w:t xml:space="preserve"> An illustration of growth in the sector and the relative importance of the UK can be</w:t>
      </w:r>
      <w:r w:rsidRPr="00BB59BB">
        <w:t xml:space="preserve"> shown by the growth of Seawo</w:t>
      </w:r>
      <w:r>
        <w:t>rk International, an Annual Exhibition of the</w:t>
      </w:r>
      <w:r w:rsidRPr="00BB59BB">
        <w:t xml:space="preserve"> sector</w:t>
      </w:r>
      <w:r>
        <w:t xml:space="preserve"> in Southampton</w:t>
      </w:r>
      <w:r w:rsidRPr="00BB59BB">
        <w:t>. In 2004 there were 370 contributors (not sure from how many countries), this year there w</w:t>
      </w:r>
      <w:r>
        <w:t>ere</w:t>
      </w:r>
      <w:r w:rsidRPr="00BB59BB">
        <w:t xml:space="preserve"> over 700 from over 70 countries and it is the largest exhibition of its kind in Europe, demonstrating the strength of the UK in this sector.</w:t>
      </w:r>
      <w:r>
        <w:t xml:space="preserve"> </w:t>
      </w:r>
      <w:r w:rsidRPr="00BB59BB">
        <w:t>The N</w:t>
      </w:r>
      <w:r>
        <w:t xml:space="preserve">ational </w:t>
      </w:r>
      <w:r w:rsidRPr="00BB59BB">
        <w:t>W</w:t>
      </w:r>
      <w:r>
        <w:t xml:space="preserve">orkboat </w:t>
      </w:r>
      <w:r w:rsidRPr="00BB59BB">
        <w:t>A</w:t>
      </w:r>
      <w:r>
        <w:t>ssociation</w:t>
      </w:r>
      <w:r w:rsidRPr="00BB59BB">
        <w:t xml:space="preserve"> has members operating in the North Sea Basin, Mediterranean, Persian Gulf and Australasia.</w:t>
      </w:r>
    </w:p>
  </w:footnote>
  <w:footnote w:id="23">
    <w:p w14:paraId="296588F1" w14:textId="77777777" w:rsidR="002170EB" w:rsidRDefault="002170EB">
      <w:pPr>
        <w:pStyle w:val="FootnoteText"/>
      </w:pPr>
      <w:r>
        <w:rPr>
          <w:rStyle w:val="FootnoteReference"/>
        </w:rPr>
        <w:footnoteRef/>
      </w:r>
      <w:r>
        <w:t xml:space="preserve"> It is not known exactly how many vessels are built in the UK each year. There is a large but fluctuating number of builders in the industry each whom may or may not be sold within the UK and have their own specialisations, for instance: Cheetah Marine is in the smaller end of the market building also building sea fishing vessels; South Boats, Aluminium Marine Consultants and Alicat typically build steel or aluminium hulls; while CTruk typically build fibre reinforced plastic hull in the windfarm industry. </w:t>
      </w:r>
    </w:p>
  </w:footnote>
  <w:footnote w:id="24">
    <w:p w14:paraId="374346F7" w14:textId="77777777" w:rsidR="002170EB" w:rsidRDefault="002170EB">
      <w:pPr>
        <w:pStyle w:val="FootnoteText"/>
      </w:pPr>
      <w:r>
        <w:rPr>
          <w:rStyle w:val="FootnoteReference"/>
        </w:rPr>
        <w:footnoteRef/>
      </w:r>
      <w:r>
        <w:t xml:space="preserve"> The international standards that MCA refers to here are Marine Pollution Convention (MARPOL), Sewage Prevention, antifouling paints, air emissions. Some of the standards such as the Convention on the Carriage of Dangerous Goods (IMDG Code) are not applicable to these size and types of boats but where they carry dangerous goods and travel abroad and while in UK waters MCA are asking them to follow the principle for the international requirements in the convention which MCA have slightly scaled down to account for the risk and the size of the boat. This makes it demonstrate-able to MCA that the owner is operating its boats properly and following certain practices whereas when they are abroad it is doing this but also assuring foreign flag states that UK workboats are operated to a high standard and that they do not need to interfere. The carriage of dangerous goods example is a good example because this is an area where practices (much larger quantities and a wider variety of classes of dangerous goods are needed to be carried now) have changed substantially since MGN 280 was published and the standards laid out in MGN 280 are no longer fit for purpose.</w:t>
      </w:r>
    </w:p>
  </w:footnote>
  <w:footnote w:id="25">
    <w:p w14:paraId="2B063B29" w14:textId="77777777" w:rsidR="002170EB" w:rsidRDefault="002170EB" w:rsidP="003635B9">
      <w:pPr>
        <w:pStyle w:val="CommentText"/>
      </w:pPr>
      <w:r>
        <w:rPr>
          <w:rStyle w:val="FootnoteReference"/>
        </w:rPr>
        <w:footnoteRef/>
      </w:r>
      <w:r>
        <w:t xml:space="preserve"> </w:t>
      </w:r>
      <w:r w:rsidRPr="003635B9">
        <w:rPr>
          <w:sz w:val="16"/>
          <w:szCs w:val="16"/>
        </w:rPr>
        <w:t>An example of this is that standard allowable for the fitment of plastic pipes on MGN 280 vessels has been criticised in Denmark which lead to multiple vessels being detained and unable to work until the pipes were replaced. The UK industry decided that they wanted to update the standard not from something that they necessarily thought was unsafe but to make the systems more palatable abroad that would allow the vessels to operate unimpeded by port state control inspections.</w:t>
      </w:r>
    </w:p>
  </w:footnote>
  <w:footnote w:id="26">
    <w:p w14:paraId="29186E09" w14:textId="77777777" w:rsidR="002170EB" w:rsidRDefault="002170EB">
      <w:pPr>
        <w:pStyle w:val="FootnoteText"/>
      </w:pPr>
      <w:r>
        <w:rPr>
          <w:rStyle w:val="FootnoteReference"/>
        </w:rPr>
        <w:footnoteRef/>
      </w:r>
      <w:r>
        <w:t xml:space="preserve"> The Industry led Working Group is an industry working group that was managed primarily by the NWA, its members include the MCA, representatives of interested Class Societies (Lloyds, Bureau Veritas and American Bureau of Shipping), SCMS, the Royal Yachting Association, the Yacht Brokers, Designers and Surveyors Association and the Professional Boatman’s Association.</w:t>
      </w:r>
    </w:p>
  </w:footnote>
  <w:footnote w:id="27">
    <w:p w14:paraId="29421674" w14:textId="77777777" w:rsidR="002170EB" w:rsidRDefault="002170EB" w:rsidP="00074E20">
      <w:pPr>
        <w:pStyle w:val="FootnoteText"/>
      </w:pPr>
      <w:r>
        <w:rPr>
          <w:rStyle w:val="FootnoteReference"/>
        </w:rPr>
        <w:footnoteRef/>
      </w:r>
      <w:r>
        <w:t xml:space="preserve"> Seawork International is the largest and fastest growing international commercial marine and workboat exhibition and conference held each year in the port of Southampton, UK.</w:t>
      </w:r>
    </w:p>
  </w:footnote>
  <w:footnote w:id="28">
    <w:p w14:paraId="6764290B" w14:textId="77777777" w:rsidR="002170EB" w:rsidRDefault="002170EB">
      <w:pPr>
        <w:pStyle w:val="FootnoteText"/>
      </w:pPr>
      <w:r>
        <w:rPr>
          <w:rStyle w:val="FootnoteReference"/>
        </w:rPr>
        <w:footnoteRef/>
      </w:r>
      <w:r>
        <w:t xml:space="preserve"> Some specific questions were raised in the consultation that were listed in the letter details of which can be seen at </w:t>
      </w:r>
      <w:r w:rsidRPr="000656AA">
        <w:t>Annex 7 and at</w:t>
      </w:r>
      <w:r w:rsidRPr="0004406A">
        <w:t xml:space="preserve"> https://www.gov.uk/government/uploads/system/uploads/attachment_data/file/458972/Consultation_Letter_-_</w:t>
      </w:r>
      <w:r w:rsidRPr="00B05067">
        <w:t>Workboat__Code_of_Practice__Regulations_07.09.2015.pdf</w:t>
      </w:r>
    </w:p>
  </w:footnote>
  <w:footnote w:id="29">
    <w:p w14:paraId="08878116" w14:textId="77777777" w:rsidR="002170EB" w:rsidRDefault="002170EB">
      <w:pPr>
        <w:pStyle w:val="FootnoteText"/>
      </w:pPr>
      <w:r>
        <w:rPr>
          <w:rStyle w:val="FootnoteReference"/>
        </w:rPr>
        <w:footnoteRef/>
      </w:r>
      <w:r>
        <w:t xml:space="preserve"> A Working Group was convened on a number of occasions during the drafting of the proposed code. Further details can be found in 4.2, 5.2 and Annex 1 of this IA.</w:t>
      </w:r>
    </w:p>
  </w:footnote>
  <w:footnote w:id="30">
    <w:p w14:paraId="516FE6A8" w14:textId="77777777" w:rsidR="002170EB" w:rsidRDefault="002170EB" w:rsidP="00801DB8">
      <w:pPr>
        <w:pStyle w:val="FootnoteText"/>
      </w:pPr>
      <w:r>
        <w:rPr>
          <w:rStyle w:val="FootnoteReference"/>
        </w:rPr>
        <w:footnoteRef/>
      </w:r>
      <w:r>
        <w:t xml:space="preserve"> MCA have delegated survey work on workboats and other small commercial vessels to Certifying Authorities, see Marine Information Notice MIN 538 – Codes of Practice – Authorisation of Certifying Authorities </w:t>
      </w:r>
    </w:p>
  </w:footnote>
  <w:footnote w:id="31">
    <w:p w14:paraId="4CF0A7AD" w14:textId="77777777" w:rsidR="002170EB" w:rsidRDefault="002170EB">
      <w:pPr>
        <w:pStyle w:val="FootnoteText"/>
      </w:pPr>
      <w:r>
        <w:rPr>
          <w:rStyle w:val="FootnoteReference"/>
        </w:rPr>
        <w:footnoteRef/>
      </w:r>
      <w:r>
        <w:t xml:space="preserve"> This was advised by MCA Registry.</w:t>
      </w:r>
    </w:p>
  </w:footnote>
  <w:footnote w:id="32">
    <w:p w14:paraId="475D8039" w14:textId="77777777" w:rsidR="002170EB" w:rsidRPr="00075B21" w:rsidRDefault="002170EB" w:rsidP="00DE59E1">
      <w:pPr>
        <w:pStyle w:val="Default"/>
        <w:rPr>
          <w:sz w:val="16"/>
          <w:szCs w:val="16"/>
        </w:rPr>
      </w:pPr>
      <w:r>
        <w:rPr>
          <w:rStyle w:val="FootnoteReference"/>
        </w:rPr>
        <w:footnoteRef/>
      </w:r>
      <w:r>
        <w:t xml:space="preserve"> </w:t>
      </w:r>
      <w:r w:rsidRPr="00EF4C67">
        <w:rPr>
          <w:sz w:val="16"/>
          <w:szCs w:val="16"/>
        </w:rPr>
        <w:t>Certifying Authorities are the Secretary of State or any other person authorised by him to survey and issue certificates for these vessels.</w:t>
      </w:r>
      <w:r w:rsidRPr="00075B21">
        <w:rPr>
          <w:sz w:val="16"/>
          <w:szCs w:val="16"/>
        </w:rPr>
        <w:t xml:space="preserve"> This authorisation in described in </w:t>
      </w:r>
      <w:r>
        <w:rPr>
          <w:sz w:val="16"/>
          <w:szCs w:val="16"/>
        </w:rPr>
        <w:t xml:space="preserve">MCA’s </w:t>
      </w:r>
      <w:r w:rsidRPr="00075B21">
        <w:rPr>
          <w:sz w:val="16"/>
          <w:szCs w:val="16"/>
        </w:rPr>
        <w:t>Ma</w:t>
      </w:r>
      <w:r>
        <w:rPr>
          <w:sz w:val="16"/>
          <w:szCs w:val="16"/>
        </w:rPr>
        <w:t>rine</w:t>
      </w:r>
      <w:r w:rsidRPr="00075B21">
        <w:rPr>
          <w:sz w:val="16"/>
          <w:szCs w:val="16"/>
        </w:rPr>
        <w:t xml:space="preserve"> Information Note (MIN) 5</w:t>
      </w:r>
      <w:r>
        <w:rPr>
          <w:sz w:val="16"/>
          <w:szCs w:val="16"/>
        </w:rPr>
        <w:t>38</w:t>
      </w:r>
      <w:r w:rsidRPr="00075B21">
        <w:rPr>
          <w:sz w:val="16"/>
          <w:szCs w:val="16"/>
        </w:rPr>
        <w:t xml:space="preserve"> (M) </w:t>
      </w:r>
      <w:r w:rsidRPr="001902A2">
        <w:rPr>
          <w:bCs/>
          <w:sz w:val="16"/>
          <w:szCs w:val="16"/>
        </w:rPr>
        <w:t>Codes of Practice - Authorisation of Certifying Authorities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41"/>
      </w:tblGrid>
      <w:tr w:rsidR="002170EB" w:rsidRPr="00DE59E1" w14:paraId="2ECDFEDA" w14:textId="77777777">
        <w:trPr>
          <w:trHeight w:val="376"/>
        </w:trPr>
        <w:tc>
          <w:tcPr>
            <w:tcW w:w="9141" w:type="dxa"/>
          </w:tcPr>
          <w:p w14:paraId="690CE585" w14:textId="77777777" w:rsidR="002170EB" w:rsidRPr="00075B21" w:rsidRDefault="002170EB" w:rsidP="00DE59E1">
            <w:pPr>
              <w:pStyle w:val="Default"/>
              <w:rPr>
                <w:sz w:val="16"/>
                <w:szCs w:val="16"/>
              </w:rPr>
            </w:pPr>
          </w:p>
        </w:tc>
      </w:tr>
    </w:tbl>
    <w:p w14:paraId="2FB6BB60" w14:textId="77777777" w:rsidR="002170EB" w:rsidRDefault="002170EB" w:rsidP="00074E20">
      <w:pPr>
        <w:pStyle w:val="FootnoteText"/>
      </w:pPr>
      <w:r>
        <w:t xml:space="preserve"> </w:t>
      </w:r>
    </w:p>
  </w:footnote>
  <w:footnote w:id="33">
    <w:p w14:paraId="103F24F9" w14:textId="77777777" w:rsidR="002170EB" w:rsidRDefault="002170EB">
      <w:pPr>
        <w:pStyle w:val="FootnoteText"/>
      </w:pPr>
      <w:r>
        <w:rPr>
          <w:rStyle w:val="FootnoteReference"/>
        </w:rPr>
        <w:footnoteRef/>
      </w:r>
      <w:r>
        <w:t xml:space="preserve"> This was an assumption advised by NWA.</w:t>
      </w:r>
    </w:p>
  </w:footnote>
  <w:footnote w:id="34">
    <w:p w14:paraId="617A28CA" w14:textId="77777777" w:rsidR="002170EB" w:rsidRDefault="002170EB">
      <w:pPr>
        <w:pStyle w:val="FootnoteText"/>
      </w:pPr>
      <w:r>
        <w:rPr>
          <w:rStyle w:val="FootnoteReference"/>
        </w:rPr>
        <w:footnoteRef/>
      </w:r>
      <w:r>
        <w:t xml:space="preserve"> Live saving appliances are items such as liferafts, lifebuoys, pyrotechnics, EPIRBs, lifejackets etc and are specified within the Codes. They are not typically a Class item - they are usually only specified in Statutory Requirements. </w:t>
      </w:r>
    </w:p>
  </w:footnote>
  <w:footnote w:id="35">
    <w:p w14:paraId="267BC066" w14:textId="77777777" w:rsidR="002170EB" w:rsidRDefault="002170EB">
      <w:pPr>
        <w:pStyle w:val="FootnoteText"/>
      </w:pPr>
      <w:r>
        <w:rPr>
          <w:rStyle w:val="FootnoteReference"/>
        </w:rPr>
        <w:footnoteRef/>
      </w:r>
      <w:r>
        <w:t xml:space="preserve"> This information was gained from NWA members and supplied to MCA. A smaller £2m vessel has the potential to earn less at about £2000 per 12 hour day. </w:t>
      </w:r>
    </w:p>
  </w:footnote>
  <w:footnote w:id="36">
    <w:p w14:paraId="7490DBEC" w14:textId="77777777" w:rsidR="002170EB" w:rsidRDefault="002170EB">
      <w:pPr>
        <w:pStyle w:val="FootnoteText"/>
      </w:pPr>
      <w:r>
        <w:rPr>
          <w:rStyle w:val="FootnoteReference"/>
        </w:rPr>
        <w:footnoteRef/>
      </w:r>
      <w:r>
        <w:t xml:space="preserve"> It is understood in the industry that companies such as Dong Energy and Siemens, whom operate the wind farms, in the future will only accept vessels built to the latest proposed Work Boat Code Edition 2. There are many other sectors of the workboat industry where this will not be the case. The NWA and its members are also of the opinion that the potential for gaining contracts abroad (that goes smoothly with no detentions from another port state) will be increased by building to the proposed Workboat Code Edition 2.</w:t>
      </w:r>
    </w:p>
  </w:footnote>
  <w:footnote w:id="37">
    <w:p w14:paraId="7451E8E3" w14:textId="77777777" w:rsidR="002170EB" w:rsidRDefault="002170EB">
      <w:pPr>
        <w:pStyle w:val="FootnoteText"/>
      </w:pPr>
      <w:r>
        <w:rPr>
          <w:rStyle w:val="FootnoteReference"/>
        </w:rPr>
        <w:footnoteRef/>
      </w:r>
      <w:r>
        <w:t xml:space="preserve"> This is projected by the NWA and its members.</w:t>
      </w:r>
    </w:p>
  </w:footnote>
  <w:footnote w:id="38">
    <w:p w14:paraId="05604BEC" w14:textId="77777777" w:rsidR="002170EB" w:rsidRDefault="002170EB">
      <w:pPr>
        <w:pStyle w:val="FootnoteText"/>
      </w:pPr>
      <w:r>
        <w:rPr>
          <w:rStyle w:val="FootnoteReference"/>
        </w:rPr>
        <w:footnoteRef/>
      </w:r>
      <w:r>
        <w:t xml:space="preserve"> This is based on a £4 million workboat earning an extra £200 per day due to it being certificated to the proposed Workboat Code Edition 2 rather than the old MGN 280 (e.g. 5% of the £4000 earning potential) for 245 to 280 days. This is assuming the worst case of only working one 12 hour shift.</w:t>
      </w:r>
    </w:p>
  </w:footnote>
  <w:footnote w:id="39">
    <w:p w14:paraId="5A4D4F29" w14:textId="77777777" w:rsidR="002170EB" w:rsidRDefault="002170EB">
      <w:pPr>
        <w:pStyle w:val="FootnoteText"/>
      </w:pPr>
      <w:r>
        <w:rPr>
          <w:rStyle w:val="FootnoteReference"/>
        </w:rPr>
        <w:footnoteRef/>
      </w:r>
      <w:r>
        <w:t xml:space="preserve"> The bridge (or wheelhouse) of the vessel is the area where the master / skipper and its crew control the navigation and steering from.</w:t>
      </w:r>
    </w:p>
  </w:footnote>
  <w:footnote w:id="40">
    <w:p w14:paraId="62E2BB19" w14:textId="77777777" w:rsidR="002170EB" w:rsidRDefault="002170EB">
      <w:pPr>
        <w:pStyle w:val="FootnoteText"/>
      </w:pPr>
      <w:r>
        <w:rPr>
          <w:rStyle w:val="FootnoteReference"/>
        </w:rPr>
        <w:footnoteRef/>
      </w:r>
      <w:r>
        <w:t xml:space="preserve"> Analysis of the Chamber of Shipping Manpower survey - Central estimate is median leaving rate for officers, with highest 30% and lowest 9%. This survey however is aimed at a very different area of the marine industry including the cruise ship industry and its entertainment and hotel crews which is mostly irrelevant to the workboat sector.</w:t>
      </w:r>
    </w:p>
    <w:p w14:paraId="2F309ACE" w14:textId="77777777" w:rsidR="002170EB" w:rsidRDefault="002170EB">
      <w:pPr>
        <w:pStyle w:val="FootnoteText"/>
      </w:pPr>
      <w:r>
        <w:t>NWA estimate 10% annual turnover of their members staff.</w:t>
      </w:r>
    </w:p>
  </w:footnote>
  <w:footnote w:id="41">
    <w:p w14:paraId="76AF99D0" w14:textId="77777777" w:rsidR="002170EB" w:rsidRDefault="002170EB">
      <w:pPr>
        <w:pStyle w:val="FootnoteText"/>
      </w:pPr>
      <w:r>
        <w:rPr>
          <w:rStyle w:val="FootnoteReference"/>
        </w:rPr>
        <w:footnoteRef/>
      </w:r>
      <w:r>
        <w:t xml:space="preserve"> Light Duty Workboat is a relaxation from the full workboat code requirements that is introduced in section 25.10 of the proposed Workboat Code Edition 2 - previously under MGN 280 certification this was not required and for Brown Code vessels this was called “Duel Certification”. It allows a vessel that typically does operations under the 1998 Vessels in Commercial Use for Sport and Pleasure Regulations to operate infrequently as a workboat but assumes certain criteria such as no cranes, no carriage of dangerous goods, no towing operations etc.</w:t>
      </w:r>
    </w:p>
  </w:footnote>
  <w:footnote w:id="42">
    <w:p w14:paraId="49ACBD9E" w14:textId="77777777" w:rsidR="002170EB" w:rsidRPr="003635B9" w:rsidRDefault="002170EB" w:rsidP="008911F6">
      <w:pPr>
        <w:pStyle w:val="CommentText"/>
        <w:rPr>
          <w:sz w:val="16"/>
          <w:szCs w:val="16"/>
        </w:rPr>
      </w:pPr>
      <w:r w:rsidRPr="003635B9">
        <w:rPr>
          <w:rStyle w:val="FootnoteReference"/>
          <w:sz w:val="16"/>
          <w:szCs w:val="16"/>
        </w:rPr>
        <w:footnoteRef/>
      </w:r>
      <w:r w:rsidRPr="003635B9">
        <w:rPr>
          <w:sz w:val="16"/>
          <w:szCs w:val="16"/>
        </w:rPr>
        <w:t xml:space="preserve"> </w:t>
      </w:r>
      <w:bookmarkStart w:id="20" w:name="_Hlk497315302"/>
      <w:r w:rsidRPr="003635B9">
        <w:rPr>
          <w:sz w:val="16"/>
          <w:szCs w:val="16"/>
        </w:rPr>
        <w:t>This is calculated by multiplying the number of vessels (</w:t>
      </w:r>
      <w:r>
        <w:rPr>
          <w:sz w:val="16"/>
          <w:szCs w:val="16"/>
        </w:rPr>
        <w:t>204)</w:t>
      </w:r>
      <w:r w:rsidRPr="003635B9">
        <w:rPr>
          <w:sz w:val="16"/>
          <w:szCs w:val="16"/>
        </w:rPr>
        <w:t xml:space="preserve"> x number of crew (4) x cost (£600 or £97</w:t>
      </w:r>
      <w:r>
        <w:rPr>
          <w:sz w:val="16"/>
          <w:szCs w:val="16"/>
        </w:rPr>
        <w:t>0</w:t>
      </w:r>
      <w:r w:rsidRPr="003635B9">
        <w:rPr>
          <w:sz w:val="16"/>
          <w:szCs w:val="16"/>
        </w:rPr>
        <w:t xml:space="preserve"> for both courses completed together) over </w:t>
      </w:r>
      <w:r>
        <w:rPr>
          <w:sz w:val="16"/>
          <w:szCs w:val="16"/>
        </w:rPr>
        <w:t>10</w:t>
      </w:r>
      <w:r w:rsidRPr="003635B9">
        <w:rPr>
          <w:sz w:val="16"/>
          <w:szCs w:val="16"/>
        </w:rPr>
        <w:t xml:space="preserve"> years= total. This calculation is shown as the central estimate</w:t>
      </w:r>
      <w:r w:rsidRPr="00A01338">
        <w:rPr>
          <w:sz w:val="16"/>
          <w:szCs w:val="16"/>
        </w:rPr>
        <w:t xml:space="preserve"> in the T</w:t>
      </w:r>
      <w:r w:rsidRPr="003635B9">
        <w:rPr>
          <w:sz w:val="16"/>
          <w:szCs w:val="16"/>
        </w:rPr>
        <w:t>able</w:t>
      </w:r>
      <w:r>
        <w:rPr>
          <w:sz w:val="16"/>
          <w:szCs w:val="16"/>
        </w:rPr>
        <w:t xml:space="preserve"> 3</w:t>
      </w:r>
      <w:r w:rsidRPr="003635B9">
        <w:rPr>
          <w:sz w:val="16"/>
          <w:szCs w:val="16"/>
        </w:rPr>
        <w:t xml:space="preserve"> below</w:t>
      </w:r>
      <w:bookmarkEnd w:id="20"/>
      <w:r>
        <w:rPr>
          <w:sz w:val="16"/>
          <w:szCs w:val="16"/>
        </w:rPr>
        <w:t>.</w:t>
      </w:r>
      <w:r w:rsidRPr="003635B9">
        <w:rPr>
          <w:sz w:val="16"/>
          <w:szCs w:val="16"/>
        </w:rPr>
        <w:t xml:space="preserve"> </w:t>
      </w:r>
    </w:p>
    <w:p w14:paraId="02F33663" w14:textId="77777777" w:rsidR="002170EB" w:rsidRPr="00C556CB" w:rsidRDefault="002170EB">
      <w:pPr>
        <w:pStyle w:val="FootnoteText"/>
        <w:rPr>
          <w:szCs w:val="16"/>
        </w:rPr>
      </w:pPr>
    </w:p>
  </w:footnote>
  <w:footnote w:id="43">
    <w:p w14:paraId="477A1B3A" w14:textId="77777777" w:rsidR="002170EB" w:rsidRDefault="002170EB">
      <w:pPr>
        <w:pStyle w:val="FootnoteText"/>
      </w:pPr>
      <w:r>
        <w:rPr>
          <w:rStyle w:val="FootnoteReference"/>
        </w:rPr>
        <w:footnoteRef/>
      </w:r>
      <w:r>
        <w:t xml:space="preserve"> Representing 50 crew members each year given the 20% turnover rate (20% of the 124 vessels X 4 crew X 50% already trained) </w:t>
      </w:r>
    </w:p>
  </w:footnote>
  <w:footnote w:id="44">
    <w:p w14:paraId="327360CE" w14:textId="77777777" w:rsidR="002170EB" w:rsidRDefault="002170EB">
      <w:pPr>
        <w:pStyle w:val="FootnoteText"/>
      </w:pPr>
      <w:r>
        <w:rPr>
          <w:rStyle w:val="FootnoteReference"/>
        </w:rPr>
        <w:footnoteRef/>
      </w:r>
      <w:r>
        <w:t xml:space="preserve"> In this case 20 knots is defined in the proposed workboat code as being high speed. This will typically encompass the offshore windfarm personnel transfer vessels and any RIB type hullforms that are certificated for Category 0, 1 or 2 operations. A RIB is a rigid inflatable hullform.</w:t>
      </w:r>
    </w:p>
  </w:footnote>
  <w:footnote w:id="45">
    <w:p w14:paraId="0F559C6D" w14:textId="77777777" w:rsidR="002170EB" w:rsidRDefault="002170EB">
      <w:pPr>
        <w:pStyle w:val="FootnoteText"/>
      </w:pPr>
      <w:r>
        <w:rPr>
          <w:rStyle w:val="FootnoteReference"/>
        </w:rPr>
        <w:footnoteRef/>
      </w:r>
      <w:r>
        <w:t xml:space="preserve"> Figure obtained from the Certifying Authorities but considered by MCA to be higher than the actual figure due to: the speed of vessels not being recorded in the SVD, by Registry or on the vessels Workboat Certificate of Compliance; the influence of MGN 280 vessels being wrongly recorded as workboats, the effect of light duty workboats being recorded in these workboat numbers and that the usage of a vessel is not recorded by the Certifying Authorities.</w:t>
      </w:r>
    </w:p>
  </w:footnote>
  <w:footnote w:id="46">
    <w:p w14:paraId="625EB00D" w14:textId="77777777" w:rsidR="002170EB" w:rsidRDefault="002170EB">
      <w:pPr>
        <w:pStyle w:val="FootnoteText"/>
      </w:pPr>
      <w:r>
        <w:rPr>
          <w:rStyle w:val="FootnoteReference"/>
        </w:rPr>
        <w:footnoteRef/>
      </w:r>
      <w:r>
        <w:t xml:space="preserve"> This is calculated by multiplying the number of high speed workboats (384) by the number of crew (4 crew in two 12-hour shifts) and assuming 50% are already trained then this is divided by 2. </w:t>
      </w:r>
    </w:p>
  </w:footnote>
  <w:footnote w:id="47">
    <w:p w14:paraId="6594D43D" w14:textId="77777777" w:rsidR="002170EB" w:rsidRDefault="002170EB">
      <w:pPr>
        <w:pStyle w:val="FootnoteText"/>
      </w:pPr>
      <w:r>
        <w:rPr>
          <w:rStyle w:val="FootnoteReference"/>
        </w:rPr>
        <w:footnoteRef/>
      </w:r>
      <w:r>
        <w:t xml:space="preserve"> </w:t>
      </w:r>
      <w:r w:rsidRPr="000114BE">
        <w:rPr>
          <w:szCs w:val="16"/>
        </w:rPr>
        <w:t>This is calculated by multiplying the number of vessels (</w:t>
      </w:r>
      <w:r>
        <w:rPr>
          <w:szCs w:val="16"/>
        </w:rPr>
        <w:t>384</w:t>
      </w:r>
      <w:r w:rsidRPr="000114BE">
        <w:rPr>
          <w:szCs w:val="16"/>
        </w:rPr>
        <w:t xml:space="preserve">) x number of crew (4) x cost (£600 or £975 for both courses completed together) over </w:t>
      </w:r>
      <w:r>
        <w:rPr>
          <w:szCs w:val="16"/>
        </w:rPr>
        <w:t>10</w:t>
      </w:r>
      <w:r w:rsidRPr="000114BE">
        <w:rPr>
          <w:szCs w:val="16"/>
        </w:rPr>
        <w:t xml:space="preserve"> years</w:t>
      </w:r>
      <w:r>
        <w:rPr>
          <w:szCs w:val="16"/>
        </w:rPr>
        <w:t xml:space="preserve"> reduced by 50% to account for those already assumed to be trained</w:t>
      </w:r>
      <w:r w:rsidRPr="000114BE">
        <w:rPr>
          <w:szCs w:val="16"/>
        </w:rPr>
        <w:t>= total. This calculation is shown as the central estimate</w:t>
      </w:r>
      <w:r w:rsidRPr="00A01338">
        <w:rPr>
          <w:szCs w:val="16"/>
        </w:rPr>
        <w:t xml:space="preserve"> in the T</w:t>
      </w:r>
      <w:r w:rsidRPr="000114BE">
        <w:rPr>
          <w:szCs w:val="16"/>
        </w:rPr>
        <w:t>able</w:t>
      </w:r>
      <w:r>
        <w:rPr>
          <w:szCs w:val="16"/>
        </w:rPr>
        <w:t xml:space="preserve"> 3</w:t>
      </w:r>
      <w:r w:rsidRPr="000114BE">
        <w:rPr>
          <w:szCs w:val="16"/>
        </w:rPr>
        <w:t xml:space="preserve"> below</w:t>
      </w:r>
      <w:r>
        <w:rPr>
          <w:szCs w:val="16"/>
        </w:rPr>
        <w:t>. The 4</w:t>
      </w:r>
      <w:r w:rsidRPr="003635B9">
        <w:rPr>
          <w:szCs w:val="16"/>
          <w:vertAlign w:val="superscript"/>
        </w:rPr>
        <w:t>th</w:t>
      </w:r>
      <w:r>
        <w:rPr>
          <w:szCs w:val="16"/>
        </w:rPr>
        <w:t xml:space="preserve"> year onwards the figure is </w:t>
      </w:r>
      <w:r>
        <w:t>representing 77 new crew at £600 training cost each</w:t>
      </w:r>
    </w:p>
  </w:footnote>
  <w:footnote w:id="48">
    <w:p w14:paraId="199F091F" w14:textId="77777777" w:rsidR="002170EB" w:rsidRDefault="002170EB">
      <w:pPr>
        <w:pStyle w:val="FootnoteText"/>
      </w:pPr>
      <w:r>
        <w:rPr>
          <w:rStyle w:val="FootnoteReference"/>
        </w:rPr>
        <w:footnoteRef/>
      </w:r>
      <w:r>
        <w:t xml:space="preserve"> Whilst a 4 digit SOC code was available for ship and boat builders, the coefficient of variation was too large for the estimate to be considered reliable.</w:t>
      </w:r>
    </w:p>
  </w:footnote>
  <w:footnote w:id="49">
    <w:p w14:paraId="052D9F64" w14:textId="77777777" w:rsidR="002170EB" w:rsidRDefault="002170EB" w:rsidP="00715050">
      <w:pPr>
        <w:pStyle w:val="FootnoteText"/>
      </w:pPr>
      <w:r>
        <w:rPr>
          <w:rStyle w:val="FootnoteReference"/>
        </w:rPr>
        <w:footnoteRef/>
      </w:r>
      <w:r>
        <w:t xml:space="preserve"> Assumptions from NWA</w:t>
      </w:r>
    </w:p>
  </w:footnote>
  <w:footnote w:id="50">
    <w:p w14:paraId="42486A7D" w14:textId="77777777" w:rsidR="002170EB" w:rsidRDefault="002170EB">
      <w:pPr>
        <w:pStyle w:val="FootnoteText"/>
      </w:pPr>
      <w:r>
        <w:rPr>
          <w:rStyle w:val="FootnoteReference"/>
        </w:rPr>
        <w:footnoteRef/>
      </w:r>
      <w:r>
        <w:t xml:space="preserve"> Using the sum of figures in Table 1 for Category 0, 1 and 2 vessels</w:t>
      </w:r>
    </w:p>
  </w:footnote>
  <w:footnote w:id="51">
    <w:p w14:paraId="6F2A08DC" w14:textId="77777777" w:rsidR="002170EB" w:rsidRDefault="002170EB">
      <w:pPr>
        <w:pStyle w:val="FootnoteText"/>
      </w:pPr>
      <w:r>
        <w:rPr>
          <w:rStyle w:val="FootnoteReference"/>
        </w:rPr>
        <w:footnoteRef/>
      </w:r>
      <w:r>
        <w:t xml:space="preserve"> </w:t>
      </w:r>
      <w:r w:rsidRPr="000114BE">
        <w:rPr>
          <w:rFonts w:cs="Arial"/>
        </w:rPr>
        <w:t xml:space="preserve">SI 2006 No. 2184. </w:t>
      </w:r>
      <w:r w:rsidRPr="000114BE">
        <w:rPr>
          <w:rFonts w:cs="Arial"/>
          <w:color w:val="333333"/>
          <w:sz w:val="20"/>
        </w:rPr>
        <w:t>The Merchant Shipping and Fishing Vessels (Lifting Operations and Lifting Equipment) Regulations 2006</w:t>
      </w:r>
    </w:p>
  </w:footnote>
  <w:footnote w:id="52">
    <w:p w14:paraId="3AA2DCC1" w14:textId="77777777" w:rsidR="002170EB" w:rsidRDefault="002170EB">
      <w:pPr>
        <w:pStyle w:val="FootnoteText"/>
      </w:pPr>
      <w:r>
        <w:rPr>
          <w:rStyle w:val="FootnoteReference"/>
        </w:rPr>
        <w:footnoteRef/>
      </w:r>
      <w:r>
        <w:t xml:space="preserve"> </w:t>
      </w:r>
      <w:r>
        <w:rPr>
          <w:rStyle w:val="FootnoteReference"/>
        </w:rPr>
        <w:footnoteRef/>
      </w:r>
      <w:r>
        <w:t xml:space="preserve"> PUWER is implemented by The Merchant Shipping and Fishing Vessels (Provisions and Use of Work Equipment) Regulations 2006, SI 2006 No 2183, see also MGN 332</w:t>
      </w:r>
    </w:p>
  </w:footnote>
  <w:footnote w:id="53">
    <w:p w14:paraId="14FBA345" w14:textId="77777777" w:rsidR="002170EB" w:rsidRDefault="002170EB" w:rsidP="00142907">
      <w:pPr>
        <w:pStyle w:val="FootnoteText"/>
      </w:pPr>
      <w:r>
        <w:rPr>
          <w:rStyle w:val="FootnoteReference"/>
        </w:rPr>
        <w:footnoteRef/>
      </w:r>
      <w:r>
        <w:t xml:space="preserve"> SOLAS refers to the requirements for liferafts under the International Convention for the Safety of Life at Sea.</w:t>
      </w:r>
    </w:p>
  </w:footnote>
  <w:footnote w:id="54">
    <w:p w14:paraId="14B348AA" w14:textId="77777777" w:rsidR="002170EB" w:rsidRDefault="002170EB" w:rsidP="00142907">
      <w:pPr>
        <w:pStyle w:val="FootnoteText"/>
      </w:pPr>
      <w:r>
        <w:rPr>
          <w:rStyle w:val="FootnoteReference"/>
        </w:rPr>
        <w:footnoteRef/>
      </w:r>
      <w:r>
        <w:t xml:space="preserve"> Standards as stated under the International Organization for Standardization.</w:t>
      </w:r>
    </w:p>
  </w:footnote>
  <w:footnote w:id="55">
    <w:p w14:paraId="3CF756E2" w14:textId="77777777" w:rsidR="002170EB" w:rsidRDefault="002170EB">
      <w:pPr>
        <w:pStyle w:val="FootnoteText"/>
      </w:pPr>
      <w:r>
        <w:rPr>
          <w:rStyle w:val="FootnoteReference"/>
        </w:rPr>
        <w:footnoteRef/>
      </w:r>
      <w:r>
        <w:t xml:space="preserve"> See </w:t>
      </w:r>
      <w:hyperlink r:id="rId7" w:history="1">
        <w:r w:rsidRPr="007C4561">
          <w:rPr>
            <w:rStyle w:val="Hyperlink"/>
          </w:rPr>
          <w:t>http://www.cheetahmarine.co.uk/en/ranges/</w:t>
        </w:r>
      </w:hyperlink>
      <w:r>
        <w:t xml:space="preserve"> for examples</w:t>
      </w:r>
    </w:p>
  </w:footnote>
  <w:footnote w:id="56">
    <w:p w14:paraId="77CCED9F" w14:textId="77777777" w:rsidR="002170EB" w:rsidRPr="00C63988" w:rsidRDefault="002170EB">
      <w:pPr>
        <w:pStyle w:val="FootnoteText"/>
        <w:rPr>
          <w:szCs w:val="16"/>
        </w:rPr>
      </w:pPr>
      <w:r>
        <w:rPr>
          <w:rStyle w:val="FootnoteReference"/>
        </w:rPr>
        <w:footnoteRef/>
      </w:r>
      <w:r>
        <w:t xml:space="preserve"> </w:t>
      </w:r>
      <w:r w:rsidRPr="00C63988">
        <w:rPr>
          <w:szCs w:val="16"/>
        </w:rPr>
        <w:t xml:space="preserve">SI 1999 No. 1957, as amended, </w:t>
      </w:r>
      <w:r w:rsidRPr="00E50AA7">
        <w:rPr>
          <w:rFonts w:cs="Arial"/>
          <w:color w:val="8A2BE2"/>
          <w:szCs w:val="16"/>
        </w:rPr>
        <w:t>The Merchant Shipping (Marine Equipment) Regulations 1999</w:t>
      </w:r>
    </w:p>
  </w:footnote>
  <w:footnote w:id="57">
    <w:p w14:paraId="0BC4DE95" w14:textId="77777777" w:rsidR="002170EB" w:rsidRDefault="002170EB">
      <w:pPr>
        <w:pStyle w:val="FootnoteText"/>
      </w:pPr>
      <w:r>
        <w:rPr>
          <w:rStyle w:val="FootnoteReference"/>
        </w:rPr>
        <w:footnoteRef/>
      </w:r>
      <w:r>
        <w:t xml:space="preserve"> A multi hull is a type of hull form that may be usually a catamaran or trimaran but it would not describe a monohull (single hull design). Each of these multihull hullforms may have many different variants which produce totally different seakeeping performance, internal or deck space, or speed characteristics</w:t>
      </w:r>
    </w:p>
  </w:footnote>
  <w:footnote w:id="58">
    <w:p w14:paraId="1A9BAA4F" w14:textId="77777777" w:rsidR="002170EB" w:rsidRDefault="002170EB" w:rsidP="00FA6809">
      <w:pPr>
        <w:pStyle w:val="FootnoteText"/>
        <w:jc w:val="both"/>
        <w:rPr>
          <w:rFonts w:cs="Arial"/>
        </w:rPr>
      </w:pPr>
      <w:r>
        <w:rPr>
          <w:rStyle w:val="FootnoteReference"/>
        </w:rPr>
        <w:footnoteRef/>
      </w:r>
      <w:r>
        <w:t xml:space="preserve"> </w:t>
      </w:r>
      <w:r>
        <w:rPr>
          <w:rFonts w:cs="Arial"/>
        </w:rPr>
        <w:t>Merchant Shipping (Maritime Labour Convention) (Minimum Requirements for Seafarers Etc.) Regulations 2014 (Si 2014 / 1613)</w:t>
      </w:r>
    </w:p>
    <w:p w14:paraId="60E16AAB" w14:textId="77777777" w:rsidR="002170EB" w:rsidRPr="000114BE" w:rsidRDefault="002170EB" w:rsidP="00FA6809">
      <w:pPr>
        <w:pStyle w:val="FootnoteText"/>
        <w:jc w:val="both"/>
        <w:rPr>
          <w:rFonts w:cs="Arial"/>
        </w:rPr>
      </w:pPr>
      <w:r>
        <w:rPr>
          <w:rFonts w:cs="Arial"/>
        </w:rPr>
        <w:t>MSN 1844</w:t>
      </w:r>
      <w:r w:rsidRPr="000114BE">
        <w:rPr>
          <w:rFonts w:cs="Arial"/>
        </w:rPr>
        <w:t>(M), M</w:t>
      </w:r>
      <w:r w:rsidRPr="00A80E9B">
        <w:rPr>
          <w:rFonts w:cs="Arial"/>
        </w:rPr>
        <w:t>aritime Labour Convention</w:t>
      </w:r>
      <w:r>
        <w:rPr>
          <w:rFonts w:cs="Arial"/>
        </w:rPr>
        <w:t xml:space="preserve"> 2006: Crew Accommodation</w:t>
      </w:r>
    </w:p>
    <w:p w14:paraId="42C61762" w14:textId="77777777" w:rsidR="002170EB" w:rsidRDefault="002170EB">
      <w:pPr>
        <w:pStyle w:val="FootnoteText"/>
      </w:pPr>
    </w:p>
  </w:footnote>
  <w:footnote w:id="59">
    <w:p w14:paraId="447BEEB5" w14:textId="77777777" w:rsidR="002170EB" w:rsidRDefault="002170EB">
      <w:pPr>
        <w:pStyle w:val="FootnoteText"/>
      </w:pPr>
      <w:r>
        <w:rPr>
          <w:rStyle w:val="FootnoteReference"/>
        </w:rPr>
        <w:footnoteRef/>
      </w:r>
      <w:r>
        <w:t xml:space="preserve"> MGN 490 Maritime Labour Convention: Application to Small Vessels of Less than 200GT that are ordinarily engaged in commercial activities; and MGN 491 Maritime Labour Convention: Application to Workboats of 200GT to less than 500GT.</w:t>
      </w:r>
    </w:p>
  </w:footnote>
  <w:footnote w:id="60">
    <w:p w14:paraId="61816301" w14:textId="77777777" w:rsidR="002170EB" w:rsidRDefault="002170EB">
      <w:pPr>
        <w:pStyle w:val="FootnoteText"/>
      </w:pPr>
      <w:r>
        <w:rPr>
          <w:rStyle w:val="FootnoteReference"/>
        </w:rPr>
        <w:footnoteRef/>
      </w:r>
      <w:r>
        <w:t xml:space="preserve"> This calculation is based in all the </w:t>
      </w:r>
      <w:proofErr w:type="gramStart"/>
      <w:r>
        <w:t>engineers</w:t>
      </w:r>
      <w:proofErr w:type="gramEnd"/>
      <w:r>
        <w:t xml:space="preserve"> costs being applied in the first year and the crew familiarisation costs and owners of existing builds costs being spread equally over the 10-year period.</w:t>
      </w:r>
    </w:p>
  </w:footnote>
  <w:footnote w:id="61">
    <w:p w14:paraId="3BC0019E" w14:textId="77777777" w:rsidR="002170EB" w:rsidRDefault="002170EB">
      <w:pPr>
        <w:pStyle w:val="FootnoteText"/>
      </w:pPr>
      <w:r>
        <w:rPr>
          <w:rStyle w:val="FootnoteReference"/>
        </w:rPr>
        <w:footnoteRef/>
      </w:r>
      <w:r>
        <w:t xml:space="preserve"> This calculation has assumed that all the vessels wishing to upgrade to a Workboat Edition 2 Certificate of Safety were retrofitted with ECS and radar in the first year.</w:t>
      </w:r>
    </w:p>
  </w:footnote>
  <w:footnote w:id="62">
    <w:p w14:paraId="500AE596" w14:textId="77777777" w:rsidR="002170EB" w:rsidRDefault="002170EB">
      <w:pPr>
        <w:pStyle w:val="FootnoteText"/>
      </w:pPr>
      <w:r>
        <w:rPr>
          <w:rStyle w:val="FootnoteReference"/>
        </w:rPr>
        <w:footnoteRef/>
      </w:r>
      <w:r>
        <w:t xml:space="preserve"> This calculation has assumed that all the new liferafts are bought in the first year and that the savings of 3 year servicing compared to the SOLAS liferaft annual servicing is spread out over each year equally rather than every 3 years.</w:t>
      </w:r>
    </w:p>
  </w:footnote>
  <w:footnote w:id="63">
    <w:p w14:paraId="4D168781" w14:textId="77777777" w:rsidR="002170EB" w:rsidRDefault="002170EB">
      <w:pPr>
        <w:pStyle w:val="FootnoteText"/>
      </w:pPr>
      <w:r>
        <w:rPr>
          <w:rStyle w:val="FootnoteReference"/>
        </w:rPr>
        <w:footnoteRef/>
      </w:r>
      <w:r>
        <w:t xml:space="preserve"> This calculation assumes 25% less vessels than the central estimate and 25% less servicing cost per year.</w:t>
      </w:r>
    </w:p>
  </w:footnote>
  <w:footnote w:id="64">
    <w:p w14:paraId="74593BCC" w14:textId="77777777" w:rsidR="002170EB" w:rsidRDefault="002170EB">
      <w:pPr>
        <w:pStyle w:val="FootnoteText"/>
      </w:pPr>
      <w:r>
        <w:rPr>
          <w:rStyle w:val="FootnoteReference"/>
        </w:rPr>
        <w:footnoteRef/>
      </w:r>
      <w:r>
        <w:t xml:space="preserve"> This calculation assumes 25% more vessels than the central estimate and 25% more servicing cost per year.</w:t>
      </w:r>
    </w:p>
  </w:footnote>
  <w:footnote w:id="65">
    <w:p w14:paraId="1E57FC72" w14:textId="77777777" w:rsidR="002170EB" w:rsidRDefault="002170EB">
      <w:pPr>
        <w:pStyle w:val="FootnoteText"/>
      </w:pPr>
      <w:r>
        <w:rPr>
          <w:rStyle w:val="FootnoteReference"/>
        </w:rPr>
        <w:footnoteRef/>
      </w:r>
      <w:r>
        <w:t xml:space="preserve"> </w:t>
      </w:r>
      <w:r>
        <w:rPr>
          <w:rFonts w:cs="Arial"/>
          <w:color w:val="222222"/>
        </w:rPr>
        <w:t>International Convention on Standards of Training, Certification and Watchkeeping for Seafarers (International Maritime Organization)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2F9A1" w14:textId="77777777" w:rsidR="002170EB" w:rsidRPr="00AC557B" w:rsidRDefault="002170EB">
    <w:pPr>
      <w:pStyle w:val="Header"/>
      <w:rPr>
        <w:color w:val="FF7171"/>
      </w:rPr>
    </w:pPr>
    <w:r w:rsidRPr="00AC557B">
      <w:rPr>
        <w:color w:val="FF7171"/>
      </w:rPr>
      <w:fldChar w:fldCharType="begin"/>
    </w:r>
    <w:r w:rsidRPr="00AC557B">
      <w:rPr>
        <w:color w:val="FF7171"/>
      </w:rPr>
      <w:instrText xml:space="preserve"> DOCPROPERTY  Classification  \* MERGEFORMAT </w:instrText>
    </w:r>
    <w:r w:rsidRPr="00AC557B">
      <w:rPr>
        <w:color w:val="FF717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1C892" w14:textId="77777777" w:rsidR="002170EB" w:rsidRDefault="002170EB"/>
  <w:p w14:paraId="33B8795C" w14:textId="77777777" w:rsidR="002170EB" w:rsidRDefault="002170EB"/>
  <w:p w14:paraId="47147C9D" w14:textId="77777777" w:rsidR="002170EB" w:rsidRDefault="002170EB"/>
  <w:p w14:paraId="77FD63BB" w14:textId="77777777" w:rsidR="002170EB" w:rsidRDefault="002170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02EA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38C8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42A8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A4D5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BC2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7E6D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9C09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E07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587A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4431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131D5"/>
    <w:multiLevelType w:val="multilevel"/>
    <w:tmpl w:val="7E8654E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495749F"/>
    <w:multiLevelType w:val="hybridMultilevel"/>
    <w:tmpl w:val="A612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E93584"/>
    <w:multiLevelType w:val="multilevel"/>
    <w:tmpl w:val="91EA2086"/>
    <w:lvl w:ilvl="0">
      <w:start w:val="1"/>
      <w:numFmt w:val="decimal"/>
      <w:pStyle w:val="Heading2"/>
      <w:lvlText w:val="%1"/>
      <w:lvlJc w:val="left"/>
      <w:pPr>
        <w:ind w:left="540" w:hanging="540"/>
      </w:pPr>
      <w:rPr>
        <w:rFonts w:hint="default"/>
      </w:rPr>
    </w:lvl>
    <w:lvl w:ilvl="1">
      <w:start w:val="1"/>
      <w:numFmt w:val="decimal"/>
      <w:pStyle w:val="Heading3"/>
      <w:lvlText w:val="%1.%2"/>
      <w:lvlJc w:val="left"/>
      <w:pPr>
        <w:ind w:left="720" w:hanging="720"/>
      </w:pPr>
      <w:rPr>
        <w:rFonts w:hint="default"/>
      </w:rPr>
    </w:lvl>
    <w:lvl w:ilvl="2">
      <w:start w:val="1"/>
      <w:numFmt w:val="decimal"/>
      <w:pStyle w:val="Heading4"/>
      <w:lvlText w:val="%1.%2.%3"/>
      <w:lvlJc w:val="left"/>
      <w:pPr>
        <w:ind w:left="2742" w:hanging="900"/>
      </w:pPr>
      <w:rPr>
        <w:rFonts w:hint="default"/>
      </w:rPr>
    </w:lvl>
    <w:lvl w:ilvl="3">
      <w:start w:val="1"/>
      <w:numFmt w:val="decimal"/>
      <w:pStyle w:val="Heading5"/>
      <w:lvlText w:val="%1.%2.%3.%4"/>
      <w:lvlJc w:val="left"/>
      <w:pPr>
        <w:ind w:left="1080" w:hanging="1080"/>
      </w:pPr>
      <w:rPr>
        <w:rFonts w:hint="default"/>
      </w:rPr>
    </w:lvl>
    <w:lvl w:ilvl="4">
      <w:start w:val="1"/>
      <w:numFmt w:val="decimal"/>
      <w:pStyle w:val="Heading6"/>
      <w:lvlText w:val="%1.%2.%3.%4.%5"/>
      <w:lvlJc w:val="left"/>
      <w:pPr>
        <w:ind w:left="1260" w:hanging="12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9A339EF"/>
    <w:multiLevelType w:val="hybridMultilevel"/>
    <w:tmpl w:val="4AB6A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F86EEB"/>
    <w:multiLevelType w:val="hybridMultilevel"/>
    <w:tmpl w:val="182A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2943E7"/>
    <w:multiLevelType w:val="multilevel"/>
    <w:tmpl w:val="3604C19E"/>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2003581E"/>
    <w:multiLevelType w:val="hybridMultilevel"/>
    <w:tmpl w:val="825EE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94408B"/>
    <w:multiLevelType w:val="hybridMultilevel"/>
    <w:tmpl w:val="C05E6198"/>
    <w:lvl w:ilvl="0" w:tplc="786E9272">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A254C1"/>
    <w:multiLevelType w:val="hybridMultilevel"/>
    <w:tmpl w:val="9F5619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D75CB7"/>
    <w:multiLevelType w:val="hybridMultilevel"/>
    <w:tmpl w:val="1F3457EA"/>
    <w:lvl w:ilvl="0" w:tplc="44DE49D8">
      <w:start w:val="1"/>
      <w:numFmt w:val="bullet"/>
      <w:lvlText w:val="•"/>
      <w:lvlJc w:val="left"/>
      <w:pPr>
        <w:ind w:hanging="360"/>
      </w:pPr>
      <w:rPr>
        <w:rFonts w:ascii="Arial" w:eastAsia="Arial" w:hAnsi="Arial" w:hint="default"/>
        <w:w w:val="130"/>
        <w:sz w:val="40"/>
        <w:szCs w:val="40"/>
      </w:rPr>
    </w:lvl>
    <w:lvl w:ilvl="1" w:tplc="456A6CB8">
      <w:start w:val="1"/>
      <w:numFmt w:val="bullet"/>
      <w:lvlText w:val="•"/>
      <w:lvlJc w:val="left"/>
      <w:rPr>
        <w:rFonts w:hint="default"/>
      </w:rPr>
    </w:lvl>
    <w:lvl w:ilvl="2" w:tplc="26E445E6">
      <w:start w:val="1"/>
      <w:numFmt w:val="bullet"/>
      <w:lvlText w:val="•"/>
      <w:lvlJc w:val="left"/>
      <w:rPr>
        <w:rFonts w:hint="default"/>
      </w:rPr>
    </w:lvl>
    <w:lvl w:ilvl="3" w:tplc="0D04CF6C">
      <w:start w:val="1"/>
      <w:numFmt w:val="bullet"/>
      <w:lvlText w:val="•"/>
      <w:lvlJc w:val="left"/>
      <w:rPr>
        <w:rFonts w:hint="default"/>
      </w:rPr>
    </w:lvl>
    <w:lvl w:ilvl="4" w:tplc="048CEBEC">
      <w:start w:val="1"/>
      <w:numFmt w:val="bullet"/>
      <w:lvlText w:val="•"/>
      <w:lvlJc w:val="left"/>
      <w:rPr>
        <w:rFonts w:hint="default"/>
      </w:rPr>
    </w:lvl>
    <w:lvl w:ilvl="5" w:tplc="498E24F2">
      <w:start w:val="1"/>
      <w:numFmt w:val="bullet"/>
      <w:lvlText w:val="•"/>
      <w:lvlJc w:val="left"/>
      <w:rPr>
        <w:rFonts w:hint="default"/>
      </w:rPr>
    </w:lvl>
    <w:lvl w:ilvl="6" w:tplc="DB700AF8">
      <w:start w:val="1"/>
      <w:numFmt w:val="bullet"/>
      <w:lvlText w:val="•"/>
      <w:lvlJc w:val="left"/>
      <w:rPr>
        <w:rFonts w:hint="default"/>
      </w:rPr>
    </w:lvl>
    <w:lvl w:ilvl="7" w:tplc="06AA221C">
      <w:start w:val="1"/>
      <w:numFmt w:val="bullet"/>
      <w:lvlText w:val="•"/>
      <w:lvlJc w:val="left"/>
      <w:rPr>
        <w:rFonts w:hint="default"/>
      </w:rPr>
    </w:lvl>
    <w:lvl w:ilvl="8" w:tplc="D9EA61FE">
      <w:start w:val="1"/>
      <w:numFmt w:val="bullet"/>
      <w:lvlText w:val="•"/>
      <w:lvlJc w:val="left"/>
      <w:rPr>
        <w:rFonts w:hint="default"/>
      </w:rPr>
    </w:lvl>
  </w:abstractNum>
  <w:abstractNum w:abstractNumId="20" w15:restartNumberingAfterBreak="0">
    <w:nsid w:val="2AFD71CA"/>
    <w:multiLevelType w:val="hybridMultilevel"/>
    <w:tmpl w:val="C5561230"/>
    <w:lvl w:ilvl="0" w:tplc="27401330">
      <w:start w:val="1"/>
      <w:numFmt w:val="decimal"/>
      <w:lvlText w:val="%1."/>
      <w:lvlJc w:val="left"/>
      <w:pPr>
        <w:ind w:left="473" w:hanging="360"/>
      </w:pPr>
      <w:rPr>
        <w:rFonts w:hint="default"/>
        <w:b w:val="0"/>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1"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1D03633"/>
    <w:multiLevelType w:val="multilevel"/>
    <w:tmpl w:val="07A0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77104D"/>
    <w:multiLevelType w:val="multilevel"/>
    <w:tmpl w:val="02B2DD8E"/>
    <w:lvl w:ilvl="0">
      <w:start w:val="1"/>
      <w:numFmt w:val="decimal"/>
      <w:suff w:val="nothing"/>
      <w:lvlText w:val="%1"/>
      <w:lvlJc w:val="left"/>
      <w:pPr>
        <w:ind w:left="0" w:firstLine="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4" w15:restartNumberingAfterBreak="0">
    <w:nsid w:val="421B408F"/>
    <w:multiLevelType w:val="hybridMultilevel"/>
    <w:tmpl w:val="CA14DA1A"/>
    <w:lvl w:ilvl="0" w:tplc="65C261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F113FA"/>
    <w:multiLevelType w:val="multilevel"/>
    <w:tmpl w:val="10363BB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2010613"/>
    <w:multiLevelType w:val="hybridMultilevel"/>
    <w:tmpl w:val="4E3CD95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7" w15:restartNumberingAfterBreak="0">
    <w:nsid w:val="69565AE1"/>
    <w:multiLevelType w:val="multilevel"/>
    <w:tmpl w:val="84F2A1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18851C2"/>
    <w:multiLevelType w:val="multilevel"/>
    <w:tmpl w:val="3626DD9A"/>
    <w:lvl w:ilvl="0">
      <w:start w:val="1"/>
      <w:numFmt w:val="decimal"/>
      <w:suff w:val="nothing"/>
      <w:lvlText w:val="%1"/>
      <w:lvlJc w:val="left"/>
      <w:pPr>
        <w:ind w:left="0" w:firstLine="113"/>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9" w15:restartNumberingAfterBreak="0">
    <w:nsid w:val="7E4A25ED"/>
    <w:multiLevelType w:val="hybridMultilevel"/>
    <w:tmpl w:val="4DBEFA9A"/>
    <w:lvl w:ilvl="0" w:tplc="D4321296">
      <w:start w:val="4"/>
      <w:numFmt w:val="decimal"/>
      <w:lvlText w:val="%1."/>
      <w:lvlJc w:val="left"/>
      <w:pPr>
        <w:ind w:left="473" w:hanging="360"/>
      </w:pPr>
      <w:rPr>
        <w:rFonts w:hint="default"/>
        <w:sz w:val="24"/>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0" w15:restartNumberingAfterBreak="0">
    <w:nsid w:val="7F6F1960"/>
    <w:multiLevelType w:val="multilevel"/>
    <w:tmpl w:val="7818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B75C1D"/>
    <w:multiLevelType w:val="multilevel"/>
    <w:tmpl w:val="E2CC615A"/>
    <w:lvl w:ilvl="0">
      <w:start w:val="1"/>
      <w:numFmt w:val="none"/>
      <w:pStyle w:val="EBNumberRestart"/>
      <w:suff w:val="nothing"/>
      <w:lvlText w:val="%1"/>
      <w:lvlJc w:val="left"/>
      <w:pPr>
        <w:ind w:left="0" w:firstLine="0"/>
      </w:pPr>
      <w:rPr>
        <w:rFonts w:hint="default"/>
      </w:rPr>
    </w:lvl>
    <w:lvl w:ilvl="1">
      <w:start w:val="1"/>
      <w:numFmt w:val="decimal"/>
      <w:pStyle w:val="EBNumber"/>
      <w:lvlText w:val="%1%2."/>
      <w:lvlJc w:val="left"/>
      <w:pPr>
        <w:tabs>
          <w:tab w:val="num" w:pos="425"/>
        </w:tabs>
        <w:ind w:left="425" w:hanging="425"/>
      </w:pPr>
      <w:rPr>
        <w:rFonts w:hint="default"/>
      </w:rPr>
    </w:lvl>
    <w:lvl w:ilvl="2">
      <w:start w:val="1"/>
      <w:numFmt w:val="lowerLetter"/>
      <w:lvlText w:val="%1%3."/>
      <w:lvlJc w:val="left"/>
      <w:pPr>
        <w:tabs>
          <w:tab w:val="num" w:pos="851"/>
        </w:tabs>
        <w:ind w:left="851" w:hanging="426"/>
      </w:pPr>
      <w:rPr>
        <w:rFonts w:hint="default"/>
      </w:rPr>
    </w:lvl>
    <w:lvl w:ilvl="3">
      <w:start w:val="1"/>
      <w:numFmt w:val="none"/>
      <w:lvlText w:val="%1"/>
      <w:lvlJc w:val="left"/>
      <w:pPr>
        <w:tabs>
          <w:tab w:val="num" w:pos="2880"/>
        </w:tabs>
        <w:ind w:left="1728" w:hanging="648"/>
      </w:pPr>
      <w:rPr>
        <w:rFonts w:hint="default"/>
      </w:rPr>
    </w:lvl>
    <w:lvl w:ilvl="4">
      <w:start w:val="1"/>
      <w:numFmt w:val="none"/>
      <w:lvlText w:val="%1"/>
      <w:lvlJc w:val="left"/>
      <w:pPr>
        <w:tabs>
          <w:tab w:val="num" w:pos="3600"/>
        </w:tabs>
        <w:ind w:left="2232" w:hanging="792"/>
      </w:pPr>
      <w:rPr>
        <w:rFonts w:hint="default"/>
      </w:rPr>
    </w:lvl>
    <w:lvl w:ilvl="5">
      <w:start w:val="1"/>
      <w:numFmt w:val="none"/>
      <w:lvlText w:val="%1"/>
      <w:lvlJc w:val="left"/>
      <w:pPr>
        <w:tabs>
          <w:tab w:val="num" w:pos="4320"/>
        </w:tabs>
        <w:ind w:left="2736" w:hanging="936"/>
      </w:pPr>
      <w:rPr>
        <w:rFonts w:hint="default"/>
      </w:rPr>
    </w:lvl>
    <w:lvl w:ilvl="6">
      <w:start w:val="1"/>
      <w:numFmt w:val="none"/>
      <w:lvlText w:val="%1"/>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8"/>
  </w:num>
  <w:num w:numId="13">
    <w:abstractNumId w:val="10"/>
  </w:num>
  <w:num w:numId="14">
    <w:abstractNumId w:val="23"/>
  </w:num>
  <w:num w:numId="15">
    <w:abstractNumId w:val="21"/>
  </w:num>
  <w:num w:numId="16">
    <w:abstractNumId w:val="15"/>
  </w:num>
  <w:num w:numId="17">
    <w:abstractNumId w:val="21"/>
  </w:num>
  <w:num w:numId="18">
    <w:abstractNumId w:val="31"/>
  </w:num>
  <w:num w:numId="19">
    <w:abstractNumId w:val="31"/>
  </w:num>
  <w:num w:numId="20">
    <w:abstractNumId w:val="31"/>
  </w:num>
  <w:num w:numId="21">
    <w:abstractNumId w:val="21"/>
  </w:num>
  <w:num w:numId="22">
    <w:abstractNumId w:val="2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5"/>
  </w:num>
  <w:num w:numId="27">
    <w:abstractNumId w:val="17"/>
  </w:num>
  <w:num w:numId="28">
    <w:abstractNumId w:val="18"/>
  </w:num>
  <w:num w:numId="29">
    <w:abstractNumId w:val="14"/>
  </w:num>
  <w:num w:numId="30">
    <w:abstractNumId w:val="26"/>
  </w:num>
  <w:num w:numId="31">
    <w:abstractNumId w:val="24"/>
  </w:num>
  <w:num w:numId="32">
    <w:abstractNumId w:val="16"/>
  </w:num>
  <w:num w:numId="33">
    <w:abstractNumId w:val="22"/>
  </w:num>
  <w:num w:numId="34">
    <w:abstractNumId w:val="13"/>
  </w:num>
  <w:num w:numId="35">
    <w:abstractNumId w:val="30"/>
  </w:num>
  <w:num w:numId="36">
    <w:abstractNumId w:val="20"/>
  </w:num>
  <w:num w:numId="37">
    <w:abstractNumId w:val="29"/>
  </w:num>
  <w:num w:numId="38">
    <w:abstractNumId w:val="11"/>
  </w:num>
  <w:num w:numId="3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Milne [2]">
    <w15:presenceInfo w15:providerId="AD" w15:userId="S::Chris.Milne@mcga.gov.uk::ea3549f2-6d2c-4bfe-819f-d0c5646440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forms" w:enforcement="0"/>
  <w:defaultTabStop w:val="720"/>
  <w:doNotShadeFormData/>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ewDoc" w:val="Created"/>
    <w:docVar w:name="VerNumber" w:val="3.9.0"/>
  </w:docVars>
  <w:rsids>
    <w:rsidRoot w:val="00074E20"/>
    <w:rsid w:val="00000766"/>
    <w:rsid w:val="000019B2"/>
    <w:rsid w:val="00001E72"/>
    <w:rsid w:val="000023BD"/>
    <w:rsid w:val="00002E5A"/>
    <w:rsid w:val="00003A70"/>
    <w:rsid w:val="00003DD0"/>
    <w:rsid w:val="0000505F"/>
    <w:rsid w:val="00006E17"/>
    <w:rsid w:val="000071A5"/>
    <w:rsid w:val="000079C0"/>
    <w:rsid w:val="0001065A"/>
    <w:rsid w:val="00010950"/>
    <w:rsid w:val="00010EE1"/>
    <w:rsid w:val="00012458"/>
    <w:rsid w:val="00013FDD"/>
    <w:rsid w:val="000142F1"/>
    <w:rsid w:val="0001460F"/>
    <w:rsid w:val="000166B7"/>
    <w:rsid w:val="00021306"/>
    <w:rsid w:val="000222F1"/>
    <w:rsid w:val="00022BE0"/>
    <w:rsid w:val="00022F52"/>
    <w:rsid w:val="00023080"/>
    <w:rsid w:val="0002370C"/>
    <w:rsid w:val="000239A7"/>
    <w:rsid w:val="00023E62"/>
    <w:rsid w:val="00024E6D"/>
    <w:rsid w:val="000251D0"/>
    <w:rsid w:val="00026555"/>
    <w:rsid w:val="000266F9"/>
    <w:rsid w:val="00026AC0"/>
    <w:rsid w:val="00026B80"/>
    <w:rsid w:val="00026BC5"/>
    <w:rsid w:val="00031C8E"/>
    <w:rsid w:val="0003229B"/>
    <w:rsid w:val="0003406B"/>
    <w:rsid w:val="00034106"/>
    <w:rsid w:val="0003583C"/>
    <w:rsid w:val="000373DB"/>
    <w:rsid w:val="00037699"/>
    <w:rsid w:val="0003786D"/>
    <w:rsid w:val="00037B9D"/>
    <w:rsid w:val="0004016B"/>
    <w:rsid w:val="000407D8"/>
    <w:rsid w:val="0004406A"/>
    <w:rsid w:val="0004436D"/>
    <w:rsid w:val="00045828"/>
    <w:rsid w:val="00045BAD"/>
    <w:rsid w:val="00046516"/>
    <w:rsid w:val="00047E38"/>
    <w:rsid w:val="00051403"/>
    <w:rsid w:val="00052F44"/>
    <w:rsid w:val="00054788"/>
    <w:rsid w:val="0005583E"/>
    <w:rsid w:val="00055A40"/>
    <w:rsid w:val="00055DD5"/>
    <w:rsid w:val="00056EE6"/>
    <w:rsid w:val="0006047F"/>
    <w:rsid w:val="0006053F"/>
    <w:rsid w:val="000607E6"/>
    <w:rsid w:val="00060CBD"/>
    <w:rsid w:val="00060EE8"/>
    <w:rsid w:val="00063601"/>
    <w:rsid w:val="000641DB"/>
    <w:rsid w:val="00065104"/>
    <w:rsid w:val="000656AA"/>
    <w:rsid w:val="000671A2"/>
    <w:rsid w:val="00070EEB"/>
    <w:rsid w:val="00071299"/>
    <w:rsid w:val="00072272"/>
    <w:rsid w:val="0007467B"/>
    <w:rsid w:val="00074E20"/>
    <w:rsid w:val="0007524C"/>
    <w:rsid w:val="0007532E"/>
    <w:rsid w:val="0007563E"/>
    <w:rsid w:val="00075B21"/>
    <w:rsid w:val="000767AC"/>
    <w:rsid w:val="0007695E"/>
    <w:rsid w:val="00076A78"/>
    <w:rsid w:val="00076C08"/>
    <w:rsid w:val="0008004E"/>
    <w:rsid w:val="00082659"/>
    <w:rsid w:val="00082BAC"/>
    <w:rsid w:val="000860CC"/>
    <w:rsid w:val="00086128"/>
    <w:rsid w:val="0008731F"/>
    <w:rsid w:val="00090403"/>
    <w:rsid w:val="00092F01"/>
    <w:rsid w:val="000933F1"/>
    <w:rsid w:val="00093598"/>
    <w:rsid w:val="0009381F"/>
    <w:rsid w:val="00093896"/>
    <w:rsid w:val="00094680"/>
    <w:rsid w:val="000956FD"/>
    <w:rsid w:val="000A36EE"/>
    <w:rsid w:val="000A4E85"/>
    <w:rsid w:val="000A5541"/>
    <w:rsid w:val="000A57B2"/>
    <w:rsid w:val="000A5C5D"/>
    <w:rsid w:val="000A6E4B"/>
    <w:rsid w:val="000A79FC"/>
    <w:rsid w:val="000A7F4B"/>
    <w:rsid w:val="000B07A1"/>
    <w:rsid w:val="000B1176"/>
    <w:rsid w:val="000B23C1"/>
    <w:rsid w:val="000B3E49"/>
    <w:rsid w:val="000B683D"/>
    <w:rsid w:val="000B7F4B"/>
    <w:rsid w:val="000B7F50"/>
    <w:rsid w:val="000C031E"/>
    <w:rsid w:val="000C04B5"/>
    <w:rsid w:val="000C165A"/>
    <w:rsid w:val="000C1D45"/>
    <w:rsid w:val="000C30D8"/>
    <w:rsid w:val="000C4589"/>
    <w:rsid w:val="000C57D5"/>
    <w:rsid w:val="000C6A87"/>
    <w:rsid w:val="000D0B0B"/>
    <w:rsid w:val="000D1CB0"/>
    <w:rsid w:val="000D54D6"/>
    <w:rsid w:val="000D55B5"/>
    <w:rsid w:val="000D58BD"/>
    <w:rsid w:val="000D5E67"/>
    <w:rsid w:val="000D5ED5"/>
    <w:rsid w:val="000D7F7C"/>
    <w:rsid w:val="000E3308"/>
    <w:rsid w:val="000E3907"/>
    <w:rsid w:val="000E3B5D"/>
    <w:rsid w:val="000E3FD7"/>
    <w:rsid w:val="000E452D"/>
    <w:rsid w:val="000E52DE"/>
    <w:rsid w:val="000E79C3"/>
    <w:rsid w:val="000E7F78"/>
    <w:rsid w:val="000F004E"/>
    <w:rsid w:val="000F0788"/>
    <w:rsid w:val="000F0840"/>
    <w:rsid w:val="000F37BB"/>
    <w:rsid w:val="000F4481"/>
    <w:rsid w:val="000F4D34"/>
    <w:rsid w:val="000F4D81"/>
    <w:rsid w:val="000F57BB"/>
    <w:rsid w:val="000F75A0"/>
    <w:rsid w:val="00101961"/>
    <w:rsid w:val="00102870"/>
    <w:rsid w:val="0010646C"/>
    <w:rsid w:val="001072D2"/>
    <w:rsid w:val="00110396"/>
    <w:rsid w:val="001110DB"/>
    <w:rsid w:val="001116D4"/>
    <w:rsid w:val="00115D70"/>
    <w:rsid w:val="00120113"/>
    <w:rsid w:val="00122EFC"/>
    <w:rsid w:val="001235DD"/>
    <w:rsid w:val="0012369A"/>
    <w:rsid w:val="001243CD"/>
    <w:rsid w:val="0012460B"/>
    <w:rsid w:val="001256B6"/>
    <w:rsid w:val="00127373"/>
    <w:rsid w:val="0012766F"/>
    <w:rsid w:val="00131CE4"/>
    <w:rsid w:val="00133095"/>
    <w:rsid w:val="00133A17"/>
    <w:rsid w:val="00133C58"/>
    <w:rsid w:val="001365F4"/>
    <w:rsid w:val="0014140D"/>
    <w:rsid w:val="00141B6F"/>
    <w:rsid w:val="0014280C"/>
    <w:rsid w:val="00142907"/>
    <w:rsid w:val="0014336D"/>
    <w:rsid w:val="001449B0"/>
    <w:rsid w:val="001477D1"/>
    <w:rsid w:val="001506B7"/>
    <w:rsid w:val="00150DAE"/>
    <w:rsid w:val="001511BA"/>
    <w:rsid w:val="0015254E"/>
    <w:rsid w:val="00152C60"/>
    <w:rsid w:val="001535F3"/>
    <w:rsid w:val="00153A92"/>
    <w:rsid w:val="00153D02"/>
    <w:rsid w:val="00154118"/>
    <w:rsid w:val="0015504B"/>
    <w:rsid w:val="00156E0C"/>
    <w:rsid w:val="00160691"/>
    <w:rsid w:val="00160E52"/>
    <w:rsid w:val="001636B6"/>
    <w:rsid w:val="00165113"/>
    <w:rsid w:val="00167875"/>
    <w:rsid w:val="001709E2"/>
    <w:rsid w:val="00170F4A"/>
    <w:rsid w:val="00173D4F"/>
    <w:rsid w:val="00174C10"/>
    <w:rsid w:val="00175447"/>
    <w:rsid w:val="0017552B"/>
    <w:rsid w:val="00180F72"/>
    <w:rsid w:val="00182B85"/>
    <w:rsid w:val="00183038"/>
    <w:rsid w:val="00183882"/>
    <w:rsid w:val="00183EC6"/>
    <w:rsid w:val="001844B6"/>
    <w:rsid w:val="001851A3"/>
    <w:rsid w:val="001851B9"/>
    <w:rsid w:val="001855B1"/>
    <w:rsid w:val="0019021E"/>
    <w:rsid w:val="00190F9A"/>
    <w:rsid w:val="00194050"/>
    <w:rsid w:val="00194745"/>
    <w:rsid w:val="00194E96"/>
    <w:rsid w:val="001951EE"/>
    <w:rsid w:val="00195911"/>
    <w:rsid w:val="001A06F7"/>
    <w:rsid w:val="001A07F1"/>
    <w:rsid w:val="001A3B0B"/>
    <w:rsid w:val="001A4332"/>
    <w:rsid w:val="001A4432"/>
    <w:rsid w:val="001A478E"/>
    <w:rsid w:val="001A509E"/>
    <w:rsid w:val="001A5BA0"/>
    <w:rsid w:val="001A6A4B"/>
    <w:rsid w:val="001A6FE6"/>
    <w:rsid w:val="001A7115"/>
    <w:rsid w:val="001A7B61"/>
    <w:rsid w:val="001A7D6D"/>
    <w:rsid w:val="001B11B1"/>
    <w:rsid w:val="001B1210"/>
    <w:rsid w:val="001B217E"/>
    <w:rsid w:val="001B305C"/>
    <w:rsid w:val="001B34EB"/>
    <w:rsid w:val="001B3757"/>
    <w:rsid w:val="001C0644"/>
    <w:rsid w:val="001C0B58"/>
    <w:rsid w:val="001C3363"/>
    <w:rsid w:val="001C49D7"/>
    <w:rsid w:val="001C7C39"/>
    <w:rsid w:val="001D09CC"/>
    <w:rsid w:val="001D0AF4"/>
    <w:rsid w:val="001D12D6"/>
    <w:rsid w:val="001D2096"/>
    <w:rsid w:val="001D2919"/>
    <w:rsid w:val="001D3A43"/>
    <w:rsid w:val="001D3C11"/>
    <w:rsid w:val="001D4AA8"/>
    <w:rsid w:val="001D4D42"/>
    <w:rsid w:val="001D4E59"/>
    <w:rsid w:val="001D5267"/>
    <w:rsid w:val="001D5EC9"/>
    <w:rsid w:val="001D6B90"/>
    <w:rsid w:val="001E07F3"/>
    <w:rsid w:val="001E152A"/>
    <w:rsid w:val="001E1DA0"/>
    <w:rsid w:val="001E6114"/>
    <w:rsid w:val="001F1E1A"/>
    <w:rsid w:val="001F4352"/>
    <w:rsid w:val="001F47F2"/>
    <w:rsid w:val="001F5423"/>
    <w:rsid w:val="001F5DD9"/>
    <w:rsid w:val="001F69E9"/>
    <w:rsid w:val="001F6D51"/>
    <w:rsid w:val="001F71C9"/>
    <w:rsid w:val="001F7A11"/>
    <w:rsid w:val="0020104C"/>
    <w:rsid w:val="0020151D"/>
    <w:rsid w:val="00201B79"/>
    <w:rsid w:val="00201CA8"/>
    <w:rsid w:val="00202E56"/>
    <w:rsid w:val="00202FB9"/>
    <w:rsid w:val="002033D6"/>
    <w:rsid w:val="00203758"/>
    <w:rsid w:val="00204AB1"/>
    <w:rsid w:val="00205E05"/>
    <w:rsid w:val="0020708B"/>
    <w:rsid w:val="00207B21"/>
    <w:rsid w:val="00207D2A"/>
    <w:rsid w:val="00211257"/>
    <w:rsid w:val="002144E7"/>
    <w:rsid w:val="002144F0"/>
    <w:rsid w:val="00215B7B"/>
    <w:rsid w:val="00216285"/>
    <w:rsid w:val="00216F02"/>
    <w:rsid w:val="002170EB"/>
    <w:rsid w:val="0021731F"/>
    <w:rsid w:val="00217CA1"/>
    <w:rsid w:val="00220F29"/>
    <w:rsid w:val="00221FAD"/>
    <w:rsid w:val="0022490F"/>
    <w:rsid w:val="00225F9C"/>
    <w:rsid w:val="002274E5"/>
    <w:rsid w:val="0022767B"/>
    <w:rsid w:val="00227EBE"/>
    <w:rsid w:val="0023355B"/>
    <w:rsid w:val="002347A2"/>
    <w:rsid w:val="00235FE9"/>
    <w:rsid w:val="00237592"/>
    <w:rsid w:val="002408B6"/>
    <w:rsid w:val="00241738"/>
    <w:rsid w:val="002425C2"/>
    <w:rsid w:val="00242C41"/>
    <w:rsid w:val="002434E4"/>
    <w:rsid w:val="002437A8"/>
    <w:rsid w:val="00244DD7"/>
    <w:rsid w:val="002460A0"/>
    <w:rsid w:val="00246360"/>
    <w:rsid w:val="00250259"/>
    <w:rsid w:val="00250DB3"/>
    <w:rsid w:val="00251ED1"/>
    <w:rsid w:val="002530A8"/>
    <w:rsid w:val="00253F4D"/>
    <w:rsid w:val="00261398"/>
    <w:rsid w:val="0026191F"/>
    <w:rsid w:val="00262437"/>
    <w:rsid w:val="002646D5"/>
    <w:rsid w:val="00265153"/>
    <w:rsid w:val="00265D5B"/>
    <w:rsid w:val="0026744F"/>
    <w:rsid w:val="00267A26"/>
    <w:rsid w:val="002718D6"/>
    <w:rsid w:val="00272539"/>
    <w:rsid w:val="00272F62"/>
    <w:rsid w:val="0027344E"/>
    <w:rsid w:val="00273A3C"/>
    <w:rsid w:val="0027486A"/>
    <w:rsid w:val="002766C5"/>
    <w:rsid w:val="0028098A"/>
    <w:rsid w:val="00281E7E"/>
    <w:rsid w:val="00282EFA"/>
    <w:rsid w:val="002837FC"/>
    <w:rsid w:val="00284C30"/>
    <w:rsid w:val="00285E34"/>
    <w:rsid w:val="00286282"/>
    <w:rsid w:val="0028755A"/>
    <w:rsid w:val="00287BA8"/>
    <w:rsid w:val="00287DF9"/>
    <w:rsid w:val="00290335"/>
    <w:rsid w:val="0029158C"/>
    <w:rsid w:val="002939F9"/>
    <w:rsid w:val="0029483E"/>
    <w:rsid w:val="00295908"/>
    <w:rsid w:val="00295C7E"/>
    <w:rsid w:val="002978DC"/>
    <w:rsid w:val="002A06DA"/>
    <w:rsid w:val="002A2776"/>
    <w:rsid w:val="002A456F"/>
    <w:rsid w:val="002A5E28"/>
    <w:rsid w:val="002A6E2B"/>
    <w:rsid w:val="002A7F27"/>
    <w:rsid w:val="002B1FAE"/>
    <w:rsid w:val="002B2572"/>
    <w:rsid w:val="002B27D1"/>
    <w:rsid w:val="002B4D79"/>
    <w:rsid w:val="002B5DFD"/>
    <w:rsid w:val="002B7335"/>
    <w:rsid w:val="002B77F5"/>
    <w:rsid w:val="002B7F9A"/>
    <w:rsid w:val="002C06F4"/>
    <w:rsid w:val="002C0A47"/>
    <w:rsid w:val="002C1D0C"/>
    <w:rsid w:val="002C1EC2"/>
    <w:rsid w:val="002C2C81"/>
    <w:rsid w:val="002C331D"/>
    <w:rsid w:val="002C509E"/>
    <w:rsid w:val="002C7124"/>
    <w:rsid w:val="002C72CC"/>
    <w:rsid w:val="002D1AE9"/>
    <w:rsid w:val="002D2D7E"/>
    <w:rsid w:val="002D3103"/>
    <w:rsid w:val="002D4104"/>
    <w:rsid w:val="002D4177"/>
    <w:rsid w:val="002D548B"/>
    <w:rsid w:val="002D66B1"/>
    <w:rsid w:val="002D7ECF"/>
    <w:rsid w:val="002E1C94"/>
    <w:rsid w:val="002E2EE3"/>
    <w:rsid w:val="002E46DE"/>
    <w:rsid w:val="002E5406"/>
    <w:rsid w:val="002E60B4"/>
    <w:rsid w:val="002E78D7"/>
    <w:rsid w:val="002F1CB1"/>
    <w:rsid w:val="002F2E4B"/>
    <w:rsid w:val="002F3633"/>
    <w:rsid w:val="002F59C5"/>
    <w:rsid w:val="002F5B67"/>
    <w:rsid w:val="002F653C"/>
    <w:rsid w:val="002F6688"/>
    <w:rsid w:val="002F7D4C"/>
    <w:rsid w:val="00300C80"/>
    <w:rsid w:val="00300CED"/>
    <w:rsid w:val="00300D77"/>
    <w:rsid w:val="003030E1"/>
    <w:rsid w:val="00304524"/>
    <w:rsid w:val="00304677"/>
    <w:rsid w:val="00304C1D"/>
    <w:rsid w:val="0030527A"/>
    <w:rsid w:val="003069E8"/>
    <w:rsid w:val="00307311"/>
    <w:rsid w:val="00307737"/>
    <w:rsid w:val="00307E85"/>
    <w:rsid w:val="00310269"/>
    <w:rsid w:val="0031067F"/>
    <w:rsid w:val="00310E67"/>
    <w:rsid w:val="003111DB"/>
    <w:rsid w:val="00311373"/>
    <w:rsid w:val="00311CCB"/>
    <w:rsid w:val="00313937"/>
    <w:rsid w:val="00314466"/>
    <w:rsid w:val="003149E9"/>
    <w:rsid w:val="00316B83"/>
    <w:rsid w:val="00317B6F"/>
    <w:rsid w:val="00317DAD"/>
    <w:rsid w:val="003202D1"/>
    <w:rsid w:val="003203C7"/>
    <w:rsid w:val="00320415"/>
    <w:rsid w:val="00321977"/>
    <w:rsid w:val="003228BF"/>
    <w:rsid w:val="00322E0B"/>
    <w:rsid w:val="00323107"/>
    <w:rsid w:val="00323B81"/>
    <w:rsid w:val="00323C5A"/>
    <w:rsid w:val="00324485"/>
    <w:rsid w:val="00324B65"/>
    <w:rsid w:val="003309D9"/>
    <w:rsid w:val="00331DCE"/>
    <w:rsid w:val="00332055"/>
    <w:rsid w:val="00332280"/>
    <w:rsid w:val="003323DB"/>
    <w:rsid w:val="00332B05"/>
    <w:rsid w:val="003330C7"/>
    <w:rsid w:val="00333E06"/>
    <w:rsid w:val="00335C9A"/>
    <w:rsid w:val="003365FC"/>
    <w:rsid w:val="00336977"/>
    <w:rsid w:val="003409BF"/>
    <w:rsid w:val="003410C6"/>
    <w:rsid w:val="00345525"/>
    <w:rsid w:val="00351302"/>
    <w:rsid w:val="0035191E"/>
    <w:rsid w:val="00352F1C"/>
    <w:rsid w:val="003536BB"/>
    <w:rsid w:val="00353BED"/>
    <w:rsid w:val="00355E73"/>
    <w:rsid w:val="00355F74"/>
    <w:rsid w:val="00356841"/>
    <w:rsid w:val="00356C00"/>
    <w:rsid w:val="00361678"/>
    <w:rsid w:val="003635B9"/>
    <w:rsid w:val="00363E6C"/>
    <w:rsid w:val="003640B6"/>
    <w:rsid w:val="00364715"/>
    <w:rsid w:val="00365687"/>
    <w:rsid w:val="003657AB"/>
    <w:rsid w:val="00365F53"/>
    <w:rsid w:val="003667E5"/>
    <w:rsid w:val="00366920"/>
    <w:rsid w:val="00366EAA"/>
    <w:rsid w:val="00370A03"/>
    <w:rsid w:val="0037106E"/>
    <w:rsid w:val="003715BD"/>
    <w:rsid w:val="00372A69"/>
    <w:rsid w:val="003737B3"/>
    <w:rsid w:val="00373E7F"/>
    <w:rsid w:val="00373FED"/>
    <w:rsid w:val="00376491"/>
    <w:rsid w:val="00376C65"/>
    <w:rsid w:val="0037712C"/>
    <w:rsid w:val="00380189"/>
    <w:rsid w:val="00380A15"/>
    <w:rsid w:val="00381107"/>
    <w:rsid w:val="00381308"/>
    <w:rsid w:val="003818E8"/>
    <w:rsid w:val="003822F7"/>
    <w:rsid w:val="003828D6"/>
    <w:rsid w:val="003835BD"/>
    <w:rsid w:val="003848EF"/>
    <w:rsid w:val="00384905"/>
    <w:rsid w:val="00385BE6"/>
    <w:rsid w:val="00385BF8"/>
    <w:rsid w:val="00386560"/>
    <w:rsid w:val="00387B65"/>
    <w:rsid w:val="003904A3"/>
    <w:rsid w:val="00390F45"/>
    <w:rsid w:val="0039163B"/>
    <w:rsid w:val="003943C9"/>
    <w:rsid w:val="00395C8D"/>
    <w:rsid w:val="00395DD9"/>
    <w:rsid w:val="00395DFD"/>
    <w:rsid w:val="00395F95"/>
    <w:rsid w:val="00396C1A"/>
    <w:rsid w:val="003972F5"/>
    <w:rsid w:val="003973FE"/>
    <w:rsid w:val="003A12B1"/>
    <w:rsid w:val="003A151C"/>
    <w:rsid w:val="003A2E93"/>
    <w:rsid w:val="003A2EC6"/>
    <w:rsid w:val="003A53C5"/>
    <w:rsid w:val="003A5EEC"/>
    <w:rsid w:val="003A6079"/>
    <w:rsid w:val="003A68AB"/>
    <w:rsid w:val="003A7572"/>
    <w:rsid w:val="003B00FB"/>
    <w:rsid w:val="003B04F0"/>
    <w:rsid w:val="003B11E9"/>
    <w:rsid w:val="003B1336"/>
    <w:rsid w:val="003B20FC"/>
    <w:rsid w:val="003B288C"/>
    <w:rsid w:val="003B2D40"/>
    <w:rsid w:val="003B30DD"/>
    <w:rsid w:val="003B3187"/>
    <w:rsid w:val="003B3E18"/>
    <w:rsid w:val="003B60CB"/>
    <w:rsid w:val="003B72CF"/>
    <w:rsid w:val="003B78AB"/>
    <w:rsid w:val="003B7F53"/>
    <w:rsid w:val="003C2BA0"/>
    <w:rsid w:val="003C2DEE"/>
    <w:rsid w:val="003C2E0F"/>
    <w:rsid w:val="003C4286"/>
    <w:rsid w:val="003C52DB"/>
    <w:rsid w:val="003C6C81"/>
    <w:rsid w:val="003D071D"/>
    <w:rsid w:val="003D11C0"/>
    <w:rsid w:val="003D2341"/>
    <w:rsid w:val="003D2D82"/>
    <w:rsid w:val="003D33A3"/>
    <w:rsid w:val="003D5244"/>
    <w:rsid w:val="003D5391"/>
    <w:rsid w:val="003D572E"/>
    <w:rsid w:val="003D57B2"/>
    <w:rsid w:val="003D6960"/>
    <w:rsid w:val="003D77EE"/>
    <w:rsid w:val="003E0510"/>
    <w:rsid w:val="003E18A6"/>
    <w:rsid w:val="003E1BBB"/>
    <w:rsid w:val="003E2295"/>
    <w:rsid w:val="003E3F10"/>
    <w:rsid w:val="003E54B6"/>
    <w:rsid w:val="003E58BD"/>
    <w:rsid w:val="003E66BB"/>
    <w:rsid w:val="003E7673"/>
    <w:rsid w:val="003E7A4D"/>
    <w:rsid w:val="003F0439"/>
    <w:rsid w:val="003F1D29"/>
    <w:rsid w:val="003F1F49"/>
    <w:rsid w:val="003F2FA0"/>
    <w:rsid w:val="003F42A7"/>
    <w:rsid w:val="003F5777"/>
    <w:rsid w:val="003F6045"/>
    <w:rsid w:val="003F71C5"/>
    <w:rsid w:val="003F7D1E"/>
    <w:rsid w:val="00401347"/>
    <w:rsid w:val="004016DE"/>
    <w:rsid w:val="004025DC"/>
    <w:rsid w:val="00402E80"/>
    <w:rsid w:val="004031FD"/>
    <w:rsid w:val="00403C85"/>
    <w:rsid w:val="004041B8"/>
    <w:rsid w:val="00405ACA"/>
    <w:rsid w:val="004110BA"/>
    <w:rsid w:val="00413EEE"/>
    <w:rsid w:val="00415552"/>
    <w:rsid w:val="00416050"/>
    <w:rsid w:val="00417259"/>
    <w:rsid w:val="004175D4"/>
    <w:rsid w:val="00422963"/>
    <w:rsid w:val="004240A9"/>
    <w:rsid w:val="0042494E"/>
    <w:rsid w:val="00426AB3"/>
    <w:rsid w:val="004306D8"/>
    <w:rsid w:val="00432445"/>
    <w:rsid w:val="00432B9A"/>
    <w:rsid w:val="00433533"/>
    <w:rsid w:val="0043446F"/>
    <w:rsid w:val="0043683F"/>
    <w:rsid w:val="004406D1"/>
    <w:rsid w:val="00440A77"/>
    <w:rsid w:val="00441625"/>
    <w:rsid w:val="004422A6"/>
    <w:rsid w:val="004442E2"/>
    <w:rsid w:val="00445634"/>
    <w:rsid w:val="0045253C"/>
    <w:rsid w:val="00452B35"/>
    <w:rsid w:val="004544C7"/>
    <w:rsid w:val="004547EA"/>
    <w:rsid w:val="00455DD9"/>
    <w:rsid w:val="00455EAA"/>
    <w:rsid w:val="00456494"/>
    <w:rsid w:val="00457408"/>
    <w:rsid w:val="00457643"/>
    <w:rsid w:val="004577E1"/>
    <w:rsid w:val="0045799A"/>
    <w:rsid w:val="00460770"/>
    <w:rsid w:val="00460FD8"/>
    <w:rsid w:val="00462598"/>
    <w:rsid w:val="004626E3"/>
    <w:rsid w:val="00463490"/>
    <w:rsid w:val="00464FF4"/>
    <w:rsid w:val="00466326"/>
    <w:rsid w:val="00470048"/>
    <w:rsid w:val="00470BEA"/>
    <w:rsid w:val="00471060"/>
    <w:rsid w:val="004716AC"/>
    <w:rsid w:val="00471E07"/>
    <w:rsid w:val="0047217E"/>
    <w:rsid w:val="00475400"/>
    <w:rsid w:val="00475AA6"/>
    <w:rsid w:val="004763AF"/>
    <w:rsid w:val="0047697A"/>
    <w:rsid w:val="004812BA"/>
    <w:rsid w:val="0048196D"/>
    <w:rsid w:val="00481DBF"/>
    <w:rsid w:val="00482763"/>
    <w:rsid w:val="00483E1A"/>
    <w:rsid w:val="00483FB7"/>
    <w:rsid w:val="0048466E"/>
    <w:rsid w:val="00485114"/>
    <w:rsid w:val="004860C0"/>
    <w:rsid w:val="00486D63"/>
    <w:rsid w:val="00487074"/>
    <w:rsid w:val="0049072A"/>
    <w:rsid w:val="0049099B"/>
    <w:rsid w:val="00490FF7"/>
    <w:rsid w:val="004930F6"/>
    <w:rsid w:val="00493B5E"/>
    <w:rsid w:val="0049416F"/>
    <w:rsid w:val="004941BD"/>
    <w:rsid w:val="004948C9"/>
    <w:rsid w:val="00495404"/>
    <w:rsid w:val="00496868"/>
    <w:rsid w:val="00497787"/>
    <w:rsid w:val="00497931"/>
    <w:rsid w:val="004A14BC"/>
    <w:rsid w:val="004A3D93"/>
    <w:rsid w:val="004A3EFD"/>
    <w:rsid w:val="004A3F27"/>
    <w:rsid w:val="004A7E39"/>
    <w:rsid w:val="004B1880"/>
    <w:rsid w:val="004B3B7B"/>
    <w:rsid w:val="004B5251"/>
    <w:rsid w:val="004B72E8"/>
    <w:rsid w:val="004C00FF"/>
    <w:rsid w:val="004C13F5"/>
    <w:rsid w:val="004C1BBB"/>
    <w:rsid w:val="004C4C8F"/>
    <w:rsid w:val="004C5754"/>
    <w:rsid w:val="004C7DF1"/>
    <w:rsid w:val="004D016B"/>
    <w:rsid w:val="004D0574"/>
    <w:rsid w:val="004D0C7C"/>
    <w:rsid w:val="004D118B"/>
    <w:rsid w:val="004D266D"/>
    <w:rsid w:val="004D2D9E"/>
    <w:rsid w:val="004D4952"/>
    <w:rsid w:val="004D6A72"/>
    <w:rsid w:val="004E1174"/>
    <w:rsid w:val="004E29C6"/>
    <w:rsid w:val="004E3E8F"/>
    <w:rsid w:val="004E4095"/>
    <w:rsid w:val="004E5E6C"/>
    <w:rsid w:val="004E6683"/>
    <w:rsid w:val="004F00D8"/>
    <w:rsid w:val="004F15CD"/>
    <w:rsid w:val="004F5A1F"/>
    <w:rsid w:val="004F5E43"/>
    <w:rsid w:val="004F616E"/>
    <w:rsid w:val="004F61F9"/>
    <w:rsid w:val="004F7BA3"/>
    <w:rsid w:val="00500698"/>
    <w:rsid w:val="00500C9D"/>
    <w:rsid w:val="00501C51"/>
    <w:rsid w:val="00502731"/>
    <w:rsid w:val="005028F5"/>
    <w:rsid w:val="00503C39"/>
    <w:rsid w:val="00504DCB"/>
    <w:rsid w:val="005064E7"/>
    <w:rsid w:val="00506528"/>
    <w:rsid w:val="0050716D"/>
    <w:rsid w:val="00507986"/>
    <w:rsid w:val="00510AC6"/>
    <w:rsid w:val="005116B1"/>
    <w:rsid w:val="00511814"/>
    <w:rsid w:val="0051380D"/>
    <w:rsid w:val="00517351"/>
    <w:rsid w:val="00520444"/>
    <w:rsid w:val="0052116A"/>
    <w:rsid w:val="005235B6"/>
    <w:rsid w:val="0052463E"/>
    <w:rsid w:val="00525511"/>
    <w:rsid w:val="00526B28"/>
    <w:rsid w:val="00527387"/>
    <w:rsid w:val="00527A7D"/>
    <w:rsid w:val="005308E6"/>
    <w:rsid w:val="0053107E"/>
    <w:rsid w:val="005332AF"/>
    <w:rsid w:val="00533D7B"/>
    <w:rsid w:val="00535987"/>
    <w:rsid w:val="00536D26"/>
    <w:rsid w:val="0053789F"/>
    <w:rsid w:val="005409C5"/>
    <w:rsid w:val="00540A7C"/>
    <w:rsid w:val="00540E12"/>
    <w:rsid w:val="00543DBF"/>
    <w:rsid w:val="00544292"/>
    <w:rsid w:val="005456EC"/>
    <w:rsid w:val="00546E71"/>
    <w:rsid w:val="00547154"/>
    <w:rsid w:val="005477C7"/>
    <w:rsid w:val="0055063F"/>
    <w:rsid w:val="00552D5B"/>
    <w:rsid w:val="00554795"/>
    <w:rsid w:val="00554A8F"/>
    <w:rsid w:val="00556DEA"/>
    <w:rsid w:val="00560465"/>
    <w:rsid w:val="00560972"/>
    <w:rsid w:val="00563221"/>
    <w:rsid w:val="00563F7B"/>
    <w:rsid w:val="005640A6"/>
    <w:rsid w:val="00565F2F"/>
    <w:rsid w:val="005660CB"/>
    <w:rsid w:val="0056664A"/>
    <w:rsid w:val="00567D52"/>
    <w:rsid w:val="00570F8E"/>
    <w:rsid w:val="005719FD"/>
    <w:rsid w:val="00571B06"/>
    <w:rsid w:val="00572118"/>
    <w:rsid w:val="0057214D"/>
    <w:rsid w:val="00573359"/>
    <w:rsid w:val="00574A89"/>
    <w:rsid w:val="00575FFA"/>
    <w:rsid w:val="005766F6"/>
    <w:rsid w:val="00576F30"/>
    <w:rsid w:val="00585E75"/>
    <w:rsid w:val="00586CE4"/>
    <w:rsid w:val="00586D82"/>
    <w:rsid w:val="005875FD"/>
    <w:rsid w:val="005879B8"/>
    <w:rsid w:val="00590025"/>
    <w:rsid w:val="00591130"/>
    <w:rsid w:val="0059130C"/>
    <w:rsid w:val="00593648"/>
    <w:rsid w:val="00594141"/>
    <w:rsid w:val="00594515"/>
    <w:rsid w:val="00594AC6"/>
    <w:rsid w:val="00594D7B"/>
    <w:rsid w:val="00594F99"/>
    <w:rsid w:val="00596F19"/>
    <w:rsid w:val="005970B5"/>
    <w:rsid w:val="00597560"/>
    <w:rsid w:val="005978D0"/>
    <w:rsid w:val="005A0026"/>
    <w:rsid w:val="005A0B86"/>
    <w:rsid w:val="005A2B2A"/>
    <w:rsid w:val="005A2FC0"/>
    <w:rsid w:val="005A3880"/>
    <w:rsid w:val="005A66F6"/>
    <w:rsid w:val="005A7A14"/>
    <w:rsid w:val="005B22F3"/>
    <w:rsid w:val="005B341F"/>
    <w:rsid w:val="005B44D6"/>
    <w:rsid w:val="005B5651"/>
    <w:rsid w:val="005B613F"/>
    <w:rsid w:val="005B66B4"/>
    <w:rsid w:val="005B72B4"/>
    <w:rsid w:val="005C0E7F"/>
    <w:rsid w:val="005C1A57"/>
    <w:rsid w:val="005C615C"/>
    <w:rsid w:val="005C63D9"/>
    <w:rsid w:val="005C64C1"/>
    <w:rsid w:val="005D01F6"/>
    <w:rsid w:val="005D0639"/>
    <w:rsid w:val="005D1197"/>
    <w:rsid w:val="005D1C19"/>
    <w:rsid w:val="005D27B8"/>
    <w:rsid w:val="005D2E03"/>
    <w:rsid w:val="005D4544"/>
    <w:rsid w:val="005D4F09"/>
    <w:rsid w:val="005D5178"/>
    <w:rsid w:val="005D66DF"/>
    <w:rsid w:val="005D6EA8"/>
    <w:rsid w:val="005D6F05"/>
    <w:rsid w:val="005E10E3"/>
    <w:rsid w:val="005E1686"/>
    <w:rsid w:val="005E1C26"/>
    <w:rsid w:val="005E3FC7"/>
    <w:rsid w:val="005E40E9"/>
    <w:rsid w:val="005E4B5D"/>
    <w:rsid w:val="005E7C86"/>
    <w:rsid w:val="005F1CC6"/>
    <w:rsid w:val="005F21BA"/>
    <w:rsid w:val="005F32E7"/>
    <w:rsid w:val="005F40CD"/>
    <w:rsid w:val="005F51D3"/>
    <w:rsid w:val="005F54D7"/>
    <w:rsid w:val="005F698B"/>
    <w:rsid w:val="005F7110"/>
    <w:rsid w:val="00600956"/>
    <w:rsid w:val="006011E1"/>
    <w:rsid w:val="00602401"/>
    <w:rsid w:val="0060404D"/>
    <w:rsid w:val="00604158"/>
    <w:rsid w:val="006042C7"/>
    <w:rsid w:val="00605BE4"/>
    <w:rsid w:val="0060666C"/>
    <w:rsid w:val="00606C5F"/>
    <w:rsid w:val="006075CC"/>
    <w:rsid w:val="00610CEA"/>
    <w:rsid w:val="00614CE6"/>
    <w:rsid w:val="00615CA5"/>
    <w:rsid w:val="00615D43"/>
    <w:rsid w:val="00615F07"/>
    <w:rsid w:val="00616BCC"/>
    <w:rsid w:val="0061761A"/>
    <w:rsid w:val="00623DFF"/>
    <w:rsid w:val="00624299"/>
    <w:rsid w:val="006243EB"/>
    <w:rsid w:val="006246E6"/>
    <w:rsid w:val="00625536"/>
    <w:rsid w:val="00625669"/>
    <w:rsid w:val="00625AC1"/>
    <w:rsid w:val="00626147"/>
    <w:rsid w:val="00626698"/>
    <w:rsid w:val="006267F8"/>
    <w:rsid w:val="00630966"/>
    <w:rsid w:val="00630EC4"/>
    <w:rsid w:val="00630EC9"/>
    <w:rsid w:val="00631B4C"/>
    <w:rsid w:val="00632522"/>
    <w:rsid w:val="006328B1"/>
    <w:rsid w:val="00632CB9"/>
    <w:rsid w:val="00633610"/>
    <w:rsid w:val="0063389C"/>
    <w:rsid w:val="00634A72"/>
    <w:rsid w:val="006352EC"/>
    <w:rsid w:val="00635BAE"/>
    <w:rsid w:val="00635DCA"/>
    <w:rsid w:val="00641D5A"/>
    <w:rsid w:val="00642777"/>
    <w:rsid w:val="00643B89"/>
    <w:rsid w:val="00645936"/>
    <w:rsid w:val="00645DE3"/>
    <w:rsid w:val="00646433"/>
    <w:rsid w:val="00646B3C"/>
    <w:rsid w:val="00646B92"/>
    <w:rsid w:val="00646C92"/>
    <w:rsid w:val="00647402"/>
    <w:rsid w:val="00650282"/>
    <w:rsid w:val="00650A11"/>
    <w:rsid w:val="006511BB"/>
    <w:rsid w:val="006515CC"/>
    <w:rsid w:val="00652E87"/>
    <w:rsid w:val="006531EF"/>
    <w:rsid w:val="00656305"/>
    <w:rsid w:val="0066034A"/>
    <w:rsid w:val="00660693"/>
    <w:rsid w:val="0066150B"/>
    <w:rsid w:val="006629B6"/>
    <w:rsid w:val="006631B8"/>
    <w:rsid w:val="00664718"/>
    <w:rsid w:val="006656EC"/>
    <w:rsid w:val="006662EE"/>
    <w:rsid w:val="00666FF4"/>
    <w:rsid w:val="00667977"/>
    <w:rsid w:val="006725A4"/>
    <w:rsid w:val="00674043"/>
    <w:rsid w:val="00674D0B"/>
    <w:rsid w:val="0067720E"/>
    <w:rsid w:val="00677C65"/>
    <w:rsid w:val="00677E65"/>
    <w:rsid w:val="0068051F"/>
    <w:rsid w:val="006812CF"/>
    <w:rsid w:val="006820E6"/>
    <w:rsid w:val="006824EE"/>
    <w:rsid w:val="00682BBC"/>
    <w:rsid w:val="006831A2"/>
    <w:rsid w:val="00684490"/>
    <w:rsid w:val="0068552C"/>
    <w:rsid w:val="006867B7"/>
    <w:rsid w:val="00686F5E"/>
    <w:rsid w:val="006870F9"/>
    <w:rsid w:val="00687EAC"/>
    <w:rsid w:val="006914EF"/>
    <w:rsid w:val="00691F56"/>
    <w:rsid w:val="00692CBC"/>
    <w:rsid w:val="00692DE8"/>
    <w:rsid w:val="0069403E"/>
    <w:rsid w:val="006945C8"/>
    <w:rsid w:val="00694FD4"/>
    <w:rsid w:val="006953CC"/>
    <w:rsid w:val="00697830"/>
    <w:rsid w:val="006A0557"/>
    <w:rsid w:val="006A0782"/>
    <w:rsid w:val="006A1B09"/>
    <w:rsid w:val="006A2206"/>
    <w:rsid w:val="006A2A2C"/>
    <w:rsid w:val="006A2D92"/>
    <w:rsid w:val="006A56C1"/>
    <w:rsid w:val="006A5A2E"/>
    <w:rsid w:val="006A73AE"/>
    <w:rsid w:val="006A76CB"/>
    <w:rsid w:val="006A7A07"/>
    <w:rsid w:val="006B04D1"/>
    <w:rsid w:val="006B3C41"/>
    <w:rsid w:val="006B4257"/>
    <w:rsid w:val="006B6BB2"/>
    <w:rsid w:val="006C039C"/>
    <w:rsid w:val="006C0521"/>
    <w:rsid w:val="006C24F5"/>
    <w:rsid w:val="006C5CE3"/>
    <w:rsid w:val="006C6483"/>
    <w:rsid w:val="006C7426"/>
    <w:rsid w:val="006D0435"/>
    <w:rsid w:val="006D0B6A"/>
    <w:rsid w:val="006D1474"/>
    <w:rsid w:val="006D1F7D"/>
    <w:rsid w:val="006D29CD"/>
    <w:rsid w:val="006D2BE3"/>
    <w:rsid w:val="006D2BEB"/>
    <w:rsid w:val="006D2BF3"/>
    <w:rsid w:val="006D3607"/>
    <w:rsid w:val="006D37CF"/>
    <w:rsid w:val="006D3B2D"/>
    <w:rsid w:val="006D5C11"/>
    <w:rsid w:val="006E11EC"/>
    <w:rsid w:val="006E17B6"/>
    <w:rsid w:val="006E7242"/>
    <w:rsid w:val="006F0945"/>
    <w:rsid w:val="006F14B1"/>
    <w:rsid w:val="006F3BB8"/>
    <w:rsid w:val="006F3E6F"/>
    <w:rsid w:val="0070149F"/>
    <w:rsid w:val="0070185B"/>
    <w:rsid w:val="00703D2D"/>
    <w:rsid w:val="00706FE9"/>
    <w:rsid w:val="0071040E"/>
    <w:rsid w:val="00710BF9"/>
    <w:rsid w:val="00712914"/>
    <w:rsid w:val="00712919"/>
    <w:rsid w:val="0071360C"/>
    <w:rsid w:val="0071367B"/>
    <w:rsid w:val="007139B6"/>
    <w:rsid w:val="00714529"/>
    <w:rsid w:val="0071468E"/>
    <w:rsid w:val="00715050"/>
    <w:rsid w:val="0071619A"/>
    <w:rsid w:val="0071686F"/>
    <w:rsid w:val="00716A12"/>
    <w:rsid w:val="00716D0B"/>
    <w:rsid w:val="00716D5C"/>
    <w:rsid w:val="00716E66"/>
    <w:rsid w:val="00717760"/>
    <w:rsid w:val="00717800"/>
    <w:rsid w:val="007178A0"/>
    <w:rsid w:val="007208D9"/>
    <w:rsid w:val="00720AF5"/>
    <w:rsid w:val="00720C9D"/>
    <w:rsid w:val="00720F77"/>
    <w:rsid w:val="00720FFE"/>
    <w:rsid w:val="00724C0F"/>
    <w:rsid w:val="007257B6"/>
    <w:rsid w:val="00730124"/>
    <w:rsid w:val="00732185"/>
    <w:rsid w:val="00732457"/>
    <w:rsid w:val="0073245E"/>
    <w:rsid w:val="0073258B"/>
    <w:rsid w:val="00732BA8"/>
    <w:rsid w:val="0073350E"/>
    <w:rsid w:val="00733F8C"/>
    <w:rsid w:val="00734E99"/>
    <w:rsid w:val="007359A7"/>
    <w:rsid w:val="00736A54"/>
    <w:rsid w:val="00740EBC"/>
    <w:rsid w:val="00741550"/>
    <w:rsid w:val="00744ECC"/>
    <w:rsid w:val="0074677C"/>
    <w:rsid w:val="00746E21"/>
    <w:rsid w:val="0074740B"/>
    <w:rsid w:val="00747E73"/>
    <w:rsid w:val="00753708"/>
    <w:rsid w:val="0075393B"/>
    <w:rsid w:val="0075471A"/>
    <w:rsid w:val="00754898"/>
    <w:rsid w:val="007566BC"/>
    <w:rsid w:val="0075771C"/>
    <w:rsid w:val="007579D4"/>
    <w:rsid w:val="007608D7"/>
    <w:rsid w:val="007613C6"/>
    <w:rsid w:val="00763D76"/>
    <w:rsid w:val="00764FAA"/>
    <w:rsid w:val="00767A04"/>
    <w:rsid w:val="00770EF4"/>
    <w:rsid w:val="00773719"/>
    <w:rsid w:val="00773B58"/>
    <w:rsid w:val="00774343"/>
    <w:rsid w:val="007754E1"/>
    <w:rsid w:val="007762CE"/>
    <w:rsid w:val="00777007"/>
    <w:rsid w:val="00777487"/>
    <w:rsid w:val="007777A1"/>
    <w:rsid w:val="0078003D"/>
    <w:rsid w:val="0078273E"/>
    <w:rsid w:val="00782CC7"/>
    <w:rsid w:val="00782DCD"/>
    <w:rsid w:val="00782F88"/>
    <w:rsid w:val="0078471D"/>
    <w:rsid w:val="00784EC0"/>
    <w:rsid w:val="0078694E"/>
    <w:rsid w:val="0078730F"/>
    <w:rsid w:val="007875FB"/>
    <w:rsid w:val="0078760F"/>
    <w:rsid w:val="007913FD"/>
    <w:rsid w:val="0079221B"/>
    <w:rsid w:val="007925C2"/>
    <w:rsid w:val="00796A50"/>
    <w:rsid w:val="007A01E1"/>
    <w:rsid w:val="007A2389"/>
    <w:rsid w:val="007A368F"/>
    <w:rsid w:val="007A4256"/>
    <w:rsid w:val="007A49C2"/>
    <w:rsid w:val="007A4BDD"/>
    <w:rsid w:val="007A73C6"/>
    <w:rsid w:val="007B00F2"/>
    <w:rsid w:val="007B05B3"/>
    <w:rsid w:val="007B14CE"/>
    <w:rsid w:val="007B33D7"/>
    <w:rsid w:val="007B5657"/>
    <w:rsid w:val="007B7203"/>
    <w:rsid w:val="007C08F8"/>
    <w:rsid w:val="007C1837"/>
    <w:rsid w:val="007C2377"/>
    <w:rsid w:val="007C293A"/>
    <w:rsid w:val="007C4060"/>
    <w:rsid w:val="007C417E"/>
    <w:rsid w:val="007C44B2"/>
    <w:rsid w:val="007C6359"/>
    <w:rsid w:val="007C6D78"/>
    <w:rsid w:val="007D0CC0"/>
    <w:rsid w:val="007D43FA"/>
    <w:rsid w:val="007D5347"/>
    <w:rsid w:val="007D537B"/>
    <w:rsid w:val="007D6F3F"/>
    <w:rsid w:val="007E1522"/>
    <w:rsid w:val="007E190E"/>
    <w:rsid w:val="007E1D58"/>
    <w:rsid w:val="007E52B8"/>
    <w:rsid w:val="007E5E58"/>
    <w:rsid w:val="007E69FF"/>
    <w:rsid w:val="007E6CF8"/>
    <w:rsid w:val="007E6ECC"/>
    <w:rsid w:val="007F0ABE"/>
    <w:rsid w:val="007F0ED9"/>
    <w:rsid w:val="007F25A7"/>
    <w:rsid w:val="007F2645"/>
    <w:rsid w:val="007F27DB"/>
    <w:rsid w:val="007F4668"/>
    <w:rsid w:val="007F571B"/>
    <w:rsid w:val="007F58DC"/>
    <w:rsid w:val="007F64C7"/>
    <w:rsid w:val="00801DB8"/>
    <w:rsid w:val="00802B2C"/>
    <w:rsid w:val="008031EC"/>
    <w:rsid w:val="008034D8"/>
    <w:rsid w:val="008054F0"/>
    <w:rsid w:val="00805BD3"/>
    <w:rsid w:val="00807DB6"/>
    <w:rsid w:val="00807FB1"/>
    <w:rsid w:val="00811422"/>
    <w:rsid w:val="00812A36"/>
    <w:rsid w:val="00815425"/>
    <w:rsid w:val="008155E3"/>
    <w:rsid w:val="00815707"/>
    <w:rsid w:val="00817638"/>
    <w:rsid w:val="008213FE"/>
    <w:rsid w:val="008228A5"/>
    <w:rsid w:val="00822B3C"/>
    <w:rsid w:val="00824381"/>
    <w:rsid w:val="00824AEE"/>
    <w:rsid w:val="00825C2A"/>
    <w:rsid w:val="00825F12"/>
    <w:rsid w:val="00825F4C"/>
    <w:rsid w:val="00827695"/>
    <w:rsid w:val="00830ED9"/>
    <w:rsid w:val="00832626"/>
    <w:rsid w:val="00834367"/>
    <w:rsid w:val="008369A3"/>
    <w:rsid w:val="008372FF"/>
    <w:rsid w:val="00837300"/>
    <w:rsid w:val="00837F65"/>
    <w:rsid w:val="008410B6"/>
    <w:rsid w:val="00844FD1"/>
    <w:rsid w:val="00845B33"/>
    <w:rsid w:val="008478CE"/>
    <w:rsid w:val="008479B8"/>
    <w:rsid w:val="00847C2B"/>
    <w:rsid w:val="00847E7D"/>
    <w:rsid w:val="00847F14"/>
    <w:rsid w:val="00850CF7"/>
    <w:rsid w:val="008548FA"/>
    <w:rsid w:val="00854B58"/>
    <w:rsid w:val="008553A0"/>
    <w:rsid w:val="0085583B"/>
    <w:rsid w:val="00857E85"/>
    <w:rsid w:val="00860E75"/>
    <w:rsid w:val="0086103A"/>
    <w:rsid w:val="008617EA"/>
    <w:rsid w:val="0086208D"/>
    <w:rsid w:val="008629E3"/>
    <w:rsid w:val="00862B8A"/>
    <w:rsid w:val="00862C27"/>
    <w:rsid w:val="00864321"/>
    <w:rsid w:val="00864803"/>
    <w:rsid w:val="00865DC8"/>
    <w:rsid w:val="00867468"/>
    <w:rsid w:val="00870D58"/>
    <w:rsid w:val="008712A0"/>
    <w:rsid w:val="008717D4"/>
    <w:rsid w:val="00872621"/>
    <w:rsid w:val="008727AA"/>
    <w:rsid w:val="008729DD"/>
    <w:rsid w:val="00873250"/>
    <w:rsid w:val="00873825"/>
    <w:rsid w:val="008739EF"/>
    <w:rsid w:val="00873ADE"/>
    <w:rsid w:val="0087491C"/>
    <w:rsid w:val="0087499D"/>
    <w:rsid w:val="00876A95"/>
    <w:rsid w:val="00876F9A"/>
    <w:rsid w:val="00877C17"/>
    <w:rsid w:val="008817F1"/>
    <w:rsid w:val="008839E5"/>
    <w:rsid w:val="00883C78"/>
    <w:rsid w:val="0088488F"/>
    <w:rsid w:val="008864F8"/>
    <w:rsid w:val="0088761A"/>
    <w:rsid w:val="00890A9E"/>
    <w:rsid w:val="008911F6"/>
    <w:rsid w:val="00892576"/>
    <w:rsid w:val="00894601"/>
    <w:rsid w:val="00894CD3"/>
    <w:rsid w:val="00895D49"/>
    <w:rsid w:val="0089699B"/>
    <w:rsid w:val="0089715D"/>
    <w:rsid w:val="00897C65"/>
    <w:rsid w:val="008A0078"/>
    <w:rsid w:val="008A0513"/>
    <w:rsid w:val="008A28A1"/>
    <w:rsid w:val="008A2D5B"/>
    <w:rsid w:val="008A4654"/>
    <w:rsid w:val="008A4A61"/>
    <w:rsid w:val="008A5808"/>
    <w:rsid w:val="008A6491"/>
    <w:rsid w:val="008A6708"/>
    <w:rsid w:val="008A7CF1"/>
    <w:rsid w:val="008B0674"/>
    <w:rsid w:val="008B06E4"/>
    <w:rsid w:val="008B0B60"/>
    <w:rsid w:val="008B0CFF"/>
    <w:rsid w:val="008B1E97"/>
    <w:rsid w:val="008B20C2"/>
    <w:rsid w:val="008B27D5"/>
    <w:rsid w:val="008B333C"/>
    <w:rsid w:val="008B3CD2"/>
    <w:rsid w:val="008B5C6E"/>
    <w:rsid w:val="008B60E1"/>
    <w:rsid w:val="008B75E1"/>
    <w:rsid w:val="008C011F"/>
    <w:rsid w:val="008C0805"/>
    <w:rsid w:val="008C0919"/>
    <w:rsid w:val="008C096C"/>
    <w:rsid w:val="008C0B6E"/>
    <w:rsid w:val="008C0D8A"/>
    <w:rsid w:val="008C1CAA"/>
    <w:rsid w:val="008C26F4"/>
    <w:rsid w:val="008C3539"/>
    <w:rsid w:val="008C4888"/>
    <w:rsid w:val="008C624A"/>
    <w:rsid w:val="008D1A82"/>
    <w:rsid w:val="008D1DB1"/>
    <w:rsid w:val="008D1DF0"/>
    <w:rsid w:val="008D2CF5"/>
    <w:rsid w:val="008D3892"/>
    <w:rsid w:val="008D39AA"/>
    <w:rsid w:val="008D5118"/>
    <w:rsid w:val="008D55F9"/>
    <w:rsid w:val="008D6A9C"/>
    <w:rsid w:val="008E03AA"/>
    <w:rsid w:val="008E0D56"/>
    <w:rsid w:val="008E2B2F"/>
    <w:rsid w:val="008E348C"/>
    <w:rsid w:val="008E4043"/>
    <w:rsid w:val="008E4DFF"/>
    <w:rsid w:val="008E549E"/>
    <w:rsid w:val="008E54D0"/>
    <w:rsid w:val="008E5C2E"/>
    <w:rsid w:val="008E5E23"/>
    <w:rsid w:val="008E67C0"/>
    <w:rsid w:val="008E7F9F"/>
    <w:rsid w:val="008F09FE"/>
    <w:rsid w:val="008F1046"/>
    <w:rsid w:val="008F18B3"/>
    <w:rsid w:val="008F1E40"/>
    <w:rsid w:val="008F281A"/>
    <w:rsid w:val="008F2C1A"/>
    <w:rsid w:val="008F2DC7"/>
    <w:rsid w:val="008F2DE8"/>
    <w:rsid w:val="008F5890"/>
    <w:rsid w:val="008F5B59"/>
    <w:rsid w:val="008F6E9D"/>
    <w:rsid w:val="008F722C"/>
    <w:rsid w:val="00900C12"/>
    <w:rsid w:val="00901EDF"/>
    <w:rsid w:val="00903CAE"/>
    <w:rsid w:val="0090450B"/>
    <w:rsid w:val="00904B02"/>
    <w:rsid w:val="00904BBF"/>
    <w:rsid w:val="00904DDB"/>
    <w:rsid w:val="009050B9"/>
    <w:rsid w:val="009054DE"/>
    <w:rsid w:val="00905752"/>
    <w:rsid w:val="00906288"/>
    <w:rsid w:val="009063B5"/>
    <w:rsid w:val="00906E14"/>
    <w:rsid w:val="009076FD"/>
    <w:rsid w:val="0091113E"/>
    <w:rsid w:val="009128E8"/>
    <w:rsid w:val="00912A8F"/>
    <w:rsid w:val="00920962"/>
    <w:rsid w:val="00920A27"/>
    <w:rsid w:val="00920C8A"/>
    <w:rsid w:val="0092726F"/>
    <w:rsid w:val="00927C84"/>
    <w:rsid w:val="009300CC"/>
    <w:rsid w:val="009308F0"/>
    <w:rsid w:val="00931FDB"/>
    <w:rsid w:val="0093230C"/>
    <w:rsid w:val="0093251D"/>
    <w:rsid w:val="00932D6D"/>
    <w:rsid w:val="009331AE"/>
    <w:rsid w:val="00936A8F"/>
    <w:rsid w:val="00936C94"/>
    <w:rsid w:val="00937CD8"/>
    <w:rsid w:val="00937DFB"/>
    <w:rsid w:val="00941D69"/>
    <w:rsid w:val="00941EB4"/>
    <w:rsid w:val="00944597"/>
    <w:rsid w:val="00944936"/>
    <w:rsid w:val="00944AA7"/>
    <w:rsid w:val="00946AD7"/>
    <w:rsid w:val="00946F2F"/>
    <w:rsid w:val="00947C30"/>
    <w:rsid w:val="00947F91"/>
    <w:rsid w:val="0095045E"/>
    <w:rsid w:val="009521F0"/>
    <w:rsid w:val="009527A9"/>
    <w:rsid w:val="00952D7C"/>
    <w:rsid w:val="009540D9"/>
    <w:rsid w:val="009546F6"/>
    <w:rsid w:val="009553B5"/>
    <w:rsid w:val="0095614C"/>
    <w:rsid w:val="009569C9"/>
    <w:rsid w:val="00956BA1"/>
    <w:rsid w:val="00957810"/>
    <w:rsid w:val="00961356"/>
    <w:rsid w:val="00961407"/>
    <w:rsid w:val="00961543"/>
    <w:rsid w:val="00961787"/>
    <w:rsid w:val="00961C92"/>
    <w:rsid w:val="00962001"/>
    <w:rsid w:val="00962C9F"/>
    <w:rsid w:val="00963DA9"/>
    <w:rsid w:val="0096455D"/>
    <w:rsid w:val="00964F55"/>
    <w:rsid w:val="00965CBF"/>
    <w:rsid w:val="00966271"/>
    <w:rsid w:val="00970E32"/>
    <w:rsid w:val="009727D6"/>
    <w:rsid w:val="0097372C"/>
    <w:rsid w:val="0097378B"/>
    <w:rsid w:val="00975B20"/>
    <w:rsid w:val="009769C6"/>
    <w:rsid w:val="00977F47"/>
    <w:rsid w:val="00980FD2"/>
    <w:rsid w:val="009837EF"/>
    <w:rsid w:val="00984BDC"/>
    <w:rsid w:val="009857E0"/>
    <w:rsid w:val="00987A1D"/>
    <w:rsid w:val="009918FB"/>
    <w:rsid w:val="00991CE2"/>
    <w:rsid w:val="00991F38"/>
    <w:rsid w:val="00993B56"/>
    <w:rsid w:val="00995291"/>
    <w:rsid w:val="00996E2B"/>
    <w:rsid w:val="009A0497"/>
    <w:rsid w:val="009A1142"/>
    <w:rsid w:val="009A1A9A"/>
    <w:rsid w:val="009A1C43"/>
    <w:rsid w:val="009A25F0"/>
    <w:rsid w:val="009A2D21"/>
    <w:rsid w:val="009A4111"/>
    <w:rsid w:val="009B07C3"/>
    <w:rsid w:val="009B0E9D"/>
    <w:rsid w:val="009B157C"/>
    <w:rsid w:val="009B2293"/>
    <w:rsid w:val="009B24BC"/>
    <w:rsid w:val="009B36BF"/>
    <w:rsid w:val="009B4726"/>
    <w:rsid w:val="009B5872"/>
    <w:rsid w:val="009B5A80"/>
    <w:rsid w:val="009B671B"/>
    <w:rsid w:val="009B6ACF"/>
    <w:rsid w:val="009B6B48"/>
    <w:rsid w:val="009B7123"/>
    <w:rsid w:val="009C0B8A"/>
    <w:rsid w:val="009C0CEB"/>
    <w:rsid w:val="009C1F9F"/>
    <w:rsid w:val="009C22B7"/>
    <w:rsid w:val="009C26D1"/>
    <w:rsid w:val="009C3E19"/>
    <w:rsid w:val="009C74B5"/>
    <w:rsid w:val="009C7BD2"/>
    <w:rsid w:val="009D09BC"/>
    <w:rsid w:val="009D0E47"/>
    <w:rsid w:val="009D1F1C"/>
    <w:rsid w:val="009D2902"/>
    <w:rsid w:val="009D3AEC"/>
    <w:rsid w:val="009D558B"/>
    <w:rsid w:val="009D57A5"/>
    <w:rsid w:val="009D7957"/>
    <w:rsid w:val="009D7CE6"/>
    <w:rsid w:val="009E008F"/>
    <w:rsid w:val="009E0870"/>
    <w:rsid w:val="009E262C"/>
    <w:rsid w:val="009E300E"/>
    <w:rsid w:val="009E3B03"/>
    <w:rsid w:val="009E3FF7"/>
    <w:rsid w:val="009E45B6"/>
    <w:rsid w:val="009E6430"/>
    <w:rsid w:val="009E720C"/>
    <w:rsid w:val="009E771F"/>
    <w:rsid w:val="009F00E6"/>
    <w:rsid w:val="009F082F"/>
    <w:rsid w:val="009F106C"/>
    <w:rsid w:val="009F35CE"/>
    <w:rsid w:val="009F3B4C"/>
    <w:rsid w:val="009F48BD"/>
    <w:rsid w:val="009F56A0"/>
    <w:rsid w:val="009F6692"/>
    <w:rsid w:val="009F71A1"/>
    <w:rsid w:val="00A00A98"/>
    <w:rsid w:val="00A00F82"/>
    <w:rsid w:val="00A01338"/>
    <w:rsid w:val="00A02AB8"/>
    <w:rsid w:val="00A0444F"/>
    <w:rsid w:val="00A0516D"/>
    <w:rsid w:val="00A05393"/>
    <w:rsid w:val="00A05924"/>
    <w:rsid w:val="00A06EAA"/>
    <w:rsid w:val="00A07F27"/>
    <w:rsid w:val="00A10984"/>
    <w:rsid w:val="00A115C9"/>
    <w:rsid w:val="00A12337"/>
    <w:rsid w:val="00A12392"/>
    <w:rsid w:val="00A126A8"/>
    <w:rsid w:val="00A127AE"/>
    <w:rsid w:val="00A212FC"/>
    <w:rsid w:val="00A21C3A"/>
    <w:rsid w:val="00A21D0F"/>
    <w:rsid w:val="00A22274"/>
    <w:rsid w:val="00A223AF"/>
    <w:rsid w:val="00A2267C"/>
    <w:rsid w:val="00A23419"/>
    <w:rsid w:val="00A24617"/>
    <w:rsid w:val="00A27332"/>
    <w:rsid w:val="00A322A4"/>
    <w:rsid w:val="00A32793"/>
    <w:rsid w:val="00A3619C"/>
    <w:rsid w:val="00A3641B"/>
    <w:rsid w:val="00A376D1"/>
    <w:rsid w:val="00A412A4"/>
    <w:rsid w:val="00A42BDB"/>
    <w:rsid w:val="00A438CD"/>
    <w:rsid w:val="00A449FA"/>
    <w:rsid w:val="00A44E29"/>
    <w:rsid w:val="00A45752"/>
    <w:rsid w:val="00A45995"/>
    <w:rsid w:val="00A46BA8"/>
    <w:rsid w:val="00A46E4E"/>
    <w:rsid w:val="00A54607"/>
    <w:rsid w:val="00A566F7"/>
    <w:rsid w:val="00A574CA"/>
    <w:rsid w:val="00A60788"/>
    <w:rsid w:val="00A624D4"/>
    <w:rsid w:val="00A63795"/>
    <w:rsid w:val="00A63817"/>
    <w:rsid w:val="00A64DFC"/>
    <w:rsid w:val="00A64E67"/>
    <w:rsid w:val="00A65708"/>
    <w:rsid w:val="00A6754E"/>
    <w:rsid w:val="00A73505"/>
    <w:rsid w:val="00A74FE2"/>
    <w:rsid w:val="00A75DAF"/>
    <w:rsid w:val="00A80316"/>
    <w:rsid w:val="00A80DCD"/>
    <w:rsid w:val="00A82529"/>
    <w:rsid w:val="00A8360B"/>
    <w:rsid w:val="00A84485"/>
    <w:rsid w:val="00A84D21"/>
    <w:rsid w:val="00A857D9"/>
    <w:rsid w:val="00A87F63"/>
    <w:rsid w:val="00A90503"/>
    <w:rsid w:val="00A90623"/>
    <w:rsid w:val="00A90857"/>
    <w:rsid w:val="00A90A64"/>
    <w:rsid w:val="00A91448"/>
    <w:rsid w:val="00A92245"/>
    <w:rsid w:val="00A93A78"/>
    <w:rsid w:val="00A94548"/>
    <w:rsid w:val="00A94721"/>
    <w:rsid w:val="00A94A79"/>
    <w:rsid w:val="00AA1A2A"/>
    <w:rsid w:val="00AA25A1"/>
    <w:rsid w:val="00AA28A4"/>
    <w:rsid w:val="00AA2B6A"/>
    <w:rsid w:val="00AA3F3D"/>
    <w:rsid w:val="00AA4B70"/>
    <w:rsid w:val="00AA5118"/>
    <w:rsid w:val="00AA53BE"/>
    <w:rsid w:val="00AA7756"/>
    <w:rsid w:val="00AA7D4E"/>
    <w:rsid w:val="00AB2960"/>
    <w:rsid w:val="00AB3362"/>
    <w:rsid w:val="00AB414C"/>
    <w:rsid w:val="00AB574B"/>
    <w:rsid w:val="00AB63C4"/>
    <w:rsid w:val="00AB6DF3"/>
    <w:rsid w:val="00AB73A2"/>
    <w:rsid w:val="00AB76DF"/>
    <w:rsid w:val="00AB79EC"/>
    <w:rsid w:val="00AB7D4E"/>
    <w:rsid w:val="00AC06AD"/>
    <w:rsid w:val="00AC1849"/>
    <w:rsid w:val="00AC1DB2"/>
    <w:rsid w:val="00AC2246"/>
    <w:rsid w:val="00AC23DD"/>
    <w:rsid w:val="00AC4436"/>
    <w:rsid w:val="00AC557B"/>
    <w:rsid w:val="00AC6D7C"/>
    <w:rsid w:val="00AC758F"/>
    <w:rsid w:val="00AD0020"/>
    <w:rsid w:val="00AD01BB"/>
    <w:rsid w:val="00AD02B4"/>
    <w:rsid w:val="00AD1737"/>
    <w:rsid w:val="00AD3233"/>
    <w:rsid w:val="00AD4CDC"/>
    <w:rsid w:val="00AD5C7A"/>
    <w:rsid w:val="00AD5D64"/>
    <w:rsid w:val="00AD640D"/>
    <w:rsid w:val="00AD667A"/>
    <w:rsid w:val="00AD6B21"/>
    <w:rsid w:val="00AD6D7F"/>
    <w:rsid w:val="00AE0DAF"/>
    <w:rsid w:val="00AE1E77"/>
    <w:rsid w:val="00AE311C"/>
    <w:rsid w:val="00AE32FC"/>
    <w:rsid w:val="00AE3926"/>
    <w:rsid w:val="00AE3E63"/>
    <w:rsid w:val="00AE46AA"/>
    <w:rsid w:val="00AE5A78"/>
    <w:rsid w:val="00AE6061"/>
    <w:rsid w:val="00AF0388"/>
    <w:rsid w:val="00AF05EF"/>
    <w:rsid w:val="00AF0863"/>
    <w:rsid w:val="00AF182E"/>
    <w:rsid w:val="00AF1B0A"/>
    <w:rsid w:val="00AF29BB"/>
    <w:rsid w:val="00AF2B88"/>
    <w:rsid w:val="00AF371B"/>
    <w:rsid w:val="00AF42A9"/>
    <w:rsid w:val="00AF5264"/>
    <w:rsid w:val="00AF5F2E"/>
    <w:rsid w:val="00AF63A9"/>
    <w:rsid w:val="00AF739D"/>
    <w:rsid w:val="00B00194"/>
    <w:rsid w:val="00B006A9"/>
    <w:rsid w:val="00B01ECE"/>
    <w:rsid w:val="00B038B2"/>
    <w:rsid w:val="00B04C70"/>
    <w:rsid w:val="00B05067"/>
    <w:rsid w:val="00B06148"/>
    <w:rsid w:val="00B068F2"/>
    <w:rsid w:val="00B07EF1"/>
    <w:rsid w:val="00B10453"/>
    <w:rsid w:val="00B10455"/>
    <w:rsid w:val="00B10FBA"/>
    <w:rsid w:val="00B11DB9"/>
    <w:rsid w:val="00B12922"/>
    <w:rsid w:val="00B13310"/>
    <w:rsid w:val="00B14E90"/>
    <w:rsid w:val="00B154EA"/>
    <w:rsid w:val="00B15E21"/>
    <w:rsid w:val="00B16720"/>
    <w:rsid w:val="00B16EA8"/>
    <w:rsid w:val="00B1793A"/>
    <w:rsid w:val="00B20947"/>
    <w:rsid w:val="00B20969"/>
    <w:rsid w:val="00B2109F"/>
    <w:rsid w:val="00B22390"/>
    <w:rsid w:val="00B2258D"/>
    <w:rsid w:val="00B225B0"/>
    <w:rsid w:val="00B23B65"/>
    <w:rsid w:val="00B23D6E"/>
    <w:rsid w:val="00B318B0"/>
    <w:rsid w:val="00B31A5C"/>
    <w:rsid w:val="00B31E83"/>
    <w:rsid w:val="00B3230A"/>
    <w:rsid w:val="00B325B0"/>
    <w:rsid w:val="00B328FC"/>
    <w:rsid w:val="00B3411C"/>
    <w:rsid w:val="00B34504"/>
    <w:rsid w:val="00B3496B"/>
    <w:rsid w:val="00B34AAA"/>
    <w:rsid w:val="00B4136C"/>
    <w:rsid w:val="00B4271C"/>
    <w:rsid w:val="00B42A04"/>
    <w:rsid w:val="00B43453"/>
    <w:rsid w:val="00B450F8"/>
    <w:rsid w:val="00B47A0F"/>
    <w:rsid w:val="00B47CFD"/>
    <w:rsid w:val="00B50649"/>
    <w:rsid w:val="00B50EEE"/>
    <w:rsid w:val="00B519C5"/>
    <w:rsid w:val="00B51DCA"/>
    <w:rsid w:val="00B51EDA"/>
    <w:rsid w:val="00B5400D"/>
    <w:rsid w:val="00B549E8"/>
    <w:rsid w:val="00B54FC0"/>
    <w:rsid w:val="00B557B6"/>
    <w:rsid w:val="00B55E3F"/>
    <w:rsid w:val="00B60A1E"/>
    <w:rsid w:val="00B6156D"/>
    <w:rsid w:val="00B61595"/>
    <w:rsid w:val="00B61D38"/>
    <w:rsid w:val="00B63C8B"/>
    <w:rsid w:val="00B657A0"/>
    <w:rsid w:val="00B65FA8"/>
    <w:rsid w:val="00B6631D"/>
    <w:rsid w:val="00B66384"/>
    <w:rsid w:val="00B664D8"/>
    <w:rsid w:val="00B66903"/>
    <w:rsid w:val="00B67E86"/>
    <w:rsid w:val="00B7014D"/>
    <w:rsid w:val="00B7017B"/>
    <w:rsid w:val="00B722B5"/>
    <w:rsid w:val="00B73F2E"/>
    <w:rsid w:val="00B74113"/>
    <w:rsid w:val="00B827C5"/>
    <w:rsid w:val="00B83D1F"/>
    <w:rsid w:val="00B84190"/>
    <w:rsid w:val="00B8426A"/>
    <w:rsid w:val="00B84F80"/>
    <w:rsid w:val="00B9057D"/>
    <w:rsid w:val="00B91546"/>
    <w:rsid w:val="00B919DC"/>
    <w:rsid w:val="00B91D3B"/>
    <w:rsid w:val="00B93466"/>
    <w:rsid w:val="00B94293"/>
    <w:rsid w:val="00B94B1E"/>
    <w:rsid w:val="00B9718C"/>
    <w:rsid w:val="00B9745C"/>
    <w:rsid w:val="00BA0EF7"/>
    <w:rsid w:val="00BA1691"/>
    <w:rsid w:val="00BA1BD0"/>
    <w:rsid w:val="00BA326C"/>
    <w:rsid w:val="00BA3389"/>
    <w:rsid w:val="00BA3F2D"/>
    <w:rsid w:val="00BA7835"/>
    <w:rsid w:val="00BB1709"/>
    <w:rsid w:val="00BB244B"/>
    <w:rsid w:val="00BB249D"/>
    <w:rsid w:val="00BB4BCD"/>
    <w:rsid w:val="00BB59BB"/>
    <w:rsid w:val="00BB750B"/>
    <w:rsid w:val="00BB76DF"/>
    <w:rsid w:val="00BC0AF2"/>
    <w:rsid w:val="00BC17BE"/>
    <w:rsid w:val="00BC2ACC"/>
    <w:rsid w:val="00BC2FCC"/>
    <w:rsid w:val="00BC45C1"/>
    <w:rsid w:val="00BC468A"/>
    <w:rsid w:val="00BC7D24"/>
    <w:rsid w:val="00BD0413"/>
    <w:rsid w:val="00BD0913"/>
    <w:rsid w:val="00BD0C96"/>
    <w:rsid w:val="00BD2E17"/>
    <w:rsid w:val="00BD483E"/>
    <w:rsid w:val="00BD5945"/>
    <w:rsid w:val="00BD69DC"/>
    <w:rsid w:val="00BD6D6F"/>
    <w:rsid w:val="00BD6E3E"/>
    <w:rsid w:val="00BD7B1A"/>
    <w:rsid w:val="00BD7CF2"/>
    <w:rsid w:val="00BE15EC"/>
    <w:rsid w:val="00BE2ED0"/>
    <w:rsid w:val="00BE3370"/>
    <w:rsid w:val="00BE4286"/>
    <w:rsid w:val="00BE4622"/>
    <w:rsid w:val="00BE5FB9"/>
    <w:rsid w:val="00BE647C"/>
    <w:rsid w:val="00BE650A"/>
    <w:rsid w:val="00BE655B"/>
    <w:rsid w:val="00BE7CC4"/>
    <w:rsid w:val="00BF183F"/>
    <w:rsid w:val="00BF1C04"/>
    <w:rsid w:val="00BF268F"/>
    <w:rsid w:val="00BF385C"/>
    <w:rsid w:val="00BF6B96"/>
    <w:rsid w:val="00C01A84"/>
    <w:rsid w:val="00C03042"/>
    <w:rsid w:val="00C0349A"/>
    <w:rsid w:val="00C04457"/>
    <w:rsid w:val="00C04A7D"/>
    <w:rsid w:val="00C04FF2"/>
    <w:rsid w:val="00C0689D"/>
    <w:rsid w:val="00C06A01"/>
    <w:rsid w:val="00C079DC"/>
    <w:rsid w:val="00C07ED7"/>
    <w:rsid w:val="00C11EC0"/>
    <w:rsid w:val="00C120C0"/>
    <w:rsid w:val="00C12BE3"/>
    <w:rsid w:val="00C13270"/>
    <w:rsid w:val="00C13EF0"/>
    <w:rsid w:val="00C155D4"/>
    <w:rsid w:val="00C15A21"/>
    <w:rsid w:val="00C17592"/>
    <w:rsid w:val="00C17AAA"/>
    <w:rsid w:val="00C202C8"/>
    <w:rsid w:val="00C2224C"/>
    <w:rsid w:val="00C22EBB"/>
    <w:rsid w:val="00C24131"/>
    <w:rsid w:val="00C2545A"/>
    <w:rsid w:val="00C26BA5"/>
    <w:rsid w:val="00C30AB4"/>
    <w:rsid w:val="00C31CC0"/>
    <w:rsid w:val="00C3203A"/>
    <w:rsid w:val="00C33045"/>
    <w:rsid w:val="00C364F8"/>
    <w:rsid w:val="00C410F3"/>
    <w:rsid w:val="00C41A41"/>
    <w:rsid w:val="00C41D72"/>
    <w:rsid w:val="00C42428"/>
    <w:rsid w:val="00C4306B"/>
    <w:rsid w:val="00C45162"/>
    <w:rsid w:val="00C45D4B"/>
    <w:rsid w:val="00C46EA7"/>
    <w:rsid w:val="00C47129"/>
    <w:rsid w:val="00C509D3"/>
    <w:rsid w:val="00C522A9"/>
    <w:rsid w:val="00C556CB"/>
    <w:rsid w:val="00C60191"/>
    <w:rsid w:val="00C60A06"/>
    <w:rsid w:val="00C60BBC"/>
    <w:rsid w:val="00C60BBD"/>
    <w:rsid w:val="00C62A9A"/>
    <w:rsid w:val="00C63988"/>
    <w:rsid w:val="00C63C66"/>
    <w:rsid w:val="00C63CA5"/>
    <w:rsid w:val="00C67CDD"/>
    <w:rsid w:val="00C7047A"/>
    <w:rsid w:val="00C734E1"/>
    <w:rsid w:val="00C74661"/>
    <w:rsid w:val="00C74868"/>
    <w:rsid w:val="00C75C12"/>
    <w:rsid w:val="00C81747"/>
    <w:rsid w:val="00C83353"/>
    <w:rsid w:val="00C850F4"/>
    <w:rsid w:val="00C8797D"/>
    <w:rsid w:val="00C902D7"/>
    <w:rsid w:val="00C9122F"/>
    <w:rsid w:val="00C93534"/>
    <w:rsid w:val="00C93F02"/>
    <w:rsid w:val="00C94463"/>
    <w:rsid w:val="00C94CD6"/>
    <w:rsid w:val="00C96388"/>
    <w:rsid w:val="00C9661C"/>
    <w:rsid w:val="00C971CD"/>
    <w:rsid w:val="00CA10EB"/>
    <w:rsid w:val="00CA207A"/>
    <w:rsid w:val="00CA31D5"/>
    <w:rsid w:val="00CA5B78"/>
    <w:rsid w:val="00CA6695"/>
    <w:rsid w:val="00CA70B9"/>
    <w:rsid w:val="00CB1DBA"/>
    <w:rsid w:val="00CB2BD2"/>
    <w:rsid w:val="00CB2ECF"/>
    <w:rsid w:val="00CB511B"/>
    <w:rsid w:val="00CB60D8"/>
    <w:rsid w:val="00CB6FB0"/>
    <w:rsid w:val="00CC3017"/>
    <w:rsid w:val="00CC3809"/>
    <w:rsid w:val="00CC453A"/>
    <w:rsid w:val="00CC48EB"/>
    <w:rsid w:val="00CC7039"/>
    <w:rsid w:val="00CC7744"/>
    <w:rsid w:val="00CD058E"/>
    <w:rsid w:val="00CD1D12"/>
    <w:rsid w:val="00CD2C94"/>
    <w:rsid w:val="00CD3F58"/>
    <w:rsid w:val="00CD44C8"/>
    <w:rsid w:val="00CD49E3"/>
    <w:rsid w:val="00CD559B"/>
    <w:rsid w:val="00CD57EB"/>
    <w:rsid w:val="00CD66E9"/>
    <w:rsid w:val="00CD7434"/>
    <w:rsid w:val="00CD7C25"/>
    <w:rsid w:val="00CE00E0"/>
    <w:rsid w:val="00CE1AC2"/>
    <w:rsid w:val="00CE2D9C"/>
    <w:rsid w:val="00CE30A6"/>
    <w:rsid w:val="00CE42A1"/>
    <w:rsid w:val="00CE484B"/>
    <w:rsid w:val="00CE6738"/>
    <w:rsid w:val="00CE6796"/>
    <w:rsid w:val="00CE7C01"/>
    <w:rsid w:val="00CF2024"/>
    <w:rsid w:val="00CF3FBF"/>
    <w:rsid w:val="00CF4697"/>
    <w:rsid w:val="00CF4AD8"/>
    <w:rsid w:val="00CF4E46"/>
    <w:rsid w:val="00CF61B6"/>
    <w:rsid w:val="00CF671F"/>
    <w:rsid w:val="00CF778A"/>
    <w:rsid w:val="00D00503"/>
    <w:rsid w:val="00D00846"/>
    <w:rsid w:val="00D00B0C"/>
    <w:rsid w:val="00D01950"/>
    <w:rsid w:val="00D0359B"/>
    <w:rsid w:val="00D04919"/>
    <w:rsid w:val="00D052B4"/>
    <w:rsid w:val="00D06745"/>
    <w:rsid w:val="00D07E33"/>
    <w:rsid w:val="00D10076"/>
    <w:rsid w:val="00D10BE4"/>
    <w:rsid w:val="00D1219A"/>
    <w:rsid w:val="00D12778"/>
    <w:rsid w:val="00D13B5A"/>
    <w:rsid w:val="00D13FC7"/>
    <w:rsid w:val="00D1488F"/>
    <w:rsid w:val="00D14CC0"/>
    <w:rsid w:val="00D16690"/>
    <w:rsid w:val="00D20645"/>
    <w:rsid w:val="00D20D4C"/>
    <w:rsid w:val="00D21F82"/>
    <w:rsid w:val="00D22262"/>
    <w:rsid w:val="00D22AD5"/>
    <w:rsid w:val="00D23A87"/>
    <w:rsid w:val="00D24468"/>
    <w:rsid w:val="00D2449C"/>
    <w:rsid w:val="00D24AAD"/>
    <w:rsid w:val="00D252D1"/>
    <w:rsid w:val="00D27243"/>
    <w:rsid w:val="00D2758D"/>
    <w:rsid w:val="00D30903"/>
    <w:rsid w:val="00D3177D"/>
    <w:rsid w:val="00D32663"/>
    <w:rsid w:val="00D337D1"/>
    <w:rsid w:val="00D33EFF"/>
    <w:rsid w:val="00D35249"/>
    <w:rsid w:val="00D357D2"/>
    <w:rsid w:val="00D35822"/>
    <w:rsid w:val="00D35E5E"/>
    <w:rsid w:val="00D35FEB"/>
    <w:rsid w:val="00D365CA"/>
    <w:rsid w:val="00D406B9"/>
    <w:rsid w:val="00D41B77"/>
    <w:rsid w:val="00D41FA2"/>
    <w:rsid w:val="00D420DA"/>
    <w:rsid w:val="00D42E17"/>
    <w:rsid w:val="00D43E31"/>
    <w:rsid w:val="00D447EE"/>
    <w:rsid w:val="00D478C9"/>
    <w:rsid w:val="00D50136"/>
    <w:rsid w:val="00D50283"/>
    <w:rsid w:val="00D504FD"/>
    <w:rsid w:val="00D5127D"/>
    <w:rsid w:val="00D52A0F"/>
    <w:rsid w:val="00D560AA"/>
    <w:rsid w:val="00D57362"/>
    <w:rsid w:val="00D611C6"/>
    <w:rsid w:val="00D62A9F"/>
    <w:rsid w:val="00D6435C"/>
    <w:rsid w:val="00D675F9"/>
    <w:rsid w:val="00D6772B"/>
    <w:rsid w:val="00D71434"/>
    <w:rsid w:val="00D71F7D"/>
    <w:rsid w:val="00D71F97"/>
    <w:rsid w:val="00D7239D"/>
    <w:rsid w:val="00D73421"/>
    <w:rsid w:val="00D7450E"/>
    <w:rsid w:val="00D74A41"/>
    <w:rsid w:val="00D76907"/>
    <w:rsid w:val="00D77F7E"/>
    <w:rsid w:val="00D804C2"/>
    <w:rsid w:val="00D81644"/>
    <w:rsid w:val="00D85D6C"/>
    <w:rsid w:val="00D875D5"/>
    <w:rsid w:val="00D8799B"/>
    <w:rsid w:val="00D904A7"/>
    <w:rsid w:val="00D9441D"/>
    <w:rsid w:val="00D95AEB"/>
    <w:rsid w:val="00D95D76"/>
    <w:rsid w:val="00DA04ED"/>
    <w:rsid w:val="00DA166D"/>
    <w:rsid w:val="00DA35CD"/>
    <w:rsid w:val="00DA35D3"/>
    <w:rsid w:val="00DA664C"/>
    <w:rsid w:val="00DA791C"/>
    <w:rsid w:val="00DB17A2"/>
    <w:rsid w:val="00DB1D74"/>
    <w:rsid w:val="00DB25E4"/>
    <w:rsid w:val="00DB36AC"/>
    <w:rsid w:val="00DB36C2"/>
    <w:rsid w:val="00DB45EC"/>
    <w:rsid w:val="00DB4917"/>
    <w:rsid w:val="00DB4BAE"/>
    <w:rsid w:val="00DB5E84"/>
    <w:rsid w:val="00DB5F07"/>
    <w:rsid w:val="00DB6524"/>
    <w:rsid w:val="00DB6D0F"/>
    <w:rsid w:val="00DC095A"/>
    <w:rsid w:val="00DC14F0"/>
    <w:rsid w:val="00DC1945"/>
    <w:rsid w:val="00DC35CC"/>
    <w:rsid w:val="00DC3697"/>
    <w:rsid w:val="00DC3816"/>
    <w:rsid w:val="00DC42D2"/>
    <w:rsid w:val="00DC54B6"/>
    <w:rsid w:val="00DC68C9"/>
    <w:rsid w:val="00DC6B42"/>
    <w:rsid w:val="00DD1B1B"/>
    <w:rsid w:val="00DD27F4"/>
    <w:rsid w:val="00DD32DC"/>
    <w:rsid w:val="00DD617D"/>
    <w:rsid w:val="00DE04E0"/>
    <w:rsid w:val="00DE06E0"/>
    <w:rsid w:val="00DE55FF"/>
    <w:rsid w:val="00DE59E1"/>
    <w:rsid w:val="00DE5F6F"/>
    <w:rsid w:val="00DE7F03"/>
    <w:rsid w:val="00DF2F4B"/>
    <w:rsid w:val="00DF3B16"/>
    <w:rsid w:val="00DF71A3"/>
    <w:rsid w:val="00E00448"/>
    <w:rsid w:val="00E00B23"/>
    <w:rsid w:val="00E0117D"/>
    <w:rsid w:val="00E0310F"/>
    <w:rsid w:val="00E03125"/>
    <w:rsid w:val="00E04D95"/>
    <w:rsid w:val="00E0507F"/>
    <w:rsid w:val="00E06A75"/>
    <w:rsid w:val="00E06EC9"/>
    <w:rsid w:val="00E0769B"/>
    <w:rsid w:val="00E07A62"/>
    <w:rsid w:val="00E10B5C"/>
    <w:rsid w:val="00E11760"/>
    <w:rsid w:val="00E119E8"/>
    <w:rsid w:val="00E12973"/>
    <w:rsid w:val="00E141EC"/>
    <w:rsid w:val="00E14792"/>
    <w:rsid w:val="00E14DAE"/>
    <w:rsid w:val="00E155FA"/>
    <w:rsid w:val="00E16600"/>
    <w:rsid w:val="00E169CD"/>
    <w:rsid w:val="00E205A2"/>
    <w:rsid w:val="00E2120E"/>
    <w:rsid w:val="00E2146D"/>
    <w:rsid w:val="00E217A2"/>
    <w:rsid w:val="00E228DE"/>
    <w:rsid w:val="00E23208"/>
    <w:rsid w:val="00E24758"/>
    <w:rsid w:val="00E2566F"/>
    <w:rsid w:val="00E26E8B"/>
    <w:rsid w:val="00E2763D"/>
    <w:rsid w:val="00E3374A"/>
    <w:rsid w:val="00E345DB"/>
    <w:rsid w:val="00E3545D"/>
    <w:rsid w:val="00E3574A"/>
    <w:rsid w:val="00E35A46"/>
    <w:rsid w:val="00E37E19"/>
    <w:rsid w:val="00E40533"/>
    <w:rsid w:val="00E405B8"/>
    <w:rsid w:val="00E4149D"/>
    <w:rsid w:val="00E435D8"/>
    <w:rsid w:val="00E43661"/>
    <w:rsid w:val="00E43E37"/>
    <w:rsid w:val="00E4448D"/>
    <w:rsid w:val="00E45BF1"/>
    <w:rsid w:val="00E46F96"/>
    <w:rsid w:val="00E475AC"/>
    <w:rsid w:val="00E5015F"/>
    <w:rsid w:val="00E5069D"/>
    <w:rsid w:val="00E50AA7"/>
    <w:rsid w:val="00E50D28"/>
    <w:rsid w:val="00E51807"/>
    <w:rsid w:val="00E53642"/>
    <w:rsid w:val="00E53896"/>
    <w:rsid w:val="00E53BF3"/>
    <w:rsid w:val="00E5597A"/>
    <w:rsid w:val="00E55ABB"/>
    <w:rsid w:val="00E5686D"/>
    <w:rsid w:val="00E6038C"/>
    <w:rsid w:val="00E60BCA"/>
    <w:rsid w:val="00E62FEA"/>
    <w:rsid w:val="00E6452E"/>
    <w:rsid w:val="00E64602"/>
    <w:rsid w:val="00E64E77"/>
    <w:rsid w:val="00E659E5"/>
    <w:rsid w:val="00E67659"/>
    <w:rsid w:val="00E67B60"/>
    <w:rsid w:val="00E67D90"/>
    <w:rsid w:val="00E72931"/>
    <w:rsid w:val="00E74323"/>
    <w:rsid w:val="00E74DC5"/>
    <w:rsid w:val="00E75380"/>
    <w:rsid w:val="00E76322"/>
    <w:rsid w:val="00E7665D"/>
    <w:rsid w:val="00E766DF"/>
    <w:rsid w:val="00E7746B"/>
    <w:rsid w:val="00E8172C"/>
    <w:rsid w:val="00E81F35"/>
    <w:rsid w:val="00E82A56"/>
    <w:rsid w:val="00E82B1A"/>
    <w:rsid w:val="00E83D8A"/>
    <w:rsid w:val="00E86661"/>
    <w:rsid w:val="00E90731"/>
    <w:rsid w:val="00E947D9"/>
    <w:rsid w:val="00E95A84"/>
    <w:rsid w:val="00E96235"/>
    <w:rsid w:val="00E9688C"/>
    <w:rsid w:val="00E96CB5"/>
    <w:rsid w:val="00E9789E"/>
    <w:rsid w:val="00E97BF4"/>
    <w:rsid w:val="00EA0B74"/>
    <w:rsid w:val="00EA2A88"/>
    <w:rsid w:val="00EA2D44"/>
    <w:rsid w:val="00EA5E54"/>
    <w:rsid w:val="00EA7662"/>
    <w:rsid w:val="00EA78FF"/>
    <w:rsid w:val="00EA7920"/>
    <w:rsid w:val="00EB002B"/>
    <w:rsid w:val="00EB094A"/>
    <w:rsid w:val="00EB13FA"/>
    <w:rsid w:val="00EB2139"/>
    <w:rsid w:val="00EB279B"/>
    <w:rsid w:val="00EB2CA5"/>
    <w:rsid w:val="00EB43FD"/>
    <w:rsid w:val="00EB44BE"/>
    <w:rsid w:val="00EB4682"/>
    <w:rsid w:val="00EB477D"/>
    <w:rsid w:val="00EB7FCF"/>
    <w:rsid w:val="00EC28E5"/>
    <w:rsid w:val="00EC3D11"/>
    <w:rsid w:val="00EC6350"/>
    <w:rsid w:val="00EC6B93"/>
    <w:rsid w:val="00EC6E0E"/>
    <w:rsid w:val="00EC741D"/>
    <w:rsid w:val="00EC762D"/>
    <w:rsid w:val="00ED04E3"/>
    <w:rsid w:val="00ED2E8A"/>
    <w:rsid w:val="00ED4C2D"/>
    <w:rsid w:val="00ED50D8"/>
    <w:rsid w:val="00EE0454"/>
    <w:rsid w:val="00EE0793"/>
    <w:rsid w:val="00EE0868"/>
    <w:rsid w:val="00EE1372"/>
    <w:rsid w:val="00EE1BFF"/>
    <w:rsid w:val="00EE1F4E"/>
    <w:rsid w:val="00EE39C8"/>
    <w:rsid w:val="00EE61DB"/>
    <w:rsid w:val="00EF0B62"/>
    <w:rsid w:val="00EF1989"/>
    <w:rsid w:val="00EF3557"/>
    <w:rsid w:val="00EF3A40"/>
    <w:rsid w:val="00EF3B05"/>
    <w:rsid w:val="00EF468B"/>
    <w:rsid w:val="00EF4C67"/>
    <w:rsid w:val="00EF4FF9"/>
    <w:rsid w:val="00EF5338"/>
    <w:rsid w:val="00EF5429"/>
    <w:rsid w:val="00F009C8"/>
    <w:rsid w:val="00F01826"/>
    <w:rsid w:val="00F02857"/>
    <w:rsid w:val="00F03424"/>
    <w:rsid w:val="00F034AF"/>
    <w:rsid w:val="00F04CDD"/>
    <w:rsid w:val="00F058F1"/>
    <w:rsid w:val="00F0606D"/>
    <w:rsid w:val="00F06858"/>
    <w:rsid w:val="00F071A7"/>
    <w:rsid w:val="00F0778D"/>
    <w:rsid w:val="00F077D3"/>
    <w:rsid w:val="00F0785C"/>
    <w:rsid w:val="00F07E0C"/>
    <w:rsid w:val="00F1083A"/>
    <w:rsid w:val="00F10FEE"/>
    <w:rsid w:val="00F12706"/>
    <w:rsid w:val="00F1328C"/>
    <w:rsid w:val="00F13939"/>
    <w:rsid w:val="00F13B21"/>
    <w:rsid w:val="00F14463"/>
    <w:rsid w:val="00F1653E"/>
    <w:rsid w:val="00F16F85"/>
    <w:rsid w:val="00F178E1"/>
    <w:rsid w:val="00F17F30"/>
    <w:rsid w:val="00F17FE9"/>
    <w:rsid w:val="00F2128C"/>
    <w:rsid w:val="00F21626"/>
    <w:rsid w:val="00F22850"/>
    <w:rsid w:val="00F23291"/>
    <w:rsid w:val="00F25284"/>
    <w:rsid w:val="00F25869"/>
    <w:rsid w:val="00F26CA1"/>
    <w:rsid w:val="00F27322"/>
    <w:rsid w:val="00F30046"/>
    <w:rsid w:val="00F31416"/>
    <w:rsid w:val="00F329ED"/>
    <w:rsid w:val="00F32C9D"/>
    <w:rsid w:val="00F33190"/>
    <w:rsid w:val="00F332A2"/>
    <w:rsid w:val="00F337B2"/>
    <w:rsid w:val="00F33D36"/>
    <w:rsid w:val="00F37984"/>
    <w:rsid w:val="00F40391"/>
    <w:rsid w:val="00F415BB"/>
    <w:rsid w:val="00F448EB"/>
    <w:rsid w:val="00F45799"/>
    <w:rsid w:val="00F4755A"/>
    <w:rsid w:val="00F53F4D"/>
    <w:rsid w:val="00F543BA"/>
    <w:rsid w:val="00F547A2"/>
    <w:rsid w:val="00F54895"/>
    <w:rsid w:val="00F555C6"/>
    <w:rsid w:val="00F60CC6"/>
    <w:rsid w:val="00F622E8"/>
    <w:rsid w:val="00F62BEA"/>
    <w:rsid w:val="00F6316C"/>
    <w:rsid w:val="00F63895"/>
    <w:rsid w:val="00F63F4E"/>
    <w:rsid w:val="00F64822"/>
    <w:rsid w:val="00F65CB3"/>
    <w:rsid w:val="00F669AF"/>
    <w:rsid w:val="00F66B4C"/>
    <w:rsid w:val="00F6759D"/>
    <w:rsid w:val="00F707E3"/>
    <w:rsid w:val="00F70A77"/>
    <w:rsid w:val="00F71A41"/>
    <w:rsid w:val="00F71CD0"/>
    <w:rsid w:val="00F71FC5"/>
    <w:rsid w:val="00F72B22"/>
    <w:rsid w:val="00F73049"/>
    <w:rsid w:val="00F7378F"/>
    <w:rsid w:val="00F772BE"/>
    <w:rsid w:val="00F77609"/>
    <w:rsid w:val="00F80AE5"/>
    <w:rsid w:val="00F838EB"/>
    <w:rsid w:val="00F84B7D"/>
    <w:rsid w:val="00F84E50"/>
    <w:rsid w:val="00F9065F"/>
    <w:rsid w:val="00F9142F"/>
    <w:rsid w:val="00F91F5A"/>
    <w:rsid w:val="00F92741"/>
    <w:rsid w:val="00F92810"/>
    <w:rsid w:val="00F92F01"/>
    <w:rsid w:val="00F941C2"/>
    <w:rsid w:val="00F95B2C"/>
    <w:rsid w:val="00F971E5"/>
    <w:rsid w:val="00FA0AA2"/>
    <w:rsid w:val="00FA2D71"/>
    <w:rsid w:val="00FA509B"/>
    <w:rsid w:val="00FA513E"/>
    <w:rsid w:val="00FA658D"/>
    <w:rsid w:val="00FA6809"/>
    <w:rsid w:val="00FB0F81"/>
    <w:rsid w:val="00FB17F6"/>
    <w:rsid w:val="00FB1CC2"/>
    <w:rsid w:val="00FB22DC"/>
    <w:rsid w:val="00FB3263"/>
    <w:rsid w:val="00FB33EB"/>
    <w:rsid w:val="00FB541F"/>
    <w:rsid w:val="00FB5CFE"/>
    <w:rsid w:val="00FB6ED3"/>
    <w:rsid w:val="00FB79D5"/>
    <w:rsid w:val="00FB7A75"/>
    <w:rsid w:val="00FC07D5"/>
    <w:rsid w:val="00FC0D50"/>
    <w:rsid w:val="00FC3832"/>
    <w:rsid w:val="00FC4518"/>
    <w:rsid w:val="00FC4754"/>
    <w:rsid w:val="00FC5A05"/>
    <w:rsid w:val="00FC5B2E"/>
    <w:rsid w:val="00FC60F7"/>
    <w:rsid w:val="00FC6BFA"/>
    <w:rsid w:val="00FD052C"/>
    <w:rsid w:val="00FD1F2A"/>
    <w:rsid w:val="00FD3412"/>
    <w:rsid w:val="00FD4195"/>
    <w:rsid w:val="00FD5FBF"/>
    <w:rsid w:val="00FE3D0B"/>
    <w:rsid w:val="00FE41CB"/>
    <w:rsid w:val="00FE574F"/>
    <w:rsid w:val="00FE5E8C"/>
    <w:rsid w:val="00FE610F"/>
    <w:rsid w:val="00FF029E"/>
    <w:rsid w:val="00FF0918"/>
    <w:rsid w:val="00FF0A78"/>
    <w:rsid w:val="00FF0E66"/>
    <w:rsid w:val="00FF16C1"/>
    <w:rsid w:val="00FF2332"/>
    <w:rsid w:val="00FF48F9"/>
    <w:rsid w:val="00FF5E21"/>
    <w:rsid w:val="00FF6F4D"/>
    <w:rsid w:val="00FF7425"/>
    <w:rsid w:val="00FF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0838C5"/>
  <w15:docId w15:val="{5BABD08B-C3F8-48C4-B4BA-98A4E309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08D9"/>
    <w:rPr>
      <w:rFonts w:ascii="Arial" w:hAnsi="Arial"/>
      <w:sz w:val="24"/>
      <w:szCs w:val="24"/>
      <w:lang w:eastAsia="en-US"/>
    </w:rPr>
  </w:style>
  <w:style w:type="paragraph" w:styleId="Heading1">
    <w:name w:val="heading 1"/>
    <w:basedOn w:val="Normal"/>
    <w:next w:val="Normal"/>
    <w:qFormat/>
    <w:rsid w:val="00511814"/>
    <w:pPr>
      <w:keepNext/>
      <w:tabs>
        <w:tab w:val="right" w:pos="10206"/>
      </w:tabs>
      <w:spacing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qFormat/>
    <w:rsid w:val="002B7335"/>
    <w:pPr>
      <w:keepNext/>
      <w:keepLines/>
      <w:numPr>
        <w:numId w:val="25"/>
      </w:numPr>
      <w:spacing w:before="480" w:after="240"/>
      <w:outlineLvl w:val="1"/>
    </w:pPr>
    <w:rPr>
      <w:rFonts w:cs="Arial"/>
      <w:bCs/>
      <w:color w:val="000000"/>
      <w:sz w:val="32"/>
      <w:szCs w:val="22"/>
      <w:lang w:eastAsia="en-GB"/>
    </w:rPr>
  </w:style>
  <w:style w:type="paragraph" w:styleId="Heading3">
    <w:name w:val="heading 3"/>
    <w:aliases w:val="EBHeading2"/>
    <w:basedOn w:val="Normal"/>
    <w:next w:val="EBBodyPara"/>
    <w:qFormat/>
    <w:rsid w:val="00585E75"/>
    <w:pPr>
      <w:keepNext/>
      <w:keepLines/>
      <w:numPr>
        <w:ilvl w:val="1"/>
        <w:numId w:val="25"/>
      </w:numPr>
      <w:spacing w:before="300" w:after="180"/>
      <w:outlineLvl w:val="2"/>
    </w:pPr>
    <w:rPr>
      <w:rFonts w:cs="Arial"/>
      <w:b/>
      <w:bCs/>
      <w:color w:val="000000"/>
      <w:szCs w:val="22"/>
      <w:lang w:eastAsia="en-GB"/>
    </w:rPr>
  </w:style>
  <w:style w:type="paragraph" w:styleId="Heading4">
    <w:name w:val="heading 4"/>
    <w:aliases w:val="EBHeading3"/>
    <w:basedOn w:val="EBBodyPara"/>
    <w:next w:val="Normal"/>
    <w:qFormat/>
    <w:rsid w:val="00585E75"/>
    <w:pPr>
      <w:numPr>
        <w:ilvl w:val="2"/>
        <w:numId w:val="25"/>
      </w:numPr>
      <w:spacing w:before="240" w:after="60"/>
      <w:ind w:left="902" w:hanging="902"/>
      <w:outlineLvl w:val="3"/>
    </w:pPr>
    <w:rPr>
      <w:b/>
    </w:rPr>
  </w:style>
  <w:style w:type="paragraph" w:styleId="Heading5">
    <w:name w:val="heading 5"/>
    <w:aliases w:val="EBHeading4"/>
    <w:basedOn w:val="Normal"/>
    <w:next w:val="Normal"/>
    <w:qFormat/>
    <w:rsid w:val="002B7335"/>
    <w:pPr>
      <w:numPr>
        <w:ilvl w:val="3"/>
        <w:numId w:val="25"/>
      </w:numPr>
      <w:spacing w:before="240" w:after="120"/>
      <w:outlineLvl w:val="4"/>
    </w:pPr>
    <w:rPr>
      <w:bCs/>
      <w:i/>
      <w:iCs/>
      <w:sz w:val="22"/>
      <w:szCs w:val="26"/>
    </w:rPr>
  </w:style>
  <w:style w:type="paragraph" w:styleId="Heading6">
    <w:name w:val="heading 6"/>
    <w:basedOn w:val="Normal"/>
    <w:next w:val="Normal"/>
    <w:link w:val="Heading6Char"/>
    <w:semiHidden/>
    <w:unhideWhenUsed/>
    <w:qFormat/>
    <w:rsid w:val="00CC3017"/>
    <w:pPr>
      <w:keepNext/>
      <w:keepLines/>
      <w:numPr>
        <w:ilvl w:val="4"/>
        <w:numId w:val="25"/>
      </w:numPr>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TableLabel">
    <w:name w:val="IATableLabel"/>
    <w:basedOn w:val="Normal"/>
    <w:link w:val="IATableLabelCharChar"/>
    <w:rsid w:val="008A2D5B"/>
    <w:rPr>
      <w:rFonts w:eastAsia="SimSun"/>
      <w:color w:val="000000"/>
      <w:sz w:val="20"/>
      <w:szCs w:val="20"/>
      <w:lang w:eastAsia="zh-CN"/>
    </w:rPr>
  </w:style>
  <w:style w:type="character" w:customStyle="1" w:styleId="IATableLabelCharChar">
    <w:name w:val="IATableLabel Char Char"/>
    <w:link w:val="IATableLabel"/>
    <w:rsid w:val="008A2D5B"/>
    <w:rPr>
      <w:rFonts w:ascii="Arial" w:eastAsia="SimSun" w:hAnsi="Arial"/>
      <w:color w:val="000000"/>
      <w:lang w:eastAsia="zh-CN"/>
    </w:rPr>
  </w:style>
  <w:style w:type="paragraph" w:customStyle="1" w:styleId="IASpacer">
    <w:name w:val="IASpacer"/>
    <w:basedOn w:val="Normal"/>
    <w:rsid w:val="00133095"/>
    <w:pPr>
      <w:spacing w:line="80" w:lineRule="exact"/>
    </w:pPr>
    <w:rPr>
      <w:rFonts w:eastAsia="SimSun"/>
      <w:sz w:val="10"/>
      <w:lang w:eastAsia="zh-CN"/>
    </w:rPr>
  </w:style>
  <w:style w:type="paragraph" w:customStyle="1" w:styleId="IATableText">
    <w:name w:val="IATableText"/>
    <w:basedOn w:val="Normal"/>
    <w:link w:val="IATableTextChar"/>
    <w:rsid w:val="00712919"/>
    <w:pPr>
      <w:spacing w:after="60"/>
    </w:pPr>
    <w:rPr>
      <w:rFonts w:eastAsia="SimSun"/>
      <w:sz w:val="20"/>
      <w:szCs w:val="20"/>
      <w:lang w:eastAsia="zh-CN"/>
    </w:rPr>
  </w:style>
  <w:style w:type="character" w:customStyle="1" w:styleId="IATableTextChar">
    <w:name w:val="IATableText Char"/>
    <w:link w:val="IATableText"/>
    <w:rsid w:val="00712919"/>
    <w:rPr>
      <w:rFonts w:ascii="Arial" w:eastAsia="SimSun" w:hAnsi="Arial"/>
      <w:lang w:eastAsia="zh-CN"/>
    </w:rPr>
  </w:style>
  <w:style w:type="table" w:styleId="TableGrid">
    <w:name w:val="Table Grid"/>
    <w:basedOn w:val="TableNormal"/>
    <w:rsid w:val="0002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F64C7"/>
    <w:pPr>
      <w:ind w:left="113"/>
      <w:outlineLvl w:val="0"/>
    </w:pPr>
    <w:rPr>
      <w:rFonts w:cs="Arial"/>
      <w:bCs/>
      <w:color w:val="FFFFFF"/>
      <w:kern w:val="28"/>
      <w:sz w:val="32"/>
      <w:szCs w:val="32"/>
    </w:rPr>
  </w:style>
  <w:style w:type="paragraph" w:customStyle="1" w:styleId="IAHeadLab">
    <w:name w:val="IAHeadLab"/>
    <w:next w:val="Normal"/>
    <w:link w:val="IAHeadLabChar"/>
    <w:rsid w:val="00B67E86"/>
    <w:pPr>
      <w:spacing w:before="120" w:after="120"/>
    </w:pPr>
    <w:rPr>
      <w:rFonts w:ascii="Arial" w:eastAsia="SimSun" w:hAnsi="Arial"/>
      <w:szCs w:val="22"/>
      <w:lang w:eastAsia="zh-CN"/>
    </w:rPr>
  </w:style>
  <w:style w:type="table" w:customStyle="1" w:styleId="TableIAHeading">
    <w:name w:val="Table_IAHeading"/>
    <w:basedOn w:val="TableNormal"/>
    <w:semiHidden/>
    <w:rsid w:val="006A5A2E"/>
    <w:rPr>
      <w:rFonts w:eastAsia="SimSun"/>
      <w:color w:val="FFFFFF"/>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vAlign w:val="center"/>
    </w:tcPr>
  </w:style>
  <w:style w:type="character" w:styleId="CommentReference">
    <w:name w:val="annotation reference"/>
    <w:basedOn w:val="DefaultParagraphFont"/>
    <w:rsid w:val="009B24BC"/>
    <w:rPr>
      <w:sz w:val="16"/>
      <w:szCs w:val="16"/>
    </w:rPr>
  </w:style>
  <w:style w:type="paragraph" w:styleId="CommentText">
    <w:name w:val="annotation text"/>
    <w:basedOn w:val="Normal"/>
    <w:link w:val="CommentTextChar"/>
    <w:rsid w:val="009B24BC"/>
    <w:rPr>
      <w:sz w:val="20"/>
      <w:szCs w:val="20"/>
    </w:rPr>
  </w:style>
  <w:style w:type="paragraph" w:customStyle="1" w:styleId="IASignOff">
    <w:name w:val="IASignOff"/>
    <w:basedOn w:val="Normal"/>
    <w:link w:val="IASignOffChar"/>
    <w:semiHidden/>
    <w:rsid w:val="0050716D"/>
    <w:pPr>
      <w:spacing w:before="120" w:after="120"/>
      <w:ind w:left="567" w:right="567"/>
    </w:pPr>
    <w:rPr>
      <w:b/>
      <w:bCs/>
      <w:i/>
      <w:iCs/>
    </w:rPr>
  </w:style>
  <w:style w:type="character" w:customStyle="1" w:styleId="IASignOffChar">
    <w:name w:val="IASignOff Char"/>
    <w:link w:val="IASignOff"/>
    <w:rsid w:val="006A5A2E"/>
    <w:rPr>
      <w:rFonts w:ascii="Arial" w:eastAsia="SimSun" w:hAnsi="Arial"/>
      <w:b/>
      <w:bCs/>
      <w:i/>
      <w:iCs/>
      <w:sz w:val="18"/>
      <w:lang w:val="en-GB" w:eastAsia="zh-CN" w:bidi="ar-SA"/>
    </w:rPr>
  </w:style>
  <w:style w:type="paragraph" w:customStyle="1" w:styleId="IASign-off">
    <w:name w:val="IA Sign-off"/>
    <w:basedOn w:val="IATableText"/>
    <w:rsid w:val="007B7203"/>
    <w:pPr>
      <w:spacing w:after="0"/>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rsid w:val="00E96CB5"/>
    <w:pPr>
      <w:jc w:val="center"/>
    </w:pPr>
    <w:rPr>
      <w:caps/>
    </w:rPr>
  </w:style>
  <w:style w:type="paragraph" w:styleId="Footer">
    <w:name w:val="footer"/>
    <w:basedOn w:val="Normal"/>
    <w:rsid w:val="000407D8"/>
    <w:pPr>
      <w:tabs>
        <w:tab w:val="center" w:pos="5132"/>
        <w:tab w:val="right" w:pos="10260"/>
      </w:tabs>
      <w:jc w:val="center"/>
    </w:pPr>
    <w:rPr>
      <w:b/>
      <w:sz w:val="18"/>
    </w:rPr>
  </w:style>
  <w:style w:type="character" w:styleId="PageNumber">
    <w:name w:val="page number"/>
    <w:basedOn w:val="DefaultParagraphFont"/>
    <w:rsid w:val="00EB43FD"/>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next w:val="IATableLabel"/>
    <w:link w:val="IATableHeadingChar"/>
    <w:rsid w:val="008A2D5B"/>
    <w:rPr>
      <w:b/>
    </w:rPr>
  </w:style>
  <w:style w:type="paragraph" w:styleId="FootnoteText">
    <w:name w:val="footnote text"/>
    <w:aliases w:val="DNV-FT,DNV-FT Char Char,footnote text,Char1,fn,ft,ALTS FOOTNOTE,Footnote Text Char Char1,Footnote Text Char4 Char Char,Footnote Text Char1 Char1 Char1 Char,Footnote Text Char Char1 Char1 Char Char,Schriftart: 9 pt,5_G"/>
    <w:basedOn w:val="Normal"/>
    <w:link w:val="FootnoteTextChar"/>
    <w:uiPriority w:val="99"/>
    <w:semiHidden/>
    <w:rsid w:val="00490FF7"/>
    <w:rPr>
      <w:rFonts w:eastAsia="SimSun"/>
      <w:sz w:val="16"/>
      <w:szCs w:val="20"/>
      <w:lang w:eastAsia="zh-CN"/>
    </w:rPr>
  </w:style>
  <w:style w:type="character" w:styleId="FootnoteReference">
    <w:name w:val="footnote reference"/>
    <w:rsid w:val="00B84190"/>
    <w:rPr>
      <w:sz w:val="22"/>
      <w:vertAlign w:val="superscript"/>
    </w:rPr>
  </w:style>
  <w:style w:type="paragraph" w:customStyle="1" w:styleId="EBBodyPara">
    <w:name w:val="EBBodyPara"/>
    <w:basedOn w:val="Normal"/>
    <w:link w:val="EBBodyParaChar"/>
    <w:rsid w:val="00AF182E"/>
    <w:pPr>
      <w:spacing w:after="120"/>
    </w:pPr>
    <w:rPr>
      <w:rFonts w:cs="Arial"/>
      <w:bCs/>
      <w:color w:val="000000"/>
      <w:sz w:val="22"/>
      <w:szCs w:val="22"/>
      <w:lang w:eastAsia="en-GB"/>
    </w:rPr>
  </w:style>
  <w:style w:type="paragraph" w:styleId="BalloonText">
    <w:name w:val="Balloon Text"/>
    <w:basedOn w:val="Normal"/>
    <w:semiHidden/>
    <w:rsid w:val="00300CED"/>
    <w:rPr>
      <w:rFonts w:ascii="Tahoma" w:hAnsi="Tahoma" w:cs="Tahoma"/>
      <w:sz w:val="16"/>
      <w:szCs w:val="16"/>
    </w:rPr>
  </w:style>
  <w:style w:type="paragraph" w:customStyle="1" w:styleId="EBNumber">
    <w:name w:val="EBNumber"/>
    <w:basedOn w:val="Normal"/>
    <w:rsid w:val="00EE39C8"/>
    <w:pPr>
      <w:numPr>
        <w:ilvl w:val="1"/>
        <w:numId w:val="20"/>
      </w:numPr>
      <w:spacing w:after="120"/>
      <w:ind w:left="709"/>
    </w:pPr>
    <w:rPr>
      <w:rFonts w:cs="Arial"/>
      <w:bCs/>
      <w:color w:val="000000"/>
      <w:sz w:val="22"/>
      <w:szCs w:val="22"/>
      <w:lang w:eastAsia="en-GB"/>
    </w:rPr>
  </w:style>
  <w:style w:type="paragraph" w:customStyle="1" w:styleId="EBNumberRestart">
    <w:name w:val="EBNumberRestart"/>
    <w:basedOn w:val="Normal"/>
    <w:next w:val="EBNumber"/>
    <w:rsid w:val="00AF182E"/>
    <w:pPr>
      <w:numPr>
        <w:numId w:val="20"/>
      </w:numPr>
      <w:spacing w:after="120"/>
    </w:pPr>
    <w:rPr>
      <w:rFonts w:cs="Arial"/>
      <w:bCs/>
      <w:color w:val="000000"/>
      <w:sz w:val="22"/>
      <w:szCs w:val="22"/>
      <w:lang w:eastAsia="en-GB"/>
    </w:rPr>
  </w:style>
  <w:style w:type="paragraph" w:customStyle="1" w:styleId="SecurityClass">
    <w:name w:val="SecurityClass"/>
    <w:basedOn w:val="Header"/>
    <w:rsid w:val="00AE46AA"/>
  </w:style>
  <w:style w:type="character" w:customStyle="1" w:styleId="Heading6Char">
    <w:name w:val="Heading 6 Char"/>
    <w:basedOn w:val="DefaultParagraphFont"/>
    <w:link w:val="Heading6"/>
    <w:semiHidden/>
    <w:rsid w:val="00CC3017"/>
    <w:rPr>
      <w:rFonts w:asciiTheme="majorHAnsi" w:eastAsiaTheme="majorEastAsia" w:hAnsiTheme="majorHAnsi" w:cstheme="majorBidi"/>
      <w:color w:val="1F4D78" w:themeColor="accent1" w:themeShade="7F"/>
      <w:sz w:val="24"/>
      <w:szCs w:val="24"/>
      <w:lang w:eastAsia="en-US"/>
    </w:rPr>
  </w:style>
  <w:style w:type="character" w:styleId="Hyperlink">
    <w:name w:val="Hyperlink"/>
    <w:rsid w:val="00B4136C"/>
    <w:rPr>
      <w:color w:val="auto"/>
      <w:u w:val="single"/>
    </w:rPr>
  </w:style>
  <w:style w:type="paragraph" w:customStyle="1" w:styleId="IASignature">
    <w:name w:val="IA Signature"/>
    <w:basedOn w:val="IATableText"/>
    <w:rsid w:val="00594D7B"/>
    <w:pPr>
      <w:tabs>
        <w:tab w:val="left" w:leader="dot" w:pos="6804"/>
        <w:tab w:val="right" w:leader="dot" w:pos="10206"/>
      </w:tabs>
      <w:spacing w:after="0"/>
    </w:pPr>
  </w:style>
  <w:style w:type="paragraph" w:customStyle="1" w:styleId="EBBullet">
    <w:name w:val="EBBullet"/>
    <w:basedOn w:val="Normal"/>
    <w:rsid w:val="00EE39C8"/>
    <w:pPr>
      <w:numPr>
        <w:numId w:val="17"/>
      </w:numPr>
      <w:spacing w:after="120"/>
      <w:ind w:left="568"/>
    </w:pPr>
    <w:rPr>
      <w:rFonts w:cs="Arial"/>
      <w:bCs/>
      <w:color w:val="000000"/>
      <w:sz w:val="22"/>
      <w:szCs w:val="22"/>
      <w:lang w:eastAsia="en-GB"/>
    </w:rPr>
  </w:style>
  <w:style w:type="paragraph" w:customStyle="1" w:styleId="IATableLines">
    <w:name w:val="IATableLines"/>
    <w:basedOn w:val="IATableHeading"/>
    <w:link w:val="IATableLinesChar"/>
    <w:rsid w:val="00475400"/>
    <w:pPr>
      <w:spacing w:after="8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rsid w:val="006D37CF"/>
    <w:rPr>
      <w:color w:val="auto"/>
      <w:u w:val="single"/>
    </w:rPr>
  </w:style>
  <w:style w:type="paragraph" w:customStyle="1" w:styleId="POPVBY">
    <w:name w:val="POPVBY"/>
    <w:basedOn w:val="IATableLabel"/>
    <w:rsid w:val="00475400"/>
    <w:pPr>
      <w:jc w:val="right"/>
    </w:pPr>
    <w:rPr>
      <w:b/>
    </w:rPr>
  </w:style>
  <w:style w:type="paragraph" w:customStyle="1" w:styleId="POTPY">
    <w:name w:val="POTPY"/>
    <w:basedOn w:val="IATableLabel"/>
    <w:rsid w:val="00475400"/>
    <w:pPr>
      <w:jc w:val="right"/>
    </w:pPr>
  </w:style>
  <w:style w:type="character" w:customStyle="1" w:styleId="IAHeadLabChar">
    <w:name w:val="IAHeadLab Char"/>
    <w:link w:val="IAHeadLab"/>
    <w:rsid w:val="00B67E86"/>
    <w:rPr>
      <w:rFonts w:ascii="Arial" w:eastAsia="SimSun" w:hAnsi="Arial"/>
      <w:szCs w:val="22"/>
      <w:lang w:eastAsia="zh-CN"/>
    </w:rPr>
  </w:style>
  <w:style w:type="paragraph" w:customStyle="1" w:styleId="IADate">
    <w:name w:val="IADate"/>
    <w:basedOn w:val="IATableLabel"/>
    <w:link w:val="IADateChar"/>
    <w:rsid w:val="008031EC"/>
    <w:rPr>
      <w:b/>
      <w:sz w:val="22"/>
      <w:szCs w:val="22"/>
    </w:rPr>
  </w:style>
  <w:style w:type="paragraph" w:customStyle="1" w:styleId="IATOM">
    <w:name w:val="IATOM"/>
    <w:basedOn w:val="IATableLabel"/>
    <w:link w:val="IATOMChar"/>
    <w:rsid w:val="00133095"/>
    <w:rPr>
      <w:b/>
      <w:sz w:val="24"/>
      <w:szCs w:val="24"/>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2766C5"/>
    <w:pPr>
      <w:ind w:left="0"/>
    </w:pPr>
    <w:rPr>
      <w:rFonts w:eastAsia="SimSun"/>
      <w:color w:val="000000"/>
      <w:sz w:val="24"/>
      <w:szCs w:val="24"/>
    </w:rPr>
  </w:style>
  <w:style w:type="paragraph" w:customStyle="1" w:styleId="IAIIOTNPV">
    <w:name w:val="IAIIOTNPV"/>
    <w:basedOn w:val="IATableLabel"/>
    <w:rsid w:val="00300C80"/>
    <w:rPr>
      <w:sz w:val="22"/>
      <w:szCs w:val="22"/>
    </w:rPr>
  </w:style>
  <w:style w:type="character" w:customStyle="1" w:styleId="CommentTextChar">
    <w:name w:val="Comment Text Char"/>
    <w:basedOn w:val="DefaultParagraphFont"/>
    <w:link w:val="CommentText"/>
    <w:rsid w:val="009B24BC"/>
    <w:rPr>
      <w:rFonts w:ascii="Arial" w:hAnsi="Arial"/>
      <w:lang w:eastAsia="en-US"/>
    </w:rPr>
  </w:style>
  <w:style w:type="paragraph" w:styleId="CommentSubject">
    <w:name w:val="annotation subject"/>
    <w:basedOn w:val="CommentText"/>
    <w:next w:val="CommentText"/>
    <w:link w:val="CommentSubjectChar"/>
    <w:rsid w:val="009B24BC"/>
    <w:rPr>
      <w:b/>
      <w:bCs/>
    </w:rPr>
  </w:style>
  <w:style w:type="character" w:customStyle="1" w:styleId="CommentSubjectChar">
    <w:name w:val="Comment Subject Char"/>
    <w:basedOn w:val="CommentTextChar"/>
    <w:link w:val="CommentSubject"/>
    <w:rsid w:val="009B24BC"/>
    <w:rPr>
      <w:rFonts w:ascii="Arial" w:hAnsi="Arial"/>
      <w:b/>
      <w:bCs/>
      <w:lang w:eastAsia="en-US"/>
    </w:rPr>
  </w:style>
  <w:style w:type="paragraph" w:customStyle="1" w:styleId="IAIOSigDate">
    <w:name w:val="IAIOSigDate"/>
    <w:basedOn w:val="Normal"/>
    <w:rsid w:val="00F91F5A"/>
    <w:pPr>
      <w:jc w:val="center"/>
    </w:pPr>
    <w:rPr>
      <w:sz w:val="22"/>
      <w:szCs w:val="22"/>
    </w:rPr>
  </w:style>
  <w:style w:type="character" w:customStyle="1" w:styleId="IADateChar">
    <w:name w:val="IADate Char"/>
    <w:link w:val="IADate"/>
    <w:rsid w:val="00174C10"/>
    <w:rPr>
      <w:rFonts w:ascii="Arial" w:eastAsia="SimSun" w:hAnsi="Arial"/>
      <w:b/>
      <w:color w:val="000000"/>
      <w:spacing w:val="-5"/>
      <w:sz w:val="22"/>
      <w:szCs w:val="22"/>
      <w:lang w:val="en-GB" w:eastAsia="zh-CN" w:bidi="ar-SA"/>
    </w:rPr>
  </w:style>
  <w:style w:type="character" w:customStyle="1" w:styleId="IATableLinesChar">
    <w:name w:val="IATableLines Char"/>
    <w:basedOn w:val="IATableTextChar"/>
    <w:link w:val="IATableLines"/>
    <w:rsid w:val="00475400"/>
    <w:rPr>
      <w:rFonts w:ascii="Arial" w:eastAsia="SimSun" w:hAnsi="Arial"/>
      <w:b/>
      <w:color w:val="000000"/>
      <w:lang w:eastAsia="zh-CN"/>
    </w:rPr>
  </w:style>
  <w:style w:type="character" w:customStyle="1" w:styleId="IACOEChar">
    <w:name w:val="IACOE Char"/>
    <w:link w:val="IACOE"/>
    <w:rsid w:val="00B225B0"/>
    <w:rPr>
      <w:rFonts w:ascii="Arial" w:eastAsia="SimSun" w:hAnsi="Arial"/>
      <w:b/>
      <w:color w:val="000000"/>
      <w:spacing w:val="-5"/>
      <w:sz w:val="22"/>
      <w:szCs w:val="24"/>
      <w:lang w:val="en-GB" w:eastAsia="zh-CN" w:bidi="ar-SA"/>
    </w:rPr>
  </w:style>
  <w:style w:type="character" w:customStyle="1" w:styleId="IATOMChar">
    <w:name w:val="IATOM Char"/>
    <w:link w:val="IATOM"/>
    <w:rsid w:val="00133095"/>
    <w:rPr>
      <w:rFonts w:ascii="Arial" w:eastAsia="SimSun" w:hAnsi="Arial"/>
      <w:b/>
      <w:color w:val="000000"/>
      <w:sz w:val="24"/>
      <w:szCs w:val="24"/>
      <w:lang w:eastAsia="zh-CN"/>
    </w:rPr>
  </w:style>
  <w:style w:type="character" w:customStyle="1" w:styleId="TitleChar">
    <w:name w:val="Title Char"/>
    <w:link w:val="Title"/>
    <w:rsid w:val="00174C10"/>
    <w:rPr>
      <w:rFonts w:ascii="Arial" w:hAnsi="Arial" w:cs="Arial"/>
      <w:bCs/>
      <w:color w:val="FFFFFF"/>
      <w:kern w:val="28"/>
      <w:sz w:val="32"/>
      <w:szCs w:val="32"/>
      <w:lang w:val="en-GB" w:eastAsia="en-US" w:bidi="ar-SA"/>
    </w:rPr>
  </w:style>
  <w:style w:type="character" w:customStyle="1" w:styleId="IARPCChar">
    <w:name w:val="IARPC Char"/>
    <w:link w:val="IARPC"/>
    <w:rsid w:val="002766C5"/>
    <w:rPr>
      <w:rFonts w:ascii="Arial" w:eastAsia="SimSun" w:hAnsi="Arial" w:cs="Arial"/>
      <w:bCs/>
      <w:color w:val="000000"/>
      <w:kern w:val="28"/>
      <w:sz w:val="24"/>
      <w:szCs w:val="24"/>
      <w:lang w:eastAsia="en-US"/>
    </w:rPr>
  </w:style>
  <w:style w:type="character" w:styleId="PlaceholderText">
    <w:name w:val="Placeholder Text"/>
    <w:basedOn w:val="DefaultParagraphFont"/>
    <w:uiPriority w:val="99"/>
    <w:semiHidden/>
    <w:rsid w:val="005B66B4"/>
    <w:rPr>
      <w:color w:val="808080"/>
    </w:rPr>
  </w:style>
  <w:style w:type="paragraph" w:customStyle="1" w:styleId="IASign-offlabel">
    <w:name w:val="IA Sign-off label"/>
    <w:basedOn w:val="Normal"/>
    <w:link w:val="IASign-offlabelChar"/>
    <w:rsid w:val="005C615C"/>
    <w:pPr>
      <w:spacing w:before="110" w:after="120"/>
    </w:pPr>
    <w:rPr>
      <w:rFonts w:eastAsia="SimSun"/>
      <w:color w:val="000000"/>
      <w:sz w:val="20"/>
      <w:szCs w:val="22"/>
      <w:u w:val="single"/>
      <w:lang w:eastAsia="zh-CN"/>
    </w:rPr>
  </w:style>
  <w:style w:type="character" w:customStyle="1" w:styleId="IASign-offlabelChar">
    <w:name w:val="IA Sign-off label Char"/>
    <w:link w:val="IASign-offlabel"/>
    <w:rsid w:val="00154118"/>
    <w:rPr>
      <w:rFonts w:ascii="Arial" w:eastAsia="SimSun" w:hAnsi="Arial"/>
      <w:color w:val="000000"/>
      <w:szCs w:val="22"/>
      <w:u w:val="single"/>
      <w:lang w:eastAsia="zh-CN"/>
    </w:rPr>
  </w:style>
  <w:style w:type="character" w:customStyle="1" w:styleId="IATableHeadingChar">
    <w:name w:val="IATableHeading Char"/>
    <w:basedOn w:val="IATableLabelCharChar"/>
    <w:link w:val="IATableHeading"/>
    <w:rsid w:val="007A73C6"/>
    <w:rPr>
      <w:rFonts w:ascii="Arial" w:eastAsia="SimSun" w:hAnsi="Arial"/>
      <w:b/>
      <w:color w:val="000000"/>
      <w:lang w:eastAsia="zh-CN"/>
    </w:rPr>
  </w:style>
  <w:style w:type="paragraph" w:customStyle="1" w:styleId="IAHeadTitle">
    <w:name w:val="IAHeadTitle"/>
    <w:basedOn w:val="IAHeadLab"/>
    <w:next w:val="IAHeadLab"/>
    <w:qFormat/>
    <w:rsid w:val="00B67E86"/>
    <w:rPr>
      <w:b/>
    </w:rPr>
  </w:style>
  <w:style w:type="table" w:customStyle="1" w:styleId="GridTable1Light1">
    <w:name w:val="Grid Table 1 Light1"/>
    <w:basedOn w:val="TableNormal"/>
    <w:uiPriority w:val="46"/>
    <w:rsid w:val="00074E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170F4A"/>
    <w:rPr>
      <w:rFonts w:ascii="Arial" w:hAnsi="Arial"/>
      <w:sz w:val="24"/>
      <w:szCs w:val="24"/>
      <w:lang w:eastAsia="en-US"/>
    </w:rPr>
  </w:style>
  <w:style w:type="character" w:styleId="Strong">
    <w:name w:val="Strong"/>
    <w:basedOn w:val="DefaultParagraphFont"/>
    <w:uiPriority w:val="22"/>
    <w:qFormat/>
    <w:rsid w:val="009331AE"/>
    <w:rPr>
      <w:b/>
      <w:bCs/>
    </w:rPr>
  </w:style>
  <w:style w:type="paragraph" w:styleId="NormalWeb">
    <w:name w:val="Normal (Web)"/>
    <w:basedOn w:val="Normal"/>
    <w:uiPriority w:val="99"/>
    <w:unhideWhenUsed/>
    <w:rsid w:val="009331AE"/>
    <w:pPr>
      <w:spacing w:after="150"/>
    </w:pPr>
    <w:rPr>
      <w:rFonts w:ascii="Times New Roman" w:hAnsi="Times New Roman"/>
      <w:lang w:eastAsia="en-GB"/>
    </w:rPr>
  </w:style>
  <w:style w:type="paragraph" w:customStyle="1" w:styleId="Default">
    <w:name w:val="Default"/>
    <w:rsid w:val="009331AE"/>
    <w:pPr>
      <w:autoSpaceDE w:val="0"/>
      <w:autoSpaceDN w:val="0"/>
      <w:adjustRightInd w:val="0"/>
    </w:pPr>
    <w:rPr>
      <w:rFonts w:ascii="Arial" w:hAnsi="Arial" w:cs="Arial"/>
      <w:color w:val="000000"/>
      <w:sz w:val="24"/>
      <w:szCs w:val="24"/>
    </w:rPr>
  </w:style>
  <w:style w:type="paragraph" w:customStyle="1" w:styleId="IAIOQ3">
    <w:name w:val="IAIOQ3"/>
    <w:basedOn w:val="Normal"/>
    <w:rsid w:val="005D1197"/>
    <w:pPr>
      <w:spacing w:before="50" w:after="50"/>
      <w:ind w:left="113" w:right="113"/>
    </w:pPr>
    <w:rPr>
      <w:rFonts w:eastAsia="SimSun"/>
      <w:b/>
      <w:color w:val="000000"/>
      <w:spacing w:val="-5"/>
      <w:sz w:val="20"/>
      <w:szCs w:val="20"/>
      <w:lang w:eastAsia="zh-CN"/>
    </w:rPr>
  </w:style>
  <w:style w:type="character" w:customStyle="1" w:styleId="UnresolvedMention1">
    <w:name w:val="Unresolved Mention1"/>
    <w:basedOn w:val="DefaultParagraphFont"/>
    <w:uiPriority w:val="99"/>
    <w:semiHidden/>
    <w:unhideWhenUsed/>
    <w:rsid w:val="005C1A57"/>
    <w:rPr>
      <w:color w:val="808080"/>
      <w:shd w:val="clear" w:color="auto" w:fill="E6E6E6"/>
    </w:rPr>
  </w:style>
  <w:style w:type="character" w:customStyle="1" w:styleId="h21">
    <w:name w:val="h21"/>
    <w:basedOn w:val="DefaultParagraphFont"/>
    <w:rsid w:val="006831A2"/>
    <w:rPr>
      <w:b/>
      <w:bCs/>
      <w:color w:val="3E4CA0"/>
      <w:sz w:val="24"/>
      <w:szCs w:val="24"/>
    </w:rPr>
  </w:style>
  <w:style w:type="paragraph" w:styleId="EndnoteText">
    <w:name w:val="endnote text"/>
    <w:basedOn w:val="Normal"/>
    <w:link w:val="EndnoteTextChar"/>
    <w:rsid w:val="00AB3362"/>
    <w:rPr>
      <w:sz w:val="20"/>
      <w:szCs w:val="20"/>
    </w:rPr>
  </w:style>
  <w:style w:type="character" w:customStyle="1" w:styleId="EndnoteTextChar">
    <w:name w:val="Endnote Text Char"/>
    <w:basedOn w:val="DefaultParagraphFont"/>
    <w:link w:val="EndnoteText"/>
    <w:rsid w:val="00AB3362"/>
    <w:rPr>
      <w:rFonts w:ascii="Arial" w:hAnsi="Arial"/>
      <w:lang w:eastAsia="en-US"/>
    </w:rPr>
  </w:style>
  <w:style w:type="character" w:styleId="EndnoteReference">
    <w:name w:val="endnote reference"/>
    <w:basedOn w:val="DefaultParagraphFont"/>
    <w:rsid w:val="00AB3362"/>
    <w:rPr>
      <w:vertAlign w:val="superscript"/>
    </w:rPr>
  </w:style>
  <w:style w:type="paragraph" w:styleId="BodyText">
    <w:name w:val="Body Text"/>
    <w:basedOn w:val="Normal"/>
    <w:link w:val="BodyTextChar"/>
    <w:uiPriority w:val="1"/>
    <w:qFormat/>
    <w:rsid w:val="00E86661"/>
    <w:pPr>
      <w:widowControl w:val="0"/>
      <w:ind w:left="124"/>
    </w:pPr>
    <w:rPr>
      <w:rFonts w:eastAsia="Arial" w:cstheme="minorBidi"/>
      <w:lang w:val="en-US"/>
    </w:rPr>
  </w:style>
  <w:style w:type="character" w:customStyle="1" w:styleId="BodyTextChar">
    <w:name w:val="Body Text Char"/>
    <w:basedOn w:val="DefaultParagraphFont"/>
    <w:link w:val="BodyText"/>
    <w:uiPriority w:val="1"/>
    <w:rsid w:val="00E86661"/>
    <w:rPr>
      <w:rFonts w:ascii="Arial" w:eastAsia="Arial" w:hAnsi="Arial" w:cstheme="minorBidi"/>
      <w:sz w:val="24"/>
      <w:szCs w:val="24"/>
      <w:lang w:val="en-US" w:eastAsia="en-US"/>
    </w:rPr>
  </w:style>
  <w:style w:type="character" w:customStyle="1" w:styleId="tgc">
    <w:name w:val="_tgc"/>
    <w:basedOn w:val="DefaultParagraphFont"/>
    <w:rsid w:val="00E45BF1"/>
  </w:style>
  <w:style w:type="character" w:customStyle="1" w:styleId="FootnoteTextChar">
    <w:name w:val="Footnote Text Char"/>
    <w:aliases w:val="DNV-FT Char,DNV-FT Char Char Char,footnote text Char,Char1 Char,fn Char,ft Char,ALTS FOOTNOTE Char,Footnote Text Char Char1 Char,Footnote Text Char4 Char Char Char,Footnote Text Char1 Char1 Char1 Char Char,Schriftart: 9 pt Char"/>
    <w:link w:val="FootnoteText"/>
    <w:uiPriority w:val="99"/>
    <w:semiHidden/>
    <w:locked/>
    <w:rsid w:val="00FA6809"/>
    <w:rPr>
      <w:rFonts w:ascii="Arial" w:eastAsia="SimSun" w:hAnsi="Arial"/>
      <w:sz w:val="16"/>
      <w:lang w:eastAsia="zh-CN"/>
    </w:rPr>
  </w:style>
  <w:style w:type="character" w:customStyle="1" w:styleId="EBBodyParaChar">
    <w:name w:val="EBBodyPara Char"/>
    <w:link w:val="EBBodyPara"/>
    <w:rsid w:val="00FB22DC"/>
    <w:rPr>
      <w:rFonts w:ascii="Arial" w:hAnsi="Arial" w:cs="Arial"/>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5923">
      <w:bodyDiv w:val="1"/>
      <w:marLeft w:val="0"/>
      <w:marRight w:val="0"/>
      <w:marTop w:val="0"/>
      <w:marBottom w:val="0"/>
      <w:divBdr>
        <w:top w:val="none" w:sz="0" w:space="0" w:color="auto"/>
        <w:left w:val="none" w:sz="0" w:space="0" w:color="auto"/>
        <w:bottom w:val="none" w:sz="0" w:space="0" w:color="auto"/>
        <w:right w:val="none" w:sz="0" w:space="0" w:color="auto"/>
      </w:divBdr>
    </w:div>
    <w:div w:id="187255177">
      <w:bodyDiv w:val="1"/>
      <w:marLeft w:val="0"/>
      <w:marRight w:val="0"/>
      <w:marTop w:val="0"/>
      <w:marBottom w:val="0"/>
      <w:divBdr>
        <w:top w:val="none" w:sz="0" w:space="0" w:color="auto"/>
        <w:left w:val="none" w:sz="0" w:space="0" w:color="auto"/>
        <w:bottom w:val="none" w:sz="0" w:space="0" w:color="auto"/>
        <w:right w:val="none" w:sz="0" w:space="0" w:color="auto"/>
      </w:divBdr>
    </w:div>
    <w:div w:id="492111958">
      <w:bodyDiv w:val="1"/>
      <w:marLeft w:val="0"/>
      <w:marRight w:val="0"/>
      <w:marTop w:val="0"/>
      <w:marBottom w:val="0"/>
      <w:divBdr>
        <w:top w:val="none" w:sz="0" w:space="0" w:color="auto"/>
        <w:left w:val="none" w:sz="0" w:space="0" w:color="auto"/>
        <w:bottom w:val="none" w:sz="0" w:space="0" w:color="auto"/>
        <w:right w:val="none" w:sz="0" w:space="0" w:color="auto"/>
      </w:divBdr>
    </w:div>
    <w:div w:id="541944562">
      <w:bodyDiv w:val="1"/>
      <w:marLeft w:val="0"/>
      <w:marRight w:val="0"/>
      <w:marTop w:val="0"/>
      <w:marBottom w:val="0"/>
      <w:divBdr>
        <w:top w:val="none" w:sz="0" w:space="0" w:color="auto"/>
        <w:left w:val="none" w:sz="0" w:space="0" w:color="auto"/>
        <w:bottom w:val="none" w:sz="0" w:space="0" w:color="auto"/>
        <w:right w:val="none" w:sz="0" w:space="0" w:color="auto"/>
      </w:divBdr>
    </w:div>
    <w:div w:id="750737473">
      <w:bodyDiv w:val="1"/>
      <w:marLeft w:val="0"/>
      <w:marRight w:val="0"/>
      <w:marTop w:val="0"/>
      <w:marBottom w:val="0"/>
      <w:divBdr>
        <w:top w:val="none" w:sz="0" w:space="0" w:color="auto"/>
        <w:left w:val="none" w:sz="0" w:space="0" w:color="auto"/>
        <w:bottom w:val="none" w:sz="0" w:space="0" w:color="auto"/>
        <w:right w:val="none" w:sz="0" w:space="0" w:color="auto"/>
      </w:divBdr>
    </w:div>
    <w:div w:id="776482481">
      <w:bodyDiv w:val="1"/>
      <w:marLeft w:val="0"/>
      <w:marRight w:val="0"/>
      <w:marTop w:val="0"/>
      <w:marBottom w:val="0"/>
      <w:divBdr>
        <w:top w:val="none" w:sz="0" w:space="0" w:color="auto"/>
        <w:left w:val="none" w:sz="0" w:space="0" w:color="auto"/>
        <w:bottom w:val="none" w:sz="0" w:space="0" w:color="auto"/>
        <w:right w:val="none" w:sz="0" w:space="0" w:color="auto"/>
      </w:divBdr>
    </w:div>
    <w:div w:id="918252582">
      <w:bodyDiv w:val="1"/>
      <w:marLeft w:val="0"/>
      <w:marRight w:val="0"/>
      <w:marTop w:val="0"/>
      <w:marBottom w:val="0"/>
      <w:divBdr>
        <w:top w:val="none" w:sz="0" w:space="0" w:color="auto"/>
        <w:left w:val="none" w:sz="0" w:space="0" w:color="auto"/>
        <w:bottom w:val="none" w:sz="0" w:space="0" w:color="auto"/>
        <w:right w:val="none" w:sz="0" w:space="0" w:color="auto"/>
      </w:divBdr>
    </w:div>
    <w:div w:id="948972132">
      <w:bodyDiv w:val="1"/>
      <w:marLeft w:val="0"/>
      <w:marRight w:val="0"/>
      <w:marTop w:val="0"/>
      <w:marBottom w:val="0"/>
      <w:divBdr>
        <w:top w:val="none" w:sz="0" w:space="0" w:color="auto"/>
        <w:left w:val="none" w:sz="0" w:space="0" w:color="auto"/>
        <w:bottom w:val="none" w:sz="0" w:space="0" w:color="auto"/>
        <w:right w:val="none" w:sz="0" w:space="0" w:color="auto"/>
      </w:divBdr>
    </w:div>
    <w:div w:id="1001934864">
      <w:bodyDiv w:val="1"/>
      <w:marLeft w:val="0"/>
      <w:marRight w:val="0"/>
      <w:marTop w:val="0"/>
      <w:marBottom w:val="0"/>
      <w:divBdr>
        <w:top w:val="none" w:sz="0" w:space="0" w:color="auto"/>
        <w:left w:val="none" w:sz="0" w:space="0" w:color="auto"/>
        <w:bottom w:val="none" w:sz="0" w:space="0" w:color="auto"/>
        <w:right w:val="none" w:sz="0" w:space="0" w:color="auto"/>
      </w:divBdr>
    </w:div>
    <w:div w:id="1052272203">
      <w:bodyDiv w:val="1"/>
      <w:marLeft w:val="0"/>
      <w:marRight w:val="0"/>
      <w:marTop w:val="0"/>
      <w:marBottom w:val="0"/>
      <w:divBdr>
        <w:top w:val="none" w:sz="0" w:space="0" w:color="auto"/>
        <w:left w:val="none" w:sz="0" w:space="0" w:color="auto"/>
        <w:bottom w:val="none" w:sz="0" w:space="0" w:color="auto"/>
        <w:right w:val="none" w:sz="0" w:space="0" w:color="auto"/>
      </w:divBdr>
    </w:div>
    <w:div w:id="1056590085">
      <w:bodyDiv w:val="1"/>
      <w:marLeft w:val="0"/>
      <w:marRight w:val="0"/>
      <w:marTop w:val="0"/>
      <w:marBottom w:val="0"/>
      <w:divBdr>
        <w:top w:val="none" w:sz="0" w:space="0" w:color="auto"/>
        <w:left w:val="none" w:sz="0" w:space="0" w:color="auto"/>
        <w:bottom w:val="none" w:sz="0" w:space="0" w:color="auto"/>
        <w:right w:val="none" w:sz="0" w:space="0" w:color="auto"/>
      </w:divBdr>
    </w:div>
    <w:div w:id="1059747462">
      <w:bodyDiv w:val="1"/>
      <w:marLeft w:val="0"/>
      <w:marRight w:val="0"/>
      <w:marTop w:val="0"/>
      <w:marBottom w:val="0"/>
      <w:divBdr>
        <w:top w:val="none" w:sz="0" w:space="0" w:color="auto"/>
        <w:left w:val="none" w:sz="0" w:space="0" w:color="auto"/>
        <w:bottom w:val="none" w:sz="0" w:space="0" w:color="auto"/>
        <w:right w:val="none" w:sz="0" w:space="0" w:color="auto"/>
      </w:divBdr>
    </w:div>
    <w:div w:id="1101336227">
      <w:bodyDiv w:val="1"/>
      <w:marLeft w:val="0"/>
      <w:marRight w:val="0"/>
      <w:marTop w:val="0"/>
      <w:marBottom w:val="0"/>
      <w:divBdr>
        <w:top w:val="none" w:sz="0" w:space="0" w:color="auto"/>
        <w:left w:val="none" w:sz="0" w:space="0" w:color="auto"/>
        <w:bottom w:val="none" w:sz="0" w:space="0" w:color="auto"/>
        <w:right w:val="none" w:sz="0" w:space="0" w:color="auto"/>
      </w:divBdr>
    </w:div>
    <w:div w:id="1178424090">
      <w:bodyDiv w:val="1"/>
      <w:marLeft w:val="0"/>
      <w:marRight w:val="0"/>
      <w:marTop w:val="0"/>
      <w:marBottom w:val="0"/>
      <w:divBdr>
        <w:top w:val="none" w:sz="0" w:space="0" w:color="auto"/>
        <w:left w:val="none" w:sz="0" w:space="0" w:color="auto"/>
        <w:bottom w:val="none" w:sz="0" w:space="0" w:color="auto"/>
        <w:right w:val="none" w:sz="0" w:space="0" w:color="auto"/>
      </w:divBdr>
      <w:divsChild>
        <w:div w:id="153033428">
          <w:marLeft w:val="0"/>
          <w:marRight w:val="0"/>
          <w:marTop w:val="0"/>
          <w:marBottom w:val="0"/>
          <w:divBdr>
            <w:top w:val="none" w:sz="0" w:space="0" w:color="auto"/>
            <w:left w:val="none" w:sz="0" w:space="0" w:color="auto"/>
            <w:bottom w:val="none" w:sz="0" w:space="0" w:color="auto"/>
            <w:right w:val="none" w:sz="0" w:space="0" w:color="auto"/>
          </w:divBdr>
          <w:divsChild>
            <w:div w:id="1711421964">
              <w:marLeft w:val="0"/>
              <w:marRight w:val="0"/>
              <w:marTop w:val="0"/>
              <w:marBottom w:val="0"/>
              <w:divBdr>
                <w:top w:val="none" w:sz="0" w:space="0" w:color="auto"/>
                <w:left w:val="none" w:sz="0" w:space="0" w:color="auto"/>
                <w:bottom w:val="none" w:sz="0" w:space="0" w:color="auto"/>
                <w:right w:val="none" w:sz="0" w:space="0" w:color="auto"/>
              </w:divBdr>
              <w:divsChild>
                <w:div w:id="578709550">
                  <w:marLeft w:val="0"/>
                  <w:marRight w:val="0"/>
                  <w:marTop w:val="0"/>
                  <w:marBottom w:val="150"/>
                  <w:divBdr>
                    <w:top w:val="none" w:sz="0" w:space="0" w:color="auto"/>
                    <w:left w:val="none" w:sz="0" w:space="0" w:color="auto"/>
                    <w:bottom w:val="single" w:sz="6" w:space="0" w:color="EBEBEB"/>
                    <w:right w:val="none" w:sz="0" w:space="0" w:color="auto"/>
                  </w:divBdr>
                  <w:divsChild>
                    <w:div w:id="1902864535">
                      <w:marLeft w:val="0"/>
                      <w:marRight w:val="0"/>
                      <w:marTop w:val="0"/>
                      <w:marBottom w:val="0"/>
                      <w:divBdr>
                        <w:top w:val="none" w:sz="0" w:space="0" w:color="auto"/>
                        <w:left w:val="none" w:sz="0" w:space="0" w:color="auto"/>
                        <w:bottom w:val="none" w:sz="0" w:space="0" w:color="auto"/>
                        <w:right w:val="none" w:sz="0" w:space="0" w:color="auto"/>
                      </w:divBdr>
                      <w:divsChild>
                        <w:div w:id="188029566">
                          <w:marLeft w:val="0"/>
                          <w:marRight w:val="0"/>
                          <w:marTop w:val="0"/>
                          <w:marBottom w:val="0"/>
                          <w:divBdr>
                            <w:top w:val="none" w:sz="0" w:space="0" w:color="auto"/>
                            <w:left w:val="none" w:sz="0" w:space="0" w:color="auto"/>
                            <w:bottom w:val="none" w:sz="0" w:space="0" w:color="auto"/>
                            <w:right w:val="none" w:sz="0" w:space="0" w:color="auto"/>
                          </w:divBdr>
                          <w:divsChild>
                            <w:div w:id="1892181426">
                              <w:marLeft w:val="0"/>
                              <w:marRight w:val="0"/>
                              <w:marTop w:val="0"/>
                              <w:marBottom w:val="0"/>
                              <w:divBdr>
                                <w:top w:val="none" w:sz="0" w:space="0" w:color="auto"/>
                                <w:left w:val="none" w:sz="0" w:space="0" w:color="auto"/>
                                <w:bottom w:val="none" w:sz="0" w:space="0" w:color="auto"/>
                                <w:right w:val="none" w:sz="0" w:space="0" w:color="auto"/>
                              </w:divBdr>
                              <w:divsChild>
                                <w:div w:id="1493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641921">
      <w:bodyDiv w:val="1"/>
      <w:marLeft w:val="0"/>
      <w:marRight w:val="0"/>
      <w:marTop w:val="0"/>
      <w:marBottom w:val="0"/>
      <w:divBdr>
        <w:top w:val="none" w:sz="0" w:space="0" w:color="auto"/>
        <w:left w:val="none" w:sz="0" w:space="0" w:color="auto"/>
        <w:bottom w:val="none" w:sz="0" w:space="0" w:color="auto"/>
        <w:right w:val="none" w:sz="0" w:space="0" w:color="auto"/>
      </w:divBdr>
    </w:div>
    <w:div w:id="1289504845">
      <w:bodyDiv w:val="1"/>
      <w:marLeft w:val="0"/>
      <w:marRight w:val="0"/>
      <w:marTop w:val="0"/>
      <w:marBottom w:val="0"/>
      <w:divBdr>
        <w:top w:val="none" w:sz="0" w:space="0" w:color="auto"/>
        <w:left w:val="none" w:sz="0" w:space="0" w:color="auto"/>
        <w:bottom w:val="none" w:sz="0" w:space="0" w:color="auto"/>
        <w:right w:val="none" w:sz="0" w:space="0" w:color="auto"/>
      </w:divBdr>
    </w:div>
    <w:div w:id="1428960802">
      <w:bodyDiv w:val="1"/>
      <w:marLeft w:val="0"/>
      <w:marRight w:val="0"/>
      <w:marTop w:val="0"/>
      <w:marBottom w:val="0"/>
      <w:divBdr>
        <w:top w:val="none" w:sz="0" w:space="0" w:color="auto"/>
        <w:left w:val="none" w:sz="0" w:space="0" w:color="auto"/>
        <w:bottom w:val="none" w:sz="0" w:space="0" w:color="auto"/>
        <w:right w:val="none" w:sz="0" w:space="0" w:color="auto"/>
      </w:divBdr>
    </w:div>
    <w:div w:id="1432967598">
      <w:bodyDiv w:val="1"/>
      <w:marLeft w:val="0"/>
      <w:marRight w:val="0"/>
      <w:marTop w:val="0"/>
      <w:marBottom w:val="0"/>
      <w:divBdr>
        <w:top w:val="none" w:sz="0" w:space="0" w:color="auto"/>
        <w:left w:val="none" w:sz="0" w:space="0" w:color="auto"/>
        <w:bottom w:val="none" w:sz="0" w:space="0" w:color="auto"/>
        <w:right w:val="none" w:sz="0" w:space="0" w:color="auto"/>
      </w:divBdr>
    </w:div>
    <w:div w:id="1458716985">
      <w:bodyDiv w:val="1"/>
      <w:marLeft w:val="0"/>
      <w:marRight w:val="0"/>
      <w:marTop w:val="0"/>
      <w:marBottom w:val="0"/>
      <w:divBdr>
        <w:top w:val="none" w:sz="0" w:space="0" w:color="auto"/>
        <w:left w:val="none" w:sz="0" w:space="0" w:color="auto"/>
        <w:bottom w:val="none" w:sz="0" w:space="0" w:color="auto"/>
        <w:right w:val="none" w:sz="0" w:space="0" w:color="auto"/>
      </w:divBdr>
    </w:div>
    <w:div w:id="1480077375">
      <w:bodyDiv w:val="1"/>
      <w:marLeft w:val="0"/>
      <w:marRight w:val="0"/>
      <w:marTop w:val="0"/>
      <w:marBottom w:val="0"/>
      <w:divBdr>
        <w:top w:val="none" w:sz="0" w:space="0" w:color="auto"/>
        <w:left w:val="none" w:sz="0" w:space="0" w:color="auto"/>
        <w:bottom w:val="none" w:sz="0" w:space="0" w:color="auto"/>
        <w:right w:val="none" w:sz="0" w:space="0" w:color="auto"/>
      </w:divBdr>
    </w:div>
    <w:div w:id="1678577555">
      <w:bodyDiv w:val="1"/>
      <w:marLeft w:val="0"/>
      <w:marRight w:val="0"/>
      <w:marTop w:val="0"/>
      <w:marBottom w:val="0"/>
      <w:divBdr>
        <w:top w:val="none" w:sz="0" w:space="0" w:color="auto"/>
        <w:left w:val="none" w:sz="0" w:space="0" w:color="auto"/>
        <w:bottom w:val="none" w:sz="0" w:space="0" w:color="auto"/>
        <w:right w:val="none" w:sz="0" w:space="0" w:color="auto"/>
      </w:divBdr>
      <w:divsChild>
        <w:div w:id="505445374">
          <w:marLeft w:val="0"/>
          <w:marRight w:val="0"/>
          <w:marTop w:val="0"/>
          <w:marBottom w:val="0"/>
          <w:divBdr>
            <w:top w:val="none" w:sz="0" w:space="0" w:color="auto"/>
            <w:left w:val="none" w:sz="0" w:space="0" w:color="auto"/>
            <w:bottom w:val="none" w:sz="0" w:space="0" w:color="auto"/>
            <w:right w:val="none" w:sz="0" w:space="0" w:color="auto"/>
          </w:divBdr>
          <w:divsChild>
            <w:div w:id="1645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36330">
      <w:bodyDiv w:val="1"/>
      <w:marLeft w:val="0"/>
      <w:marRight w:val="0"/>
      <w:marTop w:val="0"/>
      <w:marBottom w:val="0"/>
      <w:divBdr>
        <w:top w:val="none" w:sz="0" w:space="0" w:color="auto"/>
        <w:left w:val="none" w:sz="0" w:space="0" w:color="auto"/>
        <w:bottom w:val="none" w:sz="0" w:space="0" w:color="auto"/>
        <w:right w:val="none" w:sz="0" w:space="0" w:color="auto"/>
      </w:divBdr>
    </w:div>
    <w:div w:id="1879196294">
      <w:bodyDiv w:val="1"/>
      <w:marLeft w:val="0"/>
      <w:marRight w:val="0"/>
      <w:marTop w:val="0"/>
      <w:marBottom w:val="0"/>
      <w:divBdr>
        <w:top w:val="none" w:sz="0" w:space="0" w:color="auto"/>
        <w:left w:val="none" w:sz="0" w:space="0" w:color="auto"/>
        <w:bottom w:val="none" w:sz="0" w:space="0" w:color="auto"/>
        <w:right w:val="none" w:sz="0" w:space="0" w:color="auto"/>
      </w:divBdr>
    </w:div>
    <w:div w:id="1973166175">
      <w:bodyDiv w:val="1"/>
      <w:marLeft w:val="0"/>
      <w:marRight w:val="0"/>
      <w:marTop w:val="0"/>
      <w:marBottom w:val="0"/>
      <w:divBdr>
        <w:top w:val="none" w:sz="0" w:space="0" w:color="auto"/>
        <w:left w:val="none" w:sz="0" w:space="0" w:color="auto"/>
        <w:bottom w:val="none" w:sz="0" w:space="0" w:color="auto"/>
        <w:right w:val="none" w:sz="0" w:space="0" w:color="auto"/>
      </w:divBdr>
      <w:divsChild>
        <w:div w:id="1360593823">
          <w:marLeft w:val="0"/>
          <w:marRight w:val="0"/>
          <w:marTop w:val="0"/>
          <w:marBottom w:val="0"/>
          <w:divBdr>
            <w:top w:val="none" w:sz="0" w:space="0" w:color="auto"/>
            <w:left w:val="none" w:sz="0" w:space="0" w:color="auto"/>
            <w:bottom w:val="none" w:sz="0" w:space="0" w:color="auto"/>
            <w:right w:val="none" w:sz="0" w:space="0" w:color="auto"/>
          </w:divBdr>
          <w:divsChild>
            <w:div w:id="464588162">
              <w:marLeft w:val="-225"/>
              <w:marRight w:val="-225"/>
              <w:marTop w:val="0"/>
              <w:marBottom w:val="0"/>
              <w:divBdr>
                <w:top w:val="none" w:sz="0" w:space="0" w:color="auto"/>
                <w:left w:val="none" w:sz="0" w:space="0" w:color="auto"/>
                <w:bottom w:val="none" w:sz="0" w:space="0" w:color="auto"/>
                <w:right w:val="none" w:sz="0" w:space="0" w:color="auto"/>
              </w:divBdr>
              <w:divsChild>
                <w:div w:id="1312754429">
                  <w:marLeft w:val="0"/>
                  <w:marRight w:val="0"/>
                  <w:marTop w:val="0"/>
                  <w:marBottom w:val="0"/>
                  <w:divBdr>
                    <w:top w:val="none" w:sz="0" w:space="0" w:color="auto"/>
                    <w:left w:val="none" w:sz="0" w:space="0" w:color="auto"/>
                    <w:bottom w:val="none" w:sz="0" w:space="0" w:color="auto"/>
                    <w:right w:val="none" w:sz="0" w:space="0" w:color="auto"/>
                  </w:divBdr>
                  <w:divsChild>
                    <w:div w:id="7626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76736">
      <w:bodyDiv w:val="1"/>
      <w:marLeft w:val="0"/>
      <w:marRight w:val="0"/>
      <w:marTop w:val="0"/>
      <w:marBottom w:val="0"/>
      <w:divBdr>
        <w:top w:val="none" w:sz="0" w:space="0" w:color="auto"/>
        <w:left w:val="none" w:sz="0" w:space="0" w:color="auto"/>
        <w:bottom w:val="none" w:sz="0" w:space="0" w:color="auto"/>
        <w:right w:val="none" w:sz="0" w:space="0" w:color="auto"/>
      </w:divBdr>
    </w:div>
    <w:div w:id="21293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dc@maritas.co.uk"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maib-reports/collapse-of-crane-on-workboat-carol-anne-with-loss-of-1-life" TargetMode="External"/><Relationship Id="rId7" Type="http://schemas.openxmlformats.org/officeDocument/2006/relationships/hyperlink" Target="http://www.cheetahmarine.co.uk/en/ranges/" TargetMode="External"/><Relationship Id="rId2" Type="http://schemas.openxmlformats.org/officeDocument/2006/relationships/hyperlink" Target="http://www.maib.gov.uk/publications/investigation_reports/2013/windcat_9_and_island_panther_combined_report.cfm" TargetMode="External"/><Relationship Id="rId1" Type="http://schemas.openxmlformats.org/officeDocument/2006/relationships/hyperlink" Target="http://www.maib.gov.uk/publications/investigation_reports/2012/chiefton.cfm" TargetMode="External"/><Relationship Id="rId6" Type="http://schemas.openxmlformats.org/officeDocument/2006/relationships/hyperlink" Target="https://www.gov.uk/maib-reports/collision-between-rigid-inflatable-boats-osprey-and-osprey-ii-resulting-in-serious-injuries-to-1-passenger" TargetMode="External"/><Relationship Id="rId5" Type="http://schemas.openxmlformats.org/officeDocument/2006/relationships/hyperlink" Target="https://www.gov.uk/maib-reports/carbon-monoxide-poisoning-on-board-the-motor-cruiser-love-for-lydia-with-the-loss-of-2-lives" TargetMode="External"/><Relationship Id="rId4" Type="http://schemas.openxmlformats.org/officeDocument/2006/relationships/hyperlink" Target="https://www.gov.uk/maib-reports/fire-and-sinking-of-passenger-transfer-catamaran-ecc-topaz-during-engine-tria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95351AB8A9459DABDEF77DF70072E2"/>
        <w:category>
          <w:name w:val="General"/>
          <w:gallery w:val="placeholder"/>
        </w:category>
        <w:types>
          <w:type w:val="bbPlcHdr"/>
        </w:types>
        <w:behaviors>
          <w:behavior w:val="content"/>
        </w:behaviors>
        <w:guid w:val="{8BB5B51F-19D7-4C36-9745-55A14D668C4C}"/>
      </w:docPartPr>
      <w:docPartBody>
        <w:p w:rsidR="00BB433C" w:rsidRDefault="00BB433C">
          <w:pPr>
            <w:pStyle w:val="2195351AB8A9459DABDEF77DF70072E2"/>
          </w:pPr>
          <w:r w:rsidRPr="00A06EAA">
            <w:rPr>
              <w:rStyle w:val="PlaceholderText"/>
            </w:rPr>
            <w:t>Click here to enter text.</w:t>
          </w:r>
        </w:p>
      </w:docPartBody>
    </w:docPart>
    <w:docPart>
      <w:docPartPr>
        <w:name w:val="20EFD077BD134E758654463FE0ACF4B9"/>
        <w:category>
          <w:name w:val="General"/>
          <w:gallery w:val="placeholder"/>
        </w:category>
        <w:types>
          <w:type w:val="bbPlcHdr"/>
        </w:types>
        <w:behaviors>
          <w:behavior w:val="content"/>
        </w:behaviors>
        <w:guid w:val="{32444546-E3EC-41BD-AE29-F2EBED76C6A2}"/>
      </w:docPartPr>
      <w:docPartBody>
        <w:p w:rsidR="00BB433C" w:rsidRDefault="00BB433C">
          <w:pPr>
            <w:pStyle w:val="20EFD077BD134E758654463FE0ACF4B9"/>
          </w:pPr>
          <w:r w:rsidRPr="003C2E0F">
            <w:rPr>
              <w:rStyle w:val="PlaceholderText"/>
            </w:rPr>
            <w:t>Click here to enter text.</w:t>
          </w:r>
        </w:p>
      </w:docPartBody>
    </w:docPart>
    <w:docPart>
      <w:docPartPr>
        <w:name w:val="1A6379791B8D4144AE473555919F89C6"/>
        <w:category>
          <w:name w:val="General"/>
          <w:gallery w:val="placeholder"/>
        </w:category>
        <w:types>
          <w:type w:val="bbPlcHdr"/>
        </w:types>
        <w:behaviors>
          <w:behavior w:val="content"/>
        </w:behaviors>
        <w:guid w:val="{169EE9CB-99C2-42C9-B030-396137890672}"/>
      </w:docPartPr>
      <w:docPartBody>
        <w:p w:rsidR="00BB433C" w:rsidRDefault="00BB433C">
          <w:pPr>
            <w:pStyle w:val="1A6379791B8D4144AE473555919F89C6"/>
          </w:pPr>
          <w:r w:rsidRPr="003C2E0F">
            <w:rPr>
              <w:rStyle w:val="PlaceholderText"/>
            </w:rPr>
            <w:t>Click here to enter text.</w:t>
          </w:r>
        </w:p>
      </w:docPartBody>
    </w:docPart>
    <w:docPart>
      <w:docPartPr>
        <w:name w:val="C83E7028DEDC4B40B55FC1DF99894F6F"/>
        <w:category>
          <w:name w:val="General"/>
          <w:gallery w:val="placeholder"/>
        </w:category>
        <w:types>
          <w:type w:val="bbPlcHdr"/>
        </w:types>
        <w:behaviors>
          <w:behavior w:val="content"/>
        </w:behaviors>
        <w:guid w:val="{C319BAC4-4993-42FD-8255-FD98CE04C353}"/>
      </w:docPartPr>
      <w:docPartBody>
        <w:p w:rsidR="00BB433C" w:rsidRDefault="00BB433C">
          <w:pPr>
            <w:pStyle w:val="C83E7028DEDC4B40B55FC1DF99894F6F"/>
          </w:pPr>
          <w:r w:rsidRPr="003C2E0F">
            <w:rPr>
              <w:rStyle w:val="PlaceholderText"/>
            </w:rPr>
            <w:t>Click here to enter text.</w:t>
          </w:r>
        </w:p>
      </w:docPartBody>
    </w:docPart>
    <w:docPart>
      <w:docPartPr>
        <w:name w:val="DE1DC293827E414AA407BE63A1889ABA"/>
        <w:category>
          <w:name w:val="General"/>
          <w:gallery w:val="placeholder"/>
        </w:category>
        <w:types>
          <w:type w:val="bbPlcHdr"/>
        </w:types>
        <w:behaviors>
          <w:behavior w:val="content"/>
        </w:behaviors>
        <w:guid w:val="{16F2C44A-A8C1-44E3-B91E-384F7C4EE7C5}"/>
      </w:docPartPr>
      <w:docPartBody>
        <w:p w:rsidR="00BB433C" w:rsidRDefault="00BB433C">
          <w:pPr>
            <w:pStyle w:val="DE1DC293827E414AA407BE63A1889ABA"/>
          </w:pPr>
          <w:r w:rsidRPr="003C2E0F">
            <w:rPr>
              <w:rStyle w:val="PlaceholderText"/>
            </w:rPr>
            <w:t>Click here to enter text.</w:t>
          </w:r>
        </w:p>
      </w:docPartBody>
    </w:docPart>
    <w:docPart>
      <w:docPartPr>
        <w:name w:val="FB5E7D83F4054EEE8EFBCF926B642EC8"/>
        <w:category>
          <w:name w:val="General"/>
          <w:gallery w:val="placeholder"/>
        </w:category>
        <w:types>
          <w:type w:val="bbPlcHdr"/>
        </w:types>
        <w:behaviors>
          <w:behavior w:val="content"/>
        </w:behaviors>
        <w:guid w:val="{BC62EB6E-F214-44B2-9A85-CA75771E3B08}"/>
      </w:docPartPr>
      <w:docPartBody>
        <w:p w:rsidR="00BB433C" w:rsidRDefault="00BB433C">
          <w:pPr>
            <w:pStyle w:val="FB5E7D83F4054EEE8EFBCF926B642EC8"/>
          </w:pPr>
          <w:r w:rsidRPr="006F08F3">
            <w:rPr>
              <w:rStyle w:val="PlaceholderText"/>
            </w:rPr>
            <w:t>Click here to enter a date.</w:t>
          </w:r>
        </w:p>
      </w:docPartBody>
    </w:docPart>
    <w:docPart>
      <w:docPartPr>
        <w:name w:val="79A40F6A05704293BD6D7B783EC59727"/>
        <w:category>
          <w:name w:val="General"/>
          <w:gallery w:val="placeholder"/>
        </w:category>
        <w:types>
          <w:type w:val="bbPlcHdr"/>
        </w:types>
        <w:behaviors>
          <w:behavior w:val="content"/>
        </w:behaviors>
        <w:guid w:val="{B4D773D3-925E-49F2-B590-31FE69C3ABA0}"/>
      </w:docPartPr>
      <w:docPartBody>
        <w:p w:rsidR="00BB433C" w:rsidRDefault="00BB433C">
          <w:pPr>
            <w:pStyle w:val="79A40F6A05704293BD6D7B783EC59727"/>
          </w:pPr>
          <w:r w:rsidRPr="008A2D5B">
            <w:rPr>
              <w:rStyle w:val="PlaceholderText"/>
            </w:rPr>
            <w:t>Choose an item.</w:t>
          </w:r>
        </w:p>
      </w:docPartBody>
    </w:docPart>
    <w:docPart>
      <w:docPartPr>
        <w:name w:val="359E46E01CB44772922CE1C1C261AE51"/>
        <w:category>
          <w:name w:val="General"/>
          <w:gallery w:val="placeholder"/>
        </w:category>
        <w:types>
          <w:type w:val="bbPlcHdr"/>
        </w:types>
        <w:behaviors>
          <w:behavior w:val="content"/>
        </w:behaviors>
        <w:guid w:val="{5B279BC2-F157-46D2-BD58-6E5CAE183A79}"/>
      </w:docPartPr>
      <w:docPartBody>
        <w:p w:rsidR="00BB433C" w:rsidRDefault="00BB433C">
          <w:pPr>
            <w:pStyle w:val="359E46E01CB44772922CE1C1C261AE51"/>
          </w:pPr>
          <w:r w:rsidRPr="008A2D5B">
            <w:rPr>
              <w:rStyle w:val="PlaceholderText"/>
            </w:rPr>
            <w:t>Choose an item.</w:t>
          </w:r>
        </w:p>
      </w:docPartBody>
    </w:docPart>
    <w:docPart>
      <w:docPartPr>
        <w:name w:val="30B94C5C2C35420BB4BF571D4FA5F201"/>
        <w:category>
          <w:name w:val="General"/>
          <w:gallery w:val="placeholder"/>
        </w:category>
        <w:types>
          <w:type w:val="bbPlcHdr"/>
        </w:types>
        <w:behaviors>
          <w:behavior w:val="content"/>
        </w:behaviors>
        <w:guid w:val="{356FDABB-F9BC-424A-94F8-B0A117C2FC27}"/>
      </w:docPartPr>
      <w:docPartBody>
        <w:p w:rsidR="00BB433C" w:rsidRDefault="00BB433C">
          <w:pPr>
            <w:pStyle w:val="30B94C5C2C35420BB4BF571D4FA5F201"/>
          </w:pPr>
          <w:r w:rsidRPr="008A2D5B">
            <w:rPr>
              <w:rStyle w:val="PlaceholderText"/>
            </w:rPr>
            <w:t>Click here to enter text.</w:t>
          </w:r>
        </w:p>
      </w:docPartBody>
    </w:docPart>
    <w:docPart>
      <w:docPartPr>
        <w:name w:val="978C2AA1E3B144C2B1BC693729BD0611"/>
        <w:category>
          <w:name w:val="General"/>
          <w:gallery w:val="placeholder"/>
        </w:category>
        <w:types>
          <w:type w:val="bbPlcHdr"/>
        </w:types>
        <w:behaviors>
          <w:behavior w:val="content"/>
        </w:behaviors>
        <w:guid w:val="{4CD29A10-7EE6-4F04-918A-479BB64ABEA7}"/>
      </w:docPartPr>
      <w:docPartBody>
        <w:p w:rsidR="00BB433C" w:rsidRDefault="00BB433C">
          <w:pPr>
            <w:pStyle w:val="978C2AA1E3B144C2B1BC693729BD0611"/>
          </w:pPr>
          <w:r>
            <w:rPr>
              <w:rStyle w:val="PlaceholderText"/>
            </w:rPr>
            <w:t>RPC Opinion status</w:t>
          </w:r>
        </w:p>
      </w:docPartBody>
    </w:docPart>
    <w:docPart>
      <w:docPartPr>
        <w:name w:val="51761DC91E004E8C8BA2704CAEB38FDF"/>
        <w:category>
          <w:name w:val="General"/>
          <w:gallery w:val="placeholder"/>
        </w:category>
        <w:types>
          <w:type w:val="bbPlcHdr"/>
        </w:types>
        <w:behaviors>
          <w:behavior w:val="content"/>
        </w:behaviors>
        <w:guid w:val="{C6489272-D7D4-4B9A-A960-67DA3654E3C1}"/>
      </w:docPartPr>
      <w:docPartBody>
        <w:p w:rsidR="00BB433C" w:rsidRDefault="00BB433C">
          <w:pPr>
            <w:pStyle w:val="51761DC91E004E8C8BA2704CAEB38FDF"/>
          </w:pPr>
          <w:r>
            <w:rPr>
              <w:rStyle w:val="PlaceholderText"/>
            </w:rPr>
            <w:t>£m</w:t>
          </w:r>
        </w:p>
      </w:docPartBody>
    </w:docPart>
    <w:docPart>
      <w:docPartPr>
        <w:name w:val="20257A3B573B425391B56FD3B255C6D8"/>
        <w:category>
          <w:name w:val="General"/>
          <w:gallery w:val="placeholder"/>
        </w:category>
        <w:types>
          <w:type w:val="bbPlcHdr"/>
        </w:types>
        <w:behaviors>
          <w:behavior w:val="content"/>
        </w:behaviors>
        <w:guid w:val="{929FD1F9-226D-45AD-8578-D40941D736D4}"/>
      </w:docPartPr>
      <w:docPartBody>
        <w:p w:rsidR="00BB433C" w:rsidRDefault="00BB433C">
          <w:pPr>
            <w:pStyle w:val="20257A3B573B425391B56FD3B255C6D8"/>
          </w:pPr>
          <w:r>
            <w:rPr>
              <w:rStyle w:val="PlaceholderText"/>
            </w:rPr>
            <w:t>£m</w:t>
          </w:r>
        </w:p>
      </w:docPartBody>
    </w:docPart>
    <w:docPart>
      <w:docPartPr>
        <w:name w:val="16E661B938FE43ACA0560069EF93584C"/>
        <w:category>
          <w:name w:val="General"/>
          <w:gallery w:val="placeholder"/>
        </w:category>
        <w:types>
          <w:type w:val="bbPlcHdr"/>
        </w:types>
        <w:behaviors>
          <w:behavior w:val="content"/>
        </w:behaviors>
        <w:guid w:val="{E11F73DE-0A62-44B9-ACD4-CF175E45ACB9}"/>
      </w:docPartPr>
      <w:docPartBody>
        <w:p w:rsidR="00BB433C" w:rsidRDefault="00BB433C">
          <w:pPr>
            <w:pStyle w:val="16E661B938FE43ACA0560069EF93584C"/>
          </w:pPr>
          <w:r>
            <w:rPr>
              <w:rStyle w:val="PlaceholderText"/>
            </w:rPr>
            <w:t>Select</w:t>
          </w:r>
        </w:p>
      </w:docPartBody>
    </w:docPart>
    <w:docPart>
      <w:docPartPr>
        <w:name w:val="AB0FF99E72F74B89BB77DDB474092A11"/>
        <w:category>
          <w:name w:val="General"/>
          <w:gallery w:val="placeholder"/>
        </w:category>
        <w:types>
          <w:type w:val="bbPlcHdr"/>
        </w:types>
        <w:behaviors>
          <w:behavior w:val="content"/>
        </w:behaviors>
        <w:guid w:val="{A1F74E6B-126A-4935-8640-1631647B1DA2}"/>
      </w:docPartPr>
      <w:docPartBody>
        <w:p w:rsidR="00BB433C" w:rsidRDefault="00BB433C">
          <w:pPr>
            <w:pStyle w:val="AB0FF99E72F74B89BB77DDB474092A11"/>
          </w:pPr>
          <w:r>
            <w:rPr>
              <w:rStyle w:val="PlaceholderText"/>
            </w:rPr>
            <w:t>Select</w:t>
          </w:r>
        </w:p>
      </w:docPartBody>
    </w:docPart>
    <w:docPart>
      <w:docPartPr>
        <w:name w:val="230947C1DDE143EABA070C8AF7C0C5E9"/>
        <w:category>
          <w:name w:val="General"/>
          <w:gallery w:val="placeholder"/>
        </w:category>
        <w:types>
          <w:type w:val="bbPlcHdr"/>
        </w:types>
        <w:behaviors>
          <w:behavior w:val="content"/>
        </w:behaviors>
        <w:guid w:val="{EB69E4F2-B641-45FE-A2B6-62DFB25B4338}"/>
      </w:docPartPr>
      <w:docPartBody>
        <w:p w:rsidR="00BB433C" w:rsidRDefault="00BB433C">
          <w:pPr>
            <w:pStyle w:val="230947C1DDE143EABA070C8AF7C0C5E9"/>
          </w:pPr>
          <w:r>
            <w:rPr>
              <w:rStyle w:val="PlaceholderText"/>
            </w:rPr>
            <w:t>will/will not</w:t>
          </w:r>
        </w:p>
      </w:docPartBody>
    </w:docPart>
    <w:docPart>
      <w:docPartPr>
        <w:name w:val="2F2459F86893451A88AADB256BBE9A57"/>
        <w:category>
          <w:name w:val="General"/>
          <w:gallery w:val="placeholder"/>
        </w:category>
        <w:types>
          <w:type w:val="bbPlcHdr"/>
        </w:types>
        <w:behaviors>
          <w:behavior w:val="content"/>
        </w:behaviors>
        <w:guid w:val="{451DCEA0-6838-44B0-A981-BEDB098EC461}"/>
      </w:docPartPr>
      <w:docPartBody>
        <w:p w:rsidR="00BB433C" w:rsidRDefault="00BB433C">
          <w:pPr>
            <w:pStyle w:val="2F2459F86893451A88AADB256BBE9A57"/>
          </w:pPr>
          <w:r>
            <w:rPr>
              <w:rStyle w:val="PlaceholderText"/>
            </w:rPr>
            <w:t>Month</w:t>
          </w:r>
        </w:p>
      </w:docPartBody>
    </w:docPart>
    <w:docPart>
      <w:docPartPr>
        <w:name w:val="EEEE2C2AB911411FBB204C629FF86DF7"/>
        <w:category>
          <w:name w:val="General"/>
          <w:gallery w:val="placeholder"/>
        </w:category>
        <w:types>
          <w:type w:val="bbPlcHdr"/>
        </w:types>
        <w:behaviors>
          <w:behavior w:val="content"/>
        </w:behaviors>
        <w:guid w:val="{849B48BF-22E9-4066-B281-CBC22C390FE3}"/>
      </w:docPartPr>
      <w:docPartBody>
        <w:p w:rsidR="00BB433C" w:rsidRDefault="00BB433C">
          <w:pPr>
            <w:pStyle w:val="EEEE2C2AB911411FBB204C629FF86DF7"/>
          </w:pPr>
          <w:r>
            <w:rPr>
              <w:rStyle w:val="PlaceholderText"/>
            </w:rPr>
            <w:t>Year</w:t>
          </w:r>
        </w:p>
      </w:docPartBody>
    </w:docPart>
    <w:docPart>
      <w:docPartPr>
        <w:name w:val="5DD76CF9D75D43F99396D5CB052621F0"/>
        <w:category>
          <w:name w:val="General"/>
          <w:gallery w:val="placeholder"/>
        </w:category>
        <w:types>
          <w:type w:val="bbPlcHdr"/>
        </w:types>
        <w:behaviors>
          <w:behavior w:val="content"/>
        </w:behaviors>
        <w:guid w:val="{4CFE683E-AC99-4712-A826-1F10874D7A4B}"/>
      </w:docPartPr>
      <w:docPartBody>
        <w:p w:rsidR="00BB433C" w:rsidRDefault="00BB433C">
          <w:pPr>
            <w:pStyle w:val="5DD76CF9D75D43F99396D5CB052621F0"/>
          </w:pPr>
          <w:r w:rsidRPr="0050716D">
            <w:rPr>
              <w:rStyle w:val="PlaceholderText"/>
            </w:rPr>
            <w:t>Yes</w:t>
          </w:r>
          <w:r>
            <w:rPr>
              <w:rStyle w:val="PlaceholderText"/>
            </w:rPr>
            <w:t xml:space="preserve"> </w:t>
          </w:r>
          <w:r w:rsidRPr="0050716D">
            <w:rPr>
              <w:rStyle w:val="PlaceholderText"/>
            </w:rPr>
            <w:t>/</w:t>
          </w:r>
          <w:r>
            <w:rPr>
              <w:rStyle w:val="PlaceholderText"/>
            </w:rPr>
            <w:t xml:space="preserve"> </w:t>
          </w:r>
          <w:r w:rsidRPr="0050716D">
            <w:rPr>
              <w:rStyle w:val="PlaceholderText"/>
            </w:rPr>
            <w:t>No</w:t>
          </w:r>
          <w:r>
            <w:rPr>
              <w:rStyle w:val="PlaceholderText"/>
            </w:rPr>
            <w:t xml:space="preserve"> / N/A</w:t>
          </w:r>
        </w:p>
      </w:docPartBody>
    </w:docPart>
    <w:docPart>
      <w:docPartPr>
        <w:name w:val="23AD9FF78F064E9AB6A0D5076B8136E1"/>
        <w:category>
          <w:name w:val="General"/>
          <w:gallery w:val="placeholder"/>
        </w:category>
        <w:types>
          <w:type w:val="bbPlcHdr"/>
        </w:types>
        <w:behaviors>
          <w:behavior w:val="content"/>
        </w:behaviors>
        <w:guid w:val="{9A8ABFCC-F63E-44E6-9D86-9F127E96F9DE}"/>
      </w:docPartPr>
      <w:docPartBody>
        <w:p w:rsidR="00BB433C" w:rsidRDefault="00BB433C">
          <w:pPr>
            <w:pStyle w:val="23AD9FF78F064E9AB6A0D5076B8136E1"/>
          </w:pPr>
          <w:r w:rsidRPr="0050716D">
            <w:rPr>
              <w:rStyle w:val="PlaceholderText"/>
            </w:rPr>
            <w:t>Yes/No</w:t>
          </w:r>
        </w:p>
      </w:docPartBody>
    </w:docPart>
    <w:docPart>
      <w:docPartPr>
        <w:name w:val="9048E4CE2CFA4337BF4DE370AF6F905C"/>
        <w:category>
          <w:name w:val="General"/>
          <w:gallery w:val="placeholder"/>
        </w:category>
        <w:types>
          <w:type w:val="bbPlcHdr"/>
        </w:types>
        <w:behaviors>
          <w:behavior w:val="content"/>
        </w:behaviors>
        <w:guid w:val="{EB4D80CA-5B8D-4915-BCE2-CCFE213EF128}"/>
      </w:docPartPr>
      <w:docPartBody>
        <w:p w:rsidR="00BB433C" w:rsidRDefault="00BB433C">
          <w:pPr>
            <w:pStyle w:val="9048E4CE2CFA4337BF4DE370AF6F905C"/>
          </w:pPr>
          <w:r w:rsidRPr="0050716D">
            <w:rPr>
              <w:rStyle w:val="PlaceholderText"/>
            </w:rPr>
            <w:t>Yes/No</w:t>
          </w:r>
        </w:p>
      </w:docPartBody>
    </w:docPart>
    <w:docPart>
      <w:docPartPr>
        <w:name w:val="2DB8563468034B71A8C08FBCB7719041"/>
        <w:category>
          <w:name w:val="General"/>
          <w:gallery w:val="placeholder"/>
        </w:category>
        <w:types>
          <w:type w:val="bbPlcHdr"/>
        </w:types>
        <w:behaviors>
          <w:behavior w:val="content"/>
        </w:behaviors>
        <w:guid w:val="{D9FF0E83-58AA-4238-BA30-FFA43DEF05EC}"/>
      </w:docPartPr>
      <w:docPartBody>
        <w:p w:rsidR="00BB433C" w:rsidRDefault="00BB433C">
          <w:pPr>
            <w:pStyle w:val="2DB8563468034B71A8C08FBCB7719041"/>
          </w:pPr>
          <w:r w:rsidRPr="0050716D">
            <w:rPr>
              <w:rStyle w:val="PlaceholderText"/>
            </w:rPr>
            <w:t>Yes/No</w:t>
          </w:r>
        </w:p>
      </w:docPartBody>
    </w:docPart>
    <w:docPart>
      <w:docPartPr>
        <w:name w:val="1B6823A3EF8C46A49ACFE32F14AABA71"/>
        <w:category>
          <w:name w:val="General"/>
          <w:gallery w:val="placeholder"/>
        </w:category>
        <w:types>
          <w:type w:val="bbPlcHdr"/>
        </w:types>
        <w:behaviors>
          <w:behavior w:val="content"/>
        </w:behaviors>
        <w:guid w:val="{958554F8-30FE-4D5B-8A0F-83591CDE19A3}"/>
      </w:docPartPr>
      <w:docPartBody>
        <w:p w:rsidR="00BB433C" w:rsidRDefault="00BB433C">
          <w:pPr>
            <w:pStyle w:val="1B6823A3EF8C46A49ACFE32F14AABA71"/>
          </w:pPr>
          <w:r w:rsidRPr="0050716D">
            <w:rPr>
              <w:rStyle w:val="PlaceholderText"/>
            </w:rPr>
            <w:t>Yes/No</w:t>
          </w:r>
        </w:p>
      </w:docPartBody>
    </w:docPart>
    <w:docPart>
      <w:docPartPr>
        <w:name w:val="16A25C9C12F94D54A2204BA1B64383A0"/>
        <w:category>
          <w:name w:val="General"/>
          <w:gallery w:val="placeholder"/>
        </w:category>
        <w:types>
          <w:type w:val="bbPlcHdr"/>
        </w:types>
        <w:behaviors>
          <w:behavior w:val="content"/>
        </w:behaviors>
        <w:guid w:val="{89B899FD-89E2-4B67-A882-9A09CF442CAB}"/>
      </w:docPartPr>
      <w:docPartBody>
        <w:p w:rsidR="00BB433C" w:rsidRDefault="00BB433C">
          <w:pPr>
            <w:pStyle w:val="16A25C9C12F94D54A2204BA1B64383A0"/>
          </w:pPr>
          <w:r>
            <w:rPr>
              <w:rStyle w:val="PlaceholderText"/>
            </w:rPr>
            <w:t>Insert</w:t>
          </w:r>
        </w:p>
      </w:docPartBody>
    </w:docPart>
    <w:docPart>
      <w:docPartPr>
        <w:name w:val="7BE1AD04D8B84516B62774D8B02FDD65"/>
        <w:category>
          <w:name w:val="General"/>
          <w:gallery w:val="placeholder"/>
        </w:category>
        <w:types>
          <w:type w:val="bbPlcHdr"/>
        </w:types>
        <w:behaviors>
          <w:behavior w:val="content"/>
        </w:behaviors>
        <w:guid w:val="{505560AD-1AFE-48F2-BD5D-710898559022}"/>
      </w:docPartPr>
      <w:docPartBody>
        <w:p w:rsidR="00BB433C" w:rsidRDefault="00BB433C">
          <w:pPr>
            <w:pStyle w:val="7BE1AD04D8B84516B62774D8B02FDD65"/>
          </w:pPr>
          <w:r>
            <w:rPr>
              <w:rStyle w:val="PlaceholderText"/>
            </w:rPr>
            <w:t>Insert</w:t>
          </w:r>
        </w:p>
      </w:docPartBody>
    </w:docPart>
    <w:docPart>
      <w:docPartPr>
        <w:name w:val="381F9A2C39EE4517BC26195B4270BEFA"/>
        <w:category>
          <w:name w:val="General"/>
          <w:gallery w:val="placeholder"/>
        </w:category>
        <w:types>
          <w:type w:val="bbPlcHdr"/>
        </w:types>
        <w:behaviors>
          <w:behavior w:val="content"/>
        </w:behaviors>
        <w:guid w:val="{040EB797-88FC-4998-AFDC-B705EB513A94}"/>
      </w:docPartPr>
      <w:docPartBody>
        <w:p w:rsidR="00BB433C" w:rsidRDefault="00BB433C">
          <w:pPr>
            <w:pStyle w:val="381F9A2C39EE4517BC26195B4270BEFA"/>
          </w:pPr>
          <w:r w:rsidRPr="007A73C6">
            <w:rPr>
              <w:rStyle w:val="PlaceholderText"/>
            </w:rPr>
            <w:t>Click here to enter text.</w:t>
          </w:r>
        </w:p>
      </w:docPartBody>
    </w:docPart>
    <w:docPart>
      <w:docPartPr>
        <w:name w:val="F6F265F688944A17A03068C5E834AA0F"/>
        <w:category>
          <w:name w:val="General"/>
          <w:gallery w:val="placeholder"/>
        </w:category>
        <w:types>
          <w:type w:val="bbPlcHdr"/>
        </w:types>
        <w:behaviors>
          <w:behavior w:val="content"/>
        </w:behaviors>
        <w:guid w:val="{C79B7CF7-E35C-4422-925F-22AB9183931E}"/>
      </w:docPartPr>
      <w:docPartBody>
        <w:p w:rsidR="00BB433C" w:rsidRDefault="00BB433C">
          <w:pPr>
            <w:pStyle w:val="F6F265F688944A17A03068C5E834AA0F"/>
          </w:pPr>
          <w:r w:rsidRPr="007A73C6">
            <w:rPr>
              <w:rStyle w:val="PlaceholderText"/>
            </w:rPr>
            <w:t>Year</w:t>
          </w:r>
        </w:p>
      </w:docPartBody>
    </w:docPart>
    <w:docPart>
      <w:docPartPr>
        <w:name w:val="34555C7400AA44098B259985E42041F2"/>
        <w:category>
          <w:name w:val="General"/>
          <w:gallery w:val="placeholder"/>
        </w:category>
        <w:types>
          <w:type w:val="bbPlcHdr"/>
        </w:types>
        <w:behaviors>
          <w:behavior w:val="content"/>
        </w:behaviors>
        <w:guid w:val="{CD8BFCA0-08A6-4320-8B02-2F9E7AFE8EE2}"/>
      </w:docPartPr>
      <w:docPartBody>
        <w:p w:rsidR="00BB433C" w:rsidRDefault="00BB433C">
          <w:pPr>
            <w:pStyle w:val="34555C7400AA44098B259985E42041F2"/>
          </w:pPr>
          <w:r w:rsidRPr="007A73C6">
            <w:rPr>
              <w:rStyle w:val="PlaceholderText"/>
            </w:rPr>
            <w:t>Year</w:t>
          </w:r>
        </w:p>
      </w:docPartBody>
    </w:docPart>
    <w:docPart>
      <w:docPartPr>
        <w:name w:val="0815642E28BC4053A3E14F593149EEF2"/>
        <w:category>
          <w:name w:val="General"/>
          <w:gallery w:val="placeholder"/>
        </w:category>
        <w:types>
          <w:type w:val="bbPlcHdr"/>
        </w:types>
        <w:behaviors>
          <w:behavior w:val="content"/>
        </w:behaviors>
        <w:guid w:val="{1591639D-F3E6-42E3-86E6-F68FB5E081A4}"/>
      </w:docPartPr>
      <w:docPartBody>
        <w:p w:rsidR="00BB433C" w:rsidRDefault="00BB433C">
          <w:pPr>
            <w:pStyle w:val="0815642E28BC4053A3E14F593149EEF2"/>
          </w:pPr>
          <w:r>
            <w:rPr>
              <w:rStyle w:val="PlaceholderText"/>
            </w:rPr>
            <w:t>Inse</w:t>
          </w:r>
          <w:r w:rsidRPr="007A73C6">
            <w:rPr>
              <w:rStyle w:val="PlaceholderText"/>
            </w:rPr>
            <w:t>r</w:t>
          </w:r>
          <w:r>
            <w:rPr>
              <w:rStyle w:val="PlaceholderText"/>
            </w:rPr>
            <w:t>t</w:t>
          </w:r>
        </w:p>
      </w:docPartBody>
    </w:docPart>
    <w:docPart>
      <w:docPartPr>
        <w:name w:val="6299A398FAD249869CE08A6D60CCB953"/>
        <w:category>
          <w:name w:val="General"/>
          <w:gallery w:val="placeholder"/>
        </w:category>
        <w:types>
          <w:type w:val="bbPlcHdr"/>
        </w:types>
        <w:behaviors>
          <w:behavior w:val="content"/>
        </w:behaviors>
        <w:guid w:val="{E665CA0C-3DA4-4629-86E7-62ED405F4013}"/>
      </w:docPartPr>
      <w:docPartBody>
        <w:p w:rsidR="00BB433C" w:rsidRDefault="00BB433C">
          <w:pPr>
            <w:pStyle w:val="6299A398FAD249869CE08A6D60CCB953"/>
          </w:pPr>
          <w:r w:rsidRPr="00C62A9A">
            <w:rPr>
              <w:rStyle w:val="PlaceholderText"/>
            </w:rPr>
            <w:t>Optional</w:t>
          </w:r>
        </w:p>
      </w:docPartBody>
    </w:docPart>
    <w:docPart>
      <w:docPartPr>
        <w:name w:val="495B9CA8005D4C749971F58617D8D514"/>
        <w:category>
          <w:name w:val="General"/>
          <w:gallery w:val="placeholder"/>
        </w:category>
        <w:types>
          <w:type w:val="bbPlcHdr"/>
        </w:types>
        <w:behaviors>
          <w:behavior w:val="content"/>
        </w:behaviors>
        <w:guid w:val="{EA8B34D3-92BB-4CC6-9BDC-8ECF948519CD}"/>
      </w:docPartPr>
      <w:docPartBody>
        <w:p w:rsidR="00BB433C" w:rsidRDefault="00BB433C">
          <w:pPr>
            <w:pStyle w:val="495B9CA8005D4C749971F58617D8D514"/>
          </w:pPr>
          <w:r w:rsidRPr="00C62A9A">
            <w:rPr>
              <w:rStyle w:val="PlaceholderText"/>
            </w:rPr>
            <w:t>Optional</w:t>
          </w:r>
        </w:p>
      </w:docPartBody>
    </w:docPart>
    <w:docPart>
      <w:docPartPr>
        <w:name w:val="BDD6C2066523477E8FC8B4925B17EAED"/>
        <w:category>
          <w:name w:val="General"/>
          <w:gallery w:val="placeholder"/>
        </w:category>
        <w:types>
          <w:type w:val="bbPlcHdr"/>
        </w:types>
        <w:behaviors>
          <w:behavior w:val="content"/>
        </w:behaviors>
        <w:guid w:val="{F8264E5E-BBA8-41E8-B72F-CB047644DAF8}"/>
      </w:docPartPr>
      <w:docPartBody>
        <w:p w:rsidR="00BB433C" w:rsidRDefault="00BB433C">
          <w:pPr>
            <w:pStyle w:val="BDD6C2066523477E8FC8B4925B17EAED"/>
          </w:pPr>
          <w:r w:rsidRPr="00C62A9A">
            <w:rPr>
              <w:rStyle w:val="PlaceholderText"/>
            </w:rPr>
            <w:t>Optional</w:t>
          </w:r>
        </w:p>
      </w:docPartBody>
    </w:docPart>
    <w:docPart>
      <w:docPartPr>
        <w:name w:val="69143FDF15304CD7BCD7BB9A7E2F0A43"/>
        <w:category>
          <w:name w:val="General"/>
          <w:gallery w:val="placeholder"/>
        </w:category>
        <w:types>
          <w:type w:val="bbPlcHdr"/>
        </w:types>
        <w:behaviors>
          <w:behavior w:val="content"/>
        </w:behaviors>
        <w:guid w:val="{D6051673-8510-4B2D-9864-9BE41D424F34}"/>
      </w:docPartPr>
      <w:docPartBody>
        <w:p w:rsidR="00BB433C" w:rsidRDefault="00BB433C">
          <w:pPr>
            <w:pStyle w:val="69143FDF15304CD7BCD7BB9A7E2F0A43"/>
          </w:pPr>
          <w:r>
            <w:rPr>
              <w:rStyle w:val="PlaceholderText"/>
            </w:rPr>
            <w:t>Optional</w:t>
          </w:r>
        </w:p>
      </w:docPartBody>
    </w:docPart>
    <w:docPart>
      <w:docPartPr>
        <w:name w:val="34A92F0ECE60417295330069E40E082F"/>
        <w:category>
          <w:name w:val="General"/>
          <w:gallery w:val="placeholder"/>
        </w:category>
        <w:types>
          <w:type w:val="bbPlcHdr"/>
        </w:types>
        <w:behaviors>
          <w:behavior w:val="content"/>
        </w:behaviors>
        <w:guid w:val="{E60B2AC5-BE3D-4461-9BE5-0F449E5A9024}"/>
      </w:docPartPr>
      <w:docPartBody>
        <w:p w:rsidR="00BB433C" w:rsidRDefault="00BB433C">
          <w:pPr>
            <w:pStyle w:val="34A92F0ECE60417295330069E40E082F"/>
          </w:pPr>
          <w:r>
            <w:rPr>
              <w:rStyle w:val="PlaceholderText"/>
            </w:rPr>
            <w:t>Optional</w:t>
          </w:r>
        </w:p>
      </w:docPartBody>
    </w:docPart>
    <w:docPart>
      <w:docPartPr>
        <w:name w:val="53D689C298F6433496E1A29F6F150C02"/>
        <w:category>
          <w:name w:val="General"/>
          <w:gallery w:val="placeholder"/>
        </w:category>
        <w:types>
          <w:type w:val="bbPlcHdr"/>
        </w:types>
        <w:behaviors>
          <w:behavior w:val="content"/>
        </w:behaviors>
        <w:guid w:val="{EF25FF35-8169-4800-B30D-83AFDC5E5F1C}"/>
      </w:docPartPr>
      <w:docPartBody>
        <w:p w:rsidR="00BB433C" w:rsidRDefault="00BB433C">
          <w:pPr>
            <w:pStyle w:val="53D689C298F6433496E1A29F6F150C02"/>
          </w:pPr>
          <w:r>
            <w:rPr>
              <w:rStyle w:val="PlaceholderText"/>
            </w:rPr>
            <w:t>Optional</w:t>
          </w:r>
        </w:p>
      </w:docPartBody>
    </w:docPart>
    <w:docPart>
      <w:docPartPr>
        <w:name w:val="309E73345F2941A6B22698977136A076"/>
        <w:category>
          <w:name w:val="General"/>
          <w:gallery w:val="placeholder"/>
        </w:category>
        <w:types>
          <w:type w:val="bbPlcHdr"/>
        </w:types>
        <w:behaviors>
          <w:behavior w:val="content"/>
        </w:behaviors>
        <w:guid w:val="{AEB080AD-E814-40A1-80ED-E2F74569DF63}"/>
      </w:docPartPr>
      <w:docPartBody>
        <w:p w:rsidR="00BB433C" w:rsidRDefault="00BB433C">
          <w:pPr>
            <w:pStyle w:val="309E73345F2941A6B22698977136A076"/>
          </w:pPr>
          <w:r>
            <w:rPr>
              <w:rStyle w:val="PlaceholderText"/>
            </w:rPr>
            <w:t>Optional</w:t>
          </w:r>
        </w:p>
      </w:docPartBody>
    </w:docPart>
    <w:docPart>
      <w:docPartPr>
        <w:name w:val="C5D8A04DCF6F4B96B4B664C81FABC7C6"/>
        <w:category>
          <w:name w:val="General"/>
          <w:gallery w:val="placeholder"/>
        </w:category>
        <w:types>
          <w:type w:val="bbPlcHdr"/>
        </w:types>
        <w:behaviors>
          <w:behavior w:val="content"/>
        </w:behaviors>
        <w:guid w:val="{46C33D95-3AF7-4909-8631-40A349B251F6}"/>
      </w:docPartPr>
      <w:docPartBody>
        <w:p w:rsidR="00BB433C" w:rsidRDefault="00BB433C">
          <w:pPr>
            <w:pStyle w:val="C5D8A04DCF6F4B96B4B664C81FABC7C6"/>
          </w:pPr>
          <w:r>
            <w:rPr>
              <w:rStyle w:val="PlaceholderText"/>
            </w:rPr>
            <w:t>Optional</w:t>
          </w:r>
        </w:p>
      </w:docPartBody>
    </w:docPart>
    <w:docPart>
      <w:docPartPr>
        <w:name w:val="34666651F4204FD2AFAEF3C60632E946"/>
        <w:category>
          <w:name w:val="General"/>
          <w:gallery w:val="placeholder"/>
        </w:category>
        <w:types>
          <w:type w:val="bbPlcHdr"/>
        </w:types>
        <w:behaviors>
          <w:behavior w:val="content"/>
        </w:behaviors>
        <w:guid w:val="{5203E980-4585-4F30-B8EA-7D9BDB1BB7EA}"/>
      </w:docPartPr>
      <w:docPartBody>
        <w:p w:rsidR="00BB433C" w:rsidRDefault="00BB433C">
          <w:pPr>
            <w:pStyle w:val="34666651F4204FD2AFAEF3C60632E946"/>
          </w:pPr>
          <w:r>
            <w:rPr>
              <w:rStyle w:val="PlaceholderText"/>
            </w:rPr>
            <w:t>Optional</w:t>
          </w:r>
        </w:p>
      </w:docPartBody>
    </w:docPart>
    <w:docPart>
      <w:docPartPr>
        <w:name w:val="A394DEEFCD8C4908888838F71FEAE877"/>
        <w:category>
          <w:name w:val="General"/>
          <w:gallery w:val="placeholder"/>
        </w:category>
        <w:types>
          <w:type w:val="bbPlcHdr"/>
        </w:types>
        <w:behaviors>
          <w:behavior w:val="content"/>
        </w:behaviors>
        <w:guid w:val="{057D0C6C-6372-407E-9EA4-F46CC6E6686D}"/>
      </w:docPartPr>
      <w:docPartBody>
        <w:p w:rsidR="00BB433C" w:rsidRDefault="00BB433C">
          <w:pPr>
            <w:pStyle w:val="A394DEEFCD8C4908888838F71FEAE877"/>
          </w:pPr>
          <w:r>
            <w:rPr>
              <w:rStyle w:val="PlaceholderText"/>
            </w:rPr>
            <w:t>Optional</w:t>
          </w:r>
        </w:p>
      </w:docPartBody>
    </w:docPart>
    <w:docPart>
      <w:docPartPr>
        <w:name w:val="DA538629C9C247E88FC24327EB0FF49E"/>
        <w:category>
          <w:name w:val="General"/>
          <w:gallery w:val="placeholder"/>
        </w:category>
        <w:types>
          <w:type w:val="bbPlcHdr"/>
        </w:types>
        <w:behaviors>
          <w:behavior w:val="content"/>
        </w:behaviors>
        <w:guid w:val="{3C6492AD-1AF1-4E0A-B7AB-8CB320BCCAFF}"/>
      </w:docPartPr>
      <w:docPartBody>
        <w:p w:rsidR="00BB433C" w:rsidRDefault="00BB433C">
          <w:pPr>
            <w:pStyle w:val="DA538629C9C247E88FC24327EB0FF49E"/>
          </w:pPr>
          <w:r>
            <w:rPr>
              <w:rStyle w:val="PlaceholderText"/>
            </w:rPr>
            <w:t>Optional</w:t>
          </w:r>
        </w:p>
      </w:docPartBody>
    </w:docPart>
    <w:docPart>
      <w:docPartPr>
        <w:name w:val="8E016C69FF8F46D696D931A808994139"/>
        <w:category>
          <w:name w:val="General"/>
          <w:gallery w:val="placeholder"/>
        </w:category>
        <w:types>
          <w:type w:val="bbPlcHdr"/>
        </w:types>
        <w:behaviors>
          <w:behavior w:val="content"/>
        </w:behaviors>
        <w:guid w:val="{710C197A-0D62-4D3B-A95F-7C82050EBBBC}"/>
      </w:docPartPr>
      <w:docPartBody>
        <w:p w:rsidR="00BB433C" w:rsidRDefault="00BB433C">
          <w:pPr>
            <w:pStyle w:val="8E016C69FF8F46D696D931A808994139"/>
          </w:pPr>
          <w:r>
            <w:rPr>
              <w:rStyle w:val="PlaceholderText"/>
            </w:rPr>
            <w:t>Optional</w:t>
          </w:r>
        </w:p>
      </w:docPartBody>
    </w:docPart>
    <w:docPart>
      <w:docPartPr>
        <w:name w:val="D596E989648C4A9385CBD8EAC57E0400"/>
        <w:category>
          <w:name w:val="General"/>
          <w:gallery w:val="placeholder"/>
        </w:category>
        <w:types>
          <w:type w:val="bbPlcHdr"/>
        </w:types>
        <w:behaviors>
          <w:behavior w:val="content"/>
        </w:behaviors>
        <w:guid w:val="{F134C593-757E-4701-A366-E6EAF8B4B577}"/>
      </w:docPartPr>
      <w:docPartBody>
        <w:p w:rsidR="00BB433C" w:rsidRDefault="00BB433C">
          <w:pPr>
            <w:pStyle w:val="D596E989648C4A9385CBD8EAC57E0400"/>
          </w:pPr>
          <w:r>
            <w:rPr>
              <w:rStyle w:val="PlaceholderText"/>
            </w:rPr>
            <w:t>Optional</w:t>
          </w:r>
        </w:p>
      </w:docPartBody>
    </w:docPart>
    <w:docPart>
      <w:docPartPr>
        <w:name w:val="4058FCA26CD14F3BBFA47CB2C1CBDD08"/>
        <w:category>
          <w:name w:val="General"/>
          <w:gallery w:val="placeholder"/>
        </w:category>
        <w:types>
          <w:type w:val="bbPlcHdr"/>
        </w:types>
        <w:behaviors>
          <w:behavior w:val="content"/>
        </w:behaviors>
        <w:guid w:val="{ECB820BA-80D6-4CBE-B854-92D3AA960422}"/>
      </w:docPartPr>
      <w:docPartBody>
        <w:p w:rsidR="00BB433C" w:rsidRDefault="00BB433C">
          <w:pPr>
            <w:pStyle w:val="4058FCA26CD14F3BBFA47CB2C1CBDD08"/>
          </w:pPr>
          <w:r>
            <w:rPr>
              <w:rStyle w:val="PlaceholderText"/>
            </w:rPr>
            <w:t>Maximum of 5 lines</w:t>
          </w:r>
          <w:r>
            <w:rPr>
              <w:rStyle w:val="PlaceholderText"/>
            </w:rPr>
            <w:br/>
          </w:r>
          <w:r>
            <w:br/>
          </w:r>
          <w:r>
            <w:br/>
          </w:r>
          <w:r>
            <w:br/>
          </w:r>
          <w:r>
            <w:br/>
          </w:r>
        </w:p>
      </w:docPartBody>
    </w:docPart>
    <w:docPart>
      <w:docPartPr>
        <w:name w:val="3FAFB13AB08B4B8BB464BA7C05217CE0"/>
        <w:category>
          <w:name w:val="General"/>
          <w:gallery w:val="placeholder"/>
        </w:category>
        <w:types>
          <w:type w:val="bbPlcHdr"/>
        </w:types>
        <w:behaviors>
          <w:behavior w:val="content"/>
        </w:behaviors>
        <w:guid w:val="{E00CB752-23AE-459A-92C6-13BF6FE36BE3}"/>
      </w:docPartPr>
      <w:docPartBody>
        <w:p w:rsidR="00BB433C" w:rsidRDefault="00BB433C">
          <w:pPr>
            <w:pStyle w:val="3FAFB13AB08B4B8BB464BA7C05217CE0"/>
          </w:pPr>
          <w:r>
            <w:rPr>
              <w:rStyle w:val="PlaceholderText"/>
            </w:rPr>
            <w:t>Optional</w:t>
          </w:r>
        </w:p>
      </w:docPartBody>
    </w:docPart>
    <w:docPart>
      <w:docPartPr>
        <w:name w:val="151AC19FC387492985FF103ECFF3F1C8"/>
        <w:category>
          <w:name w:val="General"/>
          <w:gallery w:val="placeholder"/>
        </w:category>
        <w:types>
          <w:type w:val="bbPlcHdr"/>
        </w:types>
        <w:behaviors>
          <w:behavior w:val="content"/>
        </w:behaviors>
        <w:guid w:val="{CA5AE09F-8673-4D60-AA12-BE7CA0DB68DC}"/>
      </w:docPartPr>
      <w:docPartBody>
        <w:p w:rsidR="00BB433C" w:rsidRDefault="00BB433C">
          <w:pPr>
            <w:pStyle w:val="151AC19FC387492985FF103ECFF3F1C8"/>
          </w:pPr>
          <w:r>
            <w:rPr>
              <w:rStyle w:val="PlaceholderText"/>
            </w:rPr>
            <w:t>Optional</w:t>
          </w:r>
        </w:p>
      </w:docPartBody>
    </w:docPart>
    <w:docPart>
      <w:docPartPr>
        <w:name w:val="57C3C7E8B626431799112B045DA43287"/>
        <w:category>
          <w:name w:val="General"/>
          <w:gallery w:val="placeholder"/>
        </w:category>
        <w:types>
          <w:type w:val="bbPlcHdr"/>
        </w:types>
        <w:behaviors>
          <w:behavior w:val="content"/>
        </w:behaviors>
        <w:guid w:val="{C16F9EFD-8BE5-48E6-937D-8FACC3134919}"/>
      </w:docPartPr>
      <w:docPartBody>
        <w:p w:rsidR="00BB433C" w:rsidRDefault="00BB433C">
          <w:pPr>
            <w:pStyle w:val="57C3C7E8B626431799112B045DA43287"/>
          </w:pPr>
          <w:r>
            <w:rPr>
              <w:rStyle w:val="PlaceholderText"/>
            </w:rPr>
            <w:t>Optional</w:t>
          </w:r>
        </w:p>
      </w:docPartBody>
    </w:docPart>
    <w:docPart>
      <w:docPartPr>
        <w:name w:val="27D523F72A1347FFA5A4DE8D11F92BC6"/>
        <w:category>
          <w:name w:val="General"/>
          <w:gallery w:val="placeholder"/>
        </w:category>
        <w:types>
          <w:type w:val="bbPlcHdr"/>
        </w:types>
        <w:behaviors>
          <w:behavior w:val="content"/>
        </w:behaviors>
        <w:guid w:val="{9A237F74-CE9A-4D39-BB28-9105D39E0317}"/>
      </w:docPartPr>
      <w:docPartBody>
        <w:p w:rsidR="00BB433C" w:rsidRDefault="00BB433C">
          <w:pPr>
            <w:pStyle w:val="27D523F72A1347FFA5A4DE8D11F92BC6"/>
          </w:pPr>
          <w:r>
            <w:rPr>
              <w:rStyle w:val="PlaceholderText"/>
            </w:rPr>
            <w:t>Optional</w:t>
          </w:r>
        </w:p>
      </w:docPartBody>
    </w:docPart>
    <w:docPart>
      <w:docPartPr>
        <w:name w:val="ABFC71E03CB24014832F720D3A8ABF8F"/>
        <w:category>
          <w:name w:val="General"/>
          <w:gallery w:val="placeholder"/>
        </w:category>
        <w:types>
          <w:type w:val="bbPlcHdr"/>
        </w:types>
        <w:behaviors>
          <w:behavior w:val="content"/>
        </w:behaviors>
        <w:guid w:val="{177344F9-F7A2-4DE2-BF4C-F38D952DFE2A}"/>
      </w:docPartPr>
      <w:docPartBody>
        <w:p w:rsidR="00BB433C" w:rsidRDefault="00BB433C">
          <w:pPr>
            <w:pStyle w:val="ABFC71E03CB24014832F720D3A8ABF8F"/>
          </w:pPr>
          <w:r>
            <w:rPr>
              <w:rStyle w:val="PlaceholderText"/>
            </w:rPr>
            <w:t>Insert</w:t>
          </w:r>
        </w:p>
      </w:docPartBody>
    </w:docPart>
    <w:docPart>
      <w:docPartPr>
        <w:name w:val="FD48B4659DB94BB989D4D13C3B63CE92"/>
        <w:category>
          <w:name w:val="General"/>
          <w:gallery w:val="placeholder"/>
        </w:category>
        <w:types>
          <w:type w:val="bbPlcHdr"/>
        </w:types>
        <w:behaviors>
          <w:behavior w:val="content"/>
        </w:behaviors>
        <w:guid w:val="{5BE3EBCB-8151-4E72-814E-20F4AB9C395D}"/>
      </w:docPartPr>
      <w:docPartBody>
        <w:p w:rsidR="00BB433C" w:rsidRDefault="00BB433C">
          <w:pPr>
            <w:pStyle w:val="FD48B4659DB94BB989D4D13C3B63CE92"/>
          </w:pPr>
          <w:r w:rsidRPr="00B10FBA">
            <w:rPr>
              <w:rStyle w:val="PlaceholderText"/>
            </w:rPr>
            <w:t>Insert</w:t>
          </w:r>
        </w:p>
      </w:docPartBody>
    </w:docPart>
    <w:docPart>
      <w:docPartPr>
        <w:name w:val="A25E90B0399D4D198A5C0876974299A0"/>
        <w:category>
          <w:name w:val="General"/>
          <w:gallery w:val="placeholder"/>
        </w:category>
        <w:types>
          <w:type w:val="bbPlcHdr"/>
        </w:types>
        <w:behaviors>
          <w:behavior w:val="content"/>
        </w:behaviors>
        <w:guid w:val="{04ACE1CA-162A-4203-97CC-32B6589389C7}"/>
      </w:docPartPr>
      <w:docPartBody>
        <w:p w:rsidR="00BB433C" w:rsidRDefault="00BB433C">
          <w:pPr>
            <w:pStyle w:val="A25E90B0399D4D198A5C0876974299A0"/>
          </w:pPr>
          <w:r w:rsidRPr="00B10FBA">
            <w:rPr>
              <w:rStyle w:val="PlaceholderText"/>
            </w:rPr>
            <w:t>Insert</w:t>
          </w:r>
        </w:p>
      </w:docPartBody>
    </w:docPart>
    <w:docPart>
      <w:docPartPr>
        <w:name w:val="A6943022665C44E5AD965C5B3155B369"/>
        <w:category>
          <w:name w:val="General"/>
          <w:gallery w:val="placeholder"/>
        </w:category>
        <w:types>
          <w:type w:val="bbPlcHdr"/>
        </w:types>
        <w:behaviors>
          <w:behavior w:val="content"/>
        </w:behaviors>
        <w:guid w:val="{7B7DA586-D162-469B-9975-F077C7399C7A}"/>
      </w:docPartPr>
      <w:docPartBody>
        <w:p w:rsidR="00BB433C" w:rsidRDefault="00BB433C">
          <w:pPr>
            <w:pStyle w:val="A6943022665C44E5AD965C5B3155B369"/>
          </w:pPr>
          <w:r w:rsidRPr="00B10FBA">
            <w:rPr>
              <w:rStyle w:val="PlaceholderText"/>
            </w:rPr>
            <w:t>Insert</w:t>
          </w:r>
        </w:p>
      </w:docPartBody>
    </w:docPart>
    <w:docPart>
      <w:docPartPr>
        <w:name w:val="07669E076A884A9EA598058E4FACAECD"/>
        <w:category>
          <w:name w:val="General"/>
          <w:gallery w:val="placeholder"/>
        </w:category>
        <w:types>
          <w:type w:val="bbPlcHdr"/>
        </w:types>
        <w:behaviors>
          <w:behavior w:val="content"/>
        </w:behaviors>
        <w:guid w:val="{E9B0CE85-40C2-4FF3-83E8-CF1A3D30EBF4}"/>
      </w:docPartPr>
      <w:docPartBody>
        <w:p w:rsidR="00BB433C" w:rsidRDefault="00BB433C" w:rsidP="00BB433C">
          <w:pPr>
            <w:pStyle w:val="07669E076A884A9EA598058E4FACAECD"/>
          </w:pPr>
          <w:r>
            <w:rPr>
              <w:rStyle w:val="PlaceholderText"/>
            </w:rPr>
            <w:t>En</w:t>
          </w:r>
          <w:r w:rsidRPr="00C13701">
            <w:rPr>
              <w:rStyle w:val="PlaceholderText"/>
            </w:rPr>
            <w:t>ter a date</w:t>
          </w:r>
        </w:p>
      </w:docPartBody>
    </w:docPart>
    <w:docPart>
      <w:docPartPr>
        <w:name w:val="ED8EA5A03CE14731858783967D80A9E0"/>
        <w:category>
          <w:name w:val="General"/>
          <w:gallery w:val="placeholder"/>
        </w:category>
        <w:types>
          <w:type w:val="bbPlcHdr"/>
        </w:types>
        <w:behaviors>
          <w:behavior w:val="content"/>
        </w:behaviors>
        <w:guid w:val="{721B14AE-B9CF-4075-8A8B-0E78D8D6EE16}"/>
      </w:docPartPr>
      <w:docPartBody>
        <w:p w:rsidR="00E96406" w:rsidRDefault="00E96406">
          <w:pPr>
            <w:pStyle w:val="ED8EA5A03CE14731858783967D80A9E0"/>
          </w:pPr>
          <w:r>
            <w:rPr>
              <w:rStyle w:val="PlaceholderText"/>
            </w:rPr>
            <w:t>Optional</w:t>
          </w:r>
        </w:p>
      </w:docPartBody>
    </w:docPart>
    <w:docPart>
      <w:docPartPr>
        <w:name w:val="83599634B56C4F4A9B74F88E44D85434"/>
        <w:category>
          <w:name w:val="General"/>
          <w:gallery w:val="placeholder"/>
        </w:category>
        <w:types>
          <w:type w:val="bbPlcHdr"/>
        </w:types>
        <w:behaviors>
          <w:behavior w:val="content"/>
        </w:behaviors>
        <w:guid w:val="{A266F893-EDD1-4C9B-8F8C-5301644C4A36}"/>
      </w:docPartPr>
      <w:docPartBody>
        <w:p w:rsidR="00E96406" w:rsidRDefault="00E96406">
          <w:pPr>
            <w:pStyle w:val="83599634B56C4F4A9B74F88E44D85434"/>
          </w:pPr>
          <w:r>
            <w:rPr>
              <w:rStyle w:val="PlaceholderText"/>
            </w:rPr>
            <w:t>Optional</w:t>
          </w:r>
        </w:p>
      </w:docPartBody>
    </w:docPart>
    <w:docPart>
      <w:docPartPr>
        <w:name w:val="7AA75E7D6A8A432C9974F879E45B6D5F"/>
        <w:category>
          <w:name w:val="General"/>
          <w:gallery w:val="placeholder"/>
        </w:category>
        <w:types>
          <w:type w:val="bbPlcHdr"/>
        </w:types>
        <w:behaviors>
          <w:behavior w:val="content"/>
        </w:behaviors>
        <w:guid w:val="{6DFF0FFF-ABB8-47FB-ADB4-72E130AF3946}"/>
      </w:docPartPr>
      <w:docPartBody>
        <w:p w:rsidR="00E96406" w:rsidRDefault="00E96406">
          <w:pPr>
            <w:pStyle w:val="7AA75E7D6A8A432C9974F879E45B6D5F"/>
          </w:pPr>
          <w:r>
            <w:rPr>
              <w:rStyle w:val="PlaceholderText"/>
            </w:rPr>
            <w:t>Optional</w:t>
          </w:r>
        </w:p>
      </w:docPartBody>
    </w:docPart>
    <w:docPart>
      <w:docPartPr>
        <w:name w:val="F64386CD551D46C58DA38D89887DDE2A"/>
        <w:category>
          <w:name w:val="General"/>
          <w:gallery w:val="placeholder"/>
        </w:category>
        <w:types>
          <w:type w:val="bbPlcHdr"/>
        </w:types>
        <w:behaviors>
          <w:behavior w:val="content"/>
        </w:behaviors>
        <w:guid w:val="{8C9FC992-1E97-4B9A-A0C9-AB505A8DE397}"/>
      </w:docPartPr>
      <w:docPartBody>
        <w:p w:rsidR="00E96406" w:rsidRDefault="00E96406">
          <w:pPr>
            <w:pStyle w:val="F64386CD551D46C58DA38D89887DDE2A"/>
          </w:pPr>
          <w:r>
            <w:rPr>
              <w:rStyle w:val="PlaceholderText"/>
            </w:rPr>
            <w:t>Optional</w:t>
          </w:r>
        </w:p>
      </w:docPartBody>
    </w:docPart>
    <w:docPart>
      <w:docPartPr>
        <w:name w:val="09271356216E4F119BEA68235EBF360C"/>
        <w:category>
          <w:name w:val="General"/>
          <w:gallery w:val="placeholder"/>
        </w:category>
        <w:types>
          <w:type w:val="bbPlcHdr"/>
        </w:types>
        <w:behaviors>
          <w:behavior w:val="content"/>
        </w:behaviors>
        <w:guid w:val="{D1BC817F-517F-414D-9265-15B02A2B362E}"/>
      </w:docPartPr>
      <w:docPartBody>
        <w:p w:rsidR="00E96406" w:rsidRDefault="00E96406">
          <w:pPr>
            <w:pStyle w:val="09271356216E4F119BEA68235EBF360C"/>
          </w:pPr>
          <w:r>
            <w:rPr>
              <w:rStyle w:val="PlaceholderText"/>
            </w:rPr>
            <w:t>Optional</w:t>
          </w:r>
        </w:p>
      </w:docPartBody>
    </w:docPart>
    <w:docPart>
      <w:docPartPr>
        <w:name w:val="D9CC118405FD41BD9F775842B98864C7"/>
        <w:category>
          <w:name w:val="General"/>
          <w:gallery w:val="placeholder"/>
        </w:category>
        <w:types>
          <w:type w:val="bbPlcHdr"/>
        </w:types>
        <w:behaviors>
          <w:behavior w:val="content"/>
        </w:behaviors>
        <w:guid w:val="{92A9DB2F-D528-434B-8E9B-9227C7BD2035}"/>
      </w:docPartPr>
      <w:docPartBody>
        <w:p w:rsidR="00E96406" w:rsidRDefault="00E96406">
          <w:pPr>
            <w:pStyle w:val="D9CC118405FD41BD9F775842B98864C7"/>
          </w:pPr>
          <w:r>
            <w:rPr>
              <w:rStyle w:val="PlaceholderText"/>
            </w:rPr>
            <w:t>Optional</w:t>
          </w:r>
        </w:p>
      </w:docPartBody>
    </w:docPart>
    <w:docPart>
      <w:docPartPr>
        <w:name w:val="C1C92442C49A4D55AF61ECA4DE5C80D3"/>
        <w:category>
          <w:name w:val="General"/>
          <w:gallery w:val="placeholder"/>
        </w:category>
        <w:types>
          <w:type w:val="bbPlcHdr"/>
        </w:types>
        <w:behaviors>
          <w:behavior w:val="content"/>
        </w:behaviors>
        <w:guid w:val="{39CB962D-5AA1-4BF4-882C-10456419FAEE}"/>
      </w:docPartPr>
      <w:docPartBody>
        <w:p w:rsidR="00E96406" w:rsidRDefault="00E96406">
          <w:pPr>
            <w:pStyle w:val="C1C92442C49A4D55AF61ECA4DE5C80D3"/>
          </w:pPr>
          <w:r>
            <w:rPr>
              <w:rStyle w:val="PlaceholderText"/>
            </w:rPr>
            <w:t>Optional</w:t>
          </w:r>
        </w:p>
      </w:docPartBody>
    </w:docPart>
    <w:docPart>
      <w:docPartPr>
        <w:name w:val="B39542AF98A44DF69FDD3C7A4E47E02A"/>
        <w:category>
          <w:name w:val="General"/>
          <w:gallery w:val="placeholder"/>
        </w:category>
        <w:types>
          <w:type w:val="bbPlcHdr"/>
        </w:types>
        <w:behaviors>
          <w:behavior w:val="content"/>
        </w:behaviors>
        <w:guid w:val="{C2C92D0D-FB80-4ED6-A7D3-5FE47371A819}"/>
      </w:docPartPr>
      <w:docPartBody>
        <w:p w:rsidR="00E240A1" w:rsidRDefault="00BB433C">
          <w:pPr>
            <w:pStyle w:val="B39542AF98A44DF69FDD3C7A4E47E02A"/>
          </w:pPr>
          <w:r>
            <w:rPr>
              <w:rStyle w:val="PlaceholderText"/>
            </w:rPr>
            <w:t>Maximum of 7 lines</w:t>
          </w:r>
          <w:r>
            <w:rPr>
              <w:rStyle w:val="PlaceholderText"/>
            </w:rPr>
            <w:br/>
          </w:r>
          <w:r>
            <w:br/>
          </w:r>
          <w:r>
            <w:br/>
          </w:r>
          <w:r>
            <w:br/>
          </w:r>
          <w:r>
            <w:br/>
          </w:r>
          <w:r>
            <w:br/>
          </w:r>
          <w:r>
            <w:br/>
          </w:r>
        </w:p>
      </w:docPartBody>
    </w:docPart>
    <w:docPart>
      <w:docPartPr>
        <w:name w:val="0C6128C7E92C49C2B58026C2E5DB6891"/>
        <w:category>
          <w:name w:val="General"/>
          <w:gallery w:val="placeholder"/>
        </w:category>
        <w:types>
          <w:type w:val="bbPlcHdr"/>
        </w:types>
        <w:behaviors>
          <w:behavior w:val="content"/>
        </w:behaviors>
        <w:guid w:val="{F4342EDF-B194-4591-9CAC-D26534412D6D}"/>
      </w:docPartPr>
      <w:docPartBody>
        <w:p w:rsidR="00E240A1" w:rsidRDefault="00BB433C">
          <w:pPr>
            <w:pStyle w:val="0C6128C7E92C49C2B58026C2E5DB6891"/>
          </w:pPr>
          <w:r>
            <w:rPr>
              <w:rStyle w:val="PlaceholderText"/>
            </w:rPr>
            <w:t>Maximum of 7 lines</w:t>
          </w:r>
          <w:r>
            <w:rPr>
              <w:rStyle w:val="PlaceholderText"/>
            </w:rPr>
            <w:br/>
          </w:r>
          <w:r>
            <w:br/>
          </w:r>
          <w:r>
            <w:br/>
          </w:r>
          <w:r>
            <w:br/>
          </w:r>
          <w:r>
            <w:br/>
          </w:r>
          <w:r>
            <w:br/>
          </w:r>
          <w:r>
            <w:br/>
          </w:r>
        </w:p>
      </w:docPartBody>
    </w:docPart>
    <w:docPart>
      <w:docPartPr>
        <w:name w:val="ED60A551985C451890E362818CEF991C"/>
        <w:category>
          <w:name w:val="General"/>
          <w:gallery w:val="placeholder"/>
        </w:category>
        <w:types>
          <w:type w:val="bbPlcHdr"/>
        </w:types>
        <w:behaviors>
          <w:behavior w:val="content"/>
        </w:behaviors>
        <w:guid w:val="{B2D1F3F3-70F5-46B5-93F8-E9004BABD3C5}"/>
      </w:docPartPr>
      <w:docPartBody>
        <w:p w:rsidR="00BB433C" w:rsidRDefault="00BB433C" w:rsidP="00BB433C">
          <w:pPr>
            <w:pStyle w:val="IATableText"/>
          </w:pPr>
          <w:r>
            <w:rPr>
              <w:rStyle w:val="PlaceholderText"/>
            </w:rPr>
            <w:t>Maximum of 10 lines</w:t>
          </w:r>
          <w:r>
            <w:rPr>
              <w:rStyle w:val="PlaceholderText"/>
            </w:rPr>
            <w:br/>
          </w:r>
        </w:p>
        <w:p w:rsidR="00BB433C" w:rsidRDefault="00BB433C" w:rsidP="00BB433C">
          <w:pPr>
            <w:pStyle w:val="IATableText"/>
          </w:pPr>
        </w:p>
        <w:p w:rsidR="00E240A1" w:rsidRDefault="00BB433C">
          <w:pPr>
            <w:pStyle w:val="ED60A551985C451890E362818CEF991C"/>
          </w:pPr>
          <w:r>
            <w:br/>
          </w:r>
          <w:r>
            <w:br/>
          </w:r>
          <w:r>
            <w:br/>
          </w:r>
          <w:r>
            <w:br/>
          </w:r>
          <w:r>
            <w:br/>
          </w:r>
          <w:r>
            <w:br/>
          </w:r>
        </w:p>
      </w:docPartBody>
    </w:docPart>
    <w:docPart>
      <w:docPartPr>
        <w:name w:val="1D501E82AEB04AA99979D4CB88470C96"/>
        <w:category>
          <w:name w:val="General"/>
          <w:gallery w:val="placeholder"/>
        </w:category>
        <w:types>
          <w:type w:val="bbPlcHdr"/>
        </w:types>
        <w:behaviors>
          <w:behavior w:val="content"/>
        </w:behaviors>
        <w:guid w:val="{2333128D-71D7-41F8-9482-5E48076F30B7}"/>
      </w:docPartPr>
      <w:docPartBody>
        <w:p w:rsidR="00E240A1" w:rsidRDefault="00BB433C">
          <w:pPr>
            <w:pStyle w:val="1D501E82AEB04AA99979D4CB88470C96"/>
          </w:pPr>
          <w:r>
            <w:rPr>
              <w:rStyle w:val="PlaceholderText"/>
            </w:rPr>
            <w:t>Maximum of 5 lines</w:t>
          </w:r>
          <w:r>
            <w:rPr>
              <w:rStyle w:val="PlaceholderText"/>
            </w:rPr>
            <w:br/>
          </w:r>
          <w:r>
            <w:br/>
          </w:r>
          <w:r>
            <w:br/>
          </w:r>
          <w:r>
            <w:br/>
          </w:r>
          <w:r>
            <w:br/>
          </w:r>
        </w:p>
      </w:docPartBody>
    </w:docPart>
    <w:docPart>
      <w:docPartPr>
        <w:name w:val="ED697EBAEBD44E54AC3D5503162FF4C6"/>
        <w:category>
          <w:name w:val="General"/>
          <w:gallery w:val="placeholder"/>
        </w:category>
        <w:types>
          <w:type w:val="bbPlcHdr"/>
        </w:types>
        <w:behaviors>
          <w:behavior w:val="content"/>
        </w:behaviors>
        <w:guid w:val="{E4B9C084-54A0-4485-A5CF-58297BEA6C53}"/>
      </w:docPartPr>
      <w:docPartBody>
        <w:p w:rsidR="00E240A1" w:rsidRDefault="00BB433C">
          <w:pPr>
            <w:pStyle w:val="ED697EBAEBD44E54AC3D5503162FF4C6"/>
          </w:pPr>
          <w:r>
            <w:rPr>
              <w:rStyle w:val="PlaceholderText"/>
            </w:rPr>
            <w:t>Maximum of 5 lines</w:t>
          </w:r>
          <w:r>
            <w:rPr>
              <w:rStyle w:val="PlaceholderText"/>
            </w:rPr>
            <w:br/>
          </w:r>
          <w:r>
            <w:br/>
          </w:r>
          <w:r>
            <w:br/>
          </w:r>
          <w:r>
            <w:br/>
          </w:r>
          <w:r>
            <w:br/>
          </w:r>
        </w:p>
      </w:docPartBody>
    </w:docPart>
    <w:docPart>
      <w:docPartPr>
        <w:name w:val="C611D85B69774FD4BC9C81D8E7678F05"/>
        <w:category>
          <w:name w:val="General"/>
          <w:gallery w:val="placeholder"/>
        </w:category>
        <w:types>
          <w:type w:val="bbPlcHdr"/>
        </w:types>
        <w:behaviors>
          <w:behavior w:val="content"/>
        </w:behaviors>
        <w:guid w:val="{D5671241-C61B-40B1-9909-8768D4BE7ABB}"/>
      </w:docPartPr>
      <w:docPartBody>
        <w:p w:rsidR="00E240A1" w:rsidRDefault="00BB433C">
          <w:pPr>
            <w:pStyle w:val="C611D85B69774FD4BC9C81D8E7678F05"/>
          </w:pPr>
          <w:r>
            <w:rPr>
              <w:rStyle w:val="PlaceholderText"/>
            </w:rPr>
            <w:t>Maximum of 5 lines</w:t>
          </w:r>
          <w:r>
            <w:rPr>
              <w:rStyle w:val="PlaceholderText"/>
            </w:rPr>
            <w:br/>
          </w:r>
          <w:r>
            <w:br/>
          </w:r>
          <w:r>
            <w:br/>
          </w:r>
          <w:r>
            <w:br/>
          </w:r>
          <w:r>
            <w:br/>
          </w:r>
        </w:p>
      </w:docPartBody>
    </w:docPart>
    <w:docPart>
      <w:docPartPr>
        <w:name w:val="5DE8F792880B4DECACCA941127FD89C0"/>
        <w:category>
          <w:name w:val="General"/>
          <w:gallery w:val="placeholder"/>
        </w:category>
        <w:types>
          <w:type w:val="bbPlcHdr"/>
        </w:types>
        <w:behaviors>
          <w:behavior w:val="content"/>
        </w:behaviors>
        <w:guid w:val="{9A55287D-8F60-43F0-91BE-2F5EB6576996}"/>
      </w:docPartPr>
      <w:docPartBody>
        <w:p w:rsidR="00E240A1" w:rsidRDefault="00BB433C">
          <w:pPr>
            <w:pStyle w:val="5DE8F792880B4DECACCA941127FD89C0"/>
          </w:pPr>
          <w:r>
            <w:rPr>
              <w:rStyle w:val="PlaceholderText"/>
            </w:rPr>
            <w:t>Maximum of 5 lines</w:t>
          </w:r>
          <w:r>
            <w:rPr>
              <w:rStyle w:val="PlaceholderText"/>
            </w:rPr>
            <w:br/>
          </w:r>
          <w:r>
            <w:br/>
          </w:r>
          <w:r>
            <w:br/>
          </w:r>
          <w:r>
            <w:br/>
          </w:r>
          <w:r>
            <w:br/>
          </w:r>
        </w:p>
      </w:docPartBody>
    </w:docPart>
    <w:docPart>
      <w:docPartPr>
        <w:name w:val="2FD56CCBC0CC42578DD44D301157926C"/>
        <w:category>
          <w:name w:val="General"/>
          <w:gallery w:val="placeholder"/>
        </w:category>
        <w:types>
          <w:type w:val="bbPlcHdr"/>
        </w:types>
        <w:behaviors>
          <w:behavior w:val="content"/>
        </w:behaviors>
        <w:guid w:val="{7AFE0B09-FAE9-4175-B850-1E6E8F899E44}"/>
      </w:docPartPr>
      <w:docPartBody>
        <w:p w:rsidR="002254AF" w:rsidRDefault="002254AF" w:rsidP="002254AF">
          <w:pPr>
            <w:pStyle w:val="2FD56CCBC0CC42578DD44D301157926C"/>
          </w:pPr>
          <w:r>
            <w:rPr>
              <w:rStyle w:val="PlaceholderText"/>
            </w:rPr>
            <w:t>Maximum of 5 lines</w:t>
          </w:r>
          <w:r>
            <w:rPr>
              <w:rStyle w:val="PlaceholderText"/>
            </w:rPr>
            <w:br/>
          </w:r>
          <w:r>
            <w:br/>
          </w:r>
          <w:r>
            <w:br/>
          </w:r>
          <w:r>
            <w:br/>
          </w:r>
          <w:r>
            <w:b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5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33C"/>
    <w:rsid w:val="000141E6"/>
    <w:rsid w:val="00073E6B"/>
    <w:rsid w:val="000A4209"/>
    <w:rsid w:val="000A4558"/>
    <w:rsid w:val="000E1F5A"/>
    <w:rsid w:val="001A4A2C"/>
    <w:rsid w:val="001E4C73"/>
    <w:rsid w:val="001E55B5"/>
    <w:rsid w:val="0021237E"/>
    <w:rsid w:val="002254AF"/>
    <w:rsid w:val="0027152F"/>
    <w:rsid w:val="0029664B"/>
    <w:rsid w:val="002A5AE0"/>
    <w:rsid w:val="002D74B5"/>
    <w:rsid w:val="002F0FCD"/>
    <w:rsid w:val="00346F47"/>
    <w:rsid w:val="003E7F24"/>
    <w:rsid w:val="003F06CD"/>
    <w:rsid w:val="003F7955"/>
    <w:rsid w:val="0048180F"/>
    <w:rsid w:val="00481FF3"/>
    <w:rsid w:val="0048391A"/>
    <w:rsid w:val="004F43BB"/>
    <w:rsid w:val="005233CD"/>
    <w:rsid w:val="00594509"/>
    <w:rsid w:val="0065260E"/>
    <w:rsid w:val="00706EEF"/>
    <w:rsid w:val="00800602"/>
    <w:rsid w:val="008E750A"/>
    <w:rsid w:val="009064AD"/>
    <w:rsid w:val="00950AC5"/>
    <w:rsid w:val="009C283C"/>
    <w:rsid w:val="009E01DE"/>
    <w:rsid w:val="00A3465A"/>
    <w:rsid w:val="00AD40A9"/>
    <w:rsid w:val="00B1146C"/>
    <w:rsid w:val="00B159EE"/>
    <w:rsid w:val="00B81E2B"/>
    <w:rsid w:val="00BB433C"/>
    <w:rsid w:val="00BC1DFE"/>
    <w:rsid w:val="00C13E62"/>
    <w:rsid w:val="00C66490"/>
    <w:rsid w:val="00C90489"/>
    <w:rsid w:val="00E1216F"/>
    <w:rsid w:val="00E240A1"/>
    <w:rsid w:val="00E6056C"/>
    <w:rsid w:val="00E96406"/>
    <w:rsid w:val="00E97569"/>
    <w:rsid w:val="00EC589E"/>
    <w:rsid w:val="00ED71FA"/>
    <w:rsid w:val="00F476BB"/>
    <w:rsid w:val="00FB13AF"/>
    <w:rsid w:val="00FB2D6C"/>
    <w:rsid w:val="00FC402B"/>
    <w:rsid w:val="00FC5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4AF"/>
    <w:rPr>
      <w:color w:val="808080"/>
    </w:rPr>
  </w:style>
  <w:style w:type="paragraph" w:customStyle="1" w:styleId="2195351AB8A9459DABDEF77DF70072E2">
    <w:name w:val="2195351AB8A9459DABDEF77DF70072E2"/>
  </w:style>
  <w:style w:type="paragraph" w:customStyle="1" w:styleId="20EFD077BD134E758654463FE0ACF4B9">
    <w:name w:val="20EFD077BD134E758654463FE0ACF4B9"/>
  </w:style>
  <w:style w:type="paragraph" w:customStyle="1" w:styleId="1A6379791B8D4144AE473555919F89C6">
    <w:name w:val="1A6379791B8D4144AE473555919F89C6"/>
  </w:style>
  <w:style w:type="paragraph" w:customStyle="1" w:styleId="C83E7028DEDC4B40B55FC1DF99894F6F">
    <w:name w:val="C83E7028DEDC4B40B55FC1DF99894F6F"/>
  </w:style>
  <w:style w:type="paragraph" w:customStyle="1" w:styleId="DE1DC293827E414AA407BE63A1889ABA">
    <w:name w:val="DE1DC293827E414AA407BE63A1889ABA"/>
  </w:style>
  <w:style w:type="paragraph" w:customStyle="1" w:styleId="FB5E7D83F4054EEE8EFBCF926B642EC8">
    <w:name w:val="FB5E7D83F4054EEE8EFBCF926B642EC8"/>
  </w:style>
  <w:style w:type="paragraph" w:customStyle="1" w:styleId="79A40F6A05704293BD6D7B783EC59727">
    <w:name w:val="79A40F6A05704293BD6D7B783EC59727"/>
  </w:style>
  <w:style w:type="paragraph" w:customStyle="1" w:styleId="359E46E01CB44772922CE1C1C261AE51">
    <w:name w:val="359E46E01CB44772922CE1C1C261AE51"/>
  </w:style>
  <w:style w:type="paragraph" w:customStyle="1" w:styleId="30B94C5C2C35420BB4BF571D4FA5F201">
    <w:name w:val="30B94C5C2C35420BB4BF571D4FA5F201"/>
  </w:style>
  <w:style w:type="paragraph" w:customStyle="1" w:styleId="978C2AA1E3B144C2B1BC693729BD0611">
    <w:name w:val="978C2AA1E3B144C2B1BC693729BD0611"/>
  </w:style>
  <w:style w:type="paragraph" w:customStyle="1" w:styleId="51761DC91E004E8C8BA2704CAEB38FDF">
    <w:name w:val="51761DC91E004E8C8BA2704CAEB38FDF"/>
  </w:style>
  <w:style w:type="paragraph" w:customStyle="1" w:styleId="20257A3B573B425391B56FD3B255C6D8">
    <w:name w:val="20257A3B573B425391B56FD3B255C6D8"/>
  </w:style>
  <w:style w:type="paragraph" w:customStyle="1" w:styleId="B26C7FD5E2674C49AA8391665CB87771">
    <w:name w:val="B26C7FD5E2674C49AA8391665CB87771"/>
  </w:style>
  <w:style w:type="paragraph" w:customStyle="1" w:styleId="16E661B938FE43ACA0560069EF93584C">
    <w:name w:val="16E661B938FE43ACA0560069EF93584C"/>
  </w:style>
  <w:style w:type="paragraph" w:customStyle="1" w:styleId="AB0FF99E72F74B89BB77DDB474092A11">
    <w:name w:val="AB0FF99E72F74B89BB77DDB474092A11"/>
  </w:style>
  <w:style w:type="paragraph" w:customStyle="1" w:styleId="CC2426CB5B92492183B695FAF71BCEDF">
    <w:name w:val="CC2426CB5B92492183B695FAF71BCEDF"/>
  </w:style>
  <w:style w:type="paragraph" w:customStyle="1" w:styleId="4D9122537BC14D259C6586454FB72F36">
    <w:name w:val="4D9122537BC14D259C6586454FB72F36"/>
  </w:style>
  <w:style w:type="paragraph" w:customStyle="1" w:styleId="IATableText">
    <w:name w:val="IATableText"/>
    <w:basedOn w:val="Normal"/>
    <w:link w:val="IATableTextChar"/>
    <w:pPr>
      <w:spacing w:after="60" w:line="240" w:lineRule="auto"/>
    </w:pPr>
    <w:rPr>
      <w:rFonts w:ascii="Arial" w:eastAsia="SimSun" w:hAnsi="Arial" w:cs="Times New Roman"/>
      <w:sz w:val="20"/>
      <w:szCs w:val="20"/>
      <w:lang w:eastAsia="zh-CN"/>
    </w:rPr>
  </w:style>
  <w:style w:type="character" w:customStyle="1" w:styleId="IATableTextChar">
    <w:name w:val="IATableText Char"/>
    <w:link w:val="IATableText"/>
    <w:rPr>
      <w:rFonts w:ascii="Arial" w:eastAsia="SimSun" w:hAnsi="Arial" w:cs="Times New Roman"/>
      <w:sz w:val="20"/>
      <w:szCs w:val="20"/>
      <w:lang w:eastAsia="zh-CN"/>
    </w:rPr>
  </w:style>
  <w:style w:type="paragraph" w:customStyle="1" w:styleId="E573CC4F103E4BF08B505E9397D53117">
    <w:name w:val="E573CC4F103E4BF08B505E9397D53117"/>
  </w:style>
  <w:style w:type="paragraph" w:customStyle="1" w:styleId="230947C1DDE143EABA070C8AF7C0C5E9">
    <w:name w:val="230947C1DDE143EABA070C8AF7C0C5E9"/>
  </w:style>
  <w:style w:type="paragraph" w:customStyle="1" w:styleId="2F2459F86893451A88AADB256BBE9A57">
    <w:name w:val="2F2459F86893451A88AADB256BBE9A57"/>
  </w:style>
  <w:style w:type="paragraph" w:customStyle="1" w:styleId="EEEE2C2AB911411FBB204C629FF86DF7">
    <w:name w:val="EEEE2C2AB911411FBB204C629FF86DF7"/>
  </w:style>
  <w:style w:type="paragraph" w:customStyle="1" w:styleId="5DD76CF9D75D43F99396D5CB052621F0">
    <w:name w:val="5DD76CF9D75D43F99396D5CB052621F0"/>
  </w:style>
  <w:style w:type="paragraph" w:customStyle="1" w:styleId="23AD9FF78F064E9AB6A0D5076B8136E1">
    <w:name w:val="23AD9FF78F064E9AB6A0D5076B8136E1"/>
  </w:style>
  <w:style w:type="paragraph" w:customStyle="1" w:styleId="9048E4CE2CFA4337BF4DE370AF6F905C">
    <w:name w:val="9048E4CE2CFA4337BF4DE370AF6F905C"/>
  </w:style>
  <w:style w:type="paragraph" w:customStyle="1" w:styleId="2DB8563468034B71A8C08FBCB7719041">
    <w:name w:val="2DB8563468034B71A8C08FBCB7719041"/>
  </w:style>
  <w:style w:type="paragraph" w:customStyle="1" w:styleId="1B6823A3EF8C46A49ACFE32F14AABA71">
    <w:name w:val="1B6823A3EF8C46A49ACFE32F14AABA71"/>
  </w:style>
  <w:style w:type="paragraph" w:customStyle="1" w:styleId="16A25C9C12F94D54A2204BA1B64383A0">
    <w:name w:val="16A25C9C12F94D54A2204BA1B64383A0"/>
  </w:style>
  <w:style w:type="paragraph" w:customStyle="1" w:styleId="7BE1AD04D8B84516B62774D8B02FDD65">
    <w:name w:val="7BE1AD04D8B84516B62774D8B02FDD65"/>
  </w:style>
  <w:style w:type="paragraph" w:customStyle="1" w:styleId="2AEBB7B366A7408BBCDA5083EEC3ECE3">
    <w:name w:val="2AEBB7B366A7408BBCDA5083EEC3ECE3"/>
  </w:style>
  <w:style w:type="paragraph" w:customStyle="1" w:styleId="381F9A2C39EE4517BC26195B4270BEFA">
    <w:name w:val="381F9A2C39EE4517BC26195B4270BEFA"/>
  </w:style>
  <w:style w:type="paragraph" w:customStyle="1" w:styleId="F6F265F688944A17A03068C5E834AA0F">
    <w:name w:val="F6F265F688944A17A03068C5E834AA0F"/>
  </w:style>
  <w:style w:type="paragraph" w:customStyle="1" w:styleId="34555C7400AA44098B259985E42041F2">
    <w:name w:val="34555C7400AA44098B259985E42041F2"/>
  </w:style>
  <w:style w:type="paragraph" w:customStyle="1" w:styleId="0815642E28BC4053A3E14F593149EEF2">
    <w:name w:val="0815642E28BC4053A3E14F593149EEF2"/>
  </w:style>
  <w:style w:type="paragraph" w:customStyle="1" w:styleId="6299A398FAD249869CE08A6D60CCB953">
    <w:name w:val="6299A398FAD249869CE08A6D60CCB953"/>
  </w:style>
  <w:style w:type="paragraph" w:customStyle="1" w:styleId="495B9CA8005D4C749971F58617D8D514">
    <w:name w:val="495B9CA8005D4C749971F58617D8D514"/>
  </w:style>
  <w:style w:type="paragraph" w:customStyle="1" w:styleId="BDD6C2066523477E8FC8B4925B17EAED">
    <w:name w:val="BDD6C2066523477E8FC8B4925B17EAED"/>
  </w:style>
  <w:style w:type="paragraph" w:customStyle="1" w:styleId="69143FDF15304CD7BCD7BB9A7E2F0A43">
    <w:name w:val="69143FDF15304CD7BCD7BB9A7E2F0A43"/>
  </w:style>
  <w:style w:type="paragraph" w:customStyle="1" w:styleId="34A92F0ECE60417295330069E40E082F">
    <w:name w:val="34A92F0ECE60417295330069E40E082F"/>
  </w:style>
  <w:style w:type="paragraph" w:customStyle="1" w:styleId="53D689C298F6433496E1A29F6F150C02">
    <w:name w:val="53D689C298F6433496E1A29F6F150C02"/>
  </w:style>
  <w:style w:type="paragraph" w:customStyle="1" w:styleId="309E73345F2941A6B22698977136A076">
    <w:name w:val="309E73345F2941A6B22698977136A076"/>
  </w:style>
  <w:style w:type="paragraph" w:customStyle="1" w:styleId="C5D8A04DCF6F4B96B4B664C81FABC7C6">
    <w:name w:val="C5D8A04DCF6F4B96B4B664C81FABC7C6"/>
  </w:style>
  <w:style w:type="paragraph" w:customStyle="1" w:styleId="34666651F4204FD2AFAEF3C60632E946">
    <w:name w:val="34666651F4204FD2AFAEF3C60632E946"/>
  </w:style>
  <w:style w:type="paragraph" w:customStyle="1" w:styleId="A394DEEFCD8C4908888838F71FEAE877">
    <w:name w:val="A394DEEFCD8C4908888838F71FEAE877"/>
  </w:style>
  <w:style w:type="paragraph" w:customStyle="1" w:styleId="DA538629C9C247E88FC24327EB0FF49E">
    <w:name w:val="DA538629C9C247E88FC24327EB0FF49E"/>
  </w:style>
  <w:style w:type="paragraph" w:customStyle="1" w:styleId="8E016C69FF8F46D696D931A808994139">
    <w:name w:val="8E016C69FF8F46D696D931A808994139"/>
  </w:style>
  <w:style w:type="paragraph" w:customStyle="1" w:styleId="D596E989648C4A9385CBD8EAC57E0400">
    <w:name w:val="D596E989648C4A9385CBD8EAC57E0400"/>
  </w:style>
  <w:style w:type="paragraph" w:customStyle="1" w:styleId="A3BBE3D21C8B411AB47A42E781FC3D7D">
    <w:name w:val="A3BBE3D21C8B411AB47A42E781FC3D7D"/>
  </w:style>
  <w:style w:type="paragraph" w:customStyle="1" w:styleId="4058FCA26CD14F3BBFA47CB2C1CBDD08">
    <w:name w:val="4058FCA26CD14F3BBFA47CB2C1CBDD08"/>
  </w:style>
  <w:style w:type="paragraph" w:customStyle="1" w:styleId="96AB574B0E604080B1C06A02E4EDCF61">
    <w:name w:val="96AB574B0E604080B1C06A02E4EDCF61"/>
  </w:style>
  <w:style w:type="paragraph" w:customStyle="1" w:styleId="7D06F3FBEC1842E197CF425B552BB27D">
    <w:name w:val="7D06F3FBEC1842E197CF425B552BB27D"/>
  </w:style>
  <w:style w:type="paragraph" w:customStyle="1" w:styleId="B713AB0976584A8186DF5B3F1F126696">
    <w:name w:val="B713AB0976584A8186DF5B3F1F126696"/>
  </w:style>
  <w:style w:type="paragraph" w:customStyle="1" w:styleId="C9EC370FA7934E7A832EBE98B98A5E61">
    <w:name w:val="C9EC370FA7934E7A832EBE98B98A5E61"/>
  </w:style>
  <w:style w:type="paragraph" w:customStyle="1" w:styleId="FD8B5AE40BAC400AA14746E242E4EAE4">
    <w:name w:val="FD8B5AE40BAC400AA14746E242E4EAE4"/>
  </w:style>
  <w:style w:type="paragraph" w:customStyle="1" w:styleId="03E875286534492A9038D6176C8035F3">
    <w:name w:val="03E875286534492A9038D6176C8035F3"/>
  </w:style>
  <w:style w:type="paragraph" w:customStyle="1" w:styleId="F59C380F14CF49209D9BC6512560C34B">
    <w:name w:val="F59C380F14CF49209D9BC6512560C34B"/>
  </w:style>
  <w:style w:type="paragraph" w:customStyle="1" w:styleId="3FAFB13AB08B4B8BB464BA7C05217CE0">
    <w:name w:val="3FAFB13AB08B4B8BB464BA7C05217CE0"/>
  </w:style>
  <w:style w:type="paragraph" w:customStyle="1" w:styleId="151AC19FC387492985FF103ECFF3F1C8">
    <w:name w:val="151AC19FC387492985FF103ECFF3F1C8"/>
  </w:style>
  <w:style w:type="paragraph" w:customStyle="1" w:styleId="57C3C7E8B626431799112B045DA43287">
    <w:name w:val="57C3C7E8B626431799112B045DA43287"/>
  </w:style>
  <w:style w:type="paragraph" w:customStyle="1" w:styleId="B9228956639D4CDBADA9B965184DCE16">
    <w:name w:val="B9228956639D4CDBADA9B965184DCE16"/>
  </w:style>
  <w:style w:type="paragraph" w:customStyle="1" w:styleId="B029B384C3264FB48E8EBC6AA5AE3329">
    <w:name w:val="B029B384C3264FB48E8EBC6AA5AE3329"/>
  </w:style>
  <w:style w:type="paragraph" w:customStyle="1" w:styleId="27D523F72A1347FFA5A4DE8D11F92BC6">
    <w:name w:val="27D523F72A1347FFA5A4DE8D11F92BC6"/>
  </w:style>
  <w:style w:type="paragraph" w:customStyle="1" w:styleId="B0481F064E9240CD9F7FF562926A2A90">
    <w:name w:val="B0481F064E9240CD9F7FF562926A2A90"/>
  </w:style>
  <w:style w:type="paragraph" w:customStyle="1" w:styleId="ABFC71E03CB24014832F720D3A8ABF8F">
    <w:name w:val="ABFC71E03CB24014832F720D3A8ABF8F"/>
  </w:style>
  <w:style w:type="paragraph" w:customStyle="1" w:styleId="FD48B4659DB94BB989D4D13C3B63CE92">
    <w:name w:val="FD48B4659DB94BB989D4D13C3B63CE92"/>
  </w:style>
  <w:style w:type="paragraph" w:customStyle="1" w:styleId="A25E90B0399D4D198A5C0876974299A0">
    <w:name w:val="A25E90B0399D4D198A5C0876974299A0"/>
  </w:style>
  <w:style w:type="paragraph" w:customStyle="1" w:styleId="A6943022665C44E5AD965C5B3155B369">
    <w:name w:val="A6943022665C44E5AD965C5B3155B369"/>
  </w:style>
  <w:style w:type="paragraph" w:customStyle="1" w:styleId="07669E076A884A9EA598058E4FACAECD">
    <w:name w:val="07669E076A884A9EA598058E4FACAECD"/>
    <w:rsid w:val="00BB433C"/>
  </w:style>
  <w:style w:type="paragraph" w:customStyle="1" w:styleId="ED8EA5A03CE14731858783967D80A9E0">
    <w:name w:val="ED8EA5A03CE14731858783967D80A9E0"/>
  </w:style>
  <w:style w:type="paragraph" w:customStyle="1" w:styleId="16108DBF900745B7BE66DD478F2D5BF9">
    <w:name w:val="16108DBF900745B7BE66DD478F2D5BF9"/>
  </w:style>
  <w:style w:type="paragraph" w:customStyle="1" w:styleId="83599634B56C4F4A9B74F88E44D85434">
    <w:name w:val="83599634B56C4F4A9B74F88E44D85434"/>
  </w:style>
  <w:style w:type="paragraph" w:customStyle="1" w:styleId="6A36C078C1804DC29FCB4F0DB5142264">
    <w:name w:val="6A36C078C1804DC29FCB4F0DB5142264"/>
  </w:style>
  <w:style w:type="paragraph" w:customStyle="1" w:styleId="7AA75E7D6A8A432C9974F879E45B6D5F">
    <w:name w:val="7AA75E7D6A8A432C9974F879E45B6D5F"/>
  </w:style>
  <w:style w:type="paragraph" w:customStyle="1" w:styleId="868FD87FB08540ACAE44C0F1003F10F1">
    <w:name w:val="868FD87FB08540ACAE44C0F1003F10F1"/>
  </w:style>
  <w:style w:type="paragraph" w:customStyle="1" w:styleId="F64386CD551D46C58DA38D89887DDE2A">
    <w:name w:val="F64386CD551D46C58DA38D89887DDE2A"/>
  </w:style>
  <w:style w:type="paragraph" w:customStyle="1" w:styleId="400F2B9B961F449FAC6BD2DFF9FDCFA5">
    <w:name w:val="400F2B9B961F449FAC6BD2DFF9FDCFA5"/>
  </w:style>
  <w:style w:type="paragraph" w:customStyle="1" w:styleId="09271356216E4F119BEA68235EBF360C">
    <w:name w:val="09271356216E4F119BEA68235EBF360C"/>
  </w:style>
  <w:style w:type="paragraph" w:customStyle="1" w:styleId="A8F4F053D57A45D383DF278FAA6F2927">
    <w:name w:val="A8F4F053D57A45D383DF278FAA6F2927"/>
  </w:style>
  <w:style w:type="paragraph" w:customStyle="1" w:styleId="D9CC118405FD41BD9F775842B98864C7">
    <w:name w:val="D9CC118405FD41BD9F775842B98864C7"/>
  </w:style>
  <w:style w:type="paragraph" w:customStyle="1" w:styleId="B038339B10BC463D866D1CFF68801FA4">
    <w:name w:val="B038339B10BC463D866D1CFF68801FA4"/>
  </w:style>
  <w:style w:type="paragraph" w:customStyle="1" w:styleId="C1C92442C49A4D55AF61ECA4DE5C80D3">
    <w:name w:val="C1C92442C49A4D55AF61ECA4DE5C80D3"/>
  </w:style>
  <w:style w:type="paragraph" w:customStyle="1" w:styleId="CB657D3F49BB4DC5A3DE0AEF3B4AC297">
    <w:name w:val="CB657D3F49BB4DC5A3DE0AEF3B4AC297"/>
  </w:style>
  <w:style w:type="paragraph" w:customStyle="1" w:styleId="1F383E30568E4C0A846F46CE330D2772">
    <w:name w:val="1F383E30568E4C0A846F46CE330D2772"/>
  </w:style>
  <w:style w:type="paragraph" w:customStyle="1" w:styleId="B39542AF98A44DF69FDD3C7A4E47E02A">
    <w:name w:val="B39542AF98A44DF69FDD3C7A4E47E02A"/>
  </w:style>
  <w:style w:type="paragraph" w:customStyle="1" w:styleId="0C6128C7E92C49C2B58026C2E5DB6891">
    <w:name w:val="0C6128C7E92C49C2B58026C2E5DB6891"/>
  </w:style>
  <w:style w:type="paragraph" w:customStyle="1" w:styleId="ED60A551985C451890E362818CEF991C">
    <w:name w:val="ED60A551985C451890E362818CEF991C"/>
  </w:style>
  <w:style w:type="paragraph" w:customStyle="1" w:styleId="1D501E82AEB04AA99979D4CB88470C96">
    <w:name w:val="1D501E82AEB04AA99979D4CB88470C96"/>
  </w:style>
  <w:style w:type="paragraph" w:customStyle="1" w:styleId="ED697EBAEBD44E54AC3D5503162FF4C6">
    <w:name w:val="ED697EBAEBD44E54AC3D5503162FF4C6"/>
  </w:style>
  <w:style w:type="paragraph" w:customStyle="1" w:styleId="C611D85B69774FD4BC9C81D8E7678F05">
    <w:name w:val="C611D85B69774FD4BC9C81D8E7678F05"/>
  </w:style>
  <w:style w:type="paragraph" w:customStyle="1" w:styleId="5DE8F792880B4DECACCA941127FD89C0">
    <w:name w:val="5DE8F792880B4DECACCA941127FD89C0"/>
  </w:style>
  <w:style w:type="paragraph" w:customStyle="1" w:styleId="EDDDC6D7E0CB46D4BF96FCCB00426D9C">
    <w:name w:val="EDDDC6D7E0CB46D4BF96FCCB00426D9C"/>
    <w:rsid w:val="0021237E"/>
  </w:style>
  <w:style w:type="paragraph" w:customStyle="1" w:styleId="2FD56CCBC0CC42578DD44D301157926C">
    <w:name w:val="2FD56CCBC0CC42578DD44D301157926C"/>
    <w:rsid w:val="002254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0AB6E-9FA7-4D45-AFBF-A5B256F5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19934</Words>
  <Characters>113624</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Impact Assessment</vt:lpstr>
    </vt:vector>
  </TitlesOfParts>
  <Company>BIS</Company>
  <LinksUpToDate>false</LinksUpToDate>
  <CharactersWithSpaces>133292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dc:title>
  <dc:creator>Shafiq Pandor</dc:creator>
  <cp:lastModifiedBy>Richard Bone</cp:lastModifiedBy>
  <cp:revision>3</cp:revision>
  <cp:lastPrinted>2017-12-13T13:38:00Z</cp:lastPrinted>
  <dcterms:created xsi:type="dcterms:W3CDTF">2018-12-21T13:34:00Z</dcterms:created>
  <dcterms:modified xsi:type="dcterms:W3CDTF">2018-12-21T13:34:00Z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Final</vt:lpwstr>
  </property>
</Properties>
</file>