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317DE" w14:textId="7DDCA47C" w:rsidR="006D488A" w:rsidRPr="00565E9A" w:rsidRDefault="006D488A" w:rsidP="00CE06A4">
      <w:pPr>
        <w:spacing w:line="276" w:lineRule="auto"/>
        <w:jc w:val="both"/>
        <w:rPr>
          <w:rFonts w:asciiTheme="minorHAnsi" w:hAnsiTheme="minorHAnsi" w:cstheme="minorHAnsi"/>
          <w:b/>
          <w:bCs/>
          <w:sz w:val="22"/>
        </w:rPr>
      </w:pPr>
      <w:r w:rsidRPr="00565E9A">
        <w:rPr>
          <w:rFonts w:asciiTheme="minorHAnsi" w:hAnsiTheme="minorHAnsi" w:cstheme="minorHAnsi"/>
          <w:b/>
          <w:bCs/>
          <w:sz w:val="22"/>
        </w:rPr>
        <w:t>INTRODUCTION</w:t>
      </w:r>
    </w:p>
    <w:p w14:paraId="15E70EF7" w14:textId="58269845" w:rsidR="006D488A" w:rsidRPr="00565E9A" w:rsidRDefault="00343E5E" w:rsidP="00CE06A4">
      <w:pPr>
        <w:spacing w:line="276" w:lineRule="auto"/>
        <w:jc w:val="both"/>
        <w:rPr>
          <w:rFonts w:asciiTheme="minorHAnsi" w:hAnsiTheme="minorHAnsi" w:cstheme="minorHAnsi"/>
          <w:sz w:val="22"/>
        </w:rPr>
      </w:pPr>
      <w:r w:rsidRPr="00565E9A">
        <w:rPr>
          <w:rFonts w:asciiTheme="minorHAnsi" w:hAnsiTheme="minorHAnsi" w:cstheme="minorHAnsi"/>
          <w:sz w:val="22"/>
        </w:rPr>
        <w:t>1</w:t>
      </w:r>
      <w:r w:rsidR="006D488A" w:rsidRPr="00565E9A">
        <w:rPr>
          <w:rFonts w:asciiTheme="minorHAnsi" w:hAnsiTheme="minorHAnsi" w:cstheme="minorHAnsi"/>
          <w:sz w:val="22"/>
        </w:rPr>
        <w:t xml:space="preserve">. The </w:t>
      </w:r>
      <w:r w:rsidR="00322C04" w:rsidRPr="00565E9A">
        <w:rPr>
          <w:rFonts w:asciiTheme="minorHAnsi" w:hAnsiTheme="minorHAnsi" w:cstheme="minorHAnsi"/>
          <w:sz w:val="22"/>
        </w:rPr>
        <w:t xml:space="preserve">Skills for </w:t>
      </w:r>
      <w:r w:rsidR="006D488A" w:rsidRPr="00565E9A">
        <w:rPr>
          <w:rFonts w:asciiTheme="minorHAnsi" w:hAnsiTheme="minorHAnsi" w:cstheme="minorHAnsi"/>
          <w:sz w:val="22"/>
        </w:rPr>
        <w:t>Prosperity programme focuses on reducing poverty in</w:t>
      </w:r>
      <w:r w:rsidR="00322C04" w:rsidRPr="00565E9A">
        <w:rPr>
          <w:rFonts w:asciiTheme="minorHAnsi" w:hAnsiTheme="minorHAnsi" w:cstheme="minorHAnsi"/>
          <w:sz w:val="22"/>
        </w:rPr>
        <w:t xml:space="preserve"> Egypt</w:t>
      </w:r>
      <w:r w:rsidR="006D488A" w:rsidRPr="00565E9A">
        <w:rPr>
          <w:rFonts w:asciiTheme="minorHAnsi" w:hAnsiTheme="minorHAnsi" w:cstheme="minorHAnsi"/>
          <w:sz w:val="22"/>
        </w:rPr>
        <w:t xml:space="preserve"> by providing support to tackle skills </w:t>
      </w:r>
      <w:r w:rsidR="00322C04" w:rsidRPr="00565E9A">
        <w:rPr>
          <w:rFonts w:asciiTheme="minorHAnsi" w:hAnsiTheme="minorHAnsi" w:cstheme="minorHAnsi"/>
          <w:sz w:val="22"/>
        </w:rPr>
        <w:t>deficits, which</w:t>
      </w:r>
      <w:r w:rsidR="006D488A" w:rsidRPr="00565E9A">
        <w:rPr>
          <w:rFonts w:asciiTheme="minorHAnsi" w:hAnsiTheme="minorHAnsi" w:cstheme="minorHAnsi"/>
          <w:sz w:val="22"/>
        </w:rPr>
        <w:t xml:space="preserve"> are holding back</w:t>
      </w:r>
      <w:r w:rsidR="00322C04" w:rsidRPr="00565E9A">
        <w:rPr>
          <w:rFonts w:asciiTheme="minorHAnsi" w:hAnsiTheme="minorHAnsi" w:cstheme="minorHAnsi"/>
          <w:sz w:val="22"/>
        </w:rPr>
        <w:t xml:space="preserve"> </w:t>
      </w:r>
      <w:r w:rsidR="006D488A" w:rsidRPr="00565E9A">
        <w:rPr>
          <w:rFonts w:asciiTheme="minorHAnsi" w:hAnsiTheme="minorHAnsi" w:cstheme="minorHAnsi"/>
          <w:sz w:val="22"/>
        </w:rPr>
        <w:t>sustainable and inclusive growth. Over a 3-year period, the programme aims to provide</w:t>
      </w:r>
      <w:r w:rsidR="00322C04" w:rsidRPr="00565E9A">
        <w:rPr>
          <w:rFonts w:asciiTheme="minorHAnsi" w:hAnsiTheme="minorHAnsi" w:cstheme="minorHAnsi"/>
          <w:sz w:val="22"/>
        </w:rPr>
        <w:t xml:space="preserve"> </w:t>
      </w:r>
      <w:r w:rsidR="006D488A" w:rsidRPr="00565E9A">
        <w:rPr>
          <w:rFonts w:asciiTheme="minorHAnsi" w:hAnsiTheme="minorHAnsi" w:cstheme="minorHAnsi"/>
          <w:sz w:val="22"/>
        </w:rPr>
        <w:t xml:space="preserve">technical </w:t>
      </w:r>
      <w:r w:rsidR="00322C04" w:rsidRPr="00565E9A">
        <w:rPr>
          <w:rFonts w:asciiTheme="minorHAnsi" w:hAnsiTheme="minorHAnsi" w:cstheme="minorHAnsi"/>
          <w:sz w:val="22"/>
        </w:rPr>
        <w:t>assistance, which</w:t>
      </w:r>
      <w:r w:rsidR="006D488A" w:rsidRPr="00565E9A">
        <w:rPr>
          <w:rFonts w:asciiTheme="minorHAnsi" w:hAnsiTheme="minorHAnsi" w:cstheme="minorHAnsi"/>
          <w:sz w:val="22"/>
        </w:rPr>
        <w:t xml:space="preserve"> draws on UK expertise to improve the quality, relevance,</w:t>
      </w:r>
      <w:r w:rsidR="00322C04" w:rsidRPr="00565E9A">
        <w:rPr>
          <w:rFonts w:asciiTheme="minorHAnsi" w:hAnsiTheme="minorHAnsi" w:cstheme="minorHAnsi"/>
          <w:sz w:val="22"/>
        </w:rPr>
        <w:t xml:space="preserve"> </w:t>
      </w:r>
      <w:r w:rsidR="006D488A" w:rsidRPr="00565E9A">
        <w:rPr>
          <w:rFonts w:asciiTheme="minorHAnsi" w:hAnsiTheme="minorHAnsi" w:cstheme="minorHAnsi"/>
          <w:sz w:val="22"/>
        </w:rPr>
        <w:t xml:space="preserve">equity and cost-effectiveness of </w:t>
      </w:r>
      <w:r w:rsidR="00322C04" w:rsidRPr="00565E9A">
        <w:rPr>
          <w:rFonts w:asciiTheme="minorHAnsi" w:hAnsiTheme="minorHAnsi" w:cstheme="minorHAnsi"/>
          <w:sz w:val="22"/>
        </w:rPr>
        <w:t>the tertiary education within the state education system.</w:t>
      </w:r>
      <w:r w:rsidR="00AB0BE2" w:rsidRPr="00565E9A">
        <w:rPr>
          <w:rFonts w:asciiTheme="minorHAnsi" w:hAnsiTheme="minorHAnsi" w:cstheme="minorHAnsi"/>
          <w:sz w:val="22"/>
        </w:rPr>
        <w:t xml:space="preserve"> </w:t>
      </w:r>
      <w:r w:rsidR="006D488A" w:rsidRPr="00565E9A">
        <w:rPr>
          <w:rFonts w:asciiTheme="minorHAnsi" w:hAnsiTheme="minorHAnsi" w:cstheme="minorHAnsi"/>
          <w:sz w:val="22"/>
        </w:rPr>
        <w:t xml:space="preserve">The intended impact of the </w:t>
      </w:r>
      <w:r w:rsidR="00322C04" w:rsidRPr="00565E9A">
        <w:rPr>
          <w:rFonts w:asciiTheme="minorHAnsi" w:hAnsiTheme="minorHAnsi" w:cstheme="minorHAnsi"/>
          <w:sz w:val="22"/>
        </w:rPr>
        <w:t xml:space="preserve">Skills for Prosperity </w:t>
      </w:r>
      <w:r w:rsidR="006D488A" w:rsidRPr="00565E9A">
        <w:rPr>
          <w:rFonts w:asciiTheme="minorHAnsi" w:hAnsiTheme="minorHAnsi" w:cstheme="minorHAnsi"/>
          <w:sz w:val="22"/>
        </w:rPr>
        <w:t>programme is increased capacity for inclusive</w:t>
      </w:r>
      <w:r w:rsidR="00322C04" w:rsidRPr="00565E9A">
        <w:rPr>
          <w:rFonts w:asciiTheme="minorHAnsi" w:hAnsiTheme="minorHAnsi" w:cstheme="minorHAnsi"/>
          <w:sz w:val="22"/>
        </w:rPr>
        <w:t xml:space="preserve"> </w:t>
      </w:r>
      <w:r w:rsidR="006D488A" w:rsidRPr="00565E9A">
        <w:rPr>
          <w:rFonts w:asciiTheme="minorHAnsi" w:hAnsiTheme="minorHAnsi" w:cstheme="minorHAnsi"/>
          <w:sz w:val="22"/>
        </w:rPr>
        <w:t>economic growth due to increases in labour productivity, which will contribute</w:t>
      </w:r>
      <w:r w:rsidR="00322C04" w:rsidRPr="00565E9A">
        <w:rPr>
          <w:rFonts w:asciiTheme="minorHAnsi" w:hAnsiTheme="minorHAnsi" w:cstheme="minorHAnsi"/>
          <w:sz w:val="22"/>
        </w:rPr>
        <w:t xml:space="preserve"> </w:t>
      </w:r>
      <w:r w:rsidR="006D488A" w:rsidRPr="00565E9A">
        <w:rPr>
          <w:rFonts w:asciiTheme="minorHAnsi" w:hAnsiTheme="minorHAnsi" w:cstheme="minorHAnsi"/>
          <w:sz w:val="22"/>
        </w:rPr>
        <w:t>to poverty reduction.</w:t>
      </w:r>
    </w:p>
    <w:p w14:paraId="5C35C7F6" w14:textId="531DB8DB" w:rsidR="006B70BF" w:rsidRPr="00565E9A" w:rsidRDefault="00343E5E" w:rsidP="00CE06A4">
      <w:pPr>
        <w:spacing w:line="276" w:lineRule="auto"/>
        <w:jc w:val="both"/>
        <w:rPr>
          <w:rFonts w:asciiTheme="minorHAnsi" w:hAnsiTheme="minorHAnsi" w:cstheme="minorHAnsi"/>
          <w:sz w:val="22"/>
        </w:rPr>
      </w:pPr>
      <w:r w:rsidRPr="00565E9A">
        <w:rPr>
          <w:rFonts w:asciiTheme="minorHAnsi" w:hAnsiTheme="minorHAnsi" w:cstheme="minorHAnsi"/>
          <w:sz w:val="22"/>
        </w:rPr>
        <w:t>2</w:t>
      </w:r>
      <w:r w:rsidR="006D488A" w:rsidRPr="00565E9A">
        <w:rPr>
          <w:rFonts w:asciiTheme="minorHAnsi" w:hAnsiTheme="minorHAnsi" w:cstheme="minorHAnsi"/>
          <w:sz w:val="22"/>
        </w:rPr>
        <w:t xml:space="preserve">. The expected outcome of the </w:t>
      </w:r>
      <w:r w:rsidR="00AB0BE2" w:rsidRPr="00565E9A">
        <w:rPr>
          <w:rFonts w:asciiTheme="minorHAnsi" w:hAnsiTheme="minorHAnsi" w:cstheme="minorHAnsi"/>
          <w:sz w:val="22"/>
        </w:rPr>
        <w:t xml:space="preserve">Skills for Prosperity </w:t>
      </w:r>
      <w:r w:rsidR="006D488A" w:rsidRPr="00565E9A">
        <w:rPr>
          <w:rFonts w:asciiTheme="minorHAnsi" w:hAnsiTheme="minorHAnsi" w:cstheme="minorHAnsi"/>
          <w:sz w:val="22"/>
        </w:rPr>
        <w:t>programme is improved skill levels, employment</w:t>
      </w:r>
      <w:r w:rsidR="00AB0BE2" w:rsidRPr="00565E9A">
        <w:rPr>
          <w:rFonts w:asciiTheme="minorHAnsi" w:hAnsiTheme="minorHAnsi" w:cstheme="minorHAnsi"/>
          <w:sz w:val="22"/>
        </w:rPr>
        <w:t xml:space="preserve"> </w:t>
      </w:r>
      <w:r w:rsidR="006D488A" w:rsidRPr="00565E9A">
        <w:rPr>
          <w:rFonts w:asciiTheme="minorHAnsi" w:hAnsiTheme="minorHAnsi" w:cstheme="minorHAnsi"/>
          <w:sz w:val="22"/>
        </w:rPr>
        <w:t>rates and productivity of beneficiaries (</w:t>
      </w:r>
      <w:r w:rsidR="00AB0BE2" w:rsidRPr="00565E9A">
        <w:rPr>
          <w:rFonts w:asciiTheme="minorHAnsi" w:hAnsiTheme="minorHAnsi" w:cstheme="minorHAnsi"/>
          <w:sz w:val="22"/>
        </w:rPr>
        <w:t>graduates</w:t>
      </w:r>
      <w:r w:rsidR="006D488A" w:rsidRPr="00565E9A">
        <w:rPr>
          <w:rFonts w:asciiTheme="minorHAnsi" w:hAnsiTheme="minorHAnsi" w:cstheme="minorHAnsi"/>
          <w:sz w:val="22"/>
        </w:rPr>
        <w:t>), particularly for the</w:t>
      </w:r>
      <w:r w:rsidR="00AB0BE2" w:rsidRPr="00565E9A">
        <w:rPr>
          <w:rFonts w:asciiTheme="minorHAnsi" w:hAnsiTheme="minorHAnsi" w:cstheme="minorHAnsi"/>
          <w:sz w:val="22"/>
        </w:rPr>
        <w:t xml:space="preserve"> </w:t>
      </w:r>
      <w:r w:rsidR="006D488A" w:rsidRPr="00565E9A">
        <w:rPr>
          <w:rFonts w:asciiTheme="minorHAnsi" w:hAnsiTheme="minorHAnsi" w:cstheme="minorHAnsi"/>
          <w:sz w:val="22"/>
        </w:rPr>
        <w:t>priority target groups of women, low-income youth and people with disabilities.</w:t>
      </w:r>
      <w:r w:rsidR="004F7ED5" w:rsidRPr="00565E9A">
        <w:rPr>
          <w:rFonts w:asciiTheme="minorHAnsi" w:hAnsiTheme="minorHAnsi" w:cstheme="minorHAnsi"/>
          <w:sz w:val="22"/>
        </w:rPr>
        <w:t xml:space="preserve"> </w:t>
      </w:r>
    </w:p>
    <w:p w14:paraId="635CB771" w14:textId="77777777" w:rsidR="006D488A" w:rsidRPr="00565E9A" w:rsidRDefault="006D488A" w:rsidP="00CE06A4">
      <w:pPr>
        <w:spacing w:line="276" w:lineRule="auto"/>
        <w:jc w:val="both"/>
        <w:rPr>
          <w:rFonts w:asciiTheme="minorHAnsi" w:hAnsiTheme="minorHAnsi" w:cstheme="minorHAnsi"/>
          <w:b/>
          <w:bCs/>
          <w:sz w:val="22"/>
        </w:rPr>
      </w:pPr>
      <w:r w:rsidRPr="00565E9A">
        <w:rPr>
          <w:rFonts w:asciiTheme="minorHAnsi" w:hAnsiTheme="minorHAnsi" w:cstheme="minorHAnsi"/>
          <w:b/>
          <w:bCs/>
          <w:sz w:val="22"/>
        </w:rPr>
        <w:t>OBJECTIVE</w:t>
      </w:r>
      <w:r w:rsidR="007E3216" w:rsidRPr="00565E9A">
        <w:rPr>
          <w:rFonts w:asciiTheme="minorHAnsi" w:hAnsiTheme="minorHAnsi" w:cstheme="minorHAnsi"/>
          <w:b/>
          <w:bCs/>
          <w:sz w:val="22"/>
        </w:rPr>
        <w:t>S</w:t>
      </w:r>
    </w:p>
    <w:p w14:paraId="76F64649" w14:textId="054521D8" w:rsidR="006D488A" w:rsidRPr="00565E9A" w:rsidRDefault="00343E5E" w:rsidP="00CE06A4">
      <w:pPr>
        <w:spacing w:line="276" w:lineRule="auto"/>
        <w:jc w:val="both"/>
        <w:rPr>
          <w:rFonts w:asciiTheme="minorHAnsi" w:hAnsiTheme="minorHAnsi" w:cstheme="minorHAnsi"/>
          <w:sz w:val="22"/>
        </w:rPr>
      </w:pPr>
      <w:r w:rsidRPr="00565E9A">
        <w:rPr>
          <w:rFonts w:asciiTheme="minorHAnsi" w:hAnsiTheme="minorHAnsi" w:cstheme="minorHAnsi"/>
          <w:sz w:val="22"/>
        </w:rPr>
        <w:t>3</w:t>
      </w:r>
      <w:r w:rsidR="006D488A" w:rsidRPr="00565E9A">
        <w:rPr>
          <w:rFonts w:asciiTheme="minorHAnsi" w:hAnsiTheme="minorHAnsi" w:cstheme="minorHAnsi"/>
          <w:sz w:val="22"/>
        </w:rPr>
        <w:t xml:space="preserve">. The British </w:t>
      </w:r>
      <w:r w:rsidR="00C5109B" w:rsidRPr="00565E9A">
        <w:rPr>
          <w:rFonts w:asciiTheme="minorHAnsi" w:hAnsiTheme="minorHAnsi" w:cstheme="minorHAnsi"/>
          <w:sz w:val="22"/>
        </w:rPr>
        <w:t xml:space="preserve">Embassy </w:t>
      </w:r>
      <w:r w:rsidR="006D488A" w:rsidRPr="00565E9A">
        <w:rPr>
          <w:rFonts w:asciiTheme="minorHAnsi" w:hAnsiTheme="minorHAnsi" w:cstheme="minorHAnsi"/>
          <w:sz w:val="22"/>
        </w:rPr>
        <w:t>in</w:t>
      </w:r>
      <w:r w:rsidR="00C5109B" w:rsidRPr="00565E9A">
        <w:rPr>
          <w:rFonts w:asciiTheme="minorHAnsi" w:hAnsiTheme="minorHAnsi" w:cstheme="minorHAnsi"/>
          <w:sz w:val="22"/>
        </w:rPr>
        <w:t xml:space="preserve"> Cairo</w:t>
      </w:r>
      <w:r w:rsidR="00AA78B0" w:rsidRPr="00565E9A">
        <w:rPr>
          <w:rFonts w:asciiTheme="minorHAnsi" w:hAnsiTheme="minorHAnsi" w:cstheme="minorHAnsi"/>
          <w:sz w:val="22"/>
        </w:rPr>
        <w:t xml:space="preserve"> wishes to secure the service</w:t>
      </w:r>
      <w:r w:rsidR="006D488A" w:rsidRPr="00565E9A">
        <w:rPr>
          <w:rFonts w:asciiTheme="minorHAnsi" w:hAnsiTheme="minorHAnsi" w:cstheme="minorHAnsi"/>
          <w:sz w:val="22"/>
        </w:rPr>
        <w:t xml:space="preserve"> of a sector expert</w:t>
      </w:r>
      <w:r w:rsidR="00C5109B" w:rsidRPr="00565E9A">
        <w:rPr>
          <w:rFonts w:asciiTheme="minorHAnsi" w:hAnsiTheme="minorHAnsi" w:cstheme="minorHAnsi"/>
          <w:sz w:val="22"/>
        </w:rPr>
        <w:t>(s) or qualified organizations</w:t>
      </w:r>
      <w:r w:rsidR="006D488A" w:rsidRPr="00565E9A">
        <w:rPr>
          <w:rFonts w:asciiTheme="minorHAnsi" w:hAnsiTheme="minorHAnsi" w:cstheme="minorHAnsi"/>
          <w:sz w:val="22"/>
        </w:rPr>
        <w:t xml:space="preserve"> to deliver </w:t>
      </w:r>
      <w:r w:rsidR="00AA78B0" w:rsidRPr="00565E9A">
        <w:rPr>
          <w:rFonts w:asciiTheme="minorHAnsi" w:hAnsiTheme="minorHAnsi" w:cstheme="minorHAnsi"/>
          <w:sz w:val="22"/>
        </w:rPr>
        <w:t>a baseline study titled “</w:t>
      </w:r>
      <w:r w:rsidR="00AA78B0" w:rsidRPr="00565E9A">
        <w:rPr>
          <w:rFonts w:asciiTheme="minorHAnsi" w:hAnsiTheme="minorHAnsi" w:cstheme="minorHAnsi"/>
          <w:b/>
          <w:bCs/>
          <w:sz w:val="22"/>
        </w:rPr>
        <w:t>Skills and Employment</w:t>
      </w:r>
      <w:r w:rsidR="00AA78B0" w:rsidRPr="00565E9A">
        <w:rPr>
          <w:rFonts w:asciiTheme="minorHAnsi" w:hAnsiTheme="minorHAnsi" w:cstheme="minorHAnsi"/>
          <w:sz w:val="22"/>
        </w:rPr>
        <w:t>”</w:t>
      </w:r>
      <w:r w:rsidR="006D488A" w:rsidRPr="00565E9A">
        <w:rPr>
          <w:rFonts w:asciiTheme="minorHAnsi" w:hAnsiTheme="minorHAnsi" w:cstheme="minorHAnsi"/>
          <w:sz w:val="22"/>
        </w:rPr>
        <w:t xml:space="preserve">. We expect that the </w:t>
      </w:r>
      <w:r w:rsidR="00AA78B0" w:rsidRPr="00565E9A">
        <w:rPr>
          <w:rFonts w:asciiTheme="minorHAnsi" w:hAnsiTheme="minorHAnsi" w:cstheme="minorHAnsi"/>
          <w:sz w:val="22"/>
        </w:rPr>
        <w:t xml:space="preserve">Skills and Employment study </w:t>
      </w:r>
      <w:r w:rsidR="006D488A" w:rsidRPr="00565E9A">
        <w:rPr>
          <w:rFonts w:asciiTheme="minorHAnsi" w:hAnsiTheme="minorHAnsi" w:cstheme="minorHAnsi"/>
          <w:sz w:val="22"/>
        </w:rPr>
        <w:t xml:space="preserve">will inform the </w:t>
      </w:r>
      <w:r w:rsidR="001B7873" w:rsidRPr="00565E9A">
        <w:rPr>
          <w:rFonts w:asciiTheme="minorHAnsi" w:hAnsiTheme="minorHAnsi" w:cstheme="minorHAnsi"/>
          <w:sz w:val="22"/>
        </w:rPr>
        <w:t xml:space="preserve">design and </w:t>
      </w:r>
      <w:r w:rsidR="006D488A" w:rsidRPr="00565E9A">
        <w:rPr>
          <w:rFonts w:asciiTheme="minorHAnsi" w:hAnsiTheme="minorHAnsi" w:cstheme="minorHAnsi"/>
          <w:sz w:val="22"/>
        </w:rPr>
        <w:t xml:space="preserve">development of the </w:t>
      </w:r>
      <w:r w:rsidR="00AA78B0" w:rsidRPr="00565E9A">
        <w:rPr>
          <w:rFonts w:asciiTheme="minorHAnsi" w:hAnsiTheme="minorHAnsi" w:cstheme="minorHAnsi"/>
          <w:sz w:val="22"/>
        </w:rPr>
        <w:t xml:space="preserve">Skills for </w:t>
      </w:r>
      <w:r w:rsidR="006D488A" w:rsidRPr="00565E9A">
        <w:rPr>
          <w:rFonts w:asciiTheme="minorHAnsi" w:hAnsiTheme="minorHAnsi" w:cstheme="minorHAnsi"/>
          <w:sz w:val="22"/>
        </w:rPr>
        <w:t xml:space="preserve">Prosperity programme in </w:t>
      </w:r>
      <w:r w:rsidR="00AA78B0" w:rsidRPr="00565E9A">
        <w:rPr>
          <w:rFonts w:asciiTheme="minorHAnsi" w:hAnsiTheme="minorHAnsi" w:cstheme="minorHAnsi"/>
          <w:sz w:val="22"/>
        </w:rPr>
        <w:t xml:space="preserve">Egypt </w:t>
      </w:r>
      <w:r w:rsidR="006D488A" w:rsidRPr="00565E9A">
        <w:rPr>
          <w:rFonts w:asciiTheme="minorHAnsi" w:hAnsiTheme="minorHAnsi" w:cstheme="minorHAnsi"/>
          <w:sz w:val="22"/>
        </w:rPr>
        <w:t>and its intended impact and outcome as set out above.</w:t>
      </w:r>
    </w:p>
    <w:p w14:paraId="60F34F5C" w14:textId="09D71BE0" w:rsidR="006D488A" w:rsidRPr="00565E9A" w:rsidRDefault="00343E5E" w:rsidP="00CE06A4">
      <w:pPr>
        <w:spacing w:line="276" w:lineRule="auto"/>
        <w:jc w:val="both"/>
        <w:rPr>
          <w:rFonts w:asciiTheme="minorHAnsi" w:hAnsiTheme="minorHAnsi" w:cstheme="minorHAnsi"/>
          <w:sz w:val="22"/>
        </w:rPr>
      </w:pPr>
      <w:r w:rsidRPr="00565E9A">
        <w:rPr>
          <w:rFonts w:asciiTheme="minorHAnsi" w:hAnsiTheme="minorHAnsi" w:cstheme="minorHAnsi"/>
          <w:sz w:val="22"/>
        </w:rPr>
        <w:t>4</w:t>
      </w:r>
      <w:r w:rsidR="001B7873" w:rsidRPr="00565E9A">
        <w:rPr>
          <w:rFonts w:asciiTheme="minorHAnsi" w:hAnsiTheme="minorHAnsi" w:cstheme="minorHAnsi"/>
          <w:sz w:val="22"/>
        </w:rPr>
        <w:t xml:space="preserve">. In conducting this study, </w:t>
      </w:r>
      <w:r w:rsidR="006D488A" w:rsidRPr="00565E9A">
        <w:rPr>
          <w:rFonts w:asciiTheme="minorHAnsi" w:hAnsiTheme="minorHAnsi" w:cstheme="minorHAnsi"/>
          <w:sz w:val="22"/>
        </w:rPr>
        <w:t xml:space="preserve">the </w:t>
      </w:r>
      <w:r w:rsidR="001B7873" w:rsidRPr="00565E9A">
        <w:rPr>
          <w:rFonts w:asciiTheme="minorHAnsi" w:hAnsiTheme="minorHAnsi" w:cstheme="minorHAnsi"/>
          <w:sz w:val="22"/>
        </w:rPr>
        <w:t xml:space="preserve">service </w:t>
      </w:r>
      <w:r w:rsidR="006D488A" w:rsidRPr="00565E9A">
        <w:rPr>
          <w:rFonts w:asciiTheme="minorHAnsi" w:hAnsiTheme="minorHAnsi" w:cstheme="minorHAnsi"/>
          <w:sz w:val="22"/>
        </w:rPr>
        <w:t>supplier</w:t>
      </w:r>
      <w:r w:rsidR="001B7873" w:rsidRPr="00565E9A">
        <w:rPr>
          <w:rFonts w:asciiTheme="minorHAnsi" w:hAnsiTheme="minorHAnsi" w:cstheme="minorHAnsi"/>
          <w:sz w:val="22"/>
        </w:rPr>
        <w:t>s</w:t>
      </w:r>
      <w:r w:rsidR="006D488A" w:rsidRPr="00565E9A">
        <w:rPr>
          <w:rFonts w:asciiTheme="minorHAnsi" w:hAnsiTheme="minorHAnsi" w:cstheme="minorHAnsi"/>
          <w:sz w:val="22"/>
        </w:rPr>
        <w:t xml:space="preserve"> must take into</w:t>
      </w:r>
      <w:r w:rsidR="00C5109B" w:rsidRPr="00565E9A">
        <w:rPr>
          <w:rFonts w:asciiTheme="minorHAnsi" w:hAnsiTheme="minorHAnsi" w:cstheme="minorHAnsi"/>
          <w:sz w:val="22"/>
        </w:rPr>
        <w:t xml:space="preserve"> </w:t>
      </w:r>
      <w:r w:rsidR="006D488A" w:rsidRPr="00565E9A">
        <w:rPr>
          <w:rFonts w:asciiTheme="minorHAnsi" w:hAnsiTheme="minorHAnsi" w:cstheme="minorHAnsi"/>
          <w:sz w:val="22"/>
        </w:rPr>
        <w:t xml:space="preserve">account the fact that the Skills </w:t>
      </w:r>
      <w:r w:rsidR="001B7873" w:rsidRPr="00565E9A">
        <w:rPr>
          <w:rFonts w:asciiTheme="minorHAnsi" w:hAnsiTheme="minorHAnsi" w:cstheme="minorHAnsi"/>
          <w:sz w:val="22"/>
        </w:rPr>
        <w:t xml:space="preserve">for Prosperity </w:t>
      </w:r>
      <w:r w:rsidR="006D488A" w:rsidRPr="00565E9A">
        <w:rPr>
          <w:rFonts w:asciiTheme="minorHAnsi" w:hAnsiTheme="minorHAnsi" w:cstheme="minorHAnsi"/>
          <w:sz w:val="22"/>
        </w:rPr>
        <w:t>programme aims to have a long-term, sustainable</w:t>
      </w:r>
      <w:r w:rsidR="00C5109B" w:rsidRPr="00565E9A">
        <w:rPr>
          <w:rFonts w:asciiTheme="minorHAnsi" w:hAnsiTheme="minorHAnsi" w:cstheme="minorHAnsi"/>
          <w:sz w:val="22"/>
        </w:rPr>
        <w:t xml:space="preserve"> </w:t>
      </w:r>
      <w:r w:rsidR="006D488A" w:rsidRPr="00565E9A">
        <w:rPr>
          <w:rFonts w:asciiTheme="minorHAnsi" w:hAnsiTheme="minorHAnsi" w:cstheme="minorHAnsi"/>
          <w:sz w:val="22"/>
        </w:rPr>
        <w:t>impact, and that its primary focus is therefore to strengthen the capacities of key</w:t>
      </w:r>
      <w:r w:rsidR="00C5109B" w:rsidRPr="00565E9A">
        <w:rPr>
          <w:rFonts w:asciiTheme="minorHAnsi" w:hAnsiTheme="minorHAnsi" w:cstheme="minorHAnsi"/>
          <w:sz w:val="22"/>
        </w:rPr>
        <w:t xml:space="preserve"> </w:t>
      </w:r>
      <w:r w:rsidR="001B7873" w:rsidRPr="00565E9A">
        <w:rPr>
          <w:rFonts w:asciiTheme="minorHAnsi" w:hAnsiTheme="minorHAnsi" w:cstheme="minorHAnsi"/>
          <w:sz w:val="22"/>
        </w:rPr>
        <w:t>Egyptian</w:t>
      </w:r>
      <w:r w:rsidR="006D488A" w:rsidRPr="00565E9A">
        <w:rPr>
          <w:rFonts w:asciiTheme="minorHAnsi" w:hAnsiTheme="minorHAnsi" w:cstheme="minorHAnsi"/>
          <w:sz w:val="22"/>
        </w:rPr>
        <w:t xml:space="preserve"> government actors </w:t>
      </w:r>
      <w:r w:rsidR="00CD306A" w:rsidRPr="00565E9A">
        <w:rPr>
          <w:rFonts w:asciiTheme="minorHAnsi" w:hAnsiTheme="minorHAnsi" w:cstheme="minorHAnsi"/>
          <w:sz w:val="22"/>
        </w:rPr>
        <w:t xml:space="preserve">and tertiary education institutions </w:t>
      </w:r>
      <w:r w:rsidR="006D488A" w:rsidRPr="00565E9A">
        <w:rPr>
          <w:rFonts w:asciiTheme="minorHAnsi" w:hAnsiTheme="minorHAnsi" w:cstheme="minorHAnsi"/>
          <w:sz w:val="22"/>
        </w:rPr>
        <w:t>to implement those strategies and programmes</w:t>
      </w:r>
      <w:r w:rsidR="00C5109B" w:rsidRPr="00565E9A">
        <w:rPr>
          <w:rFonts w:asciiTheme="minorHAnsi" w:hAnsiTheme="minorHAnsi" w:cstheme="minorHAnsi"/>
          <w:sz w:val="22"/>
        </w:rPr>
        <w:t xml:space="preserve"> </w:t>
      </w:r>
      <w:r w:rsidR="006D488A" w:rsidRPr="00565E9A">
        <w:rPr>
          <w:rFonts w:asciiTheme="minorHAnsi" w:hAnsiTheme="minorHAnsi" w:cstheme="minorHAnsi"/>
          <w:sz w:val="22"/>
        </w:rPr>
        <w:t xml:space="preserve">that can best enhance the education-to-employment process in </w:t>
      </w:r>
      <w:r w:rsidR="001B7873" w:rsidRPr="00565E9A">
        <w:rPr>
          <w:rFonts w:asciiTheme="minorHAnsi" w:hAnsiTheme="minorHAnsi" w:cstheme="minorHAnsi"/>
          <w:sz w:val="22"/>
        </w:rPr>
        <w:t>the country.</w:t>
      </w:r>
    </w:p>
    <w:p w14:paraId="58AD0CC9" w14:textId="77777777" w:rsidR="00BF5D58" w:rsidRPr="00565E9A" w:rsidRDefault="00BF5D58" w:rsidP="00CE06A4">
      <w:pPr>
        <w:spacing w:line="276" w:lineRule="auto"/>
        <w:jc w:val="both"/>
        <w:rPr>
          <w:rFonts w:asciiTheme="minorHAnsi" w:hAnsiTheme="minorHAnsi" w:cstheme="minorHAnsi"/>
          <w:b/>
          <w:bCs/>
          <w:sz w:val="22"/>
        </w:rPr>
      </w:pPr>
      <w:r w:rsidRPr="00565E9A">
        <w:rPr>
          <w:rFonts w:asciiTheme="minorHAnsi" w:hAnsiTheme="minorHAnsi" w:cstheme="minorHAnsi"/>
          <w:b/>
          <w:bCs/>
          <w:sz w:val="22"/>
        </w:rPr>
        <w:t>SUMMARY OF REQUIREMENT</w:t>
      </w:r>
    </w:p>
    <w:p w14:paraId="01D061FA" w14:textId="2556F316" w:rsidR="00BF5D58" w:rsidRPr="00565E9A" w:rsidRDefault="00343E5E" w:rsidP="00CE06A4">
      <w:pPr>
        <w:spacing w:line="276" w:lineRule="auto"/>
        <w:jc w:val="both"/>
        <w:rPr>
          <w:rFonts w:asciiTheme="minorHAnsi" w:hAnsiTheme="minorHAnsi" w:cstheme="minorHAnsi"/>
          <w:sz w:val="22"/>
        </w:rPr>
      </w:pPr>
      <w:r w:rsidRPr="00565E9A">
        <w:rPr>
          <w:rFonts w:asciiTheme="minorHAnsi" w:hAnsiTheme="minorHAnsi" w:cstheme="minorHAnsi"/>
          <w:sz w:val="22"/>
        </w:rPr>
        <w:t>5</w:t>
      </w:r>
      <w:r w:rsidR="00BF5D58" w:rsidRPr="00565E9A">
        <w:rPr>
          <w:rFonts w:asciiTheme="minorHAnsi" w:hAnsiTheme="minorHAnsi" w:cstheme="minorHAnsi"/>
          <w:sz w:val="22"/>
        </w:rPr>
        <w:t xml:space="preserve">. The British Embassy in Cairo seeks to appoint a </w:t>
      </w:r>
      <w:r w:rsidR="004F497D" w:rsidRPr="00565E9A">
        <w:rPr>
          <w:rFonts w:asciiTheme="minorHAnsi" w:hAnsiTheme="minorHAnsi" w:cstheme="minorHAnsi"/>
          <w:sz w:val="22"/>
        </w:rPr>
        <w:t xml:space="preserve">Service Provider to support the </w:t>
      </w:r>
      <w:r w:rsidR="00BF5D58" w:rsidRPr="00565E9A">
        <w:rPr>
          <w:rFonts w:asciiTheme="minorHAnsi" w:hAnsiTheme="minorHAnsi" w:cstheme="minorHAnsi"/>
          <w:sz w:val="22"/>
        </w:rPr>
        <w:t xml:space="preserve">development of the </w:t>
      </w:r>
      <w:r w:rsidR="00BF5D58" w:rsidRPr="00565E9A">
        <w:rPr>
          <w:rFonts w:asciiTheme="minorHAnsi" w:hAnsiTheme="minorHAnsi" w:cstheme="minorHAnsi"/>
          <w:b/>
          <w:bCs/>
          <w:sz w:val="22"/>
        </w:rPr>
        <w:t>Skills for Prosperity</w:t>
      </w:r>
      <w:r w:rsidR="00BF5D58" w:rsidRPr="00565E9A">
        <w:rPr>
          <w:rFonts w:asciiTheme="minorHAnsi" w:hAnsiTheme="minorHAnsi" w:cstheme="minorHAnsi"/>
          <w:sz w:val="22"/>
        </w:rPr>
        <w:t xml:space="preserve"> programme in Egypt. The Service Provider will deliver a baseline study and analysis titled </w:t>
      </w:r>
      <w:r w:rsidR="00BF5D58" w:rsidRPr="00565E9A">
        <w:rPr>
          <w:rFonts w:asciiTheme="minorHAnsi" w:hAnsiTheme="minorHAnsi" w:cstheme="minorHAnsi"/>
          <w:b/>
          <w:bCs/>
          <w:sz w:val="22"/>
        </w:rPr>
        <w:t>‘Skills and Employment’</w:t>
      </w:r>
      <w:r w:rsidR="00BF5D58" w:rsidRPr="00565E9A">
        <w:rPr>
          <w:rFonts w:asciiTheme="minorHAnsi" w:hAnsiTheme="minorHAnsi" w:cstheme="minorHAnsi"/>
          <w:sz w:val="22"/>
        </w:rPr>
        <w:t xml:space="preserve"> to inform the UK Government’s design of the Skills for Prosperity programme to be delivered in Egypt in the next three years 2019 </w:t>
      </w:r>
      <w:r w:rsidR="00CD306A" w:rsidRPr="00565E9A">
        <w:rPr>
          <w:rFonts w:asciiTheme="minorHAnsi" w:hAnsiTheme="minorHAnsi" w:cstheme="minorHAnsi"/>
          <w:sz w:val="22"/>
        </w:rPr>
        <w:t>- 2021</w:t>
      </w:r>
      <w:r w:rsidR="00BF5D58" w:rsidRPr="00565E9A">
        <w:rPr>
          <w:rFonts w:asciiTheme="minorHAnsi" w:hAnsiTheme="minorHAnsi" w:cstheme="minorHAnsi"/>
          <w:sz w:val="22"/>
        </w:rPr>
        <w:t>. The ‘Skills and Employment’ baseline study shall consist of evidence-based research &amp; analysis and provide technical reports to:</w:t>
      </w:r>
    </w:p>
    <w:p w14:paraId="324B56F6" w14:textId="5EFE2923" w:rsidR="00BF5D58" w:rsidRPr="00565E9A" w:rsidRDefault="00BF5D58" w:rsidP="00FE4BA1">
      <w:pPr>
        <w:pStyle w:val="ListParagraph"/>
        <w:numPr>
          <w:ilvl w:val="0"/>
          <w:numId w:val="2"/>
        </w:numPr>
        <w:spacing w:line="276" w:lineRule="auto"/>
        <w:jc w:val="both"/>
        <w:rPr>
          <w:rFonts w:asciiTheme="minorHAnsi" w:hAnsiTheme="minorHAnsi" w:cstheme="minorHAnsi"/>
          <w:sz w:val="22"/>
        </w:rPr>
      </w:pPr>
      <w:r w:rsidRPr="00565E9A">
        <w:rPr>
          <w:rFonts w:asciiTheme="minorHAnsi" w:hAnsiTheme="minorHAnsi" w:cstheme="minorHAnsi"/>
          <w:sz w:val="22"/>
        </w:rPr>
        <w:t xml:space="preserve">Inform the Skills for Prosperity programme of the potential sector-specific </w:t>
      </w:r>
      <w:r w:rsidRPr="00565E9A">
        <w:rPr>
          <w:rFonts w:asciiTheme="minorHAnsi" w:hAnsiTheme="minorHAnsi" w:cstheme="minorHAnsi"/>
          <w:b/>
          <w:bCs/>
          <w:sz w:val="22"/>
        </w:rPr>
        <w:t xml:space="preserve">jobs </w:t>
      </w:r>
      <w:r w:rsidRPr="00565E9A">
        <w:rPr>
          <w:rFonts w:asciiTheme="minorHAnsi" w:hAnsiTheme="minorHAnsi" w:cstheme="minorHAnsi"/>
          <w:sz w:val="22"/>
        </w:rPr>
        <w:t xml:space="preserve">and the corresponding </w:t>
      </w:r>
      <w:r w:rsidRPr="00565E9A">
        <w:rPr>
          <w:rFonts w:asciiTheme="minorHAnsi" w:hAnsiTheme="minorHAnsi" w:cstheme="minorHAnsi"/>
          <w:b/>
          <w:bCs/>
          <w:sz w:val="22"/>
        </w:rPr>
        <w:t xml:space="preserve">skills </w:t>
      </w:r>
      <w:r w:rsidRPr="00565E9A">
        <w:rPr>
          <w:rFonts w:asciiTheme="minorHAnsi" w:hAnsiTheme="minorHAnsi" w:cstheme="minorHAnsi"/>
          <w:sz w:val="22"/>
        </w:rPr>
        <w:t xml:space="preserve">that are </w:t>
      </w:r>
      <w:r w:rsidR="004F497D" w:rsidRPr="00565E9A">
        <w:rPr>
          <w:rFonts w:asciiTheme="minorHAnsi" w:hAnsiTheme="minorHAnsi" w:cstheme="minorHAnsi"/>
          <w:sz w:val="22"/>
        </w:rPr>
        <w:t>going to be in demand/</w:t>
      </w:r>
      <w:r w:rsidR="005D00D8" w:rsidRPr="00565E9A">
        <w:rPr>
          <w:rFonts w:asciiTheme="minorHAnsi" w:hAnsiTheme="minorHAnsi" w:cstheme="minorHAnsi"/>
          <w:sz w:val="22"/>
        </w:rPr>
        <w:t>at risk</w:t>
      </w:r>
      <w:r w:rsidRPr="00565E9A">
        <w:rPr>
          <w:rFonts w:asciiTheme="minorHAnsi" w:hAnsiTheme="minorHAnsi" w:cstheme="minorHAnsi"/>
          <w:sz w:val="22"/>
        </w:rPr>
        <w:t xml:space="preserve"> in Egypt 2020 – 2030.</w:t>
      </w:r>
      <w:r w:rsidRPr="00565E9A">
        <w:rPr>
          <w:rFonts w:asciiTheme="minorHAnsi" w:hAnsiTheme="minorHAnsi" w:cstheme="minorHAnsi"/>
          <w:b/>
          <w:bCs/>
          <w:sz w:val="22"/>
        </w:rPr>
        <w:t xml:space="preserve"> </w:t>
      </w:r>
    </w:p>
    <w:p w14:paraId="39480AE4" w14:textId="06C79156" w:rsidR="00AB2670" w:rsidRPr="00FE4BA1" w:rsidRDefault="00BF5D58" w:rsidP="00FE4BA1">
      <w:pPr>
        <w:pStyle w:val="ListParagraph"/>
        <w:numPr>
          <w:ilvl w:val="0"/>
          <w:numId w:val="2"/>
        </w:numPr>
        <w:spacing w:line="276" w:lineRule="auto"/>
        <w:jc w:val="both"/>
        <w:rPr>
          <w:rFonts w:asciiTheme="minorHAnsi" w:hAnsiTheme="minorHAnsi" w:cstheme="minorHAnsi"/>
          <w:sz w:val="22"/>
        </w:rPr>
      </w:pPr>
      <w:r w:rsidRPr="00565E9A">
        <w:rPr>
          <w:rFonts w:asciiTheme="minorHAnsi" w:hAnsiTheme="minorHAnsi" w:cstheme="minorHAnsi"/>
          <w:sz w:val="22"/>
        </w:rPr>
        <w:t xml:space="preserve">Define the </w:t>
      </w:r>
      <w:r w:rsidRPr="00565E9A">
        <w:rPr>
          <w:rFonts w:asciiTheme="minorHAnsi" w:hAnsiTheme="minorHAnsi" w:cstheme="minorHAnsi"/>
          <w:b/>
          <w:bCs/>
          <w:sz w:val="22"/>
        </w:rPr>
        <w:t>skills gap</w:t>
      </w:r>
      <w:r w:rsidRPr="00565E9A">
        <w:rPr>
          <w:rFonts w:asciiTheme="minorHAnsi" w:hAnsiTheme="minorHAnsi" w:cstheme="minorHAnsi"/>
          <w:sz w:val="22"/>
        </w:rPr>
        <w:t xml:space="preserve"> in the </w:t>
      </w:r>
      <w:r w:rsidR="004409FB" w:rsidRPr="00565E9A">
        <w:rPr>
          <w:rFonts w:asciiTheme="minorHAnsi" w:hAnsiTheme="minorHAnsi" w:cstheme="minorHAnsi"/>
          <w:b/>
          <w:bCs/>
          <w:sz w:val="22"/>
        </w:rPr>
        <w:t>labour market context</w:t>
      </w:r>
      <w:r w:rsidRPr="00565E9A">
        <w:rPr>
          <w:rFonts w:asciiTheme="minorHAnsi" w:hAnsiTheme="minorHAnsi" w:cstheme="minorHAnsi"/>
          <w:b/>
          <w:bCs/>
          <w:sz w:val="22"/>
        </w:rPr>
        <w:t>,</w:t>
      </w:r>
      <w:r w:rsidR="004409FB" w:rsidRPr="00565E9A">
        <w:rPr>
          <w:rFonts w:asciiTheme="minorHAnsi" w:hAnsiTheme="minorHAnsi" w:cstheme="minorHAnsi"/>
          <w:sz w:val="22"/>
        </w:rPr>
        <w:t xml:space="preserve"> and how the education to employment process</w:t>
      </w:r>
      <w:r w:rsidR="007B1B32" w:rsidRPr="00565E9A">
        <w:rPr>
          <w:rFonts w:asciiTheme="minorHAnsi" w:hAnsiTheme="minorHAnsi" w:cstheme="minorHAnsi"/>
          <w:sz w:val="22"/>
        </w:rPr>
        <w:t xml:space="preserve"> improvement</w:t>
      </w:r>
      <w:r w:rsidR="004409FB" w:rsidRPr="00565E9A">
        <w:rPr>
          <w:rFonts w:asciiTheme="minorHAnsi" w:hAnsiTheme="minorHAnsi" w:cstheme="minorHAnsi"/>
          <w:sz w:val="22"/>
        </w:rPr>
        <w:t xml:space="preserve"> can better address the skills </w:t>
      </w:r>
      <w:r w:rsidRPr="00565E9A">
        <w:rPr>
          <w:rFonts w:asciiTheme="minorHAnsi" w:hAnsiTheme="minorHAnsi" w:cstheme="minorHAnsi"/>
          <w:sz w:val="22"/>
        </w:rPr>
        <w:t xml:space="preserve">required to </w:t>
      </w:r>
      <w:r w:rsidR="004F497D" w:rsidRPr="00565E9A">
        <w:rPr>
          <w:rFonts w:asciiTheme="minorHAnsi" w:hAnsiTheme="minorHAnsi" w:cstheme="minorHAnsi"/>
          <w:sz w:val="22"/>
        </w:rPr>
        <w:t>close the</w:t>
      </w:r>
      <w:r w:rsidR="004409FB" w:rsidRPr="00565E9A">
        <w:rPr>
          <w:rFonts w:asciiTheme="minorHAnsi" w:hAnsiTheme="minorHAnsi" w:cstheme="minorHAnsi"/>
          <w:sz w:val="22"/>
        </w:rPr>
        <w:t xml:space="preserve"> gap.</w:t>
      </w:r>
    </w:p>
    <w:p w14:paraId="12AE33B5" w14:textId="06BDAB70" w:rsidR="00AB2670" w:rsidRPr="00FE4BA1" w:rsidRDefault="00BF5D58" w:rsidP="00FE4BA1">
      <w:pPr>
        <w:pStyle w:val="ListParagraph"/>
        <w:numPr>
          <w:ilvl w:val="0"/>
          <w:numId w:val="2"/>
        </w:numPr>
        <w:spacing w:line="276" w:lineRule="auto"/>
        <w:jc w:val="both"/>
        <w:rPr>
          <w:rFonts w:asciiTheme="minorHAnsi" w:hAnsiTheme="minorHAnsi" w:cstheme="minorHAnsi"/>
          <w:sz w:val="22"/>
        </w:rPr>
      </w:pPr>
      <w:r w:rsidRPr="00565E9A">
        <w:rPr>
          <w:rFonts w:asciiTheme="minorHAnsi" w:hAnsiTheme="minorHAnsi" w:cstheme="minorHAnsi"/>
          <w:sz w:val="22"/>
        </w:rPr>
        <w:t xml:space="preserve">Map and diagnose Egypt’s </w:t>
      </w:r>
      <w:r w:rsidRPr="00565E9A">
        <w:rPr>
          <w:rFonts w:asciiTheme="minorHAnsi" w:hAnsiTheme="minorHAnsi" w:cstheme="minorHAnsi"/>
          <w:b/>
          <w:bCs/>
          <w:sz w:val="22"/>
        </w:rPr>
        <w:t>edu</w:t>
      </w:r>
      <w:r w:rsidR="004F497D" w:rsidRPr="00565E9A">
        <w:rPr>
          <w:rFonts w:asciiTheme="minorHAnsi" w:hAnsiTheme="minorHAnsi" w:cstheme="minorHAnsi"/>
          <w:b/>
          <w:bCs/>
          <w:sz w:val="22"/>
        </w:rPr>
        <w:t>cation-to-employment</w:t>
      </w:r>
      <w:r w:rsidR="004F497D" w:rsidRPr="00565E9A">
        <w:rPr>
          <w:rFonts w:asciiTheme="minorHAnsi" w:hAnsiTheme="minorHAnsi" w:cstheme="minorHAnsi"/>
          <w:sz w:val="22"/>
        </w:rPr>
        <w:t xml:space="preserve"> process, </w:t>
      </w:r>
      <w:r w:rsidRPr="00565E9A">
        <w:rPr>
          <w:rFonts w:asciiTheme="minorHAnsi" w:hAnsiTheme="minorHAnsi" w:cstheme="minorHAnsi"/>
          <w:sz w:val="22"/>
        </w:rPr>
        <w:t xml:space="preserve">suggesting </w:t>
      </w:r>
      <w:r w:rsidR="004F497D" w:rsidRPr="00565E9A">
        <w:rPr>
          <w:rFonts w:asciiTheme="minorHAnsi" w:hAnsiTheme="minorHAnsi" w:cstheme="minorHAnsi"/>
          <w:sz w:val="22"/>
        </w:rPr>
        <w:t xml:space="preserve">solutions that are sustainable </w:t>
      </w:r>
      <w:r w:rsidRPr="00565E9A">
        <w:rPr>
          <w:rFonts w:asciiTheme="minorHAnsi" w:hAnsiTheme="minorHAnsi" w:cstheme="minorHAnsi"/>
          <w:sz w:val="22"/>
        </w:rPr>
        <w:t xml:space="preserve">and in line with the country’s 2030 vision. </w:t>
      </w:r>
    </w:p>
    <w:p w14:paraId="2273CC2E" w14:textId="0AB96B03" w:rsidR="00BF5D58" w:rsidRPr="00565E9A" w:rsidRDefault="00BF5D58" w:rsidP="00FE4BA1">
      <w:pPr>
        <w:pStyle w:val="ListParagraph"/>
        <w:numPr>
          <w:ilvl w:val="0"/>
          <w:numId w:val="2"/>
        </w:numPr>
        <w:spacing w:line="276" w:lineRule="auto"/>
        <w:jc w:val="both"/>
        <w:rPr>
          <w:rFonts w:asciiTheme="minorHAnsi" w:hAnsiTheme="minorHAnsi" w:cstheme="minorHAnsi"/>
          <w:sz w:val="22"/>
        </w:rPr>
      </w:pPr>
      <w:r w:rsidRPr="00565E9A">
        <w:rPr>
          <w:rFonts w:asciiTheme="minorHAnsi" w:hAnsiTheme="minorHAnsi" w:cstheme="minorHAnsi"/>
          <w:sz w:val="22"/>
        </w:rPr>
        <w:t xml:space="preserve">Outline potential areas for </w:t>
      </w:r>
      <w:r w:rsidRPr="00565E9A">
        <w:rPr>
          <w:rFonts w:asciiTheme="minorHAnsi" w:hAnsiTheme="minorHAnsi" w:cstheme="minorHAnsi"/>
          <w:b/>
          <w:bCs/>
          <w:sz w:val="22"/>
        </w:rPr>
        <w:t>responsive technical assistance</w:t>
      </w:r>
      <w:r w:rsidRPr="00565E9A">
        <w:rPr>
          <w:rFonts w:asciiTheme="minorHAnsi" w:hAnsiTheme="minorHAnsi" w:cstheme="minorHAnsi"/>
          <w:sz w:val="22"/>
        </w:rPr>
        <w:t xml:space="preserve"> wit</w:t>
      </w:r>
      <w:r w:rsidR="004F497D" w:rsidRPr="00565E9A">
        <w:rPr>
          <w:rFonts w:asciiTheme="minorHAnsi" w:hAnsiTheme="minorHAnsi" w:cstheme="minorHAnsi"/>
          <w:sz w:val="22"/>
        </w:rPr>
        <w:t xml:space="preserve">hin the higher education sector, </w:t>
      </w:r>
      <w:r w:rsidRPr="00565E9A">
        <w:rPr>
          <w:rFonts w:asciiTheme="minorHAnsi" w:hAnsiTheme="minorHAnsi" w:cstheme="minorHAnsi"/>
          <w:sz w:val="22"/>
        </w:rPr>
        <w:t>drawing on the UK expertise in education and skills.</w:t>
      </w:r>
    </w:p>
    <w:p w14:paraId="0584F4B9" w14:textId="0C73AD23" w:rsidR="00BF5D58" w:rsidRPr="00565E9A" w:rsidRDefault="007E06A9" w:rsidP="00CE06A4">
      <w:pPr>
        <w:spacing w:line="276" w:lineRule="auto"/>
        <w:jc w:val="both"/>
        <w:rPr>
          <w:rFonts w:asciiTheme="minorHAnsi" w:hAnsiTheme="minorHAnsi" w:cstheme="minorHAnsi"/>
          <w:b/>
          <w:bCs/>
          <w:sz w:val="22"/>
        </w:rPr>
      </w:pPr>
      <w:r w:rsidRPr="00565E9A">
        <w:rPr>
          <w:rFonts w:asciiTheme="minorHAnsi" w:hAnsiTheme="minorHAnsi" w:cstheme="minorHAnsi"/>
          <w:sz w:val="22"/>
        </w:rPr>
        <w:t>6</w:t>
      </w:r>
      <w:r w:rsidR="00BF5D58" w:rsidRPr="00565E9A">
        <w:rPr>
          <w:rFonts w:asciiTheme="minorHAnsi" w:hAnsiTheme="minorHAnsi" w:cstheme="minorHAnsi"/>
          <w:sz w:val="22"/>
        </w:rPr>
        <w:t>. For the purpose of this ToR, “</w:t>
      </w:r>
      <w:r w:rsidR="00BF5D58" w:rsidRPr="00565E9A">
        <w:rPr>
          <w:rFonts w:asciiTheme="minorHAnsi" w:hAnsiTheme="minorHAnsi" w:cstheme="minorHAnsi"/>
          <w:b/>
          <w:bCs/>
          <w:sz w:val="22"/>
        </w:rPr>
        <w:t>Skills and Employment</w:t>
      </w:r>
      <w:r w:rsidR="00BF5D58" w:rsidRPr="00565E9A">
        <w:rPr>
          <w:rFonts w:asciiTheme="minorHAnsi" w:hAnsiTheme="minorHAnsi" w:cstheme="minorHAnsi"/>
          <w:sz w:val="22"/>
        </w:rPr>
        <w:t xml:space="preserve">” refers to the acquisition of practical competencies, expertise and aptitudes necessary to perform a trade or occupation in the labour </w:t>
      </w:r>
      <w:r w:rsidR="00BF5D58" w:rsidRPr="00565E9A">
        <w:rPr>
          <w:rFonts w:asciiTheme="minorHAnsi" w:hAnsiTheme="minorHAnsi" w:cstheme="minorHAnsi"/>
          <w:sz w:val="22"/>
        </w:rPr>
        <w:lastRenderedPageBreak/>
        <w:t xml:space="preserve">market – within the context of this programme; we focus on skills acquired through </w:t>
      </w:r>
      <w:r w:rsidR="00BF5D58" w:rsidRPr="00565E9A">
        <w:rPr>
          <w:rFonts w:asciiTheme="minorHAnsi" w:hAnsiTheme="minorHAnsi" w:cstheme="minorHAnsi"/>
          <w:b/>
          <w:bCs/>
          <w:sz w:val="22"/>
        </w:rPr>
        <w:t xml:space="preserve">standard tertiary education within the state education system. </w:t>
      </w:r>
    </w:p>
    <w:p w14:paraId="71386B8A" w14:textId="77777777" w:rsidR="006D488A" w:rsidRPr="00565E9A" w:rsidRDefault="006D488A" w:rsidP="00CE06A4">
      <w:pPr>
        <w:spacing w:line="276" w:lineRule="auto"/>
        <w:jc w:val="both"/>
        <w:rPr>
          <w:rFonts w:asciiTheme="minorHAnsi" w:hAnsiTheme="minorHAnsi" w:cstheme="minorHAnsi"/>
          <w:b/>
          <w:bCs/>
          <w:sz w:val="22"/>
        </w:rPr>
      </w:pPr>
      <w:r w:rsidRPr="00565E9A">
        <w:rPr>
          <w:rFonts w:asciiTheme="minorHAnsi" w:hAnsiTheme="minorHAnsi" w:cstheme="minorHAnsi"/>
          <w:b/>
          <w:bCs/>
          <w:sz w:val="22"/>
        </w:rPr>
        <w:t>METHODOLOGY</w:t>
      </w:r>
    </w:p>
    <w:p w14:paraId="1C827549" w14:textId="28570348" w:rsidR="006D488A" w:rsidRPr="00565E9A" w:rsidRDefault="007E06A9" w:rsidP="00CE06A4">
      <w:pPr>
        <w:spacing w:line="276" w:lineRule="auto"/>
        <w:jc w:val="both"/>
        <w:rPr>
          <w:rFonts w:asciiTheme="minorHAnsi" w:hAnsiTheme="minorHAnsi" w:cstheme="minorHAnsi"/>
          <w:sz w:val="22"/>
        </w:rPr>
      </w:pPr>
      <w:r w:rsidRPr="00565E9A">
        <w:rPr>
          <w:rFonts w:asciiTheme="minorHAnsi" w:hAnsiTheme="minorHAnsi" w:cstheme="minorHAnsi"/>
          <w:sz w:val="22"/>
        </w:rPr>
        <w:t>7</w:t>
      </w:r>
      <w:r w:rsidR="006D488A" w:rsidRPr="00565E9A">
        <w:rPr>
          <w:rFonts w:asciiTheme="minorHAnsi" w:hAnsiTheme="minorHAnsi" w:cstheme="minorHAnsi"/>
          <w:sz w:val="22"/>
        </w:rPr>
        <w:t xml:space="preserve">. Interested parties </w:t>
      </w:r>
      <w:r w:rsidR="00813D21" w:rsidRPr="00565E9A">
        <w:rPr>
          <w:rFonts w:asciiTheme="minorHAnsi" w:hAnsiTheme="minorHAnsi" w:cstheme="minorHAnsi"/>
          <w:sz w:val="22"/>
        </w:rPr>
        <w:t>must</w:t>
      </w:r>
      <w:r w:rsidR="006D488A" w:rsidRPr="00565E9A">
        <w:rPr>
          <w:rFonts w:asciiTheme="minorHAnsi" w:hAnsiTheme="minorHAnsi" w:cstheme="minorHAnsi"/>
          <w:sz w:val="22"/>
        </w:rPr>
        <w:t xml:space="preserve"> submit an </w:t>
      </w:r>
      <w:r w:rsidR="00A10B99" w:rsidRPr="00565E9A">
        <w:rPr>
          <w:rFonts w:asciiTheme="minorHAnsi" w:hAnsiTheme="minorHAnsi" w:cstheme="minorHAnsi"/>
          <w:sz w:val="22"/>
        </w:rPr>
        <w:t xml:space="preserve">inception report to </w:t>
      </w:r>
      <w:r w:rsidR="006D488A" w:rsidRPr="00565E9A">
        <w:rPr>
          <w:rFonts w:asciiTheme="minorHAnsi" w:hAnsiTheme="minorHAnsi" w:cstheme="minorHAnsi"/>
          <w:sz w:val="22"/>
        </w:rPr>
        <w:t xml:space="preserve">outline </w:t>
      </w:r>
      <w:r w:rsidR="00A10B99" w:rsidRPr="00565E9A">
        <w:rPr>
          <w:rFonts w:asciiTheme="minorHAnsi" w:hAnsiTheme="minorHAnsi" w:cstheme="minorHAnsi"/>
          <w:sz w:val="22"/>
        </w:rPr>
        <w:t xml:space="preserve">the </w:t>
      </w:r>
      <w:r w:rsidR="006D488A" w:rsidRPr="00565E9A">
        <w:rPr>
          <w:rFonts w:asciiTheme="minorHAnsi" w:hAnsiTheme="minorHAnsi" w:cstheme="minorHAnsi"/>
          <w:sz w:val="22"/>
        </w:rPr>
        <w:t>methodology of how they would</w:t>
      </w:r>
      <w:r w:rsidR="00813D21" w:rsidRPr="00565E9A">
        <w:rPr>
          <w:rFonts w:asciiTheme="minorHAnsi" w:hAnsiTheme="minorHAnsi" w:cstheme="minorHAnsi"/>
          <w:sz w:val="22"/>
        </w:rPr>
        <w:t xml:space="preserve"> </w:t>
      </w:r>
      <w:r w:rsidR="006D488A" w:rsidRPr="00565E9A">
        <w:rPr>
          <w:rFonts w:asciiTheme="minorHAnsi" w:hAnsiTheme="minorHAnsi" w:cstheme="minorHAnsi"/>
          <w:sz w:val="22"/>
        </w:rPr>
        <w:t>deliver the above-menti</w:t>
      </w:r>
      <w:r w:rsidR="00813D21" w:rsidRPr="00565E9A">
        <w:rPr>
          <w:rFonts w:asciiTheme="minorHAnsi" w:hAnsiTheme="minorHAnsi" w:cstheme="minorHAnsi"/>
          <w:sz w:val="22"/>
        </w:rPr>
        <w:t xml:space="preserve">oned </w:t>
      </w:r>
      <w:r w:rsidR="004F497D" w:rsidRPr="00565E9A">
        <w:rPr>
          <w:rFonts w:asciiTheme="minorHAnsi" w:hAnsiTheme="minorHAnsi" w:cstheme="minorHAnsi"/>
          <w:sz w:val="22"/>
        </w:rPr>
        <w:t>outputs</w:t>
      </w:r>
      <w:r w:rsidR="00813D21" w:rsidRPr="00565E9A">
        <w:rPr>
          <w:rFonts w:asciiTheme="minorHAnsi" w:hAnsiTheme="minorHAnsi" w:cstheme="minorHAnsi"/>
          <w:sz w:val="22"/>
        </w:rPr>
        <w:t>. This may include</w:t>
      </w:r>
      <w:r w:rsidR="006D488A" w:rsidRPr="00565E9A">
        <w:rPr>
          <w:rFonts w:asciiTheme="minorHAnsi" w:hAnsiTheme="minorHAnsi" w:cstheme="minorHAnsi"/>
          <w:i/>
          <w:iCs/>
          <w:sz w:val="22"/>
        </w:rPr>
        <w:t xml:space="preserve"> </w:t>
      </w:r>
      <w:r w:rsidR="006D488A" w:rsidRPr="00565E9A">
        <w:rPr>
          <w:rFonts w:asciiTheme="minorHAnsi" w:hAnsiTheme="minorHAnsi" w:cstheme="minorHAnsi"/>
          <w:sz w:val="22"/>
        </w:rPr>
        <w:t>desk research,</w:t>
      </w:r>
      <w:r w:rsidR="00813D21" w:rsidRPr="00565E9A">
        <w:rPr>
          <w:rFonts w:asciiTheme="minorHAnsi" w:hAnsiTheme="minorHAnsi" w:cstheme="minorHAnsi"/>
          <w:sz w:val="22"/>
        </w:rPr>
        <w:t xml:space="preserve"> </w:t>
      </w:r>
      <w:r w:rsidR="006D488A" w:rsidRPr="00565E9A">
        <w:rPr>
          <w:rFonts w:asciiTheme="minorHAnsi" w:hAnsiTheme="minorHAnsi" w:cstheme="minorHAnsi"/>
          <w:sz w:val="22"/>
        </w:rPr>
        <w:t>literat</w:t>
      </w:r>
      <w:r w:rsidR="00813D21" w:rsidRPr="00565E9A">
        <w:rPr>
          <w:rFonts w:asciiTheme="minorHAnsi" w:hAnsiTheme="minorHAnsi" w:cstheme="minorHAnsi"/>
          <w:sz w:val="22"/>
        </w:rPr>
        <w:t xml:space="preserve">ure review, conducting surveys, </w:t>
      </w:r>
      <w:r w:rsidR="006D488A" w:rsidRPr="00565E9A">
        <w:rPr>
          <w:rFonts w:asciiTheme="minorHAnsi" w:hAnsiTheme="minorHAnsi" w:cstheme="minorHAnsi"/>
          <w:sz w:val="22"/>
        </w:rPr>
        <w:t xml:space="preserve">interviewing stakeholders in </w:t>
      </w:r>
      <w:r w:rsidR="00813D21" w:rsidRPr="00565E9A">
        <w:rPr>
          <w:rFonts w:asciiTheme="minorHAnsi" w:hAnsiTheme="minorHAnsi" w:cstheme="minorHAnsi"/>
          <w:sz w:val="22"/>
        </w:rPr>
        <w:t>Egypt</w:t>
      </w:r>
      <w:r w:rsidR="006D488A" w:rsidRPr="00565E9A">
        <w:rPr>
          <w:rFonts w:asciiTheme="minorHAnsi" w:hAnsiTheme="minorHAnsi" w:cstheme="minorHAnsi"/>
          <w:sz w:val="22"/>
        </w:rPr>
        <w:t xml:space="preserve"> and</w:t>
      </w:r>
      <w:r w:rsidR="00813D21" w:rsidRPr="00565E9A">
        <w:rPr>
          <w:rFonts w:asciiTheme="minorHAnsi" w:hAnsiTheme="minorHAnsi" w:cstheme="minorHAnsi"/>
          <w:sz w:val="22"/>
        </w:rPr>
        <w:t xml:space="preserve"> the UK…</w:t>
      </w:r>
      <w:r w:rsidR="006D488A" w:rsidRPr="00565E9A">
        <w:rPr>
          <w:rFonts w:asciiTheme="minorHAnsi" w:hAnsiTheme="minorHAnsi" w:cstheme="minorHAnsi"/>
          <w:sz w:val="22"/>
        </w:rPr>
        <w:t xml:space="preserve"> etc. </w:t>
      </w:r>
    </w:p>
    <w:p w14:paraId="53DA3794" w14:textId="03D8ECA5" w:rsidR="000A2CBD" w:rsidRPr="00565E9A" w:rsidRDefault="007E06A9" w:rsidP="00CE06A4">
      <w:pPr>
        <w:spacing w:line="276" w:lineRule="auto"/>
        <w:jc w:val="both"/>
        <w:rPr>
          <w:rFonts w:asciiTheme="minorHAnsi" w:hAnsiTheme="minorHAnsi" w:cstheme="minorHAnsi"/>
          <w:sz w:val="22"/>
        </w:rPr>
      </w:pPr>
      <w:r w:rsidRPr="00565E9A">
        <w:rPr>
          <w:rFonts w:asciiTheme="minorHAnsi" w:hAnsiTheme="minorHAnsi" w:cstheme="minorHAnsi"/>
          <w:sz w:val="22"/>
        </w:rPr>
        <w:t>8</w:t>
      </w:r>
      <w:r w:rsidR="00813D21" w:rsidRPr="00565E9A">
        <w:rPr>
          <w:rFonts w:asciiTheme="minorHAnsi" w:hAnsiTheme="minorHAnsi" w:cstheme="minorHAnsi"/>
          <w:sz w:val="22"/>
        </w:rPr>
        <w:t xml:space="preserve">. </w:t>
      </w:r>
      <w:r w:rsidR="006D488A" w:rsidRPr="00565E9A">
        <w:rPr>
          <w:rFonts w:asciiTheme="minorHAnsi" w:hAnsiTheme="minorHAnsi" w:cstheme="minorHAnsi"/>
          <w:sz w:val="22"/>
        </w:rPr>
        <w:t xml:space="preserve">International organisations may wish to consider </w:t>
      </w:r>
      <w:r w:rsidR="00813D21" w:rsidRPr="00565E9A">
        <w:rPr>
          <w:rFonts w:asciiTheme="minorHAnsi" w:hAnsiTheme="minorHAnsi" w:cstheme="minorHAnsi"/>
          <w:sz w:val="22"/>
        </w:rPr>
        <w:t>collaborating</w:t>
      </w:r>
      <w:r w:rsidR="006D488A" w:rsidRPr="00565E9A">
        <w:rPr>
          <w:rFonts w:asciiTheme="minorHAnsi" w:hAnsiTheme="minorHAnsi" w:cstheme="minorHAnsi"/>
          <w:sz w:val="22"/>
        </w:rPr>
        <w:t xml:space="preserve"> with local experts.</w:t>
      </w:r>
      <w:r w:rsidR="00813D21" w:rsidRPr="00565E9A">
        <w:rPr>
          <w:rFonts w:asciiTheme="minorHAnsi" w:hAnsiTheme="minorHAnsi" w:cstheme="minorHAnsi"/>
          <w:sz w:val="22"/>
        </w:rPr>
        <w:t xml:space="preserve"> </w:t>
      </w:r>
      <w:r w:rsidR="006D488A" w:rsidRPr="00565E9A">
        <w:rPr>
          <w:rFonts w:asciiTheme="minorHAnsi" w:hAnsiTheme="minorHAnsi" w:cstheme="minorHAnsi"/>
          <w:sz w:val="22"/>
        </w:rPr>
        <w:t>The supp</w:t>
      </w:r>
      <w:r w:rsidR="00813D21" w:rsidRPr="00565E9A">
        <w:rPr>
          <w:rFonts w:asciiTheme="minorHAnsi" w:hAnsiTheme="minorHAnsi" w:cstheme="minorHAnsi"/>
          <w:sz w:val="22"/>
        </w:rPr>
        <w:t xml:space="preserve">lier should expect to engage, where applicable, </w:t>
      </w:r>
      <w:r w:rsidR="006D488A" w:rsidRPr="00565E9A">
        <w:rPr>
          <w:rFonts w:asciiTheme="minorHAnsi" w:hAnsiTheme="minorHAnsi" w:cstheme="minorHAnsi"/>
          <w:sz w:val="22"/>
        </w:rPr>
        <w:t>with a sampling of bilateral donor agencies,</w:t>
      </w:r>
      <w:r w:rsidR="00813D21" w:rsidRPr="00565E9A">
        <w:rPr>
          <w:rFonts w:asciiTheme="minorHAnsi" w:hAnsiTheme="minorHAnsi" w:cstheme="minorHAnsi"/>
          <w:sz w:val="22"/>
        </w:rPr>
        <w:t xml:space="preserve"> </w:t>
      </w:r>
      <w:r w:rsidR="006D488A" w:rsidRPr="00565E9A">
        <w:rPr>
          <w:rFonts w:asciiTheme="minorHAnsi" w:hAnsiTheme="minorHAnsi" w:cstheme="minorHAnsi"/>
          <w:sz w:val="22"/>
        </w:rPr>
        <w:t>multilateral agencies, and UK Government departments</w:t>
      </w:r>
      <w:r w:rsidR="000A2CBD" w:rsidRPr="00565E9A">
        <w:rPr>
          <w:rFonts w:asciiTheme="minorHAnsi" w:hAnsiTheme="minorHAnsi" w:cstheme="minorHAnsi"/>
          <w:sz w:val="22"/>
        </w:rPr>
        <w:t xml:space="preserve"> </w:t>
      </w:r>
      <w:r w:rsidR="006D488A" w:rsidRPr="00565E9A">
        <w:rPr>
          <w:rFonts w:asciiTheme="minorHAnsi" w:hAnsiTheme="minorHAnsi" w:cstheme="minorHAnsi"/>
          <w:sz w:val="22"/>
        </w:rPr>
        <w:t>to determine complementarities to existing policies and</w:t>
      </w:r>
      <w:r w:rsidR="00813D21" w:rsidRPr="00565E9A">
        <w:rPr>
          <w:rFonts w:asciiTheme="minorHAnsi" w:hAnsiTheme="minorHAnsi" w:cstheme="minorHAnsi"/>
          <w:sz w:val="22"/>
        </w:rPr>
        <w:t xml:space="preserve"> </w:t>
      </w:r>
      <w:r w:rsidR="006D488A" w:rsidRPr="00565E9A">
        <w:rPr>
          <w:rFonts w:asciiTheme="minorHAnsi" w:hAnsiTheme="minorHAnsi" w:cstheme="minorHAnsi"/>
          <w:sz w:val="22"/>
        </w:rPr>
        <w:t xml:space="preserve">initiatives. </w:t>
      </w:r>
      <w:r w:rsidR="00CD306A" w:rsidRPr="00565E9A">
        <w:rPr>
          <w:rFonts w:asciiTheme="minorHAnsi" w:hAnsiTheme="minorHAnsi" w:cstheme="minorHAnsi"/>
          <w:sz w:val="22"/>
        </w:rPr>
        <w:t>The embassy may help facilitate discussions with key sector stakeholders in certain cases where the embassy’s political influence is key to enable these.</w:t>
      </w:r>
    </w:p>
    <w:p w14:paraId="529C3F06" w14:textId="6CD347F8" w:rsidR="00236B26" w:rsidRPr="00565E9A" w:rsidRDefault="00236B26" w:rsidP="00CE06A4">
      <w:pPr>
        <w:spacing w:line="276" w:lineRule="auto"/>
        <w:jc w:val="both"/>
        <w:rPr>
          <w:rFonts w:asciiTheme="minorHAnsi" w:hAnsiTheme="minorHAnsi" w:cstheme="minorHAnsi"/>
          <w:b/>
          <w:bCs/>
          <w:sz w:val="22"/>
        </w:rPr>
      </w:pPr>
      <w:r w:rsidRPr="00565E9A">
        <w:rPr>
          <w:rFonts w:asciiTheme="minorHAnsi" w:hAnsiTheme="minorHAnsi" w:cstheme="minorHAnsi"/>
          <w:b/>
          <w:bCs/>
          <w:sz w:val="22"/>
        </w:rPr>
        <w:t xml:space="preserve">EVALUATION CRITERIA </w:t>
      </w:r>
    </w:p>
    <w:p w14:paraId="007CE4AB" w14:textId="5B33AB23" w:rsidR="00236B26" w:rsidRPr="00565E9A" w:rsidRDefault="000F4EB1" w:rsidP="00CE06A4">
      <w:pPr>
        <w:spacing w:line="276" w:lineRule="auto"/>
        <w:jc w:val="both"/>
        <w:rPr>
          <w:rFonts w:asciiTheme="minorHAnsi" w:hAnsiTheme="minorHAnsi" w:cstheme="minorHAnsi"/>
          <w:sz w:val="22"/>
        </w:rPr>
      </w:pPr>
      <w:r>
        <w:rPr>
          <w:rFonts w:asciiTheme="minorHAnsi" w:hAnsiTheme="minorHAnsi" w:cstheme="minorHAnsi"/>
          <w:sz w:val="22"/>
        </w:rPr>
        <w:t xml:space="preserve">9. </w:t>
      </w:r>
      <w:r w:rsidR="00236B26" w:rsidRPr="00565E9A">
        <w:rPr>
          <w:rFonts w:asciiTheme="minorHAnsi" w:hAnsiTheme="minorHAnsi" w:cstheme="minorHAnsi"/>
          <w:sz w:val="22"/>
        </w:rPr>
        <w:t>Proposals will be evaluated based on the below criteria:</w:t>
      </w:r>
    </w:p>
    <w:p w14:paraId="3710F1D0" w14:textId="3B73492C" w:rsidR="00236B26" w:rsidRPr="00565E9A" w:rsidRDefault="00236B26" w:rsidP="001C3404">
      <w:pPr>
        <w:numPr>
          <w:ilvl w:val="0"/>
          <w:numId w:val="8"/>
        </w:numPr>
        <w:spacing w:after="0" w:line="276" w:lineRule="auto"/>
        <w:jc w:val="both"/>
        <w:rPr>
          <w:rFonts w:asciiTheme="minorHAnsi" w:hAnsiTheme="minorHAnsi" w:cstheme="minorHAnsi"/>
          <w:sz w:val="22"/>
        </w:rPr>
      </w:pPr>
      <w:r w:rsidRPr="00565E9A">
        <w:rPr>
          <w:rFonts w:asciiTheme="minorHAnsi" w:hAnsiTheme="minorHAnsi" w:cstheme="minorHAnsi"/>
          <w:sz w:val="22"/>
        </w:rPr>
        <w:t xml:space="preserve">Alignment with the </w:t>
      </w:r>
      <w:r w:rsidR="003A473E" w:rsidRPr="00565E9A">
        <w:rPr>
          <w:rFonts w:asciiTheme="minorHAnsi" w:hAnsiTheme="minorHAnsi" w:cstheme="minorHAnsi"/>
          <w:sz w:val="22"/>
        </w:rPr>
        <w:t>below</w:t>
      </w:r>
      <w:r w:rsidRPr="00565E9A">
        <w:rPr>
          <w:rFonts w:asciiTheme="minorHAnsi" w:hAnsiTheme="minorHAnsi" w:cstheme="minorHAnsi"/>
          <w:sz w:val="22"/>
        </w:rPr>
        <w:t xml:space="preserve"> mentioned objectives and </w:t>
      </w:r>
      <w:r w:rsidR="003A473E" w:rsidRPr="00565E9A">
        <w:rPr>
          <w:rFonts w:asciiTheme="minorHAnsi" w:hAnsiTheme="minorHAnsi" w:cstheme="minorHAnsi"/>
          <w:sz w:val="22"/>
        </w:rPr>
        <w:t>outputs.</w:t>
      </w:r>
    </w:p>
    <w:p w14:paraId="201988E3" w14:textId="15AC528E" w:rsidR="00236B26" w:rsidRPr="00565E9A" w:rsidRDefault="003A473E" w:rsidP="001C3404">
      <w:pPr>
        <w:numPr>
          <w:ilvl w:val="0"/>
          <w:numId w:val="8"/>
        </w:numPr>
        <w:spacing w:after="0" w:line="276" w:lineRule="auto"/>
        <w:jc w:val="both"/>
        <w:rPr>
          <w:rFonts w:asciiTheme="minorHAnsi" w:hAnsiTheme="minorHAnsi" w:cstheme="minorHAnsi"/>
          <w:sz w:val="22"/>
        </w:rPr>
      </w:pPr>
      <w:r w:rsidRPr="00565E9A">
        <w:rPr>
          <w:rFonts w:asciiTheme="minorHAnsi" w:hAnsiTheme="minorHAnsi" w:cstheme="minorHAnsi"/>
          <w:sz w:val="22"/>
        </w:rPr>
        <w:t>Work plan design including</w:t>
      </w:r>
      <w:r w:rsidR="00236B26" w:rsidRPr="00565E9A">
        <w:rPr>
          <w:rFonts w:asciiTheme="minorHAnsi" w:hAnsiTheme="minorHAnsi" w:cstheme="minorHAnsi"/>
          <w:sz w:val="22"/>
        </w:rPr>
        <w:t xml:space="preserve"> clear </w:t>
      </w:r>
      <w:r w:rsidRPr="00565E9A">
        <w:rPr>
          <w:rFonts w:asciiTheme="minorHAnsi" w:hAnsiTheme="minorHAnsi" w:cstheme="minorHAnsi"/>
          <w:sz w:val="22"/>
        </w:rPr>
        <w:t>timelines</w:t>
      </w:r>
      <w:r w:rsidR="00236B26" w:rsidRPr="00565E9A">
        <w:rPr>
          <w:rFonts w:asciiTheme="minorHAnsi" w:hAnsiTheme="minorHAnsi" w:cstheme="minorHAnsi"/>
          <w:sz w:val="22"/>
        </w:rPr>
        <w:t xml:space="preserve"> and schedule of delivery</w:t>
      </w:r>
    </w:p>
    <w:p w14:paraId="0EA53B84" w14:textId="0EE7D001" w:rsidR="00236B26" w:rsidRPr="00565E9A" w:rsidRDefault="00236B26" w:rsidP="001C3404">
      <w:pPr>
        <w:numPr>
          <w:ilvl w:val="0"/>
          <w:numId w:val="8"/>
        </w:numPr>
        <w:spacing w:after="0" w:line="276" w:lineRule="auto"/>
        <w:jc w:val="both"/>
        <w:rPr>
          <w:rFonts w:asciiTheme="minorHAnsi" w:hAnsiTheme="minorHAnsi" w:cstheme="minorHAnsi"/>
          <w:sz w:val="22"/>
        </w:rPr>
      </w:pPr>
      <w:r w:rsidRPr="00565E9A">
        <w:rPr>
          <w:rFonts w:asciiTheme="minorHAnsi" w:hAnsiTheme="minorHAnsi" w:cstheme="minorHAnsi"/>
          <w:sz w:val="22"/>
        </w:rPr>
        <w:t>Risk and financial accountability procedures</w:t>
      </w:r>
    </w:p>
    <w:p w14:paraId="6E23759A" w14:textId="6FCFBCB0" w:rsidR="003A473E" w:rsidRPr="00565E9A" w:rsidRDefault="003A473E" w:rsidP="001C3404">
      <w:pPr>
        <w:numPr>
          <w:ilvl w:val="0"/>
          <w:numId w:val="8"/>
        </w:numPr>
        <w:spacing w:after="0" w:line="276" w:lineRule="auto"/>
        <w:jc w:val="both"/>
        <w:rPr>
          <w:rFonts w:asciiTheme="minorHAnsi" w:hAnsiTheme="minorHAnsi" w:cstheme="minorHAnsi"/>
          <w:sz w:val="22"/>
        </w:rPr>
      </w:pPr>
      <w:r w:rsidRPr="00565E9A">
        <w:rPr>
          <w:rFonts w:asciiTheme="minorHAnsi" w:hAnsiTheme="minorHAnsi" w:cstheme="minorHAnsi"/>
          <w:sz w:val="22"/>
        </w:rPr>
        <w:t xml:space="preserve">The technical and organizational capacity to deliver the outputs </w:t>
      </w:r>
    </w:p>
    <w:p w14:paraId="73E902A1" w14:textId="77777777" w:rsidR="00236B26" w:rsidRPr="00565E9A" w:rsidRDefault="00236B26" w:rsidP="001C3404">
      <w:pPr>
        <w:numPr>
          <w:ilvl w:val="0"/>
          <w:numId w:val="8"/>
        </w:numPr>
        <w:spacing w:after="0" w:line="276" w:lineRule="auto"/>
        <w:jc w:val="both"/>
        <w:rPr>
          <w:rFonts w:asciiTheme="minorHAnsi" w:hAnsiTheme="minorHAnsi" w:cstheme="minorHAnsi"/>
          <w:sz w:val="22"/>
        </w:rPr>
      </w:pPr>
      <w:r w:rsidRPr="00565E9A">
        <w:rPr>
          <w:rFonts w:asciiTheme="minorHAnsi" w:hAnsiTheme="minorHAnsi" w:cstheme="minorHAnsi"/>
          <w:sz w:val="22"/>
        </w:rPr>
        <w:t>The organisation’s safeguarding policies that ensure protection of beneficiaries</w:t>
      </w:r>
    </w:p>
    <w:p w14:paraId="1A38AD0D" w14:textId="6A4F1EF7" w:rsidR="00236B26" w:rsidRPr="001C3404" w:rsidRDefault="00236B26" w:rsidP="001C3404">
      <w:pPr>
        <w:numPr>
          <w:ilvl w:val="0"/>
          <w:numId w:val="8"/>
        </w:numPr>
        <w:spacing w:after="0" w:line="360" w:lineRule="auto"/>
        <w:jc w:val="both"/>
        <w:rPr>
          <w:rFonts w:asciiTheme="minorHAnsi" w:hAnsiTheme="minorHAnsi" w:cstheme="minorHAnsi"/>
          <w:sz w:val="22"/>
        </w:rPr>
      </w:pPr>
      <w:r w:rsidRPr="00565E9A">
        <w:rPr>
          <w:rFonts w:asciiTheme="minorHAnsi" w:hAnsiTheme="minorHAnsi" w:cstheme="minorHAnsi"/>
          <w:sz w:val="22"/>
        </w:rPr>
        <w:t>Overall value for money</w:t>
      </w:r>
    </w:p>
    <w:p w14:paraId="5B1F66D7" w14:textId="52F2302F" w:rsidR="00A42508" w:rsidRPr="00565E9A" w:rsidRDefault="006D488A" w:rsidP="00A42508">
      <w:pPr>
        <w:spacing w:line="276" w:lineRule="auto"/>
        <w:jc w:val="both"/>
        <w:rPr>
          <w:rFonts w:asciiTheme="minorHAnsi" w:hAnsiTheme="minorHAnsi" w:cstheme="minorHAnsi"/>
          <w:b/>
          <w:bCs/>
          <w:sz w:val="22"/>
        </w:rPr>
      </w:pPr>
      <w:r w:rsidRPr="00565E9A">
        <w:rPr>
          <w:rFonts w:asciiTheme="minorHAnsi" w:hAnsiTheme="minorHAnsi" w:cstheme="minorHAnsi"/>
          <w:b/>
          <w:bCs/>
          <w:sz w:val="22"/>
        </w:rPr>
        <w:t>OUTPUTS / DELIVERABLES</w:t>
      </w:r>
    </w:p>
    <w:p w14:paraId="22E370FA" w14:textId="002F8182" w:rsidR="006D488A" w:rsidRPr="00565E9A" w:rsidRDefault="000F4EB1" w:rsidP="00CE06A4">
      <w:pPr>
        <w:spacing w:line="276" w:lineRule="auto"/>
        <w:jc w:val="both"/>
        <w:rPr>
          <w:rFonts w:asciiTheme="minorHAnsi" w:hAnsiTheme="minorHAnsi" w:cstheme="minorHAnsi"/>
          <w:sz w:val="22"/>
        </w:rPr>
      </w:pPr>
      <w:r>
        <w:rPr>
          <w:rFonts w:asciiTheme="minorHAnsi" w:hAnsiTheme="minorHAnsi" w:cstheme="minorHAnsi"/>
          <w:sz w:val="22"/>
        </w:rPr>
        <w:t>10</w:t>
      </w:r>
      <w:r w:rsidR="006D488A" w:rsidRPr="00565E9A">
        <w:rPr>
          <w:rFonts w:asciiTheme="minorHAnsi" w:hAnsiTheme="minorHAnsi" w:cstheme="minorHAnsi"/>
          <w:sz w:val="22"/>
        </w:rPr>
        <w:t xml:space="preserve">. There are </w:t>
      </w:r>
      <w:r w:rsidR="007B3DB5" w:rsidRPr="00565E9A">
        <w:rPr>
          <w:rFonts w:asciiTheme="minorHAnsi" w:hAnsiTheme="minorHAnsi" w:cstheme="minorHAnsi"/>
          <w:sz w:val="22"/>
        </w:rPr>
        <w:t>four</w:t>
      </w:r>
      <w:r w:rsidR="006D488A" w:rsidRPr="00565E9A">
        <w:rPr>
          <w:rFonts w:asciiTheme="minorHAnsi" w:hAnsiTheme="minorHAnsi" w:cstheme="minorHAnsi"/>
          <w:sz w:val="22"/>
        </w:rPr>
        <w:t xml:space="preserve"> interconnected outputs for this </w:t>
      </w:r>
      <w:r w:rsidR="0022487F" w:rsidRPr="00565E9A">
        <w:rPr>
          <w:rFonts w:asciiTheme="minorHAnsi" w:hAnsiTheme="minorHAnsi" w:cstheme="minorHAnsi"/>
          <w:sz w:val="22"/>
        </w:rPr>
        <w:t>exercise</w:t>
      </w:r>
      <w:r w:rsidR="006D488A" w:rsidRPr="00565E9A">
        <w:rPr>
          <w:rFonts w:asciiTheme="minorHAnsi" w:hAnsiTheme="minorHAnsi" w:cstheme="minorHAnsi"/>
          <w:sz w:val="22"/>
        </w:rPr>
        <w:t>, which together constitute the</w:t>
      </w:r>
      <w:r w:rsidR="001C67B8" w:rsidRPr="00565E9A">
        <w:rPr>
          <w:rFonts w:asciiTheme="minorHAnsi" w:hAnsiTheme="minorHAnsi" w:cstheme="minorHAnsi"/>
          <w:sz w:val="22"/>
        </w:rPr>
        <w:t xml:space="preserve"> </w:t>
      </w:r>
      <w:r w:rsidR="006D488A" w:rsidRPr="00565E9A">
        <w:rPr>
          <w:rFonts w:asciiTheme="minorHAnsi" w:hAnsiTheme="minorHAnsi" w:cstheme="minorHAnsi"/>
          <w:sz w:val="22"/>
        </w:rPr>
        <w:t xml:space="preserve">required </w:t>
      </w:r>
      <w:r w:rsidR="001C67B8" w:rsidRPr="00565E9A">
        <w:rPr>
          <w:rFonts w:asciiTheme="minorHAnsi" w:hAnsiTheme="minorHAnsi" w:cstheme="minorHAnsi"/>
          <w:sz w:val="22"/>
        </w:rPr>
        <w:t>Skills and Employment baseline study</w:t>
      </w:r>
      <w:r w:rsidR="006D488A" w:rsidRPr="00565E9A">
        <w:rPr>
          <w:rFonts w:asciiTheme="minorHAnsi" w:hAnsiTheme="minorHAnsi" w:cstheme="minorHAnsi"/>
          <w:sz w:val="22"/>
        </w:rPr>
        <w:t>:</w:t>
      </w:r>
    </w:p>
    <w:p w14:paraId="57F6178B" w14:textId="709FF3FD" w:rsidR="007E06A9" w:rsidRPr="000F4EB1" w:rsidRDefault="000F4EB1" w:rsidP="000F4EB1">
      <w:pPr>
        <w:spacing w:line="276" w:lineRule="auto"/>
        <w:jc w:val="both"/>
        <w:rPr>
          <w:rFonts w:asciiTheme="minorHAnsi" w:hAnsiTheme="minorHAnsi" w:cstheme="minorHAnsi"/>
          <w:sz w:val="22"/>
        </w:rPr>
      </w:pPr>
      <w:r w:rsidRPr="000F4EB1">
        <w:rPr>
          <w:rFonts w:asciiTheme="minorHAnsi" w:hAnsiTheme="minorHAnsi" w:cstheme="minorHAnsi"/>
          <w:b/>
          <w:bCs/>
          <w:sz w:val="22"/>
        </w:rPr>
        <w:t>11</w:t>
      </w:r>
      <w:r>
        <w:rPr>
          <w:rFonts w:asciiTheme="minorHAnsi" w:hAnsiTheme="minorHAnsi" w:cstheme="minorHAnsi"/>
          <w:sz w:val="22"/>
        </w:rPr>
        <w:t xml:space="preserve">. </w:t>
      </w:r>
      <w:r w:rsidR="00341623">
        <w:rPr>
          <w:rFonts w:asciiTheme="minorHAnsi" w:hAnsiTheme="minorHAnsi" w:cstheme="minorHAnsi"/>
          <w:sz w:val="22"/>
        </w:rPr>
        <w:t>C</w:t>
      </w:r>
      <w:r w:rsidR="004D6CD4" w:rsidRPr="000F4EB1">
        <w:rPr>
          <w:rFonts w:asciiTheme="minorHAnsi" w:hAnsiTheme="minorHAnsi" w:cstheme="minorHAnsi"/>
          <w:sz w:val="22"/>
        </w:rPr>
        <w:t>omprehensive and thorough list</w:t>
      </w:r>
      <w:r w:rsidR="0076188E" w:rsidRPr="000F4EB1">
        <w:rPr>
          <w:rFonts w:asciiTheme="minorHAnsi" w:hAnsiTheme="minorHAnsi" w:cstheme="minorHAnsi"/>
          <w:sz w:val="22"/>
        </w:rPr>
        <w:t>,</w:t>
      </w:r>
      <w:r w:rsidR="004D6CD4" w:rsidRPr="000F4EB1">
        <w:rPr>
          <w:rFonts w:asciiTheme="minorHAnsi" w:hAnsiTheme="minorHAnsi" w:cstheme="minorHAnsi"/>
          <w:sz w:val="22"/>
        </w:rPr>
        <w:t xml:space="preserve"> </w:t>
      </w:r>
      <w:r w:rsidR="0076188E" w:rsidRPr="000F4EB1">
        <w:rPr>
          <w:rFonts w:asciiTheme="minorHAnsi" w:hAnsiTheme="minorHAnsi" w:cstheme="minorHAnsi"/>
          <w:sz w:val="22"/>
        </w:rPr>
        <w:t xml:space="preserve">supported by research-based evidence, </w:t>
      </w:r>
      <w:r w:rsidR="00D77E18" w:rsidRPr="000F4EB1">
        <w:rPr>
          <w:rFonts w:asciiTheme="minorHAnsi" w:hAnsiTheme="minorHAnsi" w:cstheme="minorHAnsi"/>
          <w:sz w:val="22"/>
        </w:rPr>
        <w:t>of the potential sector-specific jobs</w:t>
      </w:r>
      <w:r w:rsidR="0076188E" w:rsidRPr="000F4EB1">
        <w:rPr>
          <w:rFonts w:asciiTheme="minorHAnsi" w:hAnsiTheme="minorHAnsi" w:cstheme="minorHAnsi"/>
          <w:sz w:val="22"/>
        </w:rPr>
        <w:t xml:space="preserve"> and the corresponding skills (and each skill levels in detail) </w:t>
      </w:r>
      <w:r w:rsidR="00D77E18" w:rsidRPr="000F4EB1">
        <w:rPr>
          <w:rFonts w:asciiTheme="minorHAnsi" w:hAnsiTheme="minorHAnsi" w:cstheme="minorHAnsi"/>
          <w:sz w:val="22"/>
        </w:rPr>
        <w:t xml:space="preserve">that are likely to be in demand in Egypt 2020 - 2030, in line with the Sustainable Development Strategy: Egypt Visions </w:t>
      </w:r>
      <w:r w:rsidR="0076188E" w:rsidRPr="000F4EB1">
        <w:rPr>
          <w:rFonts w:asciiTheme="minorHAnsi" w:hAnsiTheme="minorHAnsi" w:cstheme="minorHAnsi"/>
          <w:sz w:val="22"/>
        </w:rPr>
        <w:t xml:space="preserve">2030 and other validated research and data already exists from both the public sector and the relevant international organizations. There should be a sub-list of jobs and skills that are likely to be </w:t>
      </w:r>
      <w:r w:rsidR="009901DF" w:rsidRPr="000F4EB1">
        <w:rPr>
          <w:rFonts w:asciiTheme="minorHAnsi" w:hAnsiTheme="minorHAnsi" w:cstheme="minorHAnsi"/>
          <w:sz w:val="22"/>
        </w:rPr>
        <w:t>under threat</w:t>
      </w:r>
      <w:r w:rsidR="0076188E" w:rsidRPr="000F4EB1">
        <w:rPr>
          <w:rFonts w:asciiTheme="minorHAnsi" w:hAnsiTheme="minorHAnsi" w:cstheme="minorHAnsi"/>
          <w:sz w:val="22"/>
        </w:rPr>
        <w:t xml:space="preserve"> in the next ten years. </w:t>
      </w:r>
      <w:r w:rsidR="00CA7193" w:rsidRPr="000F4EB1">
        <w:rPr>
          <w:rFonts w:asciiTheme="minorHAnsi" w:hAnsiTheme="minorHAnsi" w:cstheme="minorHAnsi"/>
          <w:sz w:val="22"/>
        </w:rPr>
        <w:t>The list of jobs/skills must be primarily mapped to The International Standard Classification of</w:t>
      </w:r>
      <w:r w:rsidR="002B56FD" w:rsidRPr="000F4EB1">
        <w:rPr>
          <w:rFonts w:asciiTheme="minorHAnsi" w:hAnsiTheme="minorHAnsi" w:cstheme="minorHAnsi"/>
          <w:sz w:val="22"/>
        </w:rPr>
        <w:t xml:space="preserve"> Occupations of ILO (ISCO -88) and other relevant national standards that are of interest and consideration to the government of Egypt.</w:t>
      </w:r>
    </w:p>
    <w:p w14:paraId="2E8BB72D" w14:textId="14DC3F63" w:rsidR="003F0547" w:rsidRPr="000F4EB1" w:rsidRDefault="000F4EB1" w:rsidP="000F4EB1">
      <w:pPr>
        <w:spacing w:line="276" w:lineRule="auto"/>
        <w:jc w:val="both"/>
        <w:rPr>
          <w:rFonts w:asciiTheme="minorHAnsi" w:hAnsiTheme="minorHAnsi" w:cstheme="minorHAnsi"/>
          <w:sz w:val="22"/>
        </w:rPr>
      </w:pPr>
      <w:r w:rsidRPr="000F4EB1">
        <w:rPr>
          <w:rFonts w:asciiTheme="minorHAnsi" w:hAnsiTheme="minorHAnsi" w:cstheme="minorHAnsi"/>
          <w:b/>
          <w:bCs/>
          <w:sz w:val="22"/>
        </w:rPr>
        <w:t>12.</w:t>
      </w:r>
      <w:r>
        <w:rPr>
          <w:rFonts w:asciiTheme="minorHAnsi" w:hAnsiTheme="minorHAnsi" w:cstheme="minorHAnsi"/>
          <w:sz w:val="22"/>
        </w:rPr>
        <w:t xml:space="preserve"> </w:t>
      </w:r>
      <w:r w:rsidR="00341623">
        <w:rPr>
          <w:rFonts w:asciiTheme="minorHAnsi" w:hAnsiTheme="minorHAnsi" w:cstheme="minorHAnsi"/>
          <w:sz w:val="22"/>
        </w:rPr>
        <w:t>A d</w:t>
      </w:r>
      <w:r w:rsidRPr="000F4EB1">
        <w:rPr>
          <w:rFonts w:asciiTheme="minorHAnsi" w:hAnsiTheme="minorHAnsi" w:cstheme="minorHAnsi"/>
          <w:sz w:val="22"/>
        </w:rPr>
        <w:t>etailed</w:t>
      </w:r>
      <w:r w:rsidR="004D6CD4" w:rsidRPr="000F4EB1">
        <w:rPr>
          <w:rFonts w:asciiTheme="minorHAnsi" w:hAnsiTheme="minorHAnsi" w:cstheme="minorHAnsi"/>
          <w:sz w:val="22"/>
        </w:rPr>
        <w:t xml:space="preserve"> description of</w:t>
      </w:r>
      <w:r w:rsidR="00D77E18" w:rsidRPr="000F4EB1">
        <w:rPr>
          <w:rFonts w:asciiTheme="minorHAnsi" w:hAnsiTheme="minorHAnsi" w:cstheme="minorHAnsi"/>
          <w:sz w:val="22"/>
        </w:rPr>
        <w:t xml:space="preserve"> the skills gap in the </w:t>
      </w:r>
      <w:r w:rsidR="004409FB" w:rsidRPr="000F4EB1">
        <w:rPr>
          <w:rFonts w:asciiTheme="minorHAnsi" w:hAnsiTheme="minorHAnsi" w:cstheme="minorHAnsi"/>
          <w:sz w:val="22"/>
        </w:rPr>
        <w:t xml:space="preserve">labour market </w:t>
      </w:r>
      <w:r w:rsidR="00D77E18" w:rsidRPr="000F4EB1">
        <w:rPr>
          <w:rFonts w:asciiTheme="minorHAnsi" w:hAnsiTheme="minorHAnsi" w:cstheme="minorHAnsi"/>
          <w:sz w:val="22"/>
        </w:rPr>
        <w:t>context</w:t>
      </w:r>
      <w:r w:rsidR="00B534BD" w:rsidRPr="000F4EB1">
        <w:rPr>
          <w:rFonts w:asciiTheme="minorHAnsi" w:hAnsiTheme="minorHAnsi" w:cstheme="minorHAnsi"/>
          <w:sz w:val="22"/>
        </w:rPr>
        <w:t>,</w:t>
      </w:r>
      <w:r w:rsidR="004409FB" w:rsidRPr="000F4EB1">
        <w:rPr>
          <w:rFonts w:asciiTheme="minorHAnsi" w:hAnsiTheme="minorHAnsi" w:cstheme="minorHAnsi"/>
          <w:sz w:val="22"/>
        </w:rPr>
        <w:t xml:space="preserve"> </w:t>
      </w:r>
      <w:r w:rsidR="005723A4" w:rsidRPr="000F4EB1">
        <w:rPr>
          <w:rFonts w:asciiTheme="minorHAnsi" w:hAnsiTheme="minorHAnsi" w:cstheme="minorHAnsi"/>
          <w:sz w:val="22"/>
        </w:rPr>
        <w:t>and how the education to employment process improvement can better address the skills required to close gap.</w:t>
      </w:r>
      <w:r w:rsidR="00E073D6" w:rsidRPr="000F4EB1">
        <w:rPr>
          <w:rFonts w:asciiTheme="minorHAnsi" w:hAnsiTheme="minorHAnsi" w:cstheme="minorHAnsi"/>
          <w:sz w:val="22"/>
        </w:rPr>
        <w:t xml:space="preserve"> This exercise </w:t>
      </w:r>
      <w:r w:rsidR="00CA6AFA" w:rsidRPr="000F4EB1">
        <w:rPr>
          <w:rFonts w:asciiTheme="minorHAnsi" w:hAnsiTheme="minorHAnsi" w:cstheme="minorHAnsi"/>
          <w:sz w:val="22"/>
        </w:rPr>
        <w:t>must</w:t>
      </w:r>
      <w:r w:rsidR="00E073D6" w:rsidRPr="000F4EB1">
        <w:rPr>
          <w:rFonts w:asciiTheme="minorHAnsi" w:hAnsiTheme="minorHAnsi" w:cstheme="minorHAnsi"/>
          <w:sz w:val="22"/>
        </w:rPr>
        <w:t xml:space="preserve"> be referring to the International Standard Classification of Occupations of ILO (ISCO -88) when defining and comparing the current education attainments </w:t>
      </w:r>
      <w:r w:rsidR="00CA6AFA" w:rsidRPr="000F4EB1">
        <w:rPr>
          <w:rFonts w:asciiTheme="minorHAnsi" w:hAnsiTheme="minorHAnsi" w:cstheme="minorHAnsi"/>
          <w:sz w:val="22"/>
        </w:rPr>
        <w:t xml:space="preserve">of </w:t>
      </w:r>
      <w:r w:rsidR="00D4688E" w:rsidRPr="000F4EB1">
        <w:rPr>
          <w:rFonts w:asciiTheme="minorHAnsi" w:hAnsiTheme="minorHAnsi" w:cstheme="minorHAnsi"/>
          <w:sz w:val="22"/>
        </w:rPr>
        <w:t xml:space="preserve">the </w:t>
      </w:r>
      <w:r w:rsidR="00CA6AFA" w:rsidRPr="000F4EB1">
        <w:rPr>
          <w:rFonts w:asciiTheme="minorHAnsi" w:hAnsiTheme="minorHAnsi" w:cstheme="minorHAnsi"/>
          <w:sz w:val="22"/>
        </w:rPr>
        <w:t xml:space="preserve">Egyptian graduates </w:t>
      </w:r>
      <w:r w:rsidR="00E073D6" w:rsidRPr="000F4EB1">
        <w:rPr>
          <w:rFonts w:asciiTheme="minorHAnsi" w:hAnsiTheme="minorHAnsi" w:cstheme="minorHAnsi"/>
          <w:sz w:val="22"/>
        </w:rPr>
        <w:t>to the actual labour market requirement</w:t>
      </w:r>
      <w:r w:rsidR="00D4688E" w:rsidRPr="000F4EB1">
        <w:rPr>
          <w:rFonts w:asciiTheme="minorHAnsi" w:hAnsiTheme="minorHAnsi" w:cstheme="minorHAnsi"/>
          <w:sz w:val="22"/>
        </w:rPr>
        <w:t xml:space="preserve">s which forms the </w:t>
      </w:r>
      <w:r w:rsidR="00F1052C" w:rsidRPr="000F4EB1">
        <w:rPr>
          <w:rFonts w:asciiTheme="minorHAnsi" w:hAnsiTheme="minorHAnsi" w:cstheme="minorHAnsi"/>
          <w:sz w:val="22"/>
        </w:rPr>
        <w:t>real</w:t>
      </w:r>
      <w:r w:rsidR="00D4688E" w:rsidRPr="000F4EB1">
        <w:rPr>
          <w:rFonts w:asciiTheme="minorHAnsi" w:hAnsiTheme="minorHAnsi" w:cstheme="minorHAnsi"/>
          <w:sz w:val="22"/>
        </w:rPr>
        <w:t xml:space="preserve"> </w:t>
      </w:r>
      <w:r w:rsidR="005723A4" w:rsidRPr="000F4EB1">
        <w:rPr>
          <w:rFonts w:asciiTheme="minorHAnsi" w:hAnsiTheme="minorHAnsi" w:cstheme="minorHAnsi"/>
          <w:sz w:val="22"/>
        </w:rPr>
        <w:t>‘‘skills gap’’.</w:t>
      </w:r>
    </w:p>
    <w:p w14:paraId="40FF1463" w14:textId="77777777" w:rsidR="003F0547" w:rsidRPr="00565E9A" w:rsidRDefault="003F0547" w:rsidP="00CE06A4">
      <w:pPr>
        <w:pStyle w:val="ListParagraph"/>
        <w:jc w:val="both"/>
        <w:rPr>
          <w:rFonts w:asciiTheme="minorHAnsi" w:hAnsiTheme="minorHAnsi" w:cstheme="minorHAnsi"/>
          <w:sz w:val="22"/>
        </w:rPr>
      </w:pPr>
    </w:p>
    <w:p w14:paraId="3EF30758" w14:textId="0B48BBEC" w:rsidR="001C3404" w:rsidRPr="000F4EB1" w:rsidRDefault="000F4EB1" w:rsidP="000F4EB1">
      <w:pPr>
        <w:spacing w:line="276" w:lineRule="auto"/>
        <w:jc w:val="both"/>
        <w:rPr>
          <w:rFonts w:asciiTheme="minorHAnsi" w:hAnsiTheme="minorHAnsi" w:cstheme="minorHAnsi"/>
          <w:sz w:val="22"/>
        </w:rPr>
      </w:pPr>
      <w:r w:rsidRPr="000F4EB1">
        <w:rPr>
          <w:rFonts w:asciiTheme="minorHAnsi" w:hAnsiTheme="minorHAnsi" w:cstheme="minorHAnsi"/>
          <w:b/>
          <w:bCs/>
          <w:sz w:val="22"/>
        </w:rPr>
        <w:lastRenderedPageBreak/>
        <w:t>13.</w:t>
      </w:r>
      <w:r>
        <w:rPr>
          <w:rFonts w:asciiTheme="minorHAnsi" w:hAnsiTheme="minorHAnsi" w:cstheme="minorHAnsi"/>
          <w:sz w:val="22"/>
        </w:rPr>
        <w:t xml:space="preserve"> </w:t>
      </w:r>
      <w:r w:rsidR="00C27222" w:rsidRPr="000F4EB1">
        <w:rPr>
          <w:rFonts w:asciiTheme="minorHAnsi" w:hAnsiTheme="minorHAnsi" w:cstheme="minorHAnsi"/>
          <w:sz w:val="22"/>
        </w:rPr>
        <w:t xml:space="preserve">A </w:t>
      </w:r>
      <w:r w:rsidR="003946EE" w:rsidRPr="000F4EB1">
        <w:rPr>
          <w:rFonts w:asciiTheme="minorHAnsi" w:hAnsiTheme="minorHAnsi" w:cstheme="minorHAnsi"/>
          <w:sz w:val="22"/>
        </w:rPr>
        <w:t>m</w:t>
      </w:r>
      <w:r w:rsidR="00D77E18" w:rsidRPr="000F4EB1">
        <w:rPr>
          <w:rFonts w:asciiTheme="minorHAnsi" w:hAnsiTheme="minorHAnsi" w:cstheme="minorHAnsi"/>
          <w:sz w:val="22"/>
        </w:rPr>
        <w:t xml:space="preserve">apping </w:t>
      </w:r>
      <w:r w:rsidR="000E460F" w:rsidRPr="000F4EB1">
        <w:rPr>
          <w:rFonts w:asciiTheme="minorHAnsi" w:hAnsiTheme="minorHAnsi" w:cstheme="minorHAnsi"/>
          <w:sz w:val="22"/>
        </w:rPr>
        <w:t>of and a</w:t>
      </w:r>
      <w:r w:rsidR="003946EE" w:rsidRPr="000F4EB1">
        <w:rPr>
          <w:rFonts w:asciiTheme="minorHAnsi" w:hAnsiTheme="minorHAnsi" w:cstheme="minorHAnsi"/>
          <w:sz w:val="22"/>
        </w:rPr>
        <w:t xml:space="preserve"> diagnostic</w:t>
      </w:r>
      <w:r w:rsidR="00D77E18" w:rsidRPr="000F4EB1">
        <w:rPr>
          <w:rFonts w:asciiTheme="minorHAnsi" w:hAnsiTheme="minorHAnsi" w:cstheme="minorHAnsi"/>
          <w:sz w:val="22"/>
        </w:rPr>
        <w:t xml:space="preserve"> </w:t>
      </w:r>
      <w:r w:rsidR="003946EE" w:rsidRPr="000F4EB1">
        <w:rPr>
          <w:rFonts w:asciiTheme="minorHAnsi" w:hAnsiTheme="minorHAnsi" w:cstheme="minorHAnsi"/>
          <w:sz w:val="22"/>
        </w:rPr>
        <w:t xml:space="preserve">for </w:t>
      </w:r>
      <w:r w:rsidR="00D77E18" w:rsidRPr="000F4EB1">
        <w:rPr>
          <w:rFonts w:asciiTheme="minorHAnsi" w:hAnsiTheme="minorHAnsi" w:cstheme="minorHAnsi"/>
          <w:sz w:val="22"/>
        </w:rPr>
        <w:t xml:space="preserve">Egypt’s education-to-employment process; </w:t>
      </w:r>
      <w:r w:rsidR="000E460F" w:rsidRPr="000F4EB1">
        <w:rPr>
          <w:rFonts w:asciiTheme="minorHAnsi" w:hAnsiTheme="minorHAnsi" w:cstheme="minorHAnsi"/>
          <w:sz w:val="22"/>
        </w:rPr>
        <w:t>focusing on</w:t>
      </w:r>
      <w:r w:rsidR="005776C1" w:rsidRPr="000F4EB1">
        <w:rPr>
          <w:rFonts w:asciiTheme="minorHAnsi" w:hAnsiTheme="minorHAnsi" w:cstheme="minorHAnsi"/>
          <w:sz w:val="22"/>
        </w:rPr>
        <w:t>;</w:t>
      </w:r>
      <w:r w:rsidR="000E460F" w:rsidRPr="000F4EB1">
        <w:rPr>
          <w:rFonts w:asciiTheme="minorHAnsi" w:hAnsiTheme="minorHAnsi" w:cstheme="minorHAnsi"/>
          <w:sz w:val="22"/>
        </w:rPr>
        <w:t xml:space="preserve"> </w:t>
      </w:r>
      <w:r w:rsidR="000E460F" w:rsidRPr="000F4EB1">
        <w:rPr>
          <w:rFonts w:asciiTheme="minorHAnsi" w:hAnsiTheme="minorHAnsi" w:cstheme="minorHAnsi"/>
          <w:sz w:val="22"/>
          <w:lang w:val="en"/>
        </w:rPr>
        <w:t xml:space="preserve">the </w:t>
      </w:r>
      <w:r w:rsidR="005776C1" w:rsidRPr="000F4EB1">
        <w:rPr>
          <w:rFonts w:asciiTheme="minorHAnsi" w:hAnsiTheme="minorHAnsi" w:cstheme="minorHAnsi"/>
          <w:sz w:val="22"/>
          <w:lang w:val="en"/>
        </w:rPr>
        <w:t>scale and reasons (lack of jobs, lack of skills, or lack of coordination) for the graduate unemployment problems in Egypt, which groups of graduates/employers in Egypt are struggling the most. The diagnostic</w:t>
      </w:r>
      <w:r w:rsidR="005776C1" w:rsidRPr="000F4EB1">
        <w:rPr>
          <w:rFonts w:asciiTheme="minorHAnsi" w:hAnsiTheme="minorHAnsi" w:cstheme="minorHAnsi"/>
          <w:sz w:val="22"/>
        </w:rPr>
        <w:t xml:space="preserve"> should include the possible </w:t>
      </w:r>
      <w:r w:rsidR="0002054F" w:rsidRPr="000F4EB1">
        <w:rPr>
          <w:rFonts w:asciiTheme="minorHAnsi" w:hAnsiTheme="minorHAnsi" w:cstheme="minorHAnsi"/>
          <w:sz w:val="22"/>
        </w:rPr>
        <w:t>solutions</w:t>
      </w:r>
      <w:r w:rsidR="00472BE4" w:rsidRPr="000F4EB1">
        <w:rPr>
          <w:rFonts w:asciiTheme="minorHAnsi" w:hAnsiTheme="minorHAnsi" w:cstheme="minorHAnsi"/>
          <w:sz w:val="22"/>
        </w:rPr>
        <w:t>/</w:t>
      </w:r>
      <w:r w:rsidR="005776C1" w:rsidRPr="000F4EB1">
        <w:rPr>
          <w:rFonts w:asciiTheme="minorHAnsi" w:hAnsiTheme="minorHAnsi" w:cstheme="minorHAnsi"/>
          <w:sz w:val="22"/>
        </w:rPr>
        <w:t xml:space="preserve"> feasible </w:t>
      </w:r>
      <w:r w:rsidR="006802C4" w:rsidRPr="000F4EB1">
        <w:rPr>
          <w:rFonts w:asciiTheme="minorHAnsi" w:hAnsiTheme="minorHAnsi" w:cstheme="minorHAnsi"/>
          <w:sz w:val="22"/>
        </w:rPr>
        <w:t>intervention</w:t>
      </w:r>
      <w:r w:rsidR="00472BE4" w:rsidRPr="000F4EB1">
        <w:rPr>
          <w:rFonts w:asciiTheme="minorHAnsi" w:hAnsiTheme="minorHAnsi" w:cstheme="minorHAnsi"/>
          <w:sz w:val="22"/>
        </w:rPr>
        <w:t>s</w:t>
      </w:r>
      <w:r w:rsidR="0002054F" w:rsidRPr="000F4EB1">
        <w:rPr>
          <w:rFonts w:asciiTheme="minorHAnsi" w:hAnsiTheme="minorHAnsi" w:cstheme="minorHAnsi"/>
          <w:sz w:val="22"/>
        </w:rPr>
        <w:t xml:space="preserve"> that are sustainable and in line wi</w:t>
      </w:r>
      <w:r w:rsidR="006802C4" w:rsidRPr="000F4EB1">
        <w:rPr>
          <w:rFonts w:asciiTheme="minorHAnsi" w:hAnsiTheme="minorHAnsi" w:cstheme="minorHAnsi"/>
          <w:sz w:val="22"/>
        </w:rPr>
        <w:t>th the country’s 2030 vision.</w:t>
      </w:r>
    </w:p>
    <w:p w14:paraId="7AD1A33E" w14:textId="03BC904A" w:rsidR="002A7D6F" w:rsidRPr="000F4EB1" w:rsidRDefault="000F4EB1" w:rsidP="000F4EB1">
      <w:pPr>
        <w:spacing w:line="276" w:lineRule="auto"/>
        <w:jc w:val="both"/>
        <w:rPr>
          <w:rFonts w:asciiTheme="minorHAnsi" w:hAnsiTheme="minorHAnsi" w:cstheme="minorHAnsi"/>
          <w:sz w:val="22"/>
        </w:rPr>
      </w:pPr>
      <w:r w:rsidRPr="000F4EB1">
        <w:rPr>
          <w:rFonts w:asciiTheme="minorHAnsi" w:hAnsiTheme="minorHAnsi" w:cstheme="minorHAnsi"/>
          <w:b/>
          <w:bCs/>
          <w:sz w:val="22"/>
        </w:rPr>
        <w:t>14.</w:t>
      </w:r>
      <w:r>
        <w:rPr>
          <w:rFonts w:asciiTheme="minorHAnsi" w:hAnsiTheme="minorHAnsi" w:cstheme="minorHAnsi"/>
          <w:sz w:val="22"/>
        </w:rPr>
        <w:t xml:space="preserve"> A d</w:t>
      </w:r>
      <w:r w:rsidRPr="000F4EB1">
        <w:rPr>
          <w:rFonts w:asciiTheme="minorHAnsi" w:hAnsiTheme="minorHAnsi" w:cstheme="minorHAnsi"/>
          <w:sz w:val="22"/>
        </w:rPr>
        <w:t>etailed</w:t>
      </w:r>
      <w:r w:rsidR="007371AD" w:rsidRPr="000F4EB1">
        <w:rPr>
          <w:rFonts w:asciiTheme="minorHAnsi" w:hAnsiTheme="minorHAnsi" w:cstheme="minorHAnsi"/>
          <w:sz w:val="22"/>
        </w:rPr>
        <w:t xml:space="preserve"> o</w:t>
      </w:r>
      <w:r w:rsidR="00D77E18" w:rsidRPr="000F4EB1">
        <w:rPr>
          <w:rFonts w:asciiTheme="minorHAnsi" w:hAnsiTheme="minorHAnsi" w:cstheme="minorHAnsi"/>
          <w:sz w:val="22"/>
        </w:rPr>
        <w:t xml:space="preserve">utline </w:t>
      </w:r>
      <w:r w:rsidR="007371AD" w:rsidRPr="000F4EB1">
        <w:rPr>
          <w:rFonts w:asciiTheme="minorHAnsi" w:hAnsiTheme="minorHAnsi" w:cstheme="minorHAnsi"/>
          <w:sz w:val="22"/>
        </w:rPr>
        <w:t xml:space="preserve">of the </w:t>
      </w:r>
      <w:r w:rsidR="00D77E18" w:rsidRPr="000F4EB1">
        <w:rPr>
          <w:rFonts w:asciiTheme="minorHAnsi" w:hAnsiTheme="minorHAnsi" w:cstheme="minorHAnsi"/>
          <w:sz w:val="22"/>
        </w:rPr>
        <w:t xml:space="preserve">potential </w:t>
      </w:r>
      <w:r w:rsidR="00B534BD" w:rsidRPr="000F4EB1">
        <w:rPr>
          <w:rFonts w:asciiTheme="minorHAnsi" w:hAnsiTheme="minorHAnsi" w:cstheme="minorHAnsi"/>
          <w:sz w:val="22"/>
        </w:rPr>
        <w:t>areas</w:t>
      </w:r>
      <w:r w:rsidR="00D77E18" w:rsidRPr="000F4EB1">
        <w:rPr>
          <w:rFonts w:asciiTheme="minorHAnsi" w:hAnsiTheme="minorHAnsi" w:cstheme="minorHAnsi"/>
          <w:sz w:val="22"/>
        </w:rPr>
        <w:t xml:space="preserve"> </w:t>
      </w:r>
      <w:r w:rsidR="00B534BD" w:rsidRPr="000F4EB1">
        <w:rPr>
          <w:rFonts w:asciiTheme="minorHAnsi" w:hAnsiTheme="minorHAnsi" w:cstheme="minorHAnsi"/>
          <w:sz w:val="22"/>
        </w:rPr>
        <w:t>of</w:t>
      </w:r>
      <w:r w:rsidR="00D77E18" w:rsidRPr="000F4EB1">
        <w:rPr>
          <w:rFonts w:asciiTheme="minorHAnsi" w:hAnsiTheme="minorHAnsi" w:cstheme="minorHAnsi"/>
          <w:sz w:val="22"/>
        </w:rPr>
        <w:t xml:space="preserve"> responsive technical assistance</w:t>
      </w:r>
      <w:r w:rsidR="00F1052C" w:rsidRPr="000F4EB1">
        <w:rPr>
          <w:rFonts w:asciiTheme="minorHAnsi" w:hAnsiTheme="minorHAnsi" w:cstheme="minorHAnsi"/>
          <w:sz w:val="22"/>
        </w:rPr>
        <w:t xml:space="preserve"> within the higher education sec</w:t>
      </w:r>
      <w:r w:rsidR="00F73F35" w:rsidRPr="000F4EB1">
        <w:rPr>
          <w:rFonts w:asciiTheme="minorHAnsi" w:hAnsiTheme="minorHAnsi" w:cstheme="minorHAnsi"/>
          <w:sz w:val="22"/>
        </w:rPr>
        <w:t>tor (standard tertiary education</w:t>
      </w:r>
      <w:r w:rsidR="00F1052C" w:rsidRPr="000F4EB1">
        <w:rPr>
          <w:rFonts w:asciiTheme="minorHAnsi" w:hAnsiTheme="minorHAnsi" w:cstheme="minorHAnsi"/>
          <w:sz w:val="22"/>
        </w:rPr>
        <w:t>),</w:t>
      </w:r>
      <w:r w:rsidR="00D77E18" w:rsidRPr="000F4EB1">
        <w:rPr>
          <w:rFonts w:asciiTheme="minorHAnsi" w:hAnsiTheme="minorHAnsi" w:cstheme="minorHAnsi"/>
          <w:sz w:val="22"/>
        </w:rPr>
        <w:t xml:space="preserve"> to which the Skills for Prosperity programme</w:t>
      </w:r>
      <w:r w:rsidR="00B534BD" w:rsidRPr="000F4EB1">
        <w:rPr>
          <w:rFonts w:asciiTheme="minorHAnsi" w:hAnsiTheme="minorHAnsi" w:cstheme="minorHAnsi"/>
          <w:sz w:val="22"/>
        </w:rPr>
        <w:t xml:space="preserve"> in Egypt can contribute, </w:t>
      </w:r>
      <w:r w:rsidR="003F0547" w:rsidRPr="000F4EB1">
        <w:rPr>
          <w:rFonts w:asciiTheme="minorHAnsi" w:hAnsiTheme="minorHAnsi" w:cstheme="minorHAnsi"/>
          <w:sz w:val="22"/>
        </w:rPr>
        <w:t xml:space="preserve">drawing on the </w:t>
      </w:r>
      <w:r w:rsidR="00B534BD" w:rsidRPr="000F4EB1">
        <w:rPr>
          <w:rFonts w:asciiTheme="minorHAnsi" w:hAnsiTheme="minorHAnsi" w:cstheme="minorHAnsi"/>
          <w:sz w:val="22"/>
        </w:rPr>
        <w:t xml:space="preserve">UK education </w:t>
      </w:r>
      <w:r w:rsidR="00C83DAC" w:rsidRPr="000F4EB1">
        <w:rPr>
          <w:rFonts w:asciiTheme="minorHAnsi" w:hAnsiTheme="minorHAnsi" w:cstheme="minorHAnsi"/>
          <w:sz w:val="22"/>
        </w:rPr>
        <w:t>expertise</w:t>
      </w:r>
      <w:r w:rsidR="003F0547" w:rsidRPr="000F4EB1">
        <w:rPr>
          <w:rFonts w:asciiTheme="minorHAnsi" w:hAnsiTheme="minorHAnsi" w:cstheme="minorHAnsi"/>
          <w:sz w:val="22"/>
        </w:rPr>
        <w:t>.</w:t>
      </w:r>
    </w:p>
    <w:p w14:paraId="57706ADF" w14:textId="0E1285AD" w:rsidR="006D488A" w:rsidRPr="00565E9A" w:rsidRDefault="007E06A9" w:rsidP="007E06A9">
      <w:pPr>
        <w:spacing w:line="276" w:lineRule="auto"/>
        <w:jc w:val="both"/>
        <w:rPr>
          <w:rFonts w:asciiTheme="minorHAnsi" w:hAnsiTheme="minorHAnsi" w:cstheme="minorHAnsi"/>
          <w:sz w:val="22"/>
        </w:rPr>
      </w:pPr>
      <w:r w:rsidRPr="00565E9A">
        <w:rPr>
          <w:rFonts w:asciiTheme="minorHAnsi" w:hAnsiTheme="minorHAnsi" w:cstheme="minorHAnsi"/>
          <w:sz w:val="22"/>
        </w:rPr>
        <w:t>1</w:t>
      </w:r>
      <w:r w:rsidR="005B554F">
        <w:rPr>
          <w:rFonts w:asciiTheme="minorHAnsi" w:hAnsiTheme="minorHAnsi" w:cstheme="minorHAnsi"/>
          <w:sz w:val="22"/>
        </w:rPr>
        <w:t>5</w:t>
      </w:r>
      <w:r w:rsidR="006D488A" w:rsidRPr="00565E9A">
        <w:rPr>
          <w:rFonts w:asciiTheme="minorHAnsi" w:hAnsiTheme="minorHAnsi" w:cstheme="minorHAnsi"/>
          <w:sz w:val="22"/>
        </w:rPr>
        <w:t xml:space="preserve">. The report(s) </w:t>
      </w:r>
      <w:r w:rsidR="00DE79E6" w:rsidRPr="00565E9A">
        <w:rPr>
          <w:rFonts w:asciiTheme="minorHAnsi" w:hAnsiTheme="minorHAnsi" w:cstheme="minorHAnsi"/>
          <w:sz w:val="22"/>
        </w:rPr>
        <w:t>are required</w:t>
      </w:r>
      <w:r w:rsidR="00913902" w:rsidRPr="00565E9A">
        <w:rPr>
          <w:rFonts w:asciiTheme="minorHAnsi" w:hAnsiTheme="minorHAnsi" w:cstheme="minorHAnsi"/>
          <w:sz w:val="22"/>
        </w:rPr>
        <w:t xml:space="preserve"> to make reference</w:t>
      </w:r>
      <w:r w:rsidR="00C12519" w:rsidRPr="00565E9A">
        <w:rPr>
          <w:rFonts w:asciiTheme="minorHAnsi" w:hAnsiTheme="minorHAnsi" w:cstheme="minorHAnsi"/>
          <w:sz w:val="22"/>
        </w:rPr>
        <w:t xml:space="preserve">s to </w:t>
      </w:r>
      <w:r w:rsidR="00913902" w:rsidRPr="00565E9A">
        <w:rPr>
          <w:rFonts w:asciiTheme="minorHAnsi" w:hAnsiTheme="minorHAnsi" w:cstheme="minorHAnsi"/>
          <w:sz w:val="22"/>
        </w:rPr>
        <w:t>the appropriate international standards or classifications</w:t>
      </w:r>
      <w:r w:rsidR="00C12519" w:rsidRPr="00565E9A">
        <w:rPr>
          <w:rFonts w:asciiTheme="minorHAnsi" w:hAnsiTheme="minorHAnsi" w:cstheme="minorHAnsi"/>
          <w:sz w:val="22"/>
        </w:rPr>
        <w:t xml:space="preserve"> that are relevant to the </w:t>
      </w:r>
      <w:r w:rsidR="0041637D" w:rsidRPr="00565E9A">
        <w:rPr>
          <w:rFonts w:asciiTheme="minorHAnsi" w:hAnsiTheme="minorHAnsi" w:cstheme="minorHAnsi"/>
          <w:sz w:val="22"/>
        </w:rPr>
        <w:t>respective area of analysis</w:t>
      </w:r>
      <w:r w:rsidR="00C12519" w:rsidRPr="00565E9A">
        <w:rPr>
          <w:rFonts w:asciiTheme="minorHAnsi" w:hAnsiTheme="minorHAnsi" w:cstheme="minorHAnsi"/>
          <w:sz w:val="22"/>
        </w:rPr>
        <w:t xml:space="preserve"> an</w:t>
      </w:r>
      <w:r w:rsidR="0041637D" w:rsidRPr="00565E9A">
        <w:rPr>
          <w:rFonts w:asciiTheme="minorHAnsi" w:hAnsiTheme="minorHAnsi" w:cstheme="minorHAnsi"/>
          <w:sz w:val="22"/>
        </w:rPr>
        <w:t xml:space="preserve">d the objectives outlined above, while also contextualizing to the Egyptian political and socioeconomic narratives. </w:t>
      </w:r>
      <w:r w:rsidR="00C12519" w:rsidRPr="00565E9A">
        <w:rPr>
          <w:rFonts w:asciiTheme="minorHAnsi" w:hAnsiTheme="minorHAnsi" w:cstheme="minorHAnsi"/>
          <w:sz w:val="22"/>
        </w:rPr>
        <w:t>We would also like to give emphas</w:t>
      </w:r>
      <w:r w:rsidR="00EA5FF7" w:rsidRPr="00565E9A">
        <w:rPr>
          <w:rFonts w:asciiTheme="minorHAnsi" w:hAnsiTheme="minorHAnsi" w:cstheme="minorHAnsi"/>
          <w:sz w:val="22"/>
        </w:rPr>
        <w:t xml:space="preserve">is to referring to the national initiatives and any </w:t>
      </w:r>
      <w:r w:rsidR="00C12519" w:rsidRPr="00565E9A">
        <w:rPr>
          <w:rFonts w:asciiTheme="minorHAnsi" w:hAnsiTheme="minorHAnsi" w:cstheme="minorHAnsi"/>
          <w:sz w:val="22"/>
        </w:rPr>
        <w:t>standards/classifications that have been in place and are adopted by the Egyptian government where appropriate.</w:t>
      </w:r>
    </w:p>
    <w:p w14:paraId="0EC0D5D7" w14:textId="302F5C1C" w:rsidR="006D488A" w:rsidRDefault="005B554F" w:rsidP="00CE06A4">
      <w:pPr>
        <w:spacing w:line="276" w:lineRule="auto"/>
        <w:jc w:val="both"/>
        <w:rPr>
          <w:rFonts w:asciiTheme="minorHAnsi" w:hAnsiTheme="minorHAnsi" w:cstheme="minorHAnsi"/>
          <w:sz w:val="22"/>
        </w:rPr>
      </w:pPr>
      <w:r>
        <w:rPr>
          <w:rFonts w:asciiTheme="minorHAnsi" w:hAnsiTheme="minorHAnsi" w:cstheme="minorHAnsi"/>
          <w:sz w:val="22"/>
        </w:rPr>
        <w:t>16</w:t>
      </w:r>
      <w:r w:rsidR="006D488A" w:rsidRPr="00565E9A">
        <w:rPr>
          <w:rFonts w:asciiTheme="minorHAnsi" w:hAnsiTheme="minorHAnsi" w:cstheme="minorHAnsi"/>
          <w:sz w:val="22"/>
        </w:rPr>
        <w:t xml:space="preserve">. The supplier should </w:t>
      </w:r>
      <w:r w:rsidR="00ED06DB" w:rsidRPr="00565E9A">
        <w:rPr>
          <w:rFonts w:asciiTheme="minorHAnsi" w:hAnsiTheme="minorHAnsi" w:cstheme="minorHAnsi"/>
          <w:sz w:val="22"/>
        </w:rPr>
        <w:t>provide an inception report followed by first draft report before the final draft is submitted. The</w:t>
      </w:r>
      <w:r w:rsidR="006D488A" w:rsidRPr="00565E9A">
        <w:rPr>
          <w:rFonts w:asciiTheme="minorHAnsi" w:hAnsiTheme="minorHAnsi" w:cstheme="minorHAnsi"/>
          <w:sz w:val="22"/>
        </w:rPr>
        <w:t xml:space="preserve"> </w:t>
      </w:r>
      <w:r w:rsidR="00DE79E6" w:rsidRPr="00565E9A">
        <w:rPr>
          <w:rFonts w:asciiTheme="minorHAnsi" w:hAnsiTheme="minorHAnsi" w:cstheme="minorHAnsi"/>
          <w:sz w:val="22"/>
        </w:rPr>
        <w:t>Embassy</w:t>
      </w:r>
      <w:r w:rsidR="006D488A" w:rsidRPr="00565E9A">
        <w:rPr>
          <w:rFonts w:asciiTheme="minorHAnsi" w:hAnsiTheme="minorHAnsi" w:cstheme="minorHAnsi"/>
          <w:sz w:val="22"/>
        </w:rPr>
        <w:t xml:space="preserve"> team</w:t>
      </w:r>
      <w:r w:rsidR="00ED06DB" w:rsidRPr="00565E9A">
        <w:rPr>
          <w:rFonts w:asciiTheme="minorHAnsi" w:hAnsiTheme="minorHAnsi" w:cstheme="minorHAnsi"/>
          <w:sz w:val="22"/>
        </w:rPr>
        <w:t xml:space="preserve"> needs to be</w:t>
      </w:r>
      <w:r w:rsidR="006D488A" w:rsidRPr="00565E9A">
        <w:rPr>
          <w:rFonts w:asciiTheme="minorHAnsi" w:hAnsiTheme="minorHAnsi" w:cstheme="minorHAnsi"/>
          <w:sz w:val="22"/>
        </w:rPr>
        <w:t xml:space="preserve"> fully and promptly informed of</w:t>
      </w:r>
      <w:r w:rsidR="00DE79E6" w:rsidRPr="00565E9A">
        <w:rPr>
          <w:rFonts w:asciiTheme="minorHAnsi" w:hAnsiTheme="minorHAnsi" w:cstheme="minorHAnsi"/>
          <w:sz w:val="22"/>
        </w:rPr>
        <w:t xml:space="preserve"> </w:t>
      </w:r>
      <w:r w:rsidR="006D488A" w:rsidRPr="00565E9A">
        <w:rPr>
          <w:rFonts w:asciiTheme="minorHAnsi" w:hAnsiTheme="minorHAnsi" w:cstheme="minorHAnsi"/>
          <w:sz w:val="22"/>
        </w:rPr>
        <w:t xml:space="preserve">any challenges or other </w:t>
      </w:r>
      <w:r w:rsidR="00DE79E6" w:rsidRPr="00565E9A">
        <w:rPr>
          <w:rFonts w:asciiTheme="minorHAnsi" w:hAnsiTheme="minorHAnsi" w:cstheme="minorHAnsi"/>
          <w:sz w:val="22"/>
        </w:rPr>
        <w:t>issues that</w:t>
      </w:r>
      <w:r w:rsidR="00ED06DB" w:rsidRPr="00565E9A">
        <w:rPr>
          <w:rFonts w:asciiTheme="minorHAnsi" w:hAnsiTheme="minorHAnsi" w:cstheme="minorHAnsi"/>
          <w:sz w:val="22"/>
        </w:rPr>
        <w:t xml:space="preserve"> arise</w:t>
      </w:r>
      <w:r w:rsidR="006D488A" w:rsidRPr="00565E9A">
        <w:rPr>
          <w:rFonts w:asciiTheme="minorHAnsi" w:hAnsiTheme="minorHAnsi" w:cstheme="minorHAnsi"/>
          <w:sz w:val="22"/>
        </w:rPr>
        <w:t>.</w:t>
      </w:r>
      <w:r w:rsidR="00A26F40" w:rsidRPr="00565E9A">
        <w:rPr>
          <w:rFonts w:asciiTheme="minorHAnsi" w:hAnsiTheme="minorHAnsi" w:cstheme="minorHAnsi"/>
          <w:sz w:val="22"/>
        </w:rPr>
        <w:t xml:space="preserve"> Periodical calls will also be planned with the Embassy in order to inform and update project progress.</w:t>
      </w:r>
    </w:p>
    <w:p w14:paraId="63ACB01A" w14:textId="77777777" w:rsidR="00A42508" w:rsidRPr="00565E9A" w:rsidRDefault="00A42508" w:rsidP="00A42508">
      <w:pPr>
        <w:spacing w:line="276" w:lineRule="auto"/>
        <w:rPr>
          <w:rFonts w:asciiTheme="minorHAnsi" w:hAnsiTheme="minorHAnsi" w:cstheme="minorHAnsi"/>
          <w:b/>
          <w:bCs/>
          <w:sz w:val="22"/>
        </w:rPr>
      </w:pPr>
      <w:r w:rsidRPr="00565E9A">
        <w:rPr>
          <w:rFonts w:asciiTheme="minorHAnsi" w:hAnsiTheme="minorHAnsi" w:cstheme="minorHAnsi"/>
          <w:b/>
          <w:bCs/>
          <w:sz w:val="22"/>
        </w:rPr>
        <w:t xml:space="preserve">OUTLINE OF EXPECTED TASKS </w:t>
      </w:r>
      <w:r w:rsidRPr="00565E9A">
        <w:rPr>
          <w:rFonts w:asciiTheme="minorHAnsi" w:hAnsiTheme="minorHAnsi" w:cstheme="minorHAnsi"/>
          <w:b/>
          <w:bCs/>
          <w:sz w:val="22"/>
          <w:u w:val="single"/>
        </w:rPr>
        <w:t>(FOR GUIDANCE)</w:t>
      </w:r>
    </w:p>
    <w:p w14:paraId="23ED5A44" w14:textId="077E86EE" w:rsidR="00A42508" w:rsidRPr="00565E9A" w:rsidRDefault="00A42508" w:rsidP="004E131F">
      <w:pPr>
        <w:spacing w:line="276" w:lineRule="auto"/>
        <w:jc w:val="both"/>
        <w:rPr>
          <w:rFonts w:asciiTheme="minorHAnsi" w:hAnsiTheme="minorHAnsi" w:cstheme="minorHAnsi"/>
          <w:sz w:val="22"/>
        </w:rPr>
      </w:pPr>
      <w:r>
        <w:rPr>
          <w:rFonts w:asciiTheme="minorHAnsi" w:hAnsiTheme="minorHAnsi" w:cstheme="minorHAnsi"/>
          <w:sz w:val="22"/>
        </w:rPr>
        <w:t>1</w:t>
      </w:r>
      <w:r>
        <w:rPr>
          <w:rFonts w:asciiTheme="minorHAnsi" w:hAnsiTheme="minorHAnsi" w:cstheme="minorHAnsi"/>
          <w:sz w:val="22"/>
        </w:rPr>
        <w:t>7. For guidance purposes, Annex A1 (attached to this TOR)</w:t>
      </w:r>
      <w:r w:rsidRPr="00565E9A">
        <w:rPr>
          <w:rFonts w:asciiTheme="minorHAnsi" w:hAnsiTheme="minorHAnsi" w:cstheme="minorHAnsi"/>
          <w:sz w:val="22"/>
        </w:rPr>
        <w:t xml:space="preserve"> is </w:t>
      </w:r>
      <w:r>
        <w:rPr>
          <w:rFonts w:asciiTheme="minorHAnsi" w:hAnsiTheme="minorHAnsi" w:cstheme="minorHAnsi"/>
          <w:sz w:val="22"/>
        </w:rPr>
        <w:t>providing recommended</w:t>
      </w:r>
      <w:r w:rsidRPr="00565E9A">
        <w:rPr>
          <w:rFonts w:asciiTheme="minorHAnsi" w:hAnsiTheme="minorHAnsi" w:cstheme="minorHAnsi"/>
          <w:sz w:val="22"/>
        </w:rPr>
        <w:t xml:space="preserve"> outlines of the expected tasks we anticipate are essential to achieving the four main output areas: </w:t>
      </w:r>
      <w:r w:rsidRPr="00565E9A">
        <w:rPr>
          <w:rFonts w:asciiTheme="minorHAnsi" w:hAnsiTheme="minorHAnsi" w:cstheme="minorHAnsi"/>
          <w:sz w:val="22"/>
          <w:highlight w:val="yellow"/>
        </w:rPr>
        <w:t>(</w:t>
      </w:r>
      <w:r w:rsidRPr="00565E9A">
        <w:rPr>
          <w:rFonts w:asciiTheme="minorHAnsi" w:hAnsiTheme="minorHAnsi" w:cstheme="minorHAnsi"/>
          <w:b/>
          <w:bCs/>
          <w:sz w:val="22"/>
          <w:highlight w:val="yellow"/>
        </w:rPr>
        <w:t>The suppliers are encouraged to provide alternative outline(s) of tasks required to achieve the four main output areas as they deem appropriate and favourable to the compilation of this study).</w:t>
      </w:r>
      <w:r w:rsidRPr="00565E9A">
        <w:rPr>
          <w:rFonts w:asciiTheme="minorHAnsi" w:hAnsiTheme="minorHAnsi" w:cstheme="minorHAnsi"/>
          <w:b/>
          <w:bCs/>
          <w:sz w:val="22"/>
        </w:rPr>
        <w:t xml:space="preserve">  </w:t>
      </w:r>
      <w:bookmarkStart w:id="0" w:name="_GoBack"/>
      <w:bookmarkEnd w:id="0"/>
    </w:p>
    <w:p w14:paraId="15F85B6F" w14:textId="22B4924B" w:rsidR="00D71B01" w:rsidRPr="005B554F" w:rsidRDefault="00A42508" w:rsidP="00863C1D">
      <w:pPr>
        <w:spacing w:line="276" w:lineRule="auto"/>
        <w:jc w:val="both"/>
        <w:rPr>
          <w:rFonts w:asciiTheme="minorHAnsi" w:hAnsiTheme="minorHAnsi" w:cstheme="minorHAnsi"/>
          <w:b/>
          <w:bCs/>
          <w:sz w:val="22"/>
          <w:u w:val="single"/>
        </w:rPr>
      </w:pPr>
      <w:r>
        <w:rPr>
          <w:rFonts w:asciiTheme="minorHAnsi" w:hAnsiTheme="minorHAnsi" w:cstheme="minorHAnsi"/>
          <w:b/>
          <w:bCs/>
          <w:sz w:val="22"/>
          <w:u w:val="single"/>
        </w:rPr>
        <w:t>18</w:t>
      </w:r>
      <w:r w:rsidR="00754D35" w:rsidRPr="005B554F">
        <w:rPr>
          <w:rFonts w:asciiTheme="minorHAnsi" w:hAnsiTheme="minorHAnsi" w:cstheme="minorHAnsi"/>
          <w:b/>
          <w:bCs/>
          <w:sz w:val="22"/>
          <w:u w:val="single"/>
        </w:rPr>
        <w:t>. The outcome reports</w:t>
      </w:r>
      <w:r w:rsidR="00C12519" w:rsidRPr="005B554F">
        <w:rPr>
          <w:rFonts w:asciiTheme="minorHAnsi" w:hAnsiTheme="minorHAnsi" w:cstheme="minorHAnsi"/>
          <w:b/>
          <w:bCs/>
          <w:sz w:val="22"/>
          <w:u w:val="single"/>
        </w:rPr>
        <w:t xml:space="preserve"> of this study </w:t>
      </w:r>
      <w:r w:rsidR="00754D35" w:rsidRPr="005B554F">
        <w:rPr>
          <w:rFonts w:asciiTheme="minorHAnsi" w:hAnsiTheme="minorHAnsi" w:cstheme="minorHAnsi"/>
          <w:b/>
          <w:bCs/>
          <w:sz w:val="22"/>
          <w:u w:val="single"/>
        </w:rPr>
        <w:t>need to</w:t>
      </w:r>
      <w:r w:rsidR="00C12519" w:rsidRPr="005B554F">
        <w:rPr>
          <w:rFonts w:asciiTheme="minorHAnsi" w:hAnsiTheme="minorHAnsi" w:cstheme="minorHAnsi"/>
          <w:b/>
          <w:bCs/>
          <w:sz w:val="22"/>
          <w:u w:val="single"/>
        </w:rPr>
        <w:t xml:space="preserve"> be</w:t>
      </w:r>
      <w:r w:rsidR="00754D35" w:rsidRPr="005B554F">
        <w:rPr>
          <w:rFonts w:asciiTheme="minorHAnsi" w:hAnsiTheme="minorHAnsi" w:cstheme="minorHAnsi"/>
          <w:b/>
          <w:bCs/>
          <w:sz w:val="22"/>
          <w:u w:val="single"/>
        </w:rPr>
        <w:t xml:space="preserve"> presented </w:t>
      </w:r>
      <w:r w:rsidR="004A7672" w:rsidRPr="005B554F">
        <w:rPr>
          <w:rFonts w:asciiTheme="minorHAnsi" w:hAnsiTheme="minorHAnsi" w:cstheme="minorHAnsi"/>
          <w:b/>
          <w:bCs/>
          <w:sz w:val="22"/>
          <w:u w:val="single"/>
        </w:rPr>
        <w:t>in English</w:t>
      </w:r>
      <w:r w:rsidR="002F54B3" w:rsidRPr="005B554F">
        <w:rPr>
          <w:rFonts w:asciiTheme="minorHAnsi" w:hAnsiTheme="minorHAnsi" w:cstheme="minorHAnsi"/>
          <w:b/>
          <w:bCs/>
          <w:sz w:val="22"/>
          <w:u w:val="single"/>
        </w:rPr>
        <w:t xml:space="preserve"> </w:t>
      </w:r>
      <w:r w:rsidR="004A7672" w:rsidRPr="005B554F">
        <w:rPr>
          <w:rFonts w:asciiTheme="minorHAnsi" w:hAnsiTheme="minorHAnsi" w:cstheme="minorHAnsi"/>
          <w:b/>
          <w:bCs/>
          <w:sz w:val="22"/>
          <w:u w:val="single"/>
        </w:rPr>
        <w:t xml:space="preserve">in </w:t>
      </w:r>
      <w:r w:rsidR="004747DC" w:rsidRPr="005B554F">
        <w:rPr>
          <w:rFonts w:asciiTheme="minorHAnsi" w:hAnsiTheme="minorHAnsi" w:cstheme="minorHAnsi"/>
          <w:b/>
          <w:bCs/>
          <w:sz w:val="22"/>
          <w:u w:val="single"/>
        </w:rPr>
        <w:t>visually-illustrative</w:t>
      </w:r>
      <w:r w:rsidR="00754D35" w:rsidRPr="005B554F">
        <w:rPr>
          <w:rFonts w:asciiTheme="minorHAnsi" w:hAnsiTheme="minorHAnsi" w:cstheme="minorHAnsi"/>
          <w:b/>
          <w:bCs/>
          <w:sz w:val="22"/>
          <w:u w:val="single"/>
        </w:rPr>
        <w:t xml:space="preserve"> formats, with data visualization and infographics</w:t>
      </w:r>
      <w:r w:rsidR="002F54B3" w:rsidRPr="005B554F">
        <w:rPr>
          <w:rFonts w:asciiTheme="minorHAnsi" w:hAnsiTheme="minorHAnsi" w:cstheme="minorHAnsi"/>
          <w:b/>
          <w:bCs/>
          <w:sz w:val="22"/>
          <w:u w:val="single"/>
        </w:rPr>
        <w:t xml:space="preserve"> where possible.</w:t>
      </w:r>
    </w:p>
    <w:p w14:paraId="54680A4C" w14:textId="77777777" w:rsidR="001A2433" w:rsidRPr="00565E9A" w:rsidRDefault="006D488A" w:rsidP="00CE06A4">
      <w:pPr>
        <w:spacing w:line="276" w:lineRule="auto"/>
        <w:jc w:val="both"/>
        <w:rPr>
          <w:rFonts w:asciiTheme="minorHAnsi" w:hAnsiTheme="minorHAnsi" w:cstheme="minorHAnsi"/>
          <w:b/>
          <w:bCs/>
          <w:sz w:val="22"/>
        </w:rPr>
      </w:pPr>
      <w:r w:rsidRPr="00565E9A">
        <w:rPr>
          <w:rFonts w:asciiTheme="minorHAnsi" w:hAnsiTheme="minorHAnsi" w:cstheme="minorHAnsi"/>
          <w:b/>
          <w:bCs/>
          <w:sz w:val="22"/>
        </w:rPr>
        <w:t>KEY DATES</w:t>
      </w:r>
    </w:p>
    <w:p w14:paraId="365FD58F" w14:textId="3C37F17A" w:rsidR="006D488A" w:rsidRPr="00565E9A" w:rsidRDefault="00A42508" w:rsidP="00CE06A4">
      <w:pPr>
        <w:spacing w:line="276" w:lineRule="auto"/>
        <w:jc w:val="both"/>
        <w:rPr>
          <w:rFonts w:asciiTheme="minorHAnsi" w:hAnsiTheme="minorHAnsi" w:cstheme="minorHAnsi"/>
          <w:sz w:val="22"/>
        </w:rPr>
      </w:pPr>
      <w:r>
        <w:rPr>
          <w:rFonts w:asciiTheme="minorHAnsi" w:hAnsiTheme="minorHAnsi" w:cstheme="minorHAnsi"/>
          <w:sz w:val="22"/>
        </w:rPr>
        <w:t>19</w:t>
      </w:r>
      <w:r w:rsidR="001E5F0F" w:rsidRPr="00565E9A">
        <w:rPr>
          <w:rFonts w:asciiTheme="minorHAnsi" w:hAnsiTheme="minorHAnsi" w:cstheme="minorHAnsi"/>
          <w:sz w:val="22"/>
        </w:rPr>
        <w:t xml:space="preserve">. </w:t>
      </w:r>
      <w:r w:rsidR="006D488A" w:rsidRPr="00565E9A">
        <w:rPr>
          <w:rFonts w:asciiTheme="minorHAnsi" w:hAnsiTheme="minorHAnsi" w:cstheme="minorHAnsi"/>
          <w:sz w:val="22"/>
        </w:rPr>
        <w:t xml:space="preserve">Subject to previous agreement between the </w:t>
      </w:r>
      <w:r w:rsidR="00F566B4" w:rsidRPr="00565E9A">
        <w:rPr>
          <w:rFonts w:asciiTheme="minorHAnsi" w:hAnsiTheme="minorHAnsi" w:cstheme="minorHAnsi"/>
          <w:sz w:val="22"/>
        </w:rPr>
        <w:t>Embassy</w:t>
      </w:r>
      <w:r w:rsidR="006D488A" w:rsidRPr="00565E9A">
        <w:rPr>
          <w:rFonts w:asciiTheme="minorHAnsi" w:hAnsiTheme="minorHAnsi" w:cstheme="minorHAnsi"/>
          <w:sz w:val="22"/>
        </w:rPr>
        <w:t xml:space="preserve"> and the service provider,</w:t>
      </w:r>
      <w:r w:rsidR="00F566B4" w:rsidRPr="00565E9A">
        <w:rPr>
          <w:rFonts w:asciiTheme="minorHAnsi" w:hAnsiTheme="minorHAnsi" w:cstheme="minorHAnsi"/>
          <w:sz w:val="22"/>
        </w:rPr>
        <w:t xml:space="preserve"> </w:t>
      </w:r>
      <w:r w:rsidR="006D488A" w:rsidRPr="00565E9A">
        <w:rPr>
          <w:rFonts w:asciiTheme="minorHAnsi" w:hAnsiTheme="minorHAnsi" w:cstheme="minorHAnsi"/>
          <w:sz w:val="22"/>
        </w:rPr>
        <w:t>dates for delivering outputs might change.</w:t>
      </w:r>
    </w:p>
    <w:tbl>
      <w:tblPr>
        <w:tblStyle w:val="TableGrid"/>
        <w:tblW w:w="0" w:type="auto"/>
        <w:tblLook w:val="04A0" w:firstRow="1" w:lastRow="0" w:firstColumn="1" w:lastColumn="0" w:noHBand="0" w:noVBand="1"/>
      </w:tblPr>
      <w:tblGrid>
        <w:gridCol w:w="6010"/>
        <w:gridCol w:w="3006"/>
      </w:tblGrid>
      <w:tr w:rsidR="00F02486" w:rsidRPr="00565E9A" w14:paraId="1C71F3E1" w14:textId="77777777" w:rsidTr="009E0ADF">
        <w:trPr>
          <w:trHeight w:val="491"/>
        </w:trPr>
        <w:tc>
          <w:tcPr>
            <w:tcW w:w="6010" w:type="dxa"/>
            <w:shd w:val="clear" w:color="auto" w:fill="D9D9D9" w:themeFill="background1" w:themeFillShade="D9"/>
            <w:vAlign w:val="center"/>
          </w:tcPr>
          <w:p w14:paraId="68914B99" w14:textId="1B5A6063" w:rsidR="00F02486" w:rsidRPr="00565E9A" w:rsidRDefault="00F02486" w:rsidP="00F02486">
            <w:pPr>
              <w:spacing w:line="276" w:lineRule="auto"/>
              <w:jc w:val="center"/>
              <w:rPr>
                <w:rFonts w:asciiTheme="minorHAnsi" w:hAnsiTheme="minorHAnsi" w:cstheme="minorHAnsi"/>
                <w:sz w:val="22"/>
              </w:rPr>
            </w:pPr>
            <w:r w:rsidRPr="00565E9A">
              <w:rPr>
                <w:rFonts w:asciiTheme="minorHAnsi" w:hAnsiTheme="minorHAnsi" w:cstheme="minorHAnsi"/>
                <w:sz w:val="22"/>
              </w:rPr>
              <w:t>Stage</w:t>
            </w:r>
          </w:p>
        </w:tc>
        <w:tc>
          <w:tcPr>
            <w:tcW w:w="3006" w:type="dxa"/>
            <w:shd w:val="clear" w:color="auto" w:fill="D9D9D9" w:themeFill="background1" w:themeFillShade="D9"/>
            <w:vAlign w:val="center"/>
          </w:tcPr>
          <w:p w14:paraId="290E1615" w14:textId="77777777" w:rsidR="00F02486" w:rsidRPr="00565E9A" w:rsidRDefault="00F02486" w:rsidP="00381F37">
            <w:pPr>
              <w:spacing w:line="276" w:lineRule="auto"/>
              <w:jc w:val="center"/>
              <w:rPr>
                <w:rFonts w:asciiTheme="minorHAnsi" w:hAnsiTheme="minorHAnsi" w:cstheme="minorHAnsi"/>
                <w:sz w:val="22"/>
              </w:rPr>
            </w:pPr>
            <w:r w:rsidRPr="00565E9A">
              <w:rPr>
                <w:rFonts w:asciiTheme="minorHAnsi" w:hAnsiTheme="minorHAnsi" w:cstheme="minorHAnsi"/>
                <w:sz w:val="22"/>
              </w:rPr>
              <w:t>Target Date</w:t>
            </w:r>
          </w:p>
        </w:tc>
      </w:tr>
      <w:tr w:rsidR="00F02486" w:rsidRPr="00565E9A" w14:paraId="10F3D670" w14:textId="77777777" w:rsidTr="006110D1">
        <w:tc>
          <w:tcPr>
            <w:tcW w:w="6010" w:type="dxa"/>
          </w:tcPr>
          <w:p w14:paraId="24C93617" w14:textId="083BE55B" w:rsidR="00F02486" w:rsidRPr="00565E9A" w:rsidRDefault="00F02486" w:rsidP="00F02486">
            <w:pPr>
              <w:spacing w:line="276" w:lineRule="auto"/>
              <w:jc w:val="both"/>
              <w:rPr>
                <w:rFonts w:asciiTheme="minorHAnsi" w:hAnsiTheme="minorHAnsi" w:cstheme="minorHAnsi"/>
                <w:sz w:val="22"/>
              </w:rPr>
            </w:pPr>
            <w:r w:rsidRPr="00565E9A">
              <w:rPr>
                <w:rFonts w:asciiTheme="minorHAnsi" w:hAnsiTheme="minorHAnsi" w:cstheme="minorHAnsi"/>
                <w:sz w:val="22"/>
              </w:rPr>
              <w:t>Call for bids opening</w:t>
            </w:r>
          </w:p>
        </w:tc>
        <w:tc>
          <w:tcPr>
            <w:tcW w:w="3006" w:type="dxa"/>
          </w:tcPr>
          <w:p w14:paraId="562CD4FD" w14:textId="5FCB3A2E" w:rsidR="00F02486" w:rsidRPr="00565E9A" w:rsidRDefault="00A52E5E" w:rsidP="00CE06A4">
            <w:pPr>
              <w:spacing w:line="276" w:lineRule="auto"/>
              <w:jc w:val="both"/>
              <w:rPr>
                <w:rFonts w:asciiTheme="minorHAnsi" w:hAnsiTheme="minorHAnsi" w:cstheme="minorHAnsi"/>
                <w:sz w:val="22"/>
              </w:rPr>
            </w:pPr>
            <w:r>
              <w:rPr>
                <w:rFonts w:asciiTheme="minorHAnsi" w:hAnsiTheme="minorHAnsi" w:cstheme="minorHAnsi"/>
                <w:sz w:val="22"/>
              </w:rPr>
              <w:t>29</w:t>
            </w:r>
            <w:r w:rsidR="00F02486" w:rsidRPr="00565E9A">
              <w:rPr>
                <w:rFonts w:asciiTheme="minorHAnsi" w:hAnsiTheme="minorHAnsi" w:cstheme="minorHAnsi"/>
                <w:sz w:val="22"/>
              </w:rPr>
              <w:t xml:space="preserve"> November 2018</w:t>
            </w:r>
          </w:p>
        </w:tc>
      </w:tr>
      <w:tr w:rsidR="00F02486" w:rsidRPr="00565E9A" w14:paraId="77E066A3" w14:textId="77777777" w:rsidTr="00F465D4">
        <w:tc>
          <w:tcPr>
            <w:tcW w:w="6010" w:type="dxa"/>
          </w:tcPr>
          <w:p w14:paraId="55DE3531" w14:textId="5E1BE48C" w:rsidR="00F02486" w:rsidRPr="00565E9A" w:rsidRDefault="00F02486" w:rsidP="00F02486">
            <w:pPr>
              <w:spacing w:line="276" w:lineRule="auto"/>
              <w:jc w:val="both"/>
              <w:rPr>
                <w:rFonts w:asciiTheme="minorHAnsi" w:hAnsiTheme="minorHAnsi" w:cstheme="minorHAnsi"/>
                <w:sz w:val="22"/>
              </w:rPr>
            </w:pPr>
            <w:r w:rsidRPr="00565E9A">
              <w:rPr>
                <w:rFonts w:asciiTheme="minorHAnsi" w:hAnsiTheme="minorHAnsi" w:cstheme="minorHAnsi"/>
                <w:sz w:val="22"/>
              </w:rPr>
              <w:t>Closing the bid (3 weeks)</w:t>
            </w:r>
          </w:p>
        </w:tc>
        <w:tc>
          <w:tcPr>
            <w:tcW w:w="3006" w:type="dxa"/>
          </w:tcPr>
          <w:p w14:paraId="48AB8A2B" w14:textId="3E912A54" w:rsidR="00F02486" w:rsidRPr="00565E9A" w:rsidRDefault="00A52E5E" w:rsidP="00CE06A4">
            <w:pPr>
              <w:spacing w:line="276" w:lineRule="auto"/>
              <w:jc w:val="both"/>
              <w:rPr>
                <w:rFonts w:asciiTheme="minorHAnsi" w:hAnsiTheme="minorHAnsi" w:cstheme="minorHAnsi"/>
                <w:sz w:val="22"/>
              </w:rPr>
            </w:pPr>
            <w:r>
              <w:rPr>
                <w:rFonts w:asciiTheme="minorHAnsi" w:hAnsiTheme="minorHAnsi" w:cstheme="minorHAnsi"/>
                <w:sz w:val="22"/>
              </w:rPr>
              <w:t>18</w:t>
            </w:r>
            <w:r w:rsidR="00F02486" w:rsidRPr="00565E9A">
              <w:rPr>
                <w:rFonts w:asciiTheme="minorHAnsi" w:hAnsiTheme="minorHAnsi" w:cstheme="minorHAnsi"/>
                <w:sz w:val="22"/>
              </w:rPr>
              <w:t xml:space="preserve"> December 2018</w:t>
            </w:r>
          </w:p>
        </w:tc>
      </w:tr>
      <w:tr w:rsidR="00F02486" w:rsidRPr="00565E9A" w14:paraId="5774E14A" w14:textId="77777777" w:rsidTr="008F5411">
        <w:tc>
          <w:tcPr>
            <w:tcW w:w="6010" w:type="dxa"/>
          </w:tcPr>
          <w:p w14:paraId="6BDCF88B" w14:textId="04084C47" w:rsidR="00F02486" w:rsidRPr="00565E9A" w:rsidRDefault="00F02486" w:rsidP="00F02486">
            <w:pPr>
              <w:spacing w:line="276" w:lineRule="auto"/>
              <w:jc w:val="both"/>
              <w:rPr>
                <w:rFonts w:asciiTheme="minorHAnsi" w:hAnsiTheme="minorHAnsi" w:cstheme="minorHAnsi"/>
                <w:sz w:val="22"/>
              </w:rPr>
            </w:pPr>
            <w:r w:rsidRPr="00565E9A">
              <w:rPr>
                <w:rFonts w:asciiTheme="minorHAnsi" w:hAnsiTheme="minorHAnsi" w:cstheme="minorHAnsi"/>
                <w:sz w:val="22"/>
              </w:rPr>
              <w:t>Announcing the wining proposal (5 working days)</w:t>
            </w:r>
          </w:p>
        </w:tc>
        <w:tc>
          <w:tcPr>
            <w:tcW w:w="3006" w:type="dxa"/>
          </w:tcPr>
          <w:p w14:paraId="1737EC67" w14:textId="72344C44" w:rsidR="00F02486" w:rsidRPr="00565E9A" w:rsidRDefault="00A52E5E" w:rsidP="00CE06A4">
            <w:pPr>
              <w:spacing w:line="276" w:lineRule="auto"/>
              <w:jc w:val="both"/>
              <w:rPr>
                <w:rFonts w:asciiTheme="minorHAnsi" w:hAnsiTheme="minorHAnsi" w:cstheme="minorHAnsi"/>
                <w:sz w:val="22"/>
              </w:rPr>
            </w:pPr>
            <w:r>
              <w:rPr>
                <w:rFonts w:asciiTheme="minorHAnsi" w:hAnsiTheme="minorHAnsi" w:cstheme="minorHAnsi"/>
                <w:sz w:val="22"/>
              </w:rPr>
              <w:t>20</w:t>
            </w:r>
            <w:r w:rsidR="00F02486" w:rsidRPr="00565E9A">
              <w:rPr>
                <w:rFonts w:asciiTheme="minorHAnsi" w:hAnsiTheme="minorHAnsi" w:cstheme="minorHAnsi"/>
                <w:sz w:val="22"/>
              </w:rPr>
              <w:t xml:space="preserve"> December 2018</w:t>
            </w:r>
          </w:p>
        </w:tc>
      </w:tr>
      <w:tr w:rsidR="00F02486" w:rsidRPr="00565E9A" w14:paraId="27A75677" w14:textId="77777777" w:rsidTr="009B066E">
        <w:tc>
          <w:tcPr>
            <w:tcW w:w="6010" w:type="dxa"/>
          </w:tcPr>
          <w:p w14:paraId="57CEDC2D" w14:textId="12C31712" w:rsidR="00F02486" w:rsidRPr="00565E9A" w:rsidRDefault="00F02486" w:rsidP="00F02486">
            <w:pPr>
              <w:spacing w:line="276" w:lineRule="auto"/>
              <w:jc w:val="both"/>
              <w:rPr>
                <w:rFonts w:asciiTheme="minorHAnsi" w:hAnsiTheme="minorHAnsi" w:cstheme="minorHAnsi"/>
                <w:sz w:val="22"/>
              </w:rPr>
            </w:pPr>
            <w:r w:rsidRPr="00565E9A">
              <w:rPr>
                <w:rFonts w:asciiTheme="minorHAnsi" w:hAnsiTheme="minorHAnsi" w:cstheme="minorHAnsi"/>
                <w:sz w:val="22"/>
              </w:rPr>
              <w:t>Commencement</w:t>
            </w:r>
          </w:p>
        </w:tc>
        <w:tc>
          <w:tcPr>
            <w:tcW w:w="3006" w:type="dxa"/>
          </w:tcPr>
          <w:p w14:paraId="35E18490" w14:textId="19E3ACA8" w:rsidR="00F02486" w:rsidRPr="00565E9A" w:rsidRDefault="00A52E5E" w:rsidP="00E779ED">
            <w:pPr>
              <w:spacing w:line="276" w:lineRule="auto"/>
              <w:jc w:val="both"/>
              <w:rPr>
                <w:rFonts w:asciiTheme="minorHAnsi" w:hAnsiTheme="minorHAnsi" w:cstheme="minorHAnsi"/>
                <w:sz w:val="22"/>
              </w:rPr>
            </w:pPr>
            <w:r>
              <w:rPr>
                <w:rFonts w:asciiTheme="minorHAnsi" w:hAnsiTheme="minorHAnsi" w:cstheme="minorHAnsi"/>
                <w:sz w:val="22"/>
              </w:rPr>
              <w:t>0</w:t>
            </w:r>
            <w:r w:rsidR="00F02486" w:rsidRPr="00565E9A">
              <w:rPr>
                <w:rFonts w:asciiTheme="minorHAnsi" w:hAnsiTheme="minorHAnsi" w:cstheme="minorHAnsi"/>
                <w:sz w:val="22"/>
              </w:rPr>
              <w:t>3 Jan 2019</w:t>
            </w:r>
          </w:p>
        </w:tc>
      </w:tr>
      <w:tr w:rsidR="00F02486" w:rsidRPr="00565E9A" w14:paraId="4ED5E3F9" w14:textId="77777777" w:rsidTr="00783302">
        <w:tc>
          <w:tcPr>
            <w:tcW w:w="6010" w:type="dxa"/>
            <w:tcBorders>
              <w:top w:val="nil"/>
            </w:tcBorders>
          </w:tcPr>
          <w:p w14:paraId="56E7E18D" w14:textId="46481132" w:rsidR="00F02486" w:rsidRPr="00565E9A" w:rsidRDefault="00F02486" w:rsidP="00F02486">
            <w:pPr>
              <w:spacing w:line="276" w:lineRule="auto"/>
              <w:jc w:val="both"/>
              <w:rPr>
                <w:rFonts w:asciiTheme="minorHAnsi" w:hAnsiTheme="minorHAnsi" w:cstheme="minorHAnsi"/>
                <w:sz w:val="22"/>
              </w:rPr>
            </w:pPr>
            <w:r w:rsidRPr="00565E9A">
              <w:rPr>
                <w:rFonts w:asciiTheme="minorHAnsi" w:hAnsiTheme="minorHAnsi" w:cstheme="minorHAnsi"/>
                <w:sz w:val="22"/>
              </w:rPr>
              <w:t xml:space="preserve">Inception Report </w:t>
            </w:r>
          </w:p>
        </w:tc>
        <w:tc>
          <w:tcPr>
            <w:tcW w:w="3006" w:type="dxa"/>
          </w:tcPr>
          <w:p w14:paraId="18C4BEBC" w14:textId="0609756A" w:rsidR="00F02486" w:rsidRPr="00565E9A" w:rsidRDefault="00D54750" w:rsidP="00CE06A4">
            <w:pPr>
              <w:spacing w:line="276" w:lineRule="auto"/>
              <w:jc w:val="both"/>
              <w:rPr>
                <w:rFonts w:asciiTheme="minorHAnsi" w:hAnsiTheme="minorHAnsi" w:cstheme="minorHAnsi"/>
                <w:sz w:val="22"/>
              </w:rPr>
            </w:pPr>
            <w:r>
              <w:rPr>
                <w:rFonts w:asciiTheme="minorHAnsi" w:hAnsiTheme="minorHAnsi" w:cstheme="minorHAnsi"/>
                <w:sz w:val="22"/>
              </w:rPr>
              <w:t>1</w:t>
            </w:r>
            <w:r w:rsidR="008C6DD2">
              <w:rPr>
                <w:rFonts w:asciiTheme="minorHAnsi" w:hAnsiTheme="minorHAnsi" w:cstheme="minorHAnsi"/>
                <w:sz w:val="22"/>
              </w:rPr>
              <w:t>7</w:t>
            </w:r>
            <w:r w:rsidR="00F02486" w:rsidRPr="00565E9A">
              <w:rPr>
                <w:rFonts w:asciiTheme="minorHAnsi" w:hAnsiTheme="minorHAnsi" w:cstheme="minorHAnsi"/>
                <w:sz w:val="22"/>
              </w:rPr>
              <w:t xml:space="preserve"> Jan 2018</w:t>
            </w:r>
          </w:p>
        </w:tc>
      </w:tr>
      <w:tr w:rsidR="00F02486" w:rsidRPr="00565E9A" w14:paraId="19163E5D" w14:textId="77777777" w:rsidTr="00E776B2">
        <w:tc>
          <w:tcPr>
            <w:tcW w:w="6010" w:type="dxa"/>
          </w:tcPr>
          <w:p w14:paraId="1C8935F6" w14:textId="508EF620" w:rsidR="00F02486" w:rsidRPr="00565E9A" w:rsidRDefault="00F02486" w:rsidP="00F02486">
            <w:pPr>
              <w:spacing w:line="276" w:lineRule="auto"/>
              <w:jc w:val="both"/>
              <w:rPr>
                <w:rFonts w:asciiTheme="minorHAnsi" w:hAnsiTheme="minorHAnsi" w:cstheme="minorHAnsi"/>
                <w:sz w:val="22"/>
              </w:rPr>
            </w:pPr>
            <w:r w:rsidRPr="00565E9A">
              <w:rPr>
                <w:rFonts w:asciiTheme="minorHAnsi" w:hAnsiTheme="minorHAnsi" w:cstheme="minorHAnsi"/>
                <w:sz w:val="22"/>
              </w:rPr>
              <w:t xml:space="preserve">First Draft Report </w:t>
            </w:r>
          </w:p>
        </w:tc>
        <w:tc>
          <w:tcPr>
            <w:tcW w:w="3006" w:type="dxa"/>
          </w:tcPr>
          <w:p w14:paraId="56E7E3AD" w14:textId="38E1F7CD" w:rsidR="00F02486" w:rsidRPr="00565E9A" w:rsidRDefault="008C6DD2" w:rsidP="00CE06A4">
            <w:pPr>
              <w:spacing w:line="276" w:lineRule="auto"/>
              <w:jc w:val="both"/>
              <w:rPr>
                <w:rFonts w:asciiTheme="minorHAnsi" w:hAnsiTheme="minorHAnsi" w:cstheme="minorHAnsi"/>
                <w:sz w:val="22"/>
              </w:rPr>
            </w:pPr>
            <w:r>
              <w:rPr>
                <w:rFonts w:asciiTheme="minorHAnsi" w:hAnsiTheme="minorHAnsi" w:cstheme="minorHAnsi"/>
                <w:sz w:val="22"/>
              </w:rPr>
              <w:t>7</w:t>
            </w:r>
            <w:r w:rsidR="00F02486" w:rsidRPr="00565E9A">
              <w:rPr>
                <w:rFonts w:asciiTheme="minorHAnsi" w:hAnsiTheme="minorHAnsi" w:cstheme="minorHAnsi"/>
                <w:sz w:val="22"/>
              </w:rPr>
              <w:t xml:space="preserve"> Feb 2019</w:t>
            </w:r>
          </w:p>
        </w:tc>
      </w:tr>
      <w:tr w:rsidR="00F02486" w:rsidRPr="00565E9A" w14:paraId="57F60DB5" w14:textId="77777777" w:rsidTr="00F547D2">
        <w:tc>
          <w:tcPr>
            <w:tcW w:w="6010" w:type="dxa"/>
          </w:tcPr>
          <w:p w14:paraId="4A9FA514" w14:textId="3BF97664" w:rsidR="00F02486" w:rsidRPr="00565E9A" w:rsidRDefault="00F02486" w:rsidP="00F02486">
            <w:pPr>
              <w:spacing w:line="276" w:lineRule="auto"/>
              <w:jc w:val="both"/>
              <w:rPr>
                <w:rFonts w:asciiTheme="minorHAnsi" w:hAnsiTheme="minorHAnsi" w:cstheme="minorHAnsi"/>
                <w:sz w:val="22"/>
              </w:rPr>
            </w:pPr>
            <w:r w:rsidRPr="00565E9A">
              <w:rPr>
                <w:rFonts w:asciiTheme="minorHAnsi" w:hAnsiTheme="minorHAnsi" w:cstheme="minorHAnsi"/>
                <w:sz w:val="22"/>
              </w:rPr>
              <w:t>Final Report – all outputs</w:t>
            </w:r>
          </w:p>
        </w:tc>
        <w:tc>
          <w:tcPr>
            <w:tcW w:w="3006" w:type="dxa"/>
          </w:tcPr>
          <w:p w14:paraId="698CC1DC" w14:textId="037FA353" w:rsidR="00F02486" w:rsidRPr="00565E9A" w:rsidRDefault="00D54750" w:rsidP="00CE06A4">
            <w:pPr>
              <w:spacing w:line="276" w:lineRule="auto"/>
              <w:jc w:val="both"/>
              <w:rPr>
                <w:rFonts w:asciiTheme="minorHAnsi" w:hAnsiTheme="minorHAnsi" w:cstheme="minorHAnsi"/>
                <w:sz w:val="22"/>
              </w:rPr>
            </w:pPr>
            <w:r>
              <w:rPr>
                <w:rFonts w:asciiTheme="minorHAnsi" w:hAnsiTheme="minorHAnsi" w:cstheme="minorHAnsi"/>
                <w:sz w:val="22"/>
              </w:rPr>
              <w:t>21 Feb</w:t>
            </w:r>
            <w:r w:rsidR="00F02486" w:rsidRPr="00565E9A">
              <w:rPr>
                <w:rFonts w:asciiTheme="minorHAnsi" w:hAnsiTheme="minorHAnsi" w:cstheme="minorHAnsi"/>
                <w:sz w:val="22"/>
              </w:rPr>
              <w:t xml:space="preserve"> 2019</w:t>
            </w:r>
          </w:p>
        </w:tc>
      </w:tr>
    </w:tbl>
    <w:p w14:paraId="377507E1" w14:textId="77777777" w:rsidR="001C3404" w:rsidRDefault="001C3404" w:rsidP="001C3404">
      <w:pPr>
        <w:spacing w:after="0" w:line="240" w:lineRule="auto"/>
        <w:jc w:val="both"/>
        <w:rPr>
          <w:rFonts w:asciiTheme="minorHAnsi" w:hAnsiTheme="minorHAnsi" w:cstheme="minorHAnsi"/>
          <w:b/>
          <w:bCs/>
          <w:sz w:val="22"/>
        </w:rPr>
      </w:pPr>
    </w:p>
    <w:p w14:paraId="2A94E9CC" w14:textId="08067E8B" w:rsidR="006D488A" w:rsidRPr="00565E9A" w:rsidRDefault="006D488A" w:rsidP="00CE06A4">
      <w:pPr>
        <w:spacing w:line="276" w:lineRule="auto"/>
        <w:jc w:val="both"/>
        <w:rPr>
          <w:rFonts w:asciiTheme="minorHAnsi" w:hAnsiTheme="minorHAnsi" w:cstheme="minorHAnsi"/>
          <w:b/>
          <w:bCs/>
          <w:sz w:val="22"/>
        </w:rPr>
      </w:pPr>
      <w:r w:rsidRPr="00565E9A">
        <w:rPr>
          <w:rFonts w:asciiTheme="minorHAnsi" w:hAnsiTheme="minorHAnsi" w:cstheme="minorHAnsi"/>
          <w:b/>
          <w:bCs/>
          <w:sz w:val="22"/>
        </w:rPr>
        <w:lastRenderedPageBreak/>
        <w:t>SKILLS AND COMPETENCES</w:t>
      </w:r>
    </w:p>
    <w:p w14:paraId="171268E3" w14:textId="11750D6C" w:rsidR="001C3404" w:rsidRPr="00A706F5" w:rsidRDefault="00A42508" w:rsidP="001C3404">
      <w:pPr>
        <w:spacing w:line="276" w:lineRule="auto"/>
        <w:jc w:val="both"/>
        <w:rPr>
          <w:rFonts w:asciiTheme="minorHAnsi" w:hAnsiTheme="minorHAnsi" w:cstheme="minorHAnsi"/>
          <w:b/>
          <w:bCs/>
          <w:sz w:val="22"/>
        </w:rPr>
      </w:pPr>
      <w:r>
        <w:rPr>
          <w:rFonts w:asciiTheme="minorHAnsi" w:hAnsiTheme="minorHAnsi" w:cstheme="minorHAnsi"/>
          <w:sz w:val="22"/>
        </w:rPr>
        <w:t>20</w:t>
      </w:r>
      <w:r w:rsidR="006D488A" w:rsidRPr="00565E9A">
        <w:rPr>
          <w:rFonts w:asciiTheme="minorHAnsi" w:hAnsiTheme="minorHAnsi" w:cstheme="minorHAnsi"/>
          <w:sz w:val="22"/>
        </w:rPr>
        <w:t>. The research exp</w:t>
      </w:r>
      <w:r w:rsidR="00050639" w:rsidRPr="00565E9A">
        <w:rPr>
          <w:rFonts w:asciiTheme="minorHAnsi" w:hAnsiTheme="minorHAnsi" w:cstheme="minorHAnsi"/>
          <w:sz w:val="22"/>
        </w:rPr>
        <w:t>ert(s) will have to demonstrate</w:t>
      </w:r>
      <w:r w:rsidR="006D488A" w:rsidRPr="00565E9A">
        <w:rPr>
          <w:rFonts w:asciiTheme="minorHAnsi" w:hAnsiTheme="minorHAnsi" w:cstheme="minorHAnsi"/>
          <w:sz w:val="22"/>
        </w:rPr>
        <w:t xml:space="preserve"> </w:t>
      </w:r>
      <w:r w:rsidR="00050639" w:rsidRPr="00565E9A">
        <w:rPr>
          <w:rFonts w:asciiTheme="minorHAnsi" w:hAnsiTheme="minorHAnsi" w:cstheme="minorHAnsi"/>
          <w:sz w:val="22"/>
        </w:rPr>
        <w:t>e</w:t>
      </w:r>
      <w:r w:rsidR="00F679DC" w:rsidRPr="00565E9A">
        <w:rPr>
          <w:rFonts w:asciiTheme="minorHAnsi" w:hAnsiTheme="minorHAnsi" w:cstheme="minorHAnsi"/>
          <w:sz w:val="22"/>
        </w:rPr>
        <w:t xml:space="preserve">xperience and expertise of the Egyptian </w:t>
      </w:r>
      <w:r w:rsidR="00984CD3" w:rsidRPr="00565E9A">
        <w:rPr>
          <w:rFonts w:asciiTheme="minorHAnsi" w:hAnsiTheme="minorHAnsi" w:cstheme="minorHAnsi"/>
          <w:sz w:val="22"/>
        </w:rPr>
        <w:t xml:space="preserve">higher </w:t>
      </w:r>
      <w:r w:rsidR="00F679DC" w:rsidRPr="00565E9A">
        <w:rPr>
          <w:rFonts w:asciiTheme="minorHAnsi" w:hAnsiTheme="minorHAnsi" w:cstheme="minorHAnsi"/>
          <w:sz w:val="22"/>
        </w:rPr>
        <w:t>e</w:t>
      </w:r>
      <w:r w:rsidR="00984CD3" w:rsidRPr="00565E9A">
        <w:rPr>
          <w:rFonts w:asciiTheme="minorHAnsi" w:hAnsiTheme="minorHAnsi" w:cstheme="minorHAnsi"/>
          <w:sz w:val="22"/>
        </w:rPr>
        <w:t>ducation and labour markets, preferably</w:t>
      </w:r>
      <w:r w:rsidR="006D488A" w:rsidRPr="00565E9A">
        <w:rPr>
          <w:rFonts w:asciiTheme="minorHAnsi" w:hAnsiTheme="minorHAnsi" w:cstheme="minorHAnsi"/>
          <w:sz w:val="22"/>
        </w:rPr>
        <w:t xml:space="preserve"> experience in </w:t>
      </w:r>
      <w:r w:rsidR="00DE79E6" w:rsidRPr="00565E9A">
        <w:rPr>
          <w:rFonts w:asciiTheme="minorHAnsi" w:hAnsiTheme="minorHAnsi" w:cstheme="minorHAnsi"/>
          <w:sz w:val="22"/>
        </w:rPr>
        <w:t>Egypt</w:t>
      </w:r>
      <w:r w:rsidR="00984CD3" w:rsidRPr="00565E9A">
        <w:rPr>
          <w:rFonts w:asciiTheme="minorHAnsi" w:hAnsiTheme="minorHAnsi" w:cstheme="minorHAnsi"/>
          <w:sz w:val="22"/>
        </w:rPr>
        <w:t>’</w:t>
      </w:r>
      <w:r w:rsidR="006D488A" w:rsidRPr="00565E9A">
        <w:rPr>
          <w:rFonts w:asciiTheme="minorHAnsi" w:hAnsiTheme="minorHAnsi" w:cstheme="minorHAnsi"/>
          <w:sz w:val="22"/>
        </w:rPr>
        <w:t xml:space="preserve"> as well as the</w:t>
      </w:r>
      <w:r w:rsidR="003A1A46" w:rsidRPr="00565E9A">
        <w:rPr>
          <w:rFonts w:asciiTheme="minorHAnsi" w:hAnsiTheme="minorHAnsi" w:cstheme="minorHAnsi"/>
          <w:sz w:val="22"/>
        </w:rPr>
        <w:t xml:space="preserve"> UK</w:t>
      </w:r>
      <w:r w:rsidR="00984CD3" w:rsidRPr="00565E9A">
        <w:rPr>
          <w:rFonts w:asciiTheme="minorHAnsi" w:hAnsiTheme="minorHAnsi" w:cstheme="minorHAnsi"/>
          <w:sz w:val="22"/>
        </w:rPr>
        <w:t>’</w:t>
      </w:r>
      <w:r w:rsidR="003A1A46" w:rsidRPr="00565E9A">
        <w:rPr>
          <w:rFonts w:asciiTheme="minorHAnsi" w:hAnsiTheme="minorHAnsi" w:cstheme="minorHAnsi"/>
          <w:sz w:val="22"/>
        </w:rPr>
        <w:t xml:space="preserve"> </w:t>
      </w:r>
      <w:r w:rsidR="00F679DC" w:rsidRPr="00565E9A">
        <w:rPr>
          <w:rFonts w:asciiTheme="minorHAnsi" w:hAnsiTheme="minorHAnsi" w:cstheme="minorHAnsi"/>
          <w:sz w:val="22"/>
        </w:rPr>
        <w:t>Higher Education and sk</w:t>
      </w:r>
      <w:r w:rsidR="00CB22F3" w:rsidRPr="00565E9A">
        <w:rPr>
          <w:rFonts w:asciiTheme="minorHAnsi" w:hAnsiTheme="minorHAnsi" w:cstheme="minorHAnsi"/>
          <w:sz w:val="22"/>
        </w:rPr>
        <w:t>ills</w:t>
      </w:r>
      <w:r w:rsidR="003A1A46" w:rsidRPr="00565E9A">
        <w:rPr>
          <w:rFonts w:asciiTheme="minorHAnsi" w:hAnsiTheme="minorHAnsi" w:cstheme="minorHAnsi"/>
          <w:sz w:val="22"/>
        </w:rPr>
        <w:t xml:space="preserve"> sector</w:t>
      </w:r>
      <w:r w:rsidR="00984CD3" w:rsidRPr="00565E9A">
        <w:rPr>
          <w:rFonts w:asciiTheme="minorHAnsi" w:hAnsiTheme="minorHAnsi" w:cstheme="minorHAnsi"/>
          <w:sz w:val="22"/>
        </w:rPr>
        <w:t xml:space="preserve">. </w:t>
      </w:r>
      <w:r w:rsidR="00984CD3" w:rsidRPr="00A706F5">
        <w:rPr>
          <w:rFonts w:asciiTheme="minorHAnsi" w:hAnsiTheme="minorHAnsi" w:cstheme="minorHAnsi"/>
          <w:sz w:val="22"/>
        </w:rPr>
        <w:t>The</w:t>
      </w:r>
      <w:r w:rsidR="006D488A" w:rsidRPr="00A706F5">
        <w:rPr>
          <w:rFonts w:asciiTheme="minorHAnsi" w:hAnsiTheme="minorHAnsi" w:cstheme="minorHAnsi"/>
          <w:sz w:val="22"/>
        </w:rPr>
        <w:t xml:space="preserve"> experience of </w:t>
      </w:r>
      <w:r w:rsidR="000250A0" w:rsidRPr="00A706F5">
        <w:rPr>
          <w:rFonts w:asciiTheme="minorHAnsi" w:hAnsiTheme="minorHAnsi" w:cstheme="minorHAnsi"/>
          <w:sz w:val="22"/>
        </w:rPr>
        <w:t xml:space="preserve">medium to large scale </w:t>
      </w:r>
      <w:r w:rsidR="006D488A" w:rsidRPr="00A706F5">
        <w:rPr>
          <w:rFonts w:asciiTheme="minorHAnsi" w:hAnsiTheme="minorHAnsi" w:cstheme="minorHAnsi"/>
          <w:sz w:val="22"/>
        </w:rPr>
        <w:t>ODA programming</w:t>
      </w:r>
      <w:r w:rsidR="00984CD3" w:rsidRPr="00A706F5">
        <w:rPr>
          <w:rFonts w:asciiTheme="minorHAnsi" w:hAnsiTheme="minorHAnsi" w:cstheme="minorHAnsi"/>
          <w:sz w:val="22"/>
        </w:rPr>
        <w:t xml:space="preserve"> is an asset</w:t>
      </w:r>
      <w:r w:rsidR="006D488A" w:rsidRPr="00A706F5">
        <w:rPr>
          <w:rFonts w:asciiTheme="minorHAnsi" w:hAnsiTheme="minorHAnsi" w:cstheme="minorHAnsi"/>
          <w:sz w:val="22"/>
        </w:rPr>
        <w:t>,</w:t>
      </w:r>
      <w:r w:rsidR="006D488A" w:rsidRPr="00A706F5">
        <w:rPr>
          <w:rFonts w:asciiTheme="minorHAnsi" w:hAnsiTheme="minorHAnsi" w:cstheme="minorHAnsi"/>
          <w:b/>
          <w:bCs/>
          <w:sz w:val="22"/>
        </w:rPr>
        <w:t xml:space="preserve"> </w:t>
      </w:r>
      <w:r w:rsidR="006D488A" w:rsidRPr="00A706F5">
        <w:rPr>
          <w:rFonts w:asciiTheme="minorHAnsi" w:hAnsiTheme="minorHAnsi" w:cstheme="minorHAnsi"/>
          <w:sz w:val="22"/>
        </w:rPr>
        <w:t>including</w:t>
      </w:r>
      <w:r w:rsidR="006D488A" w:rsidRPr="00A706F5">
        <w:rPr>
          <w:rFonts w:asciiTheme="minorHAnsi" w:hAnsiTheme="minorHAnsi" w:cstheme="minorHAnsi"/>
          <w:b/>
          <w:bCs/>
          <w:sz w:val="22"/>
        </w:rPr>
        <w:t xml:space="preserve"> ensuring</w:t>
      </w:r>
      <w:r w:rsidR="003A1A46" w:rsidRPr="00A706F5">
        <w:rPr>
          <w:rFonts w:asciiTheme="minorHAnsi" w:hAnsiTheme="minorHAnsi" w:cstheme="minorHAnsi"/>
          <w:b/>
          <w:bCs/>
          <w:sz w:val="22"/>
        </w:rPr>
        <w:t xml:space="preserve"> </w:t>
      </w:r>
      <w:r w:rsidR="006D488A" w:rsidRPr="00A706F5">
        <w:rPr>
          <w:rFonts w:asciiTheme="minorHAnsi" w:hAnsiTheme="minorHAnsi" w:cstheme="minorHAnsi"/>
          <w:b/>
          <w:bCs/>
          <w:sz w:val="22"/>
        </w:rPr>
        <w:t>compliance with the UK’s International Development Act (2002) and the (2014)</w:t>
      </w:r>
      <w:r w:rsidR="003A1A46" w:rsidRPr="00A706F5">
        <w:rPr>
          <w:rFonts w:asciiTheme="minorHAnsi" w:hAnsiTheme="minorHAnsi" w:cstheme="minorHAnsi"/>
          <w:b/>
          <w:bCs/>
          <w:sz w:val="22"/>
        </w:rPr>
        <w:t xml:space="preserve"> </w:t>
      </w:r>
      <w:r w:rsidR="006D488A" w:rsidRPr="00A706F5">
        <w:rPr>
          <w:rFonts w:asciiTheme="minorHAnsi" w:hAnsiTheme="minorHAnsi" w:cstheme="minorHAnsi"/>
          <w:b/>
          <w:bCs/>
          <w:sz w:val="22"/>
        </w:rPr>
        <w:t>Gender Equality Act.</w:t>
      </w:r>
    </w:p>
    <w:p w14:paraId="32D841DF" w14:textId="3D7044F6" w:rsidR="006D488A" w:rsidRPr="00565E9A" w:rsidRDefault="006D488A" w:rsidP="00CE06A4">
      <w:pPr>
        <w:spacing w:line="276" w:lineRule="auto"/>
        <w:jc w:val="both"/>
        <w:rPr>
          <w:rFonts w:asciiTheme="minorHAnsi" w:hAnsiTheme="minorHAnsi" w:cstheme="minorHAnsi"/>
          <w:b/>
          <w:bCs/>
          <w:sz w:val="22"/>
        </w:rPr>
      </w:pPr>
      <w:r w:rsidRPr="00565E9A">
        <w:rPr>
          <w:rFonts w:asciiTheme="minorHAnsi" w:hAnsiTheme="minorHAnsi" w:cstheme="minorHAnsi"/>
          <w:b/>
          <w:bCs/>
          <w:sz w:val="22"/>
        </w:rPr>
        <w:t>BUDGET</w:t>
      </w:r>
    </w:p>
    <w:p w14:paraId="2D63CBC0" w14:textId="761C89E4" w:rsidR="006D488A" w:rsidRPr="00565E9A" w:rsidRDefault="00A42508" w:rsidP="00994314">
      <w:pPr>
        <w:spacing w:line="276" w:lineRule="auto"/>
        <w:jc w:val="both"/>
        <w:rPr>
          <w:rFonts w:asciiTheme="minorHAnsi" w:hAnsiTheme="minorHAnsi" w:cstheme="minorHAnsi"/>
          <w:sz w:val="22"/>
        </w:rPr>
      </w:pPr>
      <w:r>
        <w:rPr>
          <w:rFonts w:asciiTheme="minorHAnsi" w:hAnsiTheme="minorHAnsi" w:cstheme="minorHAnsi"/>
          <w:sz w:val="22"/>
        </w:rPr>
        <w:t>21</w:t>
      </w:r>
      <w:r w:rsidR="006D488A" w:rsidRPr="00565E9A">
        <w:rPr>
          <w:rFonts w:asciiTheme="minorHAnsi" w:hAnsiTheme="minorHAnsi" w:cstheme="minorHAnsi"/>
          <w:sz w:val="22"/>
        </w:rPr>
        <w:t xml:space="preserve">. The </w:t>
      </w:r>
      <w:r w:rsidR="00994314" w:rsidRPr="00565E9A">
        <w:rPr>
          <w:rFonts w:asciiTheme="minorHAnsi" w:hAnsiTheme="minorHAnsi" w:cstheme="minorHAnsi"/>
          <w:sz w:val="22"/>
        </w:rPr>
        <w:t>maximum</w:t>
      </w:r>
      <w:r w:rsidR="006D488A" w:rsidRPr="00565E9A">
        <w:rPr>
          <w:rFonts w:asciiTheme="minorHAnsi" w:hAnsiTheme="minorHAnsi" w:cstheme="minorHAnsi"/>
          <w:sz w:val="22"/>
        </w:rPr>
        <w:t xml:space="preserve"> budget for the service, covered under these terms of r</w:t>
      </w:r>
      <w:r w:rsidR="00994314" w:rsidRPr="00565E9A">
        <w:rPr>
          <w:rFonts w:asciiTheme="minorHAnsi" w:hAnsiTheme="minorHAnsi" w:cstheme="minorHAnsi"/>
          <w:sz w:val="22"/>
        </w:rPr>
        <w:t xml:space="preserve">eference, is </w:t>
      </w:r>
      <w:r w:rsidR="00454B18" w:rsidRPr="00565E9A">
        <w:rPr>
          <w:rFonts w:asciiTheme="minorHAnsi" w:hAnsiTheme="minorHAnsi" w:cstheme="minorHAnsi"/>
          <w:sz w:val="22"/>
        </w:rPr>
        <w:t>25,000</w:t>
      </w:r>
      <w:r w:rsidR="00994314" w:rsidRPr="00565E9A">
        <w:rPr>
          <w:rFonts w:asciiTheme="minorHAnsi" w:hAnsiTheme="minorHAnsi" w:cstheme="minorHAnsi"/>
          <w:sz w:val="22"/>
        </w:rPr>
        <w:t xml:space="preserve"> GBP</w:t>
      </w:r>
      <w:r w:rsidR="00454B18" w:rsidRPr="00565E9A">
        <w:rPr>
          <w:rFonts w:asciiTheme="minorHAnsi" w:hAnsiTheme="minorHAnsi" w:cstheme="minorHAnsi"/>
          <w:sz w:val="22"/>
        </w:rPr>
        <w:t>.</w:t>
      </w:r>
    </w:p>
    <w:p w14:paraId="688C4004" w14:textId="1B5A67BA" w:rsidR="006D488A" w:rsidRPr="00565E9A" w:rsidRDefault="00A42508" w:rsidP="004747CC">
      <w:pPr>
        <w:spacing w:line="276" w:lineRule="auto"/>
        <w:jc w:val="both"/>
        <w:rPr>
          <w:rFonts w:asciiTheme="minorHAnsi" w:hAnsiTheme="minorHAnsi" w:cstheme="minorHAnsi"/>
          <w:sz w:val="22"/>
        </w:rPr>
      </w:pPr>
      <w:r>
        <w:rPr>
          <w:rFonts w:asciiTheme="minorHAnsi" w:hAnsiTheme="minorHAnsi" w:cstheme="minorHAnsi"/>
          <w:sz w:val="22"/>
        </w:rPr>
        <w:t>22</w:t>
      </w:r>
      <w:r w:rsidR="006D488A" w:rsidRPr="00565E9A">
        <w:rPr>
          <w:rFonts w:asciiTheme="minorHAnsi" w:hAnsiTheme="minorHAnsi" w:cstheme="minorHAnsi"/>
          <w:sz w:val="22"/>
        </w:rPr>
        <w:t xml:space="preserve">. The supplier will propose the overall budget for this </w:t>
      </w:r>
      <w:r w:rsidR="003A1A46" w:rsidRPr="00565E9A">
        <w:rPr>
          <w:rFonts w:asciiTheme="minorHAnsi" w:hAnsiTheme="minorHAnsi" w:cstheme="minorHAnsi"/>
          <w:sz w:val="22"/>
        </w:rPr>
        <w:t>work, which</w:t>
      </w:r>
      <w:r w:rsidR="006D488A" w:rsidRPr="00565E9A">
        <w:rPr>
          <w:rFonts w:asciiTheme="minorHAnsi" w:hAnsiTheme="minorHAnsi" w:cstheme="minorHAnsi"/>
          <w:sz w:val="22"/>
        </w:rPr>
        <w:t xml:space="preserve"> must be inclusive of all</w:t>
      </w:r>
      <w:r w:rsidR="003A1A46" w:rsidRPr="00565E9A">
        <w:rPr>
          <w:rFonts w:asciiTheme="minorHAnsi" w:hAnsiTheme="minorHAnsi" w:cstheme="minorHAnsi"/>
          <w:sz w:val="22"/>
        </w:rPr>
        <w:t xml:space="preserve"> </w:t>
      </w:r>
      <w:r w:rsidR="006D488A" w:rsidRPr="00565E9A">
        <w:rPr>
          <w:rFonts w:asciiTheme="minorHAnsi" w:hAnsiTheme="minorHAnsi" w:cstheme="minorHAnsi"/>
          <w:sz w:val="22"/>
        </w:rPr>
        <w:t>applicable overheads and travel costs for any field visits. Bidders are expected to show</w:t>
      </w:r>
      <w:r w:rsidR="00CB22F3" w:rsidRPr="00565E9A">
        <w:rPr>
          <w:rFonts w:asciiTheme="minorHAnsi" w:hAnsiTheme="minorHAnsi" w:cstheme="minorHAnsi"/>
          <w:sz w:val="22"/>
        </w:rPr>
        <w:t xml:space="preserve"> </w:t>
      </w:r>
      <w:r w:rsidR="006D488A" w:rsidRPr="00565E9A">
        <w:rPr>
          <w:rFonts w:asciiTheme="minorHAnsi" w:hAnsiTheme="minorHAnsi" w:cstheme="minorHAnsi"/>
          <w:sz w:val="22"/>
        </w:rPr>
        <w:t>Value for Money and not reach the budget ceiling if costs can be lower. Payments will</w:t>
      </w:r>
      <w:r w:rsidR="003A1A46" w:rsidRPr="00565E9A">
        <w:rPr>
          <w:rFonts w:asciiTheme="minorHAnsi" w:hAnsiTheme="minorHAnsi" w:cstheme="minorHAnsi"/>
          <w:sz w:val="22"/>
        </w:rPr>
        <w:t xml:space="preserve"> </w:t>
      </w:r>
      <w:r w:rsidR="006D488A" w:rsidRPr="00565E9A">
        <w:rPr>
          <w:rFonts w:asciiTheme="minorHAnsi" w:hAnsiTheme="minorHAnsi" w:cstheme="minorHAnsi"/>
          <w:sz w:val="22"/>
        </w:rPr>
        <w:t xml:space="preserve">be made in arrears upon receipt of the </w:t>
      </w:r>
      <w:r w:rsidR="004747CC" w:rsidRPr="00565E9A">
        <w:rPr>
          <w:rFonts w:asciiTheme="minorHAnsi" w:hAnsiTheme="minorHAnsi" w:cstheme="minorHAnsi"/>
          <w:sz w:val="22"/>
        </w:rPr>
        <w:t>outcome reports</w:t>
      </w:r>
      <w:r w:rsidR="006D488A" w:rsidRPr="00565E9A">
        <w:rPr>
          <w:rFonts w:asciiTheme="minorHAnsi" w:hAnsiTheme="minorHAnsi" w:cstheme="minorHAnsi"/>
          <w:sz w:val="22"/>
        </w:rPr>
        <w:t>, after any updates have been</w:t>
      </w:r>
      <w:r w:rsidR="003A1A46" w:rsidRPr="00565E9A">
        <w:rPr>
          <w:rFonts w:asciiTheme="minorHAnsi" w:hAnsiTheme="minorHAnsi" w:cstheme="minorHAnsi"/>
          <w:sz w:val="22"/>
        </w:rPr>
        <w:t xml:space="preserve"> </w:t>
      </w:r>
      <w:r w:rsidR="006D488A" w:rsidRPr="00565E9A">
        <w:rPr>
          <w:rFonts w:asciiTheme="minorHAnsi" w:hAnsiTheme="minorHAnsi" w:cstheme="minorHAnsi"/>
          <w:sz w:val="22"/>
        </w:rPr>
        <w:t xml:space="preserve">incorporated and signed-off by the British </w:t>
      </w:r>
      <w:r w:rsidR="00F566B4" w:rsidRPr="00565E9A">
        <w:rPr>
          <w:rFonts w:asciiTheme="minorHAnsi" w:hAnsiTheme="minorHAnsi" w:cstheme="minorHAnsi"/>
          <w:sz w:val="22"/>
        </w:rPr>
        <w:t>Embassy</w:t>
      </w:r>
      <w:r w:rsidR="006D488A" w:rsidRPr="00565E9A">
        <w:rPr>
          <w:rFonts w:asciiTheme="minorHAnsi" w:hAnsiTheme="minorHAnsi" w:cstheme="minorHAnsi"/>
          <w:sz w:val="22"/>
        </w:rPr>
        <w:t>.</w:t>
      </w:r>
    </w:p>
    <w:p w14:paraId="1073D788" w14:textId="32F8210B" w:rsidR="00A01991" w:rsidRDefault="00A01991" w:rsidP="00CE06A4">
      <w:pPr>
        <w:spacing w:line="276" w:lineRule="auto"/>
        <w:jc w:val="both"/>
        <w:rPr>
          <w:rFonts w:asciiTheme="minorHAnsi" w:hAnsiTheme="minorHAnsi" w:cstheme="minorHAnsi"/>
          <w:b/>
          <w:bCs/>
          <w:sz w:val="22"/>
        </w:rPr>
      </w:pPr>
      <w:r w:rsidRPr="00A01991">
        <w:rPr>
          <w:rFonts w:asciiTheme="minorHAnsi" w:hAnsiTheme="minorHAnsi" w:cstheme="minorHAnsi"/>
          <w:b/>
          <w:bCs/>
          <w:sz w:val="22"/>
        </w:rPr>
        <w:t xml:space="preserve">INQUIRIES  </w:t>
      </w:r>
    </w:p>
    <w:p w14:paraId="74185FD6" w14:textId="7BA55E13" w:rsidR="00A01991" w:rsidRPr="00A01991" w:rsidRDefault="00A42508" w:rsidP="00A01991">
      <w:pPr>
        <w:spacing w:line="276" w:lineRule="auto"/>
        <w:jc w:val="both"/>
        <w:rPr>
          <w:rFonts w:asciiTheme="minorHAnsi" w:hAnsiTheme="minorHAnsi" w:cstheme="minorHAnsi"/>
          <w:sz w:val="22"/>
        </w:rPr>
      </w:pPr>
      <w:r>
        <w:rPr>
          <w:rFonts w:asciiTheme="minorHAnsi" w:hAnsiTheme="minorHAnsi" w:cstheme="minorHAnsi"/>
          <w:sz w:val="22"/>
        </w:rPr>
        <w:t>23</w:t>
      </w:r>
      <w:r w:rsidR="00A01991">
        <w:rPr>
          <w:rFonts w:asciiTheme="minorHAnsi" w:hAnsiTheme="minorHAnsi" w:cstheme="minorHAnsi"/>
          <w:sz w:val="22"/>
        </w:rPr>
        <w:t xml:space="preserve">. Inquires prior to submitting a proposal are accepted and will be answered by the appropriate Programme Manager at the Embassy within 48 hours of receipt. Inquires can be of technical or financial nature, potential suppliers must submit the inquiries well-before the closing date of proposals. Inquires need to be submitted via email to Bola Ibrahim – Higher Education Policy Manager at the British Embassy; </w:t>
      </w:r>
      <w:hyperlink r:id="rId8" w:history="1">
        <w:r w:rsidR="00A01991" w:rsidRPr="00AE7687">
          <w:rPr>
            <w:rStyle w:val="Hyperlink"/>
            <w:rFonts w:asciiTheme="minorHAnsi" w:hAnsiTheme="minorHAnsi" w:cstheme="minorHAnsi"/>
            <w:sz w:val="22"/>
          </w:rPr>
          <w:t>bola.ibrahim@fco.gov.uk</w:t>
        </w:r>
      </w:hyperlink>
      <w:r w:rsidR="00A01991">
        <w:rPr>
          <w:rFonts w:asciiTheme="minorHAnsi" w:hAnsiTheme="minorHAnsi" w:cstheme="minorHAnsi"/>
          <w:sz w:val="22"/>
        </w:rPr>
        <w:t xml:space="preserve"> . Telephone inquiries are not applicable.      </w:t>
      </w:r>
    </w:p>
    <w:sectPr w:rsidR="00A01991" w:rsidRPr="00A01991" w:rsidSect="004F7ED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486E4" w14:textId="77777777" w:rsidR="00783376" w:rsidRDefault="00783376" w:rsidP="006D488A">
      <w:pPr>
        <w:spacing w:after="0" w:line="240" w:lineRule="auto"/>
      </w:pPr>
      <w:r>
        <w:separator/>
      </w:r>
    </w:p>
  </w:endnote>
  <w:endnote w:type="continuationSeparator" w:id="0">
    <w:p w14:paraId="5DDF54DD" w14:textId="77777777" w:rsidR="00783376" w:rsidRDefault="00783376" w:rsidP="006D4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78694" w14:textId="77777777" w:rsidR="00783376" w:rsidRDefault="00783376" w:rsidP="006D488A">
      <w:pPr>
        <w:spacing w:after="0" w:line="240" w:lineRule="auto"/>
      </w:pPr>
      <w:r>
        <w:separator/>
      </w:r>
    </w:p>
  </w:footnote>
  <w:footnote w:type="continuationSeparator" w:id="0">
    <w:p w14:paraId="6614D67F" w14:textId="77777777" w:rsidR="00783376" w:rsidRDefault="00783376" w:rsidP="006D4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B1EF8" w14:textId="77777777" w:rsidR="00343E5E" w:rsidRPr="00565E9A" w:rsidRDefault="00343E5E" w:rsidP="00343E5E">
    <w:pPr>
      <w:pStyle w:val="Header"/>
      <w:rPr>
        <w:rFonts w:asciiTheme="minorHAnsi" w:hAnsiTheme="minorHAnsi" w:cstheme="minorHAnsi"/>
        <w:sz w:val="22"/>
        <w:szCs w:val="20"/>
      </w:rPr>
    </w:pPr>
    <w:r w:rsidRPr="00565E9A">
      <w:rPr>
        <w:rFonts w:asciiTheme="minorHAnsi" w:hAnsiTheme="minorHAnsi" w:cstheme="minorHAnsi"/>
        <w:b/>
        <w:noProof/>
        <w:sz w:val="22"/>
        <w:szCs w:val="20"/>
        <w:lang w:eastAsia="en-GB"/>
      </w:rPr>
      <w:drawing>
        <wp:anchor distT="0" distB="0" distL="114300" distR="114300" simplePos="0" relativeHeight="251659264" behindDoc="0" locked="0" layoutInCell="1" allowOverlap="1" wp14:anchorId="12DFE019" wp14:editId="170F99B8">
          <wp:simplePos x="0" y="0"/>
          <wp:positionH relativeFrom="margin">
            <wp:align>left</wp:align>
          </wp:positionH>
          <wp:positionV relativeFrom="paragraph">
            <wp:posOffset>-153035</wp:posOffset>
          </wp:positionV>
          <wp:extent cx="1268730" cy="967105"/>
          <wp:effectExtent l="0" t="0" r="7620" b="4445"/>
          <wp:wrapThrough wrapText="bothSides">
            <wp:wrapPolygon edited="0">
              <wp:start x="0" y="0"/>
              <wp:lineTo x="0" y="21274"/>
              <wp:lineTo x="21405" y="21274"/>
              <wp:lineTo x="21405" y="0"/>
              <wp:lineTo x="0" y="0"/>
            </wp:wrapPolygon>
          </wp:wrapThrough>
          <wp:docPr id="2" name="Picture 2" descr="22m G_CAI_PS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m G_CAI_PS_BK"/>
                  <pic:cNvPicPr>
                    <a:picLocks noChangeAspect="1" noChangeArrowheads="1"/>
                  </pic:cNvPicPr>
                </pic:nvPicPr>
                <pic:blipFill>
                  <a:blip r:embed="rId1" cstate="print"/>
                  <a:srcRect/>
                  <a:stretch>
                    <a:fillRect/>
                  </a:stretch>
                </pic:blipFill>
                <pic:spPr bwMode="auto">
                  <a:xfrm>
                    <a:off x="0" y="0"/>
                    <a:ext cx="1268730" cy="967105"/>
                  </a:xfrm>
                  <a:prstGeom prst="rect">
                    <a:avLst/>
                  </a:prstGeom>
                  <a:noFill/>
                </pic:spPr>
              </pic:pic>
            </a:graphicData>
          </a:graphic>
        </wp:anchor>
      </w:drawing>
    </w:r>
    <w:r w:rsidRPr="00565E9A">
      <w:rPr>
        <w:rFonts w:asciiTheme="minorHAnsi" w:hAnsiTheme="minorHAnsi" w:cstheme="minorHAnsi"/>
        <w:sz w:val="22"/>
        <w:szCs w:val="20"/>
      </w:rPr>
      <w:t xml:space="preserve">                                                               </w:t>
    </w:r>
  </w:p>
  <w:p w14:paraId="16217D51" w14:textId="77777777" w:rsidR="00343E5E" w:rsidRPr="00565E9A" w:rsidRDefault="00343E5E" w:rsidP="00BF7B74">
    <w:pPr>
      <w:pStyle w:val="Header"/>
      <w:spacing w:line="276" w:lineRule="auto"/>
      <w:jc w:val="right"/>
      <w:rPr>
        <w:rFonts w:asciiTheme="minorHAnsi" w:hAnsiTheme="minorHAnsi" w:cstheme="minorHAnsi"/>
        <w:sz w:val="22"/>
        <w:szCs w:val="20"/>
      </w:rPr>
    </w:pPr>
    <w:r w:rsidRPr="00565E9A">
      <w:rPr>
        <w:rFonts w:asciiTheme="minorHAnsi" w:hAnsiTheme="minorHAnsi" w:cstheme="minorHAnsi"/>
        <w:sz w:val="22"/>
        <w:szCs w:val="20"/>
      </w:rPr>
      <w:t>Terms of Reference (ToRs)</w:t>
    </w:r>
  </w:p>
  <w:p w14:paraId="020FEA9C" w14:textId="72CAF6DD" w:rsidR="00343E5E" w:rsidRPr="00565E9A" w:rsidRDefault="00565E9A" w:rsidP="00BF7B74">
    <w:pPr>
      <w:pStyle w:val="Header"/>
      <w:spacing w:line="276" w:lineRule="auto"/>
      <w:jc w:val="right"/>
      <w:rPr>
        <w:rFonts w:asciiTheme="minorHAnsi" w:hAnsiTheme="minorHAnsi" w:cstheme="minorHAnsi"/>
        <w:sz w:val="22"/>
        <w:szCs w:val="20"/>
      </w:rPr>
    </w:pPr>
    <w:r>
      <w:rPr>
        <w:rFonts w:asciiTheme="minorHAnsi" w:hAnsiTheme="minorHAnsi" w:cstheme="minorHAnsi"/>
        <w:sz w:val="22"/>
        <w:szCs w:val="20"/>
      </w:rPr>
      <w:t xml:space="preserve">    </w:t>
    </w:r>
    <w:r w:rsidR="00343E5E" w:rsidRPr="00565E9A">
      <w:rPr>
        <w:rFonts w:asciiTheme="minorHAnsi" w:hAnsiTheme="minorHAnsi" w:cstheme="minorHAnsi"/>
        <w:sz w:val="22"/>
        <w:szCs w:val="20"/>
      </w:rPr>
      <w:t>Delivery of the Skills and Employment Baseline Study</w:t>
    </w:r>
  </w:p>
  <w:p w14:paraId="70EB6E18" w14:textId="0FC5EF24" w:rsidR="00343E5E" w:rsidRPr="00565E9A" w:rsidRDefault="00343E5E" w:rsidP="00BF7B74">
    <w:pPr>
      <w:pStyle w:val="Header"/>
      <w:spacing w:line="276" w:lineRule="auto"/>
      <w:rPr>
        <w:rFonts w:asciiTheme="minorHAnsi" w:hAnsiTheme="minorHAnsi" w:cstheme="minorHAnsi"/>
        <w:b/>
        <w:bCs/>
        <w:sz w:val="22"/>
        <w:szCs w:val="20"/>
      </w:rPr>
    </w:pPr>
    <w:r w:rsidRPr="00565E9A">
      <w:rPr>
        <w:rFonts w:asciiTheme="minorHAnsi" w:hAnsiTheme="minorHAnsi" w:cstheme="minorHAnsi"/>
        <w:sz w:val="22"/>
        <w:szCs w:val="20"/>
      </w:rPr>
      <w:t xml:space="preserve">                            </w:t>
    </w:r>
    <w:r w:rsidR="00BF7B74" w:rsidRPr="00565E9A">
      <w:rPr>
        <w:rFonts w:asciiTheme="minorHAnsi" w:hAnsiTheme="minorHAnsi" w:cstheme="minorHAnsi"/>
        <w:sz w:val="22"/>
        <w:szCs w:val="20"/>
      </w:rPr>
      <w:t xml:space="preserve">          </w:t>
    </w:r>
    <w:r w:rsidR="00565E9A">
      <w:rPr>
        <w:rFonts w:asciiTheme="minorHAnsi" w:hAnsiTheme="minorHAnsi" w:cstheme="minorHAnsi"/>
        <w:sz w:val="22"/>
        <w:szCs w:val="20"/>
      </w:rPr>
      <w:t xml:space="preserve">                            </w:t>
    </w:r>
    <w:r w:rsidR="00BF7B74" w:rsidRPr="00565E9A">
      <w:rPr>
        <w:rFonts w:asciiTheme="minorHAnsi" w:hAnsiTheme="minorHAnsi" w:cstheme="minorHAnsi"/>
        <w:sz w:val="22"/>
        <w:szCs w:val="20"/>
      </w:rPr>
      <w:t>Skills for Prosperity Programme in Egypt</w:t>
    </w:r>
    <w:r w:rsidRPr="00565E9A">
      <w:rPr>
        <w:rFonts w:asciiTheme="minorHAnsi" w:hAnsiTheme="minorHAnsi" w:cstheme="minorHAnsi"/>
        <w:sz w:val="22"/>
        <w:szCs w:val="20"/>
      </w:rPr>
      <w:t xml:space="preserve">                                     </w:t>
    </w:r>
  </w:p>
  <w:p w14:paraId="12EB7E71" w14:textId="77777777" w:rsidR="00343E5E" w:rsidRPr="00565E9A" w:rsidRDefault="00343E5E" w:rsidP="00343E5E">
    <w:pPr>
      <w:pStyle w:val="Header"/>
      <w:rPr>
        <w:rFonts w:asciiTheme="minorHAnsi" w:hAnsiTheme="minorHAnsi" w:cstheme="minorHAnsi"/>
        <w:sz w:val="22"/>
        <w:szCs w:val="20"/>
      </w:rPr>
    </w:pPr>
  </w:p>
  <w:p w14:paraId="57A09797" w14:textId="6432B114" w:rsidR="00343E5E" w:rsidRPr="00565E9A" w:rsidRDefault="00BF7B74" w:rsidP="00343E5E">
    <w:pPr>
      <w:pStyle w:val="Header"/>
      <w:rPr>
        <w:rFonts w:asciiTheme="minorHAnsi" w:hAnsiTheme="minorHAnsi" w:cstheme="minorHAnsi"/>
        <w:sz w:val="22"/>
        <w:szCs w:val="20"/>
      </w:rPr>
    </w:pPr>
    <w:r w:rsidRPr="00565E9A">
      <w:rPr>
        <w:rFonts w:asciiTheme="minorHAnsi" w:hAnsiTheme="minorHAnsi" w:cstheme="minorHAnsi"/>
        <w:sz w:val="22"/>
        <w:szCs w:val="20"/>
      </w:rPr>
      <w:t>----------------------------------------------------------------------------------------------------------------</w:t>
    </w:r>
    <w:r w:rsidR="00565E9A">
      <w:rPr>
        <w:rFonts w:asciiTheme="minorHAnsi" w:hAnsiTheme="minorHAnsi" w:cstheme="minorHAnsi"/>
        <w:sz w:val="22"/>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5319"/>
    <w:multiLevelType w:val="hybridMultilevel"/>
    <w:tmpl w:val="716235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F65A7"/>
    <w:multiLevelType w:val="multilevel"/>
    <w:tmpl w:val="F0D6E8A0"/>
    <w:lvl w:ilvl="0">
      <w:start w:val="12"/>
      <w:numFmt w:val="decimal"/>
      <w:lvlText w:val="%1"/>
      <w:lvlJc w:val="left"/>
      <w:pPr>
        <w:ind w:left="375" w:hanging="375"/>
      </w:pPr>
      <w:rPr>
        <w:rFonts w:hint="default"/>
        <w:b w:val="0"/>
      </w:rPr>
    </w:lvl>
    <w:lvl w:ilvl="1">
      <w:start w:val="1"/>
      <w:numFmt w:val="decimal"/>
      <w:lvlText w:val="%1.%2"/>
      <w:lvlJc w:val="left"/>
      <w:pPr>
        <w:ind w:left="800" w:hanging="375"/>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2" w15:restartNumberingAfterBreak="0">
    <w:nsid w:val="12516C05"/>
    <w:multiLevelType w:val="hybridMultilevel"/>
    <w:tmpl w:val="94C27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426F0E"/>
    <w:multiLevelType w:val="hybridMultilevel"/>
    <w:tmpl w:val="82C2E7C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6BE6CF5"/>
    <w:multiLevelType w:val="hybridMultilevel"/>
    <w:tmpl w:val="716235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330EDF"/>
    <w:multiLevelType w:val="multilevel"/>
    <w:tmpl w:val="742C2C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F28147D"/>
    <w:multiLevelType w:val="hybridMultilevel"/>
    <w:tmpl w:val="648A5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4D57AC"/>
    <w:multiLevelType w:val="hybridMultilevel"/>
    <w:tmpl w:val="317CBA2C"/>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764053A5"/>
    <w:multiLevelType w:val="hybridMultilevel"/>
    <w:tmpl w:val="33546FE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0"/>
  </w:num>
  <w:num w:numId="3">
    <w:abstractNumId w:val="4"/>
  </w:num>
  <w:num w:numId="4">
    <w:abstractNumId w:val="3"/>
  </w:num>
  <w:num w:numId="5">
    <w:abstractNumId w:val="8"/>
  </w:num>
  <w:num w:numId="6">
    <w:abstractNumId w:val="7"/>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8A"/>
    <w:rsid w:val="0001579E"/>
    <w:rsid w:val="0002054F"/>
    <w:rsid w:val="000250A0"/>
    <w:rsid w:val="00050639"/>
    <w:rsid w:val="0005239D"/>
    <w:rsid w:val="000662B4"/>
    <w:rsid w:val="00081A9E"/>
    <w:rsid w:val="00087C2F"/>
    <w:rsid w:val="000A2CBD"/>
    <w:rsid w:val="000B35F5"/>
    <w:rsid w:val="000C3AA7"/>
    <w:rsid w:val="000D70D2"/>
    <w:rsid w:val="000E460F"/>
    <w:rsid w:val="000E5318"/>
    <w:rsid w:val="000F0BE5"/>
    <w:rsid w:val="000F4EB1"/>
    <w:rsid w:val="000F60FF"/>
    <w:rsid w:val="001642F4"/>
    <w:rsid w:val="001643C0"/>
    <w:rsid w:val="001A2433"/>
    <w:rsid w:val="001B0050"/>
    <w:rsid w:val="001B7873"/>
    <w:rsid w:val="001C1B70"/>
    <w:rsid w:val="001C3404"/>
    <w:rsid w:val="001C4EC3"/>
    <w:rsid w:val="001C67B8"/>
    <w:rsid w:val="001E5F0F"/>
    <w:rsid w:val="0022487F"/>
    <w:rsid w:val="00236B26"/>
    <w:rsid w:val="0025238A"/>
    <w:rsid w:val="00253691"/>
    <w:rsid w:val="00271D04"/>
    <w:rsid w:val="002852B7"/>
    <w:rsid w:val="002910C9"/>
    <w:rsid w:val="00294BF0"/>
    <w:rsid w:val="002A71DE"/>
    <w:rsid w:val="002A7D6F"/>
    <w:rsid w:val="002B56FD"/>
    <w:rsid w:val="002E4891"/>
    <w:rsid w:val="002F54B3"/>
    <w:rsid w:val="00303B62"/>
    <w:rsid w:val="00322C04"/>
    <w:rsid w:val="00341623"/>
    <w:rsid w:val="003426FE"/>
    <w:rsid w:val="00343E5E"/>
    <w:rsid w:val="00380C3C"/>
    <w:rsid w:val="00381F37"/>
    <w:rsid w:val="00383DF9"/>
    <w:rsid w:val="00385E5A"/>
    <w:rsid w:val="0039382F"/>
    <w:rsid w:val="003946EE"/>
    <w:rsid w:val="003A1A46"/>
    <w:rsid w:val="003A473E"/>
    <w:rsid w:val="003C7D18"/>
    <w:rsid w:val="003D2BAB"/>
    <w:rsid w:val="003F0547"/>
    <w:rsid w:val="00403BAA"/>
    <w:rsid w:val="00404E6A"/>
    <w:rsid w:val="0041637D"/>
    <w:rsid w:val="0042154A"/>
    <w:rsid w:val="00424B4F"/>
    <w:rsid w:val="00431751"/>
    <w:rsid w:val="004409FB"/>
    <w:rsid w:val="00446014"/>
    <w:rsid w:val="004464CA"/>
    <w:rsid w:val="00454B18"/>
    <w:rsid w:val="00464A73"/>
    <w:rsid w:val="00472BE4"/>
    <w:rsid w:val="004747CC"/>
    <w:rsid w:val="004747DC"/>
    <w:rsid w:val="00483576"/>
    <w:rsid w:val="00494B13"/>
    <w:rsid w:val="00495ABC"/>
    <w:rsid w:val="004972E8"/>
    <w:rsid w:val="004A7672"/>
    <w:rsid w:val="004C223D"/>
    <w:rsid w:val="004D6CD4"/>
    <w:rsid w:val="004E131F"/>
    <w:rsid w:val="004F497D"/>
    <w:rsid w:val="004F7ED5"/>
    <w:rsid w:val="00511BFB"/>
    <w:rsid w:val="00565E9A"/>
    <w:rsid w:val="005723A4"/>
    <w:rsid w:val="005776C1"/>
    <w:rsid w:val="005A4E33"/>
    <w:rsid w:val="005B01C1"/>
    <w:rsid w:val="005B554F"/>
    <w:rsid w:val="005D00D8"/>
    <w:rsid w:val="005D23CB"/>
    <w:rsid w:val="005D41A7"/>
    <w:rsid w:val="005F64B5"/>
    <w:rsid w:val="005F71E6"/>
    <w:rsid w:val="00632E70"/>
    <w:rsid w:val="0067092F"/>
    <w:rsid w:val="00673E24"/>
    <w:rsid w:val="006802C4"/>
    <w:rsid w:val="00687B26"/>
    <w:rsid w:val="00697055"/>
    <w:rsid w:val="006B3C51"/>
    <w:rsid w:val="006B70BF"/>
    <w:rsid w:val="006D1838"/>
    <w:rsid w:val="006D488A"/>
    <w:rsid w:val="007371AD"/>
    <w:rsid w:val="00754D35"/>
    <w:rsid w:val="0076188E"/>
    <w:rsid w:val="00763D8A"/>
    <w:rsid w:val="00767A98"/>
    <w:rsid w:val="00771A74"/>
    <w:rsid w:val="0077495F"/>
    <w:rsid w:val="00783376"/>
    <w:rsid w:val="007A123B"/>
    <w:rsid w:val="007B1B32"/>
    <w:rsid w:val="007B3DB5"/>
    <w:rsid w:val="007E06A9"/>
    <w:rsid w:val="007E31ED"/>
    <w:rsid w:val="007E3216"/>
    <w:rsid w:val="007E6BFA"/>
    <w:rsid w:val="00813D21"/>
    <w:rsid w:val="00833D6A"/>
    <w:rsid w:val="00836249"/>
    <w:rsid w:val="008621D2"/>
    <w:rsid w:val="00863C1D"/>
    <w:rsid w:val="008645ED"/>
    <w:rsid w:val="00885864"/>
    <w:rsid w:val="00895C49"/>
    <w:rsid w:val="008A31F8"/>
    <w:rsid w:val="008C6DD2"/>
    <w:rsid w:val="008F3FC4"/>
    <w:rsid w:val="00910C02"/>
    <w:rsid w:val="009132CA"/>
    <w:rsid w:val="00913902"/>
    <w:rsid w:val="0091484E"/>
    <w:rsid w:val="00924431"/>
    <w:rsid w:val="00947068"/>
    <w:rsid w:val="00960CFA"/>
    <w:rsid w:val="00984CD3"/>
    <w:rsid w:val="009901DF"/>
    <w:rsid w:val="00994314"/>
    <w:rsid w:val="009A2222"/>
    <w:rsid w:val="009B4CE3"/>
    <w:rsid w:val="009B7B0E"/>
    <w:rsid w:val="009D3259"/>
    <w:rsid w:val="009D6D12"/>
    <w:rsid w:val="009D753A"/>
    <w:rsid w:val="009E622D"/>
    <w:rsid w:val="00A01991"/>
    <w:rsid w:val="00A10B99"/>
    <w:rsid w:val="00A26F40"/>
    <w:rsid w:val="00A42508"/>
    <w:rsid w:val="00A52E5E"/>
    <w:rsid w:val="00A706F5"/>
    <w:rsid w:val="00A91755"/>
    <w:rsid w:val="00AA78B0"/>
    <w:rsid w:val="00AB0BE2"/>
    <w:rsid w:val="00AB2670"/>
    <w:rsid w:val="00AB2809"/>
    <w:rsid w:val="00AC2CB1"/>
    <w:rsid w:val="00AC42D1"/>
    <w:rsid w:val="00AC5A8D"/>
    <w:rsid w:val="00B03542"/>
    <w:rsid w:val="00B11D4A"/>
    <w:rsid w:val="00B15FE4"/>
    <w:rsid w:val="00B44180"/>
    <w:rsid w:val="00B534BD"/>
    <w:rsid w:val="00B605D8"/>
    <w:rsid w:val="00B64893"/>
    <w:rsid w:val="00B67248"/>
    <w:rsid w:val="00B94447"/>
    <w:rsid w:val="00BA56AD"/>
    <w:rsid w:val="00BB0F76"/>
    <w:rsid w:val="00BC261E"/>
    <w:rsid w:val="00BE31AF"/>
    <w:rsid w:val="00BF3AF6"/>
    <w:rsid w:val="00BF5D58"/>
    <w:rsid w:val="00BF6CF9"/>
    <w:rsid w:val="00BF7B74"/>
    <w:rsid w:val="00C05731"/>
    <w:rsid w:val="00C12519"/>
    <w:rsid w:val="00C27222"/>
    <w:rsid w:val="00C5109B"/>
    <w:rsid w:val="00C667B7"/>
    <w:rsid w:val="00C832A0"/>
    <w:rsid w:val="00C83DAC"/>
    <w:rsid w:val="00C91719"/>
    <w:rsid w:val="00C96C80"/>
    <w:rsid w:val="00CA6AFA"/>
    <w:rsid w:val="00CA7193"/>
    <w:rsid w:val="00CB22F3"/>
    <w:rsid w:val="00CD306A"/>
    <w:rsid w:val="00CD6C48"/>
    <w:rsid w:val="00CE06A4"/>
    <w:rsid w:val="00D026AF"/>
    <w:rsid w:val="00D05BC2"/>
    <w:rsid w:val="00D100DE"/>
    <w:rsid w:val="00D204A9"/>
    <w:rsid w:val="00D217FA"/>
    <w:rsid w:val="00D3496F"/>
    <w:rsid w:val="00D4688E"/>
    <w:rsid w:val="00D52206"/>
    <w:rsid w:val="00D54750"/>
    <w:rsid w:val="00D67F78"/>
    <w:rsid w:val="00D71B01"/>
    <w:rsid w:val="00D77E18"/>
    <w:rsid w:val="00D85538"/>
    <w:rsid w:val="00D86D12"/>
    <w:rsid w:val="00D87B23"/>
    <w:rsid w:val="00DB7CDA"/>
    <w:rsid w:val="00DD2A16"/>
    <w:rsid w:val="00DD7097"/>
    <w:rsid w:val="00DE1DC3"/>
    <w:rsid w:val="00DE641D"/>
    <w:rsid w:val="00DE79E6"/>
    <w:rsid w:val="00DF6595"/>
    <w:rsid w:val="00E03F86"/>
    <w:rsid w:val="00E073D6"/>
    <w:rsid w:val="00E1276E"/>
    <w:rsid w:val="00E21395"/>
    <w:rsid w:val="00E364E4"/>
    <w:rsid w:val="00E546B0"/>
    <w:rsid w:val="00E57CA6"/>
    <w:rsid w:val="00E61DC1"/>
    <w:rsid w:val="00E779ED"/>
    <w:rsid w:val="00EA5FF7"/>
    <w:rsid w:val="00EC7547"/>
    <w:rsid w:val="00ED06DB"/>
    <w:rsid w:val="00EF26DE"/>
    <w:rsid w:val="00F02486"/>
    <w:rsid w:val="00F04538"/>
    <w:rsid w:val="00F1052C"/>
    <w:rsid w:val="00F2328A"/>
    <w:rsid w:val="00F27BBB"/>
    <w:rsid w:val="00F566B4"/>
    <w:rsid w:val="00F679DC"/>
    <w:rsid w:val="00F73F35"/>
    <w:rsid w:val="00F75C58"/>
    <w:rsid w:val="00F902D2"/>
    <w:rsid w:val="00FD42A5"/>
    <w:rsid w:val="00FE4B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A1D204"/>
  <w15:chartTrackingRefBased/>
  <w15:docId w15:val="{733E6066-D5CF-446F-BECB-64CF2579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88A"/>
  </w:style>
  <w:style w:type="paragraph" w:styleId="Footer">
    <w:name w:val="footer"/>
    <w:basedOn w:val="Normal"/>
    <w:link w:val="FooterChar"/>
    <w:uiPriority w:val="99"/>
    <w:unhideWhenUsed/>
    <w:rsid w:val="006D4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88A"/>
  </w:style>
  <w:style w:type="paragraph" w:styleId="ListParagraph">
    <w:name w:val="List Paragraph"/>
    <w:basedOn w:val="Normal"/>
    <w:uiPriority w:val="34"/>
    <w:qFormat/>
    <w:rsid w:val="006D488A"/>
    <w:pPr>
      <w:ind w:left="720"/>
      <w:contextualSpacing/>
    </w:pPr>
  </w:style>
  <w:style w:type="table" w:styleId="TableGrid">
    <w:name w:val="Table Grid"/>
    <w:basedOn w:val="TableNormal"/>
    <w:uiPriority w:val="39"/>
    <w:rsid w:val="00BF6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3BAA"/>
    <w:rPr>
      <w:sz w:val="16"/>
      <w:szCs w:val="16"/>
    </w:rPr>
  </w:style>
  <w:style w:type="paragraph" w:styleId="CommentText">
    <w:name w:val="annotation text"/>
    <w:basedOn w:val="Normal"/>
    <w:link w:val="CommentTextChar"/>
    <w:uiPriority w:val="99"/>
    <w:semiHidden/>
    <w:unhideWhenUsed/>
    <w:rsid w:val="00403BAA"/>
    <w:pPr>
      <w:spacing w:line="240" w:lineRule="auto"/>
    </w:pPr>
    <w:rPr>
      <w:sz w:val="20"/>
      <w:szCs w:val="20"/>
    </w:rPr>
  </w:style>
  <w:style w:type="character" w:customStyle="1" w:styleId="CommentTextChar">
    <w:name w:val="Comment Text Char"/>
    <w:basedOn w:val="DefaultParagraphFont"/>
    <w:link w:val="CommentText"/>
    <w:uiPriority w:val="99"/>
    <w:semiHidden/>
    <w:rsid w:val="00403BAA"/>
    <w:rPr>
      <w:sz w:val="20"/>
      <w:szCs w:val="20"/>
    </w:rPr>
  </w:style>
  <w:style w:type="paragraph" w:styleId="CommentSubject">
    <w:name w:val="annotation subject"/>
    <w:basedOn w:val="CommentText"/>
    <w:next w:val="CommentText"/>
    <w:link w:val="CommentSubjectChar"/>
    <w:uiPriority w:val="99"/>
    <w:semiHidden/>
    <w:unhideWhenUsed/>
    <w:rsid w:val="00403BAA"/>
    <w:rPr>
      <w:b/>
      <w:bCs/>
    </w:rPr>
  </w:style>
  <w:style w:type="character" w:customStyle="1" w:styleId="CommentSubjectChar">
    <w:name w:val="Comment Subject Char"/>
    <w:basedOn w:val="CommentTextChar"/>
    <w:link w:val="CommentSubject"/>
    <w:uiPriority w:val="99"/>
    <w:semiHidden/>
    <w:rsid w:val="00403BAA"/>
    <w:rPr>
      <w:b/>
      <w:bCs/>
      <w:sz w:val="20"/>
      <w:szCs w:val="20"/>
    </w:rPr>
  </w:style>
  <w:style w:type="paragraph" w:styleId="BalloonText">
    <w:name w:val="Balloon Text"/>
    <w:basedOn w:val="Normal"/>
    <w:link w:val="BalloonTextChar"/>
    <w:uiPriority w:val="99"/>
    <w:semiHidden/>
    <w:unhideWhenUsed/>
    <w:rsid w:val="00403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BAA"/>
    <w:rPr>
      <w:rFonts w:ascii="Segoe UI" w:hAnsi="Segoe UI" w:cs="Segoe UI"/>
      <w:sz w:val="18"/>
      <w:szCs w:val="18"/>
    </w:rPr>
  </w:style>
  <w:style w:type="character" w:styleId="Hyperlink">
    <w:name w:val="Hyperlink"/>
    <w:basedOn w:val="DefaultParagraphFont"/>
    <w:uiPriority w:val="99"/>
    <w:unhideWhenUsed/>
    <w:rsid w:val="00A019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01442">
      <w:bodyDiv w:val="1"/>
      <w:marLeft w:val="0"/>
      <w:marRight w:val="0"/>
      <w:marTop w:val="1710"/>
      <w:marBottom w:val="0"/>
      <w:divBdr>
        <w:top w:val="none" w:sz="0" w:space="0" w:color="auto"/>
        <w:left w:val="none" w:sz="0" w:space="0" w:color="auto"/>
        <w:bottom w:val="none" w:sz="0" w:space="0" w:color="auto"/>
        <w:right w:val="none" w:sz="0" w:space="0" w:color="auto"/>
      </w:divBdr>
      <w:divsChild>
        <w:div w:id="67116244">
          <w:marLeft w:val="0"/>
          <w:marRight w:val="0"/>
          <w:marTop w:val="0"/>
          <w:marBottom w:val="0"/>
          <w:divBdr>
            <w:top w:val="none" w:sz="0" w:space="0" w:color="auto"/>
            <w:left w:val="none" w:sz="0" w:space="0" w:color="auto"/>
            <w:bottom w:val="none" w:sz="0" w:space="0" w:color="auto"/>
            <w:right w:val="none" w:sz="0" w:space="0" w:color="auto"/>
          </w:divBdr>
          <w:divsChild>
            <w:div w:id="1776244152">
              <w:marLeft w:val="0"/>
              <w:marRight w:val="0"/>
              <w:marTop w:val="0"/>
              <w:marBottom w:val="0"/>
              <w:divBdr>
                <w:top w:val="none" w:sz="0" w:space="0" w:color="auto"/>
                <w:left w:val="none" w:sz="0" w:space="0" w:color="auto"/>
                <w:bottom w:val="none" w:sz="0" w:space="0" w:color="auto"/>
                <w:right w:val="none" w:sz="0" w:space="0" w:color="auto"/>
              </w:divBdr>
              <w:divsChild>
                <w:div w:id="15995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599965">
      <w:bodyDiv w:val="1"/>
      <w:marLeft w:val="0"/>
      <w:marRight w:val="0"/>
      <w:marTop w:val="1710"/>
      <w:marBottom w:val="0"/>
      <w:divBdr>
        <w:top w:val="none" w:sz="0" w:space="0" w:color="auto"/>
        <w:left w:val="none" w:sz="0" w:space="0" w:color="auto"/>
        <w:bottom w:val="none" w:sz="0" w:space="0" w:color="auto"/>
        <w:right w:val="none" w:sz="0" w:space="0" w:color="auto"/>
      </w:divBdr>
      <w:divsChild>
        <w:div w:id="755445667">
          <w:marLeft w:val="0"/>
          <w:marRight w:val="0"/>
          <w:marTop w:val="0"/>
          <w:marBottom w:val="0"/>
          <w:divBdr>
            <w:top w:val="none" w:sz="0" w:space="0" w:color="auto"/>
            <w:left w:val="none" w:sz="0" w:space="0" w:color="auto"/>
            <w:bottom w:val="none" w:sz="0" w:space="0" w:color="auto"/>
            <w:right w:val="none" w:sz="0" w:space="0" w:color="auto"/>
          </w:divBdr>
          <w:divsChild>
            <w:div w:id="1853176800">
              <w:marLeft w:val="0"/>
              <w:marRight w:val="0"/>
              <w:marTop w:val="0"/>
              <w:marBottom w:val="0"/>
              <w:divBdr>
                <w:top w:val="none" w:sz="0" w:space="0" w:color="auto"/>
                <w:left w:val="none" w:sz="0" w:space="0" w:color="auto"/>
                <w:bottom w:val="none" w:sz="0" w:space="0" w:color="auto"/>
                <w:right w:val="none" w:sz="0" w:space="0" w:color="auto"/>
              </w:divBdr>
              <w:divsChild>
                <w:div w:id="322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961047">
      <w:bodyDiv w:val="1"/>
      <w:marLeft w:val="0"/>
      <w:marRight w:val="0"/>
      <w:marTop w:val="0"/>
      <w:marBottom w:val="0"/>
      <w:divBdr>
        <w:top w:val="none" w:sz="0" w:space="0" w:color="auto"/>
        <w:left w:val="none" w:sz="0" w:space="0" w:color="auto"/>
        <w:bottom w:val="none" w:sz="0" w:space="0" w:color="auto"/>
        <w:right w:val="none" w:sz="0" w:space="0" w:color="auto"/>
      </w:divBdr>
    </w:div>
    <w:div w:id="1684279053">
      <w:bodyDiv w:val="1"/>
      <w:marLeft w:val="0"/>
      <w:marRight w:val="0"/>
      <w:marTop w:val="0"/>
      <w:marBottom w:val="0"/>
      <w:divBdr>
        <w:top w:val="none" w:sz="0" w:space="0" w:color="auto"/>
        <w:left w:val="none" w:sz="0" w:space="0" w:color="auto"/>
        <w:bottom w:val="none" w:sz="0" w:space="0" w:color="auto"/>
        <w:right w:val="none" w:sz="0" w:space="0" w:color="auto"/>
      </w:divBdr>
    </w:div>
    <w:div w:id="195181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la.ibrahim@fco.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92223-399A-42D0-ABC2-C99039D59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 Ibrahim</dc:creator>
  <cp:keywords/>
  <dc:description/>
  <cp:lastModifiedBy>Bola Ibrahim</cp:lastModifiedBy>
  <cp:revision>77</cp:revision>
  <cp:lastPrinted>2018-10-30T09:02:00Z</cp:lastPrinted>
  <dcterms:created xsi:type="dcterms:W3CDTF">2018-11-14T13:38:00Z</dcterms:created>
  <dcterms:modified xsi:type="dcterms:W3CDTF">2018-11-28T12:54:00Z</dcterms:modified>
</cp:coreProperties>
</file>