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6E" w:rsidRDefault="00137A6E">
      <w:pPr>
        <w:ind w:left="6804" w:hanging="6804"/>
        <w:rPr>
          <w:rFonts w:ascii="Courier New" w:hAnsi="Courier New"/>
          <w:b/>
          <w:sz w:val="20"/>
        </w:rPr>
      </w:pPr>
      <w:r>
        <w:rPr>
          <w:rFonts w:ascii="Courier New" w:hAnsi="Courier New"/>
          <w:b/>
          <w:sz w:val="20"/>
        </w:rPr>
        <w:tab/>
        <w:t xml:space="preserve">No: </w:t>
      </w:r>
      <w:r w:rsidR="00C842B3">
        <w:rPr>
          <w:rFonts w:ascii="Courier New" w:hAnsi="Courier New"/>
          <w:sz w:val="20"/>
        </w:rPr>
        <w:fldChar w:fldCharType="begin">
          <w:ffData>
            <w:name w:val="office_certificate_n"/>
            <w:enabled w:val="0"/>
            <w:calcOnExit w:val="0"/>
            <w:textInput>
              <w:default w:val="............."/>
              <w:maxLength w:val="13"/>
            </w:textInput>
          </w:ffData>
        </w:fldChar>
      </w:r>
      <w:bookmarkStart w:id="0" w:name="office_certificate_n"/>
      <w:r>
        <w:rPr>
          <w:rFonts w:ascii="Courier New" w:hAnsi="Courier New"/>
          <w:sz w:val="20"/>
        </w:rPr>
        <w:instrText xml:space="preserve"> FORMTEXT </w:instrText>
      </w:r>
      <w:r w:rsidR="00C842B3">
        <w:rPr>
          <w:rFonts w:ascii="Courier New" w:hAnsi="Courier New"/>
          <w:sz w:val="20"/>
        </w:rPr>
      </w:r>
      <w:r w:rsidR="00C842B3">
        <w:rPr>
          <w:rFonts w:ascii="Courier New" w:hAnsi="Courier New"/>
          <w:sz w:val="20"/>
        </w:rPr>
        <w:fldChar w:fldCharType="separate"/>
      </w:r>
      <w:r>
        <w:rPr>
          <w:rFonts w:ascii="Courier New" w:hAnsi="Courier New"/>
          <w:sz w:val="20"/>
        </w:rPr>
        <w:t>.............</w:t>
      </w:r>
      <w:r w:rsidR="00C842B3">
        <w:rPr>
          <w:rFonts w:ascii="Courier New" w:hAnsi="Courier New"/>
          <w:sz w:val="20"/>
        </w:rPr>
        <w:fldChar w:fldCharType="end"/>
      </w:r>
      <w:bookmarkEnd w:id="0"/>
    </w:p>
    <w:p w:rsidR="00137A6E" w:rsidRDefault="00137A6E">
      <w:pPr>
        <w:rPr>
          <w:rFonts w:ascii="Courier New" w:hAnsi="Courier New"/>
          <w:sz w:val="16"/>
        </w:rPr>
      </w:pPr>
    </w:p>
    <w:p w:rsidR="00137A6E" w:rsidRDefault="00137A6E">
      <w:pPr>
        <w:rPr>
          <w:rFonts w:ascii="Courier New" w:hAnsi="Courier New"/>
          <w:sz w:val="20"/>
        </w:rPr>
      </w:pPr>
      <w:r>
        <w:rPr>
          <w:rFonts w:ascii="Courier New" w:hAnsi="Courier New"/>
          <w:b/>
          <w:sz w:val="20"/>
        </w:rPr>
        <w:t>EXPORT TO SINGAPORE OF DRY, SEMI-MOIST, CANNED AND CARTONED PETFOOD CONTAINING NO MATERIAL FROM BOVINE ANIMALS, OTHER THAN DAIRY PRODUCTS AND NO MAMMALIAN MEAT MEAL, BONE MEAL OR MEAT AND BONE MEAL - 4069EHC</w:t>
      </w:r>
    </w:p>
    <w:p w:rsidR="00137A6E" w:rsidRDefault="00137A6E">
      <w:pPr>
        <w:rPr>
          <w:rFonts w:ascii="Courier New" w:hAnsi="Courier New"/>
          <w:sz w:val="16"/>
        </w:rPr>
      </w:pPr>
    </w:p>
    <w:p w:rsidR="00137A6E" w:rsidRDefault="00137A6E">
      <w:pPr>
        <w:rPr>
          <w:rFonts w:ascii="Courier New" w:hAnsi="Courier New"/>
          <w:b/>
          <w:sz w:val="20"/>
        </w:rPr>
      </w:pPr>
      <w:r>
        <w:rPr>
          <w:rFonts w:ascii="Courier New" w:hAnsi="Courier New"/>
          <w:b/>
          <w:sz w:val="20"/>
        </w:rPr>
        <w:t>NOTES FOR GUIDANCE OF THE OFFICIAL VETERINARIAN</w:t>
      </w:r>
    </w:p>
    <w:p w:rsidR="00137A6E" w:rsidRDefault="00137A6E">
      <w:pPr>
        <w:rPr>
          <w:rFonts w:ascii="Courier New" w:hAnsi="Courier New"/>
          <w:sz w:val="16"/>
        </w:rPr>
      </w:pPr>
    </w:p>
    <w:p w:rsidR="00137A6E" w:rsidRDefault="00137A6E">
      <w:pPr>
        <w:rPr>
          <w:sz w:val="18"/>
        </w:rPr>
      </w:pPr>
      <w:r>
        <w:rPr>
          <w:rFonts w:ascii="Courier New" w:hAnsi="Courier New"/>
          <w:sz w:val="20"/>
        </w:rPr>
        <w:t>This certificate may be signed by an Official Veterinarian, appointed by the Department for Environment, Food and Rural Affairs, The Scottish Executive Environment and Rural Affairs Department or the National Assembly for Wales, who is on the appropriate panel for export purposes. OVs should fix the OV stamp to the certificate in the normal manner.</w:t>
      </w:r>
    </w:p>
    <w:p w:rsidR="00137A6E" w:rsidRDefault="00137A6E">
      <w:pPr>
        <w:rPr>
          <w:sz w:val="12"/>
        </w:rPr>
      </w:pPr>
    </w:p>
    <w:p w:rsidR="00137A6E" w:rsidRDefault="00137A6E">
      <w:pPr>
        <w:widowControl w:val="0"/>
        <w:ind w:left="709" w:hanging="709"/>
        <w:rPr>
          <w:rFonts w:ascii="Courier New" w:hAnsi="Courier New"/>
          <w:sz w:val="18"/>
        </w:rPr>
      </w:pPr>
      <w:r>
        <w:rPr>
          <w:rFonts w:ascii="Courier New" w:hAnsi="Courier New"/>
          <w:sz w:val="20"/>
        </w:rPr>
        <w:t>1.</w:t>
      </w:r>
      <w:r>
        <w:rPr>
          <w:rFonts w:ascii="Courier New" w:hAnsi="Courier New"/>
          <w:sz w:val="20"/>
        </w:rPr>
        <w:tab/>
        <w:t>Under paragraph II(b) relevant approval numbers should be entered as follows:</w:t>
      </w:r>
    </w:p>
    <w:p w:rsidR="00137A6E" w:rsidRDefault="00137A6E">
      <w:pPr>
        <w:widowControl w:val="0"/>
        <w:rPr>
          <w:rFonts w:ascii="Courier New" w:hAnsi="Courier New"/>
          <w:sz w:val="12"/>
        </w:rPr>
      </w:pPr>
    </w:p>
    <w:p w:rsidR="00137A6E" w:rsidRDefault="00137A6E">
      <w:pPr>
        <w:widowControl w:val="0"/>
        <w:ind w:left="1418" w:hanging="709"/>
        <w:rPr>
          <w:rFonts w:ascii="Courier New" w:hAnsi="Courier New"/>
          <w:sz w:val="18"/>
        </w:rPr>
      </w:pPr>
      <w:r>
        <w:rPr>
          <w:rFonts w:ascii="Courier New" w:hAnsi="Courier New"/>
          <w:sz w:val="18"/>
        </w:rPr>
        <w:t>a)</w:t>
      </w:r>
      <w:r>
        <w:rPr>
          <w:rFonts w:ascii="Courier New" w:hAnsi="Courier New"/>
          <w:sz w:val="18"/>
        </w:rPr>
        <w:tab/>
        <w:t xml:space="preserve">Manufacturers which produce </w:t>
      </w:r>
      <w:proofErr w:type="spellStart"/>
      <w:r>
        <w:rPr>
          <w:rFonts w:ascii="Courier New" w:hAnsi="Courier New"/>
          <w:sz w:val="18"/>
        </w:rPr>
        <w:t>petfood</w:t>
      </w:r>
      <w:proofErr w:type="spellEnd"/>
      <w:r>
        <w:rPr>
          <w:rFonts w:ascii="Courier New" w:hAnsi="Courier New"/>
          <w:sz w:val="18"/>
        </w:rPr>
        <w:t xml:space="preserve"> for export to EU Member States from raw materials of animal origin are registered under the Animal By-products Order 1999 as amended (ABPO).  The registration number can be obtained from the registration document or by reference to the local DVM.</w:t>
      </w:r>
    </w:p>
    <w:p w:rsidR="00137A6E" w:rsidRDefault="00137A6E" w:rsidP="00E75B4E">
      <w:pPr>
        <w:widowControl w:val="0"/>
        <w:numPr>
          <w:ilvl w:val="12"/>
          <w:numId w:val="0"/>
        </w:numPr>
        <w:ind w:left="1418" w:hanging="709"/>
        <w:rPr>
          <w:rFonts w:ascii="Courier New" w:hAnsi="Courier New"/>
          <w:sz w:val="12"/>
        </w:rPr>
      </w:pPr>
    </w:p>
    <w:p w:rsidR="00137A6E" w:rsidRDefault="00137A6E">
      <w:pPr>
        <w:widowControl w:val="0"/>
        <w:ind w:left="1418" w:hanging="709"/>
        <w:rPr>
          <w:rFonts w:ascii="Courier New" w:hAnsi="Courier New"/>
          <w:sz w:val="18"/>
        </w:rPr>
      </w:pPr>
      <w:r>
        <w:rPr>
          <w:rFonts w:ascii="Courier New" w:hAnsi="Courier New"/>
          <w:sz w:val="18"/>
        </w:rPr>
        <w:t>b)</w:t>
      </w:r>
      <w:r>
        <w:rPr>
          <w:rFonts w:ascii="Courier New" w:hAnsi="Courier New"/>
          <w:sz w:val="18"/>
        </w:rPr>
        <w:tab/>
        <w:t xml:space="preserve">or manufacturers which produce </w:t>
      </w:r>
      <w:proofErr w:type="spellStart"/>
      <w:r>
        <w:rPr>
          <w:rFonts w:ascii="Courier New" w:hAnsi="Courier New"/>
          <w:sz w:val="18"/>
        </w:rPr>
        <w:t>petfood</w:t>
      </w:r>
      <w:proofErr w:type="spellEnd"/>
      <w:r>
        <w:rPr>
          <w:rFonts w:ascii="Courier New" w:hAnsi="Courier New"/>
          <w:sz w:val="18"/>
        </w:rPr>
        <w:t xml:space="preserve"> for export to the EU from processed animal protein which store finished product for export are required under the Products of Animal Origin (Import &amp; Export) Regulations 1996, The relevant number can be obtained from the registration document or by reference to the local DVM.</w:t>
      </w:r>
    </w:p>
    <w:p w:rsidR="00137A6E" w:rsidRDefault="00137A6E" w:rsidP="00E75B4E">
      <w:pPr>
        <w:widowControl w:val="0"/>
        <w:numPr>
          <w:ilvl w:val="12"/>
          <w:numId w:val="0"/>
        </w:numPr>
        <w:ind w:left="709" w:hanging="709"/>
        <w:rPr>
          <w:rFonts w:ascii="Courier New" w:hAnsi="Courier New"/>
          <w:sz w:val="12"/>
        </w:rPr>
      </w:pPr>
    </w:p>
    <w:p w:rsidR="00137A6E" w:rsidRDefault="00137A6E">
      <w:pPr>
        <w:widowControl w:val="0"/>
        <w:ind w:left="709" w:hanging="709"/>
        <w:rPr>
          <w:rFonts w:ascii="Courier New" w:hAnsi="Courier New"/>
          <w:sz w:val="18"/>
        </w:rPr>
      </w:pPr>
      <w:r>
        <w:rPr>
          <w:rFonts w:ascii="Courier New" w:hAnsi="Courier New"/>
          <w:sz w:val="20"/>
        </w:rPr>
        <w:t>2.</w:t>
      </w:r>
      <w:r>
        <w:rPr>
          <w:rFonts w:ascii="Courier New" w:hAnsi="Courier New"/>
          <w:sz w:val="20"/>
        </w:rPr>
        <w:tab/>
        <w:t xml:space="preserve">The export of any product containing bovine material (other than dairy products) or mammalian meat meal, bone meal or meat and bone meal (MMBM) is subject to the Bovines &amp; Bovine Products (Trade) Regulations 1999 which implement Council Decision 98/256/EC in GB.  The export of </w:t>
      </w:r>
      <w:proofErr w:type="spellStart"/>
      <w:r>
        <w:rPr>
          <w:rFonts w:ascii="Courier New" w:hAnsi="Courier New"/>
          <w:sz w:val="20"/>
        </w:rPr>
        <w:t>petfoods</w:t>
      </w:r>
      <w:proofErr w:type="spellEnd"/>
      <w:r>
        <w:rPr>
          <w:rFonts w:ascii="Courier New" w:hAnsi="Courier New"/>
          <w:sz w:val="20"/>
        </w:rPr>
        <w:t xml:space="preserve"> containing these materials of UK origin is prohibited.</w:t>
      </w:r>
      <w:r>
        <w:rPr>
          <w:rFonts w:ascii="Courier New" w:hAnsi="Courier New"/>
          <w:sz w:val="18"/>
        </w:rPr>
        <w:t xml:space="preserve"> </w:t>
      </w:r>
    </w:p>
    <w:p w:rsidR="00137A6E" w:rsidRDefault="00137A6E">
      <w:pPr>
        <w:widowControl w:val="0"/>
        <w:ind w:left="709" w:hanging="709"/>
        <w:rPr>
          <w:rFonts w:ascii="Courier New" w:hAnsi="Courier New"/>
          <w:sz w:val="12"/>
        </w:rPr>
      </w:pPr>
    </w:p>
    <w:p w:rsidR="00137A6E" w:rsidRDefault="00137A6E">
      <w:pPr>
        <w:widowControl w:val="0"/>
        <w:ind w:left="709" w:hanging="709"/>
        <w:rPr>
          <w:rFonts w:ascii="Courier New" w:hAnsi="Courier New"/>
          <w:sz w:val="20"/>
        </w:rPr>
      </w:pPr>
      <w:r>
        <w:rPr>
          <w:rFonts w:ascii="Courier New" w:hAnsi="Courier New"/>
          <w:sz w:val="18"/>
        </w:rPr>
        <w:tab/>
      </w:r>
      <w:r>
        <w:rPr>
          <w:rFonts w:ascii="Courier New" w:hAnsi="Courier New"/>
          <w:sz w:val="20"/>
        </w:rPr>
        <w:t>Paragraph IV 1 contains a statement, based on a declaration from the manufacturer/exporter, that the products “do not contain any materials derived from bovine animals or mammalian meat meal, bone meal or meat and bone meal”. The certifying veterinarian should carry out checks of company records of receipt of raw materials and formulation of the product for export to verify that the exporter’s statement is well founded. If checks reveal that bovine materials or MMBM are used on the manufacturing premises, the OV must make further investigations to confirm that procedures are in place to ensure segregation between these materials and products intended for export. If there is any doubt as to whether there is effective segregation, this certificate should not be signed and details referred to the DVM.</w:t>
      </w:r>
    </w:p>
    <w:p w:rsidR="00137A6E" w:rsidRDefault="00137A6E" w:rsidP="00E75B4E">
      <w:pPr>
        <w:widowControl w:val="0"/>
        <w:numPr>
          <w:ilvl w:val="12"/>
          <w:numId w:val="0"/>
        </w:numPr>
        <w:ind w:left="709" w:hanging="709"/>
        <w:rPr>
          <w:rFonts w:ascii="Courier New" w:hAnsi="Courier New"/>
          <w:sz w:val="12"/>
        </w:rPr>
      </w:pPr>
    </w:p>
    <w:p w:rsidR="00137A6E" w:rsidRDefault="00137A6E" w:rsidP="00E75B4E">
      <w:pPr>
        <w:widowControl w:val="0"/>
        <w:numPr>
          <w:ilvl w:val="12"/>
          <w:numId w:val="0"/>
        </w:numPr>
        <w:ind w:left="709" w:hanging="709"/>
        <w:rPr>
          <w:rFonts w:ascii="Courier New" w:hAnsi="Courier New"/>
          <w:sz w:val="18"/>
        </w:rPr>
      </w:pPr>
      <w:r>
        <w:rPr>
          <w:rFonts w:ascii="Courier New" w:hAnsi="Courier New"/>
          <w:sz w:val="20"/>
        </w:rPr>
        <w:t>Products containing non-UK bovine material (other than dairy products) or non-UK mammalian meat meal, bone meal or meat and bone meal (MMBM) may only be exported if all establishments handling (including storage and/or re-packing) the products in the UK were specifically approved under the above Regulations and are under the supervision of an authorised veterinary surgeon (Panel 7 OV).  The products must be accompanied on export by specific certification confirming that the requirements of Council Decision 98/256/EC are met. For exports to third countries this is in addition to any certificate required by the importing country.  For the export of such products to Thailand, the exporter/consignor should be referred to the local DVM.</w:t>
      </w:r>
      <w:r>
        <w:rPr>
          <w:rFonts w:ascii="Courier New" w:hAnsi="Courier New"/>
          <w:sz w:val="18"/>
        </w:rPr>
        <w:t xml:space="preserve">  </w:t>
      </w:r>
    </w:p>
    <w:p w:rsidR="00137A6E" w:rsidRDefault="00137A6E">
      <w:pPr>
        <w:ind w:left="426" w:hanging="426"/>
        <w:rPr>
          <w:rFonts w:ascii="Courier New" w:hAnsi="Courier New"/>
          <w:sz w:val="12"/>
        </w:rPr>
      </w:pPr>
    </w:p>
    <w:p w:rsidR="00137A6E" w:rsidRDefault="00137A6E">
      <w:pPr>
        <w:ind w:left="426" w:hanging="426"/>
        <w:rPr>
          <w:rFonts w:ascii="Courier New" w:hAnsi="Courier New"/>
          <w:sz w:val="20"/>
        </w:rPr>
      </w:pPr>
      <w:r>
        <w:rPr>
          <w:rFonts w:ascii="Courier New" w:hAnsi="Courier New"/>
          <w:sz w:val="20"/>
        </w:rPr>
        <w:t>3.</w:t>
      </w:r>
      <w:r>
        <w:rPr>
          <w:rFonts w:ascii="Courier New" w:hAnsi="Courier New"/>
          <w:sz w:val="20"/>
        </w:rPr>
        <w:tab/>
        <w:t>Paragraph IV 2 refers to low risk material. Council Directive 90/667 defines high and low risk raw materials as follows:</w:t>
      </w:r>
    </w:p>
    <w:p w:rsidR="00137A6E" w:rsidRDefault="00137A6E">
      <w:pPr>
        <w:ind w:left="426" w:hanging="426"/>
        <w:rPr>
          <w:rFonts w:ascii="Courier New" w:hAnsi="Courier New"/>
          <w:sz w:val="20"/>
        </w:rPr>
      </w:pPr>
    </w:p>
    <w:p w:rsidR="00137A6E" w:rsidRDefault="00137A6E" w:rsidP="00593A17">
      <w:pPr>
        <w:ind w:left="426" w:hanging="426"/>
        <w:rPr>
          <w:rFonts w:ascii="Courier New" w:hAnsi="Courier New"/>
          <w:sz w:val="20"/>
        </w:rPr>
      </w:pPr>
      <w:r>
        <w:rPr>
          <w:rFonts w:ascii="Courier New" w:hAnsi="Courier New"/>
          <w:sz w:val="18"/>
        </w:rPr>
        <w:t>(continued overleaf)</w:t>
      </w:r>
      <w:r>
        <w:rPr>
          <w:rFonts w:ascii="Courier New" w:hAnsi="Courier New"/>
          <w:sz w:val="12"/>
        </w:rPr>
        <w:br w:type="page"/>
      </w:r>
    </w:p>
    <w:p w:rsidR="00137A6E" w:rsidRDefault="00137A6E">
      <w:pPr>
        <w:ind w:left="720" w:hanging="720"/>
        <w:rPr>
          <w:rFonts w:ascii="Courier New" w:hAnsi="Courier New"/>
          <w:b/>
          <w:sz w:val="18"/>
        </w:rPr>
      </w:pPr>
      <w:r>
        <w:rPr>
          <w:rFonts w:ascii="Courier New" w:hAnsi="Courier New"/>
          <w:b/>
          <w:sz w:val="20"/>
        </w:rPr>
        <w:lastRenderedPageBreak/>
        <w:tab/>
      </w:r>
      <w:r>
        <w:rPr>
          <w:rFonts w:ascii="Courier New" w:hAnsi="Courier New"/>
          <w:b/>
          <w:sz w:val="18"/>
        </w:rPr>
        <w:t>A.</w:t>
      </w:r>
      <w:r>
        <w:rPr>
          <w:rFonts w:ascii="Courier New" w:hAnsi="Courier New"/>
          <w:b/>
          <w:sz w:val="18"/>
        </w:rPr>
        <w:tab/>
        <w:t>High-risk material</w:t>
      </w:r>
    </w:p>
    <w:p w:rsidR="00137A6E" w:rsidRDefault="00137A6E">
      <w:pPr>
        <w:ind w:left="720"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(a)</w:t>
      </w:r>
      <w:r>
        <w:rPr>
          <w:rFonts w:ascii="Courier New" w:hAnsi="Courier New"/>
          <w:sz w:val="18"/>
        </w:rPr>
        <w:tab/>
        <w:t xml:space="preserve">All bovine animals, pigs, goats, sheep, </w:t>
      </w:r>
      <w:proofErr w:type="spellStart"/>
      <w:r>
        <w:rPr>
          <w:rFonts w:ascii="Courier New" w:hAnsi="Courier New"/>
          <w:sz w:val="18"/>
        </w:rPr>
        <w:t>solipeds</w:t>
      </w:r>
      <w:proofErr w:type="spellEnd"/>
      <w:r>
        <w:rPr>
          <w:rFonts w:ascii="Courier New" w:hAnsi="Courier New"/>
          <w:sz w:val="18"/>
        </w:rPr>
        <w:t>, poultry and all other animals kept for agricultural production, which have died on the farm but were not slaughtered for human consumption, including stillborn and unborn animals;</w:t>
      </w:r>
    </w:p>
    <w:p w:rsidR="00137A6E" w:rsidRDefault="00137A6E" w:rsidP="00E75B4E">
      <w:pPr>
        <w:widowControl w:val="0"/>
        <w:numPr>
          <w:ilvl w:val="12"/>
          <w:numId w:val="0"/>
        </w:numPr>
        <w:ind w:left="709" w:hanging="709"/>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(b)</w:t>
      </w:r>
      <w:r>
        <w:rPr>
          <w:rFonts w:ascii="Courier New" w:hAnsi="Courier New"/>
          <w:sz w:val="18"/>
        </w:rPr>
        <w:tab/>
        <w:t>dead animals not referred to in point (a) but which are designated by the competent authority of the Member State;</w:t>
      </w:r>
    </w:p>
    <w:p w:rsidR="00137A6E" w:rsidRDefault="00137A6E">
      <w:pPr>
        <w:ind w:left="1418"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(c)</w:t>
      </w:r>
      <w:r>
        <w:rPr>
          <w:rFonts w:ascii="Courier New" w:hAnsi="Courier New"/>
          <w:sz w:val="18"/>
        </w:rPr>
        <w:tab/>
        <w:t>animals which are killed in the context of disease control measures either on the farm or in any other place designated by the competent authority;</w:t>
      </w:r>
    </w:p>
    <w:p w:rsidR="00137A6E" w:rsidRDefault="00137A6E">
      <w:pPr>
        <w:ind w:left="1418"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(d)</w:t>
      </w:r>
      <w:r>
        <w:rPr>
          <w:rFonts w:ascii="Courier New" w:hAnsi="Courier New"/>
          <w:sz w:val="18"/>
        </w:rPr>
        <w:tab/>
        <w:t>animal</w:t>
      </w:r>
      <w:r>
        <w:rPr>
          <w:rFonts w:ascii="Courier New" w:hAnsi="Courier New"/>
          <w:i/>
          <w:sz w:val="18"/>
        </w:rPr>
        <w:t xml:space="preserve"> </w:t>
      </w:r>
      <w:r>
        <w:rPr>
          <w:rFonts w:ascii="Courier New" w:hAnsi="Courier New"/>
          <w:sz w:val="18"/>
        </w:rPr>
        <w:t>by-products including blood originating from animals which show, during the veterinary inspection carried out at the time of slaughtering, clinical signs of diseases communicable to man or other animals;</w:t>
      </w:r>
    </w:p>
    <w:p w:rsidR="00137A6E" w:rsidRDefault="00137A6E">
      <w:pPr>
        <w:ind w:left="709"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(e)</w:t>
      </w:r>
      <w:r>
        <w:rPr>
          <w:rFonts w:ascii="Courier New" w:hAnsi="Courier New"/>
          <w:sz w:val="18"/>
        </w:rPr>
        <w:tab/>
        <w:t>with the exception of hides, skins, hooves, feathers, wool, horns, blood and similar products all those parts of an animal slaughtered in the normal way which are not presented for post-mortem inspection;</w:t>
      </w:r>
    </w:p>
    <w:p w:rsidR="00137A6E" w:rsidRDefault="00137A6E">
      <w:pPr>
        <w:ind w:left="1418"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(f)</w:t>
      </w:r>
      <w:r>
        <w:rPr>
          <w:rFonts w:ascii="Courier New" w:hAnsi="Courier New"/>
          <w:sz w:val="18"/>
        </w:rPr>
        <w:tab/>
        <w:t xml:space="preserve">all meat, </w:t>
      </w:r>
      <w:proofErr w:type="spellStart"/>
      <w:r>
        <w:rPr>
          <w:rFonts w:ascii="Courier New" w:hAnsi="Courier New"/>
          <w:sz w:val="18"/>
        </w:rPr>
        <w:t>poultrymeat</w:t>
      </w:r>
      <w:proofErr w:type="spellEnd"/>
      <w:r>
        <w:rPr>
          <w:rFonts w:ascii="Courier New" w:hAnsi="Courier New"/>
          <w:sz w:val="18"/>
        </w:rPr>
        <w:t>, fish, game and foodstuffs of animal origin which are spoiled in such a way as to present a risk to human and animal health;</w:t>
      </w:r>
    </w:p>
    <w:p w:rsidR="00137A6E" w:rsidRDefault="00137A6E">
      <w:pPr>
        <w:ind w:left="1418"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(g)</w:t>
      </w:r>
      <w:r>
        <w:rPr>
          <w:rFonts w:ascii="Courier New" w:hAnsi="Courier New"/>
          <w:sz w:val="18"/>
        </w:rPr>
        <w:tab/>
        <w:t xml:space="preserve">animals, fresh meat, </w:t>
      </w:r>
      <w:proofErr w:type="spellStart"/>
      <w:r>
        <w:rPr>
          <w:rFonts w:ascii="Courier New" w:hAnsi="Courier New"/>
          <w:sz w:val="18"/>
        </w:rPr>
        <w:t>poultrymeat</w:t>
      </w:r>
      <w:proofErr w:type="spellEnd"/>
      <w:r>
        <w:rPr>
          <w:rFonts w:ascii="Courier New" w:hAnsi="Courier New"/>
          <w:sz w:val="18"/>
        </w:rPr>
        <w:t>, fish, game and meat and milk products imported from Third Countries which in the course of the inspections provided for in Community legislation fail to comply with the veterinary requirements for their importation into the Community, unless they are re-exported or their import is accepted under restrictions laid down in Community provisions;</w:t>
      </w:r>
    </w:p>
    <w:p w:rsidR="00137A6E" w:rsidRDefault="00137A6E">
      <w:pPr>
        <w:ind w:left="1418"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(h)</w:t>
      </w:r>
      <w:r>
        <w:rPr>
          <w:rFonts w:ascii="Courier New" w:hAnsi="Courier New"/>
          <w:sz w:val="18"/>
        </w:rPr>
        <w:tab/>
        <w:t>without prejudice to instances of emergency slaughtering for reasons of welfare, farm animals which have died in transit;</w:t>
      </w:r>
    </w:p>
    <w:p w:rsidR="00137A6E" w:rsidRDefault="00137A6E">
      <w:pPr>
        <w:ind w:left="1418"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w:t>
      </w:r>
      <w:proofErr w:type="spellStart"/>
      <w:r>
        <w:rPr>
          <w:rFonts w:ascii="Courier New" w:hAnsi="Courier New"/>
          <w:sz w:val="18"/>
        </w:rPr>
        <w:t>i</w:t>
      </w:r>
      <w:proofErr w:type="spellEnd"/>
      <w:r>
        <w:rPr>
          <w:rFonts w:ascii="Courier New" w:hAnsi="Courier New"/>
          <w:sz w:val="18"/>
        </w:rPr>
        <w:t>)</w:t>
      </w:r>
      <w:r>
        <w:rPr>
          <w:rFonts w:ascii="Courier New" w:hAnsi="Courier New"/>
          <w:sz w:val="18"/>
        </w:rPr>
        <w:tab/>
        <w:t>animal by-products</w:t>
      </w:r>
      <w:r>
        <w:rPr>
          <w:rFonts w:ascii="Courier New" w:hAnsi="Courier New"/>
          <w:i/>
          <w:sz w:val="18"/>
        </w:rPr>
        <w:t xml:space="preserve"> </w:t>
      </w:r>
      <w:r>
        <w:rPr>
          <w:rFonts w:ascii="Courier New" w:hAnsi="Courier New"/>
          <w:sz w:val="18"/>
        </w:rPr>
        <w:t>containing residues of substances which may pose a danger to human or animal health;  milk, meat or products of animal origin rendered unfit for human consumption by the presence of such residues;</w:t>
      </w:r>
    </w:p>
    <w:p w:rsidR="00137A6E" w:rsidRDefault="00137A6E">
      <w:pPr>
        <w:ind w:left="1418"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(j)</w:t>
      </w:r>
      <w:r>
        <w:rPr>
          <w:rFonts w:ascii="Courier New" w:hAnsi="Courier New"/>
          <w:sz w:val="18"/>
        </w:rPr>
        <w:tab/>
        <w:t>fish which show clinical signs of diseases communicable to man or to fish;</w:t>
      </w:r>
    </w:p>
    <w:p w:rsidR="00137A6E" w:rsidRDefault="00137A6E">
      <w:pPr>
        <w:ind w:left="1418"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(k)</w:t>
      </w:r>
      <w:r>
        <w:rPr>
          <w:rFonts w:ascii="Courier New" w:hAnsi="Courier New"/>
          <w:sz w:val="18"/>
        </w:rPr>
        <w:tab/>
        <w:t>the mixture of low-risk material processed together with high-risk material shall be deemed to be high-risk material.</w:t>
      </w:r>
    </w:p>
    <w:p w:rsidR="00137A6E" w:rsidRDefault="00137A6E">
      <w:pPr>
        <w:ind w:left="720" w:hanging="720"/>
        <w:rPr>
          <w:rFonts w:ascii="Courier New" w:hAnsi="Courier New"/>
          <w:sz w:val="16"/>
        </w:rPr>
      </w:pPr>
    </w:p>
    <w:p w:rsidR="00137A6E" w:rsidRDefault="00137A6E">
      <w:pPr>
        <w:ind w:left="720" w:hanging="720"/>
        <w:rPr>
          <w:rFonts w:ascii="Courier New" w:hAnsi="Courier New"/>
          <w:b/>
          <w:sz w:val="18"/>
        </w:rPr>
      </w:pPr>
      <w:r>
        <w:rPr>
          <w:rFonts w:ascii="Courier New" w:hAnsi="Courier New"/>
          <w:b/>
          <w:sz w:val="18"/>
        </w:rPr>
        <w:t>B.</w:t>
      </w:r>
      <w:r>
        <w:rPr>
          <w:rFonts w:ascii="Courier New" w:hAnsi="Courier New"/>
          <w:b/>
          <w:sz w:val="18"/>
        </w:rPr>
        <w:tab/>
        <w:t>Low-risk material</w:t>
      </w:r>
    </w:p>
    <w:p w:rsidR="00137A6E" w:rsidRDefault="00137A6E">
      <w:pPr>
        <w:ind w:left="720"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(a)</w:t>
      </w:r>
      <w:r>
        <w:rPr>
          <w:rFonts w:ascii="Courier New" w:hAnsi="Courier New"/>
          <w:sz w:val="18"/>
        </w:rPr>
        <w:tab/>
      </w:r>
      <w:r>
        <w:rPr>
          <w:rFonts w:ascii="Courier New" w:hAnsi="Courier New"/>
          <w:i/>
          <w:sz w:val="18"/>
        </w:rPr>
        <w:t>A</w:t>
      </w:r>
      <w:r>
        <w:rPr>
          <w:rFonts w:ascii="Courier New" w:hAnsi="Courier New"/>
          <w:sz w:val="18"/>
        </w:rPr>
        <w:t>nimal waste other than that covered by A which does not present serious risks of spreading communicable diseases to animals or man;</w:t>
      </w:r>
    </w:p>
    <w:p w:rsidR="00137A6E" w:rsidRDefault="00137A6E">
      <w:pPr>
        <w:ind w:left="1418"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(b)</w:t>
      </w:r>
      <w:r>
        <w:rPr>
          <w:rFonts w:ascii="Courier New" w:hAnsi="Courier New"/>
          <w:sz w:val="18"/>
        </w:rPr>
        <w:tab/>
        <w:t xml:space="preserve">products exempted from paragraph 4 A(e) above (namely hides, skins, hooves, feathers, wool, horns, blood and similar products) when used in the manufacture of animal </w:t>
      </w:r>
      <w:proofErr w:type="spellStart"/>
      <w:r>
        <w:rPr>
          <w:rFonts w:ascii="Courier New" w:hAnsi="Courier New"/>
          <w:sz w:val="18"/>
        </w:rPr>
        <w:t>feedingstuffs</w:t>
      </w:r>
      <w:proofErr w:type="spellEnd"/>
      <w:r>
        <w:rPr>
          <w:rFonts w:ascii="Courier New" w:hAnsi="Courier New"/>
          <w:sz w:val="18"/>
        </w:rPr>
        <w:t>;</w:t>
      </w:r>
    </w:p>
    <w:p w:rsidR="00137A6E" w:rsidRDefault="00137A6E">
      <w:pPr>
        <w:ind w:left="1418" w:hanging="720"/>
        <w:rPr>
          <w:rFonts w:ascii="Courier New" w:hAnsi="Courier New"/>
          <w:sz w:val="16"/>
        </w:rPr>
      </w:pPr>
    </w:p>
    <w:p w:rsidR="00137A6E" w:rsidRDefault="00137A6E">
      <w:pPr>
        <w:ind w:left="1418" w:hanging="720"/>
        <w:rPr>
          <w:rFonts w:ascii="Courier New" w:hAnsi="Courier New"/>
          <w:sz w:val="18"/>
        </w:rPr>
      </w:pPr>
      <w:r>
        <w:rPr>
          <w:rFonts w:ascii="Courier New" w:hAnsi="Courier New"/>
          <w:sz w:val="18"/>
        </w:rPr>
        <w:t>(c)</w:t>
      </w:r>
      <w:r>
        <w:rPr>
          <w:rFonts w:ascii="Courier New" w:hAnsi="Courier New"/>
          <w:sz w:val="18"/>
        </w:rPr>
        <w:tab/>
        <w:t>fish caught in the open sea for the purposes of fishmeal production;</w:t>
      </w:r>
    </w:p>
    <w:p w:rsidR="00137A6E" w:rsidRDefault="00137A6E">
      <w:pPr>
        <w:ind w:left="1418" w:hanging="720"/>
        <w:rPr>
          <w:rFonts w:ascii="Courier New" w:hAnsi="Courier New"/>
          <w:sz w:val="16"/>
        </w:rPr>
      </w:pPr>
    </w:p>
    <w:p w:rsidR="00137A6E" w:rsidRDefault="00137A6E">
      <w:pPr>
        <w:ind w:left="1418" w:hanging="720"/>
        <w:rPr>
          <w:sz w:val="18"/>
        </w:rPr>
      </w:pPr>
      <w:r>
        <w:rPr>
          <w:rFonts w:ascii="Courier New" w:hAnsi="Courier New"/>
          <w:sz w:val="18"/>
        </w:rPr>
        <w:t>(d)</w:t>
      </w:r>
      <w:r>
        <w:rPr>
          <w:rFonts w:ascii="Courier New" w:hAnsi="Courier New"/>
          <w:sz w:val="18"/>
        </w:rPr>
        <w:tab/>
        <w:t>fresh fish offal from plants manufacturing fish products for human consumption.</w:t>
      </w:r>
    </w:p>
    <w:p w:rsidR="00137A6E" w:rsidRDefault="00137A6E">
      <w:pPr>
        <w:widowControl w:val="0"/>
        <w:ind w:left="709" w:hanging="709"/>
        <w:rPr>
          <w:rFonts w:ascii="Courier New" w:hAnsi="Courier New"/>
          <w:sz w:val="16"/>
        </w:rPr>
      </w:pPr>
    </w:p>
    <w:p w:rsidR="00137A6E" w:rsidRDefault="00137A6E">
      <w:pPr>
        <w:ind w:left="709" w:hanging="709"/>
        <w:rPr>
          <w:rFonts w:ascii="Courier New" w:hAnsi="Courier New"/>
          <w:sz w:val="20"/>
        </w:rPr>
      </w:pPr>
      <w:r>
        <w:rPr>
          <w:rFonts w:ascii="Courier New" w:hAnsi="Courier New"/>
          <w:sz w:val="20"/>
        </w:rPr>
        <w:t>4.</w:t>
      </w:r>
      <w:r>
        <w:rPr>
          <w:rFonts w:ascii="Courier New" w:hAnsi="Courier New"/>
          <w:sz w:val="20"/>
        </w:rPr>
        <w:tab/>
        <w:t>A certified copy of the certificate must be sent to the local Divisional Veterinary Manager on the day of issue.</w:t>
      </w:r>
    </w:p>
    <w:p w:rsidR="00137A6E" w:rsidRDefault="00137A6E">
      <w:pPr>
        <w:ind w:left="709" w:hanging="709"/>
        <w:rPr>
          <w:rFonts w:ascii="Courier New" w:hAnsi="Courier New"/>
          <w:sz w:val="20"/>
        </w:rPr>
      </w:pPr>
    </w:p>
    <w:p w:rsidR="00137A6E" w:rsidRDefault="00137A6E">
      <w:pPr>
        <w:ind w:left="709" w:hanging="709"/>
        <w:rPr>
          <w:rFonts w:ascii="Courier New" w:hAnsi="Courier New"/>
          <w:sz w:val="20"/>
        </w:rPr>
      </w:pPr>
    </w:p>
    <w:p w:rsidR="00137A6E" w:rsidRDefault="00137A6E">
      <w:pPr>
        <w:rPr>
          <w:rFonts w:ascii="Courier New" w:hAnsi="Courier New"/>
          <w:sz w:val="18"/>
        </w:rPr>
      </w:pPr>
      <w:r>
        <w:rPr>
          <w:rFonts w:ascii="Courier New" w:hAnsi="Courier New"/>
          <w:sz w:val="18"/>
        </w:rPr>
        <w:t>Department for Environment, Food and Rural Affairs</w:t>
      </w:r>
    </w:p>
    <w:p w:rsidR="00137A6E" w:rsidRDefault="00137A6E">
      <w:pPr>
        <w:rPr>
          <w:rFonts w:ascii="Courier New" w:hAnsi="Courier New"/>
          <w:sz w:val="18"/>
        </w:rPr>
      </w:pPr>
      <w:r>
        <w:rPr>
          <w:rFonts w:ascii="Courier New" w:hAnsi="Courier New"/>
          <w:sz w:val="18"/>
        </w:rPr>
        <w:t>1A Page Street</w:t>
      </w:r>
    </w:p>
    <w:p w:rsidR="00137A6E" w:rsidRDefault="00137A6E">
      <w:pPr>
        <w:ind w:left="709" w:hanging="709"/>
        <w:rPr>
          <w:rFonts w:ascii="Courier New" w:hAnsi="Courier New"/>
          <w:sz w:val="18"/>
        </w:rPr>
      </w:pPr>
      <w:r>
        <w:rPr>
          <w:rFonts w:ascii="Courier New" w:hAnsi="Courier New"/>
          <w:sz w:val="18"/>
        </w:rPr>
        <w:t>London  SW1P 4PQ</w:t>
      </w:r>
    </w:p>
    <w:sectPr w:rsidR="00137A6E" w:rsidSect="00C842B3">
      <w:footerReference w:type="default" r:id="rId6"/>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A6E" w:rsidRDefault="00137A6E">
      <w:r>
        <w:separator/>
      </w:r>
    </w:p>
  </w:endnote>
  <w:endnote w:type="continuationSeparator" w:id="0">
    <w:p w:rsidR="00137A6E" w:rsidRDefault="00137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6E" w:rsidRDefault="00137A6E">
    <w:pPr>
      <w:pStyle w:val="Footer"/>
      <w:rPr>
        <w:rFonts w:ascii="Courier New" w:hAnsi="Courier New"/>
        <w:sz w:val="20"/>
      </w:rPr>
    </w:pPr>
    <w:r>
      <w:rPr>
        <w:rFonts w:ascii="Courier New" w:hAnsi="Courier New"/>
        <w:sz w:val="20"/>
      </w:rPr>
      <w:t>4069NFG (Cleared 14/02/2005)</w:t>
    </w:r>
  </w:p>
  <w:p w:rsidR="00137A6E" w:rsidRDefault="00C842B3">
    <w:pPr>
      <w:pStyle w:val="Footer"/>
      <w:jc w:val="center"/>
      <w:rPr>
        <w:rFonts w:ascii="Courier New" w:hAnsi="Courier New"/>
        <w:sz w:val="20"/>
      </w:rPr>
    </w:pPr>
    <w:r>
      <w:rPr>
        <w:rFonts w:ascii="Courier New" w:hAnsi="Courier New"/>
        <w:sz w:val="20"/>
      </w:rPr>
      <w:fldChar w:fldCharType="begin"/>
    </w:r>
    <w:r w:rsidR="00137A6E">
      <w:rPr>
        <w:rFonts w:ascii="Courier New" w:hAnsi="Courier New"/>
        <w:sz w:val="20"/>
      </w:rPr>
      <w:instrText xml:space="preserve"> PAGE </w:instrText>
    </w:r>
    <w:r>
      <w:rPr>
        <w:rFonts w:ascii="Courier New" w:hAnsi="Courier New"/>
        <w:sz w:val="20"/>
      </w:rPr>
      <w:fldChar w:fldCharType="separate"/>
    </w:r>
    <w:r w:rsidR="0029642C">
      <w:rPr>
        <w:rFonts w:ascii="Courier New" w:hAnsi="Courier New"/>
        <w:noProof/>
        <w:sz w:val="20"/>
      </w:rPr>
      <w:t>1</w:t>
    </w:r>
    <w:r>
      <w:rPr>
        <w:rFonts w:ascii="Courier New" w:hAnsi="Courier Ne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A6E" w:rsidRDefault="00137A6E">
      <w:r>
        <w:separator/>
      </w:r>
    </w:p>
  </w:footnote>
  <w:footnote w:type="continuationSeparator" w:id="0">
    <w:p w:rsidR="00137A6E" w:rsidRDefault="00137A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proofState w:spelling="clean"/>
  <w:documentProtection w:edit="readOnly" w:enforcement="1" w:cryptProviderType="rsaFull" w:cryptAlgorithmClass="hash" w:cryptAlgorithmType="typeAny" w:cryptAlgorithmSid="4" w:cryptSpinCount="100000" w:hash="L0Nl1JS4Zr96qN3Hmqpo3X3KomE=" w:salt="sFWQXIQb3xD9drpMsqUlCw=="/>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VerNo" w:val="5"/>
  </w:docVars>
  <w:rsids>
    <w:rsidRoot w:val="00E75B4E"/>
    <w:rsid w:val="00137A6E"/>
    <w:rsid w:val="0029642C"/>
    <w:rsid w:val="00593A17"/>
    <w:rsid w:val="007373B4"/>
    <w:rsid w:val="00C842B3"/>
    <w:rsid w:val="00E75B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B3"/>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842B3"/>
    <w:pPr>
      <w:tabs>
        <w:tab w:val="center" w:pos="4153"/>
        <w:tab w:val="right" w:pos="8306"/>
      </w:tabs>
    </w:pPr>
  </w:style>
  <w:style w:type="paragraph" w:styleId="Footer">
    <w:name w:val="footer"/>
    <w:basedOn w:val="Normal"/>
    <w:semiHidden/>
    <w:rsid w:val="00C842B3"/>
    <w:pPr>
      <w:tabs>
        <w:tab w:val="center" w:pos="4819"/>
        <w:tab w:val="right" w:pos="9071"/>
      </w:tabs>
    </w:pPr>
  </w:style>
  <w:style w:type="character" w:styleId="PageNumber">
    <w:name w:val="page number"/>
    <w:basedOn w:val="DefaultParagraphFont"/>
    <w:semiHidden/>
    <w:rsid w:val="00C842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5177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No: .............</vt:lpstr>
    </vt:vector>
  </TitlesOfParts>
  <Company>Defra</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dc:title>
  <dc:creator>ENTERPRISE</dc:creator>
  <cp:lastModifiedBy>7 user</cp:lastModifiedBy>
  <cp:revision>4</cp:revision>
  <cp:lastPrinted>2014-10-17T12:22:00Z</cp:lastPrinted>
  <dcterms:created xsi:type="dcterms:W3CDTF">2014-10-17T12:24:00Z</dcterms:created>
  <dcterms:modified xsi:type="dcterms:W3CDTF">2014-10-18T09:09:00Z</dcterms:modified>
</cp:coreProperties>
</file>