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55" w:rsidRDefault="00671C55" w:rsidP="001C12D1">
      <w:pPr>
        <w:jc w:val="both"/>
        <w:rPr>
          <w:b/>
        </w:rPr>
      </w:pPr>
      <w:r>
        <w:rPr>
          <w:b/>
        </w:rPr>
        <w:tab/>
      </w:r>
      <w:r>
        <w:rPr>
          <w:b/>
        </w:rPr>
        <w:tab/>
      </w:r>
      <w:r>
        <w:rPr>
          <w:b/>
        </w:rPr>
        <w:tab/>
      </w:r>
      <w:r>
        <w:rPr>
          <w:b/>
        </w:rPr>
        <w:tab/>
      </w:r>
      <w:r>
        <w:rPr>
          <w:b/>
        </w:rPr>
        <w:tab/>
      </w:r>
      <w:r>
        <w:rPr>
          <w:b/>
        </w:rPr>
        <w:tab/>
      </w:r>
      <w:r>
        <w:rPr>
          <w:b/>
        </w:rPr>
        <w:tab/>
      </w:r>
      <w:r>
        <w:rPr>
          <w:b/>
        </w:rPr>
        <w:tab/>
      </w:r>
      <w:r>
        <w:rPr>
          <w:b/>
        </w:rPr>
        <w:tab/>
        <w:t>No</w:t>
      </w:r>
      <w:proofErr w:type="gramStart"/>
      <w:r>
        <w:rPr>
          <w:b/>
        </w:rPr>
        <w:t>:</w:t>
      </w:r>
      <w:r w:rsidRPr="00A62AEE">
        <w:fldChar w:fldCharType="begin">
          <w:ffData>
            <w:name w:val="office_certificate_n"/>
            <w:enabled w:val="0"/>
            <w:calcOnExit w:val="0"/>
            <w:textInput>
              <w:default w:val="............."/>
              <w:maxLength w:val="13"/>
            </w:textInput>
          </w:ffData>
        </w:fldChar>
      </w:r>
      <w:bookmarkStart w:id="0" w:name="office_certificate_n"/>
      <w:r w:rsidRPr="00A62AEE">
        <w:instrText xml:space="preserve"> FORMTEXT </w:instrText>
      </w:r>
      <w:r w:rsidRPr="00A62AEE">
        <w:fldChar w:fldCharType="separate"/>
      </w:r>
      <w:r w:rsidRPr="00A62AEE">
        <w:t>.............</w:t>
      </w:r>
      <w:proofErr w:type="gramEnd"/>
      <w:r w:rsidRPr="00A62AEE">
        <w:fldChar w:fldCharType="end"/>
      </w:r>
      <w:bookmarkEnd w:id="0"/>
    </w:p>
    <w:p w:rsidR="00671C55" w:rsidRDefault="00671C55" w:rsidP="001C12D1">
      <w:pPr>
        <w:jc w:val="both"/>
        <w:rPr>
          <w:b/>
        </w:rPr>
      </w:pPr>
    </w:p>
    <w:p w:rsidR="00671C55" w:rsidRDefault="00671C55" w:rsidP="001C12D1">
      <w:pPr>
        <w:jc w:val="both"/>
        <w:rPr>
          <w:b/>
        </w:rPr>
      </w:pPr>
    </w:p>
    <w:p w:rsidR="00671C55" w:rsidRDefault="00671C55" w:rsidP="001C12D1">
      <w:pPr>
        <w:jc w:val="both"/>
        <w:rPr>
          <w:b/>
        </w:rPr>
      </w:pPr>
      <w:r>
        <w:rPr>
          <w:b/>
        </w:rPr>
        <w:t>EXPORT OF GAME BIRD CARCASES TO HONG KONG - 517EHC</w:t>
      </w:r>
    </w:p>
    <w:p w:rsidR="00671C55" w:rsidRDefault="00671C55" w:rsidP="001C12D1">
      <w:pPr>
        <w:jc w:val="both"/>
        <w:rPr>
          <w:b/>
        </w:rPr>
      </w:pPr>
    </w:p>
    <w:p w:rsidR="00671C55" w:rsidRDefault="00671C55" w:rsidP="001C12D1">
      <w:pPr>
        <w:jc w:val="both"/>
        <w:rPr>
          <w:b/>
        </w:rPr>
      </w:pPr>
      <w:r>
        <w:rPr>
          <w:b/>
        </w:rPr>
        <w:t>NOTES FOR THE GUIDANCE OF THE OFFICIAL VETERINARIAN (OV) AND EXPORTER</w:t>
      </w:r>
    </w:p>
    <w:p w:rsidR="00671C55" w:rsidRDefault="00671C55" w:rsidP="001C12D1">
      <w:pPr>
        <w:jc w:val="both"/>
        <w:rPr>
          <w:b/>
        </w:rPr>
      </w:pPr>
    </w:p>
    <w:p w:rsidR="00671C55" w:rsidRDefault="00671C55" w:rsidP="001C12D1">
      <w:pPr>
        <w:jc w:val="both"/>
        <w:rPr>
          <w:b/>
        </w:rPr>
      </w:pPr>
    </w:p>
    <w:p w:rsidR="00671C55" w:rsidRDefault="00671C55" w:rsidP="001C12D1">
      <w:pPr>
        <w:spacing w:line="360" w:lineRule="auto"/>
        <w:ind w:firstLine="720"/>
        <w:jc w:val="both"/>
      </w:pPr>
      <w:proofErr w:type="gramStart"/>
      <w:r>
        <w:rPr>
          <w:b/>
          <w:u w:val="single"/>
        </w:rPr>
        <w:t>Scope of the certificate.</w:t>
      </w:r>
      <w:proofErr w:type="gramEnd"/>
    </w:p>
    <w:p w:rsidR="00671C55" w:rsidRDefault="00671C55" w:rsidP="001C12D1">
      <w:pPr>
        <w:jc w:val="both"/>
        <w:rPr>
          <w:rFonts w:cs="Courier New"/>
        </w:rPr>
      </w:pPr>
      <w:r>
        <w:t>1.</w:t>
      </w:r>
      <w:r>
        <w:tab/>
      </w:r>
      <w:r>
        <w:rPr>
          <w:rFonts w:cs="Courier New"/>
        </w:rPr>
        <w:t xml:space="preserve">This certificate is for the export of wild game bird carcases, shot </w:t>
      </w:r>
      <w:r>
        <w:rPr>
          <w:rFonts w:cs="Courier New"/>
        </w:rPr>
        <w:tab/>
        <w:t xml:space="preserve">within the UK, and exported in chilled or frozen form, to Hong Kong. </w:t>
      </w:r>
    </w:p>
    <w:p w:rsidR="00671C55" w:rsidRDefault="00671C55" w:rsidP="001C12D1">
      <w:pPr>
        <w:jc w:val="both"/>
        <w:rPr>
          <w:b/>
        </w:rPr>
      </w:pPr>
    </w:p>
    <w:p w:rsidR="00671C55" w:rsidRDefault="00671C55" w:rsidP="001C12D1">
      <w:pPr>
        <w:ind w:firstLine="720"/>
        <w:jc w:val="both"/>
      </w:pPr>
      <w:r>
        <w:rPr>
          <w:b/>
          <w:u w:val="single"/>
        </w:rPr>
        <w:t>Official Signature</w:t>
      </w:r>
    </w:p>
    <w:p w:rsidR="00671C55" w:rsidRDefault="00671C55" w:rsidP="001C12D1">
      <w:pPr>
        <w:jc w:val="both"/>
      </w:pPr>
      <w:r>
        <w:t>2.</w:t>
      </w:r>
      <w:r>
        <w:tab/>
      </w:r>
    </w:p>
    <w:p w:rsidR="002064D7" w:rsidRPr="00A30AEB" w:rsidRDefault="002064D7" w:rsidP="001C12D1">
      <w:pPr>
        <w:ind w:left="720"/>
        <w:jc w:val="both"/>
        <w:rPr>
          <w:rFonts w:cs="Courier New"/>
          <w:color w:val="000000"/>
          <w:lang w:val="en-US"/>
        </w:rPr>
      </w:pPr>
      <w:r w:rsidRPr="00A30AEB">
        <w:rPr>
          <w:rFonts w:cs="Courier New"/>
          <w:color w:val="000000"/>
          <w:lang w:val="en-US"/>
        </w:rPr>
        <w:t xml:space="preserve">This certificate may be signed by a Official Veterinarian appointed by the Department for Environment, Food and Rural Affairs (Defra), The Scottish Government – Rural Directorate, Welsh Assembly Government, Department for Rural Affairs, or an </w:t>
      </w:r>
      <w:r w:rsidRPr="00A30AEB">
        <w:rPr>
          <w:rFonts w:cs="Courier New"/>
          <w:color w:val="000000"/>
        </w:rPr>
        <w:t>Authorised</w:t>
      </w:r>
      <w:r w:rsidRPr="00A30AEB">
        <w:rPr>
          <w:rFonts w:cs="Courier New"/>
          <w:color w:val="000000"/>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Pr="00A30AEB">
        <w:rPr>
          <w:rFonts w:cs="Courier New"/>
          <w:color w:val="000000"/>
        </w:rPr>
        <w:t>colour</w:t>
      </w:r>
      <w:r w:rsidRPr="00A30AEB">
        <w:rPr>
          <w:rFonts w:cs="Courier New"/>
          <w:color w:val="000000"/>
          <w:lang w:val="en-US"/>
        </w:rPr>
        <w:t xml:space="preserve"> OTHER THAN BLACK.</w:t>
      </w:r>
    </w:p>
    <w:p w:rsidR="002064D7" w:rsidRPr="00A30AEB" w:rsidRDefault="002064D7" w:rsidP="001C12D1">
      <w:pPr>
        <w:ind w:left="567"/>
        <w:jc w:val="both"/>
        <w:rPr>
          <w:rFonts w:cs="Courier New"/>
          <w:color w:val="000000"/>
          <w:lang w:val="en-US"/>
        </w:rPr>
      </w:pPr>
    </w:p>
    <w:p w:rsidR="002064D7" w:rsidRPr="00A30AEB" w:rsidRDefault="002064D7" w:rsidP="001C12D1">
      <w:pPr>
        <w:ind w:left="720"/>
        <w:jc w:val="both"/>
        <w:rPr>
          <w:rFonts w:cs="Courier New"/>
          <w:lang w:val="en-US"/>
        </w:rPr>
      </w:pPr>
      <w:r w:rsidRPr="00A30AEB">
        <w:rPr>
          <w:rFonts w:cs="Courier New"/>
          <w:lang w:val="en-US"/>
        </w:rPr>
        <w:t xml:space="preserve">A certified copy of the completed certificate must be sent to the issuing </w:t>
      </w:r>
      <w:proofErr w:type="gramStart"/>
      <w:r w:rsidRPr="00A30AEB">
        <w:rPr>
          <w:rFonts w:cs="Courier New"/>
          <w:lang w:val="en-US"/>
        </w:rPr>
        <w:t>office  (</w:t>
      </w:r>
      <w:proofErr w:type="gramEnd"/>
      <w:r w:rsidRPr="00A30AEB">
        <w:rPr>
          <w:rFonts w:cs="Courier New"/>
          <w:lang w:val="en-US"/>
        </w:rPr>
        <w:t xml:space="preserve">in GB, Animal Health, Specialist Service Centre (SSC)– Exports, Carlisle) within seven days of signature. </w:t>
      </w:r>
    </w:p>
    <w:p w:rsidR="002064D7" w:rsidRPr="00A30AEB" w:rsidRDefault="002064D7" w:rsidP="001C12D1">
      <w:pPr>
        <w:ind w:firstLine="720"/>
        <w:jc w:val="both"/>
        <w:rPr>
          <w:rFonts w:cs="Courier New"/>
        </w:rPr>
      </w:pPr>
      <w:r w:rsidRPr="00A30AEB">
        <w:rPr>
          <w:rFonts w:cs="Courier New"/>
          <w:lang w:val="en-US"/>
        </w:rPr>
        <w:t>The OV/AVI should keep a copy for his/her own records.</w:t>
      </w:r>
    </w:p>
    <w:p w:rsidR="002064D7" w:rsidRDefault="002064D7" w:rsidP="001C12D1">
      <w:pPr>
        <w:jc w:val="both"/>
      </w:pPr>
    </w:p>
    <w:p w:rsidR="00671C55" w:rsidRDefault="00671C55" w:rsidP="001C12D1">
      <w:pPr>
        <w:jc w:val="both"/>
      </w:pPr>
    </w:p>
    <w:p w:rsidR="00671C55" w:rsidRDefault="00671C55" w:rsidP="001C12D1">
      <w:pPr>
        <w:jc w:val="both"/>
        <w:rPr>
          <w:rFonts w:cs="Courier New"/>
          <w:b/>
          <w:u w:val="single"/>
        </w:rPr>
      </w:pPr>
      <w:r>
        <w:rPr>
          <w:rFonts w:cs="Courier New"/>
        </w:rPr>
        <w:tab/>
      </w:r>
      <w:r>
        <w:rPr>
          <w:rFonts w:cs="Courier New"/>
          <w:b/>
          <w:u w:val="single"/>
        </w:rPr>
        <w:t>Import Permit</w:t>
      </w:r>
    </w:p>
    <w:p w:rsidR="00671C55" w:rsidRDefault="00671C55" w:rsidP="001C12D1">
      <w:pPr>
        <w:ind w:left="720" w:hanging="720"/>
        <w:jc w:val="both"/>
        <w:rPr>
          <w:rFonts w:cs="Courier New"/>
        </w:rPr>
      </w:pPr>
      <w:r>
        <w:rPr>
          <w:rFonts w:cs="Courier New"/>
        </w:rPr>
        <w:t>3.</w:t>
      </w:r>
      <w:r>
        <w:rPr>
          <w:rFonts w:cs="Courier New"/>
        </w:rPr>
        <w:tab/>
        <w:t>Exporters should be aware that the consignment must be</w:t>
      </w:r>
      <w:r w:rsidR="001C12D1">
        <w:rPr>
          <w:rFonts w:cs="Courier New"/>
        </w:rPr>
        <w:t xml:space="preserve"> </w:t>
      </w:r>
      <w:r>
        <w:rPr>
          <w:rFonts w:cs="Courier New"/>
        </w:rPr>
        <w:t>accompanied by an official import perm</w:t>
      </w:r>
      <w:r w:rsidR="001C12D1">
        <w:rPr>
          <w:rFonts w:cs="Courier New"/>
        </w:rPr>
        <w:t>it from the government of Hong Kong.</w:t>
      </w:r>
      <w:r>
        <w:rPr>
          <w:rFonts w:cs="Courier New"/>
        </w:rPr>
        <w:t xml:space="preserve"> It is the responsibility of the</w:t>
      </w:r>
      <w:r w:rsidR="001C12D1">
        <w:rPr>
          <w:rFonts w:cs="Courier New"/>
        </w:rPr>
        <w:t xml:space="preserve"> importer to obtain the import </w:t>
      </w:r>
      <w:r>
        <w:rPr>
          <w:rFonts w:cs="Courier New"/>
        </w:rPr>
        <w:t>permit well ahead of the shipment dat</w:t>
      </w:r>
      <w:r w:rsidR="001C12D1">
        <w:rPr>
          <w:rFonts w:cs="Courier New"/>
        </w:rPr>
        <w:t xml:space="preserve">e, and the exporter is advised </w:t>
      </w:r>
      <w:r>
        <w:rPr>
          <w:rFonts w:cs="Courier New"/>
        </w:rPr>
        <w:t>to confirm that this has been done before</w:t>
      </w:r>
      <w:r w:rsidR="001C12D1">
        <w:rPr>
          <w:rFonts w:cs="Courier New"/>
        </w:rPr>
        <w:t xml:space="preserve"> proceeding with the export. </w:t>
      </w:r>
      <w:r>
        <w:rPr>
          <w:rFonts w:cs="Courier New"/>
        </w:rPr>
        <w:t>In the absence of an import permit,</w:t>
      </w:r>
      <w:r w:rsidR="001C12D1">
        <w:rPr>
          <w:rFonts w:cs="Courier New"/>
        </w:rPr>
        <w:t xml:space="preserve"> the Hong Kong authorities may </w:t>
      </w:r>
      <w:r>
        <w:rPr>
          <w:rFonts w:cs="Courier New"/>
        </w:rPr>
        <w:t>return the consignment to the UK, or destroy it.</w:t>
      </w:r>
    </w:p>
    <w:p w:rsidR="0020791B" w:rsidRDefault="0020791B" w:rsidP="001C12D1">
      <w:pPr>
        <w:ind w:left="720" w:hanging="720"/>
        <w:jc w:val="both"/>
        <w:rPr>
          <w:rFonts w:cs="Courier New"/>
        </w:rPr>
      </w:pPr>
    </w:p>
    <w:p w:rsidR="0020791B" w:rsidRPr="0020791B" w:rsidRDefault="0020791B" w:rsidP="0020791B">
      <w:pPr>
        <w:ind w:left="720" w:hanging="720"/>
        <w:jc w:val="both"/>
        <w:rPr>
          <w:rFonts w:cs="Courier New"/>
          <w:b/>
          <w:u w:val="single"/>
        </w:rPr>
      </w:pPr>
      <w:r w:rsidRPr="0020791B">
        <w:rPr>
          <w:rFonts w:cs="Courier New"/>
        </w:rPr>
        <w:tab/>
      </w:r>
      <w:r w:rsidR="00830B5A" w:rsidRPr="0020791B">
        <w:rPr>
          <w:rFonts w:cs="Courier New"/>
          <w:b/>
          <w:u w:val="single"/>
        </w:rPr>
        <w:t>Tranship</w:t>
      </w:r>
      <w:r w:rsidR="00830B5A">
        <w:rPr>
          <w:rFonts w:cs="Courier New"/>
          <w:b/>
          <w:u w:val="single"/>
        </w:rPr>
        <w:t>m</w:t>
      </w:r>
      <w:r w:rsidR="00830B5A" w:rsidRPr="0020791B">
        <w:rPr>
          <w:rFonts w:cs="Courier New"/>
          <w:b/>
          <w:u w:val="single"/>
        </w:rPr>
        <w:t>ent</w:t>
      </w:r>
      <w:r w:rsidRPr="0020791B">
        <w:rPr>
          <w:rFonts w:cs="Courier New"/>
          <w:b/>
          <w:u w:val="single"/>
        </w:rPr>
        <w:t xml:space="preserve"> and</w:t>
      </w:r>
      <w:r w:rsidRPr="0020791B">
        <w:rPr>
          <w:rFonts w:cs="Courier New"/>
          <w:u w:val="single"/>
        </w:rPr>
        <w:t xml:space="preserve"> </w:t>
      </w:r>
      <w:r w:rsidRPr="0020791B">
        <w:rPr>
          <w:rFonts w:cs="Courier New"/>
          <w:b/>
          <w:u w:val="single"/>
        </w:rPr>
        <w:t>Sealing of containers</w:t>
      </w:r>
    </w:p>
    <w:p w:rsidR="0020791B" w:rsidRDefault="0020791B" w:rsidP="001C12D1">
      <w:pPr>
        <w:ind w:left="720" w:hanging="720"/>
        <w:jc w:val="both"/>
        <w:rPr>
          <w:rFonts w:cs="Courier New"/>
        </w:rPr>
      </w:pPr>
      <w:r>
        <w:rPr>
          <w:rFonts w:cs="Courier New"/>
        </w:rPr>
        <w:t>4.</w:t>
      </w:r>
      <w:r>
        <w:rPr>
          <w:rFonts w:cs="Courier New"/>
        </w:rPr>
        <w:tab/>
        <w:t xml:space="preserve">Paragraph </w:t>
      </w:r>
      <w:proofErr w:type="gramStart"/>
      <w:r>
        <w:rPr>
          <w:rFonts w:cs="Courier New"/>
        </w:rPr>
        <w:t>I(</w:t>
      </w:r>
      <w:proofErr w:type="gramEnd"/>
      <w:r>
        <w:rPr>
          <w:rFonts w:cs="Courier New"/>
        </w:rPr>
        <w:t xml:space="preserve">e)refers. If consignments are </w:t>
      </w:r>
      <w:r w:rsidR="00830B5A">
        <w:rPr>
          <w:rFonts w:cs="Courier New"/>
        </w:rPr>
        <w:t>transhipped</w:t>
      </w:r>
      <w:r>
        <w:rPr>
          <w:rFonts w:cs="Courier New"/>
        </w:rPr>
        <w:t xml:space="preserve"> through a country other than the country of origin, two options are available:</w:t>
      </w:r>
    </w:p>
    <w:p w:rsidR="0020791B" w:rsidRDefault="0020791B" w:rsidP="001C12D1">
      <w:pPr>
        <w:ind w:left="720" w:hanging="720"/>
        <w:jc w:val="both"/>
        <w:rPr>
          <w:rFonts w:cs="Courier New"/>
        </w:rPr>
      </w:pPr>
    </w:p>
    <w:p w:rsidR="0020791B" w:rsidRDefault="00830B5A" w:rsidP="00830B5A">
      <w:pPr>
        <w:numPr>
          <w:ilvl w:val="0"/>
          <w:numId w:val="1"/>
        </w:numPr>
        <w:jc w:val="both"/>
        <w:rPr>
          <w:rFonts w:cs="Courier New"/>
        </w:rPr>
      </w:pPr>
      <w:r>
        <w:rPr>
          <w:rFonts w:cs="Courier New"/>
        </w:rPr>
        <w:t xml:space="preserve">Consignments </w:t>
      </w:r>
      <w:r w:rsidR="0020791B">
        <w:rPr>
          <w:rFonts w:cs="Courier New"/>
        </w:rPr>
        <w:t xml:space="preserve">conveyed in </w:t>
      </w:r>
      <w:r w:rsidRPr="00830B5A">
        <w:rPr>
          <w:rFonts w:cs="Courier New"/>
          <w:u w:val="single"/>
        </w:rPr>
        <w:t xml:space="preserve">sealed </w:t>
      </w:r>
      <w:r w:rsidR="0020791B" w:rsidRPr="00830B5A">
        <w:rPr>
          <w:rFonts w:cs="Courier New"/>
          <w:u w:val="single"/>
        </w:rPr>
        <w:t>refrigerated containers</w:t>
      </w:r>
      <w:r w:rsidR="0020791B">
        <w:rPr>
          <w:rFonts w:cs="Courier New"/>
        </w:rPr>
        <w:t xml:space="preserve"> (temperature records, declarations </w:t>
      </w:r>
      <w:r>
        <w:rPr>
          <w:rFonts w:cs="Courier New"/>
        </w:rPr>
        <w:t>and any other evidences</w:t>
      </w:r>
      <w:r w:rsidR="0020791B">
        <w:rPr>
          <w:rFonts w:cs="Courier New"/>
        </w:rPr>
        <w:t xml:space="preserve"> as </w:t>
      </w:r>
      <w:r>
        <w:rPr>
          <w:rFonts w:cs="Courier New"/>
        </w:rPr>
        <w:t>required by the</w:t>
      </w:r>
      <w:r w:rsidR="0020791B">
        <w:rPr>
          <w:rFonts w:cs="Courier New"/>
        </w:rPr>
        <w:t xml:space="preserve"> import permit</w:t>
      </w:r>
      <w:r>
        <w:rPr>
          <w:rFonts w:cs="Courier New"/>
        </w:rPr>
        <w:t xml:space="preserve"> issued by the Hong-Kong authorities</w:t>
      </w:r>
      <w:proofErr w:type="gramStart"/>
      <w:r w:rsidR="0020791B">
        <w:rPr>
          <w:rFonts w:cs="Courier New"/>
        </w:rPr>
        <w:t>)</w:t>
      </w:r>
      <w:r>
        <w:rPr>
          <w:rFonts w:cs="Courier New"/>
        </w:rPr>
        <w:t>-</w:t>
      </w:r>
      <w:proofErr w:type="gramEnd"/>
      <w:r>
        <w:rPr>
          <w:rFonts w:cs="Courier New"/>
        </w:rPr>
        <w:t xml:space="preserve"> The seal number applied to the refrigerated container must be entered at paragraph I(e) of the certificate. In any other case this paragraph must be deleted. </w:t>
      </w:r>
    </w:p>
    <w:p w:rsidR="00830B5A" w:rsidRDefault="00830B5A" w:rsidP="00830B5A">
      <w:pPr>
        <w:ind w:left="1305"/>
        <w:jc w:val="both"/>
        <w:rPr>
          <w:rFonts w:cs="Courier New"/>
        </w:rPr>
      </w:pPr>
    </w:p>
    <w:p w:rsidR="0020791B" w:rsidRDefault="0020791B" w:rsidP="0020791B">
      <w:pPr>
        <w:ind w:left="720"/>
        <w:jc w:val="both"/>
        <w:rPr>
          <w:rFonts w:cs="Courier New"/>
        </w:rPr>
      </w:pPr>
      <w:r>
        <w:rPr>
          <w:rFonts w:cs="Courier New"/>
        </w:rPr>
        <w:t xml:space="preserve">b) </w:t>
      </w:r>
      <w:r w:rsidR="00830B5A">
        <w:rPr>
          <w:rFonts w:cs="Courier New"/>
        </w:rPr>
        <w:t xml:space="preserve">Consignments conveyed </w:t>
      </w:r>
      <w:r w:rsidR="00830B5A" w:rsidRPr="00830B5A">
        <w:rPr>
          <w:rFonts w:cs="Courier New"/>
          <w:u w:val="single"/>
        </w:rPr>
        <w:t>other than in sealed refrigerated containers</w:t>
      </w:r>
      <w:r w:rsidR="00830B5A">
        <w:rPr>
          <w:rFonts w:cs="Courier New"/>
        </w:rPr>
        <w:t xml:space="preserve"> – a transhipment certificate issued by the competent health authority of the transit country must be obtain with the statements required at the import permit issued by the Hong-Kong authorities.</w:t>
      </w:r>
    </w:p>
    <w:p w:rsidR="00671C55" w:rsidRDefault="00671C55" w:rsidP="001C12D1">
      <w:pPr>
        <w:jc w:val="both"/>
        <w:rPr>
          <w:rFonts w:cs="Courier New"/>
        </w:rPr>
      </w:pPr>
    </w:p>
    <w:p w:rsidR="00671C55" w:rsidRPr="000B4E30" w:rsidRDefault="00671C55" w:rsidP="001C12D1">
      <w:pPr>
        <w:jc w:val="both"/>
        <w:rPr>
          <w:rFonts w:cs="Courier New"/>
          <w:b/>
          <w:u w:val="single"/>
        </w:rPr>
      </w:pPr>
      <w:r>
        <w:rPr>
          <w:rFonts w:cs="Courier New"/>
        </w:rPr>
        <w:tab/>
      </w:r>
      <w:r w:rsidRPr="000B4E30">
        <w:rPr>
          <w:rFonts w:cs="Courier New"/>
          <w:b/>
          <w:u w:val="single"/>
        </w:rPr>
        <w:t>Origin of the Products</w:t>
      </w:r>
    </w:p>
    <w:p w:rsidR="00671C55" w:rsidRDefault="005A0CA6" w:rsidP="001C12D1">
      <w:pPr>
        <w:jc w:val="both"/>
        <w:rPr>
          <w:rFonts w:cs="Courier New"/>
        </w:rPr>
      </w:pPr>
      <w:r>
        <w:rPr>
          <w:rFonts w:cs="Courier New"/>
        </w:rPr>
        <w:t>5</w:t>
      </w:r>
      <w:r w:rsidR="00671C55">
        <w:rPr>
          <w:rFonts w:cs="Courier New"/>
        </w:rPr>
        <w:t>.</w:t>
      </w:r>
      <w:r w:rsidR="00671C55">
        <w:rPr>
          <w:rFonts w:cs="Courier New"/>
        </w:rPr>
        <w:tab/>
        <w:t>Paragraph II refers.</w:t>
      </w:r>
    </w:p>
    <w:p w:rsidR="00671C55" w:rsidRDefault="00671C55" w:rsidP="001C12D1">
      <w:pPr>
        <w:jc w:val="both"/>
        <w:rPr>
          <w:rFonts w:cs="Courier New"/>
        </w:rPr>
      </w:pPr>
      <w:r>
        <w:rPr>
          <w:rFonts w:cs="Courier New"/>
        </w:rPr>
        <w:tab/>
        <w:t xml:space="preserve">The game birds must have been shot in the wild in the United Kingdom.  </w:t>
      </w:r>
      <w:r>
        <w:rPr>
          <w:rFonts w:cs="Courier New"/>
        </w:rPr>
        <w:tab/>
        <w:t xml:space="preserve">It is not necessary to state the precise location at which they were </w:t>
      </w:r>
      <w:r>
        <w:rPr>
          <w:rFonts w:cs="Courier New"/>
        </w:rPr>
        <w:tab/>
        <w:t>shot.</w:t>
      </w:r>
    </w:p>
    <w:p w:rsidR="00FD383E" w:rsidRDefault="00671C55" w:rsidP="001C12D1">
      <w:pPr>
        <w:jc w:val="both"/>
        <w:rPr>
          <w:rFonts w:cs="Courier New"/>
        </w:rPr>
      </w:pPr>
      <w:r>
        <w:rPr>
          <w:rFonts w:cs="Courier New"/>
        </w:rPr>
        <w:tab/>
      </w:r>
    </w:p>
    <w:p w:rsidR="00CC367D" w:rsidRDefault="00671C55" w:rsidP="001C12D1">
      <w:pPr>
        <w:ind w:firstLine="720"/>
        <w:jc w:val="both"/>
        <w:rPr>
          <w:rFonts w:cs="Courier New"/>
        </w:rPr>
      </w:pPr>
      <w:r>
        <w:rPr>
          <w:rFonts w:cs="Courier New"/>
        </w:rPr>
        <w:t xml:space="preserve">Then they must have been delivered to an FSA (Food Standards Agency) </w:t>
      </w:r>
      <w:r>
        <w:rPr>
          <w:rFonts w:cs="Courier New"/>
        </w:rPr>
        <w:tab/>
      </w:r>
    </w:p>
    <w:p w:rsidR="00CC367D" w:rsidRDefault="00CC367D" w:rsidP="001C12D1">
      <w:pPr>
        <w:ind w:firstLine="720"/>
        <w:jc w:val="both"/>
        <w:rPr>
          <w:rFonts w:cs="Courier New"/>
        </w:rPr>
      </w:pPr>
    </w:p>
    <w:p w:rsidR="00CC367D" w:rsidRDefault="00CC367D" w:rsidP="001C12D1">
      <w:pPr>
        <w:ind w:firstLine="720"/>
        <w:jc w:val="both"/>
        <w:rPr>
          <w:rFonts w:cs="Courier New"/>
        </w:rPr>
      </w:pPr>
      <w:r>
        <w:rPr>
          <w:rFonts w:cs="Courier New"/>
        </w:rPr>
        <w:br w:type="page"/>
      </w:r>
    </w:p>
    <w:p w:rsidR="00671C55" w:rsidRDefault="00671C55" w:rsidP="001C12D1">
      <w:pPr>
        <w:ind w:firstLine="720"/>
        <w:jc w:val="both"/>
        <w:rPr>
          <w:rFonts w:cs="Courier New"/>
        </w:rPr>
      </w:pPr>
      <w:proofErr w:type="gramStart"/>
      <w:r>
        <w:rPr>
          <w:rFonts w:cs="Courier New"/>
        </w:rPr>
        <w:t>supervised</w:t>
      </w:r>
      <w:proofErr w:type="gramEnd"/>
      <w:r>
        <w:rPr>
          <w:rFonts w:cs="Courier New"/>
        </w:rPr>
        <w:t xml:space="preserve"> Game Handling Establishment, where they were plucked, </w:t>
      </w:r>
      <w:r>
        <w:rPr>
          <w:rFonts w:cs="Courier New"/>
        </w:rPr>
        <w:tab/>
        <w:t xml:space="preserve">eviscerated, inspected, and chilled. Details of the Game Handling </w:t>
      </w:r>
      <w:r>
        <w:rPr>
          <w:rFonts w:cs="Courier New"/>
        </w:rPr>
        <w:tab/>
        <w:t>Establishment must be given in sub-paragraph (b).</w:t>
      </w:r>
    </w:p>
    <w:p w:rsidR="00671C55" w:rsidRDefault="00671C55" w:rsidP="001C12D1">
      <w:pPr>
        <w:ind w:left="720"/>
        <w:jc w:val="both"/>
      </w:pPr>
      <w:r>
        <w:rPr>
          <w:rFonts w:cs="Courier New"/>
        </w:rPr>
        <w:t>Sub-paragraph (c) is for details of the establishment at which the consignment is packed for export, and where the export health certificate is completed.   This may or may not be the same address as in sub-paragraph (b).</w:t>
      </w:r>
      <w:r w:rsidR="001279DF">
        <w:rPr>
          <w:rFonts w:cs="Courier New"/>
        </w:rPr>
        <w:t xml:space="preserve"> It is also advisable to enter the FSA UK/EU     approval number of the establishments.</w:t>
      </w:r>
    </w:p>
    <w:p w:rsidR="00671C55" w:rsidRDefault="00671C55" w:rsidP="001C12D1">
      <w:pPr>
        <w:jc w:val="both"/>
        <w:rPr>
          <w:b/>
        </w:rPr>
      </w:pPr>
    </w:p>
    <w:p w:rsidR="00671C55" w:rsidRDefault="00671C55" w:rsidP="001C12D1">
      <w:pPr>
        <w:jc w:val="both"/>
        <w:rPr>
          <w:b/>
        </w:rPr>
      </w:pPr>
    </w:p>
    <w:p w:rsidR="00671C55" w:rsidRPr="00E80948" w:rsidRDefault="00671C55" w:rsidP="001C12D1">
      <w:pPr>
        <w:jc w:val="both"/>
        <w:rPr>
          <w:b/>
          <w:u w:val="single"/>
        </w:rPr>
      </w:pPr>
      <w:r>
        <w:rPr>
          <w:b/>
        </w:rPr>
        <w:tab/>
      </w:r>
      <w:r w:rsidRPr="00E80948">
        <w:rPr>
          <w:b/>
          <w:u w:val="single"/>
        </w:rPr>
        <w:t>Post-mortem Inspection</w:t>
      </w:r>
    </w:p>
    <w:p w:rsidR="00671C55" w:rsidRDefault="00671C55" w:rsidP="001C12D1">
      <w:pPr>
        <w:jc w:val="both"/>
        <w:rPr>
          <w:b/>
        </w:rPr>
      </w:pPr>
    </w:p>
    <w:p w:rsidR="00671C55" w:rsidRDefault="005A0CA6" w:rsidP="001C12D1">
      <w:pPr>
        <w:jc w:val="both"/>
      </w:pPr>
      <w:r>
        <w:t>6</w:t>
      </w:r>
      <w:r w:rsidR="00671C55" w:rsidRPr="00E80948">
        <w:t>.</w:t>
      </w:r>
      <w:r w:rsidR="00671C55" w:rsidRPr="00E80948">
        <w:tab/>
      </w:r>
      <w:r w:rsidR="00671C55">
        <w:t xml:space="preserve">Paragraphs IV (a), (b) and (c) refer.  Current food hygiene </w:t>
      </w:r>
      <w:r w:rsidR="00671C55">
        <w:tab/>
        <w:t xml:space="preserve">regulations in the EU and the UK require game bird carcases to be </w:t>
      </w:r>
      <w:r w:rsidR="00671C55">
        <w:tab/>
        <w:t xml:space="preserve">processed at an FSA-approved Game Handling Establishment, and </w:t>
      </w:r>
      <w:r w:rsidR="00671C55">
        <w:tab/>
        <w:t xml:space="preserve">inspected there by an FSA officer.  They (or their packaging) will </w:t>
      </w:r>
      <w:r w:rsidR="00671C55">
        <w:tab/>
        <w:t xml:space="preserve">receive the oval health mark </w:t>
      </w:r>
      <w:r w:rsidR="00671C55">
        <w:tab/>
        <w:t xml:space="preserve">which confirms that they satisfied all </w:t>
      </w:r>
      <w:r w:rsidR="00671C55">
        <w:tab/>
        <w:t xml:space="preserve">the regulations, and were inspected and found fit for human </w:t>
      </w:r>
      <w:r w:rsidR="00671C55">
        <w:tab/>
      </w:r>
    </w:p>
    <w:p w:rsidR="00671C55" w:rsidRPr="00E80948" w:rsidRDefault="00671C55" w:rsidP="001C12D1">
      <w:pPr>
        <w:jc w:val="both"/>
      </w:pPr>
      <w:r>
        <w:tab/>
      </w:r>
      <w:proofErr w:type="gramStart"/>
      <w:r>
        <w:t>consumption</w:t>
      </w:r>
      <w:proofErr w:type="gramEnd"/>
      <w:r>
        <w:t>.</w:t>
      </w:r>
    </w:p>
    <w:p w:rsidR="00671C55" w:rsidRDefault="00671C55" w:rsidP="001C12D1">
      <w:pPr>
        <w:jc w:val="both"/>
        <w:rPr>
          <w:b/>
        </w:rPr>
      </w:pPr>
    </w:p>
    <w:p w:rsidR="00671C55" w:rsidRDefault="00671C55" w:rsidP="001C12D1">
      <w:pPr>
        <w:jc w:val="both"/>
        <w:rPr>
          <w:b/>
        </w:rPr>
      </w:pPr>
    </w:p>
    <w:p w:rsidR="00671C55" w:rsidRPr="005F102B" w:rsidRDefault="00671C55" w:rsidP="001C12D1">
      <w:pPr>
        <w:jc w:val="both"/>
        <w:rPr>
          <w:b/>
          <w:u w:val="single"/>
        </w:rPr>
      </w:pPr>
      <w:r>
        <w:rPr>
          <w:b/>
        </w:rPr>
        <w:tab/>
      </w:r>
      <w:r w:rsidRPr="005F102B">
        <w:rPr>
          <w:b/>
          <w:u w:val="single"/>
        </w:rPr>
        <w:t>Notifiable disease clearance</w:t>
      </w:r>
    </w:p>
    <w:p w:rsidR="001C12D1" w:rsidRDefault="005A0CA6" w:rsidP="001C12D1">
      <w:pPr>
        <w:ind w:left="720" w:hanging="720"/>
      </w:pPr>
      <w:r>
        <w:t>7</w:t>
      </w:r>
      <w:r w:rsidR="00671C55" w:rsidRPr="005F102B">
        <w:t>.</w:t>
      </w:r>
      <w:r w:rsidR="00671C55" w:rsidRPr="005F102B">
        <w:tab/>
      </w:r>
      <w:r w:rsidR="00671C55">
        <w:t>Paragraph IV (d) refers.  This paragraph may be certified by the OV on the basis of written confirmation (f</w:t>
      </w:r>
      <w:r w:rsidR="00CE6C87">
        <w:t xml:space="preserve">orm 618NDC) which will be sent </w:t>
      </w:r>
      <w:r w:rsidR="00671C55">
        <w:t>to him/her by</w:t>
      </w:r>
      <w:r w:rsidR="007F4866">
        <w:t xml:space="preserve"> </w:t>
      </w:r>
      <w:r w:rsidR="001C12D1">
        <w:t xml:space="preserve">by </w:t>
      </w:r>
      <w:r w:rsidR="001C12D1" w:rsidRPr="00C57DBE">
        <w:t xml:space="preserve">the issuing </w:t>
      </w:r>
      <w:proofErr w:type="gramStart"/>
      <w:r w:rsidR="001C12D1" w:rsidRPr="00C57DBE">
        <w:t>office  (</w:t>
      </w:r>
      <w:proofErr w:type="gramEnd"/>
      <w:r w:rsidR="001C12D1" w:rsidRPr="00C57DBE">
        <w:t>in GB, Animal Health, Specialist Service Centre (SSC)– Exports, Carlisle) within 10 days before shipment.</w:t>
      </w:r>
    </w:p>
    <w:p w:rsidR="00671C55" w:rsidRPr="005F102B" w:rsidRDefault="00671C55" w:rsidP="001C12D1">
      <w:pPr>
        <w:ind w:left="720"/>
        <w:jc w:val="both"/>
      </w:pPr>
      <w:r>
        <w:t xml:space="preserve">If there have been no cases of either Newcastle disease or </w:t>
      </w:r>
      <w:r w:rsidR="00FD383E">
        <w:t xml:space="preserve">Notifiable </w:t>
      </w:r>
      <w:r>
        <w:t xml:space="preserve">Avian Influenza anywhere in the UK during the past 6 months, the certification is easy.  </w:t>
      </w:r>
      <w:r w:rsidR="00CE6C87">
        <w:t xml:space="preserve">At times when there has been a </w:t>
      </w:r>
      <w:r>
        <w:t>local outbreak</w:t>
      </w:r>
      <w:r w:rsidR="00FD383E">
        <w:t>,</w:t>
      </w:r>
      <w:r>
        <w:t xml:space="preserve"> the OV will need to o</w:t>
      </w:r>
      <w:r w:rsidR="00CE6C87">
        <w:t xml:space="preserve">btain full details about where </w:t>
      </w:r>
      <w:r>
        <w:t>all the birds in the consignment were s</w:t>
      </w:r>
      <w:r w:rsidR="00CE6C87">
        <w:t xml:space="preserve">hot, and then consult with the </w:t>
      </w:r>
      <w:r w:rsidR="00127F89" w:rsidRPr="00A30AEB">
        <w:rPr>
          <w:rFonts w:cs="Courier New"/>
          <w:lang w:val="en-US"/>
        </w:rPr>
        <w:t>Specialist Service Centre (SSC</w:t>
      </w:r>
      <w:proofErr w:type="gramStart"/>
      <w:r w:rsidR="00127F89" w:rsidRPr="00A30AEB">
        <w:rPr>
          <w:rFonts w:cs="Courier New"/>
          <w:lang w:val="en-US"/>
        </w:rPr>
        <w:t>)–</w:t>
      </w:r>
      <w:proofErr w:type="gramEnd"/>
      <w:r w:rsidR="00127F89" w:rsidRPr="00A30AEB">
        <w:rPr>
          <w:rFonts w:cs="Courier New"/>
          <w:lang w:val="en-US"/>
        </w:rPr>
        <w:t xml:space="preserve"> Exports, Carlisle</w:t>
      </w:r>
      <w:r w:rsidR="001C12D1">
        <w:rPr>
          <w:rFonts w:cs="Courier New"/>
          <w:lang w:val="en-US"/>
        </w:rPr>
        <w:t xml:space="preserve"> or the relevant issuing office in Northern Ireland</w:t>
      </w:r>
      <w:r w:rsidR="00DB64E9">
        <w:rPr>
          <w:rFonts w:cs="Courier New"/>
          <w:lang w:val="en-US"/>
        </w:rPr>
        <w:t xml:space="preserve"> </w:t>
      </w:r>
      <w:r w:rsidR="00CE6C87">
        <w:t xml:space="preserve">about the </w:t>
      </w:r>
      <w:r>
        <w:t xml:space="preserve">notifiable disease clearance. </w:t>
      </w:r>
    </w:p>
    <w:p w:rsidR="00671C55" w:rsidRDefault="00671C55" w:rsidP="001C12D1">
      <w:pPr>
        <w:jc w:val="both"/>
        <w:rPr>
          <w:b/>
        </w:rPr>
      </w:pPr>
    </w:p>
    <w:p w:rsidR="00671C55" w:rsidRDefault="00671C55" w:rsidP="001C12D1">
      <w:pPr>
        <w:spacing w:line="360" w:lineRule="auto"/>
        <w:jc w:val="both"/>
      </w:pPr>
      <w:r>
        <w:tab/>
      </w:r>
      <w:r>
        <w:rPr>
          <w:b/>
          <w:u w:val="single"/>
        </w:rPr>
        <w:t>Disclaimer</w:t>
      </w:r>
    </w:p>
    <w:p w:rsidR="00671C55" w:rsidRDefault="005A0CA6" w:rsidP="001C12D1">
      <w:pPr>
        <w:jc w:val="both"/>
      </w:pPr>
      <w:r>
        <w:t>8</w:t>
      </w:r>
      <w:r w:rsidR="00671C55">
        <w:t>.</w:t>
      </w:r>
      <w:r w:rsidR="00671C55">
        <w:tab/>
        <w:t xml:space="preserve"> </w:t>
      </w:r>
    </w:p>
    <w:p w:rsidR="007F4866" w:rsidRPr="00A30AEB" w:rsidRDefault="007F4866" w:rsidP="001C12D1">
      <w:pPr>
        <w:ind w:left="720"/>
        <w:jc w:val="both"/>
        <w:rPr>
          <w:rFonts w:cs="Courier New"/>
        </w:rPr>
      </w:pPr>
      <w:r w:rsidRPr="00A30AEB">
        <w:rPr>
          <w:rFonts w:cs="Courier New"/>
        </w:rPr>
        <w:t xml:space="preserve">The DEFRA disclaimer (Form 372DMR)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issuing office (in GB, SSC Exports, </w:t>
      </w:r>
      <w:proofErr w:type="gramStart"/>
      <w:r w:rsidRPr="00A30AEB">
        <w:rPr>
          <w:rFonts w:cs="Courier New"/>
        </w:rPr>
        <w:t>Carlisle</w:t>
      </w:r>
      <w:proofErr w:type="gramEnd"/>
      <w:r w:rsidRPr="00A30AEB">
        <w:rPr>
          <w:rFonts w:cs="Courier New"/>
        </w:rPr>
        <w:t>) via the link below:</w:t>
      </w:r>
    </w:p>
    <w:p w:rsidR="007F4866" w:rsidRPr="00A30AEB" w:rsidRDefault="007F4866" w:rsidP="001C12D1">
      <w:pPr>
        <w:ind w:left="720" w:hanging="720"/>
        <w:jc w:val="both"/>
        <w:rPr>
          <w:rFonts w:cs="Courier New"/>
        </w:rPr>
      </w:pPr>
      <w:r w:rsidRPr="00A30AEB">
        <w:rPr>
          <w:rFonts w:cs="Courier New"/>
        </w:rPr>
        <w:t>      </w:t>
      </w:r>
      <w:hyperlink r:id="rId7" w:history="1">
        <w:r w:rsidRPr="00A30AEB">
          <w:rPr>
            <w:rStyle w:val="Hyperlink"/>
            <w:rFonts w:cs="Courier New"/>
          </w:rPr>
          <w:t>http://www.defra.gov.uk/animalhealth/about-us/contact-us/centrops.htm</w:t>
        </w:r>
      </w:hyperlink>
    </w:p>
    <w:p w:rsidR="00CC367D" w:rsidRDefault="00CC367D" w:rsidP="001C12D1">
      <w:pPr>
        <w:jc w:val="both"/>
      </w:pPr>
    </w:p>
    <w:p w:rsidR="00CC367D" w:rsidRDefault="00CC367D" w:rsidP="001C12D1">
      <w:pPr>
        <w:jc w:val="both"/>
      </w:pPr>
    </w:p>
    <w:p w:rsidR="00CC367D" w:rsidRDefault="00CC367D" w:rsidP="001C12D1">
      <w:pPr>
        <w:jc w:val="both"/>
      </w:pPr>
    </w:p>
    <w:p w:rsidR="007F4866" w:rsidRDefault="00CC367D" w:rsidP="001C12D1">
      <w:pPr>
        <w:jc w:val="both"/>
      </w:pPr>
      <w:r>
        <w:br w:type="page"/>
      </w:r>
    </w:p>
    <w:p w:rsidR="00CC367D" w:rsidRDefault="00CC367D" w:rsidP="001C12D1">
      <w:pPr>
        <w:jc w:val="both"/>
      </w:pPr>
    </w:p>
    <w:p w:rsidR="00CC367D" w:rsidRDefault="00CC367D" w:rsidP="001C12D1">
      <w:pPr>
        <w:jc w:val="both"/>
      </w:pPr>
    </w:p>
    <w:sectPr w:rsidR="00CC367D">
      <w:footerReference w:type="default" r:id="rId8"/>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79" w:rsidRDefault="003B4879">
      <w:r>
        <w:separator/>
      </w:r>
    </w:p>
  </w:endnote>
  <w:endnote w:type="continuationSeparator" w:id="0">
    <w:p w:rsidR="003B4879" w:rsidRDefault="003B4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7D" w:rsidRDefault="000C3FDA">
    <w:pPr>
      <w:pStyle w:val="Footer"/>
    </w:pPr>
    <w:r>
      <w:t xml:space="preserve">517NFG </w:t>
    </w:r>
    <w:r w:rsidR="00CC367D">
      <w:t xml:space="preserve">(Agreed 11/11/2010)              </w:t>
    </w:r>
    <w:fldSimple w:instr=" PAGE   \* MERGEFORMAT ">
      <w:r w:rsidR="00CC2CE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79" w:rsidRDefault="003B4879">
      <w:r>
        <w:separator/>
      </w:r>
    </w:p>
  </w:footnote>
  <w:footnote w:type="continuationSeparator" w:id="0">
    <w:p w:rsidR="003B4879" w:rsidRDefault="003B4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4705A"/>
    <w:multiLevelType w:val="hybridMultilevel"/>
    <w:tmpl w:val="67EC6036"/>
    <w:lvl w:ilvl="0" w:tplc="48E28136">
      <w:start w:val="1"/>
      <w:numFmt w:val="lowerLetter"/>
      <w:lvlText w:val="%1)"/>
      <w:lvlJc w:val="left"/>
      <w:pPr>
        <w:ind w:left="1305" w:hanging="58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50000" w:hash="8MeTtum/vJYoDKpQL5IPssLPlrg=" w:salt="b7+2aZB2bv5KDp1o3k5rZQ=="/>
  <w:zoom w:val="bestFit" w:percent="120"/>
  <w:proofState w:spelling="clean" w:grammar="clean"/>
  <w:attachedTemplate r:id="rId1"/>
  <w:stylePaneFormatFilter w:val="3F01"/>
  <w:documentProtection w:edit="forms" w:enforcement="1" w:cryptProviderType="rsaFull" w:cryptAlgorithmClass="hash" w:cryptAlgorithmType="typeAny" w:cryptAlgorithmSid="4" w:cryptSpinCount="50000" w:hash="GcwEE0DEo7d0r7puaxiOFEU2KP4=" w:salt="SpJHwXOKGcQ4fnlYIDW5DA=="/>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LimDocName" w:val="613NFG.DOC"/>
    <w:docVar w:name="LimDocType" w:val=" 1"/>
    <w:docVar w:name="VerNo" w:val="10"/>
  </w:docVars>
  <w:rsids>
    <w:rsidRoot w:val="00A74D61"/>
    <w:rsid w:val="000242E1"/>
    <w:rsid w:val="000870BE"/>
    <w:rsid w:val="000C3FDA"/>
    <w:rsid w:val="000C64A4"/>
    <w:rsid w:val="001144B2"/>
    <w:rsid w:val="001158ED"/>
    <w:rsid w:val="001279DF"/>
    <w:rsid w:val="00127F89"/>
    <w:rsid w:val="00133691"/>
    <w:rsid w:val="001A3BD6"/>
    <w:rsid w:val="001C12D1"/>
    <w:rsid w:val="001C1F61"/>
    <w:rsid w:val="002064D7"/>
    <w:rsid w:val="0020791B"/>
    <w:rsid w:val="00382E4D"/>
    <w:rsid w:val="003B4879"/>
    <w:rsid w:val="003C251B"/>
    <w:rsid w:val="003D4116"/>
    <w:rsid w:val="004E488F"/>
    <w:rsid w:val="005A0CA6"/>
    <w:rsid w:val="00671C55"/>
    <w:rsid w:val="007259DB"/>
    <w:rsid w:val="007F4866"/>
    <w:rsid w:val="00830B5A"/>
    <w:rsid w:val="00947CBD"/>
    <w:rsid w:val="009E1A9C"/>
    <w:rsid w:val="00A4361F"/>
    <w:rsid w:val="00A62AEE"/>
    <w:rsid w:val="00B7788F"/>
    <w:rsid w:val="00BC67C3"/>
    <w:rsid w:val="00C90D82"/>
    <w:rsid w:val="00CC2CEC"/>
    <w:rsid w:val="00CC367D"/>
    <w:rsid w:val="00CD1B50"/>
    <w:rsid w:val="00CD761A"/>
    <w:rsid w:val="00CE6C87"/>
    <w:rsid w:val="00D96E04"/>
    <w:rsid w:val="00DB64E9"/>
    <w:rsid w:val="00E06F5B"/>
    <w:rsid w:val="00EC1825"/>
    <w:rsid w:val="00EE6132"/>
    <w:rsid w:val="00FD38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sid w:val="00CD3518"/>
    <w:rPr>
      <w:color w:val="0000FF"/>
      <w:u w:val="single"/>
    </w:rPr>
  </w:style>
  <w:style w:type="paragraph" w:styleId="BalloonText">
    <w:name w:val="Balloon Text"/>
    <w:basedOn w:val="Normal"/>
    <w:link w:val="BalloonTextChar"/>
    <w:uiPriority w:val="99"/>
    <w:semiHidden/>
    <w:unhideWhenUsed/>
    <w:rsid w:val="001279DF"/>
    <w:rPr>
      <w:rFonts w:ascii="Tahoma" w:hAnsi="Tahoma" w:cs="Tahoma"/>
      <w:sz w:val="16"/>
      <w:szCs w:val="16"/>
    </w:rPr>
  </w:style>
  <w:style w:type="character" w:customStyle="1" w:styleId="BalloonTextChar">
    <w:name w:val="Balloon Text Char"/>
    <w:basedOn w:val="DefaultParagraphFont"/>
    <w:link w:val="BalloonText"/>
    <w:uiPriority w:val="99"/>
    <w:semiHidden/>
    <w:rsid w:val="001279DF"/>
    <w:rPr>
      <w:rFonts w:ascii="Tahoma" w:hAnsi="Tahoma" w:cs="Tahoma"/>
      <w:sz w:val="16"/>
      <w:szCs w:val="16"/>
    </w:rPr>
  </w:style>
  <w:style w:type="character" w:styleId="CommentReference">
    <w:name w:val="annotation reference"/>
    <w:basedOn w:val="DefaultParagraphFont"/>
    <w:uiPriority w:val="99"/>
    <w:semiHidden/>
    <w:unhideWhenUsed/>
    <w:rsid w:val="001279DF"/>
    <w:rPr>
      <w:sz w:val="16"/>
      <w:szCs w:val="16"/>
    </w:rPr>
  </w:style>
  <w:style w:type="paragraph" w:styleId="CommentText">
    <w:name w:val="annotation text"/>
    <w:basedOn w:val="Normal"/>
    <w:link w:val="CommentTextChar"/>
    <w:uiPriority w:val="99"/>
    <w:semiHidden/>
    <w:unhideWhenUsed/>
    <w:rsid w:val="001279DF"/>
  </w:style>
  <w:style w:type="character" w:customStyle="1" w:styleId="CommentTextChar">
    <w:name w:val="Comment Text Char"/>
    <w:basedOn w:val="DefaultParagraphFont"/>
    <w:link w:val="CommentText"/>
    <w:uiPriority w:val="99"/>
    <w:semiHidden/>
    <w:rsid w:val="001279DF"/>
    <w:rPr>
      <w:rFonts w:ascii="Courier New" w:hAnsi="Courier New"/>
    </w:rPr>
  </w:style>
  <w:style w:type="paragraph" w:styleId="CommentSubject">
    <w:name w:val="annotation subject"/>
    <w:basedOn w:val="CommentText"/>
    <w:next w:val="CommentText"/>
    <w:link w:val="CommentSubjectChar"/>
    <w:uiPriority w:val="99"/>
    <w:semiHidden/>
    <w:unhideWhenUsed/>
    <w:rsid w:val="001279DF"/>
    <w:rPr>
      <w:b/>
      <w:bCs/>
    </w:rPr>
  </w:style>
  <w:style w:type="character" w:customStyle="1" w:styleId="CommentSubjectChar">
    <w:name w:val="Comment Subject Char"/>
    <w:basedOn w:val="CommentTextChar"/>
    <w:link w:val="CommentSubject"/>
    <w:uiPriority w:val="99"/>
    <w:semiHidden/>
    <w:rsid w:val="001279DF"/>
    <w:rPr>
      <w:b/>
      <w:bCs/>
    </w:rPr>
  </w:style>
  <w:style w:type="character" w:customStyle="1" w:styleId="FooterChar">
    <w:name w:val="Footer Char"/>
    <w:basedOn w:val="DefaultParagraphFont"/>
    <w:link w:val="Footer"/>
    <w:uiPriority w:val="99"/>
    <w:rsid w:val="00CC367D"/>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fra.gov.uk/animalhealth/about-us/contact-us/centrop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_L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_LIM.DOT</Template>
  <TotalTime>0</TotalTime>
  <Pages>3</Pages>
  <Words>771</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5160</CharactersWithSpaces>
  <SharedDoc>false</SharedDoc>
  <HLinks>
    <vt:vector size="6" baseType="variant">
      <vt:variant>
        <vt:i4>6160406</vt:i4>
      </vt:variant>
      <vt:variant>
        <vt:i4>3</vt:i4>
      </vt:variant>
      <vt:variant>
        <vt:i4>0</vt:i4>
      </vt:variant>
      <vt:variant>
        <vt:i4>5</vt:i4>
      </vt:variant>
      <vt:variant>
        <vt:lpwstr>http://www.defra.gov.uk/animalhealth/about-us/contact-us/centrops.htm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2010-11-11T11:21:00Z</cp:lastPrinted>
  <dcterms:created xsi:type="dcterms:W3CDTF">2014-02-28T12:20:00Z</dcterms:created>
  <dcterms:modified xsi:type="dcterms:W3CDTF">2014-02-28T12:20:00Z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-302098196</vt:i4>
  </property>
  <property fmtid="{D5CDD505-2E9C-101B-9397-08002B2CF9AE}" pid="3" name="_NewReviewCycle">
    <vt:lpwstr/>
  </property>
  <property fmtid="{D5CDD505-2E9C-101B-9397-08002B2CF9AE}" pid="4" name="_EmailSubject">
    <vt:lpwstr>517ehc - EXPORT OF GAME BIRD CARCASES TO HONG KONG </vt:lpwstr>
  </property>
  <property fmtid="{D5CDD505-2E9C-101B-9397-08002B2CF9AE}" pid="5" name="_AuthorEmail">
    <vt:lpwstr>shahidul.hoque@DEFRA.GSI.GOV.UK</vt:lpwstr>
  </property>
  <property fmtid="{D5CDD505-2E9C-101B-9397-08002B2CF9AE}" pid="6" name="_AuthorEmailDisplayName">
    <vt:lpwstr>Hoque, Shahidul (FFG-DCVO)</vt:lpwstr>
  </property>
  <property fmtid="{D5CDD505-2E9C-101B-9397-08002B2CF9AE}" pid="7" name="_ReviewingToolsShownOnce">
    <vt:lpwstr/>
  </property>
</Properties>
</file>