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9E" w:rsidRPr="008B74D2" w:rsidRDefault="00A6049E" w:rsidP="00A6049E">
      <w:pPr>
        <w:pStyle w:val="Heading1"/>
        <w:jc w:val="both"/>
        <w:rPr>
          <w:rFonts w:cs="Courier New"/>
          <w:b w:val="0"/>
        </w:rPr>
      </w:pPr>
    </w:p>
    <w:p w:rsidR="0048116F" w:rsidRPr="008B74D2" w:rsidRDefault="00A6049E" w:rsidP="00A6049E">
      <w:pPr>
        <w:ind w:right="-43"/>
        <w:jc w:val="both"/>
        <w:rPr>
          <w:rFonts w:cs="Courier New"/>
          <w:b/>
        </w:rPr>
      </w:pPr>
      <w:r w:rsidRPr="008B74D2">
        <w:rPr>
          <w:rFonts w:cs="Courier New"/>
          <w:b/>
        </w:rPr>
        <w:t xml:space="preserve">EXPORT </w:t>
      </w:r>
      <w:r w:rsidR="0048116F" w:rsidRPr="008B74D2">
        <w:rPr>
          <w:rFonts w:cs="Courier New"/>
          <w:b/>
        </w:rPr>
        <w:t xml:space="preserve">TO </w:t>
      </w:r>
      <w:r w:rsidR="002070F5" w:rsidRPr="008B74D2">
        <w:rPr>
          <w:rFonts w:cs="Courier New"/>
          <w:b/>
        </w:rPr>
        <w:t>CZECH REPUBLIC</w:t>
      </w:r>
      <w:r w:rsidR="0048116F" w:rsidRPr="008B74D2">
        <w:rPr>
          <w:rFonts w:cs="Courier New"/>
          <w:b/>
        </w:rPr>
        <w:t xml:space="preserve"> </w:t>
      </w:r>
      <w:r w:rsidRPr="008B74D2">
        <w:rPr>
          <w:rFonts w:cs="Courier New"/>
          <w:b/>
        </w:rPr>
        <w:t xml:space="preserve">OF </w:t>
      </w:r>
      <w:r w:rsidR="00171D0E" w:rsidRPr="008B74D2">
        <w:rPr>
          <w:rFonts w:cs="Courier New"/>
          <w:b/>
        </w:rPr>
        <w:t>COLLAGEN</w:t>
      </w:r>
      <w:r w:rsidRPr="008B74D2">
        <w:rPr>
          <w:rFonts w:cs="Courier New"/>
          <w:b/>
        </w:rPr>
        <w:t xml:space="preserve"> </w:t>
      </w:r>
      <w:r w:rsidR="0048116F" w:rsidRPr="008B74D2">
        <w:rPr>
          <w:rFonts w:cs="Courier New"/>
          <w:b/>
        </w:rPr>
        <w:t xml:space="preserve">CASINGS INTENDED FOR HUMAN CONSUMPTION INTENDED FOR ONWARD SHIPMENT TO THIRD COUNTRIES </w:t>
      </w:r>
    </w:p>
    <w:p w:rsidR="00A6049E" w:rsidRPr="008B74D2" w:rsidRDefault="00A6049E" w:rsidP="00A6049E">
      <w:pPr>
        <w:ind w:right="-43"/>
        <w:jc w:val="both"/>
        <w:rPr>
          <w:rFonts w:cs="Courier New"/>
          <w:b/>
        </w:rPr>
      </w:pPr>
    </w:p>
    <w:p w:rsidR="00A6049E" w:rsidRPr="008B74D2" w:rsidRDefault="00A6049E" w:rsidP="00A6049E">
      <w:pPr>
        <w:ind w:right="-43"/>
        <w:jc w:val="both"/>
        <w:rPr>
          <w:rFonts w:cs="Courier New"/>
        </w:rPr>
      </w:pPr>
    </w:p>
    <w:p w:rsidR="00A6049E" w:rsidRPr="008B74D2" w:rsidRDefault="00A6049E" w:rsidP="00A6049E">
      <w:pPr>
        <w:ind w:right="-45"/>
        <w:jc w:val="both"/>
        <w:rPr>
          <w:rFonts w:cs="Courier New"/>
          <w:b/>
        </w:rPr>
      </w:pPr>
      <w:r w:rsidRPr="008B74D2">
        <w:rPr>
          <w:rFonts w:cs="Courier New"/>
          <w:b/>
        </w:rPr>
        <w:t xml:space="preserve">NOTES FOR GUIDANCE OF THE OFFICIAL VETERINARIAN (OV) AND </w:t>
      </w:r>
      <w:r w:rsidR="00A33AB7">
        <w:rPr>
          <w:rFonts w:cs="Courier New"/>
          <w:b/>
        </w:rPr>
        <w:t xml:space="preserve">THE </w:t>
      </w:r>
      <w:r w:rsidRPr="008B74D2">
        <w:rPr>
          <w:rFonts w:cs="Courier New"/>
          <w:b/>
        </w:rPr>
        <w:t>EXPORTER</w:t>
      </w:r>
    </w:p>
    <w:p w:rsidR="00171D0E" w:rsidRPr="008B74D2" w:rsidRDefault="00171D0E" w:rsidP="00A6049E">
      <w:pPr>
        <w:ind w:right="-45"/>
        <w:jc w:val="both"/>
        <w:rPr>
          <w:rFonts w:cs="Courier New"/>
          <w:b/>
        </w:rPr>
      </w:pPr>
    </w:p>
    <w:p w:rsidR="0048116F" w:rsidRPr="008B74D2" w:rsidRDefault="0048116F" w:rsidP="00A6049E">
      <w:pPr>
        <w:tabs>
          <w:tab w:val="left" w:pos="9029"/>
        </w:tabs>
        <w:ind w:right="-43"/>
        <w:jc w:val="both"/>
        <w:rPr>
          <w:rFonts w:cs="Courier New"/>
        </w:rPr>
      </w:pPr>
      <w:r w:rsidRPr="008B74D2">
        <w:rPr>
          <w:rFonts w:cs="Courier New"/>
        </w:rPr>
        <w:t>Associated Document:  7425EHC</w:t>
      </w:r>
      <w:r w:rsidR="00543EC4" w:rsidRPr="008B74D2">
        <w:rPr>
          <w:rFonts w:cs="Courier New"/>
        </w:rPr>
        <w:t xml:space="preserve"> </w:t>
      </w:r>
    </w:p>
    <w:p w:rsidR="0048116F" w:rsidRPr="008B74D2" w:rsidRDefault="0048116F" w:rsidP="00A6049E">
      <w:pPr>
        <w:tabs>
          <w:tab w:val="left" w:pos="9029"/>
        </w:tabs>
        <w:ind w:right="-43"/>
        <w:jc w:val="both"/>
        <w:rPr>
          <w:rFonts w:cs="Courier New"/>
        </w:rPr>
      </w:pPr>
    </w:p>
    <w:p w:rsidR="00C91342" w:rsidRPr="008B74D2" w:rsidRDefault="00C91342" w:rsidP="00C91342">
      <w:pPr>
        <w:rPr>
          <w:rFonts w:cs="Courier New"/>
          <w:b/>
          <w:bCs/>
          <w:u w:val="single"/>
          <w:lang w:val="en-US"/>
        </w:rPr>
      </w:pPr>
      <w:r w:rsidRPr="008B74D2">
        <w:rPr>
          <w:rFonts w:cs="Courier New"/>
          <w:b/>
          <w:bCs/>
          <w:u w:val="single"/>
          <w:lang w:val="en-US"/>
        </w:rPr>
        <w:t>IMPORTANT</w:t>
      </w:r>
    </w:p>
    <w:p w:rsidR="00C91342" w:rsidRPr="008B74D2" w:rsidRDefault="00C91342" w:rsidP="00C91342">
      <w:pPr>
        <w:rPr>
          <w:rFonts w:cs="Courier New"/>
          <w:lang w:val="en-US"/>
        </w:rPr>
      </w:pPr>
      <w:r w:rsidRPr="008B74D2">
        <w:rPr>
          <w:rFonts w:cs="Courier New"/>
          <w:b/>
          <w:bCs/>
          <w:lang w:val="en-US"/>
        </w:rPr>
        <w:t xml:space="preserve">These notes provide guidance to Official Veterinarians (OV) and exporters. The NFG should have been issued to you together with export certificate 7425EHC. The NFG should not be read as a standalone document but in conjunction with certificate 7425EHC. We strongly suggest that exporters obtain full details of the importing country’s requirements from the veterinary authorities in the country concerned, or their representatives in the UK, in advance of each consignment. </w:t>
      </w:r>
    </w:p>
    <w:p w:rsidR="00C91342" w:rsidRPr="008B74D2" w:rsidRDefault="00C91342" w:rsidP="00C91342">
      <w:pPr>
        <w:rPr>
          <w:rFonts w:cs="Courier New"/>
          <w:b/>
        </w:rPr>
      </w:pPr>
    </w:p>
    <w:p w:rsidR="00C91342" w:rsidRPr="008B74D2" w:rsidRDefault="00C91342" w:rsidP="00C91342">
      <w:pPr>
        <w:spacing w:line="360" w:lineRule="auto"/>
        <w:rPr>
          <w:rFonts w:cs="Courier New"/>
        </w:rPr>
      </w:pPr>
      <w:r w:rsidRPr="008B74D2">
        <w:rPr>
          <w:rFonts w:cs="Courier New"/>
        </w:rPr>
        <w:t>1.</w:t>
      </w:r>
      <w:r w:rsidRPr="008B74D2">
        <w:rPr>
          <w:rFonts w:cs="Courier New"/>
        </w:rPr>
        <w:tab/>
      </w:r>
      <w:r w:rsidRPr="008B74D2">
        <w:rPr>
          <w:rFonts w:cs="Courier New"/>
          <w:b/>
          <w:u w:val="single"/>
        </w:rPr>
        <w:t>SCOPE OF THE CERTIFICATE</w:t>
      </w:r>
    </w:p>
    <w:p w:rsidR="00C91342" w:rsidRPr="008B74D2" w:rsidRDefault="00C91342" w:rsidP="00C91342">
      <w:pPr>
        <w:ind w:left="720"/>
        <w:rPr>
          <w:rFonts w:cs="Courier New"/>
        </w:rPr>
      </w:pPr>
      <w:r w:rsidRPr="008B74D2">
        <w:rPr>
          <w:rFonts w:cs="Courier New"/>
        </w:rPr>
        <w:t>Export health certificate 7425EHC may be used for the export of collagen casings for human consumption from the United Kingdom to any EU Member State for the purpose of onward shipment to a third country.</w:t>
      </w:r>
    </w:p>
    <w:p w:rsidR="00C91342" w:rsidRPr="0074370E" w:rsidRDefault="00C91342" w:rsidP="00C91342">
      <w:pPr>
        <w:jc w:val="both"/>
        <w:rPr>
          <w:rFonts w:cs="Courier New"/>
          <w:b/>
          <w:bCs/>
          <w:color w:val="000000"/>
          <w:sz w:val="10"/>
          <w:szCs w:val="10"/>
          <w:lang w:val="en-US"/>
        </w:rPr>
      </w:pPr>
    </w:p>
    <w:p w:rsidR="00C91342" w:rsidRPr="008B74D2" w:rsidRDefault="00C91342" w:rsidP="00C91342">
      <w:pPr>
        <w:numPr>
          <w:ilvl w:val="0"/>
          <w:numId w:val="15"/>
        </w:numPr>
        <w:overflowPunct w:val="0"/>
        <w:autoSpaceDE w:val="0"/>
        <w:autoSpaceDN w:val="0"/>
        <w:adjustRightInd w:val="0"/>
        <w:ind w:hanging="1080"/>
        <w:textAlignment w:val="baseline"/>
        <w:rPr>
          <w:rFonts w:cs="Courier New"/>
          <w:color w:val="000000"/>
          <w:lang w:val="en-US"/>
        </w:rPr>
      </w:pPr>
      <w:r w:rsidRPr="008B74D2">
        <w:rPr>
          <w:rFonts w:cs="Courier New"/>
          <w:b/>
          <w:bCs/>
          <w:color w:val="000000"/>
          <w:u w:val="single"/>
          <w:lang w:val="en-US"/>
        </w:rPr>
        <w:t>CERTIFICATION BY AN OFFICIAL VETERINARIAN (OV)</w:t>
      </w:r>
    </w:p>
    <w:p w:rsidR="00C91342" w:rsidRPr="008B74D2" w:rsidRDefault="00C91342" w:rsidP="00C91342">
      <w:pPr>
        <w:ind w:left="709"/>
        <w:rPr>
          <w:rFonts w:cs="Courier New"/>
          <w:color w:val="000000"/>
          <w:lang w:val="en-US"/>
        </w:rPr>
      </w:pPr>
      <w:r w:rsidRPr="008B74D2">
        <w:rPr>
          <w:rFonts w:cs="Courier New"/>
          <w:color w:val="000000"/>
          <w:lang w:val="en-US"/>
        </w:rPr>
        <w:t xml:space="preserve">This certificate may be signed by a Local Veterinary Inspector appointed by the Department for Environment, Food and Rural Affairs (Defra), Scottish Government – Rural Directorate, Welsh Government, Department for Rural Affairs, or an </w:t>
      </w:r>
      <w:r w:rsidRPr="008B74D2">
        <w:rPr>
          <w:rFonts w:cs="Courier New"/>
          <w:color w:val="000000"/>
        </w:rPr>
        <w:t>Authorised</w:t>
      </w:r>
      <w:r w:rsidRPr="008B74D2">
        <w:rPr>
          <w:rFonts w:cs="Courier New"/>
          <w:color w:val="000000"/>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8B74D2">
        <w:rPr>
          <w:rFonts w:cs="Courier New"/>
          <w:color w:val="000000"/>
        </w:rPr>
        <w:t>colour</w:t>
      </w:r>
      <w:r w:rsidRPr="008B74D2">
        <w:rPr>
          <w:rFonts w:cs="Courier New"/>
          <w:color w:val="000000"/>
          <w:lang w:val="en-US"/>
        </w:rPr>
        <w:t xml:space="preserve"> </w:t>
      </w:r>
      <w:r w:rsidRPr="008B74D2">
        <w:rPr>
          <w:rFonts w:cs="Courier New"/>
          <w:b/>
          <w:color w:val="000000"/>
          <w:lang w:val="en-US"/>
        </w:rPr>
        <w:t>OTHER THAN BLACK</w:t>
      </w:r>
      <w:r w:rsidRPr="008B74D2">
        <w:rPr>
          <w:rFonts w:cs="Courier New"/>
          <w:color w:val="000000"/>
          <w:lang w:val="en-US"/>
        </w:rPr>
        <w:t>.</w:t>
      </w:r>
    </w:p>
    <w:p w:rsidR="00C91342" w:rsidRPr="008B74D2" w:rsidRDefault="00C91342" w:rsidP="00C91342">
      <w:pPr>
        <w:ind w:left="709"/>
        <w:jc w:val="right"/>
        <w:rPr>
          <w:rFonts w:cs="Courier New"/>
          <w:color w:val="000000"/>
          <w:lang w:val="en-US"/>
        </w:rPr>
      </w:pPr>
    </w:p>
    <w:p w:rsidR="00C91342" w:rsidRPr="008B74D2" w:rsidRDefault="00C91342" w:rsidP="00C91342">
      <w:pPr>
        <w:ind w:left="709"/>
        <w:rPr>
          <w:rFonts w:cs="Courier New"/>
          <w:lang w:val="en-US"/>
        </w:rPr>
      </w:pPr>
      <w:r w:rsidRPr="008B74D2">
        <w:rPr>
          <w:rFonts w:cs="Courier New"/>
          <w:color w:val="000000"/>
          <w:lang w:val="en-US"/>
        </w:rPr>
        <w:t xml:space="preserve">A certified copy of the completed certificate must be sent to </w:t>
      </w:r>
    </w:p>
    <w:p w:rsidR="00C91342" w:rsidRPr="008B74D2" w:rsidRDefault="00C91342" w:rsidP="00C91342">
      <w:pPr>
        <w:ind w:left="709"/>
        <w:rPr>
          <w:rFonts w:cs="Courier New"/>
        </w:rPr>
      </w:pPr>
      <w:r w:rsidRPr="008B74D2">
        <w:rPr>
          <w:rFonts w:cs="Courier New"/>
          <w:lang w:val="en-US"/>
        </w:rPr>
        <w:t xml:space="preserve">AHVLA </w:t>
      </w:r>
      <w:r w:rsidRPr="008B74D2">
        <w:rPr>
          <w:rFonts w:cs="Courier New"/>
        </w:rPr>
        <w:t xml:space="preserve">Specialist Service Centre – Exports in Carlisle, </w:t>
      </w:r>
      <w:r w:rsidRPr="008B74D2">
        <w:rPr>
          <w:rFonts w:cs="Courier New"/>
          <w:color w:val="000000"/>
          <w:lang w:val="en-US"/>
        </w:rPr>
        <w:t xml:space="preserve">within seven days of issue. </w:t>
      </w:r>
    </w:p>
    <w:p w:rsidR="00C91342" w:rsidRPr="008B74D2" w:rsidRDefault="00C91342" w:rsidP="00C91342">
      <w:pPr>
        <w:ind w:left="709"/>
        <w:rPr>
          <w:rFonts w:cs="Courier New"/>
          <w:color w:val="000000"/>
          <w:lang w:val="en-US"/>
        </w:rPr>
      </w:pPr>
    </w:p>
    <w:p w:rsidR="00C91342" w:rsidRPr="008B74D2" w:rsidRDefault="00C91342" w:rsidP="00C91342">
      <w:pPr>
        <w:ind w:left="709"/>
        <w:rPr>
          <w:rFonts w:cs="Courier New"/>
          <w:color w:val="000000"/>
          <w:lang w:val="en-US"/>
        </w:rPr>
      </w:pPr>
      <w:r w:rsidRPr="008B74D2">
        <w:rPr>
          <w:rFonts w:cs="Courier New"/>
          <w:color w:val="000000"/>
          <w:lang w:val="en-US"/>
        </w:rPr>
        <w:t>The OV/AVI should keep a copy for his/her own records.</w:t>
      </w:r>
    </w:p>
    <w:p w:rsidR="00A6049E" w:rsidRPr="0074370E" w:rsidRDefault="00A6049E" w:rsidP="00A6049E">
      <w:pPr>
        <w:numPr>
          <w:ilvl w:val="12"/>
          <w:numId w:val="0"/>
        </w:numPr>
        <w:ind w:left="720"/>
        <w:jc w:val="both"/>
        <w:rPr>
          <w:rFonts w:cs="Courier New"/>
          <w:sz w:val="10"/>
          <w:szCs w:val="10"/>
        </w:rPr>
      </w:pPr>
    </w:p>
    <w:p w:rsidR="00E31334" w:rsidRPr="008B74D2" w:rsidRDefault="00A6049E" w:rsidP="00C91342">
      <w:pPr>
        <w:ind w:right="-43"/>
        <w:jc w:val="both"/>
        <w:rPr>
          <w:rFonts w:cs="Courier New"/>
          <w:b/>
        </w:rPr>
      </w:pPr>
      <w:r w:rsidRPr="008B74D2">
        <w:rPr>
          <w:rFonts w:cs="Courier New"/>
          <w:b/>
        </w:rPr>
        <w:t>3.</w:t>
      </w:r>
      <w:r w:rsidRPr="008B74D2">
        <w:rPr>
          <w:rFonts w:cs="Courier New"/>
          <w:b/>
        </w:rPr>
        <w:tab/>
      </w:r>
      <w:r w:rsidR="00FF6000" w:rsidRPr="008B74D2">
        <w:rPr>
          <w:rFonts w:cs="Courier New"/>
          <w:b/>
          <w:u w:val="single"/>
        </w:rPr>
        <w:t>ATTESTATION</w:t>
      </w:r>
    </w:p>
    <w:p w:rsidR="008B74D2" w:rsidRPr="008B74D2" w:rsidRDefault="008B74D2" w:rsidP="008B74D2">
      <w:pPr>
        <w:numPr>
          <w:ilvl w:val="0"/>
          <w:numId w:val="12"/>
        </w:numPr>
        <w:ind w:left="1134" w:hanging="425"/>
        <w:rPr>
          <w:rFonts w:cs="Courier New"/>
          <w:color w:val="000000"/>
        </w:rPr>
      </w:pPr>
      <w:r w:rsidRPr="008B74D2">
        <w:rPr>
          <w:rFonts w:cs="Courier New"/>
          <w:b/>
        </w:rPr>
        <w:t xml:space="preserve">All establishments wishing to export products with this certificate must have a system of tracing and segregation. During inspection visits the </w:t>
      </w:r>
      <w:r w:rsidR="006330BF">
        <w:rPr>
          <w:rFonts w:cs="Courier New"/>
          <w:b/>
        </w:rPr>
        <w:t>OV</w:t>
      </w:r>
      <w:r w:rsidR="006330BF" w:rsidRPr="008B74D2">
        <w:rPr>
          <w:rFonts w:cs="Courier New"/>
          <w:b/>
        </w:rPr>
        <w:t xml:space="preserve"> </w:t>
      </w:r>
      <w:r w:rsidRPr="008B74D2">
        <w:rPr>
          <w:rFonts w:cs="Courier New"/>
          <w:b/>
        </w:rPr>
        <w:t>must be satisfied that the system of traceability and segregation is in place and functioning correctly. The inspection must include scrutiny of documentary evidence of traceability throughout the whole chain of supply from the first receiving establishment in the United Kingdom to the establishment under inspection.</w:t>
      </w:r>
    </w:p>
    <w:p w:rsidR="00D93A06" w:rsidRPr="0074370E" w:rsidRDefault="00D93A06" w:rsidP="00D93A06">
      <w:pPr>
        <w:ind w:left="709" w:right="-43"/>
        <w:jc w:val="both"/>
        <w:rPr>
          <w:rFonts w:cs="Courier New"/>
          <w:b/>
          <w:sz w:val="10"/>
          <w:szCs w:val="10"/>
        </w:rPr>
      </w:pPr>
    </w:p>
    <w:p w:rsidR="008B74D2" w:rsidRPr="008B74D2" w:rsidRDefault="008B74D2" w:rsidP="008B74D2">
      <w:pPr>
        <w:numPr>
          <w:ilvl w:val="0"/>
          <w:numId w:val="12"/>
        </w:numPr>
        <w:ind w:left="1134" w:hanging="425"/>
        <w:rPr>
          <w:rFonts w:cs="Courier New"/>
          <w:color w:val="000000"/>
        </w:rPr>
      </w:pPr>
      <w:r w:rsidRPr="008B74D2">
        <w:rPr>
          <w:rFonts w:cs="Courier New"/>
          <w:color w:val="000000"/>
        </w:rPr>
        <w:t xml:space="preserve">Paragraph II. </w:t>
      </w:r>
      <w:proofErr w:type="gramStart"/>
      <w:r w:rsidRPr="008B74D2">
        <w:rPr>
          <w:rFonts w:cs="Courier New"/>
          <w:color w:val="000000"/>
        </w:rPr>
        <w:t>refers</w:t>
      </w:r>
      <w:proofErr w:type="gramEnd"/>
      <w:r w:rsidRPr="008B74D2">
        <w:rPr>
          <w:rFonts w:cs="Courier New"/>
          <w:color w:val="000000"/>
        </w:rPr>
        <w:t>.</w:t>
      </w:r>
    </w:p>
    <w:p w:rsidR="009669D2" w:rsidRDefault="008B74D2" w:rsidP="009669D2">
      <w:pPr>
        <w:ind w:left="1134"/>
        <w:rPr>
          <w:rFonts w:cs="Courier New"/>
          <w:color w:val="000000"/>
        </w:rPr>
      </w:pPr>
      <w:r w:rsidRPr="008B74D2">
        <w:rPr>
          <w:rFonts w:cs="Courier New"/>
          <w:color w:val="000000"/>
        </w:rPr>
        <w:t>Th</w:t>
      </w:r>
      <w:r w:rsidR="006330BF">
        <w:rPr>
          <w:rFonts w:cs="Courier New"/>
          <w:color w:val="000000"/>
        </w:rPr>
        <w:t>e requirements in this Paragraph rel</w:t>
      </w:r>
      <w:r w:rsidR="009669D2">
        <w:rPr>
          <w:rFonts w:cs="Courier New"/>
          <w:color w:val="000000"/>
        </w:rPr>
        <w:t>y</w:t>
      </w:r>
      <w:r w:rsidR="006330BF">
        <w:rPr>
          <w:rFonts w:cs="Courier New"/>
          <w:color w:val="000000"/>
        </w:rPr>
        <w:t xml:space="preserve"> on the </w:t>
      </w:r>
      <w:r w:rsidR="004576AA">
        <w:rPr>
          <w:rFonts w:cs="Courier New"/>
          <w:color w:val="000000"/>
        </w:rPr>
        <w:t xml:space="preserve">certifying </w:t>
      </w:r>
      <w:r w:rsidR="006330BF">
        <w:rPr>
          <w:rFonts w:cs="Courier New"/>
          <w:color w:val="000000"/>
        </w:rPr>
        <w:t xml:space="preserve">OV being familiar with and having access </w:t>
      </w:r>
      <w:proofErr w:type="gramStart"/>
      <w:r w:rsidR="006330BF">
        <w:rPr>
          <w:rFonts w:cs="Courier New"/>
          <w:color w:val="000000"/>
        </w:rPr>
        <w:t xml:space="preserve">to </w:t>
      </w:r>
      <w:r w:rsidRPr="008B74D2">
        <w:rPr>
          <w:rFonts w:cs="Courier New"/>
          <w:color w:val="000000"/>
        </w:rPr>
        <w:t xml:space="preserve"> relevant</w:t>
      </w:r>
      <w:proofErr w:type="gramEnd"/>
      <w:r w:rsidRPr="008B74D2">
        <w:rPr>
          <w:rFonts w:cs="Courier New"/>
          <w:color w:val="000000"/>
        </w:rPr>
        <w:t xml:space="preserve"> premises approval documents and the </w:t>
      </w:r>
      <w:r w:rsidR="006330BF">
        <w:rPr>
          <w:rFonts w:cs="Courier New"/>
          <w:color w:val="000000"/>
        </w:rPr>
        <w:t>premises</w:t>
      </w:r>
      <w:r w:rsidR="006330BF" w:rsidRPr="008B74D2">
        <w:rPr>
          <w:rFonts w:cs="Courier New"/>
          <w:color w:val="000000"/>
        </w:rPr>
        <w:t xml:space="preserve">’s </w:t>
      </w:r>
      <w:r w:rsidRPr="008B74D2">
        <w:rPr>
          <w:rFonts w:cs="Courier New"/>
          <w:color w:val="000000"/>
        </w:rPr>
        <w:t xml:space="preserve">manufacturing process. </w:t>
      </w:r>
    </w:p>
    <w:p w:rsidR="009669D2" w:rsidRDefault="009669D2" w:rsidP="009669D2">
      <w:pPr>
        <w:ind w:left="1134"/>
        <w:rPr>
          <w:rFonts w:cs="Courier New"/>
          <w:color w:val="000000"/>
        </w:rPr>
      </w:pPr>
    </w:p>
    <w:p w:rsidR="004576AA" w:rsidRPr="008B74D2" w:rsidRDefault="004576AA" w:rsidP="009669D2">
      <w:pPr>
        <w:ind w:left="1134"/>
        <w:rPr>
          <w:rFonts w:cs="Courier New"/>
        </w:rPr>
      </w:pPr>
      <w:r w:rsidRPr="008B74D2">
        <w:rPr>
          <w:rFonts w:cs="Courier New"/>
        </w:rPr>
        <w:t xml:space="preserve">In certifying these statements, the certifying </w:t>
      </w:r>
      <w:r>
        <w:rPr>
          <w:rFonts w:cs="Courier New"/>
        </w:rPr>
        <w:t>OV</w:t>
      </w:r>
      <w:r w:rsidRPr="008B74D2">
        <w:rPr>
          <w:rFonts w:cs="Courier New"/>
        </w:rPr>
        <w:t xml:space="preserve"> should, wherever possible, rely on his or her knowledge of the procurement, processing, </w:t>
      </w:r>
      <w:proofErr w:type="gramStart"/>
      <w:r w:rsidRPr="008B74D2">
        <w:rPr>
          <w:rFonts w:cs="Courier New"/>
        </w:rPr>
        <w:t>handling</w:t>
      </w:r>
      <w:proofErr w:type="gramEnd"/>
      <w:r w:rsidRPr="008B74D2">
        <w:rPr>
          <w:rFonts w:cs="Courier New"/>
        </w:rPr>
        <w:t xml:space="preserve"> and storage procedures in place at the exporting </w:t>
      </w:r>
      <w:r>
        <w:rPr>
          <w:rFonts w:cs="Courier New"/>
        </w:rPr>
        <w:t>premises</w:t>
      </w:r>
      <w:r w:rsidRPr="008B74D2">
        <w:rPr>
          <w:rFonts w:cs="Courier New"/>
        </w:rPr>
        <w:t xml:space="preserve"> and/or on sight of relevant documentation such as official veterinary certification or commercial documentation.  </w:t>
      </w:r>
    </w:p>
    <w:p w:rsidR="004576AA" w:rsidRDefault="004576AA" w:rsidP="008B74D2">
      <w:pPr>
        <w:ind w:left="1134"/>
        <w:rPr>
          <w:rFonts w:cs="Courier New"/>
          <w:color w:val="000000"/>
        </w:rPr>
      </w:pPr>
    </w:p>
    <w:p w:rsidR="0074370E" w:rsidRDefault="0074370E" w:rsidP="008B74D2">
      <w:pPr>
        <w:ind w:left="1134"/>
        <w:rPr>
          <w:rFonts w:cs="Courier New"/>
          <w:color w:val="000000"/>
        </w:rPr>
      </w:pPr>
      <w:r>
        <w:rPr>
          <w:rFonts w:cs="Courier New"/>
          <w:color w:val="000000"/>
        </w:rPr>
        <w:br w:type="page"/>
      </w:r>
    </w:p>
    <w:p w:rsidR="0074370E" w:rsidRDefault="0074370E" w:rsidP="008B74D2">
      <w:pPr>
        <w:ind w:left="1134"/>
        <w:rPr>
          <w:rFonts w:cs="Courier New"/>
          <w:color w:val="000000"/>
        </w:rPr>
      </w:pPr>
    </w:p>
    <w:p w:rsidR="008B74D2" w:rsidRDefault="006330BF" w:rsidP="008B74D2">
      <w:pPr>
        <w:ind w:left="1134"/>
        <w:rPr>
          <w:rFonts w:cs="Courier New"/>
          <w:color w:val="000000"/>
        </w:rPr>
      </w:pPr>
      <w:r>
        <w:rPr>
          <w:rFonts w:cs="Courier New"/>
          <w:color w:val="000000"/>
        </w:rPr>
        <w:t>Any requirements quoting EU legislation may be certified on the basis of the oval mark.</w:t>
      </w:r>
    </w:p>
    <w:p w:rsidR="004576AA" w:rsidRPr="008B74D2" w:rsidRDefault="004576AA" w:rsidP="008B74D2">
      <w:pPr>
        <w:ind w:left="1134"/>
        <w:rPr>
          <w:rFonts w:cs="Courier New"/>
          <w:color w:val="000000"/>
        </w:rPr>
      </w:pPr>
    </w:p>
    <w:p w:rsidR="008B74D2" w:rsidRPr="008B74D2" w:rsidRDefault="008B74D2" w:rsidP="008B74D2">
      <w:pPr>
        <w:numPr>
          <w:ilvl w:val="0"/>
          <w:numId w:val="12"/>
        </w:numPr>
        <w:ind w:left="1134" w:hanging="425"/>
        <w:rPr>
          <w:rFonts w:cs="Courier New"/>
          <w:color w:val="000000"/>
        </w:rPr>
      </w:pPr>
      <w:r w:rsidRPr="008B74D2">
        <w:rPr>
          <w:rFonts w:cs="Courier New"/>
          <w:color w:val="000000"/>
        </w:rPr>
        <w:t xml:space="preserve">Paragraph II.3. </w:t>
      </w:r>
      <w:proofErr w:type="gramStart"/>
      <w:r w:rsidRPr="008B74D2">
        <w:rPr>
          <w:rFonts w:cs="Courier New"/>
          <w:color w:val="000000"/>
        </w:rPr>
        <w:t>refers</w:t>
      </w:r>
      <w:proofErr w:type="gramEnd"/>
      <w:r w:rsidRPr="008B74D2">
        <w:rPr>
          <w:rFonts w:cs="Courier New"/>
          <w:color w:val="000000"/>
        </w:rPr>
        <w:t>.</w:t>
      </w:r>
    </w:p>
    <w:p w:rsidR="008B74D2" w:rsidRPr="008B74D2" w:rsidRDefault="00C90488" w:rsidP="009669D2">
      <w:pPr>
        <w:ind w:left="1134"/>
        <w:rPr>
          <w:rFonts w:cs="Courier New"/>
          <w:color w:val="000000"/>
        </w:rPr>
      </w:pPr>
      <w:r>
        <w:rPr>
          <w:rFonts w:cs="Courier New"/>
          <w:color w:val="000000"/>
        </w:rPr>
        <w:t>25 of the 27 EU MSs (i</w:t>
      </w:r>
      <w:r w:rsidR="009669D2">
        <w:rPr>
          <w:rFonts w:cs="Courier New"/>
          <w:color w:val="000000"/>
        </w:rPr>
        <w:t>.</w:t>
      </w:r>
      <w:r>
        <w:rPr>
          <w:rFonts w:cs="Courier New"/>
          <w:color w:val="000000"/>
        </w:rPr>
        <w:t>e</w:t>
      </w:r>
      <w:r w:rsidR="009669D2">
        <w:rPr>
          <w:rFonts w:cs="Courier New"/>
          <w:color w:val="000000"/>
        </w:rPr>
        <w:t>.</w:t>
      </w:r>
      <w:r>
        <w:rPr>
          <w:rFonts w:cs="Courier New"/>
          <w:color w:val="000000"/>
        </w:rPr>
        <w:t xml:space="preserve"> not Bulgaria and Romania) are currently required to test all cattle over 72 months old. Bulgaria and Romania</w:t>
      </w:r>
      <w:r w:rsidRPr="008B74D2">
        <w:rPr>
          <w:rFonts w:cs="Courier New"/>
          <w:color w:val="000000"/>
        </w:rPr>
        <w:t xml:space="preserve"> </w:t>
      </w:r>
      <w:r>
        <w:rPr>
          <w:rFonts w:cs="Courier New"/>
          <w:color w:val="000000"/>
        </w:rPr>
        <w:t xml:space="preserve">have to test cattle over 30 months old. Animals subjected to casualty slaughter have to be tested much younger (0ver 48 months and over 24 months respectively). So the statement can be certified as written. However, it should be borne in mind that the EU requirements </w:t>
      </w:r>
      <w:r w:rsidR="004576AA">
        <w:rPr>
          <w:rFonts w:cs="Courier New"/>
          <w:color w:val="000000"/>
        </w:rPr>
        <w:t xml:space="preserve">for active surveillance are regularly being reviewed as the prevalence decreases. It is possible that from 1 January 2013, not all cattle over 72 months will need to be tested. </w:t>
      </w:r>
      <w:r>
        <w:rPr>
          <w:rFonts w:cs="Courier New"/>
          <w:color w:val="000000"/>
        </w:rPr>
        <w:t xml:space="preserve"> </w:t>
      </w:r>
    </w:p>
    <w:p w:rsidR="00D93A06" w:rsidRPr="008B74D2" w:rsidRDefault="00D93A06" w:rsidP="00D93A06">
      <w:pPr>
        <w:numPr>
          <w:ilvl w:val="0"/>
          <w:numId w:val="12"/>
        </w:numPr>
        <w:ind w:left="1134" w:hanging="425"/>
        <w:rPr>
          <w:rFonts w:cs="Courier New"/>
        </w:rPr>
      </w:pPr>
      <w:r w:rsidRPr="008B74D2">
        <w:rPr>
          <w:rFonts w:cs="Courier New"/>
        </w:rPr>
        <w:t xml:space="preserve">Paragraph II. </w:t>
      </w:r>
      <w:r w:rsidR="0066457B" w:rsidRPr="008B74D2">
        <w:rPr>
          <w:rFonts w:cs="Courier New"/>
        </w:rPr>
        <w:t>5</w:t>
      </w:r>
      <w:r w:rsidRPr="008B74D2">
        <w:rPr>
          <w:rFonts w:cs="Courier New"/>
        </w:rPr>
        <w:t xml:space="preserve">. </w:t>
      </w:r>
      <w:proofErr w:type="gramStart"/>
      <w:r w:rsidRPr="008B74D2">
        <w:rPr>
          <w:rFonts w:cs="Courier New"/>
        </w:rPr>
        <w:t>refers</w:t>
      </w:r>
      <w:proofErr w:type="gramEnd"/>
      <w:r w:rsidRPr="008B74D2">
        <w:rPr>
          <w:rFonts w:cs="Courier New"/>
        </w:rPr>
        <w:t>.</w:t>
      </w:r>
    </w:p>
    <w:p w:rsidR="00D93A06" w:rsidRPr="008B74D2" w:rsidRDefault="00AA5689" w:rsidP="00D93A06">
      <w:pPr>
        <w:ind w:left="1134"/>
        <w:rPr>
          <w:rFonts w:cs="Courier New"/>
          <w:color w:val="000000"/>
        </w:rPr>
      </w:pPr>
      <w:r w:rsidRPr="008B74D2">
        <w:rPr>
          <w:rFonts w:cs="Courier New"/>
          <w:color w:val="000000"/>
        </w:rPr>
        <w:t>G</w:t>
      </w:r>
      <w:r w:rsidR="00D93A06" w:rsidRPr="008B74D2">
        <w:rPr>
          <w:rFonts w:cs="Courier New"/>
          <w:color w:val="000000"/>
        </w:rPr>
        <w:t xml:space="preserve">uarantees are required that the animals from which the material is derived have passed post-mortem inspection. </w:t>
      </w:r>
      <w:proofErr w:type="gramStart"/>
      <w:r w:rsidR="00D93A06" w:rsidRPr="008B74D2">
        <w:rPr>
          <w:rFonts w:cs="Courier New"/>
          <w:color w:val="000000"/>
        </w:rPr>
        <w:t xml:space="preserve">Written confirmation that this is the case, which can be traceable to incoming batches of raw material and also to manufactured </w:t>
      </w:r>
      <w:r w:rsidR="00A84994" w:rsidRPr="008B74D2">
        <w:rPr>
          <w:rFonts w:cs="Courier New"/>
          <w:color w:val="000000"/>
        </w:rPr>
        <w:t>collagen</w:t>
      </w:r>
      <w:r w:rsidR="00D93A06" w:rsidRPr="008B74D2">
        <w:rPr>
          <w:rFonts w:cs="Courier New"/>
          <w:color w:val="000000"/>
        </w:rPr>
        <w:t>, must be kept for audit purposes.</w:t>
      </w:r>
      <w:proofErr w:type="gramEnd"/>
    </w:p>
    <w:p w:rsidR="00D93A06" w:rsidRPr="008B74D2" w:rsidRDefault="00D93A06" w:rsidP="00D93A06">
      <w:pPr>
        <w:ind w:left="1134"/>
        <w:rPr>
          <w:rFonts w:cs="Courier New"/>
          <w:color w:val="000000"/>
        </w:rPr>
      </w:pPr>
    </w:p>
    <w:p w:rsidR="00D93A06" w:rsidRPr="008B74D2" w:rsidRDefault="00D93A06" w:rsidP="00A33AB7">
      <w:pPr>
        <w:ind w:left="1134"/>
        <w:rPr>
          <w:rFonts w:cs="Courier New"/>
          <w:color w:val="000000"/>
        </w:rPr>
      </w:pPr>
      <w:r w:rsidRPr="008B74D2">
        <w:rPr>
          <w:rFonts w:cs="Courier New"/>
          <w:color w:val="000000"/>
        </w:rPr>
        <w:t xml:space="preserve">The paragraph may then be certified on this basis. </w:t>
      </w:r>
    </w:p>
    <w:p w:rsidR="00D93A06" w:rsidRPr="008B74D2" w:rsidRDefault="00D93A06" w:rsidP="005F51A2">
      <w:pPr>
        <w:rPr>
          <w:rFonts w:cs="Courier New"/>
          <w:color w:val="000000"/>
        </w:rPr>
      </w:pPr>
    </w:p>
    <w:p w:rsidR="00C97F06" w:rsidRPr="008B74D2" w:rsidRDefault="00C97F06" w:rsidP="005F51A2">
      <w:pPr>
        <w:numPr>
          <w:ilvl w:val="0"/>
          <w:numId w:val="16"/>
        </w:numPr>
        <w:ind w:left="1134" w:hanging="425"/>
        <w:rPr>
          <w:rFonts w:cs="Courier New"/>
          <w:color w:val="000000"/>
        </w:rPr>
      </w:pPr>
      <w:r w:rsidRPr="008B74D2">
        <w:rPr>
          <w:rFonts w:cs="Courier New"/>
          <w:color w:val="000000"/>
        </w:rPr>
        <w:t xml:space="preserve">Paragraph </w:t>
      </w:r>
      <w:r w:rsidR="005A1692" w:rsidRPr="008B74D2">
        <w:rPr>
          <w:rFonts w:cs="Courier New"/>
          <w:color w:val="000000"/>
        </w:rPr>
        <w:t>II</w:t>
      </w:r>
      <w:r w:rsidRPr="008B74D2">
        <w:rPr>
          <w:rFonts w:cs="Courier New"/>
          <w:color w:val="000000"/>
        </w:rPr>
        <w:t xml:space="preserve">. 6. - </w:t>
      </w:r>
      <w:r w:rsidRPr="008B74D2">
        <w:rPr>
          <w:rFonts w:cs="Courier New"/>
          <w:i/>
          <w:color w:val="000000"/>
        </w:rPr>
        <w:t>Wrapping &amp; Labelling</w:t>
      </w:r>
    </w:p>
    <w:p w:rsidR="00C97F06" w:rsidRPr="008B74D2" w:rsidRDefault="00C97F06" w:rsidP="005F51A2">
      <w:pPr>
        <w:ind w:left="1134"/>
        <w:rPr>
          <w:rFonts w:cs="Courier New"/>
        </w:rPr>
      </w:pPr>
      <w:r w:rsidRPr="008B74D2">
        <w:rPr>
          <w:rFonts w:cs="Courier New"/>
        </w:rPr>
        <w:t>The OV must personally confirm that the packaging is new, clean and unused. Also, that it is appropriate to the product and is clearly and descriptively labelled with all details outlined on the certificate.</w:t>
      </w:r>
    </w:p>
    <w:p w:rsidR="00D93A06" w:rsidRPr="008B74D2" w:rsidRDefault="00D93A06" w:rsidP="00D93A06">
      <w:pPr>
        <w:ind w:left="1134"/>
        <w:rPr>
          <w:rFonts w:cs="Courier New"/>
          <w:bCs/>
        </w:rPr>
      </w:pPr>
    </w:p>
    <w:p w:rsidR="00C97F06" w:rsidRPr="008B74D2" w:rsidRDefault="00C97F06" w:rsidP="005F51A2">
      <w:pPr>
        <w:numPr>
          <w:ilvl w:val="0"/>
          <w:numId w:val="16"/>
        </w:numPr>
        <w:ind w:left="1134" w:hanging="425"/>
        <w:rPr>
          <w:rFonts w:cs="Courier New"/>
          <w:color w:val="000000"/>
        </w:rPr>
      </w:pPr>
      <w:r w:rsidRPr="008B74D2">
        <w:rPr>
          <w:rFonts w:cs="Courier New"/>
          <w:color w:val="000000"/>
        </w:rPr>
        <w:t xml:space="preserve">Paragraph </w:t>
      </w:r>
      <w:r w:rsidR="005A1692" w:rsidRPr="008B74D2">
        <w:rPr>
          <w:rFonts w:cs="Courier New"/>
          <w:color w:val="000000"/>
        </w:rPr>
        <w:t>II</w:t>
      </w:r>
      <w:r w:rsidRPr="008B74D2">
        <w:rPr>
          <w:rFonts w:cs="Courier New"/>
          <w:color w:val="000000"/>
        </w:rPr>
        <w:t xml:space="preserve">. </w:t>
      </w:r>
      <w:r w:rsidR="008B74D2" w:rsidRPr="008B74D2">
        <w:rPr>
          <w:rFonts w:cs="Courier New"/>
          <w:color w:val="000000"/>
        </w:rPr>
        <w:t>8</w:t>
      </w:r>
      <w:r w:rsidRPr="008B74D2">
        <w:rPr>
          <w:rFonts w:cs="Courier New"/>
          <w:color w:val="000000"/>
        </w:rPr>
        <w:t>. may be used to add additional health information</w:t>
      </w:r>
    </w:p>
    <w:p w:rsidR="00C97F06" w:rsidRPr="008B74D2" w:rsidRDefault="00C97F06" w:rsidP="005F51A2">
      <w:pPr>
        <w:ind w:left="1134" w:hanging="1134"/>
        <w:rPr>
          <w:rFonts w:cs="Courier New"/>
          <w:color w:val="000000"/>
        </w:rPr>
      </w:pPr>
      <w:r w:rsidRPr="008B74D2">
        <w:rPr>
          <w:rFonts w:cs="Courier New"/>
          <w:color w:val="000000"/>
        </w:rPr>
        <w:t xml:space="preserve">       </w:t>
      </w:r>
      <w:r w:rsidR="005F51A2" w:rsidRPr="008B74D2">
        <w:rPr>
          <w:rFonts w:cs="Courier New"/>
          <w:color w:val="000000"/>
        </w:rPr>
        <w:tab/>
      </w:r>
      <w:proofErr w:type="gramStart"/>
      <w:r w:rsidRPr="008B74D2">
        <w:rPr>
          <w:rFonts w:cs="Courier New"/>
          <w:color w:val="000000"/>
        </w:rPr>
        <w:t>where</w:t>
      </w:r>
      <w:proofErr w:type="gramEnd"/>
      <w:r w:rsidRPr="008B74D2">
        <w:rPr>
          <w:rFonts w:cs="Courier New"/>
          <w:color w:val="000000"/>
        </w:rPr>
        <w:t xml:space="preserve"> required by the third country of destination.</w:t>
      </w:r>
    </w:p>
    <w:p w:rsidR="00C97F06" w:rsidRPr="008B74D2" w:rsidRDefault="00C97F06" w:rsidP="005F51A2">
      <w:pPr>
        <w:ind w:left="1134" w:hanging="720"/>
        <w:rPr>
          <w:rFonts w:cs="Courier New"/>
          <w:color w:val="000000"/>
        </w:rPr>
      </w:pPr>
    </w:p>
    <w:p w:rsidR="00C97F06" w:rsidRPr="008B74D2" w:rsidRDefault="00C97F06" w:rsidP="005F51A2">
      <w:pPr>
        <w:ind w:left="1134"/>
        <w:rPr>
          <w:rFonts w:cs="Courier New"/>
        </w:rPr>
      </w:pPr>
      <w:r w:rsidRPr="008B74D2">
        <w:rPr>
          <w:rFonts w:cs="Courier New"/>
        </w:rPr>
        <w:t xml:space="preserve">In certifying these additional statements, the certifying veterinarian should, wherever possible, rely on his or her knowledge of the procurement, processing, </w:t>
      </w:r>
      <w:proofErr w:type="gramStart"/>
      <w:r w:rsidRPr="008B74D2">
        <w:rPr>
          <w:rFonts w:cs="Courier New"/>
        </w:rPr>
        <w:t>handling</w:t>
      </w:r>
      <w:proofErr w:type="gramEnd"/>
      <w:r w:rsidRPr="008B74D2">
        <w:rPr>
          <w:rFonts w:cs="Courier New"/>
        </w:rPr>
        <w:t xml:space="preserve"> and storage procedures in place at the exporting establishment and/or on sight of relevant documentation such as official veterinary certification or commercial documentation.  </w:t>
      </w:r>
    </w:p>
    <w:p w:rsidR="00C97F06" w:rsidRPr="008B74D2" w:rsidRDefault="00C97F06" w:rsidP="005F51A2">
      <w:pPr>
        <w:ind w:left="1134"/>
        <w:rPr>
          <w:rFonts w:cs="Courier New"/>
        </w:rPr>
      </w:pPr>
    </w:p>
    <w:p w:rsidR="00C97F06" w:rsidRPr="008B74D2" w:rsidRDefault="00C97F06" w:rsidP="005F51A2">
      <w:pPr>
        <w:pStyle w:val="BodyText2"/>
        <w:shd w:val="clear" w:color="000000" w:fill="auto"/>
        <w:spacing w:after="0" w:line="240" w:lineRule="auto"/>
        <w:ind w:left="1134"/>
        <w:rPr>
          <w:rFonts w:cs="Courier New"/>
          <w:color w:val="000000"/>
        </w:rPr>
      </w:pPr>
      <w:r w:rsidRPr="008B74D2">
        <w:rPr>
          <w:rFonts w:cs="Courier New"/>
          <w:color w:val="000000"/>
        </w:rPr>
        <w:t xml:space="preserve">If the use of statements based on written declarations cannot be avoided, such statements should clearly indicate the source of the declaration being relied upon.  </w:t>
      </w:r>
    </w:p>
    <w:p w:rsidR="008B74D2" w:rsidRPr="008B74D2" w:rsidRDefault="008B74D2" w:rsidP="005F51A2">
      <w:pPr>
        <w:pStyle w:val="BodyText2"/>
        <w:shd w:val="clear" w:color="000000" w:fill="auto"/>
        <w:spacing w:after="0" w:line="240" w:lineRule="auto"/>
        <w:ind w:left="1134"/>
        <w:rPr>
          <w:rFonts w:cs="Courier New"/>
          <w:color w:val="000000"/>
        </w:rPr>
      </w:pPr>
    </w:p>
    <w:p w:rsidR="008B74D2" w:rsidRPr="008B74D2" w:rsidRDefault="008B74D2" w:rsidP="008B74D2">
      <w:pPr>
        <w:pStyle w:val="BodyText2"/>
        <w:shd w:val="clear" w:color="000000" w:fill="auto"/>
        <w:spacing w:after="0" w:line="240" w:lineRule="auto"/>
        <w:ind w:left="1134"/>
        <w:rPr>
          <w:rFonts w:cs="Courier New"/>
          <w:color w:val="000000"/>
        </w:rPr>
      </w:pPr>
      <w:r w:rsidRPr="008B74D2">
        <w:rPr>
          <w:rFonts w:cs="Courier New"/>
          <w:color w:val="000000"/>
        </w:rPr>
        <w:t xml:space="preserve">If paragraph IV. </w:t>
      </w:r>
      <w:r w:rsidR="003D72D9">
        <w:rPr>
          <w:rFonts w:cs="Courier New"/>
          <w:color w:val="000000"/>
        </w:rPr>
        <w:t>8</w:t>
      </w:r>
      <w:r w:rsidRPr="008B74D2">
        <w:rPr>
          <w:rFonts w:cs="Courier New"/>
          <w:color w:val="000000"/>
        </w:rPr>
        <w:t xml:space="preserve">. </w:t>
      </w:r>
      <w:proofErr w:type="gramStart"/>
      <w:r w:rsidRPr="008B74D2">
        <w:rPr>
          <w:rFonts w:cs="Courier New"/>
          <w:color w:val="000000"/>
        </w:rPr>
        <w:t>is</w:t>
      </w:r>
      <w:proofErr w:type="gramEnd"/>
      <w:r w:rsidRPr="008B74D2">
        <w:rPr>
          <w:rFonts w:cs="Courier New"/>
          <w:color w:val="000000"/>
        </w:rPr>
        <w:t xml:space="preserve"> not used, or there is some space left, this should be obliterated by drawing a line through it.</w:t>
      </w:r>
    </w:p>
    <w:p w:rsidR="00C97F06" w:rsidRPr="008B74D2" w:rsidRDefault="00C97F06" w:rsidP="005F51A2">
      <w:pPr>
        <w:ind w:left="1134"/>
        <w:rPr>
          <w:rFonts w:cs="Courier New"/>
          <w:color w:val="000000"/>
        </w:rPr>
      </w:pPr>
    </w:p>
    <w:p w:rsidR="00A6049E" w:rsidRPr="008B74D2" w:rsidRDefault="00A6049E" w:rsidP="005F51A2">
      <w:pPr>
        <w:ind w:left="1134" w:right="-43"/>
        <w:jc w:val="both"/>
        <w:rPr>
          <w:rFonts w:cs="Courier New"/>
        </w:rPr>
      </w:pPr>
    </w:p>
    <w:p w:rsidR="00A6049E" w:rsidRPr="008B74D2" w:rsidRDefault="005F51A2" w:rsidP="00A6049E">
      <w:pPr>
        <w:ind w:left="720" w:hanging="720"/>
        <w:jc w:val="both"/>
        <w:rPr>
          <w:rFonts w:cs="Courier New"/>
          <w:b/>
          <w:u w:val="single"/>
        </w:rPr>
      </w:pPr>
      <w:r w:rsidRPr="008B74D2">
        <w:rPr>
          <w:rFonts w:cs="Courier New"/>
        </w:rPr>
        <w:t>4</w:t>
      </w:r>
      <w:r w:rsidR="00A6049E" w:rsidRPr="008B74D2">
        <w:rPr>
          <w:rFonts w:cs="Courier New"/>
        </w:rPr>
        <w:t xml:space="preserve">.  </w:t>
      </w:r>
      <w:r w:rsidR="00A6049E" w:rsidRPr="008B74D2">
        <w:rPr>
          <w:rFonts w:cs="Courier New"/>
        </w:rPr>
        <w:tab/>
      </w:r>
      <w:r w:rsidR="00A6049E" w:rsidRPr="008B74D2">
        <w:rPr>
          <w:rFonts w:cs="Courier New"/>
          <w:b/>
          <w:u w:val="single"/>
        </w:rPr>
        <w:t>DISCLAIMER</w:t>
      </w:r>
    </w:p>
    <w:p w:rsidR="003D72D9" w:rsidRDefault="003D72D9" w:rsidP="003D72D9">
      <w:pPr>
        <w:ind w:left="709"/>
      </w:pPr>
      <w: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8A12D2" w:rsidRPr="008B74D2" w:rsidRDefault="008A12D2" w:rsidP="008A12D2">
      <w:pPr>
        <w:ind w:left="709"/>
        <w:rPr>
          <w:rFonts w:cs="Courier New"/>
        </w:rPr>
      </w:pPr>
    </w:p>
    <w:p w:rsidR="008A12D2" w:rsidRPr="008B74D2" w:rsidRDefault="008A12D2" w:rsidP="008A12D2">
      <w:pPr>
        <w:ind w:left="709"/>
        <w:rPr>
          <w:rFonts w:cs="Courier New"/>
        </w:rPr>
      </w:pPr>
      <w:hyperlink r:id="rId8" w:history="1">
        <w:r w:rsidRPr="008B74D2">
          <w:rPr>
            <w:rStyle w:val="Hyperlink"/>
            <w:rFonts w:cs="Courier New"/>
          </w:rPr>
          <w:t>http://animalhealth.defra.gov.uk/about/contact-us/tradeexports.html</w:t>
        </w:r>
      </w:hyperlink>
      <w:r w:rsidRPr="008B74D2">
        <w:rPr>
          <w:rFonts w:cs="Courier New"/>
          <w:color w:val="0070C0"/>
        </w:rPr>
        <w:t xml:space="preserve"> </w:t>
      </w:r>
    </w:p>
    <w:p w:rsidR="00A6049E" w:rsidRDefault="00A6049E" w:rsidP="008A12D2">
      <w:pPr>
        <w:ind w:left="720"/>
        <w:jc w:val="both"/>
        <w:rPr>
          <w:rFonts w:cs="Courier New"/>
        </w:rPr>
      </w:pPr>
    </w:p>
    <w:p w:rsidR="0074370E" w:rsidRDefault="0074370E" w:rsidP="008A12D2">
      <w:pPr>
        <w:ind w:left="720"/>
        <w:jc w:val="both"/>
        <w:rPr>
          <w:rFonts w:cs="Courier New"/>
        </w:rPr>
      </w:pPr>
    </w:p>
    <w:p w:rsidR="0074370E" w:rsidRPr="008B74D2" w:rsidRDefault="0074370E" w:rsidP="008A12D2">
      <w:pPr>
        <w:ind w:left="720"/>
        <w:jc w:val="both"/>
        <w:rPr>
          <w:rFonts w:cs="Courier New"/>
        </w:rPr>
      </w:pPr>
      <w:r>
        <w:rPr>
          <w:rFonts w:cs="Courier New"/>
        </w:rPr>
        <w:br w:type="page"/>
      </w:r>
    </w:p>
    <w:sectPr w:rsidR="0074370E" w:rsidRPr="008B74D2">
      <w:footerReference w:type="even" r:id="rId9"/>
      <w:footerReference w:type="default" r:id="rId10"/>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3D" w:rsidRDefault="00DA023D">
      <w:r>
        <w:separator/>
      </w:r>
    </w:p>
  </w:endnote>
  <w:endnote w:type="continuationSeparator" w:id="0">
    <w:p w:rsidR="00DA023D" w:rsidRDefault="00DA0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D9" w:rsidRDefault="003D72D9" w:rsidP="00A604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2D9" w:rsidRDefault="003D72D9" w:rsidP="00A604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0E" w:rsidRPr="0074370E" w:rsidRDefault="0074370E" w:rsidP="0074370E">
    <w:pPr>
      <w:pStyle w:val="Footer"/>
      <w:ind w:right="360"/>
      <w:rPr>
        <w:rFonts w:cs="Courier New"/>
      </w:rPr>
    </w:pPr>
    <w:r>
      <w:rPr>
        <w:rFonts w:cs="Courier New"/>
      </w:rPr>
      <w:t>7425</w:t>
    </w:r>
    <w:r w:rsidRPr="003D2114">
      <w:rPr>
        <w:rFonts w:cs="Courier New"/>
      </w:rPr>
      <w:t>NFG (</w:t>
    </w:r>
    <w:r>
      <w:rPr>
        <w:rFonts w:cs="Courier New"/>
      </w:rPr>
      <w:t>Cleared</w:t>
    </w:r>
    <w:r w:rsidRPr="003D2114">
      <w:rPr>
        <w:rFonts w:cs="Courier New"/>
      </w:rPr>
      <w:t xml:space="preserve"> </w:t>
    </w:r>
    <w:r>
      <w:rPr>
        <w:rFonts w:cs="Courier New"/>
      </w:rPr>
      <w:t>01</w:t>
    </w:r>
    <w:r w:rsidRPr="003D2114">
      <w:rPr>
        <w:rFonts w:cs="Courier New"/>
      </w:rPr>
      <w:t>/0</w:t>
    </w:r>
    <w:r>
      <w:rPr>
        <w:rFonts w:cs="Courier New"/>
      </w:rPr>
      <w:t>5</w:t>
    </w:r>
    <w:r w:rsidRPr="003D2114">
      <w:rPr>
        <w:rFonts w:cs="Courier New"/>
      </w:rPr>
      <w:t>/201</w:t>
    </w:r>
    <w:r>
      <w:rPr>
        <w:rFonts w:cs="Courier New"/>
      </w:rPr>
      <w:t xml:space="preserve">2)          </w:t>
    </w:r>
    <w:fldSimple w:instr=" PAGE   \* MERGEFORMAT ">
      <w:r w:rsidR="00DA1D51">
        <w:rPr>
          <w:noProof/>
        </w:rPr>
        <w:t>1</w:t>
      </w:r>
    </w:fldSimple>
  </w:p>
  <w:p w:rsidR="003D72D9" w:rsidRDefault="003D72D9">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3D" w:rsidRDefault="00DA023D">
      <w:r>
        <w:separator/>
      </w:r>
    </w:p>
  </w:footnote>
  <w:footnote w:type="continuationSeparator" w:id="0">
    <w:p w:rsidR="00DA023D" w:rsidRDefault="00DA0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F829CA"/>
    <w:multiLevelType w:val="hybridMultilevel"/>
    <w:tmpl w:val="08305DE2"/>
    <w:lvl w:ilvl="0" w:tplc="312E140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8610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BC03D6"/>
    <w:multiLevelType w:val="singleLevel"/>
    <w:tmpl w:val="FFFFFFFF"/>
    <w:lvl w:ilvl="0">
      <w:start w:val="1"/>
      <w:numFmt w:val="bullet"/>
      <w:lvlText w:val=""/>
      <w:legacy w:legacy="1" w:legacySpace="0" w:legacyIndent="360"/>
      <w:lvlJc w:val="left"/>
      <w:rPr>
        <w:rFonts w:ascii="Symbol" w:hAnsi="Symbol" w:hint="default"/>
      </w:rPr>
    </w:lvl>
  </w:abstractNum>
  <w:abstractNum w:abstractNumId="4">
    <w:nsid w:val="239C43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5461F8A"/>
    <w:multiLevelType w:val="singleLevel"/>
    <w:tmpl w:val="FFFFFFFF"/>
    <w:lvl w:ilvl="0">
      <w:start w:val="1"/>
      <w:numFmt w:val="bullet"/>
      <w:lvlText w:val=""/>
      <w:legacy w:legacy="1" w:legacySpace="0" w:legacyIndent="360"/>
      <w:lvlJc w:val="left"/>
      <w:rPr>
        <w:rFonts w:ascii="Symbol" w:hAnsi="Symbol" w:hint="default"/>
      </w:rPr>
    </w:lvl>
  </w:abstractNum>
  <w:abstractNum w:abstractNumId="6">
    <w:nsid w:val="3F2A6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22075F2"/>
    <w:multiLevelType w:val="singleLevel"/>
    <w:tmpl w:val="FFFFFFFF"/>
    <w:lvl w:ilvl="0">
      <w:start w:val="1"/>
      <w:numFmt w:val="bullet"/>
      <w:lvlText w:val=""/>
      <w:legacy w:legacy="1" w:legacySpace="0" w:legacyIndent="360"/>
      <w:lvlJc w:val="left"/>
      <w:rPr>
        <w:rFonts w:ascii="Symbol" w:hAnsi="Symbol" w:hint="default"/>
      </w:rPr>
    </w:lvl>
  </w:abstractNum>
  <w:abstractNum w:abstractNumId="8">
    <w:nsid w:val="545C08F7"/>
    <w:multiLevelType w:val="singleLevel"/>
    <w:tmpl w:val="941C78C6"/>
    <w:lvl w:ilvl="0">
      <w:start w:val="1"/>
      <w:numFmt w:val="bullet"/>
      <w:lvlText w:val=""/>
      <w:lvlJc w:val="left"/>
      <w:pPr>
        <w:tabs>
          <w:tab w:val="num" w:pos="360"/>
        </w:tabs>
        <w:ind w:left="360" w:hanging="360"/>
      </w:pPr>
      <w:rPr>
        <w:rFonts w:ascii="Symbol" w:hAnsi="Symbol" w:hint="default"/>
        <w:sz w:val="22"/>
      </w:rPr>
    </w:lvl>
  </w:abstractNum>
  <w:abstractNum w:abstractNumId="9">
    <w:nsid w:val="57A81B9F"/>
    <w:multiLevelType w:val="hybridMultilevel"/>
    <w:tmpl w:val="09DA53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FAE23FD"/>
    <w:multiLevelType w:val="hybridMultilevel"/>
    <w:tmpl w:val="70E4753A"/>
    <w:lvl w:ilvl="0" w:tplc="25F8F1BA">
      <w:start w:val="1"/>
      <w:numFmt w:val="decimal"/>
      <w:lvlText w:val="%1."/>
      <w:lvlJc w:val="left"/>
      <w:pPr>
        <w:ind w:left="720" w:hanging="360"/>
      </w:pPr>
      <w:rPr>
        <w:rFonts w:hint="default"/>
        <w:b w:val="0"/>
        <w:color w:val="000000"/>
      </w:rPr>
    </w:lvl>
    <w:lvl w:ilvl="1" w:tplc="B2E2394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5B6C9B"/>
    <w:multiLevelType w:val="singleLevel"/>
    <w:tmpl w:val="941C78C6"/>
    <w:lvl w:ilvl="0">
      <w:start w:val="1"/>
      <w:numFmt w:val="bullet"/>
      <w:lvlText w:val=""/>
      <w:lvlJc w:val="left"/>
      <w:pPr>
        <w:tabs>
          <w:tab w:val="num" w:pos="360"/>
        </w:tabs>
        <w:ind w:left="360" w:hanging="360"/>
      </w:pPr>
      <w:rPr>
        <w:rFonts w:ascii="Symbol" w:hAnsi="Symbol" w:hint="default"/>
        <w:sz w:val="22"/>
      </w:rPr>
    </w:lvl>
  </w:abstractNum>
  <w:abstractNum w:abstractNumId="12">
    <w:nsid w:val="79697790"/>
    <w:multiLevelType w:val="hybridMultilevel"/>
    <w:tmpl w:val="162CD8D0"/>
    <w:lvl w:ilvl="0" w:tplc="5AD2BB5E">
      <w:start w:val="2"/>
      <w:numFmt w:val="decimal"/>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537A30"/>
    <w:multiLevelType w:val="hybridMultilevel"/>
    <w:tmpl w:val="962C94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7"/>
  </w:num>
  <w:num w:numId="3">
    <w:abstractNumId w:val="5"/>
  </w:num>
  <w:num w:numId="4">
    <w:abstractNumId w:val="3"/>
  </w:num>
  <w:num w:numId="5">
    <w:abstractNumId w:val="8"/>
  </w:num>
  <w:num w:numId="6">
    <w:abstractNumId w:val="4"/>
  </w:num>
  <w:num w:numId="7">
    <w:abstractNumId w:val="6"/>
  </w:num>
  <w:num w:numId="8">
    <w:abstractNumId w:val="2"/>
  </w:num>
  <w:num w:numId="9">
    <w:abstractNumId w:val="11"/>
  </w:num>
  <w:num w:numId="10">
    <w:abstractNumId w:val="0"/>
    <w:lvlOverride w:ilvl="0">
      <w:lvl w:ilvl="0">
        <w:start w:val="1"/>
        <w:numFmt w:val="bullet"/>
        <w:lvlText w:val=""/>
        <w:legacy w:legacy="1" w:legacySpace="0" w:legacyIndent="360"/>
        <w:lvlJc w:val="left"/>
        <w:rPr>
          <w:rFonts w:ascii="Wingdings" w:hAnsi="Wingdings" w:hint="default"/>
        </w:rPr>
      </w:lvl>
    </w:lvlOverride>
  </w:num>
  <w:num w:numId="11">
    <w:abstractNumId w:val="0"/>
    <w:lvlOverride w:ilvl="0">
      <w:lvl w:ilvl="0">
        <w:numFmt w:val="bullet"/>
        <w:lvlText w:val=""/>
        <w:legacy w:legacy="1" w:legacySpace="0" w:legacyIndent="283"/>
        <w:lvlJc w:val="left"/>
        <w:rPr>
          <w:rFonts w:ascii="Symbol" w:hAnsi="Symbol" w:hint="default"/>
        </w:rPr>
      </w:lvl>
    </w:lvlOverride>
  </w:num>
  <w:num w:numId="12">
    <w:abstractNumId w:val="9"/>
  </w:num>
  <w:num w:numId="13">
    <w:abstractNumId w:val="1"/>
  </w:num>
  <w:num w:numId="14">
    <w:abstractNumId w:val="10"/>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hideSpellingErrors/>
  <w:hideGrammaticalErrors/>
  <w:proofState w:spelling="clean" w:grammar="clean"/>
  <w:attachedTemplate r:id="rId1"/>
  <w:stylePaneFormatFilter w:val="3F01"/>
  <w:documentProtection w:edit="forms" w:enforcement="1" w:cryptProviderType="rsaFull" w:cryptAlgorithmClass="hash" w:cryptAlgorithmType="typeAny" w:cryptAlgorithmSid="4" w:cryptSpinCount="50000" w:hash="bB61UggZHDoy555aiyePUOof9SI=" w:salt="NtyDQNGxOVdXKqelUj/hD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GU_VERSION" w:val="1"/>
    <w:docVar w:name="LimDocName" w:val="TEST.DOC"/>
    <w:docVar w:name="LimDocType" w:val=" 0"/>
    <w:docVar w:name="VerNo" w:val="1"/>
  </w:docVars>
  <w:rsids>
    <w:rsidRoot w:val="00D03839"/>
    <w:rsid w:val="00055593"/>
    <w:rsid w:val="00097C0E"/>
    <w:rsid w:val="000A763A"/>
    <w:rsid w:val="000B6BF0"/>
    <w:rsid w:val="000F54CC"/>
    <w:rsid w:val="001008E6"/>
    <w:rsid w:val="00115BCA"/>
    <w:rsid w:val="0012000E"/>
    <w:rsid w:val="001239DB"/>
    <w:rsid w:val="00171D0E"/>
    <w:rsid w:val="001F41FB"/>
    <w:rsid w:val="002070F5"/>
    <w:rsid w:val="002A1AE6"/>
    <w:rsid w:val="002B0D1D"/>
    <w:rsid w:val="002D5DAF"/>
    <w:rsid w:val="002F270C"/>
    <w:rsid w:val="002F3F9D"/>
    <w:rsid w:val="00375A5F"/>
    <w:rsid w:val="00390949"/>
    <w:rsid w:val="003D2114"/>
    <w:rsid w:val="003D72D9"/>
    <w:rsid w:val="00416D7C"/>
    <w:rsid w:val="004179CD"/>
    <w:rsid w:val="00426BED"/>
    <w:rsid w:val="00435A14"/>
    <w:rsid w:val="00441EF5"/>
    <w:rsid w:val="004576AA"/>
    <w:rsid w:val="0048116F"/>
    <w:rsid w:val="004D0C7C"/>
    <w:rsid w:val="004D4D87"/>
    <w:rsid w:val="004E11F0"/>
    <w:rsid w:val="00517921"/>
    <w:rsid w:val="00523386"/>
    <w:rsid w:val="00543EC4"/>
    <w:rsid w:val="005627D2"/>
    <w:rsid w:val="005A0E21"/>
    <w:rsid w:val="005A1692"/>
    <w:rsid w:val="005A4186"/>
    <w:rsid w:val="005B4CC7"/>
    <w:rsid w:val="005F51A2"/>
    <w:rsid w:val="00627214"/>
    <w:rsid w:val="006330BF"/>
    <w:rsid w:val="006437A0"/>
    <w:rsid w:val="0066457B"/>
    <w:rsid w:val="00675968"/>
    <w:rsid w:val="006770A0"/>
    <w:rsid w:val="006B2E9E"/>
    <w:rsid w:val="006B3FAC"/>
    <w:rsid w:val="006D48A1"/>
    <w:rsid w:val="006F194C"/>
    <w:rsid w:val="006F4310"/>
    <w:rsid w:val="0073594F"/>
    <w:rsid w:val="007371DF"/>
    <w:rsid w:val="0074370E"/>
    <w:rsid w:val="00743C41"/>
    <w:rsid w:val="00751062"/>
    <w:rsid w:val="007557E5"/>
    <w:rsid w:val="00765B1F"/>
    <w:rsid w:val="007A6F29"/>
    <w:rsid w:val="008016FF"/>
    <w:rsid w:val="00803D9D"/>
    <w:rsid w:val="00813DDA"/>
    <w:rsid w:val="00882770"/>
    <w:rsid w:val="008A12D2"/>
    <w:rsid w:val="008B74D2"/>
    <w:rsid w:val="00905E77"/>
    <w:rsid w:val="00930241"/>
    <w:rsid w:val="009523E4"/>
    <w:rsid w:val="009669D2"/>
    <w:rsid w:val="009B7F5A"/>
    <w:rsid w:val="009F242C"/>
    <w:rsid w:val="00A33AB7"/>
    <w:rsid w:val="00A4688E"/>
    <w:rsid w:val="00A6049E"/>
    <w:rsid w:val="00A70868"/>
    <w:rsid w:val="00A84994"/>
    <w:rsid w:val="00AA5689"/>
    <w:rsid w:val="00AF373E"/>
    <w:rsid w:val="00B27797"/>
    <w:rsid w:val="00BB533E"/>
    <w:rsid w:val="00BC6401"/>
    <w:rsid w:val="00C56D4F"/>
    <w:rsid w:val="00C90488"/>
    <w:rsid w:val="00C91342"/>
    <w:rsid w:val="00C97F06"/>
    <w:rsid w:val="00CA7C41"/>
    <w:rsid w:val="00CF3958"/>
    <w:rsid w:val="00D02150"/>
    <w:rsid w:val="00D12199"/>
    <w:rsid w:val="00D27830"/>
    <w:rsid w:val="00D52E7C"/>
    <w:rsid w:val="00D93A06"/>
    <w:rsid w:val="00DA023D"/>
    <w:rsid w:val="00DA1D51"/>
    <w:rsid w:val="00DC74FE"/>
    <w:rsid w:val="00E31334"/>
    <w:rsid w:val="00E3207B"/>
    <w:rsid w:val="00E57EA2"/>
    <w:rsid w:val="00E723A0"/>
    <w:rsid w:val="00E8235D"/>
    <w:rsid w:val="00EA4B00"/>
    <w:rsid w:val="00EB414E"/>
    <w:rsid w:val="00EC6600"/>
    <w:rsid w:val="00EF1BDF"/>
    <w:rsid w:val="00F00DC9"/>
    <w:rsid w:val="00F831EA"/>
    <w:rsid w:val="00FF60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lang w:eastAsia="en-US"/>
    </w:rPr>
  </w:style>
  <w:style w:type="paragraph" w:styleId="Heading1">
    <w:name w:val="heading 1"/>
    <w:basedOn w:val="Normal"/>
    <w:next w:val="Normal"/>
    <w:qFormat/>
    <w:pPr>
      <w:keepNext/>
      <w:ind w:right="-45"/>
      <w:outlineLvl w:val="0"/>
    </w:pPr>
    <w:rPr>
      <w:b/>
    </w:rPr>
  </w:style>
  <w:style w:type="paragraph" w:styleId="Heading2">
    <w:name w:val="heading 2"/>
    <w:basedOn w:val="Normal"/>
    <w:next w:val="Normal"/>
    <w:qFormat/>
    <w:pPr>
      <w:keepNext/>
      <w:ind w:left="709" w:right="-43"/>
      <w:outlineLvl w:val="1"/>
    </w:pPr>
    <w:rPr>
      <w:rFonts w:ascii="Arial" w:hAnsi="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pPr>
    <w:rPr>
      <w:rFonts w:ascii="Times New Roman" w:hAnsi="Times New Roman"/>
    </w:rPr>
  </w:style>
  <w:style w:type="paragraph" w:styleId="BlockText">
    <w:name w:val="Block Text"/>
    <w:basedOn w:val="Normal"/>
    <w:pPr>
      <w:ind w:left="709" w:right="-43" w:hanging="709"/>
    </w:pPr>
  </w:style>
  <w:style w:type="paragraph" w:styleId="BodyTextIndent">
    <w:name w:val="Body Text Indent"/>
    <w:basedOn w:val="Normal"/>
    <w:pPr>
      <w:ind w:left="720" w:hanging="720"/>
    </w:pPr>
    <w:rPr>
      <w:snapToGrid w:val="0"/>
      <w:kern w:val="28"/>
    </w:rPr>
  </w:style>
  <w:style w:type="paragraph" w:styleId="BodyTextIndent2">
    <w:name w:val="Body Text Indent 2"/>
    <w:basedOn w:val="Normal"/>
    <w:pPr>
      <w:ind w:left="720"/>
    </w:pPr>
    <w:rPr>
      <w:snapToGrid w:val="0"/>
      <w:kern w:val="28"/>
    </w:rPr>
  </w:style>
  <w:style w:type="character" w:styleId="PageNumber">
    <w:name w:val="page number"/>
    <w:basedOn w:val="DefaultParagraphFont"/>
  </w:style>
  <w:style w:type="paragraph" w:styleId="BodyTextIndent3">
    <w:name w:val="Body Text Indent 3"/>
    <w:basedOn w:val="Normal"/>
    <w:pPr>
      <w:ind w:left="720" w:hanging="720"/>
    </w:pPr>
    <w:rPr>
      <w:rFonts w:ascii="Arial" w:hAnsi="Arial"/>
      <w:sz w:val="22"/>
    </w:rPr>
  </w:style>
  <w:style w:type="paragraph" w:styleId="BalloonText">
    <w:name w:val="Balloon Text"/>
    <w:basedOn w:val="Normal"/>
    <w:link w:val="BalloonTextChar"/>
    <w:rsid w:val="00541F3E"/>
    <w:rPr>
      <w:rFonts w:ascii="Tahoma" w:hAnsi="Tahoma" w:cs="Tahoma"/>
      <w:sz w:val="16"/>
      <w:szCs w:val="16"/>
    </w:rPr>
  </w:style>
  <w:style w:type="character" w:customStyle="1" w:styleId="BalloonTextChar">
    <w:name w:val="Balloon Text Char"/>
    <w:basedOn w:val="DefaultParagraphFont"/>
    <w:link w:val="BalloonText"/>
    <w:rsid w:val="00541F3E"/>
    <w:rPr>
      <w:rFonts w:ascii="Tahoma" w:hAnsi="Tahoma" w:cs="Tahoma"/>
      <w:sz w:val="16"/>
      <w:szCs w:val="16"/>
      <w:lang w:eastAsia="en-US"/>
    </w:rPr>
  </w:style>
  <w:style w:type="character" w:customStyle="1" w:styleId="HeaderChar">
    <w:name w:val="Header Char"/>
    <w:basedOn w:val="DefaultParagraphFont"/>
    <w:link w:val="Header"/>
    <w:uiPriority w:val="99"/>
    <w:rsid w:val="00045B28"/>
    <w:rPr>
      <w:rFonts w:ascii="Courier New" w:hAnsi="Courier New"/>
      <w:lang w:eastAsia="en-US"/>
    </w:rPr>
  </w:style>
  <w:style w:type="character" w:styleId="Hyperlink">
    <w:name w:val="Hyperlink"/>
    <w:basedOn w:val="DefaultParagraphFont"/>
    <w:uiPriority w:val="99"/>
    <w:unhideWhenUsed/>
    <w:rsid w:val="00D26943"/>
    <w:rPr>
      <w:color w:val="0000FF"/>
      <w:u w:val="single"/>
    </w:rPr>
  </w:style>
  <w:style w:type="character" w:styleId="CommentReference">
    <w:name w:val="annotation reference"/>
    <w:basedOn w:val="DefaultParagraphFont"/>
    <w:rsid w:val="009871E7"/>
    <w:rPr>
      <w:sz w:val="16"/>
      <w:szCs w:val="16"/>
    </w:rPr>
  </w:style>
  <w:style w:type="paragraph" w:styleId="CommentText">
    <w:name w:val="annotation text"/>
    <w:basedOn w:val="Normal"/>
    <w:link w:val="CommentTextChar"/>
    <w:rsid w:val="009871E7"/>
  </w:style>
  <w:style w:type="character" w:customStyle="1" w:styleId="CommentTextChar">
    <w:name w:val="Comment Text Char"/>
    <w:basedOn w:val="DefaultParagraphFont"/>
    <w:link w:val="CommentText"/>
    <w:rsid w:val="009871E7"/>
    <w:rPr>
      <w:rFonts w:ascii="Courier New" w:hAnsi="Courier New"/>
      <w:lang w:eastAsia="en-US"/>
    </w:rPr>
  </w:style>
  <w:style w:type="paragraph" w:styleId="CommentSubject">
    <w:name w:val="annotation subject"/>
    <w:basedOn w:val="CommentText"/>
    <w:next w:val="CommentText"/>
    <w:link w:val="CommentSubjectChar"/>
    <w:rsid w:val="009871E7"/>
    <w:rPr>
      <w:b/>
      <w:bCs/>
    </w:rPr>
  </w:style>
  <w:style w:type="character" w:customStyle="1" w:styleId="CommentSubjectChar">
    <w:name w:val="Comment Subject Char"/>
    <w:basedOn w:val="CommentTextChar"/>
    <w:link w:val="CommentSubject"/>
    <w:rsid w:val="009871E7"/>
    <w:rPr>
      <w:b/>
      <w:bCs/>
    </w:rPr>
  </w:style>
  <w:style w:type="paragraph" w:styleId="BodyText2">
    <w:name w:val="Body Text 2"/>
    <w:basedOn w:val="Normal"/>
    <w:link w:val="BodyText2Char"/>
    <w:rsid w:val="00E31334"/>
    <w:pPr>
      <w:spacing w:after="120" w:line="480" w:lineRule="auto"/>
    </w:pPr>
  </w:style>
  <w:style w:type="character" w:customStyle="1" w:styleId="BodyText2Char">
    <w:name w:val="Body Text 2 Char"/>
    <w:basedOn w:val="DefaultParagraphFont"/>
    <w:link w:val="BodyText2"/>
    <w:rsid w:val="00E31334"/>
    <w:rPr>
      <w:rFonts w:ascii="Courier New" w:hAnsi="Courier New"/>
      <w:lang w:eastAsia="en-US"/>
    </w:rPr>
  </w:style>
  <w:style w:type="character" w:customStyle="1" w:styleId="FooterChar">
    <w:name w:val="Footer Char"/>
    <w:basedOn w:val="DefaultParagraphFont"/>
    <w:link w:val="Footer"/>
    <w:uiPriority w:val="99"/>
    <w:rsid w:val="0074370E"/>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346256006">
      <w:bodyDiv w:val="1"/>
      <w:marLeft w:val="0"/>
      <w:marRight w:val="0"/>
      <w:marTop w:val="0"/>
      <w:marBottom w:val="0"/>
      <w:divBdr>
        <w:top w:val="none" w:sz="0" w:space="0" w:color="auto"/>
        <w:left w:val="none" w:sz="0" w:space="0" w:color="auto"/>
        <w:bottom w:val="none" w:sz="0" w:space="0" w:color="auto"/>
        <w:right w:val="none" w:sz="0" w:space="0" w:color="auto"/>
      </w:divBdr>
    </w:div>
    <w:div w:id="442502149">
      <w:bodyDiv w:val="1"/>
      <w:marLeft w:val="0"/>
      <w:marRight w:val="0"/>
      <w:marTop w:val="0"/>
      <w:marBottom w:val="0"/>
      <w:divBdr>
        <w:top w:val="none" w:sz="0" w:space="0" w:color="auto"/>
        <w:left w:val="none" w:sz="0" w:space="0" w:color="auto"/>
        <w:bottom w:val="none" w:sz="0" w:space="0" w:color="auto"/>
        <w:right w:val="none" w:sz="0" w:space="0" w:color="auto"/>
      </w:divBdr>
    </w:div>
    <w:div w:id="827283065">
      <w:bodyDiv w:val="1"/>
      <w:marLeft w:val="0"/>
      <w:marRight w:val="0"/>
      <w:marTop w:val="0"/>
      <w:marBottom w:val="0"/>
      <w:divBdr>
        <w:top w:val="none" w:sz="0" w:space="0" w:color="auto"/>
        <w:left w:val="none" w:sz="0" w:space="0" w:color="auto"/>
        <w:bottom w:val="none" w:sz="0" w:space="0" w:color="auto"/>
        <w:right w:val="none" w:sz="0" w:space="0" w:color="auto"/>
      </w:divBdr>
    </w:div>
    <w:div w:id="16251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health.defra.gov.uk/about/contact-us/tradeexpor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ENTAUR\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D970-71B9-4F83-A580-A436B30C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TotalTime>
  <Pages>3</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5471</CharactersWithSpaces>
  <SharedDoc>false</SharedDoc>
  <HLinks>
    <vt:vector size="6" baseType="variant">
      <vt:variant>
        <vt:i4>3997816</vt:i4>
      </vt:variant>
      <vt:variant>
        <vt:i4>0</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2012-03-12T14:08:00Z</cp:lastPrinted>
  <dcterms:created xsi:type="dcterms:W3CDTF">2014-03-06T14:26:00Z</dcterms:created>
  <dcterms:modified xsi:type="dcterms:W3CDTF">2014-03-06T14:26:00Z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