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A4" w:rsidRDefault="00C03FA4" w:rsidP="00C03FA4">
      <w:pPr>
        <w:jc w:val="both"/>
        <w:rPr>
          <w:b/>
        </w:rPr>
      </w:pPr>
      <w:bookmarkStart w:id="0" w:name="_GoBack"/>
      <w:bookmarkEnd w:id="0"/>
      <w:r>
        <w:rPr>
          <w:b/>
        </w:rPr>
        <w:t>SUPPLEMENTARY HEALTH CERTIFICATE FOR A REGISTERED HORSE DESTINED FOR EXPORT TO THE USA FROM IRELAND THAT HAS RESIDED IN THE UNITED KINDGOM IN THE 60 DAYS IMMEDIATELY PRECEDING EXPORTATION</w:t>
      </w:r>
    </w:p>
    <w:p w:rsidR="007F5160" w:rsidRDefault="007F5160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7F5160" w:rsidRDefault="007F5160">
      <w:pPr>
        <w:jc w:val="both"/>
        <w:rPr>
          <w:b/>
          <w:color w:val="000000"/>
        </w:rPr>
      </w:pPr>
      <w:r>
        <w:rPr>
          <w:b/>
          <w:color w:val="000000"/>
        </w:rPr>
        <w:t>NOTES FOR THE GUIDANCE OF THE OFFICIAL VETERINARIAN AND EXPORTER</w:t>
      </w:r>
    </w:p>
    <w:p w:rsidR="007F5160" w:rsidRDefault="007F5160">
      <w:pPr>
        <w:jc w:val="both"/>
        <w:rPr>
          <w:b/>
          <w:color w:val="000000"/>
        </w:rPr>
      </w:pPr>
    </w:p>
    <w:p w:rsidR="007F5160" w:rsidRDefault="007F5160">
      <w:pPr>
        <w:ind w:left="567" w:hanging="567"/>
        <w:jc w:val="both"/>
        <w:rPr>
          <w:b/>
          <w:color w:val="000000"/>
          <w:u w:val="single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Scope</w:t>
      </w:r>
    </w:p>
    <w:p w:rsidR="007F5160" w:rsidRDefault="007F5160">
      <w:pPr>
        <w:ind w:left="567" w:hanging="567"/>
        <w:jc w:val="both"/>
        <w:rPr>
          <w:b/>
          <w:color w:val="000000"/>
          <w:u w:val="single"/>
        </w:rPr>
      </w:pPr>
    </w:p>
    <w:p w:rsidR="00C03FA4" w:rsidRPr="00C03FA4" w:rsidRDefault="007F5160">
      <w:pPr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 w:rsidR="005A0C81" w:rsidRPr="005A0C81">
        <w:rPr>
          <w:color w:val="000000"/>
        </w:rPr>
        <w:t xml:space="preserve">Export Health certificate </w:t>
      </w:r>
      <w:r w:rsidR="002724C1">
        <w:rPr>
          <w:color w:val="000000"/>
        </w:rPr>
        <w:t>8059</w:t>
      </w:r>
      <w:r w:rsidR="005A0C81" w:rsidRPr="005A0C81">
        <w:rPr>
          <w:color w:val="000000"/>
        </w:rPr>
        <w:t>EHC</w:t>
      </w:r>
      <w:r w:rsidR="00D1190F" w:rsidRPr="00C03FA4">
        <w:rPr>
          <w:color w:val="000000"/>
        </w:rPr>
        <w:t xml:space="preserve"> may be issued for a </w:t>
      </w:r>
      <w:r w:rsidRPr="00C03FA4">
        <w:rPr>
          <w:color w:val="000000"/>
        </w:rPr>
        <w:t xml:space="preserve">registered horse </w:t>
      </w:r>
      <w:r w:rsidR="00C03FA4" w:rsidRPr="00C03FA4">
        <w:rPr>
          <w:color w:val="000000"/>
        </w:rPr>
        <w:t xml:space="preserve">destined for export to the USA from Ireland </w:t>
      </w:r>
      <w:r w:rsidR="00D1190F" w:rsidRPr="00C03FA4">
        <w:rPr>
          <w:color w:val="000000"/>
        </w:rPr>
        <w:t xml:space="preserve">where supplementary veterinary documentation is required to cover the period of time the horse </w:t>
      </w:r>
      <w:r w:rsidR="00C03FA4" w:rsidRPr="00C03FA4">
        <w:rPr>
          <w:color w:val="000000"/>
        </w:rPr>
        <w:t>was</w:t>
      </w:r>
      <w:r w:rsidR="00D1190F" w:rsidRPr="00C03FA4">
        <w:rPr>
          <w:color w:val="000000"/>
        </w:rPr>
        <w:t xml:space="preserve"> resident in the United Kingdom</w:t>
      </w:r>
      <w:r w:rsidR="00C03FA4" w:rsidRPr="00C03FA4">
        <w:rPr>
          <w:color w:val="000000"/>
        </w:rPr>
        <w:t xml:space="preserve"> in the 60 days immediately preceding exportation</w:t>
      </w:r>
      <w:r w:rsidRPr="00C03FA4">
        <w:rPr>
          <w:color w:val="000000"/>
        </w:rPr>
        <w:t>.</w:t>
      </w:r>
      <w:r w:rsidR="00C03FA4" w:rsidRPr="00C03FA4">
        <w:rPr>
          <w:color w:val="000000"/>
        </w:rPr>
        <w:t xml:space="preserve"> </w:t>
      </w:r>
    </w:p>
    <w:p w:rsidR="00C03FA4" w:rsidRDefault="00C03FA4">
      <w:pPr>
        <w:ind w:left="567" w:hanging="567"/>
        <w:jc w:val="both"/>
        <w:rPr>
          <w:b/>
          <w:color w:val="000000"/>
        </w:rPr>
      </w:pPr>
    </w:p>
    <w:p w:rsidR="00C03FA4" w:rsidRPr="00C03FA4" w:rsidRDefault="00C03FA4" w:rsidP="00C03FA4">
      <w:pPr>
        <w:ind w:left="567"/>
        <w:jc w:val="both"/>
        <w:rPr>
          <w:color w:val="000000"/>
        </w:rPr>
      </w:pPr>
      <w:r w:rsidRPr="00C03FA4">
        <w:rPr>
          <w:color w:val="000000"/>
        </w:rPr>
        <w:t xml:space="preserve">The </w:t>
      </w:r>
      <w:r w:rsidR="002724C1">
        <w:rPr>
          <w:color w:val="000000"/>
        </w:rPr>
        <w:t>8059</w:t>
      </w:r>
      <w:r w:rsidR="005A0C81">
        <w:rPr>
          <w:color w:val="000000"/>
        </w:rPr>
        <w:t>EHC</w:t>
      </w:r>
      <w:r w:rsidRPr="00C03FA4">
        <w:rPr>
          <w:color w:val="000000"/>
        </w:rPr>
        <w:t xml:space="preserve"> is required to be signed by a</w:t>
      </w:r>
      <w:r w:rsidR="003064C9">
        <w:rPr>
          <w:color w:val="000000"/>
        </w:rPr>
        <w:t>n Official Veterinarian</w:t>
      </w:r>
      <w:r w:rsidR="00D77290">
        <w:rPr>
          <w:color w:val="000000"/>
        </w:rPr>
        <w:t xml:space="preserve"> (OV)</w:t>
      </w:r>
      <w:r>
        <w:rPr>
          <w:color w:val="000000"/>
        </w:rPr>
        <w:t xml:space="preserve">, who has knowledge of the premises the horse resided on </w:t>
      </w:r>
      <w:r w:rsidRPr="00C03FA4">
        <w:rPr>
          <w:color w:val="000000"/>
        </w:rPr>
        <w:t>in the United Kingdom in the past 60 days.</w:t>
      </w:r>
    </w:p>
    <w:p w:rsidR="00C03FA4" w:rsidRDefault="00C03FA4" w:rsidP="00C03FA4">
      <w:pPr>
        <w:ind w:left="567" w:hanging="567"/>
        <w:jc w:val="both"/>
        <w:rPr>
          <w:color w:val="000000"/>
        </w:rPr>
      </w:pPr>
    </w:p>
    <w:p w:rsidR="00C03FA4" w:rsidRDefault="007F5160" w:rsidP="00C03FA4">
      <w:pPr>
        <w:ind w:left="567" w:hanging="567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 w:rsidR="00D77290" w:rsidRPr="00D77290">
        <w:rPr>
          <w:b/>
          <w:color w:val="000000"/>
          <w:u w:val="single"/>
        </w:rPr>
        <w:t>Identification of the animal</w:t>
      </w:r>
      <w:r w:rsidR="00C03FA4">
        <w:rPr>
          <w:color w:val="000000"/>
        </w:rPr>
        <w:tab/>
      </w:r>
    </w:p>
    <w:p w:rsidR="00C03FA4" w:rsidRDefault="00C03FA4" w:rsidP="00C03FA4">
      <w:pPr>
        <w:ind w:left="567" w:hanging="567"/>
        <w:jc w:val="both"/>
        <w:rPr>
          <w:color w:val="000000"/>
        </w:rPr>
      </w:pPr>
    </w:p>
    <w:p w:rsidR="007F5160" w:rsidRDefault="007F5160" w:rsidP="00C03FA4">
      <w:pPr>
        <w:ind w:left="567"/>
        <w:jc w:val="both"/>
        <w:rPr>
          <w:color w:val="000000"/>
        </w:rPr>
      </w:pPr>
      <w:r>
        <w:rPr>
          <w:color w:val="000000"/>
        </w:rPr>
        <w:t>Section I must be fully completed.  The passport number and issuing authority should be entere</w:t>
      </w:r>
      <w:r w:rsidR="006A6694">
        <w:rPr>
          <w:color w:val="000000"/>
        </w:rPr>
        <w:t>d where indicated in Section I.</w:t>
      </w:r>
    </w:p>
    <w:p w:rsidR="007F5160" w:rsidRDefault="007F5160">
      <w:pPr>
        <w:jc w:val="both"/>
        <w:rPr>
          <w:color w:val="000000"/>
        </w:rPr>
      </w:pPr>
    </w:p>
    <w:p w:rsidR="006A6694" w:rsidRDefault="006A6694">
      <w:pPr>
        <w:ind w:left="567" w:hanging="567"/>
        <w:jc w:val="both"/>
        <w:rPr>
          <w:b/>
          <w:color w:val="000000"/>
          <w:u w:val="single"/>
        </w:rPr>
      </w:pPr>
      <w:r>
        <w:rPr>
          <w:b/>
          <w:color w:val="000000"/>
        </w:rPr>
        <w:t>3</w:t>
      </w:r>
      <w:r w:rsidR="007F5160">
        <w:rPr>
          <w:b/>
          <w:color w:val="000000"/>
        </w:rPr>
        <w:t>.</w:t>
      </w:r>
      <w:r w:rsidR="007F5160">
        <w:rPr>
          <w:b/>
          <w:color w:val="000000"/>
        </w:rPr>
        <w:tab/>
      </w:r>
      <w:r>
        <w:rPr>
          <w:b/>
          <w:color w:val="000000"/>
          <w:u w:val="single"/>
        </w:rPr>
        <w:t>Origin of the animal</w:t>
      </w:r>
    </w:p>
    <w:p w:rsidR="006A6694" w:rsidRDefault="006A6694">
      <w:pPr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</w:p>
    <w:p w:rsidR="00F67924" w:rsidRDefault="006A6694" w:rsidP="00D77290">
      <w:pPr>
        <w:ind w:left="567" w:hanging="567"/>
        <w:jc w:val="both"/>
        <w:rPr>
          <w:color w:val="000000"/>
        </w:rPr>
      </w:pPr>
      <w:r>
        <w:rPr>
          <w:color w:val="000000"/>
        </w:rPr>
        <w:tab/>
        <w:t>Section II</w:t>
      </w:r>
      <w:r w:rsidR="00772D1D">
        <w:rPr>
          <w:color w:val="000000"/>
        </w:rPr>
        <w:t xml:space="preserve"> a)</w:t>
      </w:r>
      <w:r>
        <w:rPr>
          <w:color w:val="000000"/>
        </w:rPr>
        <w:t xml:space="preserve"> must be fully completed. </w:t>
      </w:r>
      <w:r w:rsidR="00D77290">
        <w:rPr>
          <w:color w:val="000000"/>
        </w:rPr>
        <w:t>T</w:t>
      </w:r>
      <w:r>
        <w:rPr>
          <w:color w:val="000000"/>
        </w:rPr>
        <w:t xml:space="preserve">he address in the United Kingdom, where the horse </w:t>
      </w:r>
      <w:r w:rsidR="00D77290">
        <w:rPr>
          <w:color w:val="000000"/>
        </w:rPr>
        <w:t xml:space="preserve">has </w:t>
      </w:r>
      <w:r>
        <w:rPr>
          <w:color w:val="000000"/>
        </w:rPr>
        <w:t>reside</w:t>
      </w:r>
      <w:r w:rsidR="00D77290">
        <w:rPr>
          <w:color w:val="000000"/>
        </w:rPr>
        <w:t>d</w:t>
      </w:r>
      <w:r>
        <w:rPr>
          <w:color w:val="000000"/>
        </w:rPr>
        <w:t xml:space="preserve"> during</w:t>
      </w:r>
      <w:r w:rsidR="00D77290">
        <w:rPr>
          <w:color w:val="000000"/>
        </w:rPr>
        <w:t xml:space="preserve"> the past 60 days</w:t>
      </w:r>
      <w:r>
        <w:rPr>
          <w:color w:val="000000"/>
        </w:rPr>
        <w:t xml:space="preserve"> must be entered in </w:t>
      </w:r>
      <w:r w:rsidR="00F67924">
        <w:rPr>
          <w:color w:val="000000"/>
        </w:rPr>
        <w:t>paragraph II</w:t>
      </w:r>
      <w:r w:rsidR="00772D1D">
        <w:rPr>
          <w:color w:val="000000"/>
        </w:rPr>
        <w:t xml:space="preserve"> a)</w:t>
      </w:r>
      <w:r w:rsidR="00F67924">
        <w:rPr>
          <w:color w:val="000000"/>
        </w:rPr>
        <w:t>.</w:t>
      </w:r>
    </w:p>
    <w:p w:rsidR="00F67924" w:rsidRPr="00F67924" w:rsidRDefault="00F67924" w:rsidP="006A6694">
      <w:pPr>
        <w:jc w:val="both"/>
        <w:rPr>
          <w:color w:val="000000"/>
        </w:rPr>
      </w:pPr>
      <w:r>
        <w:rPr>
          <w:color w:val="000000"/>
        </w:rPr>
        <w:tab/>
      </w:r>
    </w:p>
    <w:p w:rsidR="007F5160" w:rsidRPr="00772D1D" w:rsidRDefault="00D77290" w:rsidP="006A6694">
      <w:pPr>
        <w:ind w:left="567" w:hanging="567"/>
        <w:jc w:val="both"/>
        <w:rPr>
          <w:b/>
          <w:color w:val="000000"/>
          <w:u w:val="single"/>
        </w:rPr>
      </w:pPr>
      <w:r>
        <w:rPr>
          <w:b/>
          <w:color w:val="000000"/>
        </w:rPr>
        <w:t>4.</w:t>
      </w:r>
      <w:r w:rsidR="006A6694">
        <w:rPr>
          <w:b/>
          <w:color w:val="000000"/>
        </w:rPr>
        <w:tab/>
      </w:r>
      <w:r w:rsidR="00772D1D">
        <w:rPr>
          <w:b/>
          <w:color w:val="000000"/>
          <w:u w:val="single"/>
        </w:rPr>
        <w:t>Health Information</w:t>
      </w:r>
    </w:p>
    <w:p w:rsidR="007F5160" w:rsidRDefault="007F5160">
      <w:pPr>
        <w:ind w:left="567" w:hanging="567"/>
        <w:jc w:val="both"/>
        <w:rPr>
          <w:b/>
          <w:color w:val="000000"/>
          <w:u w:val="single"/>
        </w:rPr>
      </w:pPr>
    </w:p>
    <w:p w:rsidR="00DB41C5" w:rsidRDefault="007F5160" w:rsidP="00D77290">
      <w:pPr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 w:rsidR="00772D1D">
        <w:rPr>
          <w:color w:val="000000"/>
        </w:rPr>
        <w:t>The OV must have knowledge of the premises entered in paragraph II a</w:t>
      </w:r>
      <w:r w:rsidR="00DB41C5">
        <w:rPr>
          <w:color w:val="000000"/>
        </w:rPr>
        <w:t xml:space="preserve">) to certify paragraphs III a) </w:t>
      </w:r>
      <w:r w:rsidR="00772D1D">
        <w:rPr>
          <w:color w:val="000000"/>
        </w:rPr>
        <w:t xml:space="preserve">and </w:t>
      </w:r>
      <w:r w:rsidR="00DB41C5">
        <w:rPr>
          <w:color w:val="000000"/>
        </w:rPr>
        <w:t>b</w:t>
      </w:r>
      <w:r w:rsidR="00772D1D">
        <w:rPr>
          <w:color w:val="000000"/>
        </w:rPr>
        <w:t>) in relation to the disease status of the premises entered in paragraph II a)</w:t>
      </w:r>
      <w:r w:rsidR="00D77290">
        <w:rPr>
          <w:color w:val="000000"/>
        </w:rPr>
        <w:t>.</w:t>
      </w:r>
      <w:r w:rsidR="00772D1D">
        <w:rPr>
          <w:color w:val="000000"/>
        </w:rPr>
        <w:t xml:space="preserve"> </w:t>
      </w:r>
    </w:p>
    <w:p w:rsidR="00DB41C5" w:rsidRDefault="00DB41C5" w:rsidP="00D77290">
      <w:pPr>
        <w:ind w:left="567" w:hanging="567"/>
        <w:jc w:val="both"/>
        <w:rPr>
          <w:color w:val="000000"/>
        </w:rPr>
      </w:pPr>
    </w:p>
    <w:p w:rsidR="00DB41C5" w:rsidRDefault="00DB41C5" w:rsidP="00DB41C5">
      <w:pPr>
        <w:rPr>
          <w:b/>
          <w:u w:val="single"/>
        </w:rPr>
      </w:pPr>
      <w:r w:rsidRPr="00DB41C5">
        <w:rPr>
          <w:b/>
          <w:color w:val="000000"/>
        </w:rPr>
        <w:t xml:space="preserve">5. </w:t>
      </w:r>
      <w:r w:rsidR="00772D1D" w:rsidRPr="00DB41C5">
        <w:rPr>
          <w:b/>
          <w:color w:val="000000"/>
        </w:rPr>
        <w:t xml:space="preserve">  </w:t>
      </w:r>
      <w:r w:rsidRPr="00DB41C5">
        <w:rPr>
          <w:b/>
          <w:u w:val="single"/>
        </w:rPr>
        <w:t>Disease Clearance</w:t>
      </w:r>
    </w:p>
    <w:p w:rsidR="00DB41C5" w:rsidRDefault="00DB41C5" w:rsidP="00DB41C5">
      <w:pPr>
        <w:ind w:firstLine="720"/>
        <w:rPr>
          <w:b/>
          <w:u w:val="single"/>
        </w:rPr>
      </w:pPr>
    </w:p>
    <w:p w:rsidR="00DB41C5" w:rsidRPr="00DB41C5" w:rsidRDefault="00DB41C5" w:rsidP="00DB41C5">
      <w:pPr>
        <w:ind w:left="600"/>
        <w:jc w:val="both"/>
        <w:rPr>
          <w:b/>
          <w:u w:val="single"/>
        </w:rPr>
      </w:pPr>
      <w:r w:rsidRPr="00DB41C5">
        <w:rPr>
          <w:rFonts w:cs="Courier New"/>
        </w:rPr>
        <w:t>Paragraph III</w:t>
      </w:r>
      <w:r>
        <w:rPr>
          <w:rFonts w:cs="Courier New"/>
        </w:rPr>
        <w:t xml:space="preserve"> c</w:t>
      </w:r>
      <w:r w:rsidRPr="00DB41C5">
        <w:rPr>
          <w:rFonts w:cs="Courier New"/>
        </w:rPr>
        <w:t>) refer</w:t>
      </w:r>
      <w:r>
        <w:rPr>
          <w:rFonts w:cs="Courier New"/>
        </w:rPr>
        <w:t>s</w:t>
      </w:r>
      <w:r w:rsidRPr="00DB41C5">
        <w:rPr>
          <w:rFonts w:cs="Courier New"/>
        </w:rPr>
        <w:t>. Th</w:t>
      </w:r>
      <w:r>
        <w:rPr>
          <w:rFonts w:cs="Courier New"/>
        </w:rPr>
        <w:t>i</w:t>
      </w:r>
      <w:r w:rsidRPr="00DB41C5">
        <w:rPr>
          <w:rFonts w:cs="Courier New"/>
        </w:rPr>
        <w:t>s paragraph may be certified by the OV on</w:t>
      </w:r>
      <w:r>
        <w:rPr>
          <w:rFonts w:cs="Courier New"/>
        </w:rPr>
        <w:t xml:space="preserve"> </w:t>
      </w:r>
      <w:r w:rsidRPr="00DB41C5">
        <w:rPr>
          <w:rFonts w:cs="Courier New"/>
        </w:rPr>
        <w:t>behalf of the Department provided written authority to d</w:t>
      </w:r>
      <w:r>
        <w:rPr>
          <w:rFonts w:cs="Courier New"/>
        </w:rPr>
        <w:t xml:space="preserve">o so has been obtained from </w:t>
      </w:r>
      <w:r w:rsidRPr="00DB41C5">
        <w:rPr>
          <w:rFonts w:cs="Courier New"/>
          <w:lang w:val="en-US"/>
        </w:rPr>
        <w:t>APHA</w:t>
      </w:r>
      <w:r>
        <w:rPr>
          <w:rFonts w:cs="Courier New"/>
          <w:lang w:val="en-US"/>
        </w:rPr>
        <w:t xml:space="preserve">’s </w:t>
      </w:r>
      <w:r w:rsidRPr="00DB41C5">
        <w:rPr>
          <w:rFonts w:cs="Courier New"/>
          <w:lang w:val="en-US"/>
        </w:rPr>
        <w:t>Centre for International Trade, Carlisle</w:t>
      </w:r>
      <w:r w:rsidRPr="00DB41C5">
        <w:rPr>
          <w:rFonts w:cs="Courier New"/>
        </w:rPr>
        <w:t xml:space="preserve"> on form 618NDC.</w:t>
      </w:r>
    </w:p>
    <w:p w:rsidR="007F5160" w:rsidRDefault="007F5160" w:rsidP="00D77290">
      <w:pPr>
        <w:ind w:left="567" w:hanging="567"/>
        <w:jc w:val="both"/>
        <w:rPr>
          <w:color w:val="000000"/>
        </w:rPr>
      </w:pPr>
    </w:p>
    <w:p w:rsidR="00D77290" w:rsidRDefault="00D77290" w:rsidP="00D77290">
      <w:pPr>
        <w:ind w:left="567" w:hanging="567"/>
        <w:jc w:val="both"/>
        <w:rPr>
          <w:color w:val="000000"/>
        </w:rPr>
      </w:pPr>
    </w:p>
    <w:p w:rsidR="00F67924" w:rsidRDefault="00F67924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AF12A2" w:rsidRDefault="00AF12A2" w:rsidP="00F67924">
      <w:pPr>
        <w:ind w:left="567" w:hanging="567"/>
        <w:jc w:val="both"/>
      </w:pPr>
    </w:p>
    <w:p w:rsidR="00F67924" w:rsidRDefault="00F67924" w:rsidP="00F67924">
      <w:pPr>
        <w:ind w:left="567" w:hanging="567"/>
        <w:jc w:val="both"/>
      </w:pPr>
    </w:p>
    <w:sectPr w:rsidR="00F67924">
      <w:footerReference w:type="default" r:id="rId7"/>
      <w:pgSz w:w="11907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F2" w:rsidRDefault="003519F2">
      <w:r>
        <w:separator/>
      </w:r>
    </w:p>
  </w:endnote>
  <w:endnote w:type="continuationSeparator" w:id="0">
    <w:p w:rsidR="003519F2" w:rsidRDefault="0035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60" w:rsidRDefault="002724C1">
    <w:pPr>
      <w:pStyle w:val="Footer"/>
    </w:pPr>
    <w:r>
      <w:t>8059</w:t>
    </w:r>
    <w:r w:rsidR="005A0C81">
      <w:t>NFG</w:t>
    </w:r>
    <w:r w:rsidR="00D1190F">
      <w:t xml:space="preserve"> </w:t>
    </w:r>
    <w:r w:rsidR="00D77290">
      <w:t>(</w:t>
    </w:r>
    <w:r w:rsidR="009A20B6">
      <w:t>Cleared</w:t>
    </w:r>
    <w:r w:rsidR="007F5160">
      <w:t xml:space="preserve"> </w:t>
    </w:r>
    <w:r>
      <w:t>27</w:t>
    </w:r>
    <w:r w:rsidR="003064C9">
      <w:t>/0</w:t>
    </w:r>
    <w:r w:rsidR="005A0C81">
      <w:t>9</w:t>
    </w:r>
    <w:r w:rsidR="00512648">
      <w:t>/2017</w:t>
    </w:r>
    <w:r w:rsidR="007F5160"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245"/>
    </w:tblGrid>
    <w:tr w:rsidR="007F5160">
      <w:tblPrEx>
        <w:tblCellMar>
          <w:top w:w="0" w:type="dxa"/>
          <w:bottom w:w="0" w:type="dxa"/>
        </w:tblCellMar>
      </w:tblPrEx>
      <w:tc>
        <w:tcPr>
          <w:tcW w:w="9245" w:type="dxa"/>
        </w:tcPr>
        <w:p w:rsidR="007F5160" w:rsidRDefault="007F5160">
          <w:pPr>
            <w:pStyle w:val="Footer"/>
            <w:jc w:val="cen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C0F11">
            <w:rPr>
              <w:noProof/>
            </w:rPr>
            <w:t>1</w:t>
          </w:r>
          <w:r>
            <w:fldChar w:fldCharType="end"/>
          </w:r>
        </w:p>
      </w:tc>
    </w:tr>
  </w:tbl>
  <w:p w:rsidR="007F5160" w:rsidRDefault="007F5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F2" w:rsidRDefault="003519F2">
      <w:r>
        <w:separator/>
      </w:r>
    </w:p>
  </w:footnote>
  <w:footnote w:type="continuationSeparator" w:id="0">
    <w:p w:rsidR="003519F2" w:rsidRDefault="0035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071"/>
    <w:multiLevelType w:val="hybridMultilevel"/>
    <w:tmpl w:val="F41431EE"/>
    <w:lvl w:ilvl="0" w:tplc="2DC09B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E6C39"/>
    <w:multiLevelType w:val="hybridMultilevel"/>
    <w:tmpl w:val="6366C68A"/>
    <w:lvl w:ilvl="0" w:tplc="6430E16A">
      <w:start w:val="1"/>
      <w:numFmt w:val="lowerRoman"/>
      <w:lvlText w:val="%1)"/>
      <w:lvlJc w:val="left"/>
      <w:pPr>
        <w:ind w:left="1395" w:hanging="720"/>
      </w:pPr>
    </w:lvl>
    <w:lvl w:ilvl="1" w:tplc="08090019">
      <w:start w:val="1"/>
      <w:numFmt w:val="lowerLetter"/>
      <w:lvlText w:val="%2."/>
      <w:lvlJc w:val="left"/>
      <w:pPr>
        <w:ind w:left="1755" w:hanging="360"/>
      </w:pPr>
    </w:lvl>
    <w:lvl w:ilvl="2" w:tplc="0809001B">
      <w:start w:val="1"/>
      <w:numFmt w:val="lowerRoman"/>
      <w:lvlText w:val="%3."/>
      <w:lvlJc w:val="right"/>
      <w:pPr>
        <w:ind w:left="2475" w:hanging="180"/>
      </w:pPr>
    </w:lvl>
    <w:lvl w:ilvl="3" w:tplc="0809000F">
      <w:start w:val="1"/>
      <w:numFmt w:val="decimal"/>
      <w:lvlText w:val="%4."/>
      <w:lvlJc w:val="left"/>
      <w:pPr>
        <w:ind w:left="3195" w:hanging="360"/>
      </w:pPr>
    </w:lvl>
    <w:lvl w:ilvl="4" w:tplc="08090019">
      <w:start w:val="1"/>
      <w:numFmt w:val="lowerLetter"/>
      <w:lvlText w:val="%5."/>
      <w:lvlJc w:val="left"/>
      <w:pPr>
        <w:ind w:left="3915" w:hanging="360"/>
      </w:pPr>
    </w:lvl>
    <w:lvl w:ilvl="5" w:tplc="0809001B">
      <w:start w:val="1"/>
      <w:numFmt w:val="lowerRoman"/>
      <w:lvlText w:val="%6."/>
      <w:lvlJc w:val="right"/>
      <w:pPr>
        <w:ind w:left="4635" w:hanging="180"/>
      </w:pPr>
    </w:lvl>
    <w:lvl w:ilvl="6" w:tplc="0809000F">
      <w:start w:val="1"/>
      <w:numFmt w:val="decimal"/>
      <w:lvlText w:val="%7."/>
      <w:lvlJc w:val="left"/>
      <w:pPr>
        <w:ind w:left="5355" w:hanging="360"/>
      </w:pPr>
    </w:lvl>
    <w:lvl w:ilvl="7" w:tplc="08090019">
      <w:start w:val="1"/>
      <w:numFmt w:val="lowerLetter"/>
      <w:lvlText w:val="%8."/>
      <w:lvlJc w:val="left"/>
      <w:pPr>
        <w:ind w:left="6075" w:hanging="360"/>
      </w:pPr>
    </w:lvl>
    <w:lvl w:ilvl="8" w:tplc="08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VERSION" w:val="1"/>
    <w:docVar w:name="LimDocName" w:val="TEST.DOC"/>
    <w:docVar w:name="LimDocType" w:val=" 0"/>
    <w:docVar w:name="VerNo" w:val=" 2"/>
  </w:docVars>
  <w:rsids>
    <w:rsidRoot w:val="00BB2B8C"/>
    <w:rsid w:val="001B4B47"/>
    <w:rsid w:val="002534D5"/>
    <w:rsid w:val="00261C5F"/>
    <w:rsid w:val="002724C1"/>
    <w:rsid w:val="003064C9"/>
    <w:rsid w:val="003519F2"/>
    <w:rsid w:val="003B22A2"/>
    <w:rsid w:val="004C03AF"/>
    <w:rsid w:val="00512648"/>
    <w:rsid w:val="005A0C81"/>
    <w:rsid w:val="006A6694"/>
    <w:rsid w:val="00772D1D"/>
    <w:rsid w:val="007A7D5F"/>
    <w:rsid w:val="007C0F11"/>
    <w:rsid w:val="007F5160"/>
    <w:rsid w:val="008509C9"/>
    <w:rsid w:val="00882188"/>
    <w:rsid w:val="00940653"/>
    <w:rsid w:val="009A20B6"/>
    <w:rsid w:val="00A07AE6"/>
    <w:rsid w:val="00AF12A2"/>
    <w:rsid w:val="00B73248"/>
    <w:rsid w:val="00BA155F"/>
    <w:rsid w:val="00BB2B8C"/>
    <w:rsid w:val="00C03FA4"/>
    <w:rsid w:val="00D1190F"/>
    <w:rsid w:val="00D77290"/>
    <w:rsid w:val="00DB41C5"/>
    <w:rsid w:val="00DC21B9"/>
    <w:rsid w:val="00EA2170"/>
    <w:rsid w:val="00EA5AB3"/>
    <w:rsid w:val="00F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7D3580-5FB1-4621-8D99-4B39ABE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NTAUR\WORD\NEW_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Defra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ENTERPRISE</dc:creator>
  <cp:keywords/>
  <cp:lastModifiedBy>Pybus, Mick (APHA)</cp:lastModifiedBy>
  <cp:revision>2</cp:revision>
  <cp:lastPrinted>2013-11-07T13:22:00Z</cp:lastPrinted>
  <dcterms:created xsi:type="dcterms:W3CDTF">2017-09-29T08:03:00Z</dcterms:created>
  <dcterms:modified xsi:type="dcterms:W3CDTF">2017-09-29T08:03:00Z</dcterms:modified>
</cp:coreProperties>
</file>