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A6D" w:rsidRDefault="00E33A6D">
      <w:pPr>
        <w:rPr>
          <w:b/>
          <w:sz w:val="18"/>
        </w:rPr>
      </w:pPr>
    </w:p>
    <w:p w:rsidR="004744EB" w:rsidRDefault="004744EB">
      <w:pPr>
        <w:rPr>
          <w:b/>
          <w:sz w:val="18"/>
        </w:rPr>
      </w:pP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t xml:space="preserve">No: </w:t>
      </w:r>
      <w:bookmarkStart w:id="0" w:name="office_certificate_n"/>
      <w:r w:rsidR="00E33A6D" w:rsidRPr="00E128B8">
        <w:rPr>
          <w:sz w:val="18"/>
        </w:rPr>
        <w:fldChar w:fldCharType="begin">
          <w:ffData>
            <w:name w:val="office_certificate_n"/>
            <w:enabled w:val="0"/>
            <w:calcOnExit w:val="0"/>
            <w:textInput>
              <w:default w:val="............."/>
              <w:maxLength w:val="13"/>
            </w:textInput>
          </w:ffData>
        </w:fldChar>
      </w:r>
      <w:r w:rsidR="00E33A6D" w:rsidRPr="00E128B8">
        <w:rPr>
          <w:sz w:val="18"/>
        </w:rPr>
        <w:instrText xml:space="preserve"> FORMTEXT </w:instrText>
      </w:r>
      <w:r w:rsidR="00E33A6D" w:rsidRPr="00E128B8">
        <w:rPr>
          <w:sz w:val="18"/>
        </w:rPr>
      </w:r>
      <w:r w:rsidR="00E33A6D" w:rsidRPr="00E128B8">
        <w:rPr>
          <w:sz w:val="18"/>
        </w:rPr>
        <w:fldChar w:fldCharType="separate"/>
      </w:r>
      <w:r w:rsidR="00E33A6D" w:rsidRPr="00E128B8">
        <w:rPr>
          <w:noProof/>
          <w:sz w:val="18"/>
        </w:rPr>
        <w:t>.............</w:t>
      </w:r>
      <w:r w:rsidR="00E33A6D" w:rsidRPr="00E128B8">
        <w:rPr>
          <w:sz w:val="18"/>
        </w:rPr>
        <w:fldChar w:fldCharType="end"/>
      </w:r>
      <w:bookmarkEnd w:id="0"/>
      <w:r>
        <w:rPr>
          <w:b/>
          <w:sz w:val="18"/>
        </w:rPr>
        <w:t>....</w:t>
      </w:r>
    </w:p>
    <w:p w:rsidR="00787441" w:rsidRDefault="00787441">
      <w:pPr>
        <w:rPr>
          <w:b/>
          <w:sz w:val="18"/>
        </w:rPr>
      </w:pPr>
    </w:p>
    <w:p w:rsidR="00787441" w:rsidRPr="00787441" w:rsidRDefault="00787441">
      <w:pPr>
        <w:rPr>
          <w:b/>
          <w:sz w:val="18"/>
        </w:rPr>
      </w:pPr>
    </w:p>
    <w:p w:rsidR="00787441" w:rsidRPr="00787441" w:rsidRDefault="00787441" w:rsidP="00787441">
      <w:pPr>
        <w:rPr>
          <w:b/>
          <w:sz w:val="18"/>
        </w:rPr>
      </w:pPr>
      <w:r w:rsidRPr="00787441">
        <w:rPr>
          <w:rFonts w:hint="eastAsia"/>
          <w:b/>
          <w:sz w:val="18"/>
        </w:rPr>
        <w:t>T</w:t>
      </w:r>
      <w:r w:rsidRPr="00787441">
        <w:rPr>
          <w:b/>
          <w:sz w:val="18"/>
        </w:rPr>
        <w:t xml:space="preserve">EMPORARY EXPORT OF </w:t>
      </w:r>
      <w:r w:rsidR="00ED70DE">
        <w:rPr>
          <w:b/>
          <w:sz w:val="18"/>
        </w:rPr>
        <w:t>HORSES TO MACAU</w:t>
      </w:r>
      <w:r w:rsidRPr="00787441">
        <w:rPr>
          <w:b/>
          <w:sz w:val="18"/>
        </w:rPr>
        <w:t xml:space="preserve"> </w:t>
      </w:r>
    </w:p>
    <w:p w:rsidR="004744EB" w:rsidRDefault="004744EB">
      <w:pPr>
        <w:rPr>
          <w:b/>
          <w:sz w:val="18"/>
        </w:rPr>
      </w:pPr>
    </w:p>
    <w:p w:rsidR="004744EB" w:rsidRDefault="004744EB">
      <w:pPr>
        <w:rPr>
          <w:b/>
          <w:sz w:val="18"/>
        </w:rPr>
      </w:pPr>
      <w:r>
        <w:rPr>
          <w:b/>
          <w:sz w:val="18"/>
        </w:rPr>
        <w:t>NOTES FOR THE GUIDANCE OF THE OFFICIAL VETERINARIAN AND EXPORTER</w:t>
      </w:r>
    </w:p>
    <w:p w:rsidR="004744EB" w:rsidRDefault="004744EB">
      <w:pPr>
        <w:rPr>
          <w:b/>
          <w:sz w:val="18"/>
        </w:rPr>
      </w:pPr>
    </w:p>
    <w:p w:rsidR="004744EB" w:rsidRDefault="004744EB">
      <w:pPr>
        <w:rPr>
          <w:b/>
          <w:sz w:val="18"/>
        </w:rPr>
      </w:pPr>
      <w:r>
        <w:rPr>
          <w:b/>
          <w:sz w:val="18"/>
        </w:rPr>
        <w:t>IMPORTANT</w:t>
      </w:r>
    </w:p>
    <w:p w:rsidR="004744EB" w:rsidRDefault="004744EB">
      <w:pPr>
        <w:rPr>
          <w:b/>
          <w:sz w:val="18"/>
        </w:rPr>
      </w:pPr>
    </w:p>
    <w:p w:rsidR="004744EB" w:rsidRDefault="004744EB">
      <w:pPr>
        <w:pStyle w:val="BodyText"/>
      </w:pPr>
      <w:r>
        <w:t xml:space="preserve">These notes provide guidance to Official Veterinarians and exporters. The NFG should have been issued to you together with export certificate </w:t>
      </w:r>
      <w:r w:rsidR="00F13DD2">
        <w:t>7300</w:t>
      </w:r>
      <w:r>
        <w:t xml:space="preserve">EHC. The NFG should not be read as a standalone document but in conjunction with certificate </w:t>
      </w:r>
      <w:r w:rsidR="00F13DD2">
        <w:t>7300</w:t>
      </w:r>
      <w:r>
        <w:t xml:space="preserve">EHC. We strongly suggest that exporters obtain full details of the importing country’s requirements from the veterinary authorities in the country concerned, or their representatives in the </w:t>
      </w:r>
      <w:smartTag w:uri="urn:schemas-microsoft-com:office:smarttags" w:element="country-region">
        <w:smartTag w:uri="urn:schemas-microsoft-com:office:smarttags" w:element="place">
          <w:r>
            <w:t>UK</w:t>
          </w:r>
        </w:smartTag>
      </w:smartTag>
      <w:r>
        <w:t>, in advance of each consignment.</w:t>
      </w:r>
    </w:p>
    <w:p w:rsidR="004744EB" w:rsidRDefault="004744EB">
      <w:pPr>
        <w:rPr>
          <w:sz w:val="16"/>
        </w:rPr>
      </w:pPr>
    </w:p>
    <w:p w:rsidR="004744EB" w:rsidRDefault="004744EB">
      <w:pPr>
        <w:rPr>
          <w:b/>
          <w:sz w:val="18"/>
          <w:u w:val="single"/>
        </w:rPr>
      </w:pPr>
      <w:r>
        <w:rPr>
          <w:b/>
          <w:sz w:val="18"/>
        </w:rPr>
        <w:t>1.</w:t>
      </w:r>
      <w:r>
        <w:rPr>
          <w:sz w:val="18"/>
        </w:rPr>
        <w:tab/>
      </w:r>
      <w:r>
        <w:rPr>
          <w:b/>
          <w:sz w:val="18"/>
          <w:u w:val="single"/>
        </w:rPr>
        <w:t>Scope</w:t>
      </w:r>
    </w:p>
    <w:p w:rsidR="00447F5B" w:rsidRDefault="00447F5B">
      <w:pPr>
        <w:rPr>
          <w:b/>
          <w:sz w:val="18"/>
          <w:u w:val="single"/>
        </w:rPr>
      </w:pPr>
    </w:p>
    <w:p w:rsidR="004744EB" w:rsidRDefault="004744EB">
      <w:pPr>
        <w:ind w:left="720" w:hanging="720"/>
        <w:rPr>
          <w:sz w:val="18"/>
        </w:rPr>
      </w:pPr>
      <w:r>
        <w:rPr>
          <w:sz w:val="18"/>
        </w:rPr>
        <w:tab/>
        <w:t xml:space="preserve">Export health certificate </w:t>
      </w:r>
      <w:r w:rsidR="00F13DD2">
        <w:rPr>
          <w:sz w:val="18"/>
        </w:rPr>
        <w:t>7300</w:t>
      </w:r>
      <w:r>
        <w:rPr>
          <w:sz w:val="18"/>
        </w:rPr>
        <w:t xml:space="preserve">EHC may be used to accompany horses </w:t>
      </w:r>
      <w:r w:rsidR="00787441">
        <w:rPr>
          <w:sz w:val="18"/>
        </w:rPr>
        <w:t xml:space="preserve">being temporarily </w:t>
      </w:r>
      <w:r>
        <w:rPr>
          <w:sz w:val="18"/>
        </w:rPr>
        <w:t>exported</w:t>
      </w:r>
      <w:r w:rsidR="00F13DD2">
        <w:rPr>
          <w:sz w:val="18"/>
        </w:rPr>
        <w:t xml:space="preserve"> to Macau. </w:t>
      </w:r>
      <w:r>
        <w:rPr>
          <w:sz w:val="18"/>
        </w:rPr>
        <w:t xml:space="preserve">Horses being exported to </w:t>
      </w:r>
      <w:r w:rsidR="00F13DD2">
        <w:rPr>
          <w:sz w:val="18"/>
        </w:rPr>
        <w:t>Macau</w:t>
      </w:r>
      <w:r>
        <w:rPr>
          <w:sz w:val="18"/>
        </w:rPr>
        <w:t xml:space="preserve"> on a </w:t>
      </w:r>
      <w:r w:rsidR="00787441">
        <w:rPr>
          <w:sz w:val="18"/>
        </w:rPr>
        <w:t xml:space="preserve">permanent </w:t>
      </w:r>
      <w:r>
        <w:rPr>
          <w:sz w:val="18"/>
        </w:rPr>
        <w:t xml:space="preserve">basis should be accompanied by health certificate </w:t>
      </w:r>
      <w:r w:rsidR="00F13DD2">
        <w:rPr>
          <w:sz w:val="18"/>
        </w:rPr>
        <w:t>5842</w:t>
      </w:r>
      <w:r>
        <w:rPr>
          <w:sz w:val="18"/>
        </w:rPr>
        <w:t>EHC</w:t>
      </w:r>
      <w:r w:rsidR="00787441">
        <w:rPr>
          <w:sz w:val="18"/>
        </w:rPr>
        <w:t xml:space="preserve">.  </w:t>
      </w:r>
    </w:p>
    <w:p w:rsidR="00B87210" w:rsidRDefault="00B87210">
      <w:pPr>
        <w:ind w:left="720" w:hanging="720"/>
        <w:rPr>
          <w:sz w:val="18"/>
        </w:rPr>
      </w:pPr>
    </w:p>
    <w:p w:rsidR="00B87210" w:rsidRPr="00B87210" w:rsidRDefault="00B87210" w:rsidP="00B87210">
      <w:pPr>
        <w:ind w:left="720"/>
        <w:rPr>
          <w:b/>
          <w:sz w:val="18"/>
        </w:rPr>
      </w:pPr>
      <w:r w:rsidRPr="00B87210">
        <w:rPr>
          <w:b/>
          <w:sz w:val="18"/>
        </w:rPr>
        <w:t xml:space="preserve">Associated documents: </w:t>
      </w:r>
      <w:r w:rsidR="00F13DD2">
        <w:rPr>
          <w:b/>
          <w:sz w:val="18"/>
        </w:rPr>
        <w:t>7300</w:t>
      </w:r>
      <w:r w:rsidR="001452A0">
        <w:rPr>
          <w:b/>
          <w:sz w:val="18"/>
        </w:rPr>
        <w:t>NFG</w:t>
      </w:r>
      <w:r w:rsidR="00FD4418">
        <w:rPr>
          <w:b/>
          <w:sz w:val="18"/>
        </w:rPr>
        <w:t xml:space="preserve">, 618NDC and 372DMR </w:t>
      </w:r>
    </w:p>
    <w:p w:rsidR="004744EB" w:rsidRDefault="004744EB">
      <w:pPr>
        <w:ind w:left="720" w:hanging="720"/>
        <w:rPr>
          <w:sz w:val="18"/>
        </w:rPr>
      </w:pPr>
    </w:p>
    <w:p w:rsidR="00F13DD2" w:rsidRPr="00104EDA" w:rsidRDefault="004744EB" w:rsidP="00F13DD2">
      <w:pPr>
        <w:ind w:left="720" w:hanging="720"/>
        <w:rPr>
          <w:rFonts w:cs="Courier New"/>
          <w:b/>
          <w:bCs/>
          <w:sz w:val="18"/>
          <w:szCs w:val="18"/>
          <w:lang w:val="en-US"/>
        </w:rPr>
      </w:pPr>
      <w:r>
        <w:rPr>
          <w:b/>
          <w:sz w:val="18"/>
        </w:rPr>
        <w:t>2.</w:t>
      </w:r>
      <w:r>
        <w:rPr>
          <w:b/>
          <w:sz w:val="18"/>
        </w:rPr>
        <w:tab/>
      </w:r>
      <w:r w:rsidR="00F13DD2" w:rsidRPr="00104EDA">
        <w:rPr>
          <w:rFonts w:cs="Courier New"/>
          <w:b/>
          <w:bCs/>
          <w:sz w:val="18"/>
          <w:szCs w:val="18"/>
          <w:u w:val="single"/>
          <w:lang w:val="en-US"/>
        </w:rPr>
        <w:t>Certification by an Official Veterinarian (OV)</w:t>
      </w:r>
      <w:r w:rsidR="00F13DD2" w:rsidRPr="00104EDA">
        <w:rPr>
          <w:rFonts w:cs="Courier New"/>
          <w:b/>
          <w:bCs/>
          <w:sz w:val="18"/>
          <w:szCs w:val="18"/>
          <w:lang w:val="en-US"/>
        </w:rPr>
        <w:t xml:space="preserve"> </w:t>
      </w:r>
    </w:p>
    <w:p w:rsidR="00735C66" w:rsidRDefault="00735C66" w:rsidP="00F13DD2">
      <w:pPr>
        <w:ind w:left="720"/>
        <w:rPr>
          <w:rFonts w:cs="Courier New"/>
          <w:b/>
          <w:bCs/>
          <w:sz w:val="18"/>
          <w:szCs w:val="18"/>
          <w:lang w:val="en-US"/>
        </w:rPr>
      </w:pPr>
    </w:p>
    <w:p w:rsidR="00F13DD2" w:rsidRPr="00104EDA" w:rsidRDefault="00F13DD2" w:rsidP="00F13DD2">
      <w:pPr>
        <w:ind w:left="720"/>
        <w:rPr>
          <w:rFonts w:cs="Courier New"/>
          <w:b/>
          <w:bCs/>
          <w:sz w:val="18"/>
          <w:szCs w:val="18"/>
          <w:lang w:val="en-US"/>
        </w:rPr>
      </w:pPr>
      <w:r w:rsidRPr="00104EDA">
        <w:rPr>
          <w:rFonts w:cs="Courier New"/>
          <w:b/>
          <w:bCs/>
          <w:sz w:val="18"/>
          <w:szCs w:val="18"/>
          <w:lang w:val="en-US"/>
        </w:rPr>
        <w:t xml:space="preserve">This certificate may be signed by an Official Veterinarian (Local Veterinary Inspector) appointed by the Department for Environment, Food and Rural Affairs (Defra), Scottish Government – Rural Directorate, Welsh Government - Department for Rural Affairs, or an </w:t>
      </w:r>
      <w:r w:rsidRPr="00104EDA">
        <w:rPr>
          <w:rFonts w:cs="Courier New"/>
          <w:b/>
          <w:bCs/>
          <w:sz w:val="18"/>
          <w:szCs w:val="18"/>
        </w:rPr>
        <w:t>Authorised</w:t>
      </w:r>
      <w:r w:rsidRPr="00104EDA">
        <w:rPr>
          <w:rFonts w:cs="Courier New"/>
          <w:b/>
          <w:bCs/>
          <w:sz w:val="18"/>
          <w:szCs w:val="18"/>
          <w:lang w:val="en-US"/>
        </w:rPr>
        <w:t xml:space="preserve"> Veterinary Inspector (AVI) appointed by the Department of Agriculture and Rural Development Northern Ireland (DARDNI), who is an Official Veterinarian (OV) on the appropriate panel for export purposes. OVs/AVIs should sign and stamp the health certificate with the OV/AVI stamp in any </w:t>
      </w:r>
      <w:r w:rsidRPr="00104EDA">
        <w:rPr>
          <w:rFonts w:cs="Courier New"/>
          <w:b/>
          <w:bCs/>
          <w:sz w:val="18"/>
          <w:szCs w:val="18"/>
        </w:rPr>
        <w:t>colour</w:t>
      </w:r>
      <w:r w:rsidRPr="00104EDA">
        <w:rPr>
          <w:rFonts w:cs="Courier New"/>
          <w:b/>
          <w:bCs/>
          <w:sz w:val="18"/>
          <w:szCs w:val="18"/>
          <w:lang w:val="en-US"/>
        </w:rPr>
        <w:t xml:space="preserve"> OTHER THAN BLACK.</w:t>
      </w:r>
    </w:p>
    <w:p w:rsidR="00F13DD2" w:rsidRPr="00104EDA" w:rsidRDefault="00F13DD2" w:rsidP="00F13DD2">
      <w:pPr>
        <w:rPr>
          <w:rFonts w:cs="Courier New"/>
          <w:b/>
          <w:bCs/>
          <w:sz w:val="18"/>
          <w:szCs w:val="18"/>
          <w:lang w:val="en-US"/>
        </w:rPr>
      </w:pPr>
    </w:p>
    <w:p w:rsidR="00F13DD2" w:rsidRDefault="00F13DD2" w:rsidP="00F13DD2">
      <w:pPr>
        <w:ind w:left="720"/>
        <w:rPr>
          <w:rFonts w:cs="Courier New"/>
          <w:b/>
          <w:bCs/>
          <w:sz w:val="18"/>
          <w:szCs w:val="18"/>
          <w:lang w:val="en-US"/>
        </w:rPr>
      </w:pPr>
      <w:r w:rsidRPr="00104EDA">
        <w:rPr>
          <w:rFonts w:cs="Courier New"/>
          <w:b/>
          <w:bCs/>
          <w:sz w:val="18"/>
          <w:szCs w:val="18"/>
          <w:lang w:val="en-US"/>
        </w:rPr>
        <w:t xml:space="preserve">A certified copy of the completed certificate must be sent to the issuing office (in GB – Animal Health, Specialist Service Centre - Exports, Carlisle) within seven days of signing. </w:t>
      </w:r>
    </w:p>
    <w:p w:rsidR="00F13DD2" w:rsidRDefault="00F13DD2" w:rsidP="00F13DD2">
      <w:pPr>
        <w:ind w:left="720"/>
        <w:rPr>
          <w:rFonts w:cs="Courier New"/>
          <w:b/>
          <w:bCs/>
          <w:sz w:val="18"/>
          <w:szCs w:val="18"/>
          <w:lang w:val="en-US"/>
        </w:rPr>
      </w:pPr>
    </w:p>
    <w:p w:rsidR="00F13DD2" w:rsidRDefault="00F13DD2" w:rsidP="00F13DD2">
      <w:pPr>
        <w:ind w:firstLine="720"/>
        <w:rPr>
          <w:rFonts w:cs="Courier New"/>
          <w:b/>
          <w:bCs/>
          <w:sz w:val="18"/>
          <w:szCs w:val="18"/>
          <w:lang w:val="en-US"/>
        </w:rPr>
      </w:pPr>
      <w:r w:rsidRPr="00104EDA">
        <w:rPr>
          <w:rFonts w:cs="Courier New"/>
          <w:b/>
          <w:bCs/>
          <w:sz w:val="18"/>
          <w:szCs w:val="18"/>
          <w:lang w:val="en-US"/>
        </w:rPr>
        <w:t>The OV/AVI should keep a copy for his/her own records.</w:t>
      </w:r>
    </w:p>
    <w:p w:rsidR="00F13DD2" w:rsidRDefault="00F13DD2" w:rsidP="00F13DD2">
      <w:pPr>
        <w:ind w:firstLine="720"/>
        <w:rPr>
          <w:rFonts w:cs="Courier New"/>
          <w:b/>
          <w:bCs/>
          <w:sz w:val="18"/>
          <w:szCs w:val="18"/>
          <w:lang w:val="en-US"/>
        </w:rPr>
      </w:pPr>
    </w:p>
    <w:p w:rsidR="00EA2539" w:rsidRDefault="00F13DD2">
      <w:pPr>
        <w:rPr>
          <w:b/>
          <w:sz w:val="18"/>
          <w:u w:val="single"/>
        </w:rPr>
      </w:pPr>
      <w:r w:rsidRPr="00F13DD2">
        <w:rPr>
          <w:b/>
          <w:sz w:val="18"/>
        </w:rPr>
        <w:t>3.</w:t>
      </w:r>
      <w:r>
        <w:rPr>
          <w:b/>
          <w:sz w:val="18"/>
        </w:rPr>
        <w:tab/>
      </w:r>
      <w:r w:rsidR="00EA2539">
        <w:rPr>
          <w:b/>
          <w:sz w:val="18"/>
          <w:u w:val="single"/>
        </w:rPr>
        <w:t>Import permit</w:t>
      </w:r>
    </w:p>
    <w:p w:rsidR="004974ED" w:rsidRPr="00EA2539" w:rsidRDefault="004974ED">
      <w:pPr>
        <w:rPr>
          <w:b/>
          <w:sz w:val="18"/>
          <w:u w:val="single"/>
        </w:rPr>
      </w:pPr>
    </w:p>
    <w:p w:rsidR="00EA2539" w:rsidRDefault="00EA2539" w:rsidP="00707906">
      <w:pPr>
        <w:pStyle w:val="BodyText21"/>
      </w:pPr>
      <w:r>
        <w:t xml:space="preserve">It is necessary to obtain an import permit from the </w:t>
      </w:r>
      <w:r w:rsidR="00735C66" w:rsidRPr="00735C66">
        <w:t>Division of Animal Control and Inspection</w:t>
      </w:r>
      <w:r w:rsidR="00735C66">
        <w:t xml:space="preserve"> </w:t>
      </w:r>
      <w:r w:rsidR="00735C66" w:rsidRPr="00735C66">
        <w:t>Department of Food and Animal Inspection and Control</w:t>
      </w:r>
      <w:r w:rsidR="00735C66" w:rsidRPr="00735C66">
        <w:br/>
        <w:t>Civic and Municipal Affairs Bureau</w:t>
      </w:r>
      <w:r w:rsidR="00735C66">
        <w:t xml:space="preserve">, </w:t>
      </w:r>
      <w:r w:rsidR="00735C66" w:rsidRPr="00735C66">
        <w:t>Macau</w:t>
      </w:r>
      <w:r w:rsidR="00735C66">
        <w:t xml:space="preserve">. </w:t>
      </w:r>
      <w:r>
        <w:t>Exporters are advised to check that the conditions of the permit are met by the export health certificate. If there are any discrepancies, exporters should contact their local AHDO</w:t>
      </w:r>
      <w:r w:rsidR="00707906">
        <w:t xml:space="preserve"> (or equivalent in NI).</w:t>
      </w:r>
    </w:p>
    <w:p w:rsidR="00707906" w:rsidRDefault="00707906" w:rsidP="00707906">
      <w:pPr>
        <w:pStyle w:val="BodyText21"/>
      </w:pPr>
    </w:p>
    <w:p w:rsidR="004744EB" w:rsidRDefault="00447F5B">
      <w:pPr>
        <w:rPr>
          <w:b/>
          <w:sz w:val="18"/>
          <w:u w:val="single"/>
        </w:rPr>
      </w:pPr>
      <w:r>
        <w:rPr>
          <w:b/>
          <w:sz w:val="18"/>
        </w:rPr>
        <w:t>4.</w:t>
      </w:r>
      <w:r>
        <w:rPr>
          <w:b/>
          <w:sz w:val="18"/>
        </w:rPr>
        <w:tab/>
      </w:r>
      <w:r w:rsidR="004744EB">
        <w:rPr>
          <w:b/>
          <w:sz w:val="18"/>
          <w:u w:val="single"/>
        </w:rPr>
        <w:t>Identification</w:t>
      </w:r>
    </w:p>
    <w:p w:rsidR="004974ED" w:rsidRDefault="004974ED">
      <w:pPr>
        <w:rPr>
          <w:b/>
          <w:sz w:val="18"/>
          <w:u w:val="single"/>
        </w:rPr>
      </w:pPr>
    </w:p>
    <w:p w:rsidR="004744EB" w:rsidRDefault="004744EB">
      <w:pPr>
        <w:ind w:left="720" w:hanging="720"/>
        <w:rPr>
          <w:sz w:val="18"/>
        </w:rPr>
      </w:pPr>
      <w:r>
        <w:rPr>
          <w:sz w:val="18"/>
        </w:rPr>
        <w:tab/>
        <w:t>Paragraph I must be fully completed. In addition either the silhouette on page 4 of the certificate must be fully completed</w:t>
      </w:r>
      <w:r w:rsidR="00C9045B">
        <w:rPr>
          <w:sz w:val="18"/>
        </w:rPr>
        <w:t xml:space="preserve">. </w:t>
      </w:r>
      <w:r w:rsidR="00331677">
        <w:rPr>
          <w:sz w:val="18"/>
        </w:rPr>
        <w:t>OVs</w:t>
      </w:r>
      <w:r>
        <w:rPr>
          <w:sz w:val="18"/>
        </w:rPr>
        <w:t xml:space="preserve"> must be satisfied that the horse is adequately identified each time that samples are taken for pre-export testing and at the time of inspection.</w:t>
      </w:r>
    </w:p>
    <w:p w:rsidR="004744EB" w:rsidRDefault="004744EB">
      <w:pPr>
        <w:rPr>
          <w:sz w:val="18"/>
        </w:rPr>
      </w:pPr>
    </w:p>
    <w:p w:rsidR="00331677" w:rsidRDefault="00407E42" w:rsidP="00F7686C">
      <w:pPr>
        <w:ind w:left="720" w:hanging="720"/>
        <w:rPr>
          <w:sz w:val="18"/>
        </w:rPr>
      </w:pPr>
      <w:r>
        <w:rPr>
          <w:b/>
          <w:sz w:val="18"/>
        </w:rPr>
        <w:t>5</w:t>
      </w:r>
      <w:r w:rsidR="00331677">
        <w:rPr>
          <w:b/>
          <w:sz w:val="18"/>
        </w:rPr>
        <w:t>.</w:t>
      </w:r>
      <w:r w:rsidR="00331677">
        <w:rPr>
          <w:sz w:val="18"/>
        </w:rPr>
        <w:tab/>
      </w:r>
      <w:r w:rsidR="00331677">
        <w:rPr>
          <w:b/>
          <w:sz w:val="18"/>
          <w:u w:val="single"/>
        </w:rPr>
        <w:t>Movement information</w:t>
      </w:r>
      <w:r w:rsidR="00F7686C">
        <w:rPr>
          <w:sz w:val="18"/>
        </w:rPr>
        <w:t xml:space="preserve"> - </w:t>
      </w:r>
      <w:r w:rsidR="00C9045B">
        <w:rPr>
          <w:sz w:val="18"/>
        </w:rPr>
        <w:t>Paragraph IV</w:t>
      </w:r>
      <w:r w:rsidR="00331677">
        <w:rPr>
          <w:sz w:val="18"/>
        </w:rPr>
        <w:t xml:space="preserve"> refers.</w:t>
      </w:r>
      <w:r w:rsidR="00F7686C">
        <w:rPr>
          <w:sz w:val="18"/>
        </w:rPr>
        <w:t xml:space="preserve"> </w:t>
      </w:r>
    </w:p>
    <w:p w:rsidR="00447F5B" w:rsidRDefault="00447F5B" w:rsidP="008D67B6">
      <w:pPr>
        <w:ind w:left="720"/>
        <w:rPr>
          <w:b/>
          <w:sz w:val="18"/>
        </w:rPr>
      </w:pPr>
    </w:p>
    <w:p w:rsidR="00BB2FEC" w:rsidRDefault="008D67B6" w:rsidP="008D67B6">
      <w:pPr>
        <w:ind w:left="720"/>
        <w:rPr>
          <w:sz w:val="18"/>
        </w:rPr>
      </w:pPr>
      <w:proofErr w:type="gramStart"/>
      <w:r w:rsidRPr="008D67B6">
        <w:rPr>
          <w:b/>
          <w:sz w:val="18"/>
        </w:rPr>
        <w:t>Country of permanent/usual residenc</w:t>
      </w:r>
      <w:r w:rsidR="004974ED">
        <w:rPr>
          <w:b/>
          <w:sz w:val="18"/>
        </w:rPr>
        <w:t>y</w:t>
      </w:r>
      <w:r>
        <w:rPr>
          <w:sz w:val="18"/>
        </w:rPr>
        <w:t>.</w:t>
      </w:r>
      <w:proofErr w:type="gramEnd"/>
      <w:r>
        <w:rPr>
          <w:sz w:val="18"/>
        </w:rPr>
        <w:t xml:space="preserve"> </w:t>
      </w:r>
      <w:r w:rsidR="00C9045B">
        <w:rPr>
          <w:sz w:val="18"/>
        </w:rPr>
        <w:t>Any listed country</w:t>
      </w:r>
      <w:r w:rsidR="00BB2FEC">
        <w:rPr>
          <w:sz w:val="18"/>
        </w:rPr>
        <w:t xml:space="preserve"> where t</w:t>
      </w:r>
      <w:r>
        <w:rPr>
          <w:sz w:val="18"/>
        </w:rPr>
        <w:t xml:space="preserve">he horse </w:t>
      </w:r>
      <w:r w:rsidR="00C9045B">
        <w:rPr>
          <w:sz w:val="18"/>
        </w:rPr>
        <w:t xml:space="preserve">is normally </w:t>
      </w:r>
      <w:r>
        <w:rPr>
          <w:sz w:val="18"/>
        </w:rPr>
        <w:t>resident</w:t>
      </w:r>
      <w:r w:rsidR="00C9045B">
        <w:rPr>
          <w:sz w:val="18"/>
        </w:rPr>
        <w:t xml:space="preserve"> for the longest period. </w:t>
      </w:r>
      <w:r>
        <w:rPr>
          <w:sz w:val="18"/>
        </w:rPr>
        <w:t xml:space="preserve"> </w:t>
      </w:r>
    </w:p>
    <w:p w:rsidR="00BB2FEC" w:rsidRDefault="00BB2FEC" w:rsidP="008D67B6">
      <w:pPr>
        <w:ind w:left="720"/>
        <w:rPr>
          <w:sz w:val="18"/>
        </w:rPr>
      </w:pPr>
    </w:p>
    <w:p w:rsidR="008D67B6" w:rsidRPr="00331677" w:rsidRDefault="00BB2FEC" w:rsidP="008D67B6">
      <w:pPr>
        <w:ind w:left="720"/>
        <w:rPr>
          <w:sz w:val="18"/>
        </w:rPr>
      </w:pPr>
      <w:proofErr w:type="gramStart"/>
      <w:r w:rsidRPr="00BB2FEC">
        <w:rPr>
          <w:b/>
          <w:sz w:val="18"/>
        </w:rPr>
        <w:t>Country of temporary residenc</w:t>
      </w:r>
      <w:r w:rsidR="004B1D58">
        <w:rPr>
          <w:b/>
          <w:sz w:val="18"/>
        </w:rPr>
        <w:t>y</w:t>
      </w:r>
      <w:r w:rsidR="00C9045B">
        <w:rPr>
          <w:sz w:val="18"/>
        </w:rPr>
        <w:t>.</w:t>
      </w:r>
      <w:proofErr w:type="gramEnd"/>
      <w:r w:rsidR="00C9045B">
        <w:rPr>
          <w:sz w:val="18"/>
        </w:rPr>
        <w:t xml:space="preserve"> Any listed </w:t>
      </w:r>
      <w:r>
        <w:rPr>
          <w:sz w:val="18"/>
        </w:rPr>
        <w:t>country where the horse has stop</w:t>
      </w:r>
      <w:r w:rsidR="004B1D58">
        <w:rPr>
          <w:sz w:val="18"/>
        </w:rPr>
        <w:t>ped</w:t>
      </w:r>
      <w:r>
        <w:rPr>
          <w:sz w:val="18"/>
        </w:rPr>
        <w:t xml:space="preserve">-over for races or other purposes </w:t>
      </w:r>
      <w:r w:rsidR="004974ED">
        <w:rPr>
          <w:sz w:val="18"/>
        </w:rPr>
        <w:t xml:space="preserve">since it left </w:t>
      </w:r>
      <w:r>
        <w:rPr>
          <w:sz w:val="18"/>
        </w:rPr>
        <w:t xml:space="preserve">the country of permanent residency </w:t>
      </w:r>
      <w:r w:rsidR="004974ED">
        <w:rPr>
          <w:sz w:val="18"/>
        </w:rPr>
        <w:t xml:space="preserve">until arrival </w:t>
      </w:r>
      <w:r>
        <w:rPr>
          <w:sz w:val="18"/>
        </w:rPr>
        <w:t xml:space="preserve">in </w:t>
      </w:r>
      <w:r w:rsidR="00C9045B">
        <w:rPr>
          <w:sz w:val="18"/>
        </w:rPr>
        <w:t>Macau</w:t>
      </w:r>
      <w:r>
        <w:rPr>
          <w:sz w:val="18"/>
        </w:rPr>
        <w:t xml:space="preserve">. </w:t>
      </w:r>
      <w:r w:rsidR="008D67B6">
        <w:rPr>
          <w:sz w:val="18"/>
        </w:rPr>
        <w:t xml:space="preserve"> </w:t>
      </w:r>
    </w:p>
    <w:p w:rsidR="00E33A6D" w:rsidRDefault="00E33A6D" w:rsidP="00331677">
      <w:pPr>
        <w:ind w:left="720"/>
        <w:rPr>
          <w:sz w:val="18"/>
        </w:rPr>
      </w:pPr>
    </w:p>
    <w:p w:rsidR="00E33A6D" w:rsidRDefault="00E33A6D" w:rsidP="00331677">
      <w:pPr>
        <w:ind w:left="720"/>
        <w:rPr>
          <w:sz w:val="18"/>
        </w:rPr>
      </w:pPr>
    </w:p>
    <w:p w:rsidR="00331677" w:rsidRDefault="00E33A6D" w:rsidP="00331677">
      <w:pPr>
        <w:ind w:left="720"/>
        <w:rPr>
          <w:sz w:val="18"/>
        </w:rPr>
      </w:pPr>
      <w:r>
        <w:rPr>
          <w:sz w:val="18"/>
        </w:rPr>
        <w:br w:type="page"/>
      </w:r>
    </w:p>
    <w:p w:rsidR="004744EB" w:rsidRPr="00C9045B" w:rsidRDefault="00C9045B" w:rsidP="00F7686C">
      <w:pPr>
        <w:ind w:left="720"/>
        <w:rPr>
          <w:sz w:val="18"/>
          <w:szCs w:val="18"/>
        </w:rPr>
      </w:pPr>
      <w:r>
        <w:rPr>
          <w:b/>
          <w:sz w:val="18"/>
        </w:rPr>
        <w:t>Listed</w:t>
      </w:r>
      <w:r w:rsidR="00331677" w:rsidRPr="004B1D58">
        <w:rPr>
          <w:b/>
          <w:sz w:val="18"/>
        </w:rPr>
        <w:t xml:space="preserve"> countries</w:t>
      </w:r>
      <w:r w:rsidR="00F7686C" w:rsidRPr="00C9045B">
        <w:rPr>
          <w:sz w:val="18"/>
          <w:szCs w:val="18"/>
        </w:rPr>
        <w:t xml:space="preserve">: </w:t>
      </w:r>
      <w:r w:rsidRPr="00C9045B">
        <w:rPr>
          <w:rFonts w:cs="Courier New"/>
          <w:color w:val="000000"/>
          <w:sz w:val="18"/>
          <w:szCs w:val="18"/>
        </w:rPr>
        <w:t>Countries other than the United Kingdom are the European Union Member States, Australia, New Zealand, USA, Canada, Japan, Hong Kong, Singapore, Malaysia (Continent), Argentina, the United Arab Emirates, or South Africa (African horse sickness free zone);</w:t>
      </w:r>
    </w:p>
    <w:p w:rsidR="00BB2FEC" w:rsidRDefault="00BB2FEC" w:rsidP="00BB2FEC">
      <w:pPr>
        <w:ind w:left="720" w:hanging="720"/>
        <w:rPr>
          <w:sz w:val="18"/>
        </w:rPr>
      </w:pPr>
    </w:p>
    <w:p w:rsidR="004974ED" w:rsidRDefault="00C9045B" w:rsidP="00BB2FEC">
      <w:pPr>
        <w:ind w:left="720" w:hanging="720"/>
        <w:rPr>
          <w:sz w:val="18"/>
        </w:rPr>
      </w:pPr>
      <w:r>
        <w:rPr>
          <w:sz w:val="18"/>
        </w:rPr>
        <w:tab/>
        <w:t xml:space="preserve">Paragraphs </w:t>
      </w:r>
      <w:proofErr w:type="gramStart"/>
      <w:r>
        <w:rPr>
          <w:sz w:val="18"/>
        </w:rPr>
        <w:t>IV(</w:t>
      </w:r>
      <w:proofErr w:type="gramEnd"/>
      <w:r>
        <w:rPr>
          <w:sz w:val="18"/>
        </w:rPr>
        <w:t>b)</w:t>
      </w:r>
      <w:r w:rsidR="00BB2FEC">
        <w:rPr>
          <w:sz w:val="18"/>
        </w:rPr>
        <w:t xml:space="preserve"> </w:t>
      </w:r>
      <w:r>
        <w:rPr>
          <w:sz w:val="18"/>
        </w:rPr>
        <w:t>and (d</w:t>
      </w:r>
      <w:r w:rsidR="00866630">
        <w:rPr>
          <w:sz w:val="18"/>
        </w:rPr>
        <w:t>) refer. These</w:t>
      </w:r>
      <w:r w:rsidR="00BB2FEC">
        <w:rPr>
          <w:sz w:val="18"/>
        </w:rPr>
        <w:t xml:space="preserve"> paragraph</w:t>
      </w:r>
      <w:r w:rsidR="00866630">
        <w:rPr>
          <w:sz w:val="18"/>
        </w:rPr>
        <w:t>s</w:t>
      </w:r>
      <w:r w:rsidR="00BB2FEC">
        <w:rPr>
          <w:sz w:val="18"/>
        </w:rPr>
        <w:t xml:space="preserve"> only appl</w:t>
      </w:r>
      <w:r w:rsidR="00866630">
        <w:rPr>
          <w:sz w:val="18"/>
        </w:rPr>
        <w:t>y</w:t>
      </w:r>
      <w:r w:rsidR="00BB2FEC">
        <w:rPr>
          <w:sz w:val="18"/>
        </w:rPr>
        <w:t xml:space="preserve"> to horses that are exported </w:t>
      </w:r>
      <w:r w:rsidR="004B1D58">
        <w:rPr>
          <w:sz w:val="18"/>
        </w:rPr>
        <w:t>from a ‘country of temporary residency’</w:t>
      </w:r>
      <w:r w:rsidR="00BB2FEC">
        <w:rPr>
          <w:sz w:val="18"/>
        </w:rPr>
        <w:t xml:space="preserve">. </w:t>
      </w:r>
      <w:r w:rsidR="00866630">
        <w:rPr>
          <w:sz w:val="18"/>
        </w:rPr>
        <w:t xml:space="preserve">These paragraphs should be crossed out when the horse is exported directly from the ‘country of permanent </w:t>
      </w:r>
      <w:r>
        <w:rPr>
          <w:sz w:val="18"/>
        </w:rPr>
        <w:t>residency’</w:t>
      </w:r>
      <w:r w:rsidR="00866630">
        <w:rPr>
          <w:sz w:val="18"/>
        </w:rPr>
        <w:t>.</w:t>
      </w:r>
      <w:r w:rsidR="004B1D58">
        <w:rPr>
          <w:sz w:val="18"/>
        </w:rPr>
        <w:t xml:space="preserve"> </w:t>
      </w:r>
      <w:r w:rsidR="00BB2FEC">
        <w:rPr>
          <w:sz w:val="18"/>
        </w:rPr>
        <w:t xml:space="preserve"> </w:t>
      </w:r>
    </w:p>
    <w:p w:rsidR="0011710D" w:rsidRDefault="0011710D" w:rsidP="00BB2FEC">
      <w:pPr>
        <w:ind w:left="720" w:hanging="720"/>
        <w:rPr>
          <w:sz w:val="18"/>
        </w:rPr>
      </w:pPr>
    </w:p>
    <w:p w:rsidR="0011710D" w:rsidRDefault="0011710D" w:rsidP="00BB2FEC">
      <w:pPr>
        <w:ind w:left="720" w:hanging="720"/>
        <w:rPr>
          <w:sz w:val="18"/>
        </w:rPr>
      </w:pPr>
      <w:r>
        <w:rPr>
          <w:sz w:val="18"/>
        </w:rPr>
        <w:tab/>
      </w:r>
      <w:r w:rsidRPr="0011710D">
        <w:rPr>
          <w:b/>
          <w:sz w:val="18"/>
        </w:rPr>
        <w:t>NOTE</w:t>
      </w:r>
      <w:r>
        <w:rPr>
          <w:sz w:val="18"/>
        </w:rPr>
        <w:t xml:space="preserve">: </w:t>
      </w:r>
      <w:r w:rsidR="00523CDA">
        <w:rPr>
          <w:sz w:val="18"/>
        </w:rPr>
        <w:t xml:space="preserve">When </w:t>
      </w:r>
      <w:r>
        <w:rPr>
          <w:sz w:val="18"/>
        </w:rPr>
        <w:t xml:space="preserve">the </w:t>
      </w:r>
      <w:r w:rsidR="00523CDA">
        <w:rPr>
          <w:sz w:val="18"/>
        </w:rPr>
        <w:t>‘</w:t>
      </w:r>
      <w:r>
        <w:rPr>
          <w:sz w:val="18"/>
        </w:rPr>
        <w:t>country of permanent residency</w:t>
      </w:r>
      <w:r w:rsidR="00523CDA">
        <w:rPr>
          <w:sz w:val="18"/>
        </w:rPr>
        <w:t>’</w:t>
      </w:r>
      <w:r w:rsidR="00B87210">
        <w:rPr>
          <w:sz w:val="18"/>
        </w:rPr>
        <w:t xml:space="preserve"> is not</w:t>
      </w:r>
      <w:r w:rsidR="00B87210" w:rsidRPr="00B87210">
        <w:rPr>
          <w:sz w:val="18"/>
        </w:rPr>
        <w:t xml:space="preserve"> </w:t>
      </w:r>
      <w:r w:rsidR="00B87210">
        <w:rPr>
          <w:sz w:val="18"/>
        </w:rPr>
        <w:t xml:space="preserve">the </w:t>
      </w:r>
      <w:smartTag w:uri="urn:schemas-microsoft-com:office:smarttags" w:element="country-region">
        <w:r w:rsidR="00B87210">
          <w:rPr>
            <w:sz w:val="18"/>
          </w:rPr>
          <w:t>UK</w:t>
        </w:r>
      </w:smartTag>
      <w:r>
        <w:rPr>
          <w:sz w:val="18"/>
        </w:rPr>
        <w:t>, exporters are strongly advised</w:t>
      </w:r>
      <w:r w:rsidR="00523CDA">
        <w:rPr>
          <w:sz w:val="18"/>
        </w:rPr>
        <w:t xml:space="preserve"> to</w:t>
      </w:r>
      <w:r>
        <w:rPr>
          <w:sz w:val="18"/>
        </w:rPr>
        <w:t xml:space="preserve"> make provisions so correct certification is obtained in the countries of ‘permanent’ and ‘temporary residency’ </w:t>
      </w:r>
      <w:r w:rsidR="00523CDA">
        <w:rPr>
          <w:sz w:val="18"/>
        </w:rPr>
        <w:t xml:space="preserve">before arrival into the </w:t>
      </w:r>
      <w:smartTag w:uri="urn:schemas-microsoft-com:office:smarttags" w:element="place">
        <w:smartTag w:uri="urn:schemas-microsoft-com:office:smarttags" w:element="country-region">
          <w:r w:rsidR="00523CDA">
            <w:rPr>
              <w:sz w:val="18"/>
            </w:rPr>
            <w:t>UK</w:t>
          </w:r>
        </w:smartTag>
      </w:smartTag>
      <w:r w:rsidR="00523CDA">
        <w:rPr>
          <w:sz w:val="18"/>
        </w:rPr>
        <w:t>. C</w:t>
      </w:r>
      <w:r>
        <w:rPr>
          <w:sz w:val="18"/>
        </w:rPr>
        <w:t>opies or certified copies of such documents must be endorsed and attached to the cert</w:t>
      </w:r>
      <w:r w:rsidR="00C9045B">
        <w:rPr>
          <w:sz w:val="18"/>
        </w:rPr>
        <w:t>ificate for exports to Macau</w:t>
      </w:r>
      <w:r>
        <w:rPr>
          <w:sz w:val="18"/>
        </w:rPr>
        <w:t>.</w:t>
      </w:r>
      <w:r w:rsidR="00B87210">
        <w:rPr>
          <w:sz w:val="18"/>
        </w:rPr>
        <w:t xml:space="preserve"> Please be aware that supplementary health certification should be obtained for horses moving between France, Ireland and the UK, under the terms of the Tripartite Agreement, before being exported to </w:t>
      </w:r>
      <w:r w:rsidR="00C9045B">
        <w:rPr>
          <w:sz w:val="18"/>
        </w:rPr>
        <w:t>Macau</w:t>
      </w:r>
      <w:r w:rsidR="00B87210">
        <w:rPr>
          <w:sz w:val="18"/>
        </w:rPr>
        <w:t xml:space="preserve">. </w:t>
      </w:r>
    </w:p>
    <w:p w:rsidR="00331677" w:rsidRDefault="00331677">
      <w:pPr>
        <w:ind w:left="720" w:hanging="720"/>
        <w:rPr>
          <w:sz w:val="18"/>
        </w:rPr>
      </w:pPr>
    </w:p>
    <w:p w:rsidR="004974ED" w:rsidRDefault="00407E42">
      <w:pPr>
        <w:ind w:left="720" w:hanging="720"/>
        <w:rPr>
          <w:b/>
          <w:sz w:val="18"/>
          <w:u w:val="single"/>
        </w:rPr>
      </w:pPr>
      <w:r>
        <w:rPr>
          <w:b/>
          <w:sz w:val="18"/>
        </w:rPr>
        <w:t>6</w:t>
      </w:r>
      <w:r w:rsidR="004744EB">
        <w:rPr>
          <w:b/>
          <w:sz w:val="18"/>
        </w:rPr>
        <w:t>.</w:t>
      </w:r>
      <w:r w:rsidR="004974ED">
        <w:rPr>
          <w:b/>
          <w:sz w:val="18"/>
        </w:rPr>
        <w:tab/>
      </w:r>
      <w:r w:rsidR="0078203F" w:rsidRPr="0078203F">
        <w:rPr>
          <w:b/>
          <w:sz w:val="18"/>
          <w:u w:val="single"/>
        </w:rPr>
        <w:t>Declarations</w:t>
      </w:r>
    </w:p>
    <w:p w:rsidR="0078203F" w:rsidRDefault="0078203F">
      <w:pPr>
        <w:ind w:left="720" w:hanging="720"/>
        <w:rPr>
          <w:b/>
          <w:sz w:val="18"/>
          <w:u w:val="single"/>
        </w:rPr>
      </w:pPr>
    </w:p>
    <w:p w:rsidR="0078203F" w:rsidRDefault="00023DBD" w:rsidP="0078203F">
      <w:pPr>
        <w:ind w:left="720"/>
        <w:rPr>
          <w:rFonts w:cs="Courier New"/>
          <w:sz w:val="18"/>
          <w:lang w:val="en-US"/>
        </w:rPr>
      </w:pPr>
      <w:r>
        <w:rPr>
          <w:rFonts w:cs="Courier New"/>
          <w:sz w:val="18"/>
          <w:lang w:val="en-US"/>
        </w:rPr>
        <w:t xml:space="preserve">Paragraphs V (b), (e), (k) </w:t>
      </w:r>
      <w:r w:rsidR="007349F4">
        <w:rPr>
          <w:rFonts w:cs="Courier New"/>
          <w:sz w:val="18"/>
          <w:lang w:val="en-US"/>
        </w:rPr>
        <w:t>and (</w:t>
      </w:r>
      <w:r>
        <w:rPr>
          <w:rFonts w:cs="Courier New"/>
          <w:sz w:val="18"/>
          <w:lang w:val="en-US"/>
        </w:rPr>
        <w:t>l</w:t>
      </w:r>
      <w:r w:rsidR="0078203F">
        <w:rPr>
          <w:rFonts w:cs="Courier New"/>
          <w:sz w:val="18"/>
          <w:lang w:val="en-US"/>
        </w:rPr>
        <w:t xml:space="preserve">) refer. These paragraphs may be certified provided written declarations have been obtained from the owner/agent of the owner. When necessary the certifying veterinarian should obtain declarations from the veterinarians responsible for the premises where the horse has been kept during the periods specified in each paragraph. </w:t>
      </w:r>
    </w:p>
    <w:p w:rsidR="004974ED" w:rsidRDefault="004974ED" w:rsidP="00023DBD">
      <w:pPr>
        <w:rPr>
          <w:b/>
          <w:sz w:val="18"/>
        </w:rPr>
      </w:pPr>
    </w:p>
    <w:p w:rsidR="004744EB" w:rsidRDefault="00023DBD">
      <w:pPr>
        <w:ind w:left="720" w:hanging="720"/>
        <w:rPr>
          <w:b/>
          <w:sz w:val="18"/>
          <w:u w:val="single"/>
        </w:rPr>
      </w:pPr>
      <w:r>
        <w:rPr>
          <w:b/>
          <w:sz w:val="18"/>
        </w:rPr>
        <w:t>7</w:t>
      </w:r>
      <w:r w:rsidR="004744EB">
        <w:rPr>
          <w:b/>
          <w:sz w:val="18"/>
        </w:rPr>
        <w:t>.</w:t>
      </w:r>
      <w:r w:rsidR="004744EB">
        <w:rPr>
          <w:sz w:val="18"/>
        </w:rPr>
        <w:tab/>
      </w:r>
      <w:r w:rsidR="004744EB">
        <w:rPr>
          <w:b/>
          <w:sz w:val="18"/>
          <w:u w:val="single"/>
        </w:rPr>
        <w:t>Disease Clearance</w:t>
      </w:r>
    </w:p>
    <w:p w:rsidR="004744EB" w:rsidRDefault="004744EB">
      <w:pPr>
        <w:ind w:left="720" w:hanging="720"/>
        <w:rPr>
          <w:sz w:val="18"/>
        </w:rPr>
      </w:pPr>
    </w:p>
    <w:p w:rsidR="007349F4" w:rsidRDefault="00023DBD">
      <w:pPr>
        <w:ind w:left="720" w:hanging="720"/>
        <w:rPr>
          <w:sz w:val="18"/>
        </w:rPr>
      </w:pPr>
      <w:r>
        <w:rPr>
          <w:sz w:val="18"/>
        </w:rPr>
        <w:tab/>
        <w:t>Paragraphs V(c</w:t>
      </w:r>
      <w:r w:rsidR="004744EB">
        <w:rPr>
          <w:sz w:val="18"/>
        </w:rPr>
        <w:t>)</w:t>
      </w:r>
      <w:r w:rsidR="007349F4">
        <w:rPr>
          <w:sz w:val="18"/>
        </w:rPr>
        <w:t xml:space="preserve"> and </w:t>
      </w:r>
      <w:r w:rsidR="004744EB">
        <w:rPr>
          <w:sz w:val="18"/>
        </w:rPr>
        <w:t>(</w:t>
      </w:r>
      <w:r>
        <w:rPr>
          <w:sz w:val="18"/>
        </w:rPr>
        <w:t>d</w:t>
      </w:r>
      <w:r w:rsidR="004744EB">
        <w:rPr>
          <w:sz w:val="18"/>
        </w:rPr>
        <w:t>)</w:t>
      </w:r>
      <w:r w:rsidR="007349F4">
        <w:rPr>
          <w:sz w:val="18"/>
        </w:rPr>
        <w:t xml:space="preserve"> refer. These paragraphs</w:t>
      </w:r>
      <w:r w:rsidR="004744EB">
        <w:rPr>
          <w:sz w:val="18"/>
        </w:rPr>
        <w:t xml:space="preserve"> </w:t>
      </w:r>
      <w:r w:rsidR="007349F4" w:rsidRPr="007349F4">
        <w:rPr>
          <w:sz w:val="18"/>
        </w:rPr>
        <w:t>may be signed on behalf of the Department provided you are in receipt of written authority (form 618NDC</w:t>
      </w:r>
      <w:r w:rsidR="00E90655">
        <w:rPr>
          <w:sz w:val="18"/>
        </w:rPr>
        <w:t xml:space="preserve"> or equivalent in NI</w:t>
      </w:r>
      <w:r w:rsidR="007349F4" w:rsidRPr="007349F4">
        <w:rPr>
          <w:sz w:val="18"/>
        </w:rPr>
        <w:t xml:space="preserve">) which will be sent to you by </w:t>
      </w:r>
      <w:r>
        <w:rPr>
          <w:sz w:val="18"/>
        </w:rPr>
        <w:t xml:space="preserve">the AHVLA Special Services Centre – Exports – in Carlisle </w:t>
      </w:r>
      <w:r w:rsidR="007349F4" w:rsidRPr="007349F4">
        <w:rPr>
          <w:sz w:val="18"/>
        </w:rPr>
        <w:t>10 days before shipment.</w:t>
      </w:r>
    </w:p>
    <w:p w:rsidR="004744EB" w:rsidRDefault="007349F4">
      <w:pPr>
        <w:ind w:left="720" w:hanging="720"/>
        <w:rPr>
          <w:sz w:val="18"/>
        </w:rPr>
      </w:pPr>
      <w:r>
        <w:rPr>
          <w:sz w:val="18"/>
        </w:rPr>
        <w:tab/>
      </w:r>
    </w:p>
    <w:p w:rsidR="004744EB" w:rsidRDefault="00023DBD">
      <w:pPr>
        <w:rPr>
          <w:b/>
          <w:sz w:val="18"/>
          <w:u w:val="single"/>
        </w:rPr>
      </w:pPr>
      <w:r>
        <w:rPr>
          <w:b/>
          <w:sz w:val="18"/>
        </w:rPr>
        <w:t>8</w:t>
      </w:r>
      <w:r w:rsidR="004744EB">
        <w:rPr>
          <w:b/>
          <w:sz w:val="18"/>
        </w:rPr>
        <w:t>.</w:t>
      </w:r>
      <w:r w:rsidR="004744EB">
        <w:rPr>
          <w:sz w:val="18"/>
        </w:rPr>
        <w:tab/>
      </w:r>
      <w:r w:rsidR="004744EB">
        <w:rPr>
          <w:b/>
          <w:sz w:val="18"/>
          <w:u w:val="single"/>
        </w:rPr>
        <w:t>Laboratory Tests</w:t>
      </w:r>
    </w:p>
    <w:p w:rsidR="007349F4" w:rsidRDefault="007349F4">
      <w:pPr>
        <w:rPr>
          <w:b/>
          <w:sz w:val="18"/>
          <w:u w:val="single"/>
        </w:rPr>
      </w:pPr>
    </w:p>
    <w:p w:rsidR="00B26CF3" w:rsidRDefault="00023DBD">
      <w:pPr>
        <w:ind w:left="720" w:hanging="720"/>
        <w:rPr>
          <w:sz w:val="18"/>
        </w:rPr>
      </w:pPr>
      <w:r>
        <w:rPr>
          <w:sz w:val="18"/>
        </w:rPr>
        <w:tab/>
        <w:t>Paragraphs V (f</w:t>
      </w:r>
      <w:r w:rsidR="004744EB">
        <w:rPr>
          <w:sz w:val="18"/>
        </w:rPr>
        <w:t>)</w:t>
      </w:r>
      <w:r>
        <w:rPr>
          <w:sz w:val="18"/>
        </w:rPr>
        <w:t xml:space="preserve"> and (g</w:t>
      </w:r>
      <w:r w:rsidR="00C01F6A">
        <w:rPr>
          <w:sz w:val="18"/>
        </w:rPr>
        <w:t>)</w:t>
      </w:r>
      <w:r w:rsidR="004744EB">
        <w:rPr>
          <w:sz w:val="18"/>
        </w:rPr>
        <w:t xml:space="preserve"> refer.  Blood samples must be </w:t>
      </w:r>
      <w:r>
        <w:rPr>
          <w:sz w:val="18"/>
        </w:rPr>
        <w:t xml:space="preserve">taken within 10 days of export from the UK. If the horse was </w:t>
      </w:r>
      <w:r w:rsidR="00B26CF3">
        <w:rPr>
          <w:sz w:val="18"/>
        </w:rPr>
        <w:t xml:space="preserve">resident </w:t>
      </w:r>
      <w:r>
        <w:rPr>
          <w:sz w:val="18"/>
        </w:rPr>
        <w:t xml:space="preserve">in another listed country during this period, samples may taken while </w:t>
      </w:r>
      <w:r w:rsidR="00B26CF3">
        <w:rPr>
          <w:sz w:val="18"/>
        </w:rPr>
        <w:t xml:space="preserve">the horse was </w:t>
      </w:r>
      <w:r>
        <w:rPr>
          <w:sz w:val="18"/>
        </w:rPr>
        <w:t>resident in that</w:t>
      </w:r>
      <w:r w:rsidR="00B26CF3">
        <w:rPr>
          <w:sz w:val="18"/>
        </w:rPr>
        <w:t xml:space="preserve"> country and sent to a </w:t>
      </w:r>
      <w:r>
        <w:rPr>
          <w:sz w:val="18"/>
        </w:rPr>
        <w:t>laboratory officially approved by that country</w:t>
      </w:r>
      <w:r w:rsidR="00B26CF3">
        <w:rPr>
          <w:sz w:val="18"/>
        </w:rPr>
        <w:t xml:space="preserve">; the results from such a laboratory can be certified. </w:t>
      </w:r>
    </w:p>
    <w:p w:rsidR="00B26CF3" w:rsidRDefault="00B26CF3">
      <w:pPr>
        <w:ind w:left="720" w:hanging="720"/>
        <w:rPr>
          <w:sz w:val="18"/>
        </w:rPr>
      </w:pPr>
    </w:p>
    <w:p w:rsidR="004744EB" w:rsidRDefault="00B26CF3" w:rsidP="00B26CF3">
      <w:pPr>
        <w:ind w:left="720"/>
        <w:rPr>
          <w:sz w:val="18"/>
        </w:rPr>
      </w:pPr>
      <w:r>
        <w:rPr>
          <w:sz w:val="18"/>
        </w:rPr>
        <w:t xml:space="preserve">Samples taken while the horse is resident in the UK – including </w:t>
      </w:r>
      <w:r w:rsidR="00FA7267">
        <w:rPr>
          <w:sz w:val="18"/>
        </w:rPr>
        <w:t>the equine Influenza PCR in</w:t>
      </w:r>
      <w:r>
        <w:rPr>
          <w:sz w:val="18"/>
        </w:rPr>
        <w:t xml:space="preserve"> paragraph V(i) – must be sent to the AHVLA laboratory in Weybridge (or AFBI in NI), </w:t>
      </w:r>
      <w:r w:rsidR="0069273D">
        <w:rPr>
          <w:b/>
          <w:sz w:val="18"/>
          <w:u w:val="single"/>
        </w:rPr>
        <w:t>allowing sufficient</w:t>
      </w:r>
      <w:r w:rsidR="00C30B63">
        <w:rPr>
          <w:b/>
          <w:sz w:val="18"/>
          <w:u w:val="single"/>
        </w:rPr>
        <w:t xml:space="preserve"> </w:t>
      </w:r>
      <w:r w:rsidR="004744EB">
        <w:rPr>
          <w:b/>
          <w:sz w:val="18"/>
          <w:u w:val="single"/>
        </w:rPr>
        <w:t>time</w:t>
      </w:r>
      <w:r w:rsidR="004744EB">
        <w:rPr>
          <w:sz w:val="18"/>
        </w:rPr>
        <w:t xml:space="preserve"> for the receipt of results before the proposed date of export.</w:t>
      </w:r>
      <w:r w:rsidR="00FA7267">
        <w:rPr>
          <w:sz w:val="18"/>
        </w:rPr>
        <w:t xml:space="preserve"> The ELISA for equine influenza – paragraph </w:t>
      </w:r>
      <w:proofErr w:type="gramStart"/>
      <w:r w:rsidR="00FA7267">
        <w:rPr>
          <w:sz w:val="18"/>
        </w:rPr>
        <w:t>V(</w:t>
      </w:r>
      <w:proofErr w:type="gramEnd"/>
      <w:r w:rsidR="00FA7267">
        <w:rPr>
          <w:sz w:val="18"/>
        </w:rPr>
        <w:t>i) refers – is performed by the AHT in Newmarket on behalf of the AHVLA, and in the interest of time, samples may be sent directly to AHT.</w:t>
      </w:r>
    </w:p>
    <w:p w:rsidR="0069273D" w:rsidRPr="0024619D" w:rsidRDefault="004744EB" w:rsidP="0069273D">
      <w:pPr>
        <w:pStyle w:val="BodyText21"/>
        <w:spacing w:before="240"/>
        <w:rPr>
          <w:szCs w:val="18"/>
        </w:rPr>
      </w:pPr>
      <w:r>
        <w:t xml:space="preserve">Paragraph </w:t>
      </w:r>
      <w:r w:rsidR="00B26CF3">
        <w:t>IV (g</w:t>
      </w:r>
      <w:r>
        <w:t xml:space="preserve">) refers.  The sample submission form </w:t>
      </w:r>
      <w:r w:rsidR="00B26CF3">
        <w:t xml:space="preserve">for the IFAT </w:t>
      </w:r>
      <w:r>
        <w:t xml:space="preserve">should be </w:t>
      </w:r>
      <w:r w:rsidRPr="0024619D">
        <w:rPr>
          <w:szCs w:val="18"/>
        </w:rPr>
        <w:t xml:space="preserve">clearly annotated as follows </w:t>
      </w:r>
      <w:r w:rsidR="00B26CF3" w:rsidRPr="0024619D">
        <w:rPr>
          <w:szCs w:val="18"/>
        </w:rPr>
        <w:t>- “Export of horses to Macau</w:t>
      </w:r>
      <w:r w:rsidRPr="0024619D">
        <w:rPr>
          <w:szCs w:val="18"/>
        </w:rPr>
        <w:t>, do Indirect Fluorescent Antibody Test (IFAT) for equine piroplasmosis (</w:t>
      </w:r>
      <w:r w:rsidR="00C01F6A" w:rsidRPr="0024619D">
        <w:rPr>
          <w:i/>
          <w:szCs w:val="18"/>
        </w:rPr>
        <w:t>Theileria</w:t>
      </w:r>
      <w:r w:rsidRPr="0024619D">
        <w:rPr>
          <w:i/>
          <w:szCs w:val="18"/>
        </w:rPr>
        <w:t xml:space="preserve"> equi</w:t>
      </w:r>
      <w:r w:rsidRPr="0024619D">
        <w:rPr>
          <w:szCs w:val="18"/>
        </w:rPr>
        <w:t xml:space="preserve"> and </w:t>
      </w:r>
      <w:r w:rsidRPr="0024619D">
        <w:rPr>
          <w:i/>
          <w:szCs w:val="18"/>
        </w:rPr>
        <w:t>Babesia caballi</w:t>
      </w:r>
      <w:r w:rsidRPr="0024619D">
        <w:rPr>
          <w:szCs w:val="18"/>
        </w:rPr>
        <w:t>)”.</w:t>
      </w:r>
    </w:p>
    <w:p w:rsidR="004744EB" w:rsidRPr="0024619D" w:rsidRDefault="004744EB">
      <w:pPr>
        <w:spacing w:before="240"/>
        <w:ind w:left="720" w:hanging="720"/>
        <w:rPr>
          <w:b/>
          <w:sz w:val="18"/>
          <w:szCs w:val="18"/>
        </w:rPr>
      </w:pPr>
      <w:r w:rsidRPr="0024619D">
        <w:rPr>
          <w:b/>
          <w:sz w:val="18"/>
          <w:szCs w:val="18"/>
        </w:rPr>
        <w:tab/>
        <w:t xml:space="preserve">NOTE: All laboratory reports should be </w:t>
      </w:r>
      <w:r w:rsidR="0069273D" w:rsidRPr="0024619D">
        <w:rPr>
          <w:b/>
          <w:sz w:val="18"/>
          <w:szCs w:val="18"/>
        </w:rPr>
        <w:t xml:space="preserve">endorsed and </w:t>
      </w:r>
      <w:r w:rsidRPr="0024619D">
        <w:rPr>
          <w:b/>
          <w:sz w:val="18"/>
          <w:szCs w:val="18"/>
        </w:rPr>
        <w:t>attached to the certificate accompanying the horse to it</w:t>
      </w:r>
      <w:r w:rsidR="00B26CF3" w:rsidRPr="0024619D">
        <w:rPr>
          <w:b/>
          <w:sz w:val="18"/>
          <w:szCs w:val="18"/>
        </w:rPr>
        <w:t>s final destination in Macau</w:t>
      </w:r>
    </w:p>
    <w:p w:rsidR="004744EB" w:rsidRPr="0024619D" w:rsidRDefault="004744EB">
      <w:pPr>
        <w:ind w:left="709" w:hanging="709"/>
        <w:rPr>
          <w:strike/>
          <w:sz w:val="18"/>
          <w:szCs w:val="18"/>
        </w:rPr>
      </w:pPr>
    </w:p>
    <w:p w:rsidR="004744EB" w:rsidRPr="0024619D" w:rsidRDefault="00FA7267">
      <w:pPr>
        <w:ind w:left="709" w:hanging="709"/>
        <w:rPr>
          <w:b/>
          <w:sz w:val="18"/>
          <w:szCs w:val="18"/>
        </w:rPr>
      </w:pPr>
      <w:r w:rsidRPr="0024619D">
        <w:rPr>
          <w:b/>
          <w:sz w:val="18"/>
          <w:szCs w:val="18"/>
        </w:rPr>
        <w:t>9</w:t>
      </w:r>
      <w:r w:rsidR="004744EB" w:rsidRPr="0024619D">
        <w:rPr>
          <w:b/>
          <w:sz w:val="18"/>
          <w:szCs w:val="18"/>
        </w:rPr>
        <w:t>.</w:t>
      </w:r>
      <w:r w:rsidR="004744EB" w:rsidRPr="0024619D">
        <w:rPr>
          <w:b/>
          <w:sz w:val="18"/>
          <w:szCs w:val="18"/>
        </w:rPr>
        <w:tab/>
      </w:r>
      <w:r w:rsidR="004744EB" w:rsidRPr="0024619D">
        <w:rPr>
          <w:b/>
          <w:sz w:val="18"/>
          <w:szCs w:val="18"/>
          <w:u w:val="single"/>
        </w:rPr>
        <w:t>Vaccination</w:t>
      </w:r>
    </w:p>
    <w:p w:rsidR="004744EB" w:rsidRPr="0024619D" w:rsidRDefault="004744EB">
      <w:pPr>
        <w:ind w:left="709" w:hanging="709"/>
        <w:rPr>
          <w:b/>
          <w:sz w:val="18"/>
          <w:szCs w:val="18"/>
        </w:rPr>
      </w:pPr>
    </w:p>
    <w:p w:rsidR="00CA2C10" w:rsidRPr="0024619D" w:rsidRDefault="00FA7267" w:rsidP="00FA7267">
      <w:pPr>
        <w:pStyle w:val="BodyText20"/>
        <w:rPr>
          <w:sz w:val="18"/>
          <w:szCs w:val="18"/>
        </w:rPr>
      </w:pPr>
      <w:r w:rsidRPr="0024619D">
        <w:rPr>
          <w:sz w:val="18"/>
          <w:szCs w:val="18"/>
        </w:rPr>
        <w:tab/>
        <w:t>Paragraph V (h</w:t>
      </w:r>
      <w:r w:rsidR="004744EB" w:rsidRPr="0024619D">
        <w:rPr>
          <w:sz w:val="18"/>
          <w:szCs w:val="18"/>
        </w:rPr>
        <w:t>) refer</w:t>
      </w:r>
      <w:r w:rsidRPr="0024619D">
        <w:rPr>
          <w:sz w:val="18"/>
          <w:szCs w:val="18"/>
        </w:rPr>
        <w:t>s</w:t>
      </w:r>
      <w:r w:rsidR="004744EB" w:rsidRPr="0024619D">
        <w:rPr>
          <w:sz w:val="18"/>
          <w:szCs w:val="18"/>
        </w:rPr>
        <w:t xml:space="preserve">. </w:t>
      </w:r>
      <w:r w:rsidR="00AD3474" w:rsidRPr="0024619D">
        <w:rPr>
          <w:sz w:val="18"/>
          <w:szCs w:val="18"/>
        </w:rPr>
        <w:t>OVs</w:t>
      </w:r>
      <w:r w:rsidR="004744EB" w:rsidRPr="0024619D">
        <w:rPr>
          <w:sz w:val="18"/>
          <w:szCs w:val="18"/>
        </w:rPr>
        <w:t xml:space="preserve"> must verify the dates of vaccination by reference to the </w:t>
      </w:r>
      <w:r w:rsidR="00AD3474" w:rsidRPr="0024619D">
        <w:rPr>
          <w:sz w:val="18"/>
          <w:szCs w:val="18"/>
        </w:rPr>
        <w:t>horse</w:t>
      </w:r>
      <w:r w:rsidR="004744EB" w:rsidRPr="0024619D">
        <w:rPr>
          <w:sz w:val="18"/>
          <w:szCs w:val="18"/>
        </w:rPr>
        <w:t xml:space="preserve">’s passport or vaccination certificate. </w:t>
      </w:r>
      <w:r w:rsidR="00CA2C10" w:rsidRPr="0024619D">
        <w:rPr>
          <w:sz w:val="18"/>
          <w:szCs w:val="18"/>
        </w:rPr>
        <w:t xml:space="preserve">Proof of vaccination (certified entries in the horse’s passport are sufficient) should be attached to certificate </w:t>
      </w:r>
      <w:r w:rsidR="00F13DD2" w:rsidRPr="0024619D">
        <w:rPr>
          <w:sz w:val="18"/>
          <w:szCs w:val="18"/>
        </w:rPr>
        <w:t>7300</w:t>
      </w:r>
      <w:r w:rsidR="00CA2C10" w:rsidRPr="0024619D">
        <w:rPr>
          <w:sz w:val="18"/>
          <w:szCs w:val="18"/>
        </w:rPr>
        <w:t>EHC.</w:t>
      </w:r>
    </w:p>
    <w:p w:rsidR="00E33A6D" w:rsidRDefault="00AD3474" w:rsidP="00FA7267">
      <w:pPr>
        <w:pStyle w:val="BodyText20"/>
        <w:rPr>
          <w:sz w:val="18"/>
          <w:szCs w:val="18"/>
        </w:rPr>
      </w:pPr>
      <w:r w:rsidRPr="0024619D">
        <w:rPr>
          <w:sz w:val="18"/>
          <w:szCs w:val="18"/>
        </w:rPr>
        <w:tab/>
      </w:r>
    </w:p>
    <w:p w:rsidR="00E33A6D" w:rsidRDefault="00E33A6D" w:rsidP="00FA7267">
      <w:pPr>
        <w:pStyle w:val="BodyText20"/>
        <w:rPr>
          <w:sz w:val="18"/>
          <w:szCs w:val="18"/>
        </w:rPr>
      </w:pPr>
    </w:p>
    <w:p w:rsidR="00E33A6D" w:rsidRDefault="00E33A6D" w:rsidP="00FA7267">
      <w:pPr>
        <w:pStyle w:val="BodyText20"/>
        <w:rPr>
          <w:sz w:val="18"/>
          <w:szCs w:val="18"/>
        </w:rPr>
      </w:pPr>
    </w:p>
    <w:p w:rsidR="004744EB" w:rsidRPr="0024619D" w:rsidRDefault="00E33A6D" w:rsidP="00FA7267">
      <w:pPr>
        <w:pStyle w:val="BodyText20"/>
        <w:rPr>
          <w:sz w:val="18"/>
          <w:szCs w:val="18"/>
        </w:rPr>
      </w:pPr>
      <w:r>
        <w:rPr>
          <w:sz w:val="18"/>
          <w:szCs w:val="18"/>
        </w:rPr>
        <w:br w:type="page"/>
      </w:r>
    </w:p>
    <w:p w:rsidR="004744EB" w:rsidRPr="0024619D" w:rsidRDefault="004744EB">
      <w:pPr>
        <w:ind w:left="720" w:hanging="720"/>
        <w:rPr>
          <w:b/>
          <w:sz w:val="18"/>
          <w:szCs w:val="18"/>
        </w:rPr>
      </w:pPr>
      <w:r w:rsidRPr="0024619D">
        <w:rPr>
          <w:b/>
          <w:sz w:val="18"/>
          <w:szCs w:val="18"/>
        </w:rPr>
        <w:t>1</w:t>
      </w:r>
      <w:r w:rsidR="00FA7267" w:rsidRPr="0024619D">
        <w:rPr>
          <w:b/>
          <w:sz w:val="18"/>
          <w:szCs w:val="18"/>
        </w:rPr>
        <w:t>0</w:t>
      </w:r>
      <w:r w:rsidRPr="0024619D">
        <w:rPr>
          <w:b/>
          <w:sz w:val="18"/>
          <w:szCs w:val="18"/>
        </w:rPr>
        <w:t>.</w:t>
      </w:r>
      <w:r w:rsidRPr="0024619D">
        <w:rPr>
          <w:b/>
          <w:sz w:val="18"/>
          <w:szCs w:val="18"/>
        </w:rPr>
        <w:tab/>
      </w:r>
      <w:r w:rsidR="00CA2C10" w:rsidRPr="0024619D">
        <w:rPr>
          <w:b/>
          <w:sz w:val="18"/>
          <w:szCs w:val="18"/>
          <w:u w:val="single"/>
        </w:rPr>
        <w:t>External p</w:t>
      </w:r>
      <w:r w:rsidRPr="0024619D">
        <w:rPr>
          <w:b/>
          <w:sz w:val="18"/>
          <w:szCs w:val="18"/>
          <w:u w:val="single"/>
        </w:rPr>
        <w:t>arasites</w:t>
      </w:r>
    </w:p>
    <w:p w:rsidR="004744EB" w:rsidRPr="0024619D" w:rsidRDefault="004744EB">
      <w:pPr>
        <w:ind w:left="720" w:hanging="720"/>
        <w:rPr>
          <w:sz w:val="18"/>
          <w:szCs w:val="18"/>
        </w:rPr>
      </w:pPr>
    </w:p>
    <w:p w:rsidR="004744EB" w:rsidRPr="0024619D" w:rsidRDefault="004744EB" w:rsidP="0024619D">
      <w:pPr>
        <w:pStyle w:val="BodyText20"/>
        <w:rPr>
          <w:sz w:val="18"/>
          <w:szCs w:val="18"/>
        </w:rPr>
      </w:pPr>
      <w:r w:rsidRPr="0024619D">
        <w:rPr>
          <w:b/>
          <w:sz w:val="18"/>
          <w:szCs w:val="18"/>
        </w:rPr>
        <w:tab/>
      </w:r>
      <w:r w:rsidR="0024619D" w:rsidRPr="0024619D">
        <w:rPr>
          <w:sz w:val="18"/>
          <w:szCs w:val="18"/>
        </w:rPr>
        <w:t xml:space="preserve">Paragraphs </w:t>
      </w:r>
      <w:proofErr w:type="gramStart"/>
      <w:r w:rsidR="0024619D" w:rsidRPr="0024619D">
        <w:rPr>
          <w:sz w:val="18"/>
          <w:szCs w:val="18"/>
        </w:rPr>
        <w:t>V(</w:t>
      </w:r>
      <w:proofErr w:type="gramEnd"/>
      <w:r w:rsidR="0024619D" w:rsidRPr="0024619D">
        <w:rPr>
          <w:sz w:val="18"/>
          <w:szCs w:val="18"/>
        </w:rPr>
        <w:t>j) refer. Treatment against ticks – there is no product at present licensed for treatment of horses against ticks in the UK. OVs may decide to use a product licensed for other use, exercising their clinical judgment on the ‘cascade principle’. OVs should demonstrate due care in administering medicinal products outwith the recommendations of the data sheet, and should seek the manufacturer’s advice as appropriate. OVs are advised to obtain the written consent of the owner/agent of the owner before administering products outwith the data sheet.</w:t>
      </w:r>
    </w:p>
    <w:p w:rsidR="0024619D" w:rsidRDefault="0024619D" w:rsidP="0024619D">
      <w:pPr>
        <w:pStyle w:val="BodyText20"/>
      </w:pPr>
    </w:p>
    <w:p w:rsidR="004744EB" w:rsidRDefault="004744EB" w:rsidP="009C0EAF">
      <w:pPr>
        <w:ind w:left="709" w:hanging="709"/>
        <w:rPr>
          <w:sz w:val="17"/>
        </w:rPr>
      </w:pPr>
      <w:r>
        <w:rPr>
          <w:b/>
          <w:sz w:val="17"/>
        </w:rPr>
        <w:t>1</w:t>
      </w:r>
      <w:r w:rsidR="00FA7267">
        <w:rPr>
          <w:b/>
          <w:sz w:val="17"/>
        </w:rPr>
        <w:t>1</w:t>
      </w:r>
      <w:r>
        <w:rPr>
          <w:b/>
          <w:sz w:val="17"/>
        </w:rPr>
        <w:t>.</w:t>
      </w:r>
      <w:r>
        <w:rPr>
          <w:b/>
          <w:sz w:val="17"/>
        </w:rPr>
        <w:tab/>
      </w:r>
      <w:r>
        <w:rPr>
          <w:b/>
          <w:sz w:val="17"/>
          <w:u w:val="single"/>
        </w:rPr>
        <w:t>Transport to the port/airport of embarkation</w:t>
      </w:r>
      <w:r w:rsidR="009C0EAF" w:rsidRPr="009C0EAF">
        <w:rPr>
          <w:b/>
          <w:sz w:val="17"/>
          <w:u w:val="single"/>
        </w:rPr>
        <w:t xml:space="preserve"> </w:t>
      </w:r>
      <w:r w:rsidR="009C0EAF">
        <w:rPr>
          <w:b/>
          <w:sz w:val="17"/>
          <w:u w:val="single"/>
        </w:rPr>
        <w:t>and aircraft/vessel disinfection certificate</w:t>
      </w:r>
    </w:p>
    <w:p w:rsidR="004744EB" w:rsidRDefault="004744EB">
      <w:pPr>
        <w:rPr>
          <w:sz w:val="17"/>
        </w:rPr>
      </w:pPr>
    </w:p>
    <w:p w:rsidR="004744EB" w:rsidRDefault="004744EB" w:rsidP="0007365C">
      <w:pPr>
        <w:ind w:left="720"/>
        <w:rPr>
          <w:sz w:val="17"/>
        </w:rPr>
      </w:pPr>
      <w:r>
        <w:rPr>
          <w:sz w:val="17"/>
        </w:rPr>
        <w:t>Paragraph</w:t>
      </w:r>
      <w:r w:rsidR="00FA7267">
        <w:rPr>
          <w:sz w:val="17"/>
        </w:rPr>
        <w:t xml:space="preserve">s </w:t>
      </w:r>
      <w:r>
        <w:rPr>
          <w:sz w:val="17"/>
        </w:rPr>
        <w:t>V (</w:t>
      </w:r>
      <w:r w:rsidR="00FA7267">
        <w:rPr>
          <w:sz w:val="17"/>
        </w:rPr>
        <w:t>k</w:t>
      </w:r>
      <w:r w:rsidR="009C0EAF">
        <w:rPr>
          <w:sz w:val="17"/>
        </w:rPr>
        <w:t xml:space="preserve">) </w:t>
      </w:r>
      <w:r w:rsidR="00FA7267">
        <w:rPr>
          <w:sz w:val="17"/>
        </w:rPr>
        <w:t xml:space="preserve">and (l) </w:t>
      </w:r>
      <w:r>
        <w:rPr>
          <w:sz w:val="17"/>
        </w:rPr>
        <w:t>refer.  The O</w:t>
      </w:r>
      <w:r w:rsidR="0007365C">
        <w:rPr>
          <w:sz w:val="17"/>
        </w:rPr>
        <w:t>V</w:t>
      </w:r>
      <w:r>
        <w:rPr>
          <w:sz w:val="17"/>
        </w:rPr>
        <w:t xml:space="preserve"> should receive a written declaration from the owner or agent of the owner (e.g. shipping agent or </w:t>
      </w:r>
      <w:r w:rsidR="0007365C">
        <w:rPr>
          <w:sz w:val="17"/>
        </w:rPr>
        <w:t xml:space="preserve">transporter). </w:t>
      </w:r>
    </w:p>
    <w:p w:rsidR="004744EB" w:rsidRDefault="004744EB" w:rsidP="00FA7267">
      <w:pPr>
        <w:pStyle w:val="BodyText20"/>
        <w:ind w:left="0" w:firstLine="0"/>
      </w:pPr>
    </w:p>
    <w:p w:rsidR="004744EB" w:rsidRDefault="00FA7267">
      <w:pPr>
        <w:ind w:left="709" w:hanging="709"/>
        <w:rPr>
          <w:b/>
          <w:sz w:val="18"/>
          <w:u w:val="single"/>
        </w:rPr>
      </w:pPr>
      <w:r>
        <w:rPr>
          <w:b/>
          <w:sz w:val="18"/>
        </w:rPr>
        <w:t>12</w:t>
      </w:r>
      <w:r w:rsidR="004744EB">
        <w:rPr>
          <w:b/>
          <w:sz w:val="18"/>
        </w:rPr>
        <w:t>.</w:t>
      </w:r>
      <w:r w:rsidR="004744EB">
        <w:rPr>
          <w:b/>
          <w:sz w:val="18"/>
        </w:rPr>
        <w:tab/>
      </w:r>
      <w:r w:rsidR="004744EB">
        <w:rPr>
          <w:b/>
          <w:sz w:val="18"/>
          <w:u w:val="single"/>
        </w:rPr>
        <w:t>D</w:t>
      </w:r>
      <w:r w:rsidR="00224077">
        <w:rPr>
          <w:b/>
          <w:sz w:val="18"/>
          <w:u w:val="single"/>
        </w:rPr>
        <w:t>isclaimer</w:t>
      </w:r>
    </w:p>
    <w:p w:rsidR="00224077" w:rsidRDefault="00224077">
      <w:pPr>
        <w:ind w:left="709" w:hanging="709"/>
        <w:rPr>
          <w:sz w:val="18"/>
        </w:rPr>
      </w:pPr>
    </w:p>
    <w:p w:rsidR="004744EB" w:rsidRDefault="004744EB">
      <w:pPr>
        <w:ind w:left="709"/>
        <w:rPr>
          <w:sz w:val="18"/>
        </w:rPr>
      </w:pPr>
      <w:r>
        <w:rPr>
          <w:sz w:val="18"/>
        </w:rPr>
        <w:t>The Defra disclaimer (Form 372DMR) will be issued to the exporter with this certificate for his/her information. The certificate is provided on the basis of information available at the time and may not necessarily comply fully with the requirements of the importing country. It is the exporter’s responsibility to check the certificate against any relevant import permit or any advice provided by the competent authority in the importing country. If these do not match, exporters should immediately contact the Divisional Veterinary Manager at their local Animal Health Office.</w:t>
      </w:r>
    </w:p>
    <w:p w:rsidR="004744EB" w:rsidRDefault="004744EB">
      <w:pPr>
        <w:ind w:left="709" w:hanging="709"/>
        <w:rPr>
          <w:sz w:val="18"/>
        </w:rPr>
      </w:pPr>
    </w:p>
    <w:p w:rsidR="004744EB" w:rsidRDefault="00FA7267">
      <w:pPr>
        <w:ind w:left="709" w:hanging="709"/>
        <w:rPr>
          <w:b/>
          <w:sz w:val="18"/>
        </w:rPr>
      </w:pPr>
      <w:r>
        <w:rPr>
          <w:b/>
          <w:sz w:val="18"/>
        </w:rPr>
        <w:t>13</w:t>
      </w:r>
      <w:r w:rsidR="004744EB">
        <w:rPr>
          <w:b/>
          <w:sz w:val="18"/>
        </w:rPr>
        <w:t>.</w:t>
      </w:r>
      <w:r w:rsidR="004744EB">
        <w:rPr>
          <w:b/>
          <w:sz w:val="18"/>
        </w:rPr>
        <w:tab/>
      </w:r>
      <w:r w:rsidR="004744EB">
        <w:rPr>
          <w:b/>
          <w:sz w:val="18"/>
          <w:u w:val="single"/>
        </w:rPr>
        <w:t>W</w:t>
      </w:r>
      <w:r w:rsidR="00224077">
        <w:rPr>
          <w:b/>
          <w:sz w:val="18"/>
          <w:u w:val="single"/>
        </w:rPr>
        <w:t>elfare</w:t>
      </w:r>
    </w:p>
    <w:p w:rsidR="004744EB" w:rsidRDefault="004744EB">
      <w:pPr>
        <w:ind w:left="709" w:hanging="709"/>
        <w:rPr>
          <w:sz w:val="18"/>
        </w:rPr>
      </w:pPr>
    </w:p>
    <w:p w:rsidR="00044D6B" w:rsidRPr="00B11331" w:rsidRDefault="00044D6B" w:rsidP="00044D6B">
      <w:pPr>
        <w:ind w:left="709"/>
        <w:jc w:val="both"/>
        <w:rPr>
          <w:rFonts w:cs="Courier New"/>
          <w:sz w:val="18"/>
          <w:szCs w:val="18"/>
        </w:rPr>
      </w:pPr>
      <w:r w:rsidRPr="00B11331">
        <w:rPr>
          <w:rFonts w:cs="Courier New"/>
          <w:sz w:val="18"/>
          <w:szCs w:val="18"/>
        </w:rPr>
        <w:t xml:space="preserve">Most horses and ponies exported from Great Britain need certification to satisfy British export welfare legislation </w:t>
      </w:r>
      <w:r w:rsidRPr="00B11331">
        <w:rPr>
          <w:rFonts w:cs="Courier New"/>
          <w:b/>
          <w:sz w:val="18"/>
          <w:szCs w:val="18"/>
        </w:rPr>
        <w:t>IN ADDITION TO</w:t>
      </w:r>
      <w:r w:rsidRPr="00B11331">
        <w:rPr>
          <w:rFonts w:cs="Courier New"/>
          <w:sz w:val="18"/>
          <w:szCs w:val="18"/>
        </w:rPr>
        <w:t xml:space="preserve"> the export health certification.  Information about the necessary requirements and application forms may be obtained from the Animal Welfare Department at the following offices:</w:t>
      </w:r>
    </w:p>
    <w:p w:rsidR="00044D6B" w:rsidRPr="00B11331" w:rsidRDefault="00044D6B" w:rsidP="00044D6B">
      <w:pPr>
        <w:ind w:left="709"/>
        <w:jc w:val="both"/>
        <w:rPr>
          <w:rFonts w:cs="Courier New"/>
          <w:sz w:val="18"/>
          <w:szCs w:val="18"/>
        </w:rPr>
      </w:pPr>
    </w:p>
    <w:p w:rsidR="00044D6B" w:rsidRPr="00B11331" w:rsidRDefault="00044D6B" w:rsidP="00044D6B">
      <w:pPr>
        <w:ind w:left="2694" w:hanging="1985"/>
        <w:rPr>
          <w:rFonts w:cs="Courier New"/>
          <w:sz w:val="18"/>
          <w:szCs w:val="18"/>
        </w:rPr>
      </w:pPr>
      <w:r w:rsidRPr="00B11331">
        <w:rPr>
          <w:rFonts w:cs="Courier New"/>
          <w:b/>
          <w:sz w:val="18"/>
          <w:szCs w:val="18"/>
          <w:u w:val="single"/>
        </w:rPr>
        <w:t>ENGLAND</w:t>
      </w:r>
      <w:r w:rsidRPr="00B11331">
        <w:rPr>
          <w:rFonts w:cs="Courier New"/>
          <w:b/>
          <w:sz w:val="18"/>
          <w:szCs w:val="18"/>
        </w:rPr>
        <w:tab/>
      </w:r>
      <w:r w:rsidRPr="00B11331">
        <w:rPr>
          <w:rFonts w:cs="Courier New"/>
          <w:sz w:val="18"/>
          <w:szCs w:val="18"/>
        </w:rPr>
        <w:t xml:space="preserve">Department for Environment, Food and Rural Affairs </w:t>
      </w:r>
    </w:p>
    <w:p w:rsidR="00044D6B" w:rsidRPr="00B11331" w:rsidRDefault="00044D6B" w:rsidP="00044D6B">
      <w:pPr>
        <w:ind w:left="2694" w:hanging="2552"/>
        <w:rPr>
          <w:rFonts w:cs="Courier New"/>
          <w:sz w:val="18"/>
          <w:szCs w:val="18"/>
        </w:rPr>
      </w:pPr>
      <w:r w:rsidRPr="00B11331">
        <w:rPr>
          <w:rFonts w:cs="Courier New"/>
          <w:sz w:val="18"/>
          <w:szCs w:val="18"/>
        </w:rPr>
        <w:tab/>
        <w:t xml:space="preserve">9 Millbank, </w:t>
      </w:r>
      <w:r w:rsidRPr="00B11331">
        <w:rPr>
          <w:rFonts w:cs="Courier New"/>
          <w:color w:val="000000"/>
          <w:sz w:val="18"/>
          <w:szCs w:val="18"/>
        </w:rPr>
        <w:t>c/o 17 Smith Square, London, SW1P 3JR</w:t>
      </w:r>
    </w:p>
    <w:p w:rsidR="00044D6B" w:rsidRPr="00B11331" w:rsidRDefault="00044D6B" w:rsidP="00044D6B">
      <w:pPr>
        <w:ind w:left="2694" w:hanging="2552"/>
        <w:rPr>
          <w:rFonts w:cs="Courier New"/>
          <w:sz w:val="18"/>
          <w:szCs w:val="18"/>
        </w:rPr>
      </w:pPr>
      <w:r w:rsidRPr="00B11331">
        <w:rPr>
          <w:rFonts w:cs="Courier New"/>
          <w:sz w:val="18"/>
          <w:szCs w:val="18"/>
        </w:rPr>
        <w:tab/>
        <w:t xml:space="preserve">Tel: </w:t>
      </w:r>
      <w:r>
        <w:rPr>
          <w:rFonts w:cs="Courier New"/>
          <w:sz w:val="18"/>
          <w:szCs w:val="18"/>
        </w:rPr>
        <w:t>0845 6038395</w:t>
      </w:r>
      <w:r>
        <w:rPr>
          <w:rFonts w:cs="Courier New"/>
          <w:sz w:val="18"/>
          <w:szCs w:val="18"/>
        </w:rPr>
        <w:tab/>
        <w:t>Fax: 01228 591900</w:t>
      </w:r>
    </w:p>
    <w:p w:rsidR="00044D6B" w:rsidRPr="00B11331" w:rsidRDefault="00044D6B" w:rsidP="00044D6B">
      <w:pPr>
        <w:ind w:left="2694" w:hanging="2552"/>
        <w:rPr>
          <w:rFonts w:cs="Courier New"/>
          <w:sz w:val="18"/>
          <w:szCs w:val="18"/>
        </w:rPr>
      </w:pPr>
    </w:p>
    <w:p w:rsidR="00044D6B" w:rsidRPr="00B11331" w:rsidRDefault="00044D6B" w:rsidP="00044D6B">
      <w:pPr>
        <w:ind w:left="2694" w:hanging="1985"/>
        <w:jc w:val="both"/>
        <w:rPr>
          <w:rFonts w:cs="Courier New"/>
          <w:sz w:val="18"/>
          <w:szCs w:val="18"/>
        </w:rPr>
      </w:pPr>
      <w:proofErr w:type="gramStart"/>
      <w:r w:rsidRPr="00B11331">
        <w:rPr>
          <w:rFonts w:cs="Courier New"/>
          <w:b/>
          <w:sz w:val="18"/>
          <w:szCs w:val="18"/>
          <w:u w:val="single"/>
        </w:rPr>
        <w:t>SCOTLAND</w:t>
      </w:r>
      <w:r w:rsidRPr="00B11331">
        <w:rPr>
          <w:rFonts w:cs="Courier New"/>
          <w:sz w:val="18"/>
          <w:szCs w:val="18"/>
        </w:rPr>
        <w:tab/>
        <w:t>The Scottish Government – Rural and Environment Directorate, Spur P, Saughton House, Broomhouse Drive, Edinburgh, EH11 3XD.</w:t>
      </w:r>
      <w:proofErr w:type="gramEnd"/>
      <w:r w:rsidRPr="00B11331">
        <w:rPr>
          <w:rFonts w:cs="Courier New"/>
          <w:sz w:val="18"/>
          <w:szCs w:val="18"/>
        </w:rPr>
        <w:t xml:space="preserve"> Tel: 0300 244 9243.  Fax: 0300 244 9797.   </w:t>
      </w:r>
      <w:r w:rsidRPr="00B11331">
        <w:rPr>
          <w:rFonts w:cs="Courier New"/>
          <w:sz w:val="18"/>
          <w:szCs w:val="18"/>
        </w:rPr>
        <w:tab/>
      </w:r>
    </w:p>
    <w:p w:rsidR="00044D6B" w:rsidRPr="00B11331" w:rsidRDefault="00044D6B" w:rsidP="00044D6B">
      <w:pPr>
        <w:ind w:left="2694" w:hanging="1985"/>
        <w:rPr>
          <w:rFonts w:cs="Courier New"/>
          <w:sz w:val="18"/>
          <w:szCs w:val="18"/>
        </w:rPr>
      </w:pPr>
      <w:r w:rsidRPr="00B11331">
        <w:rPr>
          <w:rFonts w:cs="Courier New"/>
          <w:sz w:val="18"/>
          <w:szCs w:val="18"/>
        </w:rPr>
        <w:tab/>
      </w:r>
    </w:p>
    <w:p w:rsidR="00044D6B" w:rsidRPr="00B11331" w:rsidRDefault="00044D6B" w:rsidP="00044D6B">
      <w:pPr>
        <w:ind w:left="2694" w:hanging="1985"/>
        <w:rPr>
          <w:rFonts w:cs="Courier New"/>
          <w:sz w:val="18"/>
          <w:szCs w:val="18"/>
        </w:rPr>
      </w:pPr>
      <w:r w:rsidRPr="00B11331">
        <w:rPr>
          <w:rFonts w:cs="Courier New"/>
          <w:b/>
          <w:sz w:val="18"/>
          <w:szCs w:val="18"/>
          <w:u w:val="single"/>
        </w:rPr>
        <w:t>WALES</w:t>
      </w:r>
      <w:r w:rsidRPr="00B11331">
        <w:rPr>
          <w:rFonts w:cs="Courier New"/>
          <w:b/>
          <w:sz w:val="18"/>
          <w:szCs w:val="18"/>
        </w:rPr>
        <w:tab/>
      </w:r>
      <w:r w:rsidRPr="00B11331">
        <w:rPr>
          <w:rFonts w:cs="Courier New"/>
          <w:sz w:val="18"/>
          <w:szCs w:val="18"/>
        </w:rPr>
        <w:t>Welsh</w:t>
      </w:r>
      <w:r w:rsidRPr="00B11331">
        <w:rPr>
          <w:rFonts w:cs="Courier New"/>
          <w:b/>
          <w:sz w:val="18"/>
          <w:szCs w:val="18"/>
        </w:rPr>
        <w:t xml:space="preserve"> </w:t>
      </w:r>
      <w:r w:rsidRPr="00B11331">
        <w:rPr>
          <w:rFonts w:cs="Courier New"/>
          <w:sz w:val="18"/>
          <w:szCs w:val="18"/>
        </w:rPr>
        <w:t>Government – Department for Rural Affairs,</w:t>
      </w:r>
      <w:r>
        <w:rPr>
          <w:rFonts w:cs="Courier New"/>
          <w:sz w:val="18"/>
          <w:szCs w:val="18"/>
        </w:rPr>
        <w:t xml:space="preserve"> </w:t>
      </w:r>
      <w:r w:rsidRPr="00B11331">
        <w:rPr>
          <w:rFonts w:cs="Courier New"/>
          <w:sz w:val="18"/>
          <w:szCs w:val="18"/>
        </w:rPr>
        <w:t>Crown Buildings, Cathays Park, Cardiff, CF1 3NQ</w:t>
      </w:r>
    </w:p>
    <w:p w:rsidR="00044D6B" w:rsidRPr="00B11331" w:rsidRDefault="00044D6B" w:rsidP="00044D6B">
      <w:pPr>
        <w:tabs>
          <w:tab w:val="left" w:pos="0"/>
        </w:tabs>
        <w:ind w:left="2694" w:hanging="22"/>
        <w:rPr>
          <w:rFonts w:cs="Courier New"/>
          <w:sz w:val="18"/>
          <w:szCs w:val="18"/>
        </w:rPr>
      </w:pPr>
      <w:r w:rsidRPr="00B11331">
        <w:rPr>
          <w:rFonts w:cs="Courier New"/>
          <w:sz w:val="18"/>
          <w:szCs w:val="18"/>
        </w:rPr>
        <w:tab/>
        <w:t>Tel: 02920 823593 / Fax: 02920 823352</w:t>
      </w:r>
    </w:p>
    <w:p w:rsidR="00044D6B" w:rsidRPr="00B11331" w:rsidRDefault="00044D6B" w:rsidP="00044D6B">
      <w:pPr>
        <w:tabs>
          <w:tab w:val="left" w:pos="0"/>
          <w:tab w:val="left" w:pos="2218"/>
        </w:tabs>
        <w:ind w:left="142"/>
        <w:rPr>
          <w:rFonts w:cs="Courier New"/>
          <w:sz w:val="18"/>
          <w:szCs w:val="18"/>
        </w:rPr>
      </w:pPr>
      <w:r w:rsidRPr="00B11331">
        <w:rPr>
          <w:rFonts w:cs="Courier New"/>
          <w:sz w:val="18"/>
          <w:szCs w:val="18"/>
        </w:rPr>
        <w:tab/>
      </w:r>
    </w:p>
    <w:p w:rsidR="00044D6B" w:rsidRPr="00B11331" w:rsidRDefault="00044D6B" w:rsidP="00044D6B">
      <w:pPr>
        <w:ind w:left="2694" w:hanging="1985"/>
        <w:rPr>
          <w:rFonts w:cs="Courier New"/>
          <w:sz w:val="18"/>
          <w:szCs w:val="18"/>
        </w:rPr>
      </w:pPr>
      <w:r w:rsidRPr="00B11331">
        <w:rPr>
          <w:rFonts w:cs="Courier New"/>
          <w:b/>
          <w:sz w:val="18"/>
          <w:szCs w:val="18"/>
          <w:u w:val="single"/>
        </w:rPr>
        <w:t>NORTHERN IRELAND</w:t>
      </w:r>
      <w:r w:rsidRPr="00B11331">
        <w:rPr>
          <w:rFonts w:cs="Courier New"/>
          <w:b/>
          <w:sz w:val="18"/>
          <w:szCs w:val="18"/>
        </w:rPr>
        <w:tab/>
      </w:r>
      <w:r w:rsidRPr="00B11331">
        <w:rPr>
          <w:rFonts w:cs="Courier New"/>
          <w:sz w:val="18"/>
          <w:szCs w:val="18"/>
        </w:rPr>
        <w:t xml:space="preserve">Department of Agriculture and Rural Development Northern Ireland, </w:t>
      </w:r>
    </w:p>
    <w:p w:rsidR="00044D6B" w:rsidRPr="00B11331" w:rsidRDefault="00044D6B" w:rsidP="00044D6B">
      <w:pPr>
        <w:ind w:left="2694"/>
        <w:rPr>
          <w:rFonts w:cs="Courier New"/>
          <w:sz w:val="18"/>
          <w:szCs w:val="18"/>
        </w:rPr>
      </w:pPr>
      <w:r w:rsidRPr="00B11331">
        <w:rPr>
          <w:rFonts w:cs="Courier New"/>
          <w:sz w:val="18"/>
          <w:szCs w:val="18"/>
        </w:rPr>
        <w:t>Animal Welfare Section, Dundonald House, Upper Newtownards Road, Belfast, BT4 3SB</w:t>
      </w:r>
    </w:p>
    <w:p w:rsidR="00044D6B" w:rsidRPr="00B11331" w:rsidRDefault="00044D6B" w:rsidP="00044D6B">
      <w:pPr>
        <w:ind w:left="2694"/>
        <w:rPr>
          <w:rFonts w:cs="Courier New"/>
          <w:sz w:val="18"/>
          <w:szCs w:val="18"/>
        </w:rPr>
      </w:pPr>
      <w:r w:rsidRPr="00B11331">
        <w:rPr>
          <w:rFonts w:cs="Courier New"/>
          <w:sz w:val="18"/>
          <w:szCs w:val="18"/>
        </w:rPr>
        <w:t xml:space="preserve">Tel: 028 9052 4580 / Fax 028 9052 5012 </w:t>
      </w:r>
    </w:p>
    <w:p w:rsidR="004744EB" w:rsidRDefault="004744EB">
      <w:pPr>
        <w:ind w:left="709" w:hanging="709"/>
        <w:rPr>
          <w:sz w:val="18"/>
        </w:rPr>
      </w:pPr>
    </w:p>
    <w:p w:rsidR="004744EB" w:rsidRDefault="004744EB">
      <w:pPr>
        <w:ind w:left="709" w:hanging="709"/>
        <w:rPr>
          <w:sz w:val="18"/>
        </w:rPr>
      </w:pPr>
    </w:p>
    <w:sectPr w:rsidR="004744EB">
      <w:footerReference w:type="default" r:id="rId9"/>
      <w:pgSz w:w="11909" w:h="16834"/>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A5C" w:rsidRDefault="00BF7A5C">
      <w:r>
        <w:separator/>
      </w:r>
    </w:p>
  </w:endnote>
  <w:endnote w:type="continuationSeparator" w:id="0">
    <w:p w:rsidR="00BF7A5C" w:rsidRDefault="00BF7A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267" w:rsidRDefault="0024619D">
    <w:pPr>
      <w:pStyle w:val="Footer"/>
    </w:pPr>
    <w:r>
      <w:t>7300NFG (07</w:t>
    </w:r>
    <w:r w:rsidR="00FA7267">
      <w:t>/11/2011)</w:t>
    </w:r>
  </w:p>
  <w:tbl>
    <w:tblPr>
      <w:tblW w:w="0" w:type="auto"/>
      <w:tblLayout w:type="fixed"/>
      <w:tblLook w:val="0000"/>
    </w:tblPr>
    <w:tblGrid>
      <w:gridCol w:w="9245"/>
    </w:tblGrid>
    <w:tr w:rsidR="00FA7267">
      <w:tblPrEx>
        <w:tblCellMar>
          <w:top w:w="0" w:type="dxa"/>
          <w:bottom w:w="0" w:type="dxa"/>
        </w:tblCellMar>
      </w:tblPrEx>
      <w:tc>
        <w:tcPr>
          <w:tcW w:w="9245" w:type="dxa"/>
          <w:tcBorders>
            <w:top w:val="nil"/>
            <w:left w:val="nil"/>
            <w:bottom w:val="nil"/>
            <w:right w:val="nil"/>
          </w:tcBorders>
        </w:tcPr>
        <w:p w:rsidR="00FA7267" w:rsidRDefault="00FA7267">
          <w:pPr>
            <w:pStyle w:val="Footer"/>
            <w:jc w:val="center"/>
          </w:pPr>
          <w:fldSimple w:instr=" PAGE  \* MERGEFORMAT ">
            <w:r w:rsidR="009C3F53">
              <w:rPr>
                <w:noProof/>
              </w:rPr>
              <w:t>1</w:t>
            </w:r>
          </w:fldSimple>
        </w:p>
      </w:tc>
    </w:tr>
  </w:tbl>
  <w:p w:rsidR="00FA7267" w:rsidRDefault="00FA72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A5C" w:rsidRDefault="00BF7A5C">
      <w:r>
        <w:separator/>
      </w:r>
    </w:p>
  </w:footnote>
  <w:footnote w:type="continuationSeparator" w:id="0">
    <w:p w:rsidR="00BF7A5C" w:rsidRDefault="00BF7A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attachedTemplate r:id="rId1"/>
  <w:stylePaneFormatFilter w:val="3F01"/>
  <w:documentProtection w:edit="forms" w:enforcement="1" w:cryptProviderType="rsaFull" w:cryptAlgorithmClass="hash" w:cryptAlgorithmType="typeAny" w:cryptAlgorithmSid="4" w:cryptSpinCount="50000" w:hash="nS6Dk+2zbdrb1uJMQcd/3kXv7JM=" w:salt="MPnM8sMBCcy+P50scSKl2A=="/>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docVars>
    <w:docVar w:name="GU_VERSION" w:val="1"/>
    <w:docVar w:name="LimDocName" w:val="382NFG.DOC"/>
    <w:docVar w:name="LimDocType" w:val=" 1"/>
    <w:docVar w:name="VerNo" w:val="2"/>
  </w:docVars>
  <w:rsids>
    <w:rsidRoot w:val="006D7F92"/>
    <w:rsid w:val="00012A08"/>
    <w:rsid w:val="00023DBD"/>
    <w:rsid w:val="00044D6B"/>
    <w:rsid w:val="0007365C"/>
    <w:rsid w:val="000F45CF"/>
    <w:rsid w:val="0011710D"/>
    <w:rsid w:val="001452A0"/>
    <w:rsid w:val="001D3031"/>
    <w:rsid w:val="00224077"/>
    <w:rsid w:val="0024619D"/>
    <w:rsid w:val="00331677"/>
    <w:rsid w:val="003A3689"/>
    <w:rsid w:val="00407E42"/>
    <w:rsid w:val="00407F02"/>
    <w:rsid w:val="00411190"/>
    <w:rsid w:val="00447F5B"/>
    <w:rsid w:val="004744EB"/>
    <w:rsid w:val="0049596A"/>
    <w:rsid w:val="004974ED"/>
    <w:rsid w:val="004B1D58"/>
    <w:rsid w:val="004C057B"/>
    <w:rsid w:val="004D36F8"/>
    <w:rsid w:val="004F3FD7"/>
    <w:rsid w:val="00523CDA"/>
    <w:rsid w:val="00577D13"/>
    <w:rsid w:val="005C7ECD"/>
    <w:rsid w:val="00655964"/>
    <w:rsid w:val="0069273D"/>
    <w:rsid w:val="006D7F92"/>
    <w:rsid w:val="006E72FB"/>
    <w:rsid w:val="00707906"/>
    <w:rsid w:val="007349F4"/>
    <w:rsid w:val="00735C66"/>
    <w:rsid w:val="0078203F"/>
    <w:rsid w:val="00787441"/>
    <w:rsid w:val="007E26D2"/>
    <w:rsid w:val="007E5AED"/>
    <w:rsid w:val="00866630"/>
    <w:rsid w:val="0088100C"/>
    <w:rsid w:val="008A7D2B"/>
    <w:rsid w:val="008D67B6"/>
    <w:rsid w:val="009961CF"/>
    <w:rsid w:val="009A4B17"/>
    <w:rsid w:val="009C0EAF"/>
    <w:rsid w:val="009C3F53"/>
    <w:rsid w:val="00A711AB"/>
    <w:rsid w:val="00AA7C13"/>
    <w:rsid w:val="00AD3474"/>
    <w:rsid w:val="00B04D05"/>
    <w:rsid w:val="00B26CF3"/>
    <w:rsid w:val="00B87210"/>
    <w:rsid w:val="00BB2FEC"/>
    <w:rsid w:val="00BF7A5C"/>
    <w:rsid w:val="00C01F6A"/>
    <w:rsid w:val="00C30B63"/>
    <w:rsid w:val="00C9045B"/>
    <w:rsid w:val="00CA2C10"/>
    <w:rsid w:val="00DC2C3A"/>
    <w:rsid w:val="00E12487"/>
    <w:rsid w:val="00E128B8"/>
    <w:rsid w:val="00E33A6D"/>
    <w:rsid w:val="00E61538"/>
    <w:rsid w:val="00E90655"/>
    <w:rsid w:val="00EA2539"/>
    <w:rsid w:val="00ED70DE"/>
    <w:rsid w:val="00F13DD2"/>
    <w:rsid w:val="00F7686C"/>
    <w:rsid w:val="00FA7267"/>
    <w:rsid w:val="00FD44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rFonts w:ascii="Courier New" w:hAnsi="Courier Ne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basedOn w:val="DefaultParagraphFont"/>
    <w:semiHidden/>
    <w:rPr>
      <w:sz w:val="16"/>
    </w:rPr>
  </w:style>
  <w:style w:type="paragraph" w:styleId="CommentText">
    <w:name w:val="annotation text"/>
    <w:basedOn w:val="Normal"/>
    <w:semiHidden/>
    <w:pPr>
      <w:widowControl/>
    </w:pPr>
    <w:rPr>
      <w:rFonts w:ascii="Times New Roman" w:hAnsi="Times New Roman"/>
    </w:rPr>
  </w:style>
  <w:style w:type="paragraph" w:styleId="BodyText2">
    <w:name w:val="Body Text 2"/>
    <w:basedOn w:val="Normal"/>
    <w:pPr>
      <w:ind w:left="720" w:hanging="720"/>
    </w:pPr>
  </w:style>
  <w:style w:type="paragraph" w:styleId="BodyText20">
    <w:name w:val="Body Text 2"/>
    <w:basedOn w:val="Normal"/>
    <w:pPr>
      <w:ind w:left="709" w:hanging="709"/>
    </w:pPr>
    <w:rPr>
      <w:sz w:val="17"/>
    </w:rPr>
  </w:style>
  <w:style w:type="paragraph" w:styleId="BodyText">
    <w:name w:val="Body Text"/>
    <w:basedOn w:val="Normal"/>
    <w:rPr>
      <w:b/>
      <w:sz w:val="18"/>
    </w:rPr>
  </w:style>
  <w:style w:type="paragraph" w:styleId="BodyText21">
    <w:name w:val="Body Text 2"/>
    <w:basedOn w:val="Normal"/>
    <w:pPr>
      <w:ind w:left="720"/>
    </w:pPr>
    <w:rPr>
      <w:sz w:val="18"/>
    </w:rPr>
  </w:style>
  <w:style w:type="paragraph" w:styleId="BodyTextIndent2">
    <w:name w:val="Body Text Indent 2"/>
    <w:basedOn w:val="Normal"/>
    <w:pPr>
      <w:ind w:left="709" w:hanging="709"/>
    </w:pPr>
    <w:rPr>
      <w:sz w:val="18"/>
    </w:rPr>
  </w:style>
  <w:style w:type="paragraph" w:styleId="BalloonText">
    <w:name w:val="Balloon Text"/>
    <w:basedOn w:val="Normal"/>
    <w:semiHidden/>
    <w:rsid w:val="00B872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501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_LI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Owners_x0020_manager xmlns="6a76965f-01bc-4a02-9687-b600f327c1dd">
      <UserInfo xmlns="6a76965f-01bc-4a02-9687-b600f327c1dd">
        <DisplayName xmlns="6a76965f-01bc-4a02-9687-b600f327c1dd"/>
        <AccountId xmlns="6a76965f-01bc-4a02-9687-b600f327c1dd" xsi:nil="true"/>
        <AccountType xmlns="6a76965f-01bc-4a02-9687-b600f327c1dd"/>
      </UserInfo>
    </Owners_x0020_manager>
    <Owners_x0020_group xmlns="6a76965f-01bc-4a02-9687-b600f327c1dd" xsi:nil="true"/>
    <Owners_x0020_unit xmlns="6a76965f-01bc-4a02-9687-b600f327c1dd" xsi:nil="true"/>
    <Project_x0020_code xmlns="6a76965f-01bc-4a02-9687-b600f327c1dd" xsi:nil="true"/>
    <Owners_x0020_grade xmlns="6a76965f-01bc-4a02-9687-b600f327c1dd" xsi:nil="true"/>
    <Project_x0020_manager xmlns="6a76965f-01bc-4a02-9687-b600f327c1dd">
      <UserInfo xmlns="6a76965f-01bc-4a02-9687-b600f327c1dd">
        <DisplayName xmlns="6a76965f-01bc-4a02-9687-b600f327c1dd"/>
        <AccountId xmlns="6a76965f-01bc-4a02-9687-b600f327c1dd" xsi:nil="true"/>
        <AccountType xmlns="6a76965f-01bc-4a02-9687-b600f327c1dd"/>
      </UserInfo>
    </Project_x0020_manager>
    <Owners_x0020_organisation xmlns="6a76965f-01bc-4a02-9687-b600f327c1dd" xsi:nil="true"/>
    <Programme_x0020_code xmlns="6a76965f-01bc-4a02-9687-b600f327c1dd" xsi:nil="true"/>
    <Owners_x0020_directorate xmlns="6a76965f-01bc-4a02-9687-b600f327c1dd" xsi:nil="true"/>
    <Programme_x0020_manager xmlns="6a76965f-01bc-4a02-9687-b600f327c1dd">
      <UserInfo xmlns="6a76965f-01bc-4a02-9687-b600f327c1dd">
        <DisplayName xmlns="6a76965f-01bc-4a02-9687-b600f327c1dd"/>
        <AccountId xmlns="6a76965f-01bc-4a02-9687-b600f327c1dd" xsi:nil="true"/>
        <AccountType xmlns="6a76965f-01bc-4a02-9687-b600f327c1dd"/>
      </UserInfo>
    </Programme_x0020_manager>
  </documentManagement>
</p:properties>
</file>

<file path=customXml/item2.xml><?xml version="1.0" encoding="utf-8"?>
<ct:contentTypeSchema xmlns:ct="http://schemas.microsoft.com/office/2006/metadata/contentType" xmlns:ma="http://schemas.microsoft.com/office/2006/metadata/properties/metaAttributes" ct:_="" ma:_="" ma:contentTypeName="Short" ma:contentTypeID="0x0101003E29A6DDF0996A4096339A2D84BE0F470100DC3DC7DE3C26AF4093F093395BC3A39F" ma:contentTypeVersion="1" ma:contentTypeDescription="This item is routine/low value and will have a short fixed life-span" ma:contentTypeScope="" ma:versionID="1ac7f9b07016b423d0ed963c597f37a0">
  <xsd:schema xmlns:xsd="http://www.w3.org/2001/XMLSchema" xmlns:p="http://schemas.microsoft.com/office/2006/metadata/properties" xmlns:ns3="6a76965f-01bc-4a02-9687-b600f327c1dd" targetNamespace="http://schemas.microsoft.com/office/2006/metadata/properties" ma:root="true" ma:fieldsID="5e51e111f2b975c274c2004f3e3f6662" ns3:_="">
    <xsd:import namespace="6a76965f-01bc-4a02-9687-b600f327c1dd"/>
    <xsd:element name="properties">
      <xsd:complexType>
        <xsd:sequence>
          <xsd:element name="documentManagement">
            <xsd:complexType>
              <xsd:all>
                <xsd:element ref="ns3:Owners_x0020_directorate" minOccurs="0"/>
                <xsd:element ref="ns3:Owners_x0020_grade" minOccurs="0"/>
                <xsd:element ref="ns3:Owners_x0020_group" minOccurs="0"/>
                <xsd:element ref="ns3:Owners_x0020_organisation" minOccurs="0"/>
                <xsd:element ref="ns3:Owners_x0020_unit" minOccurs="0"/>
                <xsd:element ref="ns3:Programme_x0020_code" minOccurs="0"/>
                <xsd:element ref="ns3:Programme_x0020_manager" minOccurs="0"/>
                <xsd:element ref="ns3:Project_x0020_code" minOccurs="0"/>
                <xsd:element ref="ns3:Project_x0020_manager" minOccurs="0"/>
                <xsd:element ref="ns3:Owners_x0020_manager" minOccurs="0"/>
              </xsd:all>
            </xsd:complexType>
          </xsd:element>
        </xsd:sequence>
      </xsd:complexType>
    </xsd:element>
  </xsd:schema>
  <xsd:schema xmlns:xsd="http://www.w3.org/2001/XMLSchema" xmlns:dms="http://schemas.microsoft.com/office/2006/documentManagement/types" targetNamespace="6a76965f-01bc-4a02-9687-b600f327c1dd" elementFormDefault="qualified">
    <xsd:import namespace="http://schemas.microsoft.com/office/2006/documentManagement/types"/>
    <xsd:element name="Owners_x0020_directorate" ma:index="9" nillable="true" ma:displayName="Owners directorate" ma:hidden="true" ma:internalName="Owners_x0020_directorate" ma:readOnly="false">
      <xsd:simpleType>
        <xsd:restriction base="dms:Text">
          <xsd:maxLength value="255"/>
        </xsd:restriction>
      </xsd:simpleType>
    </xsd:element>
    <xsd:element name="Owners_x0020_grade" ma:index="10" nillable="true" ma:displayName="Owners grade" ma:hidden="true" ma:internalName="Owners_x0020_grade" ma:readOnly="false">
      <xsd:simpleType>
        <xsd:restriction base="dms:Text">
          <xsd:maxLength value="255"/>
        </xsd:restriction>
      </xsd:simpleType>
    </xsd:element>
    <xsd:element name="Owners_x0020_group" ma:index="11" nillable="true" ma:displayName="Owners group" ma:default="" ma:hidden="true" ma:internalName="Owners_x0020_group" ma:readOnly="false">
      <xsd:simpleType>
        <xsd:restriction base="dms:Text">
          <xsd:maxLength value="255"/>
        </xsd:restriction>
      </xsd:simpleType>
    </xsd:element>
    <xsd:element name="Owners_x0020_organisation" ma:index="12" nillable="true" ma:displayName="Owners organisation" ma:hidden="true" ma:internalName="Owners_x0020_organisation" ma:readOnly="false">
      <xsd:simpleType>
        <xsd:restriction base="dms:Text">
          <xsd:maxLength value="255"/>
        </xsd:restriction>
      </xsd:simpleType>
    </xsd:element>
    <xsd:element name="Owners_x0020_unit" ma:index="13" nillable="true" ma:displayName="Owners unit" ma:hidden="true" ma:internalName="Owners_x0020_unit" ma:readOnly="false">
      <xsd:simpleType>
        <xsd:restriction base="dms:Text">
          <xsd:maxLength value="255"/>
        </xsd:restriction>
      </xsd:simpleType>
    </xsd:element>
    <xsd:element name="Programme_x0020_code" ma:index="14" nillable="true" ma:displayName="Programme code" ma:hidden="true" ma:internalName="Programme_x0020_code" ma:readOnly="false">
      <xsd:simpleType>
        <xsd:restriction base="dms:Text">
          <xsd:maxLength value="255"/>
        </xsd:restriction>
      </xsd:simpleType>
    </xsd:element>
    <xsd:element name="Programme_x0020_manager" ma:index="15" nillable="true" ma:displayName="Programme manager" ma:hidden="true" ma:list="UserInfo" ma:internalName="Programme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code" ma:index="16" nillable="true" ma:displayName="Project code" ma:hidden="true" ma:internalName="Project_x0020_code" ma:readOnly="false">
      <xsd:simpleType>
        <xsd:restriction base="dms:Text">
          <xsd:maxLength value="255"/>
        </xsd:restriction>
      </xsd:simpleType>
    </xsd:element>
    <xsd:element name="Project_x0020_manager" ma:index="17" nillable="true" ma:displayName="Project manager" ma:hidden="true" ma:list="UserInfo"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ners_x0020_manager" ma:index="18" nillable="true" ma:displayName="Owners manager" ma:hidden="true" ma:list="UserInfo" ma:internalName="Owners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4C6EB3-2772-448D-8B2A-852D354DF937}">
  <ds:schemaRefs>
    <ds:schemaRef ds:uri="http://schemas.microsoft.com/office/2006/metadata/properties"/>
    <ds:schemaRef ds:uri="6a76965f-01bc-4a02-9687-b600f327c1dd"/>
  </ds:schemaRefs>
</ds:datastoreItem>
</file>

<file path=customXml/itemProps2.xml><?xml version="1.0" encoding="utf-8"?>
<ds:datastoreItem xmlns:ds="http://schemas.openxmlformats.org/officeDocument/2006/customXml" ds:itemID="{5B9CDBC7-5FD3-4CEE-AF53-8B9761E30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6965f-01bc-4a02-9687-b600f327c1d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D1DF4F8-9587-4931-93AA-4C7DC7F998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_LIM.DOT</Template>
  <TotalTime>1</TotalTime>
  <Pages>3</Pages>
  <Words>1274</Words>
  <Characters>7268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MAFF</Company>
  <LinksUpToDate>false</LinksUpToDate>
  <CharactersWithSpaces>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ENTERPRISE</dc:creator>
  <cp:lastModifiedBy>m306706</cp:lastModifiedBy>
  <cp:revision>2</cp:revision>
  <cp:lastPrinted>2007-07-19T13:13:00Z</cp:lastPrinted>
  <dcterms:created xsi:type="dcterms:W3CDTF">2014-04-03T11:57:00Z</dcterms:created>
  <dcterms:modified xsi:type="dcterms:W3CDTF">2014-04-03T11:57:00Z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-2020558177</vt:i4>
  </property>
  <property fmtid="{D5CDD505-2E9C-101B-9397-08002B2CF9AE}" pid="3" name="_NewReviewCycle">
    <vt:lpwstr/>
  </property>
  <property fmtid="{D5CDD505-2E9C-101B-9397-08002B2CF9AE}" pid="4" name="_EmailSubject">
    <vt:lpwstr>7300EHC - Horses to Macau</vt:lpwstr>
  </property>
  <property fmtid="{D5CDD505-2E9C-101B-9397-08002B2CF9AE}" pid="5" name="_AuthorEmail">
    <vt:lpwstr>peter.trowe@DEFRA.GSI.GOV.UK</vt:lpwstr>
  </property>
  <property fmtid="{D5CDD505-2E9C-101B-9397-08002B2CF9AE}" pid="6" name="_AuthorEmailDisplayName">
    <vt:lpwstr>Trowe, Peter (FFG-DCVO)</vt:lpwstr>
  </property>
  <property fmtid="{D5CDD505-2E9C-101B-9397-08002B2CF9AE}" pid="7" name="_ReviewingToolsShownOnce">
    <vt:lpwstr/>
  </property>
</Properties>
</file>