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6478">
      <w:pPr>
        <w:rPr>
          <w:b/>
        </w:rPr>
      </w:pPr>
      <w:r>
        <w:tab/>
      </w:r>
      <w:r>
        <w:tab/>
      </w:r>
      <w: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No</w:t>
      </w:r>
      <w:proofErr w:type="gramStart"/>
      <w:r>
        <w:rPr>
          <w:b/>
        </w:rPr>
        <w:t>:</w:t>
      </w:r>
      <w:proofErr w:type="gramEnd"/>
      <w:r>
        <w:fldChar w:fldCharType="begin">
          <w:ffData>
            <w:name w:val="office_certificate_n"/>
            <w:enabled w:val="0"/>
            <w:calcOnExit w:val="0"/>
            <w:textInput>
              <w:default w:val="............."/>
              <w:maxLength w:val="13"/>
            </w:textInput>
          </w:ffData>
        </w:fldChar>
      </w:r>
      <w:bookmarkStart w:id="0" w:name="office_certificate_n"/>
      <w:r>
        <w:instrText xml:space="preserve"> FORMTEXT </w:instrText>
      </w:r>
      <w:r>
        <w:fldChar w:fldCharType="separate"/>
      </w:r>
      <w:r>
        <w:t>.............</w:t>
      </w:r>
      <w:r>
        <w:fldChar w:fldCharType="end"/>
      </w:r>
      <w:bookmarkEnd w:id="0"/>
      <w:r>
        <w:rPr>
          <w:b/>
        </w:rPr>
        <w:t xml:space="preserve"> </w:t>
      </w:r>
    </w:p>
    <w:p w:rsidR="00000000" w:rsidRDefault="00C46478">
      <w:pPr>
        <w:rPr>
          <w:b/>
        </w:rPr>
      </w:pPr>
    </w:p>
    <w:p w:rsidR="00000000" w:rsidRDefault="00C46478">
      <w:pPr>
        <w:rPr>
          <w:b/>
        </w:rPr>
      </w:pPr>
      <w:r>
        <w:rPr>
          <w:b/>
        </w:rPr>
        <w:t>EXPORT OF ANIMALS FOR LABORATORY PURPOSES FROM GREAT BRITAIN TO NEW ZEALAND</w:t>
      </w:r>
    </w:p>
    <w:p w:rsidR="00000000" w:rsidRDefault="00C46478">
      <w:pPr>
        <w:rPr>
          <w:b/>
        </w:rPr>
      </w:pPr>
    </w:p>
    <w:p w:rsidR="00000000" w:rsidRDefault="00C46478">
      <w:pPr>
        <w:rPr>
          <w:b/>
        </w:rPr>
      </w:pPr>
      <w:r>
        <w:rPr>
          <w:b/>
        </w:rPr>
        <w:t>NOTES FOR THE GUIDANCE OF THE OFFICIAL VETERINARIAN AND THE EXPORTER</w:t>
      </w:r>
    </w:p>
    <w:p w:rsidR="00000000" w:rsidRDefault="00C46478">
      <w:pPr>
        <w:rPr>
          <w:b/>
        </w:rPr>
      </w:pPr>
    </w:p>
    <w:p w:rsidR="00000000" w:rsidRDefault="00C46478">
      <w:pPr>
        <w:pStyle w:val="Heading1"/>
        <w:rPr>
          <w:u w:val="single"/>
        </w:rPr>
      </w:pPr>
      <w:r>
        <w:tab/>
      </w:r>
      <w:r>
        <w:rPr>
          <w:u w:val="single"/>
        </w:rPr>
        <w:t>Scope</w:t>
      </w:r>
    </w:p>
    <w:p w:rsidR="00000000" w:rsidRDefault="00C46478">
      <w:pPr>
        <w:ind w:left="720" w:hanging="720"/>
      </w:pPr>
      <w:r>
        <w:t>1.</w:t>
      </w:r>
      <w:r>
        <w:tab/>
        <w:t xml:space="preserve">Certificate 4752EHC may be used to accompany </w:t>
      </w:r>
      <w:r>
        <w:t>animals for laboratory purposes to New Zealand. The relevant species are rats, mice, hamsters, rabbits and guinea pigs. Such animals may only be from colonies maintained for scientific purposes.</w:t>
      </w:r>
    </w:p>
    <w:p w:rsidR="00000000" w:rsidRDefault="00C46478">
      <w:pPr>
        <w:ind w:left="720" w:hanging="720"/>
      </w:pPr>
    </w:p>
    <w:p w:rsidR="00000000" w:rsidRDefault="00C46478">
      <w:pPr>
        <w:ind w:firstLine="720"/>
      </w:pPr>
      <w:r>
        <w:rPr>
          <w:b/>
          <w:u w:val="single"/>
        </w:rPr>
        <w:t>Official Signature</w:t>
      </w:r>
    </w:p>
    <w:p w:rsidR="00000000" w:rsidRDefault="00C46478">
      <w:pPr>
        <w:ind w:left="720" w:hanging="720"/>
        <w:rPr>
          <w:b/>
        </w:rPr>
      </w:pPr>
      <w:r>
        <w:t>2.</w:t>
      </w:r>
      <w:r>
        <w:tab/>
        <w:t>This certificate may be signed by an Official Veterinarian (OV) appointed by the Department for Environment, Food and Rural Affairs, the Scottish Executive Environment and Rural Affairs Department, or the National Assembly for Wales who is on the appropriate panel for export purposes. OVs shou</w:t>
      </w:r>
      <w:r>
        <w:t>ld affix the official veterinarian stamp to the certificate in the normal manner.</w:t>
      </w:r>
      <w:r>
        <w:rPr>
          <w:b/>
        </w:rPr>
        <w:t xml:space="preserve"> The stamp and signature must be made in ink of any colour other than black. </w:t>
      </w:r>
    </w:p>
    <w:p w:rsidR="00000000" w:rsidRDefault="00C46478">
      <w:pPr>
        <w:ind w:left="720"/>
      </w:pPr>
      <w:r>
        <w:t>A copy of this certificate, certified by the Official Veterinarian, must be returned to the local Divisional Veterinary Manager (DVM) within 7 days of the certificate’s issue.</w:t>
      </w:r>
    </w:p>
    <w:p w:rsidR="00000000" w:rsidRDefault="00C46478">
      <w:pPr>
        <w:ind w:left="720" w:hanging="720"/>
      </w:pPr>
    </w:p>
    <w:p w:rsidR="00000000" w:rsidRDefault="00C46478">
      <w:pPr>
        <w:ind w:left="720" w:hanging="720"/>
        <w:rPr>
          <w:b/>
          <w:u w:val="single"/>
        </w:rPr>
      </w:pPr>
      <w:r>
        <w:tab/>
      </w:r>
      <w:r>
        <w:rPr>
          <w:b/>
          <w:u w:val="single"/>
        </w:rPr>
        <w:t>Import Permit</w:t>
      </w:r>
    </w:p>
    <w:p w:rsidR="00000000" w:rsidRDefault="00C46478">
      <w:pPr>
        <w:ind w:left="720" w:hanging="720"/>
      </w:pPr>
      <w:r>
        <w:t>3.</w:t>
      </w:r>
      <w:r>
        <w:tab/>
        <w:t xml:space="preserve">Exporters must apply, at least 30 days prior to importation, for an import permit from the Director Animal </w:t>
      </w:r>
      <w:proofErr w:type="spellStart"/>
      <w:r>
        <w:t>Biosecurity</w:t>
      </w:r>
      <w:proofErr w:type="spellEnd"/>
      <w:r>
        <w:t>, Ministry</w:t>
      </w:r>
      <w:r>
        <w:rPr>
          <w:b/>
        </w:rPr>
        <w:t xml:space="preserve"> </w:t>
      </w:r>
      <w:r>
        <w:t xml:space="preserve">of Agriculture and Forestry, </w:t>
      </w:r>
      <w:r>
        <w:t xml:space="preserve">PO Box 2526, Wellington, New Zealand. A permit to import will be granted for a single consignment only. </w:t>
      </w:r>
    </w:p>
    <w:p w:rsidR="00000000" w:rsidRDefault="00C46478">
      <w:pPr>
        <w:rPr>
          <w:b/>
        </w:rPr>
      </w:pPr>
    </w:p>
    <w:p w:rsidR="00000000" w:rsidRDefault="00C46478">
      <w:pPr>
        <w:rPr>
          <w:b/>
          <w:u w:val="single"/>
        </w:rPr>
      </w:pPr>
      <w:r>
        <w:rPr>
          <w:b/>
        </w:rPr>
        <w:tab/>
      </w:r>
      <w:r>
        <w:rPr>
          <w:b/>
          <w:u w:val="single"/>
        </w:rPr>
        <w:t>Post Arrival Quarantine</w:t>
      </w:r>
    </w:p>
    <w:p w:rsidR="00000000" w:rsidRDefault="00C46478">
      <w:r>
        <w:t>4.</w:t>
      </w:r>
      <w:r>
        <w:tab/>
        <w:t xml:space="preserve">On arrival in New Zealand the animal(s) will be transported direct </w:t>
      </w:r>
      <w:r>
        <w:tab/>
        <w:t>to an approved isolation premises for a period of 30 days.</w:t>
      </w:r>
    </w:p>
    <w:p w:rsidR="00000000" w:rsidRDefault="00C46478">
      <w:pPr>
        <w:pStyle w:val="Header"/>
        <w:tabs>
          <w:tab w:val="clear" w:pos="4153"/>
          <w:tab w:val="clear" w:pos="8306"/>
        </w:tabs>
      </w:pPr>
    </w:p>
    <w:p w:rsidR="00000000" w:rsidRDefault="00C46478">
      <w:pPr>
        <w:rPr>
          <w:b/>
          <w:u w:val="single"/>
        </w:rPr>
      </w:pPr>
      <w:r>
        <w:tab/>
      </w:r>
      <w:r>
        <w:rPr>
          <w:b/>
          <w:u w:val="single"/>
        </w:rPr>
        <w:t>Identification</w:t>
      </w:r>
    </w:p>
    <w:p w:rsidR="00000000" w:rsidRDefault="00C46478">
      <w:r>
        <w:t>5.</w:t>
      </w:r>
      <w:r>
        <w:tab/>
        <w:t xml:space="preserve">If the animals cannot be individually identified, the transport </w:t>
      </w:r>
      <w:r>
        <w:tab/>
        <w:t>container should be sealed with a uniquely numbered tamper-proof</w:t>
      </w:r>
      <w:r>
        <w:tab/>
        <w:t>seal. The seal number should be entered at paragraph 1.</w:t>
      </w:r>
    </w:p>
    <w:p w:rsidR="00000000" w:rsidRDefault="00C46478"/>
    <w:p w:rsidR="00000000" w:rsidRDefault="00C46478">
      <w:pPr>
        <w:rPr>
          <w:b/>
          <w:u w:val="single"/>
        </w:rPr>
      </w:pPr>
      <w:r>
        <w:tab/>
      </w:r>
      <w:r>
        <w:rPr>
          <w:b/>
          <w:u w:val="single"/>
        </w:rPr>
        <w:t>Owners Declaration</w:t>
      </w:r>
    </w:p>
    <w:p w:rsidR="00000000" w:rsidRDefault="00C46478">
      <w:r>
        <w:t>6.</w:t>
      </w:r>
      <w:r>
        <w:tab/>
        <w:t>Paragraph IV</w:t>
      </w:r>
      <w:proofErr w:type="gramStart"/>
      <w:r>
        <w:t>.(</w:t>
      </w:r>
      <w:proofErr w:type="gramEnd"/>
      <w:r>
        <w:t>a) refe</w:t>
      </w:r>
      <w:r>
        <w:t xml:space="preserve">rs. The owner/exporter who should be a senior </w:t>
      </w:r>
      <w:r>
        <w:tab/>
        <w:t xml:space="preserve">officer of the Institution or organisation exporting the animals must </w:t>
      </w:r>
      <w:r>
        <w:tab/>
        <w:t xml:space="preserve">provide a written declaration that the animals were born on the </w:t>
      </w:r>
      <w:r>
        <w:tab/>
        <w:t xml:space="preserve">premises of origin and have not been in contact with any animals </w:t>
      </w:r>
      <w:r>
        <w:tab/>
        <w:t xml:space="preserve">suffering from an infectious or contagious disease. A copy of the </w:t>
      </w:r>
      <w:r>
        <w:tab/>
        <w:t xml:space="preserve">owner/exporters declaration should accompany the health certificate, </w:t>
      </w:r>
    </w:p>
    <w:p w:rsidR="00000000" w:rsidRDefault="00C46478">
      <w:pPr>
        <w:ind w:firstLine="720"/>
      </w:pPr>
      <w:proofErr w:type="gramStart"/>
      <w:r>
        <w:t>and</w:t>
      </w:r>
      <w:proofErr w:type="gramEnd"/>
      <w:r>
        <w:t xml:space="preserve"> the OV should retain the original for record purposes.</w:t>
      </w:r>
    </w:p>
    <w:p w:rsidR="00000000" w:rsidRDefault="00C46478">
      <w:pPr>
        <w:ind w:firstLine="720"/>
      </w:pPr>
    </w:p>
    <w:p w:rsidR="00000000" w:rsidRDefault="00C46478">
      <w:pPr>
        <w:pStyle w:val="Heading4"/>
      </w:pPr>
      <w:r>
        <w:t>Disease contacts</w:t>
      </w:r>
    </w:p>
    <w:p w:rsidR="00000000" w:rsidRDefault="00C46478">
      <w:r>
        <w:t>7.</w:t>
      </w:r>
      <w:r>
        <w:tab/>
        <w:t>Paragraph IV (c) refers.   To certify this par</w:t>
      </w:r>
      <w:r>
        <w:t xml:space="preserve">agraph the OV may rely </w:t>
      </w:r>
    </w:p>
    <w:p w:rsidR="00000000" w:rsidRDefault="00C46478">
      <w:pPr>
        <w:ind w:firstLine="720"/>
      </w:pPr>
      <w:proofErr w:type="gramStart"/>
      <w:r>
        <w:t>largely</w:t>
      </w:r>
      <w:proofErr w:type="gramEnd"/>
      <w:r>
        <w:t xml:space="preserve"> on the exporter’s statement signed for the purpose of </w:t>
      </w:r>
    </w:p>
    <w:p w:rsidR="00000000" w:rsidRDefault="00C46478">
      <w:pPr>
        <w:ind w:firstLine="720"/>
      </w:pPr>
      <w:proofErr w:type="gramStart"/>
      <w:r>
        <w:t>paragraph</w:t>
      </w:r>
      <w:proofErr w:type="gramEnd"/>
      <w:r>
        <w:t xml:space="preserve"> IV (a), supplemented by any other enquiries that may appear </w:t>
      </w:r>
    </w:p>
    <w:p w:rsidR="00000000" w:rsidRDefault="00C46478">
      <w:pPr>
        <w:ind w:firstLine="720"/>
      </w:pPr>
      <w:proofErr w:type="gramStart"/>
      <w:r>
        <w:t>to</w:t>
      </w:r>
      <w:proofErr w:type="gramEnd"/>
      <w:r>
        <w:t xml:space="preserve"> the OV to be necessary.</w:t>
      </w:r>
    </w:p>
    <w:p w:rsidR="00000000" w:rsidRDefault="00C46478">
      <w:pPr>
        <w:ind w:firstLine="720"/>
      </w:pPr>
    </w:p>
    <w:p w:rsidR="00000000" w:rsidRDefault="00C46478">
      <w:pPr>
        <w:ind w:firstLine="720"/>
      </w:pPr>
    </w:p>
    <w:p w:rsidR="00000000" w:rsidRDefault="00C46478">
      <w:pPr>
        <w:ind w:firstLine="720"/>
      </w:pPr>
    </w:p>
    <w:p w:rsidR="00000000" w:rsidRDefault="00C46478">
      <w:pPr>
        <w:rPr>
          <w:b/>
          <w:u w:val="single"/>
        </w:rPr>
      </w:pPr>
      <w:r>
        <w:br w:type="page"/>
      </w:r>
      <w:r>
        <w:lastRenderedPageBreak/>
        <w:tab/>
      </w:r>
      <w:r>
        <w:rPr>
          <w:b/>
          <w:u w:val="single"/>
        </w:rPr>
        <w:t>IATA Transport Conditions</w:t>
      </w:r>
    </w:p>
    <w:p w:rsidR="00000000" w:rsidRDefault="00C46478">
      <w:pPr>
        <w:ind w:left="720" w:hanging="720"/>
      </w:pPr>
      <w:r>
        <w:t xml:space="preserve">8. </w:t>
      </w:r>
      <w:r>
        <w:tab/>
        <w:t>Paragraph IV (d) refers. The owner/exporter is responsible for ensuring that the conditions of transport meet the standards laid down by the International Air Transport Association (IATA).   He/she should ask the transporting airline to confirm this, and if necessary provide a copy of the re</w:t>
      </w:r>
      <w:r>
        <w:t>levant conditions.    Published copies of the IATA conditions, together with the ‘live animal labels’ and ‘this way up’ labels which IATA require on animal crates, can be bought from the following companies:</w:t>
      </w:r>
    </w:p>
    <w:p w:rsidR="00000000" w:rsidRDefault="00C46478">
      <w:pPr>
        <w:ind w:left="720" w:hanging="720"/>
      </w:pPr>
    </w:p>
    <w:p w:rsidR="00000000" w:rsidRDefault="00C46478">
      <w:pPr>
        <w:ind w:left="720" w:hanging="720"/>
      </w:pPr>
      <w:r>
        <w:tab/>
        <w:t xml:space="preserve">Freight Merchandising Services, c/o </w:t>
      </w:r>
      <w:proofErr w:type="spellStart"/>
      <w:r>
        <w:t>Vidap</w:t>
      </w:r>
      <w:proofErr w:type="spellEnd"/>
      <w:r>
        <w:t xml:space="preserve"> Freight Services Ltd., Shield Road, Ashford, Middlesex TW15 1AU.</w:t>
      </w:r>
    </w:p>
    <w:p w:rsidR="00000000" w:rsidRDefault="00C46478">
      <w:pPr>
        <w:ind w:left="720" w:hanging="720"/>
      </w:pPr>
      <w:r>
        <w:tab/>
        <w:t>Tel: 01784 240840</w:t>
      </w:r>
      <w:r>
        <w:tab/>
      </w:r>
      <w:r>
        <w:tab/>
      </w:r>
      <w:r>
        <w:tab/>
        <w:t>Fax:  01784 248615</w:t>
      </w:r>
    </w:p>
    <w:p w:rsidR="00000000" w:rsidRDefault="00C46478">
      <w:pPr>
        <w:ind w:left="720" w:hanging="720"/>
      </w:pPr>
    </w:p>
    <w:p w:rsidR="00000000" w:rsidRDefault="00C46478">
      <w:pPr>
        <w:ind w:left="720" w:hanging="720"/>
      </w:pPr>
      <w:r>
        <w:tab/>
      </w:r>
      <w:proofErr w:type="gramStart"/>
      <w:r>
        <w:t xml:space="preserve">Label Line, </w:t>
      </w:r>
      <w:proofErr w:type="spellStart"/>
      <w:r>
        <w:t>Hollyhouse</w:t>
      </w:r>
      <w:proofErr w:type="spellEnd"/>
      <w:r>
        <w:t>, 14 Tenby Road, Frimley, Surrey GU16 5UT.</w:t>
      </w:r>
      <w:proofErr w:type="gramEnd"/>
    </w:p>
    <w:p w:rsidR="00000000" w:rsidRDefault="00C46478">
      <w:pPr>
        <w:ind w:left="720" w:hanging="720"/>
      </w:pPr>
      <w:r>
        <w:tab/>
        <w:t>Tel:  01252 836472</w:t>
      </w:r>
      <w:r>
        <w:tab/>
      </w:r>
      <w:r>
        <w:tab/>
        <w:t>Fax:  01252 838094</w:t>
      </w:r>
    </w:p>
    <w:p w:rsidR="00000000" w:rsidRDefault="00C46478">
      <w:pPr>
        <w:ind w:left="720" w:hanging="720"/>
      </w:pPr>
      <w:r>
        <w:tab/>
      </w:r>
    </w:p>
    <w:p w:rsidR="00000000" w:rsidRDefault="00C46478">
      <w:pPr>
        <w:ind w:left="720"/>
      </w:pPr>
      <w:r>
        <w:t>With reference to Defra approved disinfectants</w:t>
      </w:r>
      <w:r>
        <w:t xml:space="preserve">, these are approved under the Diseases of Animals (Approved Disinfectants) </w:t>
      </w:r>
    </w:p>
    <w:p w:rsidR="00000000" w:rsidRDefault="00C46478">
      <w:r>
        <w:tab/>
      </w:r>
      <w:proofErr w:type="gramStart"/>
      <w:r>
        <w:t>Order 1978 (as amended).</w:t>
      </w:r>
      <w:proofErr w:type="gramEnd"/>
      <w:r>
        <w:t xml:space="preserve">    The list contains over 200 brands </w:t>
      </w:r>
    </w:p>
    <w:p w:rsidR="00000000" w:rsidRDefault="00C46478">
      <w:pPr>
        <w:ind w:left="720"/>
      </w:pPr>
      <w:proofErr w:type="gramStart"/>
      <w:r>
        <w:t>of</w:t>
      </w:r>
      <w:proofErr w:type="gramEnd"/>
      <w:r>
        <w:t xml:space="preserve"> disinfectant approved on the basis of their efficacy against certain </w:t>
      </w:r>
      <w:proofErr w:type="spellStart"/>
      <w:r>
        <w:t>notifiable</w:t>
      </w:r>
      <w:proofErr w:type="spellEnd"/>
      <w:r>
        <w:t xml:space="preserve"> disease viruses.  The ‘general list’ instructions should be followed.   DEFRA approved disinfectants carry a statement </w:t>
      </w:r>
    </w:p>
    <w:p w:rsidR="00000000" w:rsidRDefault="00C46478">
      <w:pPr>
        <w:ind w:left="720"/>
      </w:pPr>
      <w:proofErr w:type="gramStart"/>
      <w:r>
        <w:t>on</w:t>
      </w:r>
      <w:proofErr w:type="gramEnd"/>
      <w:r>
        <w:t xml:space="preserve"> the container, and other references to their approval may be found in their data sheets or label instructions.</w:t>
      </w:r>
      <w:r>
        <w:tab/>
      </w:r>
      <w:r>
        <w:tab/>
      </w:r>
    </w:p>
    <w:p w:rsidR="00000000" w:rsidRDefault="00C46478"/>
    <w:p w:rsidR="00000000" w:rsidRDefault="00C46478">
      <w:pPr>
        <w:ind w:left="720"/>
      </w:pPr>
      <w:r>
        <w:rPr>
          <w:b/>
          <w:u w:val="single"/>
        </w:rPr>
        <w:t>Disclaimer</w:t>
      </w:r>
    </w:p>
    <w:p w:rsidR="00000000" w:rsidRDefault="00C46478">
      <w:pPr>
        <w:ind w:left="720" w:hanging="720"/>
        <w:rPr>
          <w:sz w:val="18"/>
        </w:rPr>
      </w:pPr>
      <w:r>
        <w:t>9.</w:t>
      </w:r>
      <w:r>
        <w:tab/>
        <w:t>The DEFRA disclaimer (Form 372DMR) wi</w:t>
      </w:r>
      <w:r>
        <w:t>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International Animal Health Division at the ad</w:t>
      </w:r>
      <w:r>
        <w:t>dress given below</w:t>
      </w:r>
      <w:r>
        <w:rPr>
          <w:sz w:val="18"/>
        </w:rPr>
        <w:t>.</w:t>
      </w:r>
    </w:p>
    <w:p w:rsidR="00000000" w:rsidRDefault="00C46478">
      <w:pPr>
        <w:ind w:left="720" w:hanging="720"/>
        <w:rPr>
          <w:sz w:val="18"/>
        </w:rPr>
      </w:pPr>
    </w:p>
    <w:p w:rsidR="00000000" w:rsidRDefault="00C46478">
      <w:pPr>
        <w:pStyle w:val="Heading3"/>
      </w:pPr>
      <w:r>
        <w:t>Welfare</w:t>
      </w:r>
    </w:p>
    <w:p w:rsidR="00000000" w:rsidRDefault="00C46478">
      <w:pPr>
        <w:jc w:val="both"/>
        <w:rPr>
          <w:b/>
        </w:rPr>
      </w:pPr>
      <w:r>
        <w:t>10.</w:t>
      </w:r>
      <w:r>
        <w:tab/>
        <w:t>Exporters are advised that animals must be transported in accordance</w:t>
      </w:r>
      <w:r>
        <w:tab/>
        <w:t xml:space="preserve">with Council Directive 91/628/EEC. Vehicles and transport </w:t>
      </w:r>
      <w:r>
        <w:tab/>
        <w:t xml:space="preserve">arrangements which conform to the requirements of the Welfare of </w:t>
      </w:r>
      <w:r>
        <w:tab/>
        <w:t xml:space="preserve">Animals (Transport) Order 1997 meet the standards set out in </w:t>
      </w:r>
      <w:r>
        <w:tab/>
        <w:t xml:space="preserve">Council Directive 91/628/EEC. Information about the necessary </w:t>
      </w:r>
      <w:r>
        <w:tab/>
        <w:t xml:space="preserve">requirements may be obtained from the Animal Welfare Division at any </w:t>
      </w:r>
      <w:r>
        <w:tab/>
        <w:t>of the offices listed below:</w:t>
      </w:r>
    </w:p>
    <w:p w:rsidR="00000000" w:rsidRDefault="00C46478">
      <w:pPr>
        <w:jc w:val="both"/>
        <w:rPr>
          <w:b/>
        </w:rPr>
      </w:pPr>
      <w:r>
        <w:rPr>
          <w:b/>
        </w:rPr>
        <w:tab/>
      </w:r>
    </w:p>
    <w:p w:rsidR="00000000" w:rsidRDefault="00C46478">
      <w:pPr>
        <w:ind w:firstLine="720"/>
        <w:jc w:val="both"/>
      </w:pPr>
      <w:r>
        <w:rPr>
          <w:b/>
          <w:u w:val="single"/>
        </w:rPr>
        <w:t>ENGLAND</w:t>
      </w:r>
      <w:r>
        <w:tab/>
        <w:t>Department for Environment, Food and Rural Affairs</w:t>
      </w:r>
    </w:p>
    <w:p w:rsidR="00000000" w:rsidRDefault="00C46478">
      <w:pPr>
        <w:jc w:val="both"/>
      </w:pPr>
      <w:r>
        <w:tab/>
      </w:r>
      <w:r>
        <w:tab/>
      </w:r>
      <w:r>
        <w:tab/>
        <w:t>Animal Welfare Division, 1A Page Street, London, SW1P 4PQ</w:t>
      </w:r>
    </w:p>
    <w:p w:rsidR="00000000" w:rsidRDefault="00C46478">
      <w:pPr>
        <w:jc w:val="both"/>
      </w:pPr>
      <w:r>
        <w:tab/>
      </w:r>
      <w:r>
        <w:tab/>
      </w:r>
      <w:r>
        <w:tab/>
        <w:t>Tel: 020 7904 6581 / Fax: 020 7904 6961</w:t>
      </w:r>
    </w:p>
    <w:p w:rsidR="00000000" w:rsidRDefault="00C46478">
      <w:pPr>
        <w:ind w:right="-43"/>
        <w:rPr>
          <w:b/>
        </w:rPr>
      </w:pPr>
    </w:p>
    <w:p w:rsidR="00000000" w:rsidRDefault="00C46478">
      <w:pPr>
        <w:ind w:left="1440" w:right="-43" w:hanging="720"/>
      </w:pPr>
      <w:r>
        <w:rPr>
          <w:b/>
          <w:u w:val="single"/>
        </w:rPr>
        <w:t>SCOTLAND</w:t>
      </w:r>
      <w:r>
        <w:tab/>
        <w:t xml:space="preserve">Scottish Executive Environment and Rural Affairs </w:t>
      </w:r>
      <w:r>
        <w:tab/>
        <w:t>Department</w:t>
      </w:r>
      <w:proofErr w:type="gramStart"/>
      <w:r>
        <w:t>,  Animal</w:t>
      </w:r>
      <w:proofErr w:type="gramEnd"/>
      <w:r>
        <w:t xml:space="preserve"> Welfare Division</w:t>
      </w:r>
    </w:p>
    <w:p w:rsidR="00000000" w:rsidRDefault="00C46478">
      <w:pPr>
        <w:ind w:left="864" w:right="-720" w:firstLine="576"/>
        <w:jc w:val="both"/>
      </w:pPr>
      <w:r>
        <w:tab/>
      </w:r>
      <w:proofErr w:type="spellStart"/>
      <w:r>
        <w:t>Pentland</w:t>
      </w:r>
      <w:proofErr w:type="spellEnd"/>
      <w:r>
        <w:t xml:space="preserve"> House, 47 Robb's Loan, Edinburgh, EH14 1TW</w:t>
      </w:r>
    </w:p>
    <w:p w:rsidR="00000000" w:rsidRDefault="00C46478">
      <w:pPr>
        <w:ind w:left="144" w:right="-720"/>
        <w:jc w:val="both"/>
      </w:pPr>
      <w:r>
        <w:tab/>
      </w:r>
      <w:r>
        <w:tab/>
      </w:r>
      <w:r>
        <w:tab/>
        <w:t>Tel: 0131 556 8400 ext 6181 / Fax: 0131 244 6616</w:t>
      </w:r>
    </w:p>
    <w:p w:rsidR="00000000" w:rsidRDefault="00C46478">
      <w:pPr>
        <w:jc w:val="both"/>
        <w:rPr>
          <w:sz w:val="16"/>
        </w:rPr>
      </w:pPr>
    </w:p>
    <w:p w:rsidR="00000000" w:rsidRDefault="00C46478">
      <w:pPr>
        <w:jc w:val="both"/>
      </w:pPr>
      <w:r>
        <w:rPr>
          <w:b/>
        </w:rPr>
        <w:tab/>
      </w:r>
      <w:r>
        <w:rPr>
          <w:b/>
          <w:u w:val="single"/>
        </w:rPr>
        <w:t>WALES</w:t>
      </w:r>
      <w:r>
        <w:rPr>
          <w:b/>
        </w:rPr>
        <w:tab/>
      </w:r>
      <w:r>
        <w:tab/>
        <w:t>National Assembly for Wales</w:t>
      </w:r>
      <w:proofErr w:type="gramStart"/>
      <w:r>
        <w:t>,  Animal</w:t>
      </w:r>
      <w:proofErr w:type="gramEnd"/>
      <w:r>
        <w:t xml:space="preserve"> Welfare Division</w:t>
      </w:r>
    </w:p>
    <w:p w:rsidR="00000000" w:rsidRDefault="00C46478">
      <w:pPr>
        <w:jc w:val="both"/>
      </w:pPr>
      <w:r>
        <w:tab/>
      </w:r>
      <w:r>
        <w:tab/>
      </w:r>
      <w:r>
        <w:tab/>
      </w:r>
      <w:proofErr w:type="spellStart"/>
      <w:r>
        <w:t>Cathays</w:t>
      </w:r>
      <w:proofErr w:type="spellEnd"/>
      <w:r>
        <w:t xml:space="preserve"> Park, Cardiff, CF1 3NQ</w:t>
      </w:r>
    </w:p>
    <w:p w:rsidR="00000000" w:rsidRDefault="00C46478">
      <w:r>
        <w:tab/>
      </w:r>
      <w:r>
        <w:tab/>
      </w:r>
      <w:r>
        <w:tab/>
        <w:t>Tel: 029 2082 3593 / Fax: 029 2082 3352</w:t>
      </w:r>
    </w:p>
    <w:p w:rsidR="00000000" w:rsidRDefault="00C46478"/>
    <w:p w:rsidR="00000000" w:rsidRDefault="00C46478">
      <w:r>
        <w:t>Department for Environment, Food and Rural Affairs</w:t>
      </w:r>
    </w:p>
    <w:p w:rsidR="00000000" w:rsidRDefault="00C46478">
      <w:pPr>
        <w:ind w:left="720" w:hanging="720"/>
      </w:pPr>
      <w:r>
        <w:t>1A Page Street</w:t>
      </w:r>
    </w:p>
    <w:p w:rsidR="00000000" w:rsidRDefault="00C46478">
      <w:pPr>
        <w:ind w:left="720" w:hanging="720"/>
      </w:pPr>
      <w:r>
        <w:t>London</w:t>
      </w:r>
    </w:p>
    <w:p w:rsidR="00000000" w:rsidRDefault="00C46478">
      <w:pPr>
        <w:ind w:left="720" w:hanging="720"/>
      </w:pPr>
      <w:r>
        <w:t>SW1P 4PQ</w:t>
      </w:r>
    </w:p>
    <w:p w:rsidR="00000000" w:rsidRDefault="00C46478">
      <w:pPr>
        <w:ind w:left="720" w:hanging="720"/>
      </w:pPr>
    </w:p>
    <w:p w:rsidR="00000000" w:rsidRDefault="00C46478">
      <w:pPr>
        <w:ind w:left="720" w:hanging="720"/>
      </w:pPr>
      <w:r>
        <w:br w:type="page"/>
      </w:r>
    </w:p>
    <w:sectPr w:rsidR="00000000">
      <w:footerReference w:type="default" r:id="rId6"/>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46478">
      <w:r>
        <w:separator/>
      </w:r>
    </w:p>
  </w:endnote>
  <w:endnote w:type="continuationSeparator" w:id="0">
    <w:p w:rsidR="00000000" w:rsidRDefault="00C46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6478">
    <w:pPr>
      <w:pStyle w:val="Footer"/>
    </w:pPr>
    <w:r>
      <w:t>4752NFG (Cleared 06/01/2006)</w:t>
    </w:r>
  </w:p>
  <w:tbl>
    <w:tblPr>
      <w:tblW w:w="0" w:type="auto"/>
      <w:tblLayout w:type="fixed"/>
      <w:tblLook w:val="0000"/>
    </w:tblPr>
    <w:tblGrid>
      <w:gridCol w:w="9245"/>
    </w:tblGrid>
    <w:tr w:rsidR="00000000">
      <w:tblPrEx>
        <w:tblCellMar>
          <w:top w:w="0" w:type="dxa"/>
          <w:bottom w:w="0" w:type="dxa"/>
        </w:tblCellMar>
      </w:tblPrEx>
      <w:tc>
        <w:tcPr>
          <w:tcW w:w="9245" w:type="dxa"/>
        </w:tcPr>
        <w:p w:rsidR="00000000" w:rsidRDefault="00C46478">
          <w:pPr>
            <w:pStyle w:val="Footer"/>
            <w:jc w:val="center"/>
          </w:pPr>
          <w:r>
            <w:fldChar w:fldCharType="begin"/>
          </w:r>
          <w:r>
            <w:instrText xml:space="preserve"> PAGE  \* MERGEFORMAT </w:instrText>
          </w:r>
          <w:r>
            <w:fldChar w:fldCharType="separate"/>
          </w:r>
          <w:r>
            <w:rPr>
              <w:noProof/>
            </w:rPr>
            <w:t>1</w:t>
          </w:r>
          <w:r>
            <w:fldChar w:fldCharType="end"/>
          </w:r>
        </w:p>
      </w:tc>
    </w:tr>
  </w:tbl>
  <w:p w:rsidR="00000000" w:rsidRDefault="00C46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46478">
      <w:r>
        <w:separator/>
      </w:r>
    </w:p>
  </w:footnote>
  <w:footnote w:type="continuationSeparator" w:id="0">
    <w:p w:rsidR="00000000" w:rsidRDefault="00C464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attachedTemplate r:id="rId1"/>
  <w:documentProtection w:edit="forms" w:enforcement="1" w:cryptProviderType="rsaFull" w:cryptAlgorithmClass="hash" w:cryptAlgorithmType="typeAny" w:cryptAlgorithmSid="4" w:cryptSpinCount="50000" w:hash="ARZOYFfFhwmC12sCSg0xh9z8AO8=" w:salt="FioDzW5kLAfTwUNnM7h/C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cVars>
    <w:docVar w:name="GU_VERSION" w:val="1"/>
    <w:docVar w:name="LimDocName" w:val="TEST.DOC"/>
    <w:docVar w:name="LimDocType" w:val=" 0"/>
    <w:docVar w:name="VerNo" w:val="4"/>
  </w:docVars>
  <w:rsids>
    <w:rsidRoot w:val="00C46478"/>
    <w:rsid w:val="00C464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ind w:left="720" w:hanging="720"/>
      <w:outlineLvl w:val="0"/>
    </w:pPr>
    <w:rPr>
      <w:b/>
    </w:rPr>
  </w:style>
  <w:style w:type="paragraph" w:styleId="Heading2">
    <w:name w:val="heading 2"/>
    <w:basedOn w:val="Normal"/>
    <w:next w:val="Normal"/>
    <w:qFormat/>
    <w:pPr>
      <w:keepNext/>
      <w:ind w:firstLine="720"/>
      <w:jc w:val="both"/>
      <w:outlineLvl w:val="1"/>
    </w:pPr>
    <w:rPr>
      <w:b/>
      <w:u w:val="single"/>
    </w:rPr>
  </w:style>
  <w:style w:type="paragraph" w:styleId="Heading3">
    <w:name w:val="heading 3"/>
    <w:basedOn w:val="Normal"/>
    <w:next w:val="Normal"/>
    <w:qFormat/>
    <w:pPr>
      <w:keepNext/>
      <w:ind w:left="720"/>
      <w:outlineLvl w:val="2"/>
    </w:pPr>
    <w:rPr>
      <w:b/>
      <w:u w:val="single"/>
    </w:rPr>
  </w:style>
  <w:style w:type="paragraph" w:styleId="Heading4">
    <w:name w:val="heading 4"/>
    <w:basedOn w:val="Normal"/>
    <w:next w:val="Normal"/>
    <w:qFormat/>
    <w:pPr>
      <w:keepNext/>
      <w:ind w:firstLine="720"/>
      <w:outlineLvl w:val="3"/>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ENTAUR\WORD\NEW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2</TotalTime>
  <Pages>3</Pages>
  <Words>805</Words>
  <Characters>4590</Characters>
  <Application>Microsoft Office Word</Application>
  <DocSecurity>4</DocSecurity>
  <Lines>38</Lines>
  <Paragraphs>10</Paragraphs>
  <ScaleCrop>false</ScaleCrop>
  <Company>Defra</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dcterms:created xsi:type="dcterms:W3CDTF">2014-05-29T14:45:00Z</dcterms:created>
  <dcterms:modified xsi:type="dcterms:W3CDTF">2014-05-29T14:45:00Z</dcterms:modified>
</cp:coreProperties>
</file>