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AFE0C" w14:textId="329168A3" w:rsidR="00A4429F" w:rsidRDefault="00373532" w:rsidP="00373532">
      <w:pPr>
        <w:tabs>
          <w:tab w:val="center" w:pos="4513"/>
          <w:tab w:val="left" w:pos="6860"/>
        </w:tabs>
        <w:spacing w:before="120" w:line="360" w:lineRule="auto"/>
        <w:rPr>
          <w:rFonts w:cs="Arial"/>
          <w:b/>
          <w:bCs/>
          <w:sz w:val="28"/>
          <w:szCs w:val="32"/>
          <w:u w:val="single"/>
        </w:rPr>
      </w:pPr>
      <w:r>
        <w:rPr>
          <w:noProof/>
          <w:lang w:eastAsia="en-GB"/>
        </w:rPr>
        <w:drawing>
          <wp:inline distT="0" distB="0" distL="0" distR="0" wp14:anchorId="00ECC502" wp14:editId="164E9AB9">
            <wp:extent cx="1160780" cy="755650"/>
            <wp:effectExtent l="19050" t="0" r="1270" b="0"/>
            <wp:docPr id="1" name="Picture 1" descr="https://upload.wikimedia.org/wikipedia/en/thumb/5/55/Foreign_and_Commonwealth_Office_Logo.svg/320px-Foreign_and_Commonwealth_Offic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5/55/Foreign_and_Commonwealth_Office_Logo.svg/320px-Foreign_and_Commonwealth_Office_Logo.svg.png"/>
                    <pic:cNvPicPr>
                      <a:picLocks noChangeAspect="1" noChangeArrowheads="1"/>
                    </pic:cNvPicPr>
                  </pic:nvPicPr>
                  <pic:blipFill>
                    <a:blip r:embed="rId8" r:link="rId9" cstate="print"/>
                    <a:srcRect/>
                    <a:stretch>
                      <a:fillRect/>
                    </a:stretch>
                  </pic:blipFill>
                  <pic:spPr bwMode="auto">
                    <a:xfrm>
                      <a:off x="0" y="0"/>
                      <a:ext cx="1160780" cy="755650"/>
                    </a:xfrm>
                    <a:prstGeom prst="rect">
                      <a:avLst/>
                    </a:prstGeom>
                    <a:noFill/>
                    <a:ln w="9525">
                      <a:noFill/>
                      <a:miter lim="800000"/>
                      <a:headEnd/>
                      <a:tailEnd/>
                    </a:ln>
                  </pic:spPr>
                </pic:pic>
              </a:graphicData>
            </a:graphic>
          </wp:inline>
        </w:drawing>
      </w:r>
      <w:r w:rsidRPr="00373532">
        <w:rPr>
          <w:rFonts w:cs="Arial"/>
          <w:bCs/>
          <w:sz w:val="28"/>
          <w:szCs w:val="32"/>
        </w:rPr>
        <w:tab/>
      </w:r>
      <w:r w:rsidRPr="00373532">
        <w:rPr>
          <w:rFonts w:cs="Arial"/>
          <w:bCs/>
          <w:sz w:val="28"/>
          <w:szCs w:val="32"/>
        </w:rPr>
        <w:tab/>
      </w:r>
      <w:r>
        <w:rPr>
          <w:noProof/>
          <w:lang w:eastAsia="en-GB"/>
        </w:rPr>
        <w:drawing>
          <wp:inline distT="0" distB="0" distL="0" distR="0" wp14:anchorId="1EFF460F" wp14:editId="422F7B13">
            <wp:extent cx="1144905" cy="683895"/>
            <wp:effectExtent l="19050" t="0" r="0" b="0"/>
            <wp:docPr id="2" name="Picture 1" descr="GREAT_&amp;_FLAG_Blue_RGB_B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_&amp;_FLAG_Blue_RGB_BNI"/>
                    <pic:cNvPicPr>
                      <a:picLocks noChangeAspect="1" noChangeArrowheads="1"/>
                    </pic:cNvPicPr>
                  </pic:nvPicPr>
                  <pic:blipFill>
                    <a:blip r:embed="rId10" r:link="rId11" cstate="print"/>
                    <a:srcRect/>
                    <a:stretch>
                      <a:fillRect/>
                    </a:stretch>
                  </pic:blipFill>
                  <pic:spPr bwMode="auto">
                    <a:xfrm>
                      <a:off x="0" y="0"/>
                      <a:ext cx="1144905" cy="683895"/>
                    </a:xfrm>
                    <a:prstGeom prst="rect">
                      <a:avLst/>
                    </a:prstGeom>
                    <a:noFill/>
                    <a:ln w="9525">
                      <a:noFill/>
                      <a:miter lim="800000"/>
                      <a:headEnd/>
                      <a:tailEnd/>
                    </a:ln>
                  </pic:spPr>
                </pic:pic>
              </a:graphicData>
            </a:graphic>
          </wp:inline>
        </w:drawing>
      </w:r>
    </w:p>
    <w:p w14:paraId="001FC636" w14:textId="7B201FA5" w:rsidR="000155F0" w:rsidRPr="00156C78" w:rsidRDefault="000155F0" w:rsidP="000155F0">
      <w:pPr>
        <w:tabs>
          <w:tab w:val="center" w:pos="4513"/>
          <w:tab w:val="left" w:pos="6860"/>
        </w:tabs>
        <w:spacing w:before="120" w:line="360" w:lineRule="auto"/>
        <w:jc w:val="center"/>
        <w:rPr>
          <w:rFonts w:cs="Arial"/>
          <w:b/>
          <w:bCs/>
          <w:sz w:val="28"/>
          <w:szCs w:val="32"/>
          <w:u w:val="single"/>
        </w:rPr>
      </w:pPr>
      <w:r w:rsidRPr="00156C78">
        <w:rPr>
          <w:rFonts w:cs="Arial"/>
          <w:b/>
          <w:bCs/>
          <w:sz w:val="28"/>
          <w:szCs w:val="32"/>
          <w:u w:val="single"/>
        </w:rPr>
        <w:t>Terms of Reference</w:t>
      </w:r>
    </w:p>
    <w:p w14:paraId="6FF73D04" w14:textId="4EC9DE11" w:rsidR="00CD06FF" w:rsidRPr="00156C78" w:rsidRDefault="008C74F9" w:rsidP="009E269A">
      <w:pPr>
        <w:spacing w:before="120" w:line="360" w:lineRule="auto"/>
        <w:jc w:val="center"/>
        <w:rPr>
          <w:rFonts w:cs="Arial"/>
          <w:b/>
          <w:sz w:val="28"/>
          <w:szCs w:val="32"/>
        </w:rPr>
      </w:pPr>
      <w:r>
        <w:rPr>
          <w:rFonts w:cs="Arial"/>
          <w:b/>
          <w:sz w:val="28"/>
          <w:szCs w:val="32"/>
        </w:rPr>
        <w:t xml:space="preserve">Governance </w:t>
      </w:r>
      <w:r w:rsidR="00356A4B">
        <w:rPr>
          <w:rFonts w:cs="Arial"/>
          <w:b/>
          <w:sz w:val="28"/>
          <w:szCs w:val="32"/>
        </w:rPr>
        <w:t>of</w:t>
      </w:r>
      <w:r>
        <w:rPr>
          <w:rFonts w:cs="Arial"/>
          <w:b/>
          <w:sz w:val="28"/>
          <w:szCs w:val="32"/>
        </w:rPr>
        <w:t xml:space="preserve"> </w:t>
      </w:r>
      <w:r w:rsidR="00CD06FF" w:rsidRPr="00156C78">
        <w:rPr>
          <w:rFonts w:cs="Arial"/>
          <w:b/>
          <w:sz w:val="28"/>
          <w:szCs w:val="32"/>
        </w:rPr>
        <w:t>a</w:t>
      </w:r>
      <w:r w:rsidR="003632D8" w:rsidRPr="00156C78">
        <w:rPr>
          <w:rFonts w:cs="Arial"/>
          <w:b/>
          <w:sz w:val="28"/>
          <w:szCs w:val="32"/>
        </w:rPr>
        <w:t>n</w:t>
      </w:r>
      <w:r>
        <w:rPr>
          <w:rFonts w:cs="Arial"/>
          <w:b/>
          <w:sz w:val="28"/>
          <w:szCs w:val="32"/>
        </w:rPr>
        <w:t xml:space="preserve"> E</w:t>
      </w:r>
      <w:r w:rsidR="00CD06FF" w:rsidRPr="00156C78">
        <w:rPr>
          <w:rFonts w:cs="Arial"/>
          <w:b/>
          <w:sz w:val="28"/>
          <w:szCs w:val="32"/>
        </w:rPr>
        <w:t xml:space="preserve">nergy </w:t>
      </w:r>
      <w:r>
        <w:rPr>
          <w:rFonts w:cs="Arial"/>
          <w:b/>
          <w:sz w:val="28"/>
          <w:szCs w:val="32"/>
        </w:rPr>
        <w:t>C</w:t>
      </w:r>
      <w:r w:rsidR="00CD06FF" w:rsidRPr="00156C78">
        <w:rPr>
          <w:rFonts w:cs="Arial"/>
          <w:b/>
          <w:sz w:val="28"/>
          <w:szCs w:val="32"/>
        </w:rPr>
        <w:t>entre in Brazil</w:t>
      </w:r>
    </w:p>
    <w:p w14:paraId="51FD0714" w14:textId="0102FD9A" w:rsidR="000155F0" w:rsidRPr="00156C78" w:rsidRDefault="00156C78" w:rsidP="00156C78">
      <w:pPr>
        <w:shd w:val="clear" w:color="auto" w:fill="F2F2F2" w:themeFill="background1" w:themeFillShade="F2"/>
        <w:spacing w:before="120" w:line="360" w:lineRule="auto"/>
        <w:rPr>
          <w:rFonts w:cs="Arial"/>
          <w:b/>
        </w:rPr>
      </w:pPr>
      <w:r w:rsidRPr="00156C78">
        <w:rPr>
          <w:rFonts w:cs="Arial"/>
          <w:b/>
        </w:rPr>
        <w:t>1 Objective</w:t>
      </w:r>
    </w:p>
    <w:p w14:paraId="73056A8C" w14:textId="67510179" w:rsidR="000155F0" w:rsidRDefault="000155F0" w:rsidP="000155F0">
      <w:pPr>
        <w:spacing w:line="276" w:lineRule="auto"/>
        <w:rPr>
          <w:rFonts w:cs="Arial"/>
          <w:szCs w:val="20"/>
        </w:rPr>
      </w:pPr>
      <w:r w:rsidRPr="00156C78">
        <w:rPr>
          <w:rFonts w:cs="Arial"/>
          <w:szCs w:val="20"/>
        </w:rPr>
        <w:t>As part of the UK Government’s Prosperity Fund</w:t>
      </w:r>
      <w:r w:rsidR="00994034" w:rsidRPr="00156C78">
        <w:rPr>
          <w:rFonts w:cs="Arial"/>
          <w:szCs w:val="20"/>
        </w:rPr>
        <w:t>,</w:t>
      </w:r>
      <w:r w:rsidRPr="00156C78">
        <w:rPr>
          <w:rFonts w:cs="Arial"/>
          <w:szCs w:val="20"/>
        </w:rPr>
        <w:t xml:space="preserve"> </w:t>
      </w:r>
      <w:r w:rsidR="00994034" w:rsidRPr="00156C78">
        <w:rPr>
          <w:rFonts w:cs="Arial"/>
          <w:szCs w:val="20"/>
        </w:rPr>
        <w:t xml:space="preserve">the British Embassy </w:t>
      </w:r>
      <w:r w:rsidR="003632D8" w:rsidRPr="00156C78">
        <w:rPr>
          <w:rFonts w:cs="Arial"/>
          <w:szCs w:val="20"/>
        </w:rPr>
        <w:t xml:space="preserve">in Brazil </w:t>
      </w:r>
      <w:r w:rsidRPr="00156C78">
        <w:rPr>
          <w:rFonts w:cs="Arial"/>
          <w:szCs w:val="20"/>
        </w:rPr>
        <w:t>is commissioning a</w:t>
      </w:r>
      <w:r w:rsidR="00994034" w:rsidRPr="00156C78">
        <w:rPr>
          <w:rFonts w:cs="Arial"/>
          <w:szCs w:val="20"/>
        </w:rPr>
        <w:t xml:space="preserve"> </w:t>
      </w:r>
      <w:r w:rsidR="00C22DD1" w:rsidRPr="00156C78">
        <w:rPr>
          <w:rFonts w:cs="Arial"/>
          <w:szCs w:val="20"/>
        </w:rPr>
        <w:t>study</w:t>
      </w:r>
      <w:r w:rsidR="0098317A" w:rsidRPr="00156C78">
        <w:rPr>
          <w:rFonts w:cs="Arial"/>
          <w:szCs w:val="20"/>
        </w:rPr>
        <w:t xml:space="preserve"> </w:t>
      </w:r>
      <w:r w:rsidR="003632D8" w:rsidRPr="00156C78">
        <w:rPr>
          <w:rFonts w:cs="Arial"/>
          <w:szCs w:val="20"/>
        </w:rPr>
        <w:t>to assess</w:t>
      </w:r>
      <w:r w:rsidR="00F9720C">
        <w:rPr>
          <w:rFonts w:cs="Arial"/>
          <w:szCs w:val="20"/>
        </w:rPr>
        <w:t xml:space="preserve"> various options for the</w:t>
      </w:r>
      <w:r w:rsidR="00FE6D72">
        <w:rPr>
          <w:rFonts w:cs="Arial"/>
          <w:szCs w:val="20"/>
        </w:rPr>
        <w:t xml:space="preserve"> governance structure of an</w:t>
      </w:r>
      <w:r w:rsidR="00F9720C">
        <w:rPr>
          <w:rFonts w:cs="Arial"/>
          <w:szCs w:val="20"/>
        </w:rPr>
        <w:t xml:space="preserve"> Energy Centre</w:t>
      </w:r>
      <w:r w:rsidR="00FE6D72">
        <w:rPr>
          <w:rFonts w:cs="Arial"/>
          <w:szCs w:val="20"/>
        </w:rPr>
        <w:t xml:space="preserve"> to </w:t>
      </w:r>
      <w:r w:rsidR="00FE6D72" w:rsidRPr="00156C78">
        <w:rPr>
          <w:rFonts w:cs="Arial"/>
          <w:szCs w:val="20"/>
        </w:rPr>
        <w:t>inform and support the Prosperity Fund Energy</w:t>
      </w:r>
      <w:r w:rsidR="00FE6D72">
        <w:rPr>
          <w:rFonts w:cs="Arial"/>
          <w:szCs w:val="20"/>
        </w:rPr>
        <w:t xml:space="preserve"> P</w:t>
      </w:r>
      <w:r w:rsidR="00FE6D72" w:rsidRPr="00156C78">
        <w:rPr>
          <w:rFonts w:cs="Arial"/>
          <w:szCs w:val="20"/>
        </w:rPr>
        <w:t>rogramme</w:t>
      </w:r>
      <w:r w:rsidR="00F9720C">
        <w:rPr>
          <w:rFonts w:cs="Arial"/>
          <w:szCs w:val="20"/>
        </w:rPr>
        <w:t xml:space="preserve">.  The </w:t>
      </w:r>
      <w:r w:rsidR="00FE6D72">
        <w:rPr>
          <w:rFonts w:cs="Arial"/>
          <w:szCs w:val="20"/>
        </w:rPr>
        <w:t>proposal should identify operating models, outlining the functions and processes</w:t>
      </w:r>
      <w:r w:rsidR="00714C4C">
        <w:rPr>
          <w:rFonts w:cs="Arial"/>
          <w:szCs w:val="20"/>
        </w:rPr>
        <w:t xml:space="preserve"> that</w:t>
      </w:r>
      <w:r w:rsidR="00FE6D72">
        <w:rPr>
          <w:rFonts w:cs="Arial"/>
          <w:szCs w:val="20"/>
        </w:rPr>
        <w:t xml:space="preserve"> will be undertaken</w:t>
      </w:r>
      <w:r w:rsidR="00714C4C">
        <w:rPr>
          <w:rFonts w:cs="Arial"/>
          <w:szCs w:val="20"/>
        </w:rPr>
        <w:t>,</w:t>
      </w:r>
      <w:r w:rsidR="00FE6D72">
        <w:rPr>
          <w:rFonts w:cs="Arial"/>
          <w:szCs w:val="20"/>
        </w:rPr>
        <w:t xml:space="preserve"> and recommendations on an effective governance</w:t>
      </w:r>
      <w:r w:rsidR="00714C4C">
        <w:rPr>
          <w:rFonts w:cs="Arial"/>
          <w:szCs w:val="20"/>
        </w:rPr>
        <w:t xml:space="preserve"> structure, encompassing a Strategic advisory board and its Sub committees.</w:t>
      </w:r>
    </w:p>
    <w:p w14:paraId="5193047D" w14:textId="77777777" w:rsidR="00A026F9" w:rsidRDefault="00A026F9" w:rsidP="00A026F9">
      <w:pPr>
        <w:spacing w:line="276" w:lineRule="auto"/>
        <w:rPr>
          <w:rFonts w:cs="Arial"/>
        </w:rPr>
      </w:pPr>
    </w:p>
    <w:p w14:paraId="62C4A7AB" w14:textId="729114AB" w:rsidR="000155F0" w:rsidRPr="00156C78" w:rsidRDefault="00156C78" w:rsidP="00156C78">
      <w:pPr>
        <w:shd w:val="clear" w:color="auto" w:fill="F2F2F2" w:themeFill="background1" w:themeFillShade="F2"/>
        <w:spacing w:before="120" w:line="360" w:lineRule="auto"/>
        <w:rPr>
          <w:rFonts w:cs="Arial"/>
          <w:b/>
        </w:rPr>
      </w:pPr>
      <w:r w:rsidRPr="00156C78">
        <w:rPr>
          <w:rFonts w:cs="Arial"/>
          <w:b/>
        </w:rPr>
        <w:t>2 Context</w:t>
      </w:r>
    </w:p>
    <w:p w14:paraId="02FA4768" w14:textId="77777777" w:rsidR="00D34804" w:rsidRPr="00156C78" w:rsidRDefault="00D34804" w:rsidP="00D34804">
      <w:pPr>
        <w:spacing w:line="276" w:lineRule="auto"/>
        <w:rPr>
          <w:rFonts w:cs="Arial"/>
        </w:rPr>
      </w:pPr>
      <w:r w:rsidRPr="00156C78">
        <w:rPr>
          <w:rFonts w:cs="Arial"/>
        </w:rPr>
        <w:t xml:space="preserve">Brazil’s economic growth is reliant on meeting its </w:t>
      </w:r>
      <w:r>
        <w:rPr>
          <w:rFonts w:cs="Arial"/>
        </w:rPr>
        <w:t>growing energy demand</w:t>
      </w:r>
      <w:r w:rsidRPr="00156C78">
        <w:rPr>
          <w:rFonts w:cs="Arial"/>
        </w:rPr>
        <w:t xml:space="preserve"> by 2030</w:t>
      </w:r>
      <w:r>
        <w:rPr>
          <w:rFonts w:cs="Arial"/>
        </w:rPr>
        <w:t>. T</w:t>
      </w:r>
      <w:r w:rsidRPr="00156C78">
        <w:rPr>
          <w:rFonts w:cs="Arial"/>
        </w:rPr>
        <w:t xml:space="preserve">otal energy demand is expected to increase 60%requiring an estimated cumulative investment of £365bn by 2030. However, regulatory and technological barriers and a challenging business environment can prevent Brazil from achieving its energy goals.  </w:t>
      </w:r>
    </w:p>
    <w:p w14:paraId="56920A4A" w14:textId="77777777" w:rsidR="00D34804" w:rsidRPr="00156C78" w:rsidRDefault="00D34804" w:rsidP="00D34804">
      <w:pPr>
        <w:spacing w:line="276" w:lineRule="auto"/>
        <w:rPr>
          <w:rFonts w:cs="Arial"/>
        </w:rPr>
      </w:pPr>
    </w:p>
    <w:p w14:paraId="3BA1AADA" w14:textId="77777777" w:rsidR="00D34804" w:rsidRDefault="00D34804" w:rsidP="00D34804">
      <w:pPr>
        <w:spacing w:line="276" w:lineRule="auto"/>
        <w:rPr>
          <w:rFonts w:cs="Arial"/>
        </w:rPr>
      </w:pPr>
      <w:r w:rsidRPr="00156C78">
        <w:rPr>
          <w:rFonts w:cs="Arial"/>
        </w:rPr>
        <w:t>The British Embassy is developing a programme to</w:t>
      </w:r>
      <w:r>
        <w:rPr>
          <w:rFonts w:cs="Arial"/>
        </w:rPr>
        <w:t xml:space="preserve"> support and </w:t>
      </w:r>
      <w:r w:rsidRPr="00156C78">
        <w:rPr>
          <w:rFonts w:cs="Arial"/>
        </w:rPr>
        <w:t xml:space="preserve">accelerate Brazil’s low carbon energy transition. The programme considers the importance of greater coordination </w:t>
      </w:r>
      <w:r>
        <w:rPr>
          <w:rFonts w:cs="Arial"/>
        </w:rPr>
        <w:t>between regulatory and technical solutions to address the key challenges to faster transition to low carbon energy.   The programme contemplates the creation on an Energy Centre which will</w:t>
      </w:r>
      <w:r w:rsidRPr="00156C78">
        <w:rPr>
          <w:rFonts w:cs="Arial"/>
        </w:rPr>
        <w:t xml:space="preserve"> </w:t>
      </w:r>
      <w:r>
        <w:rPr>
          <w:rFonts w:cs="Arial"/>
        </w:rPr>
        <w:t>identify the</w:t>
      </w:r>
      <w:r w:rsidRPr="00156C78">
        <w:rPr>
          <w:rFonts w:cs="Arial"/>
        </w:rPr>
        <w:t xml:space="preserve"> synergies</w:t>
      </w:r>
      <w:r>
        <w:rPr>
          <w:rFonts w:cs="Arial"/>
        </w:rPr>
        <w:t xml:space="preserve"> between regulatory </w:t>
      </w:r>
      <w:r w:rsidRPr="00156C78">
        <w:rPr>
          <w:rFonts w:cs="Arial"/>
        </w:rPr>
        <w:t>and technological barriers</w:t>
      </w:r>
      <w:r>
        <w:rPr>
          <w:rFonts w:cs="Arial"/>
        </w:rPr>
        <w:t xml:space="preserve"> and develop a clear and co-ordinated pathway for addressing them,</w:t>
      </w:r>
      <w:r w:rsidRPr="00156C78">
        <w:rPr>
          <w:rFonts w:cs="Arial"/>
        </w:rPr>
        <w:t xml:space="preserve"> </w:t>
      </w:r>
      <w:r>
        <w:rPr>
          <w:rFonts w:cs="Arial"/>
        </w:rPr>
        <w:t xml:space="preserve">creating </w:t>
      </w:r>
      <w:r w:rsidRPr="00156C78">
        <w:rPr>
          <w:rFonts w:cs="Arial"/>
        </w:rPr>
        <w:t>opportunities in the energy market</w:t>
      </w:r>
      <w:r>
        <w:rPr>
          <w:rFonts w:cs="Arial"/>
        </w:rPr>
        <w:t xml:space="preserve"> in the process</w:t>
      </w:r>
      <w:r w:rsidRPr="00156C78">
        <w:rPr>
          <w:rFonts w:cs="Arial"/>
        </w:rPr>
        <w:t>.</w:t>
      </w:r>
      <w:r>
        <w:rPr>
          <w:rFonts w:cs="Arial"/>
        </w:rPr>
        <w:t xml:space="preserve"> The programme will work to develop evidenced based policy and regulatory recommendations and advocacy for change and pilot innovative technologies in the following priority areas:  </w:t>
      </w:r>
    </w:p>
    <w:p w14:paraId="4424423D" w14:textId="77777777" w:rsidR="00D34804" w:rsidRDefault="00D34804" w:rsidP="00D34804">
      <w:pPr>
        <w:spacing w:line="276" w:lineRule="auto"/>
        <w:rPr>
          <w:rFonts w:cs="Arial"/>
        </w:rPr>
      </w:pPr>
    </w:p>
    <w:p w14:paraId="3E0DFE38" w14:textId="77777777" w:rsidR="00D34804" w:rsidRDefault="00D34804" w:rsidP="00D34804">
      <w:pPr>
        <w:spacing w:line="276" w:lineRule="auto"/>
        <w:rPr>
          <w:rFonts w:cs="Arial"/>
        </w:rPr>
      </w:pPr>
    </w:p>
    <w:tbl>
      <w:tblPr>
        <w:tblStyle w:val="TableGrid"/>
        <w:tblW w:w="9503" w:type="dxa"/>
        <w:tblLook w:val="04A0" w:firstRow="1" w:lastRow="0" w:firstColumn="1" w:lastColumn="0" w:noHBand="0" w:noVBand="1"/>
      </w:tblPr>
      <w:tblGrid>
        <w:gridCol w:w="4957"/>
        <w:gridCol w:w="4546"/>
      </w:tblGrid>
      <w:tr w:rsidR="00D34804" w14:paraId="4C6818C8" w14:textId="77777777" w:rsidTr="00B43E24">
        <w:trPr>
          <w:trHeight w:val="2153"/>
        </w:trPr>
        <w:tc>
          <w:tcPr>
            <w:tcW w:w="4957" w:type="dxa"/>
          </w:tcPr>
          <w:p w14:paraId="39DE7EF0" w14:textId="77777777" w:rsidR="00D34804" w:rsidRPr="00680E7C" w:rsidRDefault="00D34804" w:rsidP="00B43E24">
            <w:pPr>
              <w:rPr>
                <w:rFonts w:cs="Arial"/>
                <w:b/>
              </w:rPr>
            </w:pPr>
            <w:r>
              <w:rPr>
                <w:rFonts w:cs="Arial"/>
                <w:b/>
              </w:rPr>
              <w:t xml:space="preserve">Energy </w:t>
            </w:r>
            <w:r w:rsidRPr="00680E7C">
              <w:rPr>
                <w:rFonts w:cs="Arial"/>
                <w:b/>
              </w:rPr>
              <w:t xml:space="preserve"> </w:t>
            </w:r>
            <w:r>
              <w:rPr>
                <w:rFonts w:cs="Arial"/>
                <w:b/>
              </w:rPr>
              <w:t xml:space="preserve">Regulations </w:t>
            </w:r>
          </w:p>
          <w:p w14:paraId="27B899CD" w14:textId="77777777" w:rsidR="00D34804" w:rsidRDefault="00D34804" w:rsidP="00B43E24">
            <w:pPr>
              <w:pStyle w:val="ListParagraph"/>
              <w:numPr>
                <w:ilvl w:val="0"/>
                <w:numId w:val="8"/>
              </w:numPr>
              <w:rPr>
                <w:rFonts w:ascii="Arial" w:eastAsia="Times New Roman" w:hAnsi="Arial" w:cs="Arial"/>
                <w:sz w:val="20"/>
                <w:szCs w:val="24"/>
                <w:lang w:eastAsia="en-US"/>
              </w:rPr>
            </w:pPr>
            <w:r>
              <w:rPr>
                <w:rFonts w:ascii="Arial" w:eastAsia="Times New Roman" w:hAnsi="Arial" w:cs="Arial"/>
                <w:sz w:val="20"/>
                <w:szCs w:val="24"/>
                <w:lang w:eastAsia="en-US"/>
              </w:rPr>
              <w:t>Developing a competitive gas market</w:t>
            </w:r>
          </w:p>
          <w:p w14:paraId="6FF1146D" w14:textId="77777777" w:rsidR="00D34804" w:rsidRPr="00680E7C" w:rsidRDefault="00D34804" w:rsidP="00B43E24">
            <w:pPr>
              <w:pStyle w:val="ListParagraph"/>
              <w:numPr>
                <w:ilvl w:val="0"/>
                <w:numId w:val="8"/>
              </w:numPr>
              <w:rPr>
                <w:rFonts w:ascii="Arial" w:eastAsia="Times New Roman" w:hAnsi="Arial" w:cs="Arial"/>
                <w:sz w:val="20"/>
                <w:szCs w:val="24"/>
                <w:lang w:eastAsia="en-US"/>
              </w:rPr>
            </w:pPr>
            <w:r w:rsidRPr="00680E7C">
              <w:rPr>
                <w:rFonts w:ascii="Arial" w:eastAsia="Times New Roman" w:hAnsi="Arial" w:cs="Arial"/>
                <w:sz w:val="20"/>
                <w:szCs w:val="24"/>
                <w:lang w:eastAsia="en-US"/>
              </w:rPr>
              <w:t>Decommissioning</w:t>
            </w:r>
          </w:p>
          <w:p w14:paraId="0EA99A54" w14:textId="77777777" w:rsidR="00D34804" w:rsidRPr="00323107" w:rsidRDefault="00D34804" w:rsidP="00B43E24">
            <w:pPr>
              <w:pStyle w:val="ListParagraph"/>
              <w:numPr>
                <w:ilvl w:val="0"/>
                <w:numId w:val="8"/>
              </w:numPr>
              <w:rPr>
                <w:rFonts w:cs="Arial"/>
              </w:rPr>
            </w:pPr>
            <w:r>
              <w:rPr>
                <w:rFonts w:ascii="Arial" w:eastAsia="Times New Roman" w:hAnsi="Arial" w:cs="Arial"/>
                <w:sz w:val="20"/>
                <w:szCs w:val="24"/>
                <w:lang w:eastAsia="en-US"/>
              </w:rPr>
              <w:t xml:space="preserve">Improving the environmental licencing process </w:t>
            </w:r>
          </w:p>
          <w:p w14:paraId="1B923E64" w14:textId="77777777" w:rsidR="00D34804" w:rsidRPr="00194724" w:rsidRDefault="00D34804" w:rsidP="00B43E24">
            <w:pPr>
              <w:pStyle w:val="ListParagraph"/>
              <w:numPr>
                <w:ilvl w:val="0"/>
                <w:numId w:val="8"/>
              </w:numPr>
              <w:rPr>
                <w:rFonts w:cs="Arial"/>
              </w:rPr>
            </w:pPr>
            <w:r>
              <w:rPr>
                <w:rFonts w:ascii="Arial" w:eastAsia="Times New Roman" w:hAnsi="Arial" w:cs="Arial"/>
                <w:sz w:val="20"/>
                <w:szCs w:val="24"/>
                <w:lang w:eastAsia="en-US"/>
              </w:rPr>
              <w:t xml:space="preserve">Supporting a competitive supply chain </w:t>
            </w:r>
          </w:p>
          <w:p w14:paraId="54704CCE" w14:textId="77777777" w:rsidR="00D34804" w:rsidRDefault="00D34804" w:rsidP="00B43E24">
            <w:pPr>
              <w:pStyle w:val="ListParagraph"/>
              <w:numPr>
                <w:ilvl w:val="0"/>
                <w:numId w:val="8"/>
              </w:numPr>
              <w:rPr>
                <w:rFonts w:cs="Arial"/>
              </w:rPr>
            </w:pPr>
            <w:r>
              <w:rPr>
                <w:rFonts w:ascii="Arial" w:eastAsia="Times New Roman" w:hAnsi="Arial" w:cs="Arial"/>
                <w:sz w:val="20"/>
                <w:szCs w:val="24"/>
                <w:lang w:eastAsia="en-US"/>
              </w:rPr>
              <w:t>Bio fuels/Bio gas from waste</w:t>
            </w:r>
          </w:p>
        </w:tc>
        <w:tc>
          <w:tcPr>
            <w:tcW w:w="4546" w:type="dxa"/>
          </w:tcPr>
          <w:p w14:paraId="733F69CD" w14:textId="77777777" w:rsidR="00D34804" w:rsidRPr="00680E7C" w:rsidRDefault="00D34804" w:rsidP="00B43E24">
            <w:pPr>
              <w:rPr>
                <w:rFonts w:cs="Arial"/>
                <w:b/>
              </w:rPr>
            </w:pPr>
            <w:r>
              <w:rPr>
                <w:rFonts w:cs="Arial"/>
                <w:b/>
              </w:rPr>
              <w:t>Green Energy Technology</w:t>
            </w:r>
          </w:p>
          <w:p w14:paraId="62CADE0C" w14:textId="77777777" w:rsidR="00D34804" w:rsidRPr="00323107" w:rsidRDefault="00D34804" w:rsidP="00B43E24">
            <w:pPr>
              <w:pStyle w:val="ListParagraph"/>
              <w:numPr>
                <w:ilvl w:val="0"/>
                <w:numId w:val="10"/>
              </w:numPr>
              <w:rPr>
                <w:rFonts w:ascii="Arial" w:eastAsia="Times New Roman" w:hAnsi="Arial" w:cs="Arial"/>
                <w:sz w:val="20"/>
                <w:szCs w:val="24"/>
                <w:lang w:eastAsia="en-US"/>
              </w:rPr>
            </w:pPr>
            <w:r w:rsidRPr="00323107">
              <w:rPr>
                <w:rFonts w:ascii="Arial" w:eastAsia="Times New Roman" w:hAnsi="Arial" w:cs="Arial"/>
                <w:sz w:val="20"/>
                <w:szCs w:val="24"/>
                <w:lang w:eastAsia="en-US"/>
              </w:rPr>
              <w:t xml:space="preserve">Interconnectivity challenges of Integrating renewable energy into the main grid </w:t>
            </w:r>
          </w:p>
          <w:p w14:paraId="1BB566E0" w14:textId="77777777" w:rsidR="00D34804" w:rsidRPr="00194724" w:rsidRDefault="00D34804" w:rsidP="00B43E24">
            <w:pPr>
              <w:pStyle w:val="ListParagraph"/>
              <w:numPr>
                <w:ilvl w:val="0"/>
                <w:numId w:val="10"/>
              </w:numPr>
              <w:rPr>
                <w:rFonts w:cs="Arial"/>
              </w:rPr>
            </w:pPr>
            <w:r>
              <w:rPr>
                <w:rFonts w:ascii="Arial" w:eastAsia="Times New Roman" w:hAnsi="Arial" w:cs="Arial"/>
                <w:sz w:val="20"/>
                <w:szCs w:val="24"/>
                <w:lang w:eastAsia="en-US"/>
              </w:rPr>
              <w:t>Production of bio diesel and bio gas from waste</w:t>
            </w:r>
          </w:p>
          <w:p w14:paraId="19386429" w14:textId="77777777" w:rsidR="00D34804" w:rsidRPr="00194724" w:rsidRDefault="00D34804" w:rsidP="00B43E24">
            <w:pPr>
              <w:pStyle w:val="ListParagraph"/>
              <w:numPr>
                <w:ilvl w:val="0"/>
                <w:numId w:val="10"/>
              </w:numPr>
              <w:rPr>
                <w:rFonts w:cs="Arial"/>
              </w:rPr>
            </w:pPr>
            <w:r>
              <w:rPr>
                <w:rFonts w:ascii="Arial" w:eastAsia="Times New Roman" w:hAnsi="Arial" w:cs="Arial"/>
                <w:sz w:val="20"/>
                <w:szCs w:val="24"/>
                <w:lang w:eastAsia="en-US"/>
              </w:rPr>
              <w:t xml:space="preserve">Smart Grids </w:t>
            </w:r>
          </w:p>
          <w:p w14:paraId="236748FF" w14:textId="77777777" w:rsidR="00D34804" w:rsidRDefault="00D34804" w:rsidP="00B43E24">
            <w:pPr>
              <w:pStyle w:val="ListParagraph"/>
              <w:numPr>
                <w:ilvl w:val="0"/>
                <w:numId w:val="10"/>
              </w:numPr>
              <w:rPr>
                <w:rFonts w:cs="Arial"/>
              </w:rPr>
            </w:pPr>
            <w:r>
              <w:rPr>
                <w:rFonts w:ascii="Arial" w:eastAsia="Times New Roman" w:hAnsi="Arial" w:cs="Arial"/>
                <w:sz w:val="20"/>
                <w:szCs w:val="24"/>
                <w:lang w:eastAsia="en-US"/>
              </w:rPr>
              <w:t>Energy storage</w:t>
            </w:r>
          </w:p>
        </w:tc>
      </w:tr>
    </w:tbl>
    <w:p w14:paraId="59538DCD" w14:textId="6577B0F6" w:rsidR="00680E7C" w:rsidRPr="00156C78" w:rsidRDefault="00680E7C" w:rsidP="00F5528B">
      <w:pPr>
        <w:spacing w:line="276" w:lineRule="auto"/>
        <w:rPr>
          <w:rFonts w:cs="Arial"/>
        </w:rPr>
      </w:pPr>
    </w:p>
    <w:p w14:paraId="380A524B" w14:textId="77777777" w:rsidR="00D54A8F" w:rsidRPr="00156C78" w:rsidRDefault="00D54A8F" w:rsidP="00F5528B">
      <w:pPr>
        <w:spacing w:line="276" w:lineRule="auto"/>
        <w:rPr>
          <w:rFonts w:cs="Arial"/>
        </w:rPr>
      </w:pPr>
    </w:p>
    <w:p w14:paraId="27AF4C2B" w14:textId="37408939" w:rsidR="000155F0" w:rsidRPr="003D72A7" w:rsidRDefault="00583892" w:rsidP="003D72A7">
      <w:pPr>
        <w:shd w:val="clear" w:color="auto" w:fill="F2F2F2" w:themeFill="background1" w:themeFillShade="F2"/>
        <w:rPr>
          <w:rFonts w:cs="Arial"/>
          <w:b/>
          <w:szCs w:val="22"/>
        </w:rPr>
      </w:pPr>
      <w:r>
        <w:rPr>
          <w:rFonts w:cs="Arial"/>
          <w:b/>
          <w:szCs w:val="22"/>
        </w:rPr>
        <w:t>3</w:t>
      </w:r>
      <w:r w:rsidR="006F4A12" w:rsidRPr="003D72A7">
        <w:rPr>
          <w:rFonts w:cs="Arial"/>
          <w:b/>
          <w:szCs w:val="22"/>
        </w:rPr>
        <w:t xml:space="preserve"> Deliverables</w:t>
      </w:r>
    </w:p>
    <w:p w14:paraId="10EFDC2C" w14:textId="6826CBDB" w:rsidR="00583892" w:rsidRDefault="00583892" w:rsidP="00583892">
      <w:pPr>
        <w:spacing w:line="276" w:lineRule="auto"/>
        <w:rPr>
          <w:rFonts w:cs="Arial"/>
        </w:rPr>
      </w:pPr>
      <w:r>
        <w:rPr>
          <w:rFonts w:cs="Arial"/>
          <w:szCs w:val="20"/>
        </w:rPr>
        <w:t>T</w:t>
      </w:r>
      <w:r w:rsidRPr="00156C78">
        <w:rPr>
          <w:rFonts w:cs="Arial"/>
          <w:szCs w:val="20"/>
        </w:rPr>
        <w:t>he British Embassy in Brazil</w:t>
      </w:r>
      <w:r w:rsidRPr="00156C78">
        <w:rPr>
          <w:rFonts w:cs="Arial"/>
        </w:rPr>
        <w:t xml:space="preserve"> is seeking for a</w:t>
      </w:r>
      <w:r>
        <w:rPr>
          <w:rFonts w:cs="Arial"/>
        </w:rPr>
        <w:t>n</w:t>
      </w:r>
      <w:r w:rsidRPr="00156C78">
        <w:rPr>
          <w:rFonts w:cs="Arial"/>
        </w:rPr>
        <w:t xml:space="preserve"> </w:t>
      </w:r>
      <w:r>
        <w:rPr>
          <w:rFonts w:cs="Arial"/>
        </w:rPr>
        <w:t>energy</w:t>
      </w:r>
      <w:r w:rsidRPr="00156C78">
        <w:rPr>
          <w:rFonts w:cs="Arial"/>
        </w:rPr>
        <w:t xml:space="preserve"> specialist to undertake research to assess and </w:t>
      </w:r>
      <w:r w:rsidR="00B92DED">
        <w:rPr>
          <w:rFonts w:cs="Arial"/>
        </w:rPr>
        <w:t>propose an eff</w:t>
      </w:r>
      <w:r w:rsidR="00714C4C">
        <w:rPr>
          <w:rFonts w:cs="Arial"/>
        </w:rPr>
        <w:t>ective</w:t>
      </w:r>
      <w:r w:rsidR="00B92DED">
        <w:rPr>
          <w:rFonts w:cs="Arial"/>
        </w:rPr>
        <w:t xml:space="preserve"> governance</w:t>
      </w:r>
      <w:r w:rsidR="00714C4C">
        <w:rPr>
          <w:rFonts w:cs="Arial"/>
        </w:rPr>
        <w:t xml:space="preserve"> structure, encompassing a Strategic advisory board and its sub-committees</w:t>
      </w:r>
      <w:r w:rsidR="00B92DED">
        <w:rPr>
          <w:rFonts w:cs="Arial"/>
        </w:rPr>
        <w:t xml:space="preserve"> for </w:t>
      </w:r>
      <w:r w:rsidRPr="00156C78">
        <w:rPr>
          <w:rFonts w:cs="Arial"/>
        </w:rPr>
        <w:t xml:space="preserve">an energy </w:t>
      </w:r>
      <w:r w:rsidR="00714C4C">
        <w:rPr>
          <w:rFonts w:cs="Arial"/>
        </w:rPr>
        <w:t>c</w:t>
      </w:r>
      <w:r w:rsidRPr="00156C78">
        <w:rPr>
          <w:rFonts w:cs="Arial"/>
        </w:rPr>
        <w:t>entre in Brazil.</w:t>
      </w:r>
      <w:r w:rsidR="00714C4C" w:rsidRPr="00714C4C">
        <w:rPr>
          <w:rFonts w:cs="Arial"/>
          <w:szCs w:val="20"/>
        </w:rPr>
        <w:t xml:space="preserve"> </w:t>
      </w:r>
      <w:r w:rsidR="00714C4C">
        <w:rPr>
          <w:rFonts w:cs="Arial"/>
          <w:szCs w:val="20"/>
        </w:rPr>
        <w:t>The report should include operating models outlining the functions and processes that will be undertaken by the centre that could also support officials from Brazilian government working alongside programme staff, embedded within the team or vice versa.</w:t>
      </w:r>
    </w:p>
    <w:p w14:paraId="152531E1" w14:textId="77777777" w:rsidR="00432D35" w:rsidRDefault="00432D35" w:rsidP="00583892">
      <w:pPr>
        <w:spacing w:line="276" w:lineRule="auto"/>
        <w:rPr>
          <w:rFonts w:cs="Arial"/>
        </w:rPr>
      </w:pPr>
    </w:p>
    <w:p w14:paraId="6B9C541D" w14:textId="38E0FE76" w:rsidR="00B92DED" w:rsidRDefault="00B92DED" w:rsidP="00583892">
      <w:pPr>
        <w:spacing w:line="276" w:lineRule="auto"/>
        <w:rPr>
          <w:rFonts w:cs="Arial"/>
        </w:rPr>
      </w:pPr>
      <w:r>
        <w:rPr>
          <w:rFonts w:cs="Arial"/>
        </w:rPr>
        <w:lastRenderedPageBreak/>
        <w:t xml:space="preserve">The work should result in </w:t>
      </w:r>
      <w:r w:rsidR="00147BE9">
        <w:rPr>
          <w:rFonts w:cs="Arial"/>
        </w:rPr>
        <w:t>the delivery of</w:t>
      </w:r>
      <w:r>
        <w:rPr>
          <w:rFonts w:cs="Arial"/>
        </w:rPr>
        <w:t xml:space="preserve"> </w:t>
      </w:r>
      <w:r w:rsidR="00F9109A">
        <w:rPr>
          <w:rFonts w:cs="Arial"/>
        </w:rPr>
        <w:t xml:space="preserve">the organigram and governance of </w:t>
      </w:r>
      <w:r w:rsidR="00432D35">
        <w:rPr>
          <w:rFonts w:cs="Arial"/>
        </w:rPr>
        <w:t xml:space="preserve">(i) </w:t>
      </w:r>
      <w:r w:rsidR="00F9109A">
        <w:rPr>
          <w:rFonts w:cs="Arial"/>
          <w:szCs w:val="20"/>
        </w:rPr>
        <w:t>Strategic Advisory Board a</w:t>
      </w:r>
      <w:r>
        <w:rPr>
          <w:rFonts w:cs="Arial"/>
        </w:rPr>
        <w:t>nd</w:t>
      </w:r>
      <w:r w:rsidR="00432D35">
        <w:rPr>
          <w:rFonts w:cs="Arial"/>
        </w:rPr>
        <w:t xml:space="preserve"> (ii)</w:t>
      </w:r>
      <w:r>
        <w:rPr>
          <w:rFonts w:cs="Arial"/>
        </w:rPr>
        <w:t xml:space="preserve"> </w:t>
      </w:r>
      <w:r w:rsidR="00F9109A">
        <w:rPr>
          <w:rFonts w:cs="Arial"/>
          <w:szCs w:val="20"/>
        </w:rPr>
        <w:t>Sub-committees</w:t>
      </w:r>
      <w:r w:rsidR="00714C4C">
        <w:rPr>
          <w:rFonts w:cs="Arial"/>
          <w:szCs w:val="20"/>
        </w:rPr>
        <w:t xml:space="preserve"> and</w:t>
      </w:r>
      <w:r w:rsidR="00306A9B">
        <w:rPr>
          <w:rFonts w:cs="Arial"/>
          <w:szCs w:val="20"/>
        </w:rPr>
        <w:t xml:space="preserve"> (iii)</w:t>
      </w:r>
      <w:r w:rsidR="00714C4C">
        <w:rPr>
          <w:rFonts w:cs="Arial"/>
          <w:szCs w:val="20"/>
        </w:rPr>
        <w:t xml:space="preserve"> operating models and recommendations</w:t>
      </w:r>
      <w:r>
        <w:rPr>
          <w:rFonts w:cs="Arial"/>
        </w:rPr>
        <w:t>.</w:t>
      </w:r>
    </w:p>
    <w:p w14:paraId="1360C6AF" w14:textId="02B2EF6F" w:rsidR="00B92DED" w:rsidRDefault="00B92DED" w:rsidP="00583892">
      <w:pPr>
        <w:spacing w:line="276" w:lineRule="auto"/>
        <w:rPr>
          <w:rFonts w:cs="Arial"/>
        </w:rPr>
      </w:pPr>
    </w:p>
    <w:p w14:paraId="0090933F" w14:textId="6AA774F7" w:rsidR="00B92DED" w:rsidRDefault="00B92DED" w:rsidP="00583892">
      <w:pPr>
        <w:spacing w:line="276" w:lineRule="auto"/>
        <w:rPr>
          <w:rFonts w:cs="Arial"/>
        </w:rPr>
      </w:pPr>
      <w:r w:rsidRPr="00D34804">
        <w:rPr>
          <w:rFonts w:cs="Arial"/>
          <w:u w:val="single"/>
        </w:rPr>
        <w:t xml:space="preserve">The </w:t>
      </w:r>
      <w:r w:rsidR="0044377B" w:rsidRPr="00D34804">
        <w:rPr>
          <w:rFonts w:cs="Arial"/>
          <w:szCs w:val="20"/>
          <w:u w:val="single"/>
        </w:rPr>
        <w:t>Strategic Advisory Board</w:t>
      </w:r>
      <w:r w:rsidR="0044377B">
        <w:rPr>
          <w:rFonts w:cs="Arial"/>
          <w:szCs w:val="20"/>
        </w:rPr>
        <w:t xml:space="preserve"> should </w:t>
      </w:r>
      <w:r w:rsidR="005A41BB">
        <w:rPr>
          <w:rFonts w:cs="Arial"/>
          <w:szCs w:val="20"/>
        </w:rPr>
        <w:t xml:space="preserve">consider </w:t>
      </w:r>
      <w:r>
        <w:rPr>
          <w:rFonts w:cs="Arial"/>
        </w:rPr>
        <w:t>stakeholders in key positions in the energy market in Brazil,</w:t>
      </w:r>
      <w:r w:rsidR="005A41BB">
        <w:rPr>
          <w:rFonts w:cs="Arial"/>
        </w:rPr>
        <w:t xml:space="preserve"> suc</w:t>
      </w:r>
      <w:r w:rsidR="0044377B">
        <w:rPr>
          <w:rFonts w:cs="Arial"/>
        </w:rPr>
        <w:t>h as Ministerio de Minas e Energia (MME),</w:t>
      </w:r>
      <w:r w:rsidR="00306A9B">
        <w:rPr>
          <w:rFonts w:cs="Arial"/>
        </w:rPr>
        <w:t xml:space="preserve"> Ministry of Science and Technology (MCTIC)</w:t>
      </w:r>
      <w:r w:rsidR="0044377B">
        <w:rPr>
          <w:rFonts w:cs="Arial"/>
        </w:rPr>
        <w:t xml:space="preserve"> Empresa de Planejamento Energetico (EPE), Agencia Nacional do Petroleo (ANP)</w:t>
      </w:r>
      <w:r w:rsidR="00306A9B">
        <w:rPr>
          <w:rFonts w:cs="Arial"/>
        </w:rPr>
        <w:t>, IBAMA, ANEEL, relevant civil society organisations</w:t>
      </w:r>
      <w:r>
        <w:rPr>
          <w:rFonts w:cs="Arial"/>
        </w:rPr>
        <w:t xml:space="preserve"> </w:t>
      </w:r>
      <w:r w:rsidR="0044377B">
        <w:rPr>
          <w:rFonts w:cs="Arial"/>
        </w:rPr>
        <w:t>and energy companies.</w:t>
      </w:r>
      <w:r>
        <w:rPr>
          <w:rFonts w:cs="Arial"/>
        </w:rPr>
        <w:t xml:space="preserve"> </w:t>
      </w:r>
      <w:r w:rsidR="00E50BD3">
        <w:rPr>
          <w:rFonts w:cs="Arial"/>
        </w:rPr>
        <w:t>The purpose</w:t>
      </w:r>
      <w:r>
        <w:rPr>
          <w:rFonts w:cs="Arial"/>
        </w:rPr>
        <w:t xml:space="preserve"> of the </w:t>
      </w:r>
      <w:r w:rsidR="0044377B">
        <w:rPr>
          <w:rFonts w:cs="Arial"/>
          <w:szCs w:val="20"/>
        </w:rPr>
        <w:t xml:space="preserve">Strategic Advisory Board </w:t>
      </w:r>
      <w:r w:rsidR="00306A9B">
        <w:rPr>
          <w:rFonts w:cs="Arial"/>
          <w:szCs w:val="20"/>
        </w:rPr>
        <w:t xml:space="preserve">will </w:t>
      </w:r>
      <w:r w:rsidR="00E50BD3">
        <w:rPr>
          <w:rFonts w:cs="Arial"/>
          <w:szCs w:val="20"/>
        </w:rPr>
        <w:t>be to</w:t>
      </w:r>
      <w:r w:rsidR="0044377B">
        <w:rPr>
          <w:rFonts w:cs="Arial"/>
          <w:szCs w:val="20"/>
        </w:rPr>
        <w:t xml:space="preserve"> provide </w:t>
      </w:r>
      <w:r w:rsidR="00306A9B">
        <w:rPr>
          <w:rFonts w:cs="Arial"/>
          <w:szCs w:val="20"/>
        </w:rPr>
        <w:t xml:space="preserve">a </w:t>
      </w:r>
      <w:r w:rsidR="0044377B">
        <w:rPr>
          <w:rFonts w:cs="Arial"/>
          <w:szCs w:val="20"/>
        </w:rPr>
        <w:t xml:space="preserve">strategic </w:t>
      </w:r>
      <w:r w:rsidR="00E50BD3">
        <w:rPr>
          <w:rFonts w:cs="Arial"/>
          <w:szCs w:val="20"/>
        </w:rPr>
        <w:t>steer for</w:t>
      </w:r>
      <w:r w:rsidR="0044377B">
        <w:rPr>
          <w:rFonts w:cs="Arial"/>
          <w:szCs w:val="20"/>
        </w:rPr>
        <w:t xml:space="preserve"> </w:t>
      </w:r>
      <w:r w:rsidR="0044377B">
        <w:rPr>
          <w:rFonts w:cs="Arial"/>
        </w:rPr>
        <w:t xml:space="preserve">the Energy Centre, </w:t>
      </w:r>
      <w:r w:rsidR="00306A9B">
        <w:rPr>
          <w:rFonts w:cs="Arial"/>
        </w:rPr>
        <w:t xml:space="preserve">ensuring </w:t>
      </w:r>
      <w:r w:rsidR="0044377B">
        <w:rPr>
          <w:rFonts w:cs="Arial"/>
        </w:rPr>
        <w:t xml:space="preserve">alignment with </w:t>
      </w:r>
      <w:r w:rsidR="00306A9B">
        <w:rPr>
          <w:rFonts w:cs="Arial"/>
        </w:rPr>
        <w:t xml:space="preserve">Brazilian </w:t>
      </w:r>
      <w:r w:rsidR="0044377B">
        <w:rPr>
          <w:rFonts w:cs="Arial"/>
        </w:rPr>
        <w:t xml:space="preserve">Government priorities </w:t>
      </w:r>
      <w:r>
        <w:rPr>
          <w:rFonts w:cs="Arial"/>
        </w:rPr>
        <w:t xml:space="preserve"> and advi</w:t>
      </w:r>
      <w:r w:rsidR="00306A9B">
        <w:rPr>
          <w:rFonts w:cs="Arial"/>
        </w:rPr>
        <w:t>se on</w:t>
      </w:r>
      <w:r>
        <w:rPr>
          <w:rFonts w:cs="Arial"/>
        </w:rPr>
        <w:t xml:space="preserve"> </w:t>
      </w:r>
      <w:r w:rsidR="0044377B">
        <w:rPr>
          <w:rFonts w:cs="Arial"/>
        </w:rPr>
        <w:t>main work streams</w:t>
      </w:r>
      <w:r>
        <w:rPr>
          <w:rFonts w:cs="Arial"/>
        </w:rPr>
        <w:t xml:space="preserve">.   </w:t>
      </w:r>
      <w:r w:rsidR="00EE785E">
        <w:rPr>
          <w:rFonts w:cs="Arial"/>
        </w:rPr>
        <w:t xml:space="preserve">It is envisaged that the Advisory Board will meet once a year.  </w:t>
      </w:r>
    </w:p>
    <w:p w14:paraId="48C9DB1B" w14:textId="77777777" w:rsidR="00356A4B" w:rsidRDefault="00356A4B" w:rsidP="00583892">
      <w:pPr>
        <w:spacing w:line="276" w:lineRule="auto"/>
        <w:rPr>
          <w:rFonts w:cs="Arial"/>
        </w:rPr>
      </w:pPr>
    </w:p>
    <w:p w14:paraId="148E6E38" w14:textId="278C0AFF" w:rsidR="00B92DED" w:rsidRDefault="00B92DED" w:rsidP="00583892">
      <w:pPr>
        <w:spacing w:line="276" w:lineRule="auto"/>
        <w:rPr>
          <w:rFonts w:cs="Arial"/>
        </w:rPr>
      </w:pPr>
      <w:r w:rsidRPr="00D34804">
        <w:rPr>
          <w:rFonts w:cs="Arial"/>
          <w:u w:val="single"/>
        </w:rPr>
        <w:t xml:space="preserve">The </w:t>
      </w:r>
      <w:r w:rsidR="005A41BB" w:rsidRPr="00D34804">
        <w:rPr>
          <w:rFonts w:cs="Arial"/>
          <w:szCs w:val="20"/>
          <w:u w:val="single"/>
        </w:rPr>
        <w:t>Sub-committees</w:t>
      </w:r>
      <w:r w:rsidR="00884C3A">
        <w:rPr>
          <w:rFonts w:cs="Arial"/>
          <w:szCs w:val="20"/>
          <w:u w:val="single"/>
        </w:rPr>
        <w:t>’</w:t>
      </w:r>
      <w:r w:rsidR="005A41BB">
        <w:rPr>
          <w:rFonts w:cs="Arial"/>
        </w:rPr>
        <w:t xml:space="preserve"> </w:t>
      </w:r>
      <w:r w:rsidR="00EE785E">
        <w:rPr>
          <w:rFonts w:cs="Arial"/>
        </w:rPr>
        <w:t xml:space="preserve">role will be </w:t>
      </w:r>
      <w:r>
        <w:rPr>
          <w:rFonts w:cs="Arial"/>
        </w:rPr>
        <w:t xml:space="preserve">to </w:t>
      </w:r>
      <w:r w:rsidR="00EE785E">
        <w:rPr>
          <w:rFonts w:cs="Arial"/>
        </w:rPr>
        <w:t xml:space="preserve">formulate ideas and plans to </w:t>
      </w:r>
      <w:r w:rsidR="00884C3A">
        <w:rPr>
          <w:rFonts w:cs="Arial"/>
        </w:rPr>
        <w:t xml:space="preserve">support implementation of the Energy programme, taking account of the Strategic Advisory Board’s recommendations and ensuring co-ordination with other relevant energy programmes and alignment to the Government’s energy priorities avoiding duplication of work. </w:t>
      </w:r>
      <w:r>
        <w:rPr>
          <w:rFonts w:cs="Arial"/>
        </w:rPr>
        <w:t xml:space="preserve"> The </w:t>
      </w:r>
      <w:r w:rsidR="005A41BB">
        <w:rPr>
          <w:rFonts w:cs="Arial"/>
          <w:szCs w:val="20"/>
        </w:rPr>
        <w:t>Sub-committee</w:t>
      </w:r>
      <w:r w:rsidR="005A41BB">
        <w:rPr>
          <w:rFonts w:cs="Arial"/>
        </w:rPr>
        <w:t xml:space="preserve"> </w:t>
      </w:r>
      <w:r>
        <w:rPr>
          <w:rFonts w:cs="Arial"/>
        </w:rPr>
        <w:t xml:space="preserve">structure </w:t>
      </w:r>
      <w:r w:rsidR="005A41BB">
        <w:rPr>
          <w:rFonts w:cs="Arial"/>
        </w:rPr>
        <w:t>should</w:t>
      </w:r>
      <w:r w:rsidR="00884C3A">
        <w:rPr>
          <w:rFonts w:cs="Arial"/>
        </w:rPr>
        <w:t xml:space="preserve"> include key </w:t>
      </w:r>
      <w:r w:rsidR="005A41BB">
        <w:rPr>
          <w:rFonts w:cs="Arial"/>
        </w:rPr>
        <w:t xml:space="preserve"> stakeholders in </w:t>
      </w:r>
      <w:r w:rsidR="00884C3A">
        <w:rPr>
          <w:rFonts w:cs="Arial"/>
        </w:rPr>
        <w:t xml:space="preserve">the </w:t>
      </w:r>
      <w:r w:rsidR="005A41BB">
        <w:rPr>
          <w:rFonts w:cs="Arial"/>
        </w:rPr>
        <w:t xml:space="preserve">energy </w:t>
      </w:r>
      <w:r w:rsidR="00884C3A">
        <w:rPr>
          <w:rFonts w:cs="Arial"/>
        </w:rPr>
        <w:t>sector  including other actors with energy programme</w:t>
      </w:r>
      <w:r w:rsidR="00620213">
        <w:rPr>
          <w:rFonts w:cs="Arial"/>
        </w:rPr>
        <w:t>s in Brazil</w:t>
      </w:r>
      <w:r w:rsidR="005A41BB">
        <w:rPr>
          <w:rFonts w:cs="Arial"/>
        </w:rPr>
        <w:t xml:space="preserve">. </w:t>
      </w:r>
      <w:r w:rsidR="00884C3A">
        <w:rPr>
          <w:rFonts w:cs="Arial"/>
        </w:rPr>
        <w:t xml:space="preserve">  It is envisaged that the subcommittee will meet twice a year.</w:t>
      </w:r>
    </w:p>
    <w:p w14:paraId="2F9D3755" w14:textId="3D6085E1" w:rsidR="00B92DED" w:rsidRDefault="00B92DED" w:rsidP="00583892">
      <w:pPr>
        <w:spacing w:line="276" w:lineRule="auto"/>
        <w:rPr>
          <w:rFonts w:cs="Arial"/>
        </w:rPr>
      </w:pPr>
    </w:p>
    <w:p w14:paraId="01447D60" w14:textId="75B9C711" w:rsidR="00620213" w:rsidRDefault="00B92DED" w:rsidP="00432D35">
      <w:pPr>
        <w:spacing w:line="276" w:lineRule="auto"/>
        <w:rPr>
          <w:rFonts w:cs="Arial"/>
        </w:rPr>
      </w:pPr>
      <w:r>
        <w:rPr>
          <w:rFonts w:cs="Arial"/>
        </w:rPr>
        <w:t xml:space="preserve">Both </w:t>
      </w:r>
      <w:r w:rsidR="00432D35">
        <w:rPr>
          <w:rFonts w:cs="Arial"/>
        </w:rPr>
        <w:t>structures</w:t>
      </w:r>
      <w:r w:rsidR="005A41BB">
        <w:rPr>
          <w:rFonts w:cs="Arial"/>
        </w:rPr>
        <w:t xml:space="preserve">, </w:t>
      </w:r>
      <w:r w:rsidR="005A41BB">
        <w:rPr>
          <w:rFonts w:cs="Arial"/>
          <w:szCs w:val="20"/>
        </w:rPr>
        <w:t>Strategic Advisory Board and Sub-committees</w:t>
      </w:r>
      <w:r w:rsidR="00432D35">
        <w:rPr>
          <w:rFonts w:cs="Arial"/>
        </w:rPr>
        <w:t xml:space="preserve"> should work in </w:t>
      </w:r>
      <w:r w:rsidR="00620213">
        <w:rPr>
          <w:rFonts w:cs="Arial"/>
        </w:rPr>
        <w:t>co-ordination.</w:t>
      </w:r>
      <w:r w:rsidR="00432D35">
        <w:rPr>
          <w:rFonts w:cs="Arial"/>
        </w:rPr>
        <w:t xml:space="preserve"> </w:t>
      </w:r>
      <w:r w:rsidR="005A41BB">
        <w:rPr>
          <w:rFonts w:cs="Arial"/>
        </w:rPr>
        <w:t>The organigrams s</w:t>
      </w:r>
      <w:r w:rsidR="00432D35">
        <w:rPr>
          <w:rFonts w:cs="Arial"/>
        </w:rPr>
        <w:t xml:space="preserve">hould </w:t>
      </w:r>
      <w:r w:rsidR="005A41BB">
        <w:rPr>
          <w:rFonts w:cs="Arial"/>
        </w:rPr>
        <w:t>mention</w:t>
      </w:r>
      <w:r w:rsidR="00620213">
        <w:rPr>
          <w:rFonts w:cs="Arial"/>
        </w:rPr>
        <w:t xml:space="preserve"> seniority and </w:t>
      </w:r>
      <w:r w:rsidR="005A41BB">
        <w:rPr>
          <w:rFonts w:cs="Arial"/>
        </w:rPr>
        <w:t>roles</w:t>
      </w:r>
      <w:r>
        <w:rPr>
          <w:rFonts w:cs="Arial"/>
        </w:rPr>
        <w:t xml:space="preserve"> and not </w:t>
      </w:r>
      <w:r w:rsidR="00620213">
        <w:rPr>
          <w:rFonts w:cs="Arial"/>
        </w:rPr>
        <w:t xml:space="preserve">individual </w:t>
      </w:r>
      <w:r>
        <w:rPr>
          <w:rFonts w:cs="Arial"/>
        </w:rPr>
        <w:t>names.</w:t>
      </w:r>
      <w:r w:rsidR="005A41BB">
        <w:rPr>
          <w:rFonts w:cs="Arial"/>
        </w:rPr>
        <w:t xml:space="preserve"> </w:t>
      </w:r>
      <w:r w:rsidR="00620213">
        <w:rPr>
          <w:rFonts w:cs="Arial"/>
        </w:rPr>
        <w:t xml:space="preserve">No contacts should be approached in relation to this work.   </w:t>
      </w:r>
    </w:p>
    <w:p w14:paraId="4819D5D7" w14:textId="77777777" w:rsidR="00620213" w:rsidRDefault="00620213" w:rsidP="00432D35">
      <w:pPr>
        <w:spacing w:line="276" w:lineRule="auto"/>
        <w:rPr>
          <w:rFonts w:cs="Arial"/>
        </w:rPr>
      </w:pPr>
    </w:p>
    <w:p w14:paraId="1D78E9DA" w14:textId="4A7D4229" w:rsidR="00432D35" w:rsidRDefault="00620213" w:rsidP="00432D35">
      <w:pPr>
        <w:spacing w:line="276" w:lineRule="auto"/>
        <w:rPr>
          <w:rFonts w:cs="Arial"/>
        </w:rPr>
      </w:pPr>
      <w:r>
        <w:rPr>
          <w:rFonts w:cs="Arial"/>
        </w:rPr>
        <w:t xml:space="preserve">It is recommended that the report also assesses the governing structure if </w:t>
      </w:r>
      <w:r w:rsidR="005A41BB">
        <w:rPr>
          <w:rFonts w:cs="Arial"/>
        </w:rPr>
        <w:t>energy centres around the world and in Brazil</w:t>
      </w:r>
      <w:r w:rsidR="00356A4B">
        <w:rPr>
          <w:rFonts w:cs="Arial"/>
        </w:rPr>
        <w:t xml:space="preserve"> </w:t>
      </w:r>
      <w:r>
        <w:rPr>
          <w:rFonts w:cs="Arial"/>
        </w:rPr>
        <w:t xml:space="preserve">against which the </w:t>
      </w:r>
      <w:r w:rsidR="00A65BB2">
        <w:rPr>
          <w:rFonts w:cs="Arial"/>
        </w:rPr>
        <w:t>recommend</w:t>
      </w:r>
      <w:r w:rsidR="00D34804">
        <w:rPr>
          <w:rFonts w:cs="Arial"/>
        </w:rPr>
        <w:t>at</w:t>
      </w:r>
      <w:r>
        <w:rPr>
          <w:rFonts w:cs="Arial"/>
        </w:rPr>
        <w:t xml:space="preserve">ions can be evidenced and benchmarked. </w:t>
      </w:r>
    </w:p>
    <w:p w14:paraId="067DFE71" w14:textId="77777777" w:rsidR="00356A4B" w:rsidRDefault="00356A4B" w:rsidP="00432D35">
      <w:pPr>
        <w:rPr>
          <w:rFonts w:cs="Arial"/>
        </w:rPr>
      </w:pPr>
    </w:p>
    <w:p w14:paraId="260942EF" w14:textId="77777777" w:rsidR="00432D35" w:rsidRDefault="00432D35" w:rsidP="00D34804">
      <w:pPr>
        <w:rPr>
          <w:rFonts w:cs="Arial"/>
        </w:rPr>
      </w:pPr>
    </w:p>
    <w:p w14:paraId="60DB4996" w14:textId="0EEFF150" w:rsidR="00583892" w:rsidRPr="00583892" w:rsidRDefault="00583892" w:rsidP="00432D35">
      <w:pPr>
        <w:spacing w:line="276" w:lineRule="auto"/>
        <w:rPr>
          <w:rFonts w:cs="Arial"/>
        </w:rPr>
      </w:pPr>
      <w:r w:rsidRPr="00583892">
        <w:rPr>
          <w:rFonts w:cs="Arial"/>
        </w:rPr>
        <w:t>The products to be delivered are:</w:t>
      </w:r>
    </w:p>
    <w:p w14:paraId="57A2DE6D" w14:textId="77777777" w:rsidR="00583892" w:rsidRPr="00156C78" w:rsidRDefault="00583892" w:rsidP="00583892">
      <w:pPr>
        <w:rPr>
          <w:rFonts w:cs="Arial"/>
        </w:rPr>
      </w:pPr>
    </w:p>
    <w:p w14:paraId="121980D2" w14:textId="425FF822" w:rsidR="00035F50" w:rsidRPr="00746F7C" w:rsidRDefault="00035F50" w:rsidP="00035F50">
      <w:pPr>
        <w:pStyle w:val="ListParagraph"/>
        <w:numPr>
          <w:ilvl w:val="0"/>
          <w:numId w:val="12"/>
        </w:numPr>
        <w:rPr>
          <w:rFonts w:ascii="Arial" w:eastAsia="Times New Roman" w:hAnsi="Arial" w:cs="Arial"/>
          <w:sz w:val="20"/>
          <w:szCs w:val="24"/>
          <w:lang w:eastAsia="en-US"/>
        </w:rPr>
      </w:pPr>
      <w:r>
        <w:rPr>
          <w:rFonts w:ascii="Arial" w:eastAsia="Times New Roman" w:hAnsi="Arial" w:cs="Arial"/>
          <w:sz w:val="20"/>
          <w:szCs w:val="24"/>
          <w:lang w:eastAsia="en-US"/>
        </w:rPr>
        <w:t xml:space="preserve">Full </w:t>
      </w:r>
      <w:r w:rsidRPr="004E4286">
        <w:rPr>
          <w:rFonts w:ascii="Arial" w:eastAsia="Times New Roman" w:hAnsi="Arial" w:cs="Arial"/>
          <w:sz w:val="20"/>
          <w:szCs w:val="24"/>
          <w:lang w:eastAsia="en-US"/>
        </w:rPr>
        <w:t>Report in</w:t>
      </w:r>
      <w:r>
        <w:rPr>
          <w:rFonts w:ascii="Arial" w:eastAsia="Times New Roman" w:hAnsi="Arial" w:cs="Arial"/>
          <w:sz w:val="20"/>
          <w:szCs w:val="24"/>
          <w:lang w:eastAsia="en-US"/>
        </w:rPr>
        <w:t xml:space="preserve"> English, digital </w:t>
      </w:r>
      <w:r w:rsidR="00620213">
        <w:rPr>
          <w:rFonts w:ascii="Arial" w:eastAsia="Times New Roman" w:hAnsi="Arial" w:cs="Arial"/>
          <w:sz w:val="20"/>
          <w:szCs w:val="24"/>
          <w:lang w:eastAsia="en-US"/>
        </w:rPr>
        <w:t>and</w:t>
      </w:r>
      <w:r>
        <w:rPr>
          <w:rFonts w:ascii="Arial" w:eastAsia="Times New Roman" w:hAnsi="Arial" w:cs="Arial"/>
          <w:sz w:val="20"/>
          <w:szCs w:val="24"/>
          <w:lang w:eastAsia="en-US"/>
        </w:rPr>
        <w:t xml:space="preserve"> physical</w:t>
      </w:r>
    </w:p>
    <w:p w14:paraId="776FBE0B" w14:textId="76BF1700" w:rsidR="00035F50" w:rsidRPr="004E4286" w:rsidRDefault="00035F50" w:rsidP="00035F50">
      <w:pPr>
        <w:pStyle w:val="ListParagraph"/>
        <w:numPr>
          <w:ilvl w:val="0"/>
          <w:numId w:val="12"/>
        </w:numPr>
        <w:rPr>
          <w:rFonts w:ascii="Arial" w:eastAsia="Times New Roman" w:hAnsi="Arial" w:cs="Arial"/>
          <w:sz w:val="20"/>
          <w:szCs w:val="24"/>
          <w:lang w:eastAsia="en-US"/>
        </w:rPr>
      </w:pPr>
      <w:r w:rsidRPr="004E4286">
        <w:rPr>
          <w:rFonts w:ascii="Arial" w:eastAsia="Times New Roman" w:hAnsi="Arial" w:cs="Arial"/>
          <w:sz w:val="20"/>
          <w:szCs w:val="24"/>
          <w:lang w:eastAsia="en-US"/>
        </w:rPr>
        <w:t>Executive summary</w:t>
      </w:r>
      <w:r>
        <w:rPr>
          <w:rFonts w:ascii="Arial" w:eastAsia="Times New Roman" w:hAnsi="Arial" w:cs="Arial"/>
          <w:sz w:val="20"/>
          <w:szCs w:val="24"/>
          <w:lang w:eastAsia="en-US"/>
        </w:rPr>
        <w:t xml:space="preserve"> </w:t>
      </w:r>
      <w:r w:rsidRPr="004E4286">
        <w:rPr>
          <w:rFonts w:ascii="Arial" w:eastAsia="Times New Roman" w:hAnsi="Arial" w:cs="Arial"/>
          <w:sz w:val="20"/>
          <w:szCs w:val="24"/>
          <w:lang w:eastAsia="en-US"/>
        </w:rPr>
        <w:t>in both languages</w:t>
      </w:r>
      <w:r>
        <w:rPr>
          <w:rFonts w:ascii="Arial" w:eastAsia="Times New Roman" w:hAnsi="Arial" w:cs="Arial"/>
          <w:sz w:val="20"/>
          <w:szCs w:val="24"/>
          <w:lang w:eastAsia="en-US"/>
        </w:rPr>
        <w:t xml:space="preserve">, English and Portuguese, digital </w:t>
      </w:r>
      <w:r w:rsidR="00620213">
        <w:rPr>
          <w:rFonts w:ascii="Arial" w:eastAsia="Times New Roman" w:hAnsi="Arial" w:cs="Arial"/>
          <w:sz w:val="20"/>
          <w:szCs w:val="24"/>
          <w:lang w:eastAsia="en-US"/>
        </w:rPr>
        <w:t>and</w:t>
      </w:r>
      <w:r>
        <w:rPr>
          <w:rFonts w:ascii="Arial" w:eastAsia="Times New Roman" w:hAnsi="Arial" w:cs="Arial"/>
          <w:sz w:val="20"/>
          <w:szCs w:val="24"/>
          <w:lang w:eastAsia="en-US"/>
        </w:rPr>
        <w:t xml:space="preserve"> physical</w:t>
      </w:r>
    </w:p>
    <w:p w14:paraId="14DAB053" w14:textId="1BE2555C" w:rsidR="00035F50" w:rsidRPr="00746F7C" w:rsidRDefault="00035F50" w:rsidP="00035F50">
      <w:pPr>
        <w:pStyle w:val="ListParagraph"/>
        <w:numPr>
          <w:ilvl w:val="0"/>
          <w:numId w:val="12"/>
        </w:numPr>
        <w:rPr>
          <w:rFonts w:cs="Arial"/>
        </w:rPr>
      </w:pPr>
      <w:r w:rsidRPr="00746F7C">
        <w:rPr>
          <w:rFonts w:ascii="Arial" w:eastAsia="Times New Roman" w:hAnsi="Arial" w:cs="Arial"/>
          <w:sz w:val="20"/>
          <w:szCs w:val="24"/>
          <w:lang w:eastAsia="en-US"/>
        </w:rPr>
        <w:t>Management presentation to be h</w:t>
      </w:r>
      <w:r w:rsidR="00620213">
        <w:rPr>
          <w:rFonts w:ascii="Arial" w:eastAsia="Times New Roman" w:hAnsi="Arial" w:cs="Arial"/>
          <w:sz w:val="20"/>
          <w:szCs w:val="24"/>
          <w:lang w:eastAsia="en-US"/>
        </w:rPr>
        <w:t>eld</w:t>
      </w:r>
      <w:r w:rsidRPr="00746F7C">
        <w:rPr>
          <w:rFonts w:ascii="Arial" w:eastAsia="Times New Roman" w:hAnsi="Arial" w:cs="Arial"/>
          <w:sz w:val="20"/>
          <w:szCs w:val="24"/>
          <w:lang w:eastAsia="en-US"/>
        </w:rPr>
        <w:t xml:space="preserve"> at British Embassy or British </w:t>
      </w:r>
      <w:r>
        <w:rPr>
          <w:rFonts w:ascii="Arial" w:eastAsia="Times New Roman" w:hAnsi="Arial" w:cs="Arial"/>
          <w:sz w:val="20"/>
          <w:szCs w:val="24"/>
          <w:lang w:eastAsia="en-US"/>
        </w:rPr>
        <w:t>Consulate</w:t>
      </w:r>
    </w:p>
    <w:p w14:paraId="3FCF4B74" w14:textId="4E3E291A" w:rsidR="003C6921" w:rsidRDefault="003C6921" w:rsidP="003C6921">
      <w:pPr>
        <w:pStyle w:val="ListParagraph"/>
        <w:rPr>
          <w:rFonts w:ascii="Arial" w:eastAsia="Times New Roman" w:hAnsi="Arial" w:cs="Arial"/>
          <w:sz w:val="20"/>
          <w:szCs w:val="24"/>
          <w:lang w:eastAsia="en-US"/>
        </w:rPr>
      </w:pPr>
    </w:p>
    <w:p w14:paraId="559D6192" w14:textId="77777777" w:rsidR="00D34804" w:rsidRDefault="00D34804" w:rsidP="00D34804">
      <w:pPr>
        <w:rPr>
          <w:rFonts w:cs="Arial"/>
        </w:rPr>
      </w:pPr>
      <w:r w:rsidRPr="006F4A12">
        <w:rPr>
          <w:rFonts w:cs="Arial"/>
        </w:rPr>
        <w:t xml:space="preserve">All </w:t>
      </w:r>
      <w:r>
        <w:rPr>
          <w:rFonts w:cs="Arial"/>
        </w:rPr>
        <w:t>the surveys and studies</w:t>
      </w:r>
      <w:r w:rsidRPr="006F4A12">
        <w:rPr>
          <w:rFonts w:cs="Arial"/>
        </w:rPr>
        <w:t xml:space="preserve"> should be supported with evidence and </w:t>
      </w:r>
      <w:r>
        <w:rPr>
          <w:rFonts w:cs="Arial"/>
        </w:rPr>
        <w:t xml:space="preserve">sources of research. It should be consider the </w:t>
      </w:r>
      <w:r w:rsidRPr="006F4A12">
        <w:rPr>
          <w:rFonts w:cs="Arial"/>
        </w:rPr>
        <w:t>most recent information available</w:t>
      </w:r>
      <w:r>
        <w:rPr>
          <w:rFonts w:cs="Arial"/>
        </w:rPr>
        <w:t xml:space="preserve"> and make explicit and justify its premises.</w:t>
      </w:r>
    </w:p>
    <w:p w14:paraId="41BB9DB1" w14:textId="77777777" w:rsidR="00D34804" w:rsidRDefault="00D34804" w:rsidP="003C6921">
      <w:pPr>
        <w:pStyle w:val="ListParagraph"/>
        <w:rPr>
          <w:rFonts w:ascii="Arial" w:eastAsia="Times New Roman" w:hAnsi="Arial" w:cs="Arial"/>
          <w:sz w:val="20"/>
          <w:szCs w:val="24"/>
          <w:lang w:eastAsia="en-US"/>
        </w:rPr>
      </w:pPr>
    </w:p>
    <w:p w14:paraId="4A52192C" w14:textId="77777777" w:rsidR="00F47D29" w:rsidRDefault="00F47D29" w:rsidP="00F47D29">
      <w:pPr>
        <w:rPr>
          <w:rFonts w:cs="Arial"/>
        </w:rPr>
      </w:pPr>
      <w:r w:rsidRPr="006F4A12">
        <w:rPr>
          <w:rFonts w:cs="Arial"/>
        </w:rPr>
        <w:t xml:space="preserve">All </w:t>
      </w:r>
      <w:r>
        <w:rPr>
          <w:rFonts w:cs="Arial"/>
        </w:rPr>
        <w:t>the surveys and studies</w:t>
      </w:r>
      <w:r w:rsidRPr="006F4A12">
        <w:rPr>
          <w:rFonts w:cs="Arial"/>
        </w:rPr>
        <w:t xml:space="preserve"> should be supported with evidences and </w:t>
      </w:r>
      <w:r>
        <w:rPr>
          <w:rFonts w:cs="Arial"/>
        </w:rPr>
        <w:t xml:space="preserve">sources of research. It should be considered the </w:t>
      </w:r>
      <w:r w:rsidRPr="006F4A12">
        <w:rPr>
          <w:rFonts w:cs="Arial"/>
        </w:rPr>
        <w:t>most recent information available</w:t>
      </w:r>
      <w:r>
        <w:rPr>
          <w:rFonts w:cs="Arial"/>
        </w:rPr>
        <w:t xml:space="preserve"> and its premises.</w:t>
      </w:r>
    </w:p>
    <w:p w14:paraId="4074579E" w14:textId="77777777" w:rsidR="00F47D29" w:rsidRPr="003C6921" w:rsidRDefault="00F47D29" w:rsidP="003C6921">
      <w:pPr>
        <w:pStyle w:val="ListParagraph"/>
        <w:rPr>
          <w:rFonts w:ascii="Arial" w:eastAsia="Times New Roman" w:hAnsi="Arial" w:cs="Arial"/>
          <w:sz w:val="20"/>
          <w:szCs w:val="24"/>
          <w:lang w:eastAsia="en-US"/>
        </w:rPr>
      </w:pPr>
    </w:p>
    <w:p w14:paraId="651AF257" w14:textId="01AEB9D1" w:rsidR="000155F0" w:rsidRPr="004E4286" w:rsidRDefault="00583892" w:rsidP="004E4286">
      <w:pPr>
        <w:shd w:val="clear" w:color="auto" w:fill="F2F2F2" w:themeFill="background1" w:themeFillShade="F2"/>
        <w:rPr>
          <w:rFonts w:cs="Arial"/>
          <w:b/>
          <w:szCs w:val="22"/>
        </w:rPr>
      </w:pPr>
      <w:r>
        <w:rPr>
          <w:rFonts w:cs="Arial"/>
          <w:b/>
          <w:szCs w:val="22"/>
        </w:rPr>
        <w:t>4</w:t>
      </w:r>
      <w:r w:rsidR="004E4286">
        <w:rPr>
          <w:rFonts w:cs="Arial"/>
          <w:b/>
          <w:szCs w:val="22"/>
        </w:rPr>
        <w:t xml:space="preserve"> </w:t>
      </w:r>
      <w:r w:rsidR="000155F0" w:rsidRPr="004E4286">
        <w:rPr>
          <w:rFonts w:cs="Arial"/>
          <w:b/>
          <w:szCs w:val="22"/>
        </w:rPr>
        <w:t>Responsibilities</w:t>
      </w:r>
    </w:p>
    <w:p w14:paraId="49B27BA2" w14:textId="77777777" w:rsidR="00F4542F" w:rsidRPr="004E4286" w:rsidRDefault="00F4542F" w:rsidP="00F4542F">
      <w:pPr>
        <w:spacing w:before="240"/>
        <w:rPr>
          <w:rFonts w:cs="Arial"/>
        </w:rPr>
      </w:pPr>
      <w:r w:rsidRPr="004E4286">
        <w:rPr>
          <w:rFonts w:cs="Arial"/>
        </w:rPr>
        <w:t xml:space="preserve">The </w:t>
      </w:r>
      <w:r>
        <w:rPr>
          <w:rFonts w:cs="Arial"/>
        </w:rPr>
        <w:t xml:space="preserve">awarded Contractor </w:t>
      </w:r>
      <w:r w:rsidRPr="004E4286">
        <w:rPr>
          <w:rFonts w:cs="Arial"/>
        </w:rPr>
        <w:t xml:space="preserve">will report </w:t>
      </w:r>
      <w:r>
        <w:rPr>
          <w:rFonts w:cs="Arial"/>
        </w:rPr>
        <w:t xml:space="preserve">to the </w:t>
      </w:r>
      <w:r w:rsidRPr="004E4286">
        <w:rPr>
          <w:rFonts w:cs="Arial"/>
        </w:rPr>
        <w:t>Energy Programme Manager.</w:t>
      </w:r>
    </w:p>
    <w:p w14:paraId="64B62864" w14:textId="15A5AD24" w:rsidR="004E4286" w:rsidRDefault="004E4286" w:rsidP="00C90294">
      <w:pPr>
        <w:spacing w:before="240"/>
        <w:rPr>
          <w:rFonts w:cs="Arial"/>
        </w:rPr>
      </w:pPr>
      <w:r w:rsidRPr="004E4286">
        <w:rPr>
          <w:rFonts w:cs="Arial"/>
        </w:rPr>
        <w:t xml:space="preserve">The </w:t>
      </w:r>
      <w:r w:rsidR="00687688">
        <w:rPr>
          <w:rFonts w:cs="Arial"/>
        </w:rPr>
        <w:t>Contract</w:t>
      </w:r>
      <w:r w:rsidR="00687688" w:rsidRPr="004E4286">
        <w:rPr>
          <w:rFonts w:cs="Arial"/>
        </w:rPr>
        <w:t>or</w:t>
      </w:r>
      <w:r w:rsidRPr="004E4286">
        <w:rPr>
          <w:rFonts w:cs="Arial"/>
        </w:rPr>
        <w:t xml:space="preserve"> will be responsible for all the research</w:t>
      </w:r>
      <w:r w:rsidR="00C90294">
        <w:rPr>
          <w:rFonts w:cs="Arial"/>
        </w:rPr>
        <w:t>, including data collection, processing, analysing and reporting. I</w:t>
      </w:r>
      <w:r w:rsidRPr="004E4286">
        <w:rPr>
          <w:rFonts w:cs="Arial"/>
        </w:rPr>
        <w:t xml:space="preserve">n case of receiving information from the British Embassy, </w:t>
      </w:r>
      <w:r w:rsidR="00C90294">
        <w:rPr>
          <w:rFonts w:cs="Arial"/>
        </w:rPr>
        <w:t xml:space="preserve">the awarded </w:t>
      </w:r>
      <w:r w:rsidR="00583892">
        <w:rPr>
          <w:rFonts w:cs="Arial"/>
        </w:rPr>
        <w:t>Contractor</w:t>
      </w:r>
      <w:r w:rsidR="00C90294">
        <w:rPr>
          <w:rFonts w:cs="Arial"/>
        </w:rPr>
        <w:t xml:space="preserve"> must agree with the confidentiality of the information as requested.</w:t>
      </w:r>
    </w:p>
    <w:p w14:paraId="5DD7DDCC" w14:textId="365C9E9A" w:rsidR="008252C1" w:rsidRDefault="00687688" w:rsidP="00C90294">
      <w:pPr>
        <w:spacing w:before="240"/>
        <w:rPr>
          <w:rFonts w:cs="Arial"/>
        </w:rPr>
      </w:pPr>
      <w:r>
        <w:rPr>
          <w:rFonts w:cs="Arial"/>
        </w:rPr>
        <w:t xml:space="preserve">The contractor should agree to hold an </w:t>
      </w:r>
      <w:r w:rsidRPr="00C759E1">
        <w:rPr>
          <w:rFonts w:cs="Arial"/>
          <w:color w:val="000000"/>
          <w:szCs w:val="20"/>
          <w:lang w:eastAsia="en-GB"/>
        </w:rPr>
        <w:t>introductory</w:t>
      </w:r>
      <w:r>
        <w:rPr>
          <w:rFonts w:cs="Arial"/>
        </w:rPr>
        <w:t xml:space="preserve"> meeting</w:t>
      </w:r>
      <w:r w:rsidR="008252C1">
        <w:rPr>
          <w:rFonts w:cs="Arial"/>
        </w:rPr>
        <w:t>, a final meeting (</w:t>
      </w:r>
      <w:r w:rsidR="008252C1" w:rsidRPr="004E4286">
        <w:rPr>
          <w:rFonts w:cs="Arial"/>
        </w:rPr>
        <w:t>Management presentation</w:t>
      </w:r>
      <w:r w:rsidR="008252C1">
        <w:rPr>
          <w:rFonts w:cs="Arial"/>
        </w:rPr>
        <w:t xml:space="preserve">) </w:t>
      </w:r>
      <w:r>
        <w:rPr>
          <w:rFonts w:cs="Arial"/>
        </w:rPr>
        <w:t xml:space="preserve">and </w:t>
      </w:r>
      <w:r w:rsidR="00C90294">
        <w:rPr>
          <w:rFonts w:cs="Arial"/>
        </w:rPr>
        <w:t>monthly meeting</w:t>
      </w:r>
      <w:r>
        <w:rPr>
          <w:rFonts w:cs="Arial"/>
        </w:rPr>
        <w:t>s</w:t>
      </w:r>
      <w:r w:rsidR="00C90294">
        <w:rPr>
          <w:rFonts w:cs="Arial"/>
        </w:rPr>
        <w:t xml:space="preserve"> </w:t>
      </w:r>
      <w:r w:rsidR="000155F0" w:rsidRPr="00C90294">
        <w:rPr>
          <w:rFonts w:cs="Arial"/>
        </w:rPr>
        <w:t xml:space="preserve">to share </w:t>
      </w:r>
      <w:r w:rsidRPr="00C90294">
        <w:rPr>
          <w:rFonts w:cs="Arial"/>
        </w:rPr>
        <w:t>progress</w:t>
      </w:r>
      <w:r>
        <w:rPr>
          <w:rFonts w:cs="Arial"/>
        </w:rPr>
        <w:t xml:space="preserve">, </w:t>
      </w:r>
      <w:r w:rsidR="000155F0" w:rsidRPr="00C90294">
        <w:rPr>
          <w:rFonts w:cs="Arial"/>
        </w:rPr>
        <w:t>and agree decisions pertinent to the success of the</w:t>
      </w:r>
      <w:r w:rsidR="00C90294" w:rsidRPr="00C90294">
        <w:rPr>
          <w:rFonts w:cs="Arial"/>
        </w:rPr>
        <w:t xml:space="preserve"> deliverables </w:t>
      </w:r>
      <w:r w:rsidR="00C90294">
        <w:rPr>
          <w:rFonts w:cs="Arial"/>
        </w:rPr>
        <w:t xml:space="preserve">of the project. </w:t>
      </w:r>
    </w:p>
    <w:p w14:paraId="3CD8624C" w14:textId="77777777" w:rsidR="00F4542F" w:rsidRDefault="00F4542F" w:rsidP="00F4542F">
      <w:pPr>
        <w:spacing w:before="240"/>
        <w:rPr>
          <w:rFonts w:cs="Arial"/>
        </w:rPr>
      </w:pPr>
      <w:r>
        <w:rPr>
          <w:rFonts w:cs="Arial"/>
        </w:rPr>
        <w:t xml:space="preserve">The British Embassy can request possible adjustments in the products (reports) to be delivered and agreed by both parties. The objective is to ensure clarity and a clear understanding of the expectations of both parties. </w:t>
      </w:r>
    </w:p>
    <w:p w14:paraId="1A3D4DA5" w14:textId="77777777" w:rsidR="00F4542F" w:rsidRDefault="00F4542F" w:rsidP="00C90294">
      <w:pPr>
        <w:spacing w:before="240"/>
        <w:rPr>
          <w:rFonts w:cs="Arial"/>
        </w:rPr>
      </w:pPr>
    </w:p>
    <w:p w14:paraId="5CDC92F4" w14:textId="07F745A2" w:rsidR="000155F0" w:rsidRDefault="008252C1" w:rsidP="008252C1">
      <w:pPr>
        <w:spacing w:before="240"/>
        <w:rPr>
          <w:rFonts w:cs="Arial"/>
        </w:rPr>
      </w:pPr>
      <w:r>
        <w:rPr>
          <w:rFonts w:cs="Arial"/>
        </w:rPr>
        <w:lastRenderedPageBreak/>
        <w:t>The Contractor is responsible to deliver the products mentioned in item 3 in compliance with the Timeline and Payment method described in item 5.</w:t>
      </w:r>
    </w:p>
    <w:p w14:paraId="43559DFD" w14:textId="77777777" w:rsidR="008252C1" w:rsidRPr="008252C1" w:rsidRDefault="008252C1" w:rsidP="008252C1">
      <w:pPr>
        <w:spacing w:before="240"/>
        <w:rPr>
          <w:rFonts w:cs="Arial"/>
        </w:rPr>
      </w:pPr>
    </w:p>
    <w:p w14:paraId="14FE92C1" w14:textId="2FEF66CA" w:rsidR="000155F0" w:rsidRPr="00BE3D86" w:rsidRDefault="00583892" w:rsidP="00BE3D86">
      <w:pPr>
        <w:shd w:val="clear" w:color="auto" w:fill="F2F2F2" w:themeFill="background1" w:themeFillShade="F2"/>
        <w:rPr>
          <w:rFonts w:cs="Arial"/>
          <w:b/>
          <w:szCs w:val="22"/>
        </w:rPr>
      </w:pPr>
      <w:r>
        <w:rPr>
          <w:rFonts w:cs="Arial"/>
          <w:b/>
          <w:szCs w:val="22"/>
        </w:rPr>
        <w:t>5</w:t>
      </w:r>
      <w:r w:rsidR="00BE3D86" w:rsidRPr="00BE3D86">
        <w:rPr>
          <w:rFonts w:cs="Arial"/>
          <w:b/>
          <w:szCs w:val="22"/>
        </w:rPr>
        <w:t xml:space="preserve"> </w:t>
      </w:r>
      <w:r w:rsidR="00536B1C">
        <w:rPr>
          <w:rFonts w:cs="Arial"/>
          <w:b/>
          <w:szCs w:val="22"/>
        </w:rPr>
        <w:t>T</w:t>
      </w:r>
      <w:r w:rsidR="000155F0" w:rsidRPr="00BE3D86">
        <w:rPr>
          <w:rFonts w:cs="Arial"/>
          <w:b/>
          <w:szCs w:val="22"/>
        </w:rPr>
        <w:t>imetable</w:t>
      </w:r>
      <w:r w:rsidR="00536B1C">
        <w:rPr>
          <w:rFonts w:cs="Arial"/>
          <w:b/>
          <w:szCs w:val="22"/>
        </w:rPr>
        <w:t xml:space="preserve"> and Payment scheme</w:t>
      </w:r>
    </w:p>
    <w:p w14:paraId="0550B01D" w14:textId="477FC260" w:rsidR="000155F0" w:rsidRDefault="00536B1C" w:rsidP="00536B1C">
      <w:pPr>
        <w:spacing w:before="240"/>
        <w:rPr>
          <w:rFonts w:cs="Arial"/>
        </w:rPr>
      </w:pPr>
      <w:r w:rsidRPr="00536B1C">
        <w:rPr>
          <w:rFonts w:cs="Arial"/>
        </w:rPr>
        <w:t xml:space="preserve">The study </w:t>
      </w:r>
      <w:r w:rsidR="00687688">
        <w:rPr>
          <w:rFonts w:cs="Arial"/>
        </w:rPr>
        <w:t xml:space="preserve">should </w:t>
      </w:r>
      <w:r w:rsidRPr="00536B1C">
        <w:rPr>
          <w:rFonts w:cs="Arial"/>
        </w:rPr>
        <w:t xml:space="preserve">be </w:t>
      </w:r>
      <w:r w:rsidR="009208C5">
        <w:rPr>
          <w:rFonts w:cs="Arial"/>
        </w:rPr>
        <w:t xml:space="preserve">carried out </w:t>
      </w:r>
      <w:r w:rsidR="00854CE3">
        <w:rPr>
          <w:rFonts w:cs="Arial"/>
        </w:rPr>
        <w:t>during</w:t>
      </w:r>
      <w:r w:rsidRPr="00536B1C">
        <w:rPr>
          <w:rFonts w:cs="Arial"/>
        </w:rPr>
        <w:t xml:space="preserve"> </w:t>
      </w:r>
      <w:r w:rsidR="00C11D84">
        <w:rPr>
          <w:rFonts w:cs="Arial"/>
        </w:rPr>
        <w:t xml:space="preserve">the period of </w:t>
      </w:r>
      <w:r w:rsidR="00356A4B">
        <w:rPr>
          <w:rFonts w:cs="Arial"/>
        </w:rPr>
        <w:t xml:space="preserve">September </w:t>
      </w:r>
      <w:r w:rsidR="00C11D84">
        <w:rPr>
          <w:rFonts w:cs="Arial"/>
        </w:rPr>
        <w:t xml:space="preserve">2018 </w:t>
      </w:r>
      <w:r w:rsidR="00356A4B">
        <w:rPr>
          <w:rFonts w:cs="Arial"/>
        </w:rPr>
        <w:t xml:space="preserve">to </w:t>
      </w:r>
      <w:r w:rsidR="00BB5542">
        <w:rPr>
          <w:rFonts w:cs="Arial"/>
        </w:rPr>
        <w:t>February</w:t>
      </w:r>
      <w:r w:rsidR="00C11D84">
        <w:rPr>
          <w:rFonts w:cs="Arial"/>
        </w:rPr>
        <w:t xml:space="preserve"> 2019</w:t>
      </w:r>
      <w:r w:rsidR="00214B05">
        <w:rPr>
          <w:rFonts w:cs="Arial"/>
        </w:rPr>
        <w:t xml:space="preserve">. The </w:t>
      </w:r>
      <w:r w:rsidR="00C11D84">
        <w:rPr>
          <w:rFonts w:cs="Arial"/>
        </w:rPr>
        <w:t xml:space="preserve">details about initial, final and monthly meetings dates are displayed the </w:t>
      </w:r>
      <w:r w:rsidR="00214B05">
        <w:rPr>
          <w:rFonts w:cs="Arial"/>
        </w:rPr>
        <w:t>table below.</w:t>
      </w:r>
    </w:p>
    <w:p w14:paraId="108D7D97" w14:textId="56A4D6A8" w:rsidR="00854CE3" w:rsidRDefault="005C7516" w:rsidP="00536B1C">
      <w:pPr>
        <w:spacing w:before="240"/>
        <w:rPr>
          <w:rFonts w:cs="Arial"/>
        </w:rPr>
      </w:pPr>
      <w:r>
        <w:rPr>
          <w:rFonts w:cs="Arial"/>
        </w:rPr>
        <w:t>P</w:t>
      </w:r>
      <w:r w:rsidR="00854CE3">
        <w:rPr>
          <w:rFonts w:cs="Arial"/>
        </w:rPr>
        <w:t xml:space="preserve">ayment </w:t>
      </w:r>
      <w:r>
        <w:rPr>
          <w:rFonts w:cs="Arial"/>
        </w:rPr>
        <w:t>will be</w:t>
      </w:r>
      <w:r w:rsidR="00854CE3">
        <w:rPr>
          <w:rFonts w:cs="Arial"/>
        </w:rPr>
        <w:t xml:space="preserve"> by result</w:t>
      </w:r>
      <w:r w:rsidR="003851E3">
        <w:rPr>
          <w:rFonts w:cs="Arial"/>
        </w:rPr>
        <w:t xml:space="preserve"> and </w:t>
      </w:r>
      <w:r>
        <w:rPr>
          <w:rFonts w:cs="Arial"/>
        </w:rPr>
        <w:t xml:space="preserve">against </w:t>
      </w:r>
      <w:r w:rsidR="00214B05">
        <w:rPr>
          <w:rFonts w:cs="Arial"/>
        </w:rPr>
        <w:t>deliver</w:t>
      </w:r>
      <w:r>
        <w:rPr>
          <w:rFonts w:cs="Arial"/>
        </w:rPr>
        <w:t>y</w:t>
      </w:r>
      <w:r w:rsidR="00214B05">
        <w:rPr>
          <w:rFonts w:cs="Arial"/>
        </w:rPr>
        <w:t xml:space="preserve">. The first payment will be </w:t>
      </w:r>
      <w:r w:rsidR="00C11D84">
        <w:rPr>
          <w:rFonts w:cs="Arial"/>
        </w:rPr>
        <w:t>executed</w:t>
      </w:r>
      <w:r w:rsidR="00214B05">
        <w:rPr>
          <w:rFonts w:cs="Arial"/>
        </w:rPr>
        <w:t xml:space="preserve"> face to the second meeting</w:t>
      </w:r>
      <w:r w:rsidR="00F4542F">
        <w:rPr>
          <w:rFonts w:cs="Arial"/>
        </w:rPr>
        <w:t xml:space="preserve"> (</w:t>
      </w:r>
      <w:r w:rsidR="00F4542F">
        <w:rPr>
          <w:rFonts w:cs="Arial"/>
          <w:bCs/>
          <w:color w:val="000000"/>
          <w:szCs w:val="20"/>
          <w:lang w:eastAsia="en-GB"/>
        </w:rPr>
        <w:t>First week of Nov 2018)</w:t>
      </w:r>
      <w:r w:rsidR="00214B05">
        <w:rPr>
          <w:rFonts w:cs="Arial"/>
        </w:rPr>
        <w:t xml:space="preserve"> and draft report review, considering 30% of the total amount</w:t>
      </w:r>
      <w:r w:rsidR="00C11D84">
        <w:rPr>
          <w:rFonts w:cs="Arial"/>
        </w:rPr>
        <w:t xml:space="preserve"> of the proposal</w:t>
      </w:r>
      <w:r w:rsidR="00214B05">
        <w:rPr>
          <w:rFonts w:cs="Arial"/>
        </w:rPr>
        <w:t xml:space="preserve">. The second payment, considering 70% of the total amount will be done </w:t>
      </w:r>
      <w:r w:rsidR="00C11D84">
        <w:rPr>
          <w:rFonts w:cs="Arial"/>
        </w:rPr>
        <w:t>after final meeting face to the presentation of the products agreed on item 3 and possible adjustments required.</w:t>
      </w:r>
      <w:r w:rsidR="00A3068D">
        <w:rPr>
          <w:rFonts w:cs="Arial"/>
        </w:rPr>
        <w:t xml:space="preserve"> All payments will only be processed once deliverables have been received and fully approved by the Energy Team at the British Embassy.</w:t>
      </w:r>
    </w:p>
    <w:p w14:paraId="5A3DA77A" w14:textId="789F4B1A" w:rsidR="00C11D84" w:rsidRDefault="00C11D84" w:rsidP="000155F0">
      <w:pPr>
        <w:spacing w:before="120" w:line="360" w:lineRule="auto"/>
        <w:rPr>
          <w:rFonts w:ascii="Georgia" w:hAnsi="Georgia"/>
          <w:b/>
          <w:u w:val="single"/>
        </w:rPr>
      </w:pPr>
    </w:p>
    <w:tbl>
      <w:tblPr>
        <w:tblW w:w="9209" w:type="dxa"/>
        <w:jc w:val="center"/>
        <w:tblLayout w:type="fixed"/>
        <w:tblLook w:val="04A0" w:firstRow="1" w:lastRow="0" w:firstColumn="1" w:lastColumn="0" w:noHBand="0" w:noVBand="1"/>
      </w:tblPr>
      <w:tblGrid>
        <w:gridCol w:w="4673"/>
        <w:gridCol w:w="2126"/>
        <w:gridCol w:w="2410"/>
      </w:tblGrid>
      <w:tr w:rsidR="00A4429F" w14:paraId="5B5C8A1F" w14:textId="77777777" w:rsidTr="00695282">
        <w:trPr>
          <w:trHeight w:val="315"/>
          <w:jc w:val="center"/>
        </w:trPr>
        <w:tc>
          <w:tcPr>
            <w:tcW w:w="4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A7CB51" w14:textId="04E91F4C" w:rsidR="00536B1C" w:rsidRPr="00C759E1" w:rsidRDefault="00536B1C" w:rsidP="00C759E1">
            <w:pPr>
              <w:spacing w:line="276" w:lineRule="auto"/>
              <w:jc w:val="center"/>
              <w:rPr>
                <w:rFonts w:cs="Arial"/>
                <w:b/>
                <w:color w:val="000000"/>
                <w:szCs w:val="20"/>
                <w:lang w:eastAsia="en-GB"/>
              </w:rPr>
            </w:pPr>
            <w:r w:rsidRPr="00C759E1">
              <w:rPr>
                <w:rFonts w:cs="Arial"/>
                <w:b/>
                <w:color w:val="000000"/>
                <w:szCs w:val="20"/>
                <w:lang w:eastAsia="en-GB"/>
              </w:rPr>
              <w:t>Steps</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tcPr>
          <w:p w14:paraId="5A2FBAFD" w14:textId="78944621" w:rsidR="00536B1C" w:rsidRPr="00C759E1" w:rsidRDefault="00536B1C" w:rsidP="00270C9A">
            <w:pPr>
              <w:spacing w:line="276" w:lineRule="auto"/>
              <w:jc w:val="center"/>
              <w:rPr>
                <w:rFonts w:cs="Arial"/>
                <w:b/>
                <w:bCs/>
                <w:color w:val="000000"/>
                <w:szCs w:val="20"/>
                <w:lang w:eastAsia="en-GB"/>
              </w:rPr>
            </w:pPr>
            <w:r w:rsidRPr="00C759E1">
              <w:rPr>
                <w:rFonts w:cs="Arial"/>
                <w:b/>
                <w:bCs/>
                <w:color w:val="000000"/>
                <w:szCs w:val="20"/>
                <w:lang w:eastAsia="en-GB"/>
              </w:rPr>
              <w:t>Timeline</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tcPr>
          <w:p w14:paraId="74257092" w14:textId="33482FDA" w:rsidR="00536B1C" w:rsidRPr="00C759E1" w:rsidRDefault="00536B1C" w:rsidP="00C759E1">
            <w:pPr>
              <w:spacing w:line="276" w:lineRule="auto"/>
              <w:jc w:val="center"/>
              <w:rPr>
                <w:rFonts w:cs="Arial"/>
                <w:b/>
                <w:bCs/>
                <w:color w:val="000000"/>
                <w:szCs w:val="20"/>
                <w:lang w:eastAsia="en-GB"/>
              </w:rPr>
            </w:pPr>
            <w:r w:rsidRPr="00C759E1">
              <w:rPr>
                <w:rFonts w:cs="Arial"/>
                <w:b/>
                <w:bCs/>
                <w:color w:val="000000"/>
                <w:szCs w:val="20"/>
                <w:lang w:eastAsia="en-GB"/>
              </w:rPr>
              <w:t>Payment</w:t>
            </w:r>
          </w:p>
        </w:tc>
      </w:tr>
      <w:tr w:rsidR="00536B1C" w14:paraId="49F5F2B3" w14:textId="77777777" w:rsidTr="00695282">
        <w:trPr>
          <w:trHeight w:val="315"/>
          <w:jc w:val="center"/>
        </w:trPr>
        <w:tc>
          <w:tcPr>
            <w:tcW w:w="4673" w:type="dxa"/>
            <w:tcBorders>
              <w:top w:val="single" w:sz="4" w:space="0" w:color="auto"/>
              <w:left w:val="single" w:sz="4" w:space="0" w:color="auto"/>
              <w:bottom w:val="single" w:sz="4" w:space="0" w:color="auto"/>
              <w:right w:val="single" w:sz="4" w:space="0" w:color="auto"/>
            </w:tcBorders>
          </w:tcPr>
          <w:p w14:paraId="0619C71A" w14:textId="048DDD5D" w:rsidR="00536B1C" w:rsidRPr="00C759E1" w:rsidRDefault="00536B1C" w:rsidP="00C759E1">
            <w:pPr>
              <w:spacing w:line="276" w:lineRule="auto"/>
              <w:jc w:val="left"/>
              <w:rPr>
                <w:rFonts w:cs="Arial"/>
                <w:color w:val="000000"/>
                <w:szCs w:val="20"/>
                <w:lang w:eastAsia="en-GB"/>
              </w:rPr>
            </w:pPr>
            <w:r w:rsidRPr="00C759E1">
              <w:rPr>
                <w:rFonts w:cs="Arial"/>
                <w:color w:val="000000"/>
                <w:szCs w:val="20"/>
                <w:lang w:eastAsia="en-GB"/>
              </w:rPr>
              <w:t>Proposal open to application</w:t>
            </w:r>
          </w:p>
        </w:tc>
        <w:tc>
          <w:tcPr>
            <w:tcW w:w="2126" w:type="dxa"/>
            <w:tcBorders>
              <w:top w:val="single" w:sz="4" w:space="0" w:color="auto"/>
              <w:left w:val="nil"/>
              <w:bottom w:val="single" w:sz="4" w:space="0" w:color="auto"/>
              <w:right w:val="single" w:sz="4" w:space="0" w:color="auto"/>
            </w:tcBorders>
            <w:noWrap/>
          </w:tcPr>
          <w:p w14:paraId="25F7E2E0" w14:textId="426EDA38" w:rsidR="00536B1C" w:rsidRPr="00C759E1" w:rsidRDefault="00695282" w:rsidP="00270C9A">
            <w:pPr>
              <w:spacing w:line="276" w:lineRule="auto"/>
              <w:jc w:val="center"/>
              <w:rPr>
                <w:rFonts w:cs="Arial"/>
                <w:bCs/>
                <w:color w:val="000000"/>
                <w:szCs w:val="20"/>
                <w:lang w:eastAsia="en-GB"/>
              </w:rPr>
            </w:pPr>
            <w:r>
              <w:rPr>
                <w:rFonts w:cs="Arial"/>
                <w:bCs/>
                <w:color w:val="000000"/>
                <w:szCs w:val="20"/>
                <w:lang w:eastAsia="en-GB"/>
              </w:rPr>
              <w:t>13 08</w:t>
            </w:r>
            <w:r w:rsidR="00C759E1">
              <w:rPr>
                <w:rFonts w:cs="Arial"/>
                <w:bCs/>
                <w:color w:val="000000"/>
                <w:szCs w:val="20"/>
                <w:lang w:eastAsia="en-GB"/>
              </w:rPr>
              <w:t xml:space="preserve"> 2018</w:t>
            </w:r>
          </w:p>
        </w:tc>
        <w:tc>
          <w:tcPr>
            <w:tcW w:w="2410" w:type="dxa"/>
            <w:tcBorders>
              <w:top w:val="single" w:sz="4" w:space="0" w:color="auto"/>
              <w:left w:val="nil"/>
              <w:bottom w:val="single" w:sz="4" w:space="0" w:color="auto"/>
              <w:right w:val="single" w:sz="4" w:space="0" w:color="auto"/>
            </w:tcBorders>
          </w:tcPr>
          <w:p w14:paraId="31C76838" w14:textId="77777777" w:rsidR="00536B1C" w:rsidRPr="00C759E1" w:rsidRDefault="00536B1C" w:rsidP="00C759E1">
            <w:pPr>
              <w:spacing w:line="276" w:lineRule="auto"/>
              <w:jc w:val="left"/>
              <w:rPr>
                <w:rFonts w:cs="Arial"/>
                <w:bCs/>
                <w:color w:val="000000"/>
                <w:szCs w:val="20"/>
                <w:lang w:eastAsia="en-GB"/>
              </w:rPr>
            </w:pPr>
          </w:p>
        </w:tc>
      </w:tr>
      <w:tr w:rsidR="00536B1C" w14:paraId="08B46801" w14:textId="77777777" w:rsidTr="00695282">
        <w:trPr>
          <w:trHeight w:val="315"/>
          <w:jc w:val="center"/>
        </w:trPr>
        <w:tc>
          <w:tcPr>
            <w:tcW w:w="4673" w:type="dxa"/>
            <w:tcBorders>
              <w:top w:val="single" w:sz="4" w:space="0" w:color="auto"/>
              <w:left w:val="single" w:sz="4" w:space="0" w:color="auto"/>
              <w:bottom w:val="single" w:sz="4" w:space="0" w:color="auto"/>
              <w:right w:val="single" w:sz="4" w:space="0" w:color="auto"/>
            </w:tcBorders>
          </w:tcPr>
          <w:p w14:paraId="7B6CAC5E" w14:textId="415D6463" w:rsidR="00536B1C" w:rsidRPr="00C759E1" w:rsidRDefault="00536B1C" w:rsidP="00C759E1">
            <w:pPr>
              <w:spacing w:line="276" w:lineRule="auto"/>
              <w:jc w:val="left"/>
              <w:rPr>
                <w:rFonts w:cs="Arial"/>
                <w:color w:val="000000"/>
                <w:szCs w:val="20"/>
                <w:lang w:eastAsia="en-GB"/>
              </w:rPr>
            </w:pPr>
            <w:r w:rsidRPr="00C759E1">
              <w:rPr>
                <w:rFonts w:cs="Arial"/>
                <w:color w:val="000000"/>
                <w:szCs w:val="20"/>
                <w:lang w:eastAsia="en-GB"/>
              </w:rPr>
              <w:t>Applications end</w:t>
            </w:r>
          </w:p>
        </w:tc>
        <w:tc>
          <w:tcPr>
            <w:tcW w:w="2126" w:type="dxa"/>
            <w:tcBorders>
              <w:top w:val="single" w:sz="4" w:space="0" w:color="auto"/>
              <w:left w:val="nil"/>
              <w:bottom w:val="single" w:sz="4" w:space="0" w:color="auto"/>
              <w:right w:val="single" w:sz="4" w:space="0" w:color="auto"/>
            </w:tcBorders>
            <w:noWrap/>
          </w:tcPr>
          <w:p w14:paraId="131D8F35" w14:textId="2CDD3FE5" w:rsidR="00536B1C" w:rsidRPr="00C759E1" w:rsidRDefault="00695282" w:rsidP="00270C9A">
            <w:pPr>
              <w:spacing w:line="276" w:lineRule="auto"/>
              <w:jc w:val="center"/>
              <w:rPr>
                <w:rFonts w:cs="Arial"/>
                <w:bCs/>
                <w:color w:val="000000"/>
                <w:szCs w:val="20"/>
                <w:lang w:eastAsia="en-GB"/>
              </w:rPr>
            </w:pPr>
            <w:r>
              <w:rPr>
                <w:rFonts w:cs="Arial"/>
                <w:bCs/>
                <w:color w:val="000000"/>
                <w:szCs w:val="20"/>
                <w:lang w:eastAsia="en-GB"/>
              </w:rPr>
              <w:t>23 08</w:t>
            </w:r>
            <w:r w:rsidR="00C759E1">
              <w:rPr>
                <w:rFonts w:cs="Arial"/>
                <w:bCs/>
                <w:color w:val="000000"/>
                <w:szCs w:val="20"/>
                <w:lang w:eastAsia="en-GB"/>
              </w:rPr>
              <w:t xml:space="preserve"> 2018</w:t>
            </w:r>
          </w:p>
        </w:tc>
        <w:tc>
          <w:tcPr>
            <w:tcW w:w="2410" w:type="dxa"/>
            <w:tcBorders>
              <w:top w:val="single" w:sz="4" w:space="0" w:color="auto"/>
              <w:left w:val="nil"/>
              <w:bottom w:val="single" w:sz="4" w:space="0" w:color="auto"/>
              <w:right w:val="single" w:sz="4" w:space="0" w:color="auto"/>
            </w:tcBorders>
          </w:tcPr>
          <w:p w14:paraId="700B9DDF" w14:textId="77777777" w:rsidR="00536B1C" w:rsidRPr="00C759E1" w:rsidRDefault="00536B1C" w:rsidP="00C759E1">
            <w:pPr>
              <w:spacing w:line="276" w:lineRule="auto"/>
              <w:jc w:val="left"/>
              <w:rPr>
                <w:rFonts w:cs="Arial"/>
                <w:bCs/>
                <w:color w:val="000000"/>
                <w:szCs w:val="20"/>
                <w:lang w:eastAsia="en-GB"/>
              </w:rPr>
            </w:pPr>
          </w:p>
        </w:tc>
      </w:tr>
      <w:tr w:rsidR="00536B1C" w14:paraId="68602F87" w14:textId="77777777" w:rsidTr="00695282">
        <w:trPr>
          <w:trHeight w:val="315"/>
          <w:jc w:val="center"/>
        </w:trPr>
        <w:tc>
          <w:tcPr>
            <w:tcW w:w="4673" w:type="dxa"/>
            <w:tcBorders>
              <w:top w:val="single" w:sz="4" w:space="0" w:color="auto"/>
              <w:left w:val="single" w:sz="4" w:space="0" w:color="auto"/>
              <w:bottom w:val="single" w:sz="4" w:space="0" w:color="auto"/>
              <w:right w:val="single" w:sz="4" w:space="0" w:color="auto"/>
            </w:tcBorders>
          </w:tcPr>
          <w:p w14:paraId="0C06A8BC" w14:textId="07F1AD21" w:rsidR="00536B1C" w:rsidRPr="00C759E1" w:rsidRDefault="00536B1C" w:rsidP="00C759E1">
            <w:pPr>
              <w:spacing w:line="276" w:lineRule="auto"/>
              <w:jc w:val="left"/>
              <w:rPr>
                <w:rFonts w:cs="Arial"/>
                <w:color w:val="000000"/>
                <w:szCs w:val="20"/>
                <w:lang w:eastAsia="en-GB"/>
              </w:rPr>
            </w:pPr>
            <w:r w:rsidRPr="00C759E1">
              <w:rPr>
                <w:rFonts w:cs="Arial"/>
                <w:color w:val="000000"/>
                <w:szCs w:val="20"/>
                <w:lang w:eastAsia="en-GB"/>
              </w:rPr>
              <w:t>Selection Board</w:t>
            </w:r>
          </w:p>
        </w:tc>
        <w:tc>
          <w:tcPr>
            <w:tcW w:w="2126" w:type="dxa"/>
            <w:tcBorders>
              <w:top w:val="single" w:sz="4" w:space="0" w:color="auto"/>
              <w:left w:val="nil"/>
              <w:bottom w:val="single" w:sz="4" w:space="0" w:color="auto"/>
              <w:right w:val="single" w:sz="4" w:space="0" w:color="auto"/>
            </w:tcBorders>
            <w:noWrap/>
          </w:tcPr>
          <w:p w14:paraId="7683FAE0" w14:textId="12D522C7" w:rsidR="00536B1C" w:rsidRPr="00C759E1" w:rsidRDefault="00C27CA3" w:rsidP="00270C9A">
            <w:pPr>
              <w:spacing w:line="276" w:lineRule="auto"/>
              <w:jc w:val="center"/>
              <w:rPr>
                <w:rFonts w:cs="Arial"/>
                <w:bCs/>
                <w:color w:val="000000"/>
                <w:szCs w:val="20"/>
                <w:lang w:eastAsia="en-GB"/>
              </w:rPr>
            </w:pPr>
            <w:r>
              <w:rPr>
                <w:rFonts w:cs="Arial"/>
                <w:bCs/>
                <w:color w:val="000000"/>
                <w:szCs w:val="20"/>
                <w:lang w:eastAsia="en-GB"/>
              </w:rPr>
              <w:t>31</w:t>
            </w:r>
            <w:r w:rsidR="00695282">
              <w:rPr>
                <w:rFonts w:cs="Arial"/>
                <w:bCs/>
                <w:color w:val="000000"/>
                <w:szCs w:val="20"/>
                <w:lang w:eastAsia="en-GB"/>
              </w:rPr>
              <w:t xml:space="preserve"> 08</w:t>
            </w:r>
            <w:r>
              <w:rPr>
                <w:rFonts w:cs="Arial"/>
                <w:bCs/>
                <w:color w:val="000000"/>
                <w:szCs w:val="20"/>
                <w:lang w:eastAsia="en-GB"/>
              </w:rPr>
              <w:t xml:space="preserve"> </w:t>
            </w:r>
            <w:r w:rsidR="00C759E1">
              <w:rPr>
                <w:rFonts w:cs="Arial"/>
                <w:bCs/>
                <w:color w:val="000000"/>
                <w:szCs w:val="20"/>
                <w:lang w:eastAsia="en-GB"/>
              </w:rPr>
              <w:t>2018</w:t>
            </w:r>
          </w:p>
        </w:tc>
        <w:tc>
          <w:tcPr>
            <w:tcW w:w="2410" w:type="dxa"/>
            <w:tcBorders>
              <w:top w:val="single" w:sz="4" w:space="0" w:color="auto"/>
              <w:left w:val="nil"/>
              <w:bottom w:val="single" w:sz="4" w:space="0" w:color="auto"/>
              <w:right w:val="single" w:sz="4" w:space="0" w:color="auto"/>
            </w:tcBorders>
          </w:tcPr>
          <w:p w14:paraId="403C67A0" w14:textId="77777777" w:rsidR="00536B1C" w:rsidRPr="00C759E1" w:rsidRDefault="00536B1C" w:rsidP="00C759E1">
            <w:pPr>
              <w:spacing w:line="276" w:lineRule="auto"/>
              <w:jc w:val="left"/>
              <w:rPr>
                <w:rFonts w:cs="Arial"/>
                <w:bCs/>
                <w:color w:val="000000"/>
                <w:szCs w:val="20"/>
                <w:lang w:eastAsia="en-GB"/>
              </w:rPr>
            </w:pPr>
          </w:p>
        </w:tc>
      </w:tr>
      <w:tr w:rsidR="00536B1C" w14:paraId="3D2FC956" w14:textId="77777777" w:rsidTr="00695282">
        <w:trPr>
          <w:trHeight w:val="315"/>
          <w:jc w:val="center"/>
        </w:trPr>
        <w:tc>
          <w:tcPr>
            <w:tcW w:w="4673" w:type="dxa"/>
            <w:tcBorders>
              <w:top w:val="single" w:sz="4" w:space="0" w:color="auto"/>
              <w:left w:val="single" w:sz="4" w:space="0" w:color="auto"/>
              <w:bottom w:val="single" w:sz="4" w:space="0" w:color="auto"/>
              <w:right w:val="single" w:sz="4" w:space="0" w:color="auto"/>
            </w:tcBorders>
          </w:tcPr>
          <w:p w14:paraId="4D0C360B" w14:textId="756FF9EC" w:rsidR="00536B1C" w:rsidRPr="00C759E1" w:rsidRDefault="00536B1C" w:rsidP="00C759E1">
            <w:pPr>
              <w:spacing w:line="276" w:lineRule="auto"/>
              <w:jc w:val="left"/>
              <w:rPr>
                <w:rFonts w:cs="Arial"/>
                <w:color w:val="000000"/>
                <w:szCs w:val="20"/>
                <w:lang w:eastAsia="en-GB"/>
              </w:rPr>
            </w:pPr>
            <w:r w:rsidRPr="00C759E1">
              <w:rPr>
                <w:rFonts w:cs="Arial"/>
                <w:color w:val="000000"/>
                <w:szCs w:val="20"/>
                <w:lang w:eastAsia="en-GB"/>
              </w:rPr>
              <w:t>Contract Award</w:t>
            </w:r>
          </w:p>
        </w:tc>
        <w:tc>
          <w:tcPr>
            <w:tcW w:w="2126" w:type="dxa"/>
            <w:tcBorders>
              <w:top w:val="single" w:sz="4" w:space="0" w:color="auto"/>
              <w:left w:val="nil"/>
              <w:bottom w:val="single" w:sz="4" w:space="0" w:color="auto"/>
              <w:right w:val="single" w:sz="4" w:space="0" w:color="auto"/>
            </w:tcBorders>
            <w:noWrap/>
          </w:tcPr>
          <w:p w14:paraId="68822254" w14:textId="750DAB80" w:rsidR="00536B1C" w:rsidRPr="00C759E1" w:rsidRDefault="00695282" w:rsidP="00270C9A">
            <w:pPr>
              <w:spacing w:line="276" w:lineRule="auto"/>
              <w:jc w:val="center"/>
              <w:rPr>
                <w:rFonts w:cs="Arial"/>
                <w:bCs/>
                <w:color w:val="000000"/>
                <w:szCs w:val="20"/>
                <w:lang w:eastAsia="en-GB"/>
              </w:rPr>
            </w:pPr>
            <w:r>
              <w:rPr>
                <w:rFonts w:cs="Arial"/>
                <w:bCs/>
                <w:color w:val="000000"/>
                <w:szCs w:val="20"/>
                <w:lang w:eastAsia="en-GB"/>
              </w:rPr>
              <w:t>10 09</w:t>
            </w:r>
            <w:r w:rsidR="00C759E1">
              <w:rPr>
                <w:rFonts w:cs="Arial"/>
                <w:bCs/>
                <w:color w:val="000000"/>
                <w:szCs w:val="20"/>
                <w:lang w:eastAsia="en-GB"/>
              </w:rPr>
              <w:t xml:space="preserve"> 2018</w:t>
            </w:r>
          </w:p>
        </w:tc>
        <w:tc>
          <w:tcPr>
            <w:tcW w:w="2410" w:type="dxa"/>
            <w:tcBorders>
              <w:top w:val="single" w:sz="4" w:space="0" w:color="auto"/>
              <w:left w:val="nil"/>
              <w:bottom w:val="single" w:sz="4" w:space="0" w:color="auto"/>
              <w:right w:val="single" w:sz="4" w:space="0" w:color="auto"/>
            </w:tcBorders>
          </w:tcPr>
          <w:p w14:paraId="636BE4A7" w14:textId="77777777" w:rsidR="00536B1C" w:rsidRPr="00C759E1" w:rsidRDefault="00536B1C" w:rsidP="00C759E1">
            <w:pPr>
              <w:spacing w:line="276" w:lineRule="auto"/>
              <w:jc w:val="left"/>
              <w:rPr>
                <w:rFonts w:cs="Arial"/>
                <w:bCs/>
                <w:color w:val="000000"/>
                <w:szCs w:val="20"/>
                <w:lang w:eastAsia="en-GB"/>
              </w:rPr>
            </w:pPr>
          </w:p>
        </w:tc>
      </w:tr>
      <w:tr w:rsidR="00536B1C" w14:paraId="79D3BB47" w14:textId="77777777" w:rsidTr="00695282">
        <w:trPr>
          <w:trHeight w:val="315"/>
          <w:jc w:val="center"/>
        </w:trPr>
        <w:tc>
          <w:tcPr>
            <w:tcW w:w="4673" w:type="dxa"/>
            <w:tcBorders>
              <w:top w:val="single" w:sz="4" w:space="0" w:color="auto"/>
              <w:left w:val="single" w:sz="4" w:space="0" w:color="auto"/>
              <w:bottom w:val="single" w:sz="4" w:space="0" w:color="auto"/>
              <w:right w:val="single" w:sz="4" w:space="0" w:color="auto"/>
            </w:tcBorders>
          </w:tcPr>
          <w:p w14:paraId="6D4BCCF2" w14:textId="7634B998" w:rsidR="00536B1C" w:rsidRPr="00C759E1" w:rsidRDefault="00C759E1" w:rsidP="00C759E1">
            <w:pPr>
              <w:spacing w:line="276" w:lineRule="auto"/>
              <w:jc w:val="left"/>
              <w:rPr>
                <w:rFonts w:cs="Arial"/>
                <w:color w:val="000000"/>
                <w:szCs w:val="20"/>
                <w:lang w:eastAsia="en-GB"/>
              </w:rPr>
            </w:pPr>
            <w:r w:rsidRPr="00C759E1">
              <w:rPr>
                <w:rFonts w:cs="Arial"/>
                <w:color w:val="000000"/>
                <w:szCs w:val="20"/>
                <w:lang w:eastAsia="en-GB"/>
              </w:rPr>
              <w:t>Introductory meeting</w:t>
            </w:r>
          </w:p>
        </w:tc>
        <w:tc>
          <w:tcPr>
            <w:tcW w:w="2126" w:type="dxa"/>
            <w:tcBorders>
              <w:top w:val="single" w:sz="4" w:space="0" w:color="auto"/>
              <w:left w:val="nil"/>
              <w:bottom w:val="single" w:sz="4" w:space="0" w:color="auto"/>
              <w:right w:val="single" w:sz="4" w:space="0" w:color="auto"/>
            </w:tcBorders>
            <w:noWrap/>
          </w:tcPr>
          <w:p w14:paraId="10023E8D" w14:textId="4F7940F7" w:rsidR="00536B1C" w:rsidRPr="00C759E1" w:rsidRDefault="00C27CA3" w:rsidP="00270C9A">
            <w:pPr>
              <w:spacing w:line="276" w:lineRule="auto"/>
              <w:jc w:val="center"/>
              <w:rPr>
                <w:rFonts w:cs="Arial"/>
                <w:bCs/>
                <w:color w:val="000000"/>
                <w:szCs w:val="20"/>
                <w:lang w:eastAsia="en-GB"/>
              </w:rPr>
            </w:pPr>
            <w:r>
              <w:rPr>
                <w:rFonts w:cs="Arial"/>
                <w:bCs/>
                <w:color w:val="000000"/>
                <w:szCs w:val="20"/>
                <w:lang w:eastAsia="en-GB"/>
              </w:rPr>
              <w:t>10</w:t>
            </w:r>
            <w:r w:rsidR="00695282">
              <w:rPr>
                <w:rFonts w:cs="Arial"/>
                <w:bCs/>
                <w:color w:val="000000"/>
                <w:szCs w:val="20"/>
                <w:lang w:eastAsia="en-GB"/>
              </w:rPr>
              <w:t xml:space="preserve"> 09</w:t>
            </w:r>
            <w:r w:rsidR="00C759E1">
              <w:rPr>
                <w:rFonts w:cs="Arial"/>
                <w:bCs/>
                <w:color w:val="000000"/>
                <w:szCs w:val="20"/>
                <w:lang w:eastAsia="en-GB"/>
              </w:rPr>
              <w:t xml:space="preserve"> 2018</w:t>
            </w:r>
          </w:p>
        </w:tc>
        <w:tc>
          <w:tcPr>
            <w:tcW w:w="2410" w:type="dxa"/>
            <w:tcBorders>
              <w:top w:val="single" w:sz="4" w:space="0" w:color="auto"/>
              <w:left w:val="nil"/>
              <w:bottom w:val="single" w:sz="4" w:space="0" w:color="auto"/>
              <w:right w:val="single" w:sz="4" w:space="0" w:color="auto"/>
            </w:tcBorders>
          </w:tcPr>
          <w:p w14:paraId="41266A95" w14:textId="77777777" w:rsidR="00536B1C" w:rsidRPr="00C759E1" w:rsidRDefault="00536B1C" w:rsidP="00C759E1">
            <w:pPr>
              <w:spacing w:line="276" w:lineRule="auto"/>
              <w:jc w:val="left"/>
              <w:rPr>
                <w:rFonts w:cs="Arial"/>
                <w:bCs/>
                <w:color w:val="000000"/>
                <w:szCs w:val="20"/>
                <w:lang w:eastAsia="en-GB"/>
              </w:rPr>
            </w:pPr>
          </w:p>
        </w:tc>
      </w:tr>
      <w:tr w:rsidR="00C759E1" w14:paraId="098F6926" w14:textId="77777777" w:rsidTr="00695282">
        <w:trPr>
          <w:trHeight w:val="315"/>
          <w:jc w:val="center"/>
        </w:trPr>
        <w:tc>
          <w:tcPr>
            <w:tcW w:w="4673" w:type="dxa"/>
            <w:tcBorders>
              <w:top w:val="single" w:sz="4" w:space="0" w:color="auto"/>
              <w:left w:val="single" w:sz="4" w:space="0" w:color="auto"/>
              <w:bottom w:val="single" w:sz="4" w:space="0" w:color="auto"/>
              <w:right w:val="single" w:sz="4" w:space="0" w:color="auto"/>
            </w:tcBorders>
          </w:tcPr>
          <w:p w14:paraId="76596776" w14:textId="2B29AA96" w:rsidR="00C759E1" w:rsidRPr="00C759E1" w:rsidRDefault="00C759E1" w:rsidP="00C759E1">
            <w:pPr>
              <w:spacing w:line="276" w:lineRule="auto"/>
              <w:jc w:val="left"/>
              <w:rPr>
                <w:rFonts w:cs="Arial"/>
                <w:color w:val="000000"/>
                <w:szCs w:val="20"/>
                <w:lang w:eastAsia="en-GB"/>
              </w:rPr>
            </w:pPr>
            <w:r w:rsidRPr="00C759E1">
              <w:rPr>
                <w:rFonts w:cs="Arial"/>
                <w:color w:val="000000"/>
                <w:szCs w:val="20"/>
                <w:lang w:eastAsia="en-GB"/>
              </w:rPr>
              <w:t xml:space="preserve">First </w:t>
            </w:r>
            <w:r w:rsidR="00687688">
              <w:rPr>
                <w:rFonts w:cs="Arial"/>
                <w:color w:val="000000"/>
                <w:szCs w:val="20"/>
                <w:lang w:eastAsia="en-GB"/>
              </w:rPr>
              <w:t xml:space="preserve">meeting </w:t>
            </w:r>
          </w:p>
        </w:tc>
        <w:tc>
          <w:tcPr>
            <w:tcW w:w="2126" w:type="dxa"/>
            <w:tcBorders>
              <w:top w:val="single" w:sz="4" w:space="0" w:color="auto"/>
              <w:left w:val="nil"/>
              <w:bottom w:val="single" w:sz="4" w:space="0" w:color="auto"/>
              <w:right w:val="single" w:sz="4" w:space="0" w:color="auto"/>
            </w:tcBorders>
            <w:noWrap/>
          </w:tcPr>
          <w:p w14:paraId="5EE2FFD8" w14:textId="41CAF03E" w:rsidR="00C759E1" w:rsidRPr="00C759E1" w:rsidRDefault="00C27CA3" w:rsidP="00270C9A">
            <w:pPr>
              <w:spacing w:line="276" w:lineRule="auto"/>
              <w:jc w:val="center"/>
              <w:rPr>
                <w:rFonts w:cs="Arial"/>
                <w:bCs/>
                <w:color w:val="000000"/>
                <w:szCs w:val="20"/>
                <w:lang w:eastAsia="en-GB"/>
              </w:rPr>
            </w:pPr>
            <w:r>
              <w:rPr>
                <w:rFonts w:cs="Arial"/>
                <w:bCs/>
                <w:color w:val="000000"/>
                <w:szCs w:val="20"/>
                <w:lang w:eastAsia="en-GB"/>
              </w:rPr>
              <w:t>10</w:t>
            </w:r>
            <w:r w:rsidR="00695282">
              <w:rPr>
                <w:rFonts w:cs="Arial"/>
                <w:bCs/>
                <w:color w:val="000000"/>
                <w:szCs w:val="20"/>
                <w:lang w:eastAsia="en-GB"/>
              </w:rPr>
              <w:t xml:space="preserve"> 10</w:t>
            </w:r>
            <w:r w:rsidR="00C759E1">
              <w:rPr>
                <w:rFonts w:cs="Arial"/>
                <w:bCs/>
                <w:color w:val="000000"/>
                <w:szCs w:val="20"/>
                <w:lang w:eastAsia="en-GB"/>
              </w:rPr>
              <w:t xml:space="preserve"> 2018</w:t>
            </w:r>
          </w:p>
        </w:tc>
        <w:tc>
          <w:tcPr>
            <w:tcW w:w="2410" w:type="dxa"/>
            <w:tcBorders>
              <w:top w:val="single" w:sz="4" w:space="0" w:color="auto"/>
              <w:left w:val="nil"/>
              <w:bottom w:val="single" w:sz="4" w:space="0" w:color="auto"/>
              <w:right w:val="single" w:sz="4" w:space="0" w:color="auto"/>
            </w:tcBorders>
          </w:tcPr>
          <w:p w14:paraId="457DE38D" w14:textId="77777777" w:rsidR="00C759E1" w:rsidRPr="00C759E1" w:rsidRDefault="00C759E1" w:rsidP="00C759E1">
            <w:pPr>
              <w:spacing w:line="276" w:lineRule="auto"/>
              <w:jc w:val="left"/>
              <w:rPr>
                <w:rFonts w:cs="Arial"/>
                <w:bCs/>
                <w:color w:val="000000"/>
                <w:szCs w:val="20"/>
                <w:lang w:eastAsia="en-GB"/>
              </w:rPr>
            </w:pPr>
          </w:p>
        </w:tc>
      </w:tr>
      <w:tr w:rsidR="00A4429F" w14:paraId="6FA2C530" w14:textId="1C3F1409" w:rsidTr="004B7B62">
        <w:trPr>
          <w:trHeight w:val="315"/>
          <w:jc w:val="center"/>
        </w:trPr>
        <w:tc>
          <w:tcPr>
            <w:tcW w:w="4673" w:type="dxa"/>
            <w:tcBorders>
              <w:top w:val="single" w:sz="4" w:space="0" w:color="auto"/>
              <w:left w:val="single" w:sz="4" w:space="0" w:color="auto"/>
              <w:bottom w:val="single" w:sz="4" w:space="0" w:color="auto"/>
              <w:right w:val="single" w:sz="4" w:space="0" w:color="auto"/>
            </w:tcBorders>
            <w:hideMark/>
          </w:tcPr>
          <w:p w14:paraId="0380EC48" w14:textId="5AF40BE8" w:rsidR="00C759E1" w:rsidRPr="00C759E1" w:rsidRDefault="00C759E1" w:rsidP="00695282">
            <w:pPr>
              <w:spacing w:line="276" w:lineRule="auto"/>
              <w:jc w:val="left"/>
              <w:rPr>
                <w:rFonts w:cs="Arial"/>
                <w:color w:val="000000"/>
                <w:szCs w:val="20"/>
                <w:lang w:eastAsia="en-GB"/>
              </w:rPr>
            </w:pPr>
            <w:r>
              <w:rPr>
                <w:rFonts w:cs="Arial"/>
                <w:color w:val="000000"/>
                <w:szCs w:val="20"/>
                <w:lang w:eastAsia="en-GB"/>
              </w:rPr>
              <w:t>Second</w:t>
            </w:r>
            <w:r w:rsidRPr="00C759E1">
              <w:rPr>
                <w:rFonts w:cs="Arial"/>
                <w:color w:val="000000"/>
                <w:szCs w:val="20"/>
                <w:lang w:eastAsia="en-GB"/>
              </w:rPr>
              <w:t xml:space="preserve"> </w:t>
            </w:r>
            <w:r>
              <w:rPr>
                <w:rFonts w:cs="Arial"/>
                <w:color w:val="000000"/>
                <w:szCs w:val="20"/>
                <w:lang w:eastAsia="en-GB"/>
              </w:rPr>
              <w:t>meeting and d</w:t>
            </w:r>
            <w:r w:rsidRPr="00C759E1">
              <w:rPr>
                <w:rFonts w:cs="Arial"/>
                <w:color w:val="000000"/>
                <w:szCs w:val="20"/>
                <w:lang w:eastAsia="en-GB"/>
              </w:rPr>
              <w:t>raft report review</w:t>
            </w:r>
          </w:p>
        </w:tc>
        <w:tc>
          <w:tcPr>
            <w:tcW w:w="2126" w:type="dxa"/>
            <w:tcBorders>
              <w:top w:val="single" w:sz="4" w:space="0" w:color="auto"/>
              <w:left w:val="nil"/>
              <w:bottom w:val="single" w:sz="4" w:space="0" w:color="auto"/>
              <w:right w:val="single" w:sz="4" w:space="0" w:color="auto"/>
            </w:tcBorders>
            <w:noWrap/>
            <w:hideMark/>
          </w:tcPr>
          <w:p w14:paraId="03F52BED" w14:textId="6A743353" w:rsidR="00C759E1" w:rsidRPr="00C759E1" w:rsidRDefault="00695282" w:rsidP="00270C9A">
            <w:pPr>
              <w:spacing w:line="276" w:lineRule="auto"/>
              <w:jc w:val="center"/>
              <w:rPr>
                <w:rFonts w:cs="Arial"/>
                <w:bCs/>
                <w:color w:val="000000"/>
                <w:szCs w:val="20"/>
                <w:lang w:eastAsia="en-GB"/>
              </w:rPr>
            </w:pPr>
            <w:r>
              <w:rPr>
                <w:rFonts w:cs="Arial"/>
                <w:bCs/>
                <w:color w:val="000000"/>
                <w:szCs w:val="20"/>
                <w:lang w:eastAsia="en-GB"/>
              </w:rPr>
              <w:t>09 11</w:t>
            </w:r>
            <w:r w:rsidR="00C759E1">
              <w:rPr>
                <w:rFonts w:cs="Arial"/>
                <w:bCs/>
                <w:color w:val="000000"/>
                <w:szCs w:val="20"/>
                <w:lang w:eastAsia="en-GB"/>
              </w:rPr>
              <w:t xml:space="preserve"> 2018</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14:paraId="3AF05025" w14:textId="5E53714F" w:rsidR="00C759E1" w:rsidRPr="00C759E1" w:rsidRDefault="00EC6F08" w:rsidP="00C759E1">
            <w:pPr>
              <w:spacing w:line="276" w:lineRule="auto"/>
              <w:jc w:val="left"/>
              <w:rPr>
                <w:rFonts w:cs="Arial"/>
                <w:bCs/>
                <w:color w:val="000000"/>
                <w:szCs w:val="20"/>
                <w:lang w:eastAsia="en-GB"/>
              </w:rPr>
            </w:pPr>
            <w:r w:rsidRPr="00C759E1">
              <w:rPr>
                <w:rFonts w:cs="Arial"/>
                <w:b/>
                <w:color w:val="000000"/>
                <w:szCs w:val="20"/>
                <w:lang w:eastAsia="en-GB"/>
              </w:rPr>
              <w:t>First payment (30%)</w:t>
            </w:r>
          </w:p>
        </w:tc>
      </w:tr>
      <w:tr w:rsidR="00C759E1" w14:paraId="7E04552B" w14:textId="303F8218" w:rsidTr="00695282">
        <w:trPr>
          <w:trHeight w:val="315"/>
          <w:jc w:val="center"/>
        </w:trPr>
        <w:tc>
          <w:tcPr>
            <w:tcW w:w="4673" w:type="dxa"/>
            <w:tcBorders>
              <w:top w:val="single" w:sz="4" w:space="0" w:color="auto"/>
              <w:left w:val="single" w:sz="4" w:space="0" w:color="auto"/>
              <w:bottom w:val="single" w:sz="4" w:space="0" w:color="auto"/>
              <w:right w:val="single" w:sz="4" w:space="0" w:color="auto"/>
            </w:tcBorders>
          </w:tcPr>
          <w:p w14:paraId="5273B514" w14:textId="2E4B960D" w:rsidR="00C759E1" w:rsidRPr="00C759E1" w:rsidRDefault="008E7384" w:rsidP="00C759E1">
            <w:pPr>
              <w:spacing w:line="276" w:lineRule="auto"/>
              <w:jc w:val="left"/>
              <w:rPr>
                <w:rFonts w:cs="Arial"/>
                <w:color w:val="000000"/>
                <w:szCs w:val="20"/>
                <w:lang w:eastAsia="en-GB"/>
              </w:rPr>
            </w:pPr>
            <w:r>
              <w:rPr>
                <w:rFonts w:cs="Arial"/>
                <w:bCs/>
                <w:color w:val="000000"/>
                <w:szCs w:val="20"/>
                <w:lang w:eastAsia="en-GB"/>
              </w:rPr>
              <w:t xml:space="preserve">Third </w:t>
            </w:r>
            <w:r w:rsidR="00687688">
              <w:rPr>
                <w:rFonts w:cs="Arial"/>
                <w:bCs/>
                <w:color w:val="000000"/>
                <w:szCs w:val="20"/>
                <w:lang w:eastAsia="en-GB"/>
              </w:rPr>
              <w:t>meeting and draft report review</w:t>
            </w:r>
          </w:p>
        </w:tc>
        <w:tc>
          <w:tcPr>
            <w:tcW w:w="2126" w:type="dxa"/>
            <w:tcBorders>
              <w:top w:val="single" w:sz="4" w:space="0" w:color="auto"/>
              <w:left w:val="nil"/>
              <w:bottom w:val="single" w:sz="4" w:space="0" w:color="auto"/>
              <w:right w:val="single" w:sz="4" w:space="0" w:color="auto"/>
            </w:tcBorders>
            <w:noWrap/>
            <w:hideMark/>
          </w:tcPr>
          <w:p w14:paraId="3BF696CF" w14:textId="2690301B" w:rsidR="00C759E1" w:rsidRPr="00C759E1" w:rsidRDefault="00695282" w:rsidP="00270C9A">
            <w:pPr>
              <w:spacing w:line="276" w:lineRule="auto"/>
              <w:jc w:val="center"/>
              <w:rPr>
                <w:rFonts w:cs="Arial"/>
                <w:bCs/>
                <w:color w:val="000000"/>
                <w:szCs w:val="20"/>
                <w:lang w:eastAsia="en-GB"/>
              </w:rPr>
            </w:pPr>
            <w:r>
              <w:rPr>
                <w:rFonts w:cs="Arial"/>
                <w:bCs/>
                <w:color w:val="000000"/>
                <w:szCs w:val="20"/>
                <w:lang w:eastAsia="en-GB"/>
              </w:rPr>
              <w:t>03 12</w:t>
            </w:r>
            <w:r w:rsidR="00C759E1" w:rsidRPr="006E755F">
              <w:rPr>
                <w:rFonts w:cs="Arial"/>
                <w:bCs/>
                <w:color w:val="000000"/>
                <w:szCs w:val="20"/>
                <w:lang w:eastAsia="en-GB"/>
              </w:rPr>
              <w:t xml:space="preserve"> 2018</w:t>
            </w:r>
          </w:p>
        </w:tc>
        <w:tc>
          <w:tcPr>
            <w:tcW w:w="2410" w:type="dxa"/>
            <w:tcBorders>
              <w:top w:val="single" w:sz="4" w:space="0" w:color="auto"/>
              <w:left w:val="nil"/>
              <w:bottom w:val="single" w:sz="4" w:space="0" w:color="auto"/>
              <w:right w:val="single" w:sz="4" w:space="0" w:color="auto"/>
            </w:tcBorders>
          </w:tcPr>
          <w:p w14:paraId="0F6EA6B7" w14:textId="77777777" w:rsidR="00C759E1" w:rsidRPr="00C759E1" w:rsidRDefault="00C759E1" w:rsidP="00C759E1">
            <w:pPr>
              <w:spacing w:line="276" w:lineRule="auto"/>
              <w:jc w:val="left"/>
              <w:rPr>
                <w:rFonts w:cs="Arial"/>
                <w:bCs/>
                <w:color w:val="000000"/>
                <w:szCs w:val="20"/>
                <w:lang w:eastAsia="en-GB"/>
              </w:rPr>
            </w:pPr>
          </w:p>
        </w:tc>
      </w:tr>
      <w:tr w:rsidR="00B74BC2" w14:paraId="03955D39" w14:textId="77777777" w:rsidTr="00695282">
        <w:trPr>
          <w:trHeight w:val="315"/>
          <w:jc w:val="center"/>
        </w:trPr>
        <w:tc>
          <w:tcPr>
            <w:tcW w:w="4673" w:type="dxa"/>
            <w:tcBorders>
              <w:top w:val="nil"/>
              <w:left w:val="single" w:sz="4" w:space="0" w:color="auto"/>
              <w:bottom w:val="single" w:sz="4" w:space="0" w:color="auto"/>
              <w:right w:val="single" w:sz="4" w:space="0" w:color="auto"/>
            </w:tcBorders>
            <w:vAlign w:val="bottom"/>
          </w:tcPr>
          <w:p w14:paraId="2767E81C" w14:textId="5278382C" w:rsidR="00B74BC2" w:rsidRDefault="00B74BC2" w:rsidP="00B74BC2">
            <w:pPr>
              <w:spacing w:line="276" w:lineRule="auto"/>
              <w:jc w:val="left"/>
              <w:rPr>
                <w:rFonts w:cs="Arial"/>
              </w:rPr>
            </w:pPr>
            <w:r>
              <w:rPr>
                <w:rFonts w:cs="Arial"/>
              </w:rPr>
              <w:t xml:space="preserve">Full </w:t>
            </w:r>
            <w:r w:rsidRPr="004E4286">
              <w:rPr>
                <w:rFonts w:cs="Arial"/>
              </w:rPr>
              <w:t>Report</w:t>
            </w:r>
            <w:r>
              <w:rPr>
                <w:rFonts w:cs="Arial"/>
              </w:rPr>
              <w:t xml:space="preserve"> and Executive Summary delivery</w:t>
            </w:r>
          </w:p>
        </w:tc>
        <w:tc>
          <w:tcPr>
            <w:tcW w:w="2126" w:type="dxa"/>
            <w:tcBorders>
              <w:top w:val="nil"/>
              <w:left w:val="nil"/>
              <w:bottom w:val="single" w:sz="4" w:space="0" w:color="auto"/>
              <w:right w:val="single" w:sz="4" w:space="0" w:color="auto"/>
            </w:tcBorders>
            <w:noWrap/>
          </w:tcPr>
          <w:p w14:paraId="58403C08" w14:textId="78AA36ED" w:rsidR="00B74BC2" w:rsidRPr="00C759E1" w:rsidRDefault="00695282" w:rsidP="00270C9A">
            <w:pPr>
              <w:spacing w:line="276" w:lineRule="auto"/>
              <w:jc w:val="center"/>
              <w:rPr>
                <w:rFonts w:cs="Arial"/>
                <w:bCs/>
                <w:color w:val="000000"/>
                <w:szCs w:val="20"/>
                <w:lang w:eastAsia="en-GB"/>
              </w:rPr>
            </w:pPr>
            <w:r>
              <w:rPr>
                <w:rFonts w:cs="Arial"/>
                <w:bCs/>
                <w:color w:val="000000"/>
                <w:szCs w:val="20"/>
                <w:lang w:eastAsia="en-GB"/>
              </w:rPr>
              <w:t>14 12</w:t>
            </w:r>
            <w:r w:rsidR="00C27CA3">
              <w:rPr>
                <w:rFonts w:cs="Arial"/>
                <w:bCs/>
                <w:color w:val="000000"/>
                <w:szCs w:val="20"/>
                <w:lang w:eastAsia="en-GB"/>
              </w:rPr>
              <w:t xml:space="preserve"> 2018</w:t>
            </w:r>
          </w:p>
        </w:tc>
        <w:tc>
          <w:tcPr>
            <w:tcW w:w="2410" w:type="dxa"/>
            <w:tcBorders>
              <w:top w:val="nil"/>
              <w:left w:val="nil"/>
              <w:bottom w:val="single" w:sz="4" w:space="0" w:color="auto"/>
              <w:right w:val="single" w:sz="4" w:space="0" w:color="auto"/>
            </w:tcBorders>
          </w:tcPr>
          <w:p w14:paraId="334BF226" w14:textId="77777777" w:rsidR="00B74BC2" w:rsidRPr="00C759E1" w:rsidRDefault="00B74BC2" w:rsidP="00B74BC2">
            <w:pPr>
              <w:spacing w:line="276" w:lineRule="auto"/>
              <w:jc w:val="left"/>
              <w:rPr>
                <w:rFonts w:cs="Arial"/>
                <w:bCs/>
                <w:color w:val="000000"/>
                <w:szCs w:val="20"/>
                <w:lang w:eastAsia="en-GB"/>
              </w:rPr>
            </w:pPr>
          </w:p>
        </w:tc>
      </w:tr>
      <w:tr w:rsidR="00B74BC2" w14:paraId="3A8F16DA" w14:textId="77777777" w:rsidTr="00270C9A">
        <w:trPr>
          <w:trHeight w:val="315"/>
          <w:jc w:val="center"/>
        </w:trPr>
        <w:tc>
          <w:tcPr>
            <w:tcW w:w="4673" w:type="dxa"/>
            <w:tcBorders>
              <w:top w:val="nil"/>
              <w:left w:val="single" w:sz="4" w:space="0" w:color="auto"/>
              <w:bottom w:val="single" w:sz="4" w:space="0" w:color="auto"/>
              <w:right w:val="single" w:sz="4" w:space="0" w:color="auto"/>
            </w:tcBorders>
            <w:vAlign w:val="bottom"/>
          </w:tcPr>
          <w:p w14:paraId="34D7C644" w14:textId="1FB57EB2" w:rsidR="00B74BC2" w:rsidRDefault="00B74BC2" w:rsidP="00B74BC2">
            <w:pPr>
              <w:spacing w:line="276" w:lineRule="auto"/>
              <w:jc w:val="left"/>
              <w:rPr>
                <w:rFonts w:cs="Arial"/>
              </w:rPr>
            </w:pPr>
            <w:r>
              <w:rPr>
                <w:rFonts w:cs="Arial"/>
              </w:rPr>
              <w:t xml:space="preserve">Final meeting - </w:t>
            </w:r>
            <w:r w:rsidRPr="004E4286">
              <w:rPr>
                <w:rFonts w:cs="Arial"/>
              </w:rPr>
              <w:t>Management presentation</w:t>
            </w:r>
          </w:p>
        </w:tc>
        <w:tc>
          <w:tcPr>
            <w:tcW w:w="2126" w:type="dxa"/>
            <w:tcBorders>
              <w:top w:val="nil"/>
              <w:left w:val="nil"/>
              <w:bottom w:val="single" w:sz="4" w:space="0" w:color="auto"/>
              <w:right w:val="single" w:sz="4" w:space="0" w:color="auto"/>
            </w:tcBorders>
            <w:noWrap/>
          </w:tcPr>
          <w:p w14:paraId="54DDF1CC" w14:textId="3E4F34D8" w:rsidR="00B74BC2" w:rsidRPr="006E755F" w:rsidRDefault="00695282" w:rsidP="00270C9A">
            <w:pPr>
              <w:spacing w:line="276" w:lineRule="auto"/>
              <w:jc w:val="center"/>
              <w:rPr>
                <w:rFonts w:cs="Arial"/>
                <w:bCs/>
                <w:color w:val="000000"/>
                <w:szCs w:val="20"/>
                <w:lang w:eastAsia="en-GB"/>
              </w:rPr>
            </w:pPr>
            <w:r>
              <w:rPr>
                <w:rFonts w:cs="Arial"/>
                <w:bCs/>
                <w:color w:val="000000"/>
                <w:szCs w:val="20"/>
                <w:lang w:eastAsia="en-GB"/>
              </w:rPr>
              <w:t>14 12</w:t>
            </w:r>
            <w:r w:rsidR="00C27CA3">
              <w:rPr>
                <w:rFonts w:cs="Arial"/>
                <w:bCs/>
                <w:color w:val="000000"/>
                <w:szCs w:val="20"/>
                <w:lang w:eastAsia="en-GB"/>
              </w:rPr>
              <w:t xml:space="preserve"> 2018</w:t>
            </w:r>
          </w:p>
        </w:tc>
        <w:tc>
          <w:tcPr>
            <w:tcW w:w="2410" w:type="dxa"/>
            <w:tcBorders>
              <w:top w:val="nil"/>
              <w:left w:val="nil"/>
              <w:bottom w:val="single" w:sz="4" w:space="0" w:color="auto"/>
              <w:right w:val="single" w:sz="4" w:space="0" w:color="auto"/>
            </w:tcBorders>
            <w:shd w:val="clear" w:color="auto" w:fill="D9D9D9" w:themeFill="background1" w:themeFillShade="D9"/>
          </w:tcPr>
          <w:p w14:paraId="619209CE" w14:textId="05AD0DB8" w:rsidR="00B74BC2" w:rsidRPr="00C759E1" w:rsidRDefault="00695282" w:rsidP="00B74BC2">
            <w:pPr>
              <w:spacing w:line="276" w:lineRule="auto"/>
              <w:jc w:val="left"/>
              <w:rPr>
                <w:rFonts w:cs="Arial"/>
                <w:bCs/>
                <w:color w:val="000000"/>
                <w:szCs w:val="20"/>
                <w:lang w:eastAsia="en-GB"/>
              </w:rPr>
            </w:pPr>
            <w:r w:rsidRPr="00C759E1">
              <w:rPr>
                <w:rFonts w:cs="Arial"/>
                <w:b/>
                <w:bCs/>
                <w:color w:val="000000"/>
                <w:szCs w:val="20"/>
                <w:lang w:eastAsia="en-GB"/>
              </w:rPr>
              <w:t>Second payment (70%)</w:t>
            </w:r>
          </w:p>
        </w:tc>
      </w:tr>
    </w:tbl>
    <w:p w14:paraId="4FC4D23C" w14:textId="288E0C48" w:rsidR="000155F0" w:rsidRDefault="00214B05" w:rsidP="00214B05">
      <w:pPr>
        <w:spacing w:before="240"/>
        <w:rPr>
          <w:rFonts w:ascii="Georgia" w:hAnsi="Georgia"/>
          <w:sz w:val="18"/>
        </w:rPr>
      </w:pPr>
      <w:r>
        <w:rPr>
          <w:rFonts w:cs="Arial"/>
        </w:rPr>
        <w:t>The proposal should range between £2</w:t>
      </w:r>
      <w:r w:rsidR="00BC0553">
        <w:rPr>
          <w:rFonts w:cs="Arial"/>
        </w:rPr>
        <w:t>2</w:t>
      </w:r>
      <w:r w:rsidR="00A3068D">
        <w:rPr>
          <w:rFonts w:cs="Arial"/>
        </w:rPr>
        <w:t>,</w:t>
      </w:r>
      <w:r>
        <w:rPr>
          <w:rFonts w:cs="Arial"/>
        </w:rPr>
        <w:t>000 and £24</w:t>
      </w:r>
      <w:r w:rsidR="00A3068D">
        <w:rPr>
          <w:rFonts w:cs="Arial"/>
        </w:rPr>
        <w:t>,</w:t>
      </w:r>
      <w:r>
        <w:rPr>
          <w:rFonts w:cs="Arial"/>
        </w:rPr>
        <w:t xml:space="preserve">900. Any </w:t>
      </w:r>
      <w:r w:rsidR="00356A4B">
        <w:rPr>
          <w:rFonts w:cs="Arial"/>
        </w:rPr>
        <w:t>proposals</w:t>
      </w:r>
      <w:r>
        <w:rPr>
          <w:rFonts w:cs="Arial"/>
        </w:rPr>
        <w:t xml:space="preserve"> outside this range will </w:t>
      </w:r>
      <w:r w:rsidR="005C7516">
        <w:rPr>
          <w:rFonts w:cs="Arial"/>
        </w:rPr>
        <w:t xml:space="preserve">not be considered. </w:t>
      </w:r>
    </w:p>
    <w:p w14:paraId="011EB6B8" w14:textId="247E5074" w:rsidR="00CA0B4F" w:rsidRDefault="00F602E9" w:rsidP="00CA0B4F">
      <w:pPr>
        <w:spacing w:before="240"/>
        <w:rPr>
          <w:rFonts w:cs="Arial"/>
        </w:rPr>
      </w:pPr>
      <w:r>
        <w:rPr>
          <w:rFonts w:cs="Arial"/>
        </w:rPr>
        <w:t xml:space="preserve">A Selection Board will </w:t>
      </w:r>
      <w:r w:rsidR="00F4542F">
        <w:rPr>
          <w:rFonts w:cs="Arial"/>
        </w:rPr>
        <w:t>assess all</w:t>
      </w:r>
      <w:r w:rsidR="00214B05">
        <w:rPr>
          <w:rFonts w:cs="Arial"/>
        </w:rPr>
        <w:t xml:space="preserve"> proposals received</w:t>
      </w:r>
      <w:r w:rsidR="001250A2">
        <w:rPr>
          <w:rFonts w:cs="Arial"/>
        </w:rPr>
        <w:t xml:space="preserve"> and s</w:t>
      </w:r>
      <w:r>
        <w:rPr>
          <w:rFonts w:cs="Arial"/>
        </w:rPr>
        <w:t xml:space="preserve">elect the </w:t>
      </w:r>
      <w:r w:rsidR="001250A2">
        <w:rPr>
          <w:rFonts w:cs="Arial"/>
        </w:rPr>
        <w:t xml:space="preserve">award </w:t>
      </w:r>
      <w:r>
        <w:rPr>
          <w:rFonts w:cs="Arial"/>
        </w:rPr>
        <w:t>Contractor</w:t>
      </w:r>
      <w:r w:rsidR="001250A2">
        <w:rPr>
          <w:rFonts w:cs="Arial"/>
        </w:rPr>
        <w:t>.</w:t>
      </w:r>
      <w:r w:rsidR="00F60431">
        <w:rPr>
          <w:rFonts w:cs="Arial"/>
        </w:rPr>
        <w:t xml:space="preserve"> </w:t>
      </w:r>
      <w:r w:rsidR="001250A2">
        <w:rPr>
          <w:rFonts w:cs="Arial"/>
        </w:rPr>
        <w:t xml:space="preserve">The Board </w:t>
      </w:r>
      <w:r w:rsidR="005C7516">
        <w:rPr>
          <w:rFonts w:cs="Arial"/>
        </w:rPr>
        <w:t xml:space="preserve">will </w:t>
      </w:r>
      <w:proofErr w:type="gramStart"/>
      <w:r w:rsidR="005C7516">
        <w:rPr>
          <w:rFonts w:cs="Arial"/>
        </w:rPr>
        <w:t xml:space="preserve">be </w:t>
      </w:r>
      <w:r w:rsidR="001250A2">
        <w:rPr>
          <w:rFonts w:cs="Arial"/>
        </w:rPr>
        <w:t xml:space="preserve"> composed</w:t>
      </w:r>
      <w:proofErr w:type="gramEnd"/>
      <w:r w:rsidR="001250A2">
        <w:rPr>
          <w:rFonts w:cs="Arial"/>
        </w:rPr>
        <w:t xml:space="preserve"> </w:t>
      </w:r>
      <w:r w:rsidR="005C7516">
        <w:rPr>
          <w:rFonts w:cs="Arial"/>
        </w:rPr>
        <w:t>of</w:t>
      </w:r>
      <w:r w:rsidR="00F60431">
        <w:rPr>
          <w:rFonts w:cs="Arial"/>
        </w:rPr>
        <w:t xml:space="preserve"> at least </w:t>
      </w:r>
      <w:r w:rsidR="00A0176F">
        <w:rPr>
          <w:rFonts w:cs="Arial"/>
        </w:rPr>
        <w:t>three</w:t>
      </w:r>
      <w:r w:rsidR="00E424C4">
        <w:rPr>
          <w:rFonts w:cs="Arial"/>
        </w:rPr>
        <w:t xml:space="preserve"> </w:t>
      </w:r>
      <w:r w:rsidR="00F60431">
        <w:rPr>
          <w:rFonts w:cs="Arial"/>
        </w:rPr>
        <w:t xml:space="preserve"> </w:t>
      </w:r>
      <w:r w:rsidR="005C7516">
        <w:rPr>
          <w:rFonts w:cs="Arial"/>
        </w:rPr>
        <w:t xml:space="preserve">Embassy </w:t>
      </w:r>
      <w:r w:rsidR="00F60431">
        <w:rPr>
          <w:rFonts w:cs="Arial"/>
        </w:rPr>
        <w:t>pe</w:t>
      </w:r>
      <w:r w:rsidR="005C7516">
        <w:rPr>
          <w:rFonts w:cs="Arial"/>
        </w:rPr>
        <w:t xml:space="preserve">rsonnel </w:t>
      </w:r>
      <w:r w:rsidR="00F60431">
        <w:rPr>
          <w:rFonts w:cs="Arial"/>
        </w:rPr>
        <w:t xml:space="preserve"> from </w:t>
      </w:r>
      <w:r w:rsidR="005C7516">
        <w:rPr>
          <w:rFonts w:cs="Arial"/>
        </w:rPr>
        <w:t>three different teams.</w:t>
      </w:r>
      <w:r w:rsidR="00695282">
        <w:rPr>
          <w:rFonts w:cs="Arial"/>
        </w:rPr>
        <w:t xml:space="preserve"> </w:t>
      </w:r>
      <w:r>
        <w:rPr>
          <w:rFonts w:cs="Arial"/>
        </w:rPr>
        <w:t xml:space="preserve"> </w:t>
      </w:r>
      <w:r w:rsidR="00462D73">
        <w:rPr>
          <w:rFonts w:cs="Arial"/>
        </w:rPr>
        <w:t xml:space="preserve">Proposals </w:t>
      </w:r>
      <w:bookmarkStart w:id="0" w:name="_GoBack"/>
      <w:bookmarkEnd w:id="0"/>
      <w:r>
        <w:rPr>
          <w:rFonts w:cs="Arial"/>
        </w:rPr>
        <w:t>not selected will receive an automatic response.</w:t>
      </w:r>
      <w:r w:rsidR="004B7B62">
        <w:rPr>
          <w:rFonts w:cs="Arial"/>
        </w:rPr>
        <w:t xml:space="preserve"> The evaluation criteria are presented in a separated document. Please take in consideration the gender inclusion in your proposal.</w:t>
      </w:r>
    </w:p>
    <w:p w14:paraId="2585B7B8" w14:textId="77777777" w:rsidR="00F602E9" w:rsidRDefault="00F602E9" w:rsidP="00CA0B4F">
      <w:pPr>
        <w:spacing w:before="240"/>
        <w:rPr>
          <w:rFonts w:ascii="Georgia" w:hAnsi="Georgia"/>
          <w:b/>
          <w:u w:val="single"/>
        </w:rPr>
      </w:pPr>
    </w:p>
    <w:p w14:paraId="5D09187C" w14:textId="41DDBAF6" w:rsidR="000155F0" w:rsidRPr="00CA0B4F" w:rsidRDefault="00583892" w:rsidP="00CA0B4F">
      <w:pPr>
        <w:shd w:val="clear" w:color="auto" w:fill="F2F2F2" w:themeFill="background1" w:themeFillShade="F2"/>
        <w:rPr>
          <w:rFonts w:cs="Arial"/>
          <w:b/>
          <w:szCs w:val="22"/>
        </w:rPr>
      </w:pPr>
      <w:r>
        <w:rPr>
          <w:rFonts w:cs="Arial"/>
          <w:b/>
          <w:szCs w:val="22"/>
        </w:rPr>
        <w:t>6</w:t>
      </w:r>
      <w:r w:rsidR="00CA0B4F" w:rsidRPr="00CA0B4F">
        <w:rPr>
          <w:rFonts w:cs="Arial"/>
          <w:b/>
          <w:szCs w:val="22"/>
        </w:rPr>
        <w:t xml:space="preserve"> </w:t>
      </w:r>
      <w:r w:rsidR="000155F0" w:rsidRPr="008217B1">
        <w:rPr>
          <w:rFonts w:cs="Arial"/>
          <w:b/>
          <w:szCs w:val="22"/>
        </w:rPr>
        <w:t>SENDING THE PROPOSALS</w:t>
      </w:r>
    </w:p>
    <w:p w14:paraId="4AF2AB7C" w14:textId="56FB7705" w:rsidR="00F60431" w:rsidRPr="00CA0B4F" w:rsidRDefault="00F60431" w:rsidP="00F60431">
      <w:pPr>
        <w:spacing w:before="240"/>
        <w:rPr>
          <w:rFonts w:cs="Arial"/>
          <w:szCs w:val="20"/>
        </w:rPr>
      </w:pPr>
      <w:r w:rsidRPr="00CA0B4F">
        <w:rPr>
          <w:rFonts w:cs="Arial"/>
          <w:szCs w:val="20"/>
        </w:rPr>
        <w:t>The proposals must include:</w:t>
      </w:r>
    </w:p>
    <w:p w14:paraId="18D03EE7" w14:textId="77777777" w:rsidR="00F4542F" w:rsidRPr="00EF0772" w:rsidRDefault="00F4542F" w:rsidP="00F4542F">
      <w:pPr>
        <w:pStyle w:val="ListParagraph"/>
        <w:numPr>
          <w:ilvl w:val="0"/>
          <w:numId w:val="13"/>
        </w:numPr>
        <w:spacing w:before="240"/>
        <w:rPr>
          <w:rFonts w:ascii="Arial" w:hAnsi="Arial" w:cs="Arial"/>
          <w:sz w:val="20"/>
          <w:szCs w:val="20"/>
        </w:rPr>
      </w:pPr>
      <w:r w:rsidRPr="00EF0772">
        <w:rPr>
          <w:rFonts w:ascii="Arial" w:hAnsi="Arial" w:cs="Arial"/>
          <w:sz w:val="20"/>
          <w:szCs w:val="20"/>
        </w:rPr>
        <w:t xml:space="preserve">All elements which will be considered for tender evaluation (more information in Evaluation criteria doc), such as </w:t>
      </w:r>
      <w:r>
        <w:rPr>
          <w:rFonts w:ascii="Arial" w:hAnsi="Arial" w:cs="Arial"/>
          <w:sz w:val="20"/>
          <w:szCs w:val="20"/>
        </w:rPr>
        <w:t>n</w:t>
      </w:r>
      <w:r w:rsidRPr="00EF0772">
        <w:rPr>
          <w:rFonts w:ascii="Arial" w:hAnsi="Arial" w:cs="Arial"/>
          <w:sz w:val="20"/>
          <w:szCs w:val="20"/>
        </w:rPr>
        <w:t xml:space="preserve">ames and </w:t>
      </w:r>
      <w:r>
        <w:rPr>
          <w:rFonts w:ascii="Arial" w:hAnsi="Arial" w:cs="Arial"/>
          <w:sz w:val="20"/>
          <w:szCs w:val="20"/>
        </w:rPr>
        <w:t>c</w:t>
      </w:r>
      <w:r w:rsidRPr="00EF0772">
        <w:rPr>
          <w:rFonts w:ascii="Arial" w:hAnsi="Arial" w:cs="Arial"/>
          <w:sz w:val="20"/>
          <w:szCs w:val="20"/>
        </w:rPr>
        <w:t>urriculum of the technical team of consultant (s) who will undertake the study and</w:t>
      </w:r>
      <w:r>
        <w:rPr>
          <w:rFonts w:ascii="Arial" w:hAnsi="Arial" w:cs="Arial"/>
          <w:sz w:val="20"/>
          <w:szCs w:val="20"/>
        </w:rPr>
        <w:t xml:space="preserve"> s</w:t>
      </w:r>
      <w:r w:rsidRPr="00EF0772">
        <w:rPr>
          <w:rFonts w:ascii="Arial" w:hAnsi="Arial" w:cs="Arial"/>
          <w:sz w:val="20"/>
          <w:szCs w:val="20"/>
        </w:rPr>
        <w:t>uggested methodology and sources to be applied in the research;</w:t>
      </w:r>
    </w:p>
    <w:p w14:paraId="0809EC27" w14:textId="66C46E56" w:rsidR="00F4542F" w:rsidRPr="00EF0772" w:rsidRDefault="00F4542F" w:rsidP="00F4542F">
      <w:pPr>
        <w:pStyle w:val="ListParagraph"/>
        <w:numPr>
          <w:ilvl w:val="0"/>
          <w:numId w:val="13"/>
        </w:numPr>
        <w:rPr>
          <w:rFonts w:ascii="Arial" w:hAnsi="Arial" w:cs="Arial"/>
          <w:sz w:val="20"/>
          <w:szCs w:val="20"/>
        </w:rPr>
      </w:pPr>
      <w:r w:rsidRPr="00EF0772">
        <w:rPr>
          <w:rFonts w:ascii="Arial" w:hAnsi="Arial" w:cs="Arial"/>
          <w:sz w:val="20"/>
          <w:szCs w:val="20"/>
        </w:rPr>
        <w:t>Financial proposal of the study considering all charges and fees, in the range presented in item 5</w:t>
      </w:r>
      <w:r w:rsidR="004F4E42">
        <w:rPr>
          <w:rFonts w:ascii="Arial" w:hAnsi="Arial" w:cs="Arial"/>
          <w:sz w:val="20"/>
          <w:szCs w:val="20"/>
        </w:rPr>
        <w:t>.</w:t>
      </w:r>
      <w:r w:rsidRPr="00EF0772">
        <w:rPr>
          <w:rFonts w:ascii="Arial" w:hAnsi="Arial" w:cs="Arial"/>
          <w:sz w:val="20"/>
          <w:szCs w:val="20"/>
        </w:rPr>
        <w:t xml:space="preserve"> </w:t>
      </w:r>
    </w:p>
    <w:p w14:paraId="79F54FD0" w14:textId="6C977CEE" w:rsidR="000155F0" w:rsidRDefault="000155F0" w:rsidP="000155F0">
      <w:pPr>
        <w:ind w:left="567"/>
        <w:rPr>
          <w:rFonts w:ascii="Georgia" w:hAnsi="Georgia"/>
          <w:sz w:val="24"/>
        </w:rPr>
      </w:pPr>
    </w:p>
    <w:p w14:paraId="4B96838D" w14:textId="72BDE506" w:rsidR="00D320C9" w:rsidRDefault="005E2B3E" w:rsidP="004F4E42">
      <w:pPr>
        <w:spacing w:before="240"/>
      </w:pPr>
      <w:r>
        <w:rPr>
          <w:rFonts w:cs="Arial"/>
          <w:szCs w:val="20"/>
        </w:rPr>
        <w:t xml:space="preserve">The parties interested to apply for this work should submit their proposals to </w:t>
      </w:r>
      <w:hyperlink r:id="rId12" w:history="1">
        <w:r>
          <w:rPr>
            <w:rStyle w:val="Hyperlink"/>
            <w:rFonts w:cs="Arial"/>
            <w:szCs w:val="20"/>
          </w:rPr>
          <w:t>Erika.Gouveia@fco.gov.br</w:t>
        </w:r>
      </w:hyperlink>
      <w:r>
        <w:rPr>
          <w:rFonts w:cs="Arial"/>
          <w:szCs w:val="20"/>
        </w:rPr>
        <w:t xml:space="preserve"> </w:t>
      </w:r>
      <w:r w:rsidR="00A3068D">
        <w:rPr>
          <w:rFonts w:cs="Arial"/>
          <w:szCs w:val="20"/>
        </w:rPr>
        <w:t xml:space="preserve">by </w:t>
      </w:r>
      <w:proofErr w:type="gramStart"/>
      <w:r w:rsidR="00A3068D">
        <w:rPr>
          <w:rFonts w:cs="Arial"/>
          <w:szCs w:val="20"/>
        </w:rPr>
        <w:t xml:space="preserve">12:00pm </w:t>
      </w:r>
      <w:r w:rsidRPr="004F4E42">
        <w:rPr>
          <w:rFonts w:cs="Arial"/>
          <w:b/>
          <w:color w:val="FF0000"/>
          <w:szCs w:val="20"/>
        </w:rPr>
        <w:t xml:space="preserve"> </w:t>
      </w:r>
      <w:r w:rsidR="004F4E42" w:rsidRPr="004F4E42">
        <w:rPr>
          <w:rFonts w:cs="Arial"/>
          <w:b/>
          <w:color w:val="FF0000"/>
          <w:szCs w:val="20"/>
        </w:rPr>
        <w:t>August</w:t>
      </w:r>
      <w:proofErr w:type="gramEnd"/>
      <w:r>
        <w:rPr>
          <w:rFonts w:cs="Arial"/>
          <w:b/>
          <w:color w:val="FF0000"/>
          <w:szCs w:val="20"/>
        </w:rPr>
        <w:t xml:space="preserve"> 2</w:t>
      </w:r>
      <w:r w:rsidR="004F4E42">
        <w:rPr>
          <w:rFonts w:cs="Arial"/>
          <w:b/>
          <w:color w:val="FF0000"/>
          <w:szCs w:val="20"/>
        </w:rPr>
        <w:t>3</w:t>
      </w:r>
      <w:r>
        <w:rPr>
          <w:rFonts w:cs="Arial"/>
          <w:b/>
          <w:color w:val="FF0000"/>
          <w:szCs w:val="20"/>
        </w:rPr>
        <w:t xml:space="preserve">th 2018. </w:t>
      </w:r>
      <w:r>
        <w:rPr>
          <w:rFonts w:cs="Arial"/>
          <w:szCs w:val="20"/>
        </w:rPr>
        <w:t xml:space="preserve">For any queries during the application time, please forward </w:t>
      </w:r>
      <w:r w:rsidR="009208C5">
        <w:rPr>
          <w:rFonts w:cs="Arial"/>
          <w:szCs w:val="20"/>
        </w:rPr>
        <w:t xml:space="preserve">an email </w:t>
      </w:r>
      <w:r w:rsidR="00E50BD3">
        <w:rPr>
          <w:rFonts w:cs="Arial"/>
          <w:szCs w:val="20"/>
        </w:rPr>
        <w:t xml:space="preserve">to </w:t>
      </w:r>
      <w:r w:rsidR="004F4E42">
        <w:rPr>
          <w:rFonts w:cs="Arial"/>
          <w:szCs w:val="20"/>
        </w:rPr>
        <w:t>Erika Gouveia</w:t>
      </w:r>
      <w:r>
        <w:rPr>
          <w:rFonts w:cs="Arial"/>
          <w:szCs w:val="20"/>
        </w:rPr>
        <w:t xml:space="preserve"> </w:t>
      </w:r>
      <w:hyperlink r:id="rId13" w:history="1">
        <w:r w:rsidR="004F4E42">
          <w:rPr>
            <w:rStyle w:val="Hyperlink"/>
            <w:rFonts w:cs="Arial"/>
            <w:szCs w:val="20"/>
          </w:rPr>
          <w:t>Erika.Gouveia@fco.gov.br</w:t>
        </w:r>
      </w:hyperlink>
      <w:r w:rsidR="004F4E42">
        <w:rPr>
          <w:rStyle w:val="Hyperlink"/>
          <w:rFonts w:cs="Arial"/>
          <w:szCs w:val="20"/>
        </w:rPr>
        <w:t>.</w:t>
      </w:r>
    </w:p>
    <w:sectPr w:rsidR="00D320C9" w:rsidSect="00D320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CC03F" w14:textId="77777777" w:rsidR="001209E7" w:rsidRDefault="001209E7" w:rsidP="000155F0">
      <w:r>
        <w:separator/>
      </w:r>
    </w:p>
  </w:endnote>
  <w:endnote w:type="continuationSeparator" w:id="0">
    <w:p w14:paraId="043B6D0E" w14:textId="77777777" w:rsidR="001209E7" w:rsidRDefault="001209E7" w:rsidP="0001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3BE5" w14:textId="77777777" w:rsidR="000155F0" w:rsidRDefault="000155F0">
    <w:pPr>
      <w:pStyle w:val="Footer"/>
    </w:pPr>
  </w:p>
  <w:p w14:paraId="09EA958A" w14:textId="77777777" w:rsidR="000155F0" w:rsidRDefault="000155F0" w:rsidP="000155F0">
    <w:pPr>
      <w:pStyle w:val="Footer"/>
      <w:jc w:val="center"/>
      <w:rPr>
        <w:rFonts w:cs="Arial"/>
        <w:b/>
      </w:rPr>
    </w:pPr>
    <w:r w:rsidRPr="000155F0">
      <w:rPr>
        <w:rFonts w:cs="Arial"/>
        <w:b/>
      </w:rPr>
      <w:t xml:space="preserve"> </w:t>
    </w:r>
  </w:p>
  <w:p w14:paraId="07777E57" w14:textId="31E53B4C" w:rsidR="000155F0" w:rsidRPr="000155F0" w:rsidRDefault="004F4E42" w:rsidP="000155F0">
    <w:pPr>
      <w:pStyle w:val="Footer"/>
      <w:spacing w:before="120"/>
      <w:jc w:val="right"/>
      <w:rPr>
        <w:rFonts w:cs="Arial"/>
        <w:sz w:val="12"/>
      </w:rPr>
    </w:pPr>
    <w:r>
      <w:fldChar w:fldCharType="begin"/>
    </w:r>
    <w:r>
      <w:instrText xml:space="preserve"> FILENAME \p \* MERGEFORMAT </w:instrText>
    </w:r>
    <w:r>
      <w:fldChar w:fldCharType="separate"/>
    </w:r>
    <w:r w:rsidR="00BF63CB" w:rsidRPr="00A4429F">
      <w:rPr>
        <w:rFonts w:cs="Arial"/>
        <w:noProof/>
        <w:sz w:val="12"/>
      </w:rPr>
      <w:t>C:\Users\flima\AppData\Local\Microsoft\Windows\Temporary Internet Files</w:t>
    </w:r>
    <w:r w:rsidR="00C22DD1">
      <w:rPr>
        <w:noProof/>
      </w:rPr>
      <w:t>\Outlook Temp\ToR - Regulatory mapping of Energy sector.docx</w:t>
    </w:r>
    <w:r>
      <w:rPr>
        <w:noProof/>
      </w:rPr>
      <w:fldChar w:fldCharType="end"/>
    </w:r>
    <w:r w:rsidR="006C156F">
      <w:fldChar w:fldCharType="begin"/>
    </w:r>
    <w:r w:rsidR="006C156F">
      <w:instrText xml:space="preserve"> DOCPROPERTY PRIVACY  \* MERGEFORMAT </w:instrText>
    </w:r>
    <w:r w:rsidR="006C156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B197" w14:textId="77777777" w:rsidR="000155F0" w:rsidRDefault="000155F0" w:rsidP="00C22DD1">
    <w:pPr>
      <w:pStyle w:val="Footer"/>
    </w:pPr>
  </w:p>
  <w:p w14:paraId="1422CD18" w14:textId="77777777" w:rsidR="00C22DD1" w:rsidRPr="00C22DD1" w:rsidRDefault="00C22DD1" w:rsidP="00C22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5E0E" w14:textId="77777777" w:rsidR="000155F0" w:rsidRDefault="000155F0">
    <w:pPr>
      <w:pStyle w:val="Footer"/>
    </w:pPr>
  </w:p>
  <w:p w14:paraId="1AC933E7" w14:textId="77777777" w:rsidR="000155F0" w:rsidRDefault="000155F0" w:rsidP="000155F0">
    <w:pPr>
      <w:pStyle w:val="Footer"/>
      <w:jc w:val="center"/>
      <w:rPr>
        <w:rFonts w:cs="Arial"/>
        <w:b/>
      </w:rPr>
    </w:pPr>
    <w:r w:rsidRPr="000155F0">
      <w:rPr>
        <w:rFonts w:cs="Arial"/>
        <w:b/>
      </w:rPr>
      <w:t xml:space="preserve"> </w:t>
    </w:r>
  </w:p>
  <w:p w14:paraId="33D8DF37" w14:textId="42209080" w:rsidR="000155F0" w:rsidRPr="000155F0" w:rsidRDefault="004F4E42" w:rsidP="000155F0">
    <w:pPr>
      <w:pStyle w:val="Footer"/>
      <w:spacing w:before="120"/>
      <w:jc w:val="right"/>
      <w:rPr>
        <w:rFonts w:cs="Arial"/>
        <w:sz w:val="12"/>
      </w:rPr>
    </w:pPr>
    <w:r>
      <w:fldChar w:fldCharType="begin"/>
    </w:r>
    <w:r>
      <w:instrText xml:space="preserve"> FILENAME \p \* MERGEFORMAT </w:instrText>
    </w:r>
    <w:r>
      <w:fldChar w:fldCharType="separate"/>
    </w:r>
    <w:r w:rsidR="00BF63CB" w:rsidRPr="00A4429F">
      <w:rPr>
        <w:rFonts w:cs="Arial"/>
        <w:noProof/>
        <w:sz w:val="12"/>
      </w:rPr>
      <w:t>C:\Users\flima\AppData\Local\Microsoft\Windows\Temporary Internet Files</w:t>
    </w:r>
    <w:r w:rsidR="00C22DD1">
      <w:rPr>
        <w:noProof/>
      </w:rPr>
      <w:t>\Outlook Temp\ToR - Regulatory mapping of Energy sector.docx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7361" w14:textId="77777777" w:rsidR="001209E7" w:rsidRDefault="001209E7" w:rsidP="000155F0">
      <w:r>
        <w:separator/>
      </w:r>
    </w:p>
  </w:footnote>
  <w:footnote w:type="continuationSeparator" w:id="0">
    <w:p w14:paraId="2344810A" w14:textId="77777777" w:rsidR="001209E7" w:rsidRDefault="001209E7" w:rsidP="0001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B699" w14:textId="77777777" w:rsidR="000155F0" w:rsidRPr="000155F0" w:rsidRDefault="000155F0" w:rsidP="000155F0">
    <w:pPr>
      <w:pStyle w:val="Header"/>
      <w:jc w:val="center"/>
      <w:rPr>
        <w:rFonts w:cs="Arial"/>
        <w:b/>
      </w:rPr>
    </w:pPr>
    <w:r w:rsidRPr="000155F0">
      <w:rPr>
        <w:rFonts w:cs="Arial"/>
        <w:b/>
      </w:rPr>
      <w:t xml:space="preserve"> </w:t>
    </w:r>
  </w:p>
  <w:p w14:paraId="150DD8B0" w14:textId="77777777" w:rsidR="000155F0" w:rsidRDefault="00015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D43E" w14:textId="77777777" w:rsidR="000155F0" w:rsidRDefault="00015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89C2" w14:textId="77777777" w:rsidR="000155F0" w:rsidRPr="000155F0" w:rsidRDefault="000155F0" w:rsidP="000155F0">
    <w:pPr>
      <w:pStyle w:val="Header"/>
      <w:jc w:val="center"/>
      <w:rPr>
        <w:rFonts w:cs="Arial"/>
        <w:b/>
      </w:rPr>
    </w:pPr>
    <w:r w:rsidRPr="000155F0">
      <w:rPr>
        <w:rFonts w:cs="Arial"/>
        <w:b/>
      </w:rPr>
      <w:t xml:space="preserve"> </w:t>
    </w:r>
  </w:p>
  <w:p w14:paraId="440AC0AD" w14:textId="77777777" w:rsidR="000155F0" w:rsidRDefault="00015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F90"/>
    <w:multiLevelType w:val="hybridMultilevel"/>
    <w:tmpl w:val="BD72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07FC"/>
    <w:multiLevelType w:val="hybridMultilevel"/>
    <w:tmpl w:val="F2B0DA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6749B"/>
    <w:multiLevelType w:val="hybridMultilevel"/>
    <w:tmpl w:val="5E4A95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AC85AF8"/>
    <w:multiLevelType w:val="hybridMultilevel"/>
    <w:tmpl w:val="44B2DBC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CD8599D"/>
    <w:multiLevelType w:val="hybridMultilevel"/>
    <w:tmpl w:val="58A6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91BA1"/>
    <w:multiLevelType w:val="hybridMultilevel"/>
    <w:tmpl w:val="296EC218"/>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97903B8"/>
    <w:multiLevelType w:val="hybridMultilevel"/>
    <w:tmpl w:val="252694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6B7964"/>
    <w:multiLevelType w:val="hybridMultilevel"/>
    <w:tmpl w:val="096A84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8A2576C"/>
    <w:multiLevelType w:val="hybridMultilevel"/>
    <w:tmpl w:val="40E2AE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F9213BD"/>
    <w:multiLevelType w:val="hybridMultilevel"/>
    <w:tmpl w:val="C08C4D1C"/>
    <w:lvl w:ilvl="0" w:tplc="08090003">
      <w:start w:val="1"/>
      <w:numFmt w:val="bullet"/>
      <w:lvlText w:val="o"/>
      <w:lvlJc w:val="left"/>
      <w:pPr>
        <w:ind w:left="144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B9D0907"/>
    <w:multiLevelType w:val="hybridMultilevel"/>
    <w:tmpl w:val="2420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5"/>
  </w:num>
  <w:num w:numId="9">
    <w:abstractNumId w:val="1"/>
  </w:num>
  <w:num w:numId="10">
    <w:abstractNumId w:val="6"/>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Flavia Lima"/>
    <w:docVar w:name="PDMaintainMarking" w:val="-1"/>
    <w:docVar w:name="PDMaintainPath" w:val="-1"/>
    <w:docVar w:name="PDPhoneNo" w:val=" "/>
    <w:docVar w:name="PDSection" w:val=" "/>
  </w:docVars>
  <w:rsids>
    <w:rsidRoot w:val="000155F0"/>
    <w:rsid w:val="000155F0"/>
    <w:rsid w:val="000300DE"/>
    <w:rsid w:val="00035F50"/>
    <w:rsid w:val="00061364"/>
    <w:rsid w:val="0009497D"/>
    <w:rsid w:val="000C1C6F"/>
    <w:rsid w:val="001209E7"/>
    <w:rsid w:val="001250A2"/>
    <w:rsid w:val="00147BE9"/>
    <w:rsid w:val="00156C78"/>
    <w:rsid w:val="00162790"/>
    <w:rsid w:val="001A51EF"/>
    <w:rsid w:val="001A7A69"/>
    <w:rsid w:val="00214B05"/>
    <w:rsid w:val="00232EB0"/>
    <w:rsid w:val="00270C9A"/>
    <w:rsid w:val="002E677B"/>
    <w:rsid w:val="00306A9B"/>
    <w:rsid w:val="00311557"/>
    <w:rsid w:val="00347C7D"/>
    <w:rsid w:val="00356A4B"/>
    <w:rsid w:val="003632D8"/>
    <w:rsid w:val="00371D88"/>
    <w:rsid w:val="00373532"/>
    <w:rsid w:val="003851E3"/>
    <w:rsid w:val="003C6921"/>
    <w:rsid w:val="003D56C8"/>
    <w:rsid w:val="003D72A7"/>
    <w:rsid w:val="003D7B19"/>
    <w:rsid w:val="00432D35"/>
    <w:rsid w:val="0044377B"/>
    <w:rsid w:val="00462D73"/>
    <w:rsid w:val="004B7B62"/>
    <w:rsid w:val="004E4286"/>
    <w:rsid w:val="004F4D9C"/>
    <w:rsid w:val="004F4E42"/>
    <w:rsid w:val="0051251A"/>
    <w:rsid w:val="00536B1C"/>
    <w:rsid w:val="005466F9"/>
    <w:rsid w:val="00557925"/>
    <w:rsid w:val="00581EB1"/>
    <w:rsid w:val="00583892"/>
    <w:rsid w:val="005A41BB"/>
    <w:rsid w:val="005C7516"/>
    <w:rsid w:val="005D751A"/>
    <w:rsid w:val="005E2B3E"/>
    <w:rsid w:val="00620213"/>
    <w:rsid w:val="00636369"/>
    <w:rsid w:val="00660D63"/>
    <w:rsid w:val="00672FE5"/>
    <w:rsid w:val="00680E7C"/>
    <w:rsid w:val="00686737"/>
    <w:rsid w:val="00687688"/>
    <w:rsid w:val="00695282"/>
    <w:rsid w:val="006B7035"/>
    <w:rsid w:val="006C156F"/>
    <w:rsid w:val="006D1FEE"/>
    <w:rsid w:val="006F4A12"/>
    <w:rsid w:val="00714C4C"/>
    <w:rsid w:val="00753573"/>
    <w:rsid w:val="007C108A"/>
    <w:rsid w:val="007D3AAE"/>
    <w:rsid w:val="007F311E"/>
    <w:rsid w:val="008104F6"/>
    <w:rsid w:val="008217B1"/>
    <w:rsid w:val="008252C1"/>
    <w:rsid w:val="008436A1"/>
    <w:rsid w:val="00854CE3"/>
    <w:rsid w:val="00884C3A"/>
    <w:rsid w:val="008C53D3"/>
    <w:rsid w:val="008C74F9"/>
    <w:rsid w:val="008D3A39"/>
    <w:rsid w:val="008E7384"/>
    <w:rsid w:val="008F1E21"/>
    <w:rsid w:val="009208C5"/>
    <w:rsid w:val="00920917"/>
    <w:rsid w:val="0098317A"/>
    <w:rsid w:val="00985794"/>
    <w:rsid w:val="00994034"/>
    <w:rsid w:val="009B4CF6"/>
    <w:rsid w:val="009E269A"/>
    <w:rsid w:val="00A0176F"/>
    <w:rsid w:val="00A026F9"/>
    <w:rsid w:val="00A2406A"/>
    <w:rsid w:val="00A3068D"/>
    <w:rsid w:val="00A4429F"/>
    <w:rsid w:val="00A65BB2"/>
    <w:rsid w:val="00A8380B"/>
    <w:rsid w:val="00AE2A72"/>
    <w:rsid w:val="00B31849"/>
    <w:rsid w:val="00B42530"/>
    <w:rsid w:val="00B53FD6"/>
    <w:rsid w:val="00B74BC2"/>
    <w:rsid w:val="00B80E6B"/>
    <w:rsid w:val="00B92DED"/>
    <w:rsid w:val="00BB3202"/>
    <w:rsid w:val="00BB5542"/>
    <w:rsid w:val="00BB57E1"/>
    <w:rsid w:val="00BC0553"/>
    <w:rsid w:val="00BE3D86"/>
    <w:rsid w:val="00BF479F"/>
    <w:rsid w:val="00BF63CB"/>
    <w:rsid w:val="00C07644"/>
    <w:rsid w:val="00C11D84"/>
    <w:rsid w:val="00C22DD1"/>
    <w:rsid w:val="00C27CA3"/>
    <w:rsid w:val="00C3079A"/>
    <w:rsid w:val="00C759E1"/>
    <w:rsid w:val="00C7796C"/>
    <w:rsid w:val="00C90294"/>
    <w:rsid w:val="00C93933"/>
    <w:rsid w:val="00CA0B4F"/>
    <w:rsid w:val="00CC2A2B"/>
    <w:rsid w:val="00CD06FF"/>
    <w:rsid w:val="00D320C9"/>
    <w:rsid w:val="00D3260A"/>
    <w:rsid w:val="00D34804"/>
    <w:rsid w:val="00D4414A"/>
    <w:rsid w:val="00D54A8F"/>
    <w:rsid w:val="00DA559E"/>
    <w:rsid w:val="00DD5440"/>
    <w:rsid w:val="00DF3B88"/>
    <w:rsid w:val="00E424C4"/>
    <w:rsid w:val="00E50BD3"/>
    <w:rsid w:val="00E63835"/>
    <w:rsid w:val="00EC6F08"/>
    <w:rsid w:val="00EE785E"/>
    <w:rsid w:val="00EF5C9A"/>
    <w:rsid w:val="00F4542F"/>
    <w:rsid w:val="00F47D29"/>
    <w:rsid w:val="00F5528B"/>
    <w:rsid w:val="00F602E9"/>
    <w:rsid w:val="00F60431"/>
    <w:rsid w:val="00F60C40"/>
    <w:rsid w:val="00F9109A"/>
    <w:rsid w:val="00F9720C"/>
    <w:rsid w:val="00FE6D72"/>
    <w:rsid w:val="00FF4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2ABC"/>
  <w15:docId w15:val="{3DC42FF2-CFCE-45A1-A836-A11A1D7C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F0"/>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55F0"/>
    <w:pPr>
      <w:tabs>
        <w:tab w:val="center" w:pos="4513"/>
        <w:tab w:val="right" w:pos="9026"/>
      </w:tabs>
    </w:pPr>
  </w:style>
  <w:style w:type="character" w:customStyle="1" w:styleId="HeaderChar">
    <w:name w:val="Header Char"/>
    <w:basedOn w:val="DefaultParagraphFont"/>
    <w:link w:val="Header"/>
    <w:uiPriority w:val="99"/>
    <w:semiHidden/>
    <w:rsid w:val="000155F0"/>
  </w:style>
  <w:style w:type="paragraph" w:styleId="Footer">
    <w:name w:val="footer"/>
    <w:basedOn w:val="Normal"/>
    <w:link w:val="FooterChar"/>
    <w:uiPriority w:val="99"/>
    <w:semiHidden/>
    <w:unhideWhenUsed/>
    <w:rsid w:val="000155F0"/>
    <w:pPr>
      <w:tabs>
        <w:tab w:val="center" w:pos="4513"/>
        <w:tab w:val="right" w:pos="9026"/>
      </w:tabs>
    </w:pPr>
  </w:style>
  <w:style w:type="character" w:customStyle="1" w:styleId="FooterChar">
    <w:name w:val="Footer Char"/>
    <w:basedOn w:val="DefaultParagraphFont"/>
    <w:link w:val="Footer"/>
    <w:uiPriority w:val="99"/>
    <w:semiHidden/>
    <w:rsid w:val="000155F0"/>
  </w:style>
  <w:style w:type="paragraph" w:styleId="ListParagraph">
    <w:name w:val="List Paragraph"/>
    <w:basedOn w:val="Normal"/>
    <w:uiPriority w:val="34"/>
    <w:qFormat/>
    <w:rsid w:val="000155F0"/>
    <w:pPr>
      <w:ind w:left="720"/>
      <w:jc w:val="left"/>
    </w:pPr>
    <w:rPr>
      <w:rFonts w:ascii="Calibri" w:eastAsia="Calibri" w:hAnsi="Calibri"/>
      <w:sz w:val="22"/>
      <w:szCs w:val="22"/>
      <w:lang w:eastAsia="en-GB"/>
    </w:rPr>
  </w:style>
  <w:style w:type="paragraph" w:customStyle="1" w:styleId="FormTextSmall">
    <w:name w:val="Form Text Small"/>
    <w:basedOn w:val="Normal"/>
    <w:rsid w:val="000155F0"/>
    <w:pPr>
      <w:spacing w:after="40"/>
      <w:jc w:val="left"/>
    </w:pPr>
    <w:rPr>
      <w:szCs w:val="20"/>
    </w:rPr>
  </w:style>
  <w:style w:type="character" w:styleId="CommentReference">
    <w:name w:val="annotation reference"/>
    <w:basedOn w:val="DefaultParagraphFont"/>
    <w:uiPriority w:val="99"/>
    <w:semiHidden/>
    <w:unhideWhenUsed/>
    <w:rsid w:val="00BB3202"/>
    <w:rPr>
      <w:sz w:val="16"/>
      <w:szCs w:val="16"/>
    </w:rPr>
  </w:style>
  <w:style w:type="paragraph" w:styleId="CommentText">
    <w:name w:val="annotation text"/>
    <w:basedOn w:val="Normal"/>
    <w:link w:val="CommentTextChar"/>
    <w:uiPriority w:val="99"/>
    <w:semiHidden/>
    <w:unhideWhenUsed/>
    <w:rsid w:val="00BB3202"/>
    <w:rPr>
      <w:szCs w:val="20"/>
    </w:rPr>
  </w:style>
  <w:style w:type="character" w:customStyle="1" w:styleId="CommentTextChar">
    <w:name w:val="Comment Text Char"/>
    <w:basedOn w:val="DefaultParagraphFont"/>
    <w:link w:val="CommentText"/>
    <w:uiPriority w:val="99"/>
    <w:semiHidden/>
    <w:rsid w:val="00BB320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B3202"/>
    <w:rPr>
      <w:b/>
      <w:bCs/>
    </w:rPr>
  </w:style>
  <w:style w:type="character" w:customStyle="1" w:styleId="CommentSubjectChar">
    <w:name w:val="Comment Subject Char"/>
    <w:basedOn w:val="CommentTextChar"/>
    <w:link w:val="CommentSubject"/>
    <w:uiPriority w:val="99"/>
    <w:semiHidden/>
    <w:rsid w:val="00BB320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B3202"/>
    <w:rPr>
      <w:rFonts w:ascii="Tahoma" w:hAnsi="Tahoma" w:cs="Tahoma"/>
      <w:sz w:val="16"/>
      <w:szCs w:val="16"/>
    </w:rPr>
  </w:style>
  <w:style w:type="character" w:customStyle="1" w:styleId="BalloonTextChar">
    <w:name w:val="Balloon Text Char"/>
    <w:basedOn w:val="DefaultParagraphFont"/>
    <w:link w:val="BalloonText"/>
    <w:uiPriority w:val="99"/>
    <w:semiHidden/>
    <w:rsid w:val="00BB3202"/>
    <w:rPr>
      <w:rFonts w:ascii="Tahoma" w:eastAsia="Times New Roman" w:hAnsi="Tahoma" w:cs="Tahoma"/>
      <w:sz w:val="16"/>
      <w:szCs w:val="16"/>
    </w:rPr>
  </w:style>
  <w:style w:type="paragraph" w:styleId="Revision">
    <w:name w:val="Revision"/>
    <w:hidden/>
    <w:uiPriority w:val="99"/>
    <w:semiHidden/>
    <w:rsid w:val="00985794"/>
    <w:p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8217B1"/>
    <w:rPr>
      <w:color w:val="0000FF" w:themeColor="hyperlink"/>
      <w:u w:val="single"/>
    </w:rPr>
  </w:style>
  <w:style w:type="table" w:styleId="TableGrid">
    <w:name w:val="Table Grid"/>
    <w:basedOn w:val="TableNormal"/>
    <w:uiPriority w:val="59"/>
    <w:rsid w:val="0068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3182">
      <w:bodyDiv w:val="1"/>
      <w:marLeft w:val="0"/>
      <w:marRight w:val="0"/>
      <w:marTop w:val="0"/>
      <w:marBottom w:val="0"/>
      <w:divBdr>
        <w:top w:val="none" w:sz="0" w:space="0" w:color="auto"/>
        <w:left w:val="none" w:sz="0" w:space="0" w:color="auto"/>
        <w:bottom w:val="none" w:sz="0" w:space="0" w:color="auto"/>
        <w:right w:val="none" w:sz="0" w:space="0" w:color="auto"/>
      </w:divBdr>
    </w:div>
    <w:div w:id="1913814278">
      <w:bodyDiv w:val="1"/>
      <w:marLeft w:val="0"/>
      <w:marRight w:val="0"/>
      <w:marTop w:val="0"/>
      <w:marBottom w:val="0"/>
      <w:divBdr>
        <w:top w:val="none" w:sz="0" w:space="0" w:color="auto"/>
        <w:left w:val="none" w:sz="0" w:space="0" w:color="auto"/>
        <w:bottom w:val="none" w:sz="0" w:space="0" w:color="auto"/>
        <w:right w:val="none" w:sz="0" w:space="0" w:color="auto"/>
      </w:divBdr>
    </w:div>
    <w:div w:id="19715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ika.Gouveia@fco.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rika.Gouveia@fco.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3AB0F.B95CEB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D3AB0F.B95CEB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716A-F2C8-46E2-ACC2-A6788BD6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Regulatory mapping of Energy sector</vt:lpstr>
    </vt:vector>
  </TitlesOfParts>
  <Company>FCO</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mapping of Energy sector</dc:title>
  <dc:creator>flima</dc:creator>
  <cp:lastModifiedBy>Erika Gouveia</cp:lastModifiedBy>
  <cp:revision>2</cp:revision>
  <cp:lastPrinted>2017-12-07T19:15:00Z</cp:lastPrinted>
  <dcterms:created xsi:type="dcterms:W3CDTF">2018-08-07T19:43:00Z</dcterms:created>
  <dcterms:modified xsi:type="dcterms:W3CDTF">2018-08-07T19:43:00Z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2017-12-07T02:00:00Z</vt:filetime>
  </property>
</Properties>
</file>