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7E55E" w14:textId="77777777" w:rsidR="00915AA1" w:rsidRDefault="00915AA1" w:rsidP="00915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sz w:val="24"/>
          <w:szCs w:val="24"/>
        </w:rPr>
        <w:t xml:space="preserve">Fees and Expenses paid to Low Pay Commissioners between April </w:t>
      </w:r>
      <w:r w:rsidR="007C4BD7">
        <w:rPr>
          <w:rFonts w:ascii="Arial-BoldMT" w:hAnsi="Arial-BoldMT" w:cs="Arial-BoldMT"/>
          <w:b/>
          <w:bCs/>
          <w:sz w:val="24"/>
          <w:szCs w:val="24"/>
        </w:rPr>
        <w:t>2017</w:t>
      </w:r>
    </w:p>
    <w:p w14:paraId="1277E55F" w14:textId="77777777" w:rsidR="00483512" w:rsidRDefault="00915AA1" w:rsidP="00915AA1">
      <w:pPr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and March </w:t>
      </w:r>
      <w:r w:rsidR="00183464">
        <w:rPr>
          <w:rFonts w:ascii="Arial-BoldMT" w:hAnsi="Arial-BoldMT" w:cs="Arial-BoldMT"/>
          <w:b/>
          <w:bCs/>
          <w:sz w:val="24"/>
          <w:szCs w:val="24"/>
        </w:rPr>
        <w:t>201</w:t>
      </w:r>
      <w:r w:rsidR="007C4BD7">
        <w:rPr>
          <w:rFonts w:ascii="Arial-BoldMT" w:hAnsi="Arial-BoldMT" w:cs="Arial-BoldMT"/>
          <w:b/>
          <w:bCs/>
          <w:sz w:val="24"/>
          <w:szCs w:val="24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83512" w14:paraId="1277E564" w14:textId="77777777" w:rsidTr="00483512">
        <w:tc>
          <w:tcPr>
            <w:tcW w:w="3080" w:type="dxa"/>
          </w:tcPr>
          <w:p w14:paraId="1277E560" w14:textId="77777777" w:rsidR="00483512" w:rsidRPr="00AA0956" w:rsidRDefault="00483512" w:rsidP="00483512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AA0956">
              <w:rPr>
                <w:rFonts w:ascii="Arial-BoldMT" w:hAnsi="Arial-BoldMT" w:cs="Arial-BoldMT"/>
                <w:b/>
                <w:bCs/>
                <w:sz w:val="24"/>
                <w:szCs w:val="24"/>
                <w:highlight w:val="lightGray"/>
              </w:rPr>
              <w:t>Commissioner</w:t>
            </w:r>
          </w:p>
        </w:tc>
        <w:tc>
          <w:tcPr>
            <w:tcW w:w="3081" w:type="dxa"/>
          </w:tcPr>
          <w:p w14:paraId="1277E561" w14:textId="77777777" w:rsidR="00483512" w:rsidRPr="00AA0956" w:rsidRDefault="00483512" w:rsidP="00483512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AA0956">
              <w:rPr>
                <w:rFonts w:ascii="Arial-BoldMT" w:hAnsi="Arial-BoldMT" w:cs="Arial-BoldMT"/>
                <w:b/>
                <w:bCs/>
                <w:sz w:val="24"/>
                <w:szCs w:val="24"/>
                <w:highlight w:val="lightGray"/>
              </w:rPr>
              <w:t>Fees</w:t>
            </w:r>
          </w:p>
        </w:tc>
        <w:tc>
          <w:tcPr>
            <w:tcW w:w="3081" w:type="dxa"/>
          </w:tcPr>
          <w:p w14:paraId="1277E562" w14:textId="77777777" w:rsidR="00483512" w:rsidRPr="00AA0956" w:rsidRDefault="00483512" w:rsidP="0048351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highlight w:val="lightGray"/>
              </w:rPr>
            </w:pPr>
            <w:r w:rsidRPr="00AA0956">
              <w:rPr>
                <w:rFonts w:ascii="Arial-BoldMT" w:hAnsi="Arial-BoldMT" w:cs="Arial-BoldMT"/>
                <w:b/>
                <w:bCs/>
                <w:sz w:val="24"/>
                <w:szCs w:val="24"/>
                <w:highlight w:val="lightGray"/>
              </w:rPr>
              <w:t>Travel &amp; Subsistence</w:t>
            </w:r>
          </w:p>
          <w:p w14:paraId="1277E563" w14:textId="77777777" w:rsidR="00483512" w:rsidRDefault="00483512" w:rsidP="00483512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AA0956">
              <w:rPr>
                <w:rFonts w:ascii="Arial-BoldMT" w:hAnsi="Arial-BoldMT" w:cs="Arial-BoldMT"/>
                <w:b/>
                <w:bCs/>
                <w:sz w:val="24"/>
                <w:szCs w:val="24"/>
                <w:highlight w:val="lightGray"/>
              </w:rPr>
              <w:t>Expenses</w:t>
            </w:r>
          </w:p>
        </w:tc>
      </w:tr>
      <w:tr w:rsidR="00085B7D" w14:paraId="1277E568" w14:textId="77777777" w:rsidTr="00483512">
        <w:tc>
          <w:tcPr>
            <w:tcW w:w="3080" w:type="dxa"/>
          </w:tcPr>
          <w:p w14:paraId="1277E565" w14:textId="77777777" w:rsidR="00085B7D" w:rsidRPr="006A5D15" w:rsidRDefault="00085B7D" w:rsidP="00483512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6A5D15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Sarah Brown</w:t>
            </w:r>
          </w:p>
        </w:tc>
        <w:tc>
          <w:tcPr>
            <w:tcW w:w="3081" w:type="dxa"/>
          </w:tcPr>
          <w:p w14:paraId="1277E566" w14:textId="48C5AD6C" w:rsidR="005D03F3" w:rsidRPr="00B547BF" w:rsidRDefault="005D03F3" w:rsidP="005D03F3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B547BF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3752.86</w:t>
            </w:r>
          </w:p>
        </w:tc>
        <w:tc>
          <w:tcPr>
            <w:tcW w:w="3081" w:type="dxa"/>
          </w:tcPr>
          <w:p w14:paraId="1277E567" w14:textId="0C8F312F" w:rsidR="00085B7D" w:rsidRPr="00B547BF" w:rsidRDefault="00934DE2" w:rsidP="006A5D1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B547BF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2736.24</w:t>
            </w:r>
          </w:p>
        </w:tc>
      </w:tr>
      <w:tr w:rsidR="00483512" w14:paraId="1277E56C" w14:textId="77777777" w:rsidTr="00483512">
        <w:tc>
          <w:tcPr>
            <w:tcW w:w="3080" w:type="dxa"/>
          </w:tcPr>
          <w:p w14:paraId="1277E569" w14:textId="77777777" w:rsidR="00483512" w:rsidRDefault="00483512" w:rsidP="00483512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Kay Carberry</w:t>
            </w:r>
          </w:p>
        </w:tc>
        <w:tc>
          <w:tcPr>
            <w:tcW w:w="3081" w:type="dxa"/>
          </w:tcPr>
          <w:p w14:paraId="1277E56A" w14:textId="5A05AA4C" w:rsidR="00483512" w:rsidRPr="00B547BF" w:rsidRDefault="002E3EE7" w:rsidP="00503FC1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B547BF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2058.02</w:t>
            </w:r>
          </w:p>
        </w:tc>
        <w:tc>
          <w:tcPr>
            <w:tcW w:w="3081" w:type="dxa"/>
          </w:tcPr>
          <w:p w14:paraId="1277E56B" w14:textId="6EF0FED7" w:rsidR="00483512" w:rsidRPr="00B547BF" w:rsidRDefault="002E3EE7" w:rsidP="006A5D15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B547BF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408.30</w:t>
            </w:r>
          </w:p>
        </w:tc>
      </w:tr>
      <w:tr w:rsidR="00681BE7" w14:paraId="1277E570" w14:textId="77777777" w:rsidTr="00483512">
        <w:tc>
          <w:tcPr>
            <w:tcW w:w="3080" w:type="dxa"/>
          </w:tcPr>
          <w:p w14:paraId="1277E56D" w14:textId="77777777" w:rsidR="00681BE7" w:rsidRDefault="00681BE7" w:rsidP="00483512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Neil Carberry</w:t>
            </w:r>
          </w:p>
        </w:tc>
        <w:tc>
          <w:tcPr>
            <w:tcW w:w="3081" w:type="dxa"/>
          </w:tcPr>
          <w:p w14:paraId="1277E56E" w14:textId="77777777" w:rsidR="00681BE7" w:rsidRPr="00B547BF" w:rsidRDefault="00D32F0C" w:rsidP="002D62D5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B547BF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81" w:type="dxa"/>
          </w:tcPr>
          <w:p w14:paraId="1277E56F" w14:textId="682217CC" w:rsidR="00681BE7" w:rsidRPr="00B547BF" w:rsidRDefault="004C2A08" w:rsidP="006A5D15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B547BF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89.00</w:t>
            </w:r>
          </w:p>
        </w:tc>
      </w:tr>
      <w:tr w:rsidR="00085B7D" w14:paraId="1277E574" w14:textId="77777777" w:rsidTr="00483512">
        <w:tc>
          <w:tcPr>
            <w:tcW w:w="3080" w:type="dxa"/>
          </w:tcPr>
          <w:p w14:paraId="1277E571" w14:textId="77777777" w:rsidR="00085B7D" w:rsidRDefault="00085B7D" w:rsidP="00483512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Clare Chapman</w:t>
            </w:r>
          </w:p>
        </w:tc>
        <w:tc>
          <w:tcPr>
            <w:tcW w:w="3081" w:type="dxa"/>
          </w:tcPr>
          <w:p w14:paraId="1277E572" w14:textId="46ECB398" w:rsidR="00085B7D" w:rsidRPr="00B547BF" w:rsidRDefault="00750C65" w:rsidP="002D62D5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B547BF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1815.90</w:t>
            </w:r>
          </w:p>
        </w:tc>
        <w:tc>
          <w:tcPr>
            <w:tcW w:w="3081" w:type="dxa"/>
          </w:tcPr>
          <w:p w14:paraId="1277E573" w14:textId="584DA209" w:rsidR="00085B7D" w:rsidRPr="00B547BF" w:rsidRDefault="00750C65" w:rsidP="006A5D15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B547BF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60.00</w:t>
            </w:r>
          </w:p>
        </w:tc>
      </w:tr>
      <w:tr w:rsidR="008B6D20" w14:paraId="1277E578" w14:textId="77777777" w:rsidTr="00483512">
        <w:tc>
          <w:tcPr>
            <w:tcW w:w="3080" w:type="dxa"/>
          </w:tcPr>
          <w:p w14:paraId="1277E575" w14:textId="77777777" w:rsidR="008B6D20" w:rsidRDefault="008B6D20" w:rsidP="00483512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Richard Dickens</w:t>
            </w:r>
          </w:p>
        </w:tc>
        <w:tc>
          <w:tcPr>
            <w:tcW w:w="3081" w:type="dxa"/>
          </w:tcPr>
          <w:p w14:paraId="1277E576" w14:textId="37401081" w:rsidR="008B6D20" w:rsidRPr="00B547BF" w:rsidRDefault="00F526DC" w:rsidP="002D62D5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B547BF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3026.50</w:t>
            </w:r>
          </w:p>
        </w:tc>
        <w:tc>
          <w:tcPr>
            <w:tcW w:w="3081" w:type="dxa"/>
          </w:tcPr>
          <w:p w14:paraId="1277E577" w14:textId="46E09F86" w:rsidR="008B6D20" w:rsidRPr="00B547BF" w:rsidRDefault="004C0688" w:rsidP="006A5D15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B547BF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1717.76</w:t>
            </w:r>
          </w:p>
        </w:tc>
      </w:tr>
      <w:tr w:rsidR="00483512" w14:paraId="1277E57C" w14:textId="77777777" w:rsidTr="00483512">
        <w:tc>
          <w:tcPr>
            <w:tcW w:w="3080" w:type="dxa"/>
          </w:tcPr>
          <w:p w14:paraId="1277E579" w14:textId="77777777" w:rsidR="00483512" w:rsidRDefault="00483512" w:rsidP="00483512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Peter Donaldson</w:t>
            </w:r>
          </w:p>
        </w:tc>
        <w:tc>
          <w:tcPr>
            <w:tcW w:w="3081" w:type="dxa"/>
          </w:tcPr>
          <w:p w14:paraId="1277E57A" w14:textId="72B3ACB4" w:rsidR="00483512" w:rsidRPr="00B547BF" w:rsidRDefault="00A051BF" w:rsidP="002D62D5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B547BF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3268.62</w:t>
            </w:r>
          </w:p>
        </w:tc>
        <w:tc>
          <w:tcPr>
            <w:tcW w:w="3081" w:type="dxa"/>
          </w:tcPr>
          <w:p w14:paraId="1277E57B" w14:textId="79096B79" w:rsidR="00483512" w:rsidRPr="00B547BF" w:rsidRDefault="00082980" w:rsidP="006A5D15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B547BF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4448.25</w:t>
            </w:r>
          </w:p>
        </w:tc>
      </w:tr>
      <w:tr w:rsidR="00483512" w14:paraId="1277E580" w14:textId="77777777" w:rsidTr="00483512">
        <w:tc>
          <w:tcPr>
            <w:tcW w:w="3080" w:type="dxa"/>
          </w:tcPr>
          <w:p w14:paraId="1277E57D" w14:textId="77777777" w:rsidR="00483512" w:rsidRDefault="00483512" w:rsidP="00483512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Hannett</w:t>
            </w:r>
            <w:proofErr w:type="spellEnd"/>
          </w:p>
        </w:tc>
        <w:tc>
          <w:tcPr>
            <w:tcW w:w="3081" w:type="dxa"/>
          </w:tcPr>
          <w:p w14:paraId="1277E57E" w14:textId="50817616" w:rsidR="00483512" w:rsidRPr="00B547BF" w:rsidRDefault="00F67558" w:rsidP="002D62D5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B547BF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1573.78</w:t>
            </w:r>
          </w:p>
        </w:tc>
        <w:tc>
          <w:tcPr>
            <w:tcW w:w="3081" w:type="dxa"/>
          </w:tcPr>
          <w:p w14:paraId="1277E57F" w14:textId="58D5A8F2" w:rsidR="00483512" w:rsidRPr="00B547BF" w:rsidRDefault="00F67558" w:rsidP="006A5D15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B547BF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60.00</w:t>
            </w:r>
          </w:p>
        </w:tc>
      </w:tr>
      <w:tr w:rsidR="00483512" w14:paraId="1277E584" w14:textId="77777777" w:rsidTr="00483512">
        <w:tc>
          <w:tcPr>
            <w:tcW w:w="3080" w:type="dxa"/>
          </w:tcPr>
          <w:p w14:paraId="1277E581" w14:textId="77777777" w:rsidR="00483512" w:rsidRDefault="007C4BD7" w:rsidP="00483512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Bryan Sanderson</w:t>
            </w:r>
          </w:p>
        </w:tc>
        <w:tc>
          <w:tcPr>
            <w:tcW w:w="3081" w:type="dxa"/>
          </w:tcPr>
          <w:p w14:paraId="1277E582" w14:textId="77777777" w:rsidR="00483512" w:rsidRPr="00B547BF" w:rsidRDefault="001A5937" w:rsidP="002D62D5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B547BF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81" w:type="dxa"/>
          </w:tcPr>
          <w:p w14:paraId="1277E583" w14:textId="1ED766B2" w:rsidR="00483512" w:rsidRPr="00B547BF" w:rsidRDefault="004C2A08" w:rsidP="006A5D15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B547BF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89.00</w:t>
            </w:r>
          </w:p>
        </w:tc>
      </w:tr>
      <w:tr w:rsidR="00483512" w14:paraId="1277E588" w14:textId="77777777" w:rsidTr="00483512">
        <w:tc>
          <w:tcPr>
            <w:tcW w:w="3080" w:type="dxa"/>
          </w:tcPr>
          <w:p w14:paraId="1277E585" w14:textId="77777777" w:rsidR="00483512" w:rsidRDefault="00681BE7" w:rsidP="00483512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Brian Strutton</w:t>
            </w:r>
          </w:p>
        </w:tc>
        <w:tc>
          <w:tcPr>
            <w:tcW w:w="3081" w:type="dxa"/>
          </w:tcPr>
          <w:p w14:paraId="1277E586" w14:textId="77777777" w:rsidR="00483512" w:rsidRPr="00B547BF" w:rsidRDefault="00085B7D" w:rsidP="002D62D5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B547BF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81" w:type="dxa"/>
          </w:tcPr>
          <w:p w14:paraId="1277E587" w14:textId="60305CB7" w:rsidR="00483512" w:rsidRPr="00B547BF" w:rsidRDefault="004D6A9A" w:rsidP="006A5D15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B547BF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125.59</w:t>
            </w:r>
          </w:p>
        </w:tc>
      </w:tr>
    </w:tbl>
    <w:p w14:paraId="1277E589" w14:textId="77777777" w:rsidR="00915AA1" w:rsidRDefault="00915AA1" w:rsidP="00915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277E58A" w14:textId="77777777" w:rsidR="00915AA1" w:rsidRDefault="00915AA1" w:rsidP="00915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Notes</w:t>
      </w:r>
    </w:p>
    <w:p w14:paraId="1277E58B" w14:textId="77777777" w:rsidR="00915AA1" w:rsidRDefault="00915AA1" w:rsidP="00915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All fees and expenses are paid in accordance with the LPC's guidance.</w:t>
      </w:r>
    </w:p>
    <w:p w14:paraId="1277E58C" w14:textId="77777777" w:rsidR="00915AA1" w:rsidRDefault="00915AA1" w:rsidP="00915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277E58D" w14:textId="77777777" w:rsidR="00915AA1" w:rsidRDefault="00915AA1" w:rsidP="00915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Travel and subsistence expenses include hotel costs where appropriate.</w:t>
      </w:r>
    </w:p>
    <w:p w14:paraId="1277E58E" w14:textId="77777777" w:rsidR="00915AA1" w:rsidRDefault="00915AA1" w:rsidP="00915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277E58F" w14:textId="67B6E319" w:rsidR="00756206" w:rsidRDefault="00756206" w:rsidP="002E51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Commissioners contribute</w:t>
      </w:r>
      <w:r w:rsidR="00975A11">
        <w:rPr>
          <w:rFonts w:ascii="ArialMT" w:hAnsi="ArialMT" w:cs="ArialMT"/>
          <w:sz w:val="24"/>
          <w:szCs w:val="24"/>
        </w:rPr>
        <w:t>d</w:t>
      </w:r>
      <w:r>
        <w:rPr>
          <w:rFonts w:ascii="ArialMT" w:hAnsi="ArialMT" w:cs="ArialMT"/>
          <w:sz w:val="24"/>
          <w:szCs w:val="24"/>
        </w:rPr>
        <w:t xml:space="preserve"> </w:t>
      </w:r>
      <w:r w:rsidR="00975A11">
        <w:rPr>
          <w:rFonts w:ascii="ArialMT" w:hAnsi="ArialMT" w:cs="ArialMT"/>
          <w:sz w:val="24"/>
          <w:szCs w:val="24"/>
        </w:rPr>
        <w:t>up to 1</w:t>
      </w:r>
      <w:r w:rsidR="00484243">
        <w:rPr>
          <w:rFonts w:ascii="ArialMT" w:hAnsi="ArialMT" w:cs="ArialMT"/>
          <w:sz w:val="24"/>
          <w:szCs w:val="24"/>
        </w:rPr>
        <w:t>5</w:t>
      </w:r>
      <w:r w:rsidR="00975A11">
        <w:rPr>
          <w:rFonts w:ascii="ArialMT" w:hAnsi="ArialMT" w:cs="ArialMT"/>
          <w:sz w:val="24"/>
          <w:szCs w:val="24"/>
        </w:rPr>
        <w:t xml:space="preserve"> days</w:t>
      </w:r>
      <w:r w:rsidR="002E5462">
        <w:rPr>
          <w:rFonts w:ascii="ArialMT" w:hAnsi="ArialMT" w:cs="ArialMT"/>
          <w:sz w:val="24"/>
          <w:szCs w:val="24"/>
        </w:rPr>
        <w:t xml:space="preserve"> in work for the C</w:t>
      </w:r>
      <w:r w:rsidR="00975A11">
        <w:rPr>
          <w:rFonts w:ascii="ArialMT" w:hAnsi="ArialMT" w:cs="ArialMT"/>
          <w:sz w:val="24"/>
          <w:szCs w:val="24"/>
        </w:rPr>
        <w:t>o</w:t>
      </w:r>
      <w:r w:rsidR="002E5462">
        <w:rPr>
          <w:rFonts w:ascii="ArialMT" w:hAnsi="ArialMT" w:cs="ArialMT"/>
          <w:sz w:val="24"/>
          <w:szCs w:val="24"/>
        </w:rPr>
        <w:t>mmission</w:t>
      </w:r>
      <w:r w:rsidR="00975A11">
        <w:rPr>
          <w:rFonts w:ascii="ArialMT" w:hAnsi="ArialMT" w:cs="ArialMT"/>
          <w:sz w:val="24"/>
          <w:szCs w:val="24"/>
        </w:rPr>
        <w:t xml:space="preserve"> in </w:t>
      </w:r>
      <w:r w:rsidR="00503FC1">
        <w:rPr>
          <w:rFonts w:ascii="ArialMT" w:hAnsi="ArialMT" w:cs="ArialMT"/>
          <w:sz w:val="24"/>
          <w:szCs w:val="24"/>
        </w:rPr>
        <w:t>201</w:t>
      </w:r>
      <w:r w:rsidR="002C7989">
        <w:rPr>
          <w:rFonts w:ascii="ArialMT" w:hAnsi="ArialMT" w:cs="ArialMT"/>
          <w:sz w:val="24"/>
          <w:szCs w:val="24"/>
        </w:rPr>
        <w:t>7</w:t>
      </w:r>
      <w:r w:rsidR="00975A11">
        <w:rPr>
          <w:rFonts w:ascii="ArialMT" w:hAnsi="ArialMT" w:cs="ArialMT"/>
          <w:sz w:val="24"/>
          <w:szCs w:val="24"/>
        </w:rPr>
        <w:t>-1</w:t>
      </w:r>
      <w:r w:rsidR="002C7989">
        <w:rPr>
          <w:rFonts w:ascii="ArialMT" w:hAnsi="ArialMT" w:cs="ArialMT"/>
          <w:sz w:val="24"/>
          <w:szCs w:val="24"/>
        </w:rPr>
        <w:t>8</w:t>
      </w:r>
      <w:r>
        <w:rPr>
          <w:rFonts w:ascii="ArialMT" w:hAnsi="ArialMT" w:cs="ArialMT"/>
          <w:sz w:val="24"/>
          <w:szCs w:val="24"/>
        </w:rPr>
        <w:t>.</w:t>
      </w:r>
    </w:p>
    <w:p w14:paraId="1277E590" w14:textId="77777777" w:rsidR="007C582B" w:rsidRDefault="00756206" w:rsidP="002E51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V</w:t>
      </w:r>
      <w:r w:rsidR="002E519E">
        <w:rPr>
          <w:rFonts w:ascii="ArialMT" w:hAnsi="ArialMT" w:cs="ArialMT"/>
          <w:sz w:val="24"/>
          <w:szCs w:val="24"/>
        </w:rPr>
        <w:t>ariations in Commissioner</w:t>
      </w:r>
      <w:r w:rsidR="006A5D15">
        <w:rPr>
          <w:rFonts w:ascii="ArialMT" w:hAnsi="ArialMT" w:cs="ArialMT"/>
          <w:sz w:val="24"/>
          <w:szCs w:val="24"/>
        </w:rPr>
        <w:t>s’</w:t>
      </w:r>
      <w:r w:rsidR="002E519E">
        <w:rPr>
          <w:rFonts w:ascii="ArialMT" w:hAnsi="ArialMT" w:cs="ArialMT"/>
          <w:sz w:val="24"/>
          <w:szCs w:val="24"/>
        </w:rPr>
        <w:t xml:space="preserve"> fees and expenses reflect </w:t>
      </w:r>
      <w:r w:rsidR="002E519E" w:rsidRPr="00874C33">
        <w:rPr>
          <w:rFonts w:ascii="ArialMT" w:hAnsi="ArialMT" w:cs="ArialMT"/>
          <w:sz w:val="24"/>
          <w:szCs w:val="24"/>
        </w:rPr>
        <w:t>that members live across the UK so some have higher travel and accommodation costs arising from attending Commission meetings in London</w:t>
      </w:r>
      <w:r w:rsidR="007C582B">
        <w:rPr>
          <w:rFonts w:ascii="ArialMT" w:hAnsi="ArialMT" w:cs="ArialMT"/>
          <w:sz w:val="24"/>
          <w:szCs w:val="24"/>
        </w:rPr>
        <w:t>. There is also some variation in the number</w:t>
      </w:r>
      <w:r w:rsidR="002E519E">
        <w:rPr>
          <w:rFonts w:ascii="ArialMT" w:hAnsi="ArialMT" w:cs="ArialMT"/>
          <w:sz w:val="24"/>
          <w:szCs w:val="24"/>
        </w:rPr>
        <w:t xml:space="preserve"> of days </w:t>
      </w:r>
      <w:r w:rsidR="007C582B">
        <w:rPr>
          <w:rFonts w:ascii="ArialMT" w:hAnsi="ArialMT" w:cs="ArialMT"/>
          <w:sz w:val="24"/>
          <w:szCs w:val="24"/>
        </w:rPr>
        <w:t>of work across the Commission: s</w:t>
      </w:r>
      <w:r w:rsidR="00FF1A23">
        <w:rPr>
          <w:rFonts w:ascii="ArialMT" w:hAnsi="ArialMT" w:cs="ArialMT"/>
          <w:sz w:val="24"/>
          <w:szCs w:val="24"/>
        </w:rPr>
        <w:t>everal</w:t>
      </w:r>
      <w:r w:rsidR="007C582B">
        <w:rPr>
          <w:rFonts w:ascii="ArialMT" w:hAnsi="ArialMT" w:cs="ArialMT"/>
          <w:sz w:val="24"/>
          <w:szCs w:val="24"/>
        </w:rPr>
        <w:t xml:space="preserve"> research</w:t>
      </w:r>
      <w:r w:rsidR="002E519E">
        <w:rPr>
          <w:rFonts w:ascii="ArialMT" w:hAnsi="ArialMT" w:cs="ArialMT"/>
          <w:sz w:val="24"/>
          <w:szCs w:val="24"/>
        </w:rPr>
        <w:t xml:space="preserve"> events </w:t>
      </w:r>
      <w:r w:rsidR="007C582B">
        <w:rPr>
          <w:rFonts w:ascii="ArialMT" w:hAnsi="ArialMT" w:cs="ArialMT"/>
          <w:sz w:val="24"/>
          <w:szCs w:val="24"/>
        </w:rPr>
        <w:t xml:space="preserve">and visits </w:t>
      </w:r>
      <w:r w:rsidR="002E519E">
        <w:rPr>
          <w:rFonts w:ascii="ArialMT" w:hAnsi="ArialMT" w:cs="ArialMT"/>
          <w:sz w:val="24"/>
          <w:szCs w:val="24"/>
        </w:rPr>
        <w:t>are optional</w:t>
      </w:r>
      <w:r w:rsidR="007C582B">
        <w:rPr>
          <w:rFonts w:ascii="ArialMT" w:hAnsi="ArialMT" w:cs="ArialMT"/>
          <w:sz w:val="24"/>
          <w:szCs w:val="24"/>
        </w:rPr>
        <w:t>, or were attended by specific subgroups of Commissioners</w:t>
      </w:r>
      <w:r w:rsidR="002E519E">
        <w:rPr>
          <w:rFonts w:ascii="ArialMT" w:hAnsi="ArialMT" w:cs="ArialMT"/>
          <w:sz w:val="24"/>
          <w:szCs w:val="24"/>
        </w:rPr>
        <w:t>.</w:t>
      </w:r>
      <w:r w:rsidR="007C582B">
        <w:rPr>
          <w:rFonts w:ascii="ArialMT" w:hAnsi="ArialMT" w:cs="ArialMT"/>
          <w:sz w:val="24"/>
          <w:szCs w:val="24"/>
        </w:rPr>
        <w:t xml:space="preserve"> </w:t>
      </w:r>
    </w:p>
    <w:p w14:paraId="1277E591" w14:textId="77777777" w:rsidR="007C582B" w:rsidRDefault="007C582B" w:rsidP="002E51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277E592" w14:textId="77777777" w:rsidR="00975A11" w:rsidRDefault="00503FC1" w:rsidP="00975A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Three </w:t>
      </w:r>
      <w:r w:rsidR="00975A11">
        <w:rPr>
          <w:rFonts w:ascii="ArialMT" w:hAnsi="ArialMT" w:cs="ArialMT"/>
          <w:sz w:val="24"/>
          <w:szCs w:val="24"/>
        </w:rPr>
        <w:t xml:space="preserve">Commissioners have not claimed any fees to which they are entitled, and others have not claimed for all days spent attending Commission meetings. </w:t>
      </w:r>
    </w:p>
    <w:p w14:paraId="1277E593" w14:textId="77777777" w:rsidR="00874C33" w:rsidRDefault="00874C33" w:rsidP="002E51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277E594" w14:textId="77777777" w:rsidR="00874C33" w:rsidRDefault="00874C33" w:rsidP="00874C3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277E595" w14:textId="77777777" w:rsidR="00915AA1" w:rsidRDefault="00915AA1" w:rsidP="00915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277E596" w14:textId="77777777" w:rsidR="00915AA1" w:rsidRDefault="00915AA1" w:rsidP="008B6D2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sectPr w:rsidR="00915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D2A98"/>
    <w:multiLevelType w:val="hybridMultilevel"/>
    <w:tmpl w:val="4BCE757C"/>
    <w:lvl w:ilvl="0" w:tplc="5A7E11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12"/>
    <w:rsid w:val="00082980"/>
    <w:rsid w:val="00085B7D"/>
    <w:rsid w:val="00090852"/>
    <w:rsid w:val="00183464"/>
    <w:rsid w:val="001A5937"/>
    <w:rsid w:val="002777DA"/>
    <w:rsid w:val="002C7989"/>
    <w:rsid w:val="002D62D5"/>
    <w:rsid w:val="002E3EE7"/>
    <w:rsid w:val="002E519E"/>
    <w:rsid w:val="002E5462"/>
    <w:rsid w:val="00347ED1"/>
    <w:rsid w:val="003675EF"/>
    <w:rsid w:val="00387084"/>
    <w:rsid w:val="00483512"/>
    <w:rsid w:val="00484243"/>
    <w:rsid w:val="004C0688"/>
    <w:rsid w:val="004C2A08"/>
    <w:rsid w:val="004D6A9A"/>
    <w:rsid w:val="00503FC1"/>
    <w:rsid w:val="005D03F3"/>
    <w:rsid w:val="00633AD9"/>
    <w:rsid w:val="00681BE7"/>
    <w:rsid w:val="006A5D15"/>
    <w:rsid w:val="00706863"/>
    <w:rsid w:val="00750C65"/>
    <w:rsid w:val="00756206"/>
    <w:rsid w:val="007C4BD7"/>
    <w:rsid w:val="007C582B"/>
    <w:rsid w:val="007F5AAA"/>
    <w:rsid w:val="00874C33"/>
    <w:rsid w:val="008877A5"/>
    <w:rsid w:val="008B6D20"/>
    <w:rsid w:val="008C4C11"/>
    <w:rsid w:val="00915AA1"/>
    <w:rsid w:val="00934DE2"/>
    <w:rsid w:val="009429F8"/>
    <w:rsid w:val="00975A11"/>
    <w:rsid w:val="00993081"/>
    <w:rsid w:val="00A051BF"/>
    <w:rsid w:val="00A232FD"/>
    <w:rsid w:val="00A24D34"/>
    <w:rsid w:val="00AA0956"/>
    <w:rsid w:val="00AE2C1C"/>
    <w:rsid w:val="00B547BF"/>
    <w:rsid w:val="00C948FE"/>
    <w:rsid w:val="00CF43EE"/>
    <w:rsid w:val="00D20FF3"/>
    <w:rsid w:val="00D32F0C"/>
    <w:rsid w:val="00D77AF6"/>
    <w:rsid w:val="00D90494"/>
    <w:rsid w:val="00DE5D29"/>
    <w:rsid w:val="00F526DC"/>
    <w:rsid w:val="00F67558"/>
    <w:rsid w:val="00FA504A"/>
    <w:rsid w:val="00FC1173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7E55E"/>
  <w15:docId w15:val="{0236D15A-0140-4552-870A-C98DD8C9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8351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3512"/>
    <w:rPr>
      <w:rFonts w:ascii="Calibri" w:hAnsi="Calibri" w:cs="Consolas"/>
      <w:szCs w:val="21"/>
    </w:rPr>
  </w:style>
  <w:style w:type="table" w:styleId="TableGrid">
    <w:name w:val="Table Grid"/>
    <w:basedOn w:val="TableNormal"/>
    <w:uiPriority w:val="59"/>
    <w:rsid w:val="00483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Arjan Jay (LPC)</dc:creator>
  <cp:lastModifiedBy>Arjan, Jay (Low Pay Commission)</cp:lastModifiedBy>
  <cp:revision>2</cp:revision>
  <cp:lastPrinted>2018-01-05T12:18:00Z</cp:lastPrinted>
  <dcterms:created xsi:type="dcterms:W3CDTF">2018-06-28T12:12:00Z</dcterms:created>
  <dcterms:modified xsi:type="dcterms:W3CDTF">2018-06-28T12:12:00Z</dcterms:modified>
</cp:coreProperties>
</file>