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83" w:rsidRPr="00A60C9C" w:rsidRDefault="00C07A11">
      <w:pPr>
        <w:spacing w:line="276" w:lineRule="auto"/>
        <w:rPr>
          <w:b/>
          <w:sz w:val="22"/>
          <w:szCs w:val="22"/>
          <w:u w:val="single"/>
        </w:rPr>
      </w:pPr>
      <w:r w:rsidRPr="00A60C9C">
        <w:rPr>
          <w:b/>
          <w:sz w:val="22"/>
          <w:szCs w:val="22"/>
          <w:u w:val="single"/>
        </w:rPr>
        <w:t xml:space="preserve">GDPR TOOLKIT </w:t>
      </w:r>
      <w:r w:rsidR="00913F01" w:rsidRPr="00A60C9C">
        <w:rPr>
          <w:b/>
          <w:sz w:val="22"/>
          <w:szCs w:val="22"/>
          <w:u w:val="single"/>
        </w:rPr>
        <w:t>TEMPLATE -</w:t>
      </w:r>
      <w:r w:rsidR="00DF4274" w:rsidRPr="00A60C9C">
        <w:rPr>
          <w:b/>
          <w:sz w:val="22"/>
          <w:szCs w:val="22"/>
          <w:u w:val="single"/>
        </w:rPr>
        <w:t xml:space="preserve"> CONTRACT CHANGE NOTICE TO INCORPORATE GDPR PROVISIONS</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b/>
          <w:sz w:val="22"/>
          <w:szCs w:val="22"/>
          <w:highlight w:val="yellow"/>
        </w:rPr>
      </w:pPr>
      <w:r w:rsidRPr="00A60C9C">
        <w:rPr>
          <w:sz w:val="22"/>
          <w:szCs w:val="22"/>
          <w:highlight w:val="yellow"/>
        </w:rPr>
        <w:t>[</w:t>
      </w:r>
      <w:r w:rsidRPr="00A60C9C">
        <w:rPr>
          <w:b/>
          <w:sz w:val="22"/>
          <w:szCs w:val="22"/>
          <w:highlight w:val="yellow"/>
        </w:rPr>
        <w:t>Insert Buyer letterhead]</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b/>
          <w:sz w:val="22"/>
          <w:szCs w:val="22"/>
          <w:highlight w:val="yellow"/>
        </w:rPr>
      </w:pPr>
      <w:r w:rsidRPr="00A60C9C">
        <w:rPr>
          <w:b/>
          <w:sz w:val="22"/>
          <w:szCs w:val="22"/>
          <w:highlight w:val="yellow"/>
        </w:rPr>
        <w:t>[Supplier Contract Manager Name</w:t>
      </w:r>
    </w:p>
    <w:p w:rsidR="00001083" w:rsidRPr="00A60C9C" w:rsidRDefault="00DF4274">
      <w:pPr>
        <w:spacing w:line="276" w:lineRule="auto"/>
        <w:rPr>
          <w:b/>
          <w:sz w:val="22"/>
          <w:szCs w:val="22"/>
          <w:highlight w:val="yellow"/>
        </w:rPr>
      </w:pPr>
      <w:r w:rsidRPr="00A60C9C">
        <w:rPr>
          <w:b/>
          <w:sz w:val="22"/>
          <w:szCs w:val="22"/>
          <w:highlight w:val="yellow"/>
        </w:rPr>
        <w:t>Supplier Name</w:t>
      </w:r>
    </w:p>
    <w:p w:rsidR="00001083" w:rsidRPr="00A60C9C" w:rsidRDefault="00DF4274">
      <w:pPr>
        <w:spacing w:line="276" w:lineRule="auto"/>
        <w:rPr>
          <w:b/>
          <w:sz w:val="22"/>
          <w:szCs w:val="22"/>
          <w:highlight w:val="yellow"/>
        </w:rPr>
      </w:pPr>
      <w:r w:rsidRPr="00A60C9C">
        <w:rPr>
          <w:b/>
          <w:sz w:val="22"/>
          <w:szCs w:val="22"/>
          <w:highlight w:val="yellow"/>
        </w:rPr>
        <w:t>Street name</w:t>
      </w:r>
    </w:p>
    <w:p w:rsidR="00001083" w:rsidRPr="00A60C9C" w:rsidRDefault="00DF4274">
      <w:pPr>
        <w:spacing w:line="276" w:lineRule="auto"/>
        <w:rPr>
          <w:b/>
          <w:sz w:val="22"/>
          <w:szCs w:val="22"/>
          <w:highlight w:val="yellow"/>
        </w:rPr>
      </w:pPr>
      <w:r w:rsidRPr="00A60C9C">
        <w:rPr>
          <w:b/>
          <w:sz w:val="22"/>
          <w:szCs w:val="22"/>
          <w:highlight w:val="yellow"/>
        </w:rPr>
        <w:t>Town</w:t>
      </w:r>
    </w:p>
    <w:p w:rsidR="00001083" w:rsidRPr="00A60C9C" w:rsidRDefault="00DF4274">
      <w:pPr>
        <w:spacing w:line="276" w:lineRule="auto"/>
        <w:rPr>
          <w:b/>
          <w:sz w:val="22"/>
          <w:szCs w:val="22"/>
          <w:highlight w:val="yellow"/>
        </w:rPr>
      </w:pPr>
      <w:r w:rsidRPr="00A60C9C">
        <w:rPr>
          <w:b/>
          <w:sz w:val="22"/>
          <w:szCs w:val="22"/>
          <w:highlight w:val="yellow"/>
        </w:rPr>
        <w:t>County/Country</w:t>
      </w:r>
    </w:p>
    <w:p w:rsidR="00001083" w:rsidRPr="00A60C9C" w:rsidRDefault="00DF4274">
      <w:pPr>
        <w:spacing w:line="276" w:lineRule="auto"/>
        <w:rPr>
          <w:b/>
          <w:sz w:val="22"/>
          <w:szCs w:val="22"/>
        </w:rPr>
      </w:pPr>
      <w:r w:rsidRPr="00A60C9C">
        <w:rPr>
          <w:b/>
          <w:sz w:val="22"/>
          <w:szCs w:val="22"/>
          <w:highlight w:val="yellow"/>
        </w:rPr>
        <w:t>Postcode</w:t>
      </w:r>
      <w:r w:rsidRPr="00A60C9C">
        <w:rPr>
          <w:b/>
          <w:sz w:val="22"/>
          <w:szCs w:val="22"/>
        </w:rPr>
        <w:t>]</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sz w:val="22"/>
          <w:szCs w:val="22"/>
        </w:rPr>
      </w:pPr>
      <w:r w:rsidRPr="00A60C9C">
        <w:rPr>
          <w:b/>
          <w:sz w:val="22"/>
          <w:szCs w:val="22"/>
          <w:highlight w:val="yellow"/>
        </w:rPr>
        <w:t>[00 Month</w:t>
      </w:r>
      <w:r w:rsidRPr="00A60C9C">
        <w:rPr>
          <w:b/>
          <w:sz w:val="22"/>
          <w:szCs w:val="22"/>
        </w:rPr>
        <w:t>]</w:t>
      </w:r>
      <w:r w:rsidRPr="00A60C9C">
        <w:rPr>
          <w:sz w:val="22"/>
          <w:szCs w:val="22"/>
        </w:rPr>
        <w:t xml:space="preserve"> 2018</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b/>
          <w:sz w:val="22"/>
          <w:szCs w:val="22"/>
        </w:rPr>
      </w:pPr>
      <w:r w:rsidRPr="00A60C9C">
        <w:rPr>
          <w:sz w:val="22"/>
          <w:szCs w:val="22"/>
        </w:rPr>
        <w:t xml:space="preserve">Dear </w:t>
      </w:r>
      <w:r w:rsidRPr="00A60C9C">
        <w:rPr>
          <w:b/>
          <w:sz w:val="22"/>
          <w:szCs w:val="22"/>
        </w:rPr>
        <w:t>[</w:t>
      </w:r>
      <w:r w:rsidRPr="00A60C9C">
        <w:rPr>
          <w:b/>
          <w:sz w:val="22"/>
          <w:szCs w:val="22"/>
          <w:highlight w:val="yellow"/>
        </w:rPr>
        <w:t>Name of Supplier Contract Manager</w:t>
      </w:r>
      <w:r w:rsidRPr="00A60C9C">
        <w:rPr>
          <w:b/>
          <w:sz w:val="22"/>
          <w:szCs w:val="22"/>
        </w:rPr>
        <w:t>]</w:t>
      </w:r>
    </w:p>
    <w:p w:rsidR="00001083" w:rsidRPr="00A60C9C" w:rsidRDefault="00DF4274">
      <w:pPr>
        <w:spacing w:line="276" w:lineRule="auto"/>
        <w:jc w:val="both"/>
        <w:rPr>
          <w:sz w:val="22"/>
          <w:szCs w:val="22"/>
        </w:rPr>
      </w:pPr>
      <w:r w:rsidRPr="00A60C9C">
        <w:rPr>
          <w:sz w:val="22"/>
          <w:szCs w:val="22"/>
        </w:rPr>
        <w:t xml:space="preserve"> </w:t>
      </w:r>
    </w:p>
    <w:p w:rsidR="00001083" w:rsidRPr="00A60C9C" w:rsidRDefault="00DF4274">
      <w:pPr>
        <w:spacing w:line="276" w:lineRule="auto"/>
        <w:jc w:val="both"/>
        <w:rPr>
          <w:b/>
          <w:sz w:val="22"/>
          <w:szCs w:val="22"/>
        </w:rPr>
      </w:pPr>
      <w:r w:rsidRPr="00A60C9C">
        <w:rPr>
          <w:b/>
          <w:sz w:val="22"/>
          <w:szCs w:val="22"/>
        </w:rPr>
        <w:t>Re: Contract change notice to reflect new data protection laws:</w:t>
      </w:r>
      <w:r w:rsidRPr="00A60C9C">
        <w:rPr>
          <w:b/>
          <w:sz w:val="22"/>
          <w:szCs w:val="22"/>
          <w:highlight w:val="yellow"/>
        </w:rPr>
        <w:t xml:space="preserve"> [name of contract] [reference number] [date]</w:t>
      </w:r>
    </w:p>
    <w:p w:rsidR="00001083" w:rsidRPr="00A60C9C" w:rsidRDefault="00001083">
      <w:pPr>
        <w:spacing w:line="276" w:lineRule="auto"/>
        <w:jc w:val="both"/>
        <w:rPr>
          <w:b/>
          <w:sz w:val="22"/>
          <w:szCs w:val="22"/>
        </w:rPr>
      </w:pPr>
    </w:p>
    <w:p w:rsidR="00001083" w:rsidRPr="00A60C9C" w:rsidRDefault="00DF4274">
      <w:pPr>
        <w:spacing w:line="276" w:lineRule="auto"/>
        <w:jc w:val="both"/>
        <w:rPr>
          <w:sz w:val="22"/>
          <w:szCs w:val="22"/>
        </w:rPr>
      </w:pPr>
      <w:r w:rsidRPr="00A60C9C">
        <w:rPr>
          <w:sz w:val="22"/>
          <w:szCs w:val="22"/>
        </w:rPr>
        <w:t xml:space="preserve">New data protection legislation is due to come into force during May 2018, which aims to protect the privacy of all EU citizens and prevent data breaches. It will apply to any public or private </w:t>
      </w:r>
      <w:proofErr w:type="spellStart"/>
      <w:r w:rsidRPr="00A60C9C">
        <w:rPr>
          <w:sz w:val="22"/>
          <w:szCs w:val="22"/>
        </w:rPr>
        <w:t>organisation</w:t>
      </w:r>
      <w:proofErr w:type="spellEnd"/>
      <w:r w:rsidRPr="00A60C9C">
        <w:rPr>
          <w:sz w:val="22"/>
          <w:szCs w:val="22"/>
        </w:rPr>
        <w:t xml:space="preserve"> processing personal data and brings new obligations on data controllers and data processors. </w:t>
      </w:r>
    </w:p>
    <w:p w:rsidR="00001083" w:rsidRPr="00A60C9C" w:rsidRDefault="00DF4274">
      <w:pPr>
        <w:spacing w:line="276" w:lineRule="auto"/>
        <w:jc w:val="both"/>
        <w:rPr>
          <w:sz w:val="22"/>
          <w:szCs w:val="22"/>
        </w:rPr>
      </w:pPr>
      <w:r w:rsidRPr="00A60C9C">
        <w:rPr>
          <w:sz w:val="22"/>
          <w:szCs w:val="22"/>
        </w:rPr>
        <w:br/>
        <w:t xml:space="preserve">Established key principles of data privacy will remain relevant in the new Data Protection Legislation but there are also a number of changes that will affect commercial arrangements, both new and existing. The new General Data Protection Regulation (GDPR) which comes into force on 25 May 2018, specifies that </w:t>
      </w:r>
      <w:r w:rsidRPr="00A60C9C">
        <w:rPr>
          <w:b/>
          <w:sz w:val="22"/>
          <w:szCs w:val="22"/>
        </w:rPr>
        <w:t xml:space="preserve">any processing of personal data by a Processor, should be governed by a contract with certain provisions included </w:t>
      </w:r>
      <w:r w:rsidRPr="00A60C9C">
        <w:rPr>
          <w:sz w:val="22"/>
          <w:szCs w:val="22"/>
        </w:rPr>
        <w:t>as set out in the Regulation itself.</w:t>
      </w:r>
    </w:p>
    <w:p w:rsidR="00001083" w:rsidRPr="00A60C9C" w:rsidRDefault="00DF4274">
      <w:pPr>
        <w:spacing w:line="276" w:lineRule="auto"/>
        <w:jc w:val="both"/>
        <w:rPr>
          <w:sz w:val="22"/>
          <w:szCs w:val="22"/>
        </w:rPr>
      </w:pPr>
      <w:r w:rsidRPr="00A60C9C">
        <w:rPr>
          <w:sz w:val="22"/>
          <w:szCs w:val="22"/>
        </w:rPr>
        <w:br/>
        <w:t xml:space="preserve">We have identified the above contract as requiring these provisions; it involves processing personal data and will be in place after 25 May 2018. To bring the contract into line with the new regulation, </w:t>
      </w:r>
      <w:r w:rsidRPr="00A60C9C">
        <w:rPr>
          <w:b/>
          <w:sz w:val="22"/>
          <w:szCs w:val="22"/>
        </w:rPr>
        <w:t>this letter is a formal change notice to vary the contract</w:t>
      </w:r>
      <w:r w:rsidRPr="00A60C9C">
        <w:rPr>
          <w:b/>
          <w:sz w:val="22"/>
          <w:szCs w:val="22"/>
          <w:highlight w:val="yellow"/>
        </w:rPr>
        <w:t xml:space="preserve"> [name of contract] [reference number] [date]</w:t>
      </w:r>
      <w:r w:rsidRPr="00A60C9C">
        <w:rPr>
          <w:b/>
          <w:sz w:val="22"/>
          <w:szCs w:val="22"/>
        </w:rPr>
        <w:t xml:space="preserve"> (“the Contract”) to implement the GDPR clauses featured in </w:t>
      </w:r>
      <w:hyperlink r:id="rId7">
        <w:r w:rsidRPr="00A60C9C">
          <w:rPr>
            <w:b/>
            <w:color w:val="1155CC"/>
            <w:sz w:val="22"/>
            <w:szCs w:val="22"/>
            <w:u w:val="single"/>
          </w:rPr>
          <w:t xml:space="preserve">Procurement Policy Note 03/17 </w:t>
        </w:r>
      </w:hyperlink>
    </w:p>
    <w:p w:rsidR="00001083" w:rsidRPr="00A60C9C" w:rsidRDefault="00001083">
      <w:pPr>
        <w:spacing w:line="276" w:lineRule="auto"/>
        <w:jc w:val="both"/>
        <w:rPr>
          <w:sz w:val="22"/>
          <w:szCs w:val="22"/>
        </w:rPr>
      </w:pPr>
    </w:p>
    <w:p w:rsidR="00001083" w:rsidRPr="00A60C9C" w:rsidRDefault="00DF4274">
      <w:pPr>
        <w:spacing w:line="276" w:lineRule="auto"/>
        <w:jc w:val="both"/>
        <w:rPr>
          <w:sz w:val="22"/>
          <w:szCs w:val="22"/>
        </w:rPr>
      </w:pPr>
      <w:r w:rsidRPr="00A60C9C">
        <w:rPr>
          <w:b/>
          <w:sz w:val="22"/>
          <w:szCs w:val="22"/>
          <w:highlight w:val="yellow"/>
        </w:rPr>
        <w:t>[Annex 1]</w:t>
      </w:r>
      <w:r w:rsidRPr="00A60C9C">
        <w:rPr>
          <w:sz w:val="22"/>
          <w:szCs w:val="22"/>
        </w:rPr>
        <w:t xml:space="preserve"> to this letter details the changes that will be made to current data protection clauses in the above listed contract, including a schedule that sets out roles and responsibilities - which is also a requirement within the regulation.</w:t>
      </w:r>
    </w:p>
    <w:p w:rsidR="00001083" w:rsidRPr="00A60C9C" w:rsidRDefault="00001083">
      <w:pPr>
        <w:spacing w:line="276" w:lineRule="auto"/>
        <w:jc w:val="both"/>
        <w:rPr>
          <w:sz w:val="22"/>
          <w:szCs w:val="22"/>
        </w:rPr>
      </w:pPr>
    </w:p>
    <w:p w:rsidR="00001083" w:rsidRPr="00A60C9C" w:rsidRDefault="00DF4274">
      <w:pPr>
        <w:spacing w:line="276" w:lineRule="auto"/>
        <w:jc w:val="both"/>
        <w:rPr>
          <w:b/>
          <w:sz w:val="22"/>
          <w:szCs w:val="22"/>
        </w:rPr>
      </w:pPr>
      <w:r w:rsidRPr="00A60C9C">
        <w:rPr>
          <w:b/>
          <w:sz w:val="22"/>
          <w:szCs w:val="22"/>
        </w:rPr>
        <w:t>Cost of Compliance</w:t>
      </w:r>
    </w:p>
    <w:p w:rsidR="00001083" w:rsidRPr="00A60C9C" w:rsidRDefault="00DF4274">
      <w:pPr>
        <w:spacing w:line="276" w:lineRule="auto"/>
        <w:jc w:val="both"/>
        <w:rPr>
          <w:sz w:val="22"/>
          <w:szCs w:val="22"/>
        </w:rPr>
      </w:pPr>
      <w:r w:rsidRPr="00A60C9C">
        <w:rPr>
          <w:sz w:val="22"/>
          <w:szCs w:val="22"/>
        </w:rPr>
        <w:t xml:space="preserve">Any </w:t>
      </w:r>
      <w:proofErr w:type="spellStart"/>
      <w:r w:rsidRPr="00A60C9C">
        <w:rPr>
          <w:sz w:val="22"/>
          <w:szCs w:val="22"/>
        </w:rPr>
        <w:t>organisation</w:t>
      </w:r>
      <w:proofErr w:type="spellEnd"/>
      <w:r w:rsidRPr="00A60C9C">
        <w:rPr>
          <w:sz w:val="22"/>
          <w:szCs w:val="22"/>
        </w:rPr>
        <w:t xml:space="preserve"> required to comply with the new Data Protection Legislation may incur costs in doing so, especially where new systems or processes are required. However, these costs are attributable to conducting business in the EU, and not supplying the UK public sector. We expect you to manage your own costs in relation to compliance.</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sz w:val="22"/>
          <w:szCs w:val="22"/>
        </w:rPr>
      </w:pPr>
      <w:r w:rsidRPr="00A60C9C">
        <w:rPr>
          <w:sz w:val="22"/>
          <w:szCs w:val="22"/>
        </w:rPr>
        <w:lastRenderedPageBreak/>
        <w:t>The legislative change Clause [</w:t>
      </w:r>
      <w:r w:rsidRPr="00A60C9C">
        <w:rPr>
          <w:sz w:val="22"/>
          <w:szCs w:val="22"/>
          <w:highlight w:val="yellow"/>
        </w:rPr>
        <w:t>insert clause number]</w:t>
      </w:r>
      <w:r w:rsidRPr="00A60C9C">
        <w:rPr>
          <w:b/>
          <w:sz w:val="22"/>
          <w:szCs w:val="22"/>
          <w:highlight w:val="yellow"/>
        </w:rPr>
        <w:t xml:space="preserve"> </w:t>
      </w:r>
      <w:r w:rsidRPr="00A60C9C">
        <w:rPr>
          <w:sz w:val="22"/>
          <w:szCs w:val="22"/>
        </w:rPr>
        <w:t>under the Contract says that a Supplier is not entitled to relief of obligations or increase in prices as a result of a General Change of Law such as the introduction of the GDPR.</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sz w:val="22"/>
          <w:szCs w:val="22"/>
        </w:rPr>
      </w:pPr>
      <w:r w:rsidRPr="00A60C9C">
        <w:rPr>
          <w:sz w:val="22"/>
          <w:szCs w:val="22"/>
        </w:rPr>
        <w:t>In order to ensure that all our commercial arrangements comply with the new statutory position, we may be required to suspend or terminate contracts with suppliers who fail to agree this variation before 25 May 2018.</w:t>
      </w:r>
    </w:p>
    <w:p w:rsidR="00001083" w:rsidRPr="00A60C9C" w:rsidRDefault="00001083">
      <w:pPr>
        <w:spacing w:line="276" w:lineRule="auto"/>
        <w:rPr>
          <w:sz w:val="22"/>
          <w:szCs w:val="22"/>
        </w:rPr>
      </w:pPr>
    </w:p>
    <w:p w:rsidR="00001083" w:rsidRPr="00A60C9C" w:rsidRDefault="00DF4274">
      <w:pPr>
        <w:spacing w:line="276" w:lineRule="auto"/>
        <w:rPr>
          <w:b/>
          <w:sz w:val="22"/>
          <w:szCs w:val="22"/>
        </w:rPr>
      </w:pPr>
      <w:r w:rsidRPr="00A60C9C">
        <w:rPr>
          <w:b/>
          <w:sz w:val="22"/>
          <w:szCs w:val="22"/>
        </w:rPr>
        <w:t>Action Required</w:t>
      </w:r>
    </w:p>
    <w:p w:rsidR="00001083" w:rsidRPr="00A60C9C" w:rsidRDefault="00DF4274">
      <w:pPr>
        <w:spacing w:line="276" w:lineRule="auto"/>
        <w:rPr>
          <w:sz w:val="22"/>
          <w:szCs w:val="22"/>
        </w:rPr>
      </w:pPr>
      <w:r w:rsidRPr="00A60C9C">
        <w:rPr>
          <w:sz w:val="22"/>
          <w:szCs w:val="22"/>
        </w:rPr>
        <w:t>The Contract shall be varied in accordance with the terms set out in</w:t>
      </w:r>
      <w:r w:rsidRPr="00A60C9C">
        <w:rPr>
          <w:sz w:val="22"/>
          <w:szCs w:val="22"/>
          <w:highlight w:val="yellow"/>
        </w:rPr>
        <w:t xml:space="preserve"> [Annex 1] </w:t>
      </w:r>
      <w:r w:rsidRPr="00A60C9C">
        <w:rPr>
          <w:sz w:val="22"/>
          <w:szCs w:val="22"/>
        </w:rPr>
        <w:t>to this letter.</w:t>
      </w:r>
    </w:p>
    <w:p w:rsidR="00001083" w:rsidRPr="00A60C9C" w:rsidRDefault="00001083">
      <w:pPr>
        <w:spacing w:line="276" w:lineRule="auto"/>
        <w:rPr>
          <w:sz w:val="22"/>
          <w:szCs w:val="22"/>
        </w:rPr>
      </w:pPr>
    </w:p>
    <w:p w:rsidR="00001083" w:rsidRPr="00A60C9C" w:rsidRDefault="00DF4274">
      <w:pPr>
        <w:spacing w:line="276" w:lineRule="auto"/>
        <w:rPr>
          <w:sz w:val="22"/>
          <w:szCs w:val="22"/>
        </w:rPr>
      </w:pPr>
      <w:r w:rsidRPr="00A60C9C">
        <w:rPr>
          <w:sz w:val="22"/>
          <w:szCs w:val="22"/>
        </w:rPr>
        <w:t>This Variation must be agreed and signed by both Parties and shall only be effective from 25</w:t>
      </w:r>
      <w:r w:rsidRPr="00A60C9C">
        <w:rPr>
          <w:sz w:val="22"/>
          <w:szCs w:val="22"/>
          <w:vertAlign w:val="superscript"/>
        </w:rPr>
        <w:t xml:space="preserve">th </w:t>
      </w:r>
      <w:r w:rsidRPr="00A60C9C">
        <w:rPr>
          <w:sz w:val="22"/>
          <w:szCs w:val="22"/>
        </w:rPr>
        <w:t>May 2018 once signed by the Parties.</w:t>
      </w:r>
    </w:p>
    <w:p w:rsidR="00001083" w:rsidRPr="00A60C9C" w:rsidRDefault="00001083">
      <w:pPr>
        <w:spacing w:line="276" w:lineRule="auto"/>
        <w:rPr>
          <w:sz w:val="22"/>
          <w:szCs w:val="22"/>
        </w:rPr>
      </w:pPr>
    </w:p>
    <w:p w:rsidR="00001083" w:rsidRPr="00A60C9C" w:rsidRDefault="00DF4274">
      <w:pPr>
        <w:spacing w:line="276" w:lineRule="auto"/>
        <w:rPr>
          <w:sz w:val="22"/>
          <w:szCs w:val="22"/>
        </w:rPr>
      </w:pPr>
      <w:r w:rsidRPr="00A60C9C">
        <w:rPr>
          <w:sz w:val="22"/>
          <w:szCs w:val="22"/>
        </w:rPr>
        <w:t>Words and expressions in this Variation shall have the meanings given to them in the Contract. The Contract, including any previous Variations, shall remain effective and unaltered except as amended by this Variation.</w:t>
      </w:r>
    </w:p>
    <w:p w:rsidR="00001083" w:rsidRPr="00A60C9C" w:rsidRDefault="00001083">
      <w:pPr>
        <w:spacing w:line="276" w:lineRule="auto"/>
        <w:rPr>
          <w:sz w:val="22"/>
          <w:szCs w:val="22"/>
        </w:rPr>
      </w:pPr>
    </w:p>
    <w:p w:rsidR="00001083" w:rsidRPr="00A60C9C" w:rsidRDefault="00DF4274">
      <w:pPr>
        <w:spacing w:line="276" w:lineRule="auto"/>
        <w:rPr>
          <w:sz w:val="22"/>
          <w:szCs w:val="22"/>
        </w:rPr>
      </w:pPr>
      <w:r w:rsidRPr="00A60C9C">
        <w:rPr>
          <w:sz w:val="22"/>
          <w:szCs w:val="22"/>
        </w:rPr>
        <w:t xml:space="preserve">Signed by an </w:t>
      </w:r>
      <w:proofErr w:type="spellStart"/>
      <w:r w:rsidRPr="00A60C9C">
        <w:rPr>
          <w:sz w:val="22"/>
          <w:szCs w:val="22"/>
        </w:rPr>
        <w:t>authorised</w:t>
      </w:r>
      <w:proofErr w:type="spellEnd"/>
      <w:r w:rsidRPr="00A60C9C">
        <w:rPr>
          <w:sz w:val="22"/>
          <w:szCs w:val="22"/>
        </w:rPr>
        <w:t xml:space="preserve"> signatory for and on behalf of the Authority</w:t>
      </w:r>
    </w:p>
    <w:tbl>
      <w:tblPr>
        <w:tblStyle w:val="a0"/>
        <w:tblW w:w="85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5"/>
        <w:gridCol w:w="6150"/>
      </w:tblGrid>
      <w:tr w:rsidR="00001083" w:rsidRPr="00A60C9C">
        <w:trPr>
          <w:trHeight w:val="480"/>
        </w:trPr>
        <w:tc>
          <w:tcPr>
            <w:tcW w:w="2415" w:type="dxa"/>
            <w:tcBorders>
              <w:top w:val="nil"/>
              <w:left w:val="nil"/>
              <w:bottom w:val="nil"/>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Signature</w:t>
            </w:r>
          </w:p>
        </w:tc>
        <w:tc>
          <w:tcPr>
            <w:tcW w:w="6150" w:type="dxa"/>
            <w:tcBorders>
              <w:top w:val="nil"/>
              <w:left w:val="nil"/>
              <w:bottom w:val="dotted" w:sz="8" w:space="0" w:color="000000"/>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 xml:space="preserve"> </w:t>
            </w:r>
          </w:p>
        </w:tc>
      </w:tr>
      <w:tr w:rsidR="00001083" w:rsidRPr="00A60C9C">
        <w:trPr>
          <w:trHeight w:val="500"/>
        </w:trPr>
        <w:tc>
          <w:tcPr>
            <w:tcW w:w="2415" w:type="dxa"/>
            <w:tcBorders>
              <w:top w:val="nil"/>
              <w:left w:val="nil"/>
              <w:bottom w:val="nil"/>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Date</w:t>
            </w:r>
          </w:p>
        </w:tc>
        <w:tc>
          <w:tcPr>
            <w:tcW w:w="6150" w:type="dxa"/>
            <w:tcBorders>
              <w:top w:val="nil"/>
              <w:left w:val="nil"/>
              <w:bottom w:val="dotted" w:sz="8" w:space="0" w:color="000000"/>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 xml:space="preserve"> </w:t>
            </w:r>
          </w:p>
        </w:tc>
      </w:tr>
    </w:tbl>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sz w:val="22"/>
          <w:szCs w:val="22"/>
          <w:highlight w:val="yellow"/>
        </w:rPr>
      </w:pPr>
      <w:r w:rsidRPr="00A60C9C">
        <w:rPr>
          <w:sz w:val="22"/>
          <w:szCs w:val="22"/>
          <w:highlight w:val="yellow"/>
        </w:rPr>
        <w:t>Author’s name</w:t>
      </w:r>
    </w:p>
    <w:p w:rsidR="00001083" w:rsidRPr="00A60C9C" w:rsidRDefault="00DF4274">
      <w:pPr>
        <w:spacing w:line="276" w:lineRule="auto"/>
        <w:rPr>
          <w:sz w:val="22"/>
          <w:szCs w:val="22"/>
          <w:highlight w:val="yellow"/>
        </w:rPr>
      </w:pPr>
      <w:r w:rsidRPr="00A60C9C">
        <w:rPr>
          <w:sz w:val="22"/>
          <w:szCs w:val="22"/>
          <w:highlight w:val="yellow"/>
        </w:rPr>
        <w:t>Position/Title</w:t>
      </w:r>
    </w:p>
    <w:p w:rsidR="00001083" w:rsidRPr="00A60C9C" w:rsidRDefault="00DF4274">
      <w:pPr>
        <w:spacing w:line="276" w:lineRule="auto"/>
        <w:rPr>
          <w:sz w:val="22"/>
          <w:szCs w:val="22"/>
          <w:highlight w:val="yellow"/>
        </w:rPr>
      </w:pPr>
      <w:r w:rsidRPr="00A60C9C">
        <w:rPr>
          <w:sz w:val="22"/>
          <w:szCs w:val="22"/>
          <w:highlight w:val="yellow"/>
        </w:rPr>
        <w:t>Team Name</w:t>
      </w:r>
    </w:p>
    <w:p w:rsidR="00001083" w:rsidRPr="00A60C9C" w:rsidRDefault="00DF4274">
      <w:pPr>
        <w:spacing w:line="276" w:lineRule="auto"/>
        <w:rPr>
          <w:sz w:val="22"/>
          <w:szCs w:val="22"/>
          <w:highlight w:val="yellow"/>
        </w:rPr>
      </w:pPr>
      <w:r w:rsidRPr="00A60C9C">
        <w:rPr>
          <w:sz w:val="22"/>
          <w:szCs w:val="22"/>
          <w:highlight w:val="yellow"/>
        </w:rPr>
        <w:t>D +44 (0</w:t>
      </w:r>
      <w:proofErr w:type="gramStart"/>
      <w:r w:rsidRPr="00A60C9C">
        <w:rPr>
          <w:sz w:val="22"/>
          <w:szCs w:val="22"/>
          <w:highlight w:val="yellow"/>
        </w:rPr>
        <w:t>)xxx</w:t>
      </w:r>
      <w:proofErr w:type="gramEnd"/>
      <w:r w:rsidRPr="00A60C9C">
        <w:rPr>
          <w:sz w:val="22"/>
          <w:szCs w:val="22"/>
          <w:highlight w:val="yellow"/>
        </w:rPr>
        <w:t xml:space="preserve"> </w:t>
      </w:r>
      <w:proofErr w:type="spellStart"/>
      <w:r w:rsidRPr="00A60C9C">
        <w:rPr>
          <w:sz w:val="22"/>
          <w:szCs w:val="22"/>
          <w:highlight w:val="yellow"/>
        </w:rPr>
        <w:t>xxx</w:t>
      </w:r>
      <w:proofErr w:type="spellEnd"/>
      <w:r w:rsidRPr="00A60C9C">
        <w:rPr>
          <w:sz w:val="22"/>
          <w:szCs w:val="22"/>
          <w:highlight w:val="yellow"/>
        </w:rPr>
        <w:t xml:space="preserve"> </w:t>
      </w:r>
      <w:proofErr w:type="spellStart"/>
      <w:r w:rsidRPr="00A60C9C">
        <w:rPr>
          <w:sz w:val="22"/>
          <w:szCs w:val="22"/>
          <w:highlight w:val="yellow"/>
        </w:rPr>
        <w:t>xxxx</w:t>
      </w:r>
      <w:proofErr w:type="spellEnd"/>
    </w:p>
    <w:p w:rsidR="00001083" w:rsidRPr="00A60C9C" w:rsidRDefault="00DF4274">
      <w:pPr>
        <w:spacing w:line="276" w:lineRule="auto"/>
        <w:rPr>
          <w:sz w:val="22"/>
          <w:szCs w:val="22"/>
        </w:rPr>
      </w:pPr>
      <w:r w:rsidRPr="00A60C9C">
        <w:rPr>
          <w:sz w:val="22"/>
          <w:szCs w:val="22"/>
        </w:rPr>
        <w:t xml:space="preserve">E </w:t>
      </w:r>
      <w:r w:rsidRPr="00A60C9C">
        <w:rPr>
          <w:sz w:val="22"/>
          <w:szCs w:val="22"/>
          <w:highlight w:val="yellow"/>
        </w:rPr>
        <w:t>contract.manager@governmentdepartment</w:t>
      </w:r>
      <w:r w:rsidRPr="00A60C9C">
        <w:rPr>
          <w:sz w:val="22"/>
          <w:szCs w:val="22"/>
        </w:rPr>
        <w:t>.gov.uk</w:t>
      </w:r>
    </w:p>
    <w:p w:rsidR="00001083" w:rsidRPr="00A60C9C" w:rsidRDefault="00DF4274">
      <w:pPr>
        <w:spacing w:line="276" w:lineRule="auto"/>
        <w:rPr>
          <w:sz w:val="22"/>
          <w:szCs w:val="22"/>
        </w:rPr>
      </w:pPr>
      <w:r w:rsidRPr="00A60C9C">
        <w:rPr>
          <w:sz w:val="22"/>
          <w:szCs w:val="22"/>
        </w:rPr>
        <w:t xml:space="preserve"> </w:t>
      </w:r>
    </w:p>
    <w:p w:rsidR="00001083" w:rsidRPr="00A60C9C" w:rsidRDefault="00DF4274">
      <w:pPr>
        <w:spacing w:line="276" w:lineRule="auto"/>
        <w:rPr>
          <w:sz w:val="22"/>
          <w:szCs w:val="22"/>
        </w:rPr>
      </w:pPr>
      <w:r w:rsidRPr="00A60C9C">
        <w:rPr>
          <w:sz w:val="22"/>
          <w:szCs w:val="22"/>
        </w:rPr>
        <w:t xml:space="preserve"> Please ensure that his letter is signed by an </w:t>
      </w:r>
      <w:proofErr w:type="spellStart"/>
      <w:r w:rsidRPr="00A60C9C">
        <w:rPr>
          <w:sz w:val="22"/>
          <w:szCs w:val="22"/>
        </w:rPr>
        <w:t>authorised</w:t>
      </w:r>
      <w:proofErr w:type="spellEnd"/>
      <w:r w:rsidRPr="00A60C9C">
        <w:rPr>
          <w:sz w:val="22"/>
          <w:szCs w:val="22"/>
        </w:rPr>
        <w:t xml:space="preserve"> signatory on behalf of the Supplier and returned to the Buyer to accept the terms of this Variation:</w:t>
      </w:r>
    </w:p>
    <w:p w:rsidR="00001083" w:rsidRPr="00A60C9C" w:rsidRDefault="00DF4274">
      <w:pPr>
        <w:spacing w:line="276" w:lineRule="auto"/>
        <w:rPr>
          <w:sz w:val="22"/>
          <w:szCs w:val="22"/>
        </w:rPr>
      </w:pPr>
      <w:r w:rsidRPr="00A60C9C">
        <w:rPr>
          <w:sz w:val="22"/>
          <w:szCs w:val="22"/>
        </w:rPr>
        <w:t xml:space="preserve"> </w:t>
      </w:r>
    </w:p>
    <w:tbl>
      <w:tblPr>
        <w:tblStyle w:val="a1"/>
        <w:tblW w:w="85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00"/>
        <w:gridCol w:w="6165"/>
      </w:tblGrid>
      <w:tr w:rsidR="00001083" w:rsidRPr="00A60C9C">
        <w:trPr>
          <w:trHeight w:val="680"/>
        </w:trPr>
        <w:tc>
          <w:tcPr>
            <w:tcW w:w="2400" w:type="dxa"/>
            <w:tcBorders>
              <w:top w:val="nil"/>
              <w:left w:val="nil"/>
              <w:bottom w:val="nil"/>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Signature</w:t>
            </w:r>
          </w:p>
        </w:tc>
        <w:tc>
          <w:tcPr>
            <w:tcW w:w="6165" w:type="dxa"/>
            <w:tcBorders>
              <w:top w:val="nil"/>
              <w:left w:val="nil"/>
              <w:bottom w:val="dotted" w:sz="8" w:space="0" w:color="000000"/>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 xml:space="preserve"> </w:t>
            </w:r>
          </w:p>
        </w:tc>
      </w:tr>
      <w:tr w:rsidR="00001083" w:rsidRPr="00A60C9C">
        <w:trPr>
          <w:trHeight w:val="680"/>
        </w:trPr>
        <w:tc>
          <w:tcPr>
            <w:tcW w:w="2400" w:type="dxa"/>
            <w:tcBorders>
              <w:top w:val="nil"/>
              <w:left w:val="nil"/>
              <w:bottom w:val="nil"/>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Date</w:t>
            </w:r>
          </w:p>
        </w:tc>
        <w:tc>
          <w:tcPr>
            <w:tcW w:w="6165" w:type="dxa"/>
            <w:tcBorders>
              <w:top w:val="nil"/>
              <w:left w:val="nil"/>
              <w:bottom w:val="dotted" w:sz="8" w:space="0" w:color="000000"/>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 xml:space="preserve"> </w:t>
            </w:r>
          </w:p>
        </w:tc>
      </w:tr>
      <w:tr w:rsidR="00001083" w:rsidRPr="00A60C9C">
        <w:trPr>
          <w:trHeight w:val="680"/>
        </w:trPr>
        <w:tc>
          <w:tcPr>
            <w:tcW w:w="2400" w:type="dxa"/>
            <w:tcBorders>
              <w:top w:val="nil"/>
              <w:left w:val="nil"/>
              <w:bottom w:val="nil"/>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Name</w:t>
            </w:r>
          </w:p>
        </w:tc>
        <w:tc>
          <w:tcPr>
            <w:tcW w:w="6165" w:type="dxa"/>
            <w:tcBorders>
              <w:top w:val="nil"/>
              <w:left w:val="nil"/>
              <w:bottom w:val="dotted" w:sz="8" w:space="0" w:color="000000"/>
              <w:right w:val="nil"/>
            </w:tcBorders>
            <w:tcMar>
              <w:top w:w="100" w:type="dxa"/>
              <w:left w:w="100" w:type="dxa"/>
              <w:bottom w:w="100" w:type="dxa"/>
              <w:right w:w="100" w:type="dxa"/>
            </w:tcMar>
          </w:tcPr>
          <w:p w:rsidR="00001083" w:rsidRPr="00A60C9C" w:rsidRDefault="00DF4274">
            <w:pPr>
              <w:widowControl w:val="0"/>
              <w:spacing w:line="276" w:lineRule="auto"/>
              <w:rPr>
                <w:sz w:val="22"/>
                <w:szCs w:val="22"/>
              </w:rPr>
            </w:pPr>
            <w:r w:rsidRPr="00A60C9C">
              <w:rPr>
                <w:sz w:val="22"/>
                <w:szCs w:val="22"/>
              </w:rPr>
              <w:t xml:space="preserve"> </w:t>
            </w:r>
          </w:p>
        </w:tc>
      </w:tr>
    </w:tbl>
    <w:p w:rsidR="00001083" w:rsidRPr="00A60C9C" w:rsidRDefault="00001083">
      <w:pPr>
        <w:spacing w:line="276" w:lineRule="auto"/>
        <w:rPr>
          <w:sz w:val="22"/>
          <w:szCs w:val="22"/>
        </w:rPr>
      </w:pPr>
    </w:p>
    <w:p w:rsidR="00001083" w:rsidRPr="00A60C9C" w:rsidRDefault="00001083">
      <w:pPr>
        <w:spacing w:line="276" w:lineRule="auto"/>
        <w:rPr>
          <w:sz w:val="22"/>
          <w:szCs w:val="22"/>
        </w:rPr>
      </w:pPr>
    </w:p>
    <w:p w:rsidR="00001083" w:rsidRPr="00A60C9C" w:rsidRDefault="00001083">
      <w:pPr>
        <w:spacing w:line="276" w:lineRule="auto"/>
        <w:rPr>
          <w:b/>
          <w:sz w:val="22"/>
          <w:szCs w:val="22"/>
          <w:highlight w:val="yellow"/>
        </w:rPr>
      </w:pPr>
    </w:p>
    <w:p w:rsidR="00991F1D" w:rsidRPr="00991F1D" w:rsidRDefault="00991F1D" w:rsidP="00991F1D">
      <w:pPr>
        <w:rPr>
          <w:sz w:val="22"/>
          <w:szCs w:val="22"/>
        </w:rPr>
      </w:pPr>
      <w:r w:rsidRPr="00991F1D">
        <w:rPr>
          <w:sz w:val="22"/>
          <w:szCs w:val="22"/>
          <w:highlight w:val="green"/>
        </w:rPr>
        <w:lastRenderedPageBreak/>
        <w:t>[</w:t>
      </w:r>
      <w:r w:rsidRPr="00991F1D">
        <w:rPr>
          <w:sz w:val="22"/>
          <w:szCs w:val="22"/>
          <w:highlight w:val="green"/>
        </w:rPr>
        <w:t>Guidance Note</w:t>
      </w:r>
      <w:r>
        <w:rPr>
          <w:sz w:val="22"/>
          <w:szCs w:val="22"/>
          <w:highlight w:val="green"/>
        </w:rPr>
        <w:t>:</w:t>
      </w:r>
      <w:r w:rsidRPr="00991F1D">
        <w:rPr>
          <w:sz w:val="22"/>
          <w:szCs w:val="22"/>
          <w:highlight w:val="green"/>
        </w:rPr>
        <w:t xml:space="preserve"> Schedule Y shall be added in the form set out in this letter. This template is to be completed prior to the effective date of this Variation</w:t>
      </w:r>
      <w:r w:rsidRPr="00991F1D">
        <w:rPr>
          <w:sz w:val="22"/>
          <w:szCs w:val="22"/>
          <w:highlight w:val="green"/>
        </w:rPr>
        <w:t>]</w:t>
      </w:r>
      <w:r w:rsidRPr="00991F1D">
        <w:rPr>
          <w:sz w:val="22"/>
          <w:szCs w:val="22"/>
          <w:highlight w:val="green"/>
        </w:rPr>
        <w:t>.</w:t>
      </w:r>
    </w:p>
    <w:p w:rsidR="00001083" w:rsidRDefault="00DF4274">
      <w:pPr>
        <w:spacing w:before="240" w:after="240"/>
        <w:rPr>
          <w:b/>
          <w:sz w:val="22"/>
          <w:szCs w:val="22"/>
        </w:rPr>
      </w:pPr>
      <w:r w:rsidRPr="00A60C9C">
        <w:rPr>
          <w:b/>
          <w:sz w:val="22"/>
          <w:szCs w:val="22"/>
        </w:rPr>
        <w:t xml:space="preserve">Schedule </w:t>
      </w:r>
      <w:r w:rsidRPr="00A60C9C">
        <w:rPr>
          <w:b/>
          <w:sz w:val="22"/>
          <w:szCs w:val="22"/>
          <w:highlight w:val="yellow"/>
        </w:rPr>
        <w:t>Y</w:t>
      </w:r>
      <w:r w:rsidRPr="00A60C9C">
        <w:rPr>
          <w:b/>
          <w:sz w:val="22"/>
          <w:szCs w:val="22"/>
        </w:rPr>
        <w:t xml:space="preserve"> Processing, Personal Data and Data Subjects</w:t>
      </w:r>
      <w:bookmarkStart w:id="0" w:name="_GoBack"/>
      <w:bookmarkEnd w:id="0"/>
    </w:p>
    <w:p w:rsidR="006154AE" w:rsidRPr="006154AE" w:rsidRDefault="006154AE" w:rsidP="006154AE">
      <w:pPr>
        <w:keepNext/>
        <w:numPr>
          <w:ilvl w:val="2"/>
          <w:numId w:val="18"/>
        </w:numPr>
        <w:spacing w:before="240" w:after="240"/>
        <w:jc w:val="both"/>
        <w:rPr>
          <w:sz w:val="22"/>
          <w:szCs w:val="22"/>
        </w:rPr>
      </w:pPr>
      <w:r w:rsidRPr="006154AE">
        <w:rPr>
          <w:sz w:val="22"/>
          <w:szCs w:val="22"/>
        </w:rPr>
        <w:t xml:space="preserve">The contract details of the </w:t>
      </w:r>
      <w:r w:rsidRPr="006154AE">
        <w:rPr>
          <w:sz w:val="22"/>
          <w:szCs w:val="22"/>
          <w:highlight w:val="yellow"/>
        </w:rPr>
        <w:t>[Authority/Buyer]</w:t>
      </w:r>
      <w:r w:rsidRPr="006154AE">
        <w:rPr>
          <w:sz w:val="22"/>
          <w:szCs w:val="22"/>
        </w:rPr>
        <w:t xml:space="preserve"> Data Protection Officer is:</w:t>
      </w:r>
    </w:p>
    <w:p w:rsidR="006154AE" w:rsidRPr="006154AE" w:rsidRDefault="006154AE" w:rsidP="00086467">
      <w:pPr>
        <w:pStyle w:val="ListParagraph"/>
        <w:keepNext/>
        <w:spacing w:before="240" w:after="240"/>
        <w:ind w:left="360" w:firstLine="360"/>
        <w:rPr>
          <w:rFonts w:ascii="Arial" w:hAnsi="Arial" w:cs="Arial"/>
        </w:rPr>
      </w:pPr>
      <w:r w:rsidRPr="006154AE">
        <w:rPr>
          <w:rFonts w:ascii="Arial" w:hAnsi="Arial" w:cs="Arial"/>
          <w:b/>
          <w:highlight w:val="yellow"/>
        </w:rPr>
        <w:t>[Insert</w:t>
      </w:r>
      <w:r w:rsidRPr="006154AE">
        <w:rPr>
          <w:rFonts w:ascii="Arial" w:hAnsi="Arial" w:cs="Arial"/>
        </w:rPr>
        <w:t xml:space="preserve"> Contact details]</w:t>
      </w:r>
    </w:p>
    <w:p w:rsidR="006154AE" w:rsidRPr="006154AE" w:rsidRDefault="006154AE" w:rsidP="006154AE">
      <w:pPr>
        <w:keepNext/>
        <w:numPr>
          <w:ilvl w:val="2"/>
          <w:numId w:val="18"/>
        </w:numPr>
        <w:spacing w:before="240" w:after="240"/>
        <w:jc w:val="both"/>
        <w:rPr>
          <w:sz w:val="22"/>
          <w:szCs w:val="22"/>
        </w:rPr>
      </w:pPr>
      <w:r w:rsidRPr="006154AE">
        <w:rPr>
          <w:sz w:val="22"/>
          <w:szCs w:val="22"/>
        </w:rPr>
        <w:t>The contract details of the Supplier Data Protection Officer is:</w:t>
      </w:r>
    </w:p>
    <w:p w:rsidR="006154AE" w:rsidRPr="006154AE" w:rsidRDefault="006154AE" w:rsidP="00086467">
      <w:pPr>
        <w:keepNext/>
        <w:spacing w:before="240" w:after="240"/>
        <w:ind w:left="1440"/>
        <w:jc w:val="both"/>
        <w:rPr>
          <w:sz w:val="22"/>
          <w:szCs w:val="22"/>
        </w:rPr>
      </w:pPr>
      <w:r w:rsidRPr="006154AE">
        <w:rPr>
          <w:b/>
          <w:sz w:val="22"/>
          <w:szCs w:val="22"/>
          <w:highlight w:val="yellow"/>
        </w:rPr>
        <w:t>[Insert</w:t>
      </w:r>
      <w:r w:rsidRPr="006154AE">
        <w:rPr>
          <w:sz w:val="22"/>
          <w:szCs w:val="22"/>
        </w:rPr>
        <w:t xml:space="preserve"> Contact details]</w:t>
      </w:r>
    </w:p>
    <w:p w:rsidR="006154AE" w:rsidRPr="006154AE" w:rsidRDefault="006154AE" w:rsidP="006154AE">
      <w:pPr>
        <w:keepNext/>
        <w:numPr>
          <w:ilvl w:val="2"/>
          <w:numId w:val="18"/>
        </w:numPr>
        <w:spacing w:before="240" w:after="240"/>
        <w:jc w:val="both"/>
        <w:rPr>
          <w:sz w:val="22"/>
          <w:szCs w:val="22"/>
        </w:rPr>
      </w:pPr>
      <w:r w:rsidRPr="006154AE">
        <w:rPr>
          <w:sz w:val="22"/>
          <w:szCs w:val="22"/>
        </w:rPr>
        <w:t>The Processor shall comply with any further written instructions with respect to processing by the Controller.</w:t>
      </w:r>
    </w:p>
    <w:p w:rsidR="006154AE" w:rsidRPr="006154AE" w:rsidRDefault="006154AE" w:rsidP="006154AE">
      <w:pPr>
        <w:keepNext/>
        <w:numPr>
          <w:ilvl w:val="2"/>
          <w:numId w:val="18"/>
        </w:numPr>
        <w:spacing w:before="240" w:after="240"/>
        <w:jc w:val="both"/>
        <w:rPr>
          <w:sz w:val="22"/>
          <w:szCs w:val="22"/>
        </w:rPr>
      </w:pPr>
      <w:r w:rsidRPr="006154AE">
        <w:rPr>
          <w:sz w:val="22"/>
          <w:szCs w:val="22"/>
        </w:rPr>
        <w:t>Any such further instructions shall be incorporated into this Schedule.</w:t>
      </w:r>
    </w:p>
    <w:tbl>
      <w:tblPr>
        <w:tblStyle w:val="a2"/>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001083" w:rsidRPr="00A60C9C">
        <w:trPr>
          <w:trHeight w:val="520"/>
        </w:trPr>
        <w:tc>
          <w:tcPr>
            <w:tcW w:w="2955" w:type="dxa"/>
            <w:shd w:val="clear" w:color="auto" w:fill="BFBFBF"/>
            <w:vAlign w:val="center"/>
          </w:tcPr>
          <w:p w:rsidR="00001083" w:rsidRPr="00A60C9C" w:rsidRDefault="00DF4274">
            <w:pPr>
              <w:spacing w:after="200"/>
              <w:jc w:val="center"/>
              <w:rPr>
                <w:b/>
                <w:sz w:val="22"/>
                <w:szCs w:val="22"/>
              </w:rPr>
            </w:pPr>
            <w:r w:rsidRPr="00A60C9C">
              <w:rPr>
                <w:b/>
                <w:sz w:val="22"/>
                <w:szCs w:val="22"/>
              </w:rPr>
              <w:t>Description</w:t>
            </w:r>
          </w:p>
        </w:tc>
        <w:tc>
          <w:tcPr>
            <w:tcW w:w="6735" w:type="dxa"/>
            <w:shd w:val="clear" w:color="auto" w:fill="BFBFBF"/>
            <w:vAlign w:val="center"/>
          </w:tcPr>
          <w:p w:rsidR="00001083" w:rsidRPr="00A60C9C" w:rsidRDefault="00DF4274">
            <w:pPr>
              <w:spacing w:after="200"/>
              <w:jc w:val="center"/>
              <w:rPr>
                <w:b/>
                <w:sz w:val="22"/>
                <w:szCs w:val="22"/>
              </w:rPr>
            </w:pPr>
            <w:r w:rsidRPr="00A60C9C">
              <w:rPr>
                <w:b/>
                <w:sz w:val="22"/>
                <w:szCs w:val="22"/>
              </w:rPr>
              <w:t>Details</w:t>
            </w:r>
          </w:p>
        </w:tc>
      </w:tr>
      <w:tr w:rsidR="00001083" w:rsidRPr="00A60C9C">
        <w:trPr>
          <w:trHeight w:val="800"/>
        </w:trPr>
        <w:tc>
          <w:tcPr>
            <w:tcW w:w="2955" w:type="dxa"/>
            <w:shd w:val="clear" w:color="auto" w:fill="auto"/>
          </w:tcPr>
          <w:p w:rsidR="00001083" w:rsidRPr="00A60C9C" w:rsidRDefault="00DF4274">
            <w:pPr>
              <w:spacing w:after="200"/>
              <w:rPr>
                <w:sz w:val="22"/>
                <w:szCs w:val="22"/>
              </w:rPr>
            </w:pPr>
            <w:r w:rsidRPr="00A60C9C">
              <w:rPr>
                <w:sz w:val="22"/>
                <w:szCs w:val="22"/>
              </w:rPr>
              <w:t>Subject matter of the processing</w:t>
            </w:r>
          </w:p>
        </w:tc>
        <w:tc>
          <w:tcPr>
            <w:tcW w:w="6735" w:type="dxa"/>
            <w:shd w:val="clear" w:color="auto" w:fill="auto"/>
          </w:tcPr>
          <w:p w:rsidR="00001083" w:rsidRPr="00A60C9C" w:rsidRDefault="00DF4274">
            <w:pPr>
              <w:spacing w:after="200"/>
              <w:rPr>
                <w:i/>
                <w:sz w:val="22"/>
                <w:szCs w:val="22"/>
                <w:highlight w:val="yellow"/>
              </w:rPr>
            </w:pPr>
            <w:r w:rsidRPr="00A60C9C">
              <w:rPr>
                <w:i/>
                <w:sz w:val="22"/>
                <w:szCs w:val="22"/>
                <w:highlight w:val="yellow"/>
              </w:rPr>
              <w:t>[This should be a high level, short description of what the processing is about i.e. its subject matter]</w:t>
            </w:r>
          </w:p>
        </w:tc>
      </w:tr>
      <w:tr w:rsidR="00001083" w:rsidRPr="00A60C9C">
        <w:trPr>
          <w:trHeight w:val="660"/>
        </w:trPr>
        <w:tc>
          <w:tcPr>
            <w:tcW w:w="2955" w:type="dxa"/>
            <w:shd w:val="clear" w:color="auto" w:fill="auto"/>
          </w:tcPr>
          <w:p w:rsidR="00001083" w:rsidRPr="00A60C9C" w:rsidRDefault="00DF4274">
            <w:pPr>
              <w:spacing w:after="200"/>
              <w:rPr>
                <w:sz w:val="22"/>
                <w:szCs w:val="22"/>
              </w:rPr>
            </w:pPr>
            <w:r w:rsidRPr="00A60C9C">
              <w:rPr>
                <w:sz w:val="22"/>
                <w:szCs w:val="22"/>
              </w:rPr>
              <w:t>Duration of the processing</w:t>
            </w:r>
          </w:p>
        </w:tc>
        <w:tc>
          <w:tcPr>
            <w:tcW w:w="6735" w:type="dxa"/>
            <w:shd w:val="clear" w:color="auto" w:fill="auto"/>
          </w:tcPr>
          <w:p w:rsidR="00001083" w:rsidRPr="00A60C9C" w:rsidRDefault="00DF4274">
            <w:pPr>
              <w:spacing w:after="200"/>
              <w:rPr>
                <w:i/>
                <w:sz w:val="22"/>
                <w:szCs w:val="22"/>
                <w:highlight w:val="yellow"/>
              </w:rPr>
            </w:pPr>
            <w:r w:rsidRPr="00A60C9C">
              <w:rPr>
                <w:i/>
                <w:sz w:val="22"/>
                <w:szCs w:val="22"/>
                <w:highlight w:val="yellow"/>
              </w:rPr>
              <w:t>[Clearly set out the duration of the processing including dates]</w:t>
            </w:r>
          </w:p>
        </w:tc>
      </w:tr>
      <w:tr w:rsidR="00001083" w:rsidRPr="00A60C9C">
        <w:trPr>
          <w:trHeight w:val="3800"/>
        </w:trPr>
        <w:tc>
          <w:tcPr>
            <w:tcW w:w="2955" w:type="dxa"/>
            <w:shd w:val="clear" w:color="auto" w:fill="auto"/>
          </w:tcPr>
          <w:p w:rsidR="00001083" w:rsidRPr="00A60C9C" w:rsidRDefault="00DF4274">
            <w:pPr>
              <w:spacing w:after="200"/>
              <w:rPr>
                <w:sz w:val="22"/>
                <w:szCs w:val="22"/>
              </w:rPr>
            </w:pPr>
            <w:r w:rsidRPr="00A60C9C">
              <w:rPr>
                <w:sz w:val="22"/>
                <w:szCs w:val="22"/>
              </w:rPr>
              <w:t>Nature and purposes of the processing</w:t>
            </w:r>
          </w:p>
        </w:tc>
        <w:tc>
          <w:tcPr>
            <w:tcW w:w="6735" w:type="dxa"/>
            <w:shd w:val="clear" w:color="auto" w:fill="auto"/>
          </w:tcPr>
          <w:p w:rsidR="00001083" w:rsidRPr="00A60C9C" w:rsidRDefault="00DF4274">
            <w:pPr>
              <w:spacing w:after="200"/>
              <w:rPr>
                <w:i/>
                <w:sz w:val="22"/>
                <w:szCs w:val="22"/>
                <w:highlight w:val="yellow"/>
              </w:rPr>
            </w:pPr>
            <w:r w:rsidRPr="00A60C9C">
              <w:rPr>
                <w:i/>
                <w:sz w:val="22"/>
                <w:szCs w:val="22"/>
                <w:highlight w:val="yellow"/>
              </w:rPr>
              <w:t xml:space="preserve">[Please be as specific as possible, but make sure that you cover all intended purposes. </w:t>
            </w:r>
          </w:p>
          <w:p w:rsidR="00001083" w:rsidRPr="00A60C9C" w:rsidRDefault="00DF4274">
            <w:pPr>
              <w:spacing w:after="200"/>
              <w:rPr>
                <w:i/>
                <w:sz w:val="22"/>
                <w:szCs w:val="22"/>
                <w:highlight w:val="yellow"/>
              </w:rPr>
            </w:pPr>
            <w:r w:rsidRPr="00A60C9C">
              <w:rPr>
                <w:i/>
                <w:sz w:val="22"/>
                <w:szCs w:val="22"/>
                <w:highlight w:val="yellow"/>
              </w:rPr>
              <w:t xml:space="preserve">The nature of the processing means any operation such as collection, recording, </w:t>
            </w:r>
            <w:proofErr w:type="spellStart"/>
            <w:r w:rsidRPr="00A60C9C">
              <w:rPr>
                <w:i/>
                <w:sz w:val="22"/>
                <w:szCs w:val="22"/>
                <w:highlight w:val="yellow"/>
              </w:rPr>
              <w:t>organisation</w:t>
            </w:r>
            <w:proofErr w:type="spellEnd"/>
            <w:r w:rsidRPr="00A60C9C">
              <w:rPr>
                <w:i/>
                <w:sz w:val="22"/>
                <w:szCs w:val="22"/>
                <w:highlight w:val="yellow"/>
              </w:rPr>
              <w:t>, structuring, storage, adaptation or alteration, retrieval, consultation, use, disclosure by transmission, dissemination or otherwise making available, alignment or combination, restriction, erasure or destruction of data (whether or not by automated means) etc.</w:t>
            </w:r>
          </w:p>
          <w:p w:rsidR="00001083" w:rsidRPr="00A60C9C" w:rsidRDefault="00DF4274">
            <w:pPr>
              <w:spacing w:after="200"/>
              <w:rPr>
                <w:sz w:val="22"/>
                <w:szCs w:val="22"/>
                <w:highlight w:val="yellow"/>
              </w:rPr>
            </w:pPr>
            <w:r w:rsidRPr="00A60C9C">
              <w:rPr>
                <w:i/>
                <w:sz w:val="22"/>
                <w:szCs w:val="22"/>
                <w:highlight w:val="yellow"/>
              </w:rPr>
              <w:t xml:space="preserve">The purpose might include: employment processing, statutory obligation, recruitment assessment </w:t>
            </w:r>
            <w:proofErr w:type="spellStart"/>
            <w:r w:rsidRPr="00A60C9C">
              <w:rPr>
                <w:i/>
                <w:sz w:val="22"/>
                <w:szCs w:val="22"/>
                <w:highlight w:val="yellow"/>
              </w:rPr>
              <w:t>etc</w:t>
            </w:r>
            <w:proofErr w:type="spellEnd"/>
            <w:r w:rsidRPr="00A60C9C">
              <w:rPr>
                <w:i/>
                <w:sz w:val="22"/>
                <w:szCs w:val="22"/>
                <w:highlight w:val="yellow"/>
              </w:rPr>
              <w:t>]</w:t>
            </w:r>
          </w:p>
        </w:tc>
      </w:tr>
      <w:tr w:rsidR="00001083" w:rsidRPr="00A60C9C">
        <w:trPr>
          <w:trHeight w:val="840"/>
        </w:trPr>
        <w:tc>
          <w:tcPr>
            <w:tcW w:w="2955" w:type="dxa"/>
            <w:shd w:val="clear" w:color="auto" w:fill="auto"/>
          </w:tcPr>
          <w:p w:rsidR="00001083" w:rsidRPr="00A60C9C" w:rsidRDefault="00DF4274">
            <w:pPr>
              <w:spacing w:after="200"/>
              <w:rPr>
                <w:sz w:val="22"/>
                <w:szCs w:val="22"/>
              </w:rPr>
            </w:pPr>
            <w:r w:rsidRPr="00A60C9C">
              <w:rPr>
                <w:sz w:val="22"/>
                <w:szCs w:val="22"/>
              </w:rPr>
              <w:t>Type of Personal Data</w:t>
            </w:r>
          </w:p>
        </w:tc>
        <w:tc>
          <w:tcPr>
            <w:tcW w:w="6735" w:type="dxa"/>
            <w:shd w:val="clear" w:color="auto" w:fill="auto"/>
          </w:tcPr>
          <w:p w:rsidR="00001083" w:rsidRPr="00A60C9C" w:rsidRDefault="00DF4274">
            <w:pPr>
              <w:spacing w:after="200"/>
              <w:rPr>
                <w:sz w:val="22"/>
                <w:szCs w:val="22"/>
                <w:highlight w:val="yellow"/>
              </w:rPr>
            </w:pPr>
            <w:r w:rsidRPr="00A60C9C">
              <w:rPr>
                <w:i/>
                <w:sz w:val="22"/>
                <w:szCs w:val="22"/>
                <w:highlight w:val="yellow"/>
              </w:rPr>
              <w:t xml:space="preserve">[Examples here include: name, address, date of birth, NI number, telephone number, pay, images, biometric data </w:t>
            </w:r>
            <w:proofErr w:type="spellStart"/>
            <w:r w:rsidRPr="00A60C9C">
              <w:rPr>
                <w:i/>
                <w:sz w:val="22"/>
                <w:szCs w:val="22"/>
                <w:highlight w:val="yellow"/>
              </w:rPr>
              <w:t>etc</w:t>
            </w:r>
            <w:proofErr w:type="spellEnd"/>
            <w:r w:rsidRPr="00A60C9C">
              <w:rPr>
                <w:i/>
                <w:sz w:val="22"/>
                <w:szCs w:val="22"/>
                <w:highlight w:val="yellow"/>
              </w:rPr>
              <w:t>]</w:t>
            </w:r>
          </w:p>
        </w:tc>
      </w:tr>
      <w:tr w:rsidR="00001083" w:rsidRPr="00A60C9C">
        <w:trPr>
          <w:trHeight w:val="1320"/>
        </w:trPr>
        <w:tc>
          <w:tcPr>
            <w:tcW w:w="2955" w:type="dxa"/>
            <w:shd w:val="clear" w:color="auto" w:fill="auto"/>
          </w:tcPr>
          <w:p w:rsidR="00001083" w:rsidRPr="00A60C9C" w:rsidRDefault="00DF4274">
            <w:pPr>
              <w:spacing w:after="200"/>
              <w:rPr>
                <w:sz w:val="22"/>
                <w:szCs w:val="22"/>
              </w:rPr>
            </w:pPr>
            <w:r w:rsidRPr="00A60C9C">
              <w:rPr>
                <w:sz w:val="22"/>
                <w:szCs w:val="22"/>
              </w:rPr>
              <w:t>Categories of Data Subject</w:t>
            </w:r>
          </w:p>
        </w:tc>
        <w:tc>
          <w:tcPr>
            <w:tcW w:w="6735" w:type="dxa"/>
            <w:shd w:val="clear" w:color="auto" w:fill="auto"/>
          </w:tcPr>
          <w:p w:rsidR="00001083" w:rsidRPr="00A60C9C" w:rsidRDefault="00DF4274">
            <w:pPr>
              <w:spacing w:after="200"/>
              <w:rPr>
                <w:i/>
                <w:sz w:val="22"/>
                <w:szCs w:val="22"/>
                <w:highlight w:val="yellow"/>
              </w:rPr>
            </w:pPr>
            <w:r w:rsidRPr="00A60C9C">
              <w:rPr>
                <w:i/>
                <w:sz w:val="22"/>
                <w:szCs w:val="22"/>
                <w:highlight w:val="yellow"/>
              </w:rPr>
              <w:t>[Examples include: Staff (including volunteers, agents, and temporary workers), customers/ clients, suppliers, patients, students / pupils, members of the public, users of a particular</w:t>
            </w:r>
            <w:r w:rsidRPr="00A60C9C">
              <w:rPr>
                <w:i/>
                <w:sz w:val="22"/>
                <w:szCs w:val="22"/>
                <w:highlight w:val="yellow"/>
              </w:rPr>
              <w:br/>
              <w:t xml:space="preserve">website </w:t>
            </w:r>
            <w:proofErr w:type="spellStart"/>
            <w:r w:rsidRPr="00A60C9C">
              <w:rPr>
                <w:i/>
                <w:sz w:val="22"/>
                <w:szCs w:val="22"/>
                <w:highlight w:val="yellow"/>
              </w:rPr>
              <w:t>etc</w:t>
            </w:r>
            <w:proofErr w:type="spellEnd"/>
            <w:r w:rsidRPr="00A60C9C">
              <w:rPr>
                <w:i/>
                <w:sz w:val="22"/>
                <w:szCs w:val="22"/>
                <w:highlight w:val="yellow"/>
              </w:rPr>
              <w:t>]</w:t>
            </w:r>
          </w:p>
        </w:tc>
      </w:tr>
      <w:tr w:rsidR="00001083" w:rsidRPr="00A60C9C">
        <w:trPr>
          <w:trHeight w:val="1660"/>
        </w:trPr>
        <w:tc>
          <w:tcPr>
            <w:tcW w:w="2955" w:type="dxa"/>
            <w:shd w:val="clear" w:color="auto" w:fill="auto"/>
          </w:tcPr>
          <w:p w:rsidR="00001083" w:rsidRPr="00A60C9C" w:rsidRDefault="00DF4274">
            <w:pPr>
              <w:spacing w:after="200"/>
              <w:rPr>
                <w:sz w:val="22"/>
                <w:szCs w:val="22"/>
              </w:rPr>
            </w:pPr>
            <w:r w:rsidRPr="00A60C9C">
              <w:rPr>
                <w:sz w:val="22"/>
                <w:szCs w:val="22"/>
              </w:rPr>
              <w:lastRenderedPageBreak/>
              <w:t>Plan for return and destruction of the data once the processing is complete UNLESS requirement under union or member state law to preserve that type of data</w:t>
            </w:r>
          </w:p>
        </w:tc>
        <w:tc>
          <w:tcPr>
            <w:tcW w:w="6735" w:type="dxa"/>
            <w:shd w:val="clear" w:color="auto" w:fill="auto"/>
          </w:tcPr>
          <w:p w:rsidR="00001083" w:rsidRPr="00A60C9C" w:rsidRDefault="00DF4274">
            <w:pPr>
              <w:spacing w:after="200"/>
              <w:rPr>
                <w:i/>
                <w:sz w:val="22"/>
                <w:szCs w:val="22"/>
                <w:highlight w:val="yellow"/>
              </w:rPr>
            </w:pPr>
            <w:r w:rsidRPr="00A60C9C">
              <w:rPr>
                <w:i/>
                <w:sz w:val="22"/>
                <w:szCs w:val="22"/>
                <w:highlight w:val="yellow"/>
              </w:rPr>
              <w:t>[Describe how long the data will be retained for, how it be returned or destroyed]</w:t>
            </w:r>
          </w:p>
        </w:tc>
      </w:tr>
    </w:tbl>
    <w:p w:rsidR="00001083" w:rsidRPr="00A60C9C" w:rsidRDefault="00001083">
      <w:pPr>
        <w:spacing w:line="276" w:lineRule="auto"/>
        <w:rPr>
          <w:b/>
          <w:sz w:val="22"/>
          <w:szCs w:val="22"/>
          <w:highlight w:val="yellow"/>
        </w:rPr>
      </w:pPr>
    </w:p>
    <w:p w:rsidR="00001083" w:rsidRPr="00A60C9C" w:rsidRDefault="00001083">
      <w:pPr>
        <w:spacing w:line="276" w:lineRule="auto"/>
        <w:rPr>
          <w:b/>
          <w:sz w:val="22"/>
          <w:szCs w:val="22"/>
          <w:highlight w:val="yellow"/>
        </w:rPr>
      </w:pPr>
    </w:p>
    <w:p w:rsidR="00001083" w:rsidRPr="00A60C9C" w:rsidRDefault="00001083">
      <w:pPr>
        <w:spacing w:line="276" w:lineRule="auto"/>
        <w:rPr>
          <w:b/>
          <w:sz w:val="22"/>
          <w:szCs w:val="22"/>
          <w:highlight w:val="yellow"/>
        </w:rPr>
      </w:pPr>
    </w:p>
    <w:p w:rsidR="00001083" w:rsidRPr="00A60C9C" w:rsidRDefault="00001083">
      <w:pPr>
        <w:spacing w:line="276" w:lineRule="auto"/>
        <w:rPr>
          <w:b/>
          <w:sz w:val="22"/>
          <w:szCs w:val="22"/>
          <w:highlight w:val="yellow"/>
        </w:rPr>
      </w:pPr>
    </w:p>
    <w:p w:rsidR="00001083" w:rsidRPr="00A60C9C" w:rsidRDefault="00001083">
      <w:pPr>
        <w:rPr>
          <w:sz w:val="22"/>
          <w:szCs w:val="22"/>
        </w:rPr>
      </w:pPr>
    </w:p>
    <w:p w:rsidR="00C07A11" w:rsidRPr="00A60C9C" w:rsidRDefault="00C07A11">
      <w:pPr>
        <w:rPr>
          <w:b/>
          <w:sz w:val="22"/>
          <w:szCs w:val="22"/>
          <w:highlight w:val="yellow"/>
          <w:u w:val="single"/>
        </w:rPr>
      </w:pPr>
      <w:r w:rsidRPr="00A60C9C">
        <w:rPr>
          <w:b/>
          <w:sz w:val="22"/>
          <w:szCs w:val="22"/>
          <w:highlight w:val="yellow"/>
          <w:u w:val="single"/>
        </w:rPr>
        <w:br w:type="page"/>
      </w:r>
    </w:p>
    <w:p w:rsidR="00001083" w:rsidRPr="00A60C9C" w:rsidRDefault="00DF4274">
      <w:pPr>
        <w:spacing w:line="276" w:lineRule="auto"/>
        <w:rPr>
          <w:b/>
          <w:sz w:val="22"/>
          <w:szCs w:val="22"/>
          <w:highlight w:val="yellow"/>
        </w:rPr>
      </w:pPr>
      <w:r w:rsidRPr="00A60C9C">
        <w:rPr>
          <w:b/>
          <w:sz w:val="22"/>
          <w:szCs w:val="22"/>
          <w:highlight w:val="yellow"/>
          <w:u w:val="single"/>
        </w:rPr>
        <w:lastRenderedPageBreak/>
        <w:t xml:space="preserve">ANNEX 1 - EXAMPLE TERMS AND CONDITIONS [TO BE ADAPTED BY </w:t>
      </w:r>
      <w:proofErr w:type="gramStart"/>
      <w:r w:rsidRPr="00A60C9C">
        <w:rPr>
          <w:b/>
          <w:sz w:val="22"/>
          <w:szCs w:val="22"/>
          <w:highlight w:val="yellow"/>
          <w:u w:val="single"/>
        </w:rPr>
        <w:t>BUYER ]</w:t>
      </w:r>
      <w:proofErr w:type="gramEnd"/>
    </w:p>
    <w:p w:rsidR="00FF3092" w:rsidRPr="00991F1D" w:rsidRDefault="00991F1D" w:rsidP="00A763C7">
      <w:pPr>
        <w:rPr>
          <w:iCs/>
          <w:sz w:val="22"/>
          <w:szCs w:val="22"/>
          <w:lang w:bidi="he-IL"/>
        </w:rPr>
      </w:pPr>
      <w:r w:rsidRPr="00991F1D">
        <w:rPr>
          <w:iCs/>
          <w:sz w:val="22"/>
          <w:szCs w:val="22"/>
          <w:highlight w:val="green"/>
          <w:lang w:bidi="he-IL"/>
        </w:rPr>
        <w:t xml:space="preserve">[Guidance Note: </w:t>
      </w:r>
      <w:r w:rsidR="00FF3092" w:rsidRPr="00991F1D">
        <w:rPr>
          <w:iCs/>
          <w:sz w:val="22"/>
          <w:szCs w:val="22"/>
          <w:highlight w:val="green"/>
          <w:lang w:bidi="he-IL"/>
        </w:rPr>
        <w:t xml:space="preserve">Please consider </w:t>
      </w:r>
      <w:r>
        <w:rPr>
          <w:iCs/>
          <w:sz w:val="22"/>
          <w:szCs w:val="22"/>
          <w:highlight w:val="green"/>
          <w:lang w:bidi="he-IL"/>
        </w:rPr>
        <w:t>the identity of</w:t>
      </w:r>
      <w:r w:rsidR="00FF3092" w:rsidRPr="00991F1D">
        <w:rPr>
          <w:iCs/>
          <w:sz w:val="22"/>
          <w:szCs w:val="22"/>
          <w:highlight w:val="green"/>
          <w:lang w:bidi="he-IL"/>
        </w:rPr>
        <w:t xml:space="preserve"> </w:t>
      </w:r>
      <w:r w:rsidR="00FA66CB" w:rsidRPr="00991F1D">
        <w:rPr>
          <w:iCs/>
          <w:sz w:val="22"/>
          <w:szCs w:val="22"/>
          <w:highlight w:val="green"/>
          <w:lang w:bidi="he-IL"/>
        </w:rPr>
        <w:t xml:space="preserve">the Controller </w:t>
      </w:r>
      <w:r>
        <w:rPr>
          <w:iCs/>
          <w:sz w:val="22"/>
          <w:szCs w:val="22"/>
          <w:highlight w:val="green"/>
          <w:lang w:bidi="he-IL"/>
        </w:rPr>
        <w:t>and</w:t>
      </w:r>
      <w:r w:rsidR="001902B3" w:rsidRPr="00991F1D">
        <w:rPr>
          <w:iCs/>
          <w:sz w:val="22"/>
          <w:szCs w:val="22"/>
          <w:highlight w:val="green"/>
          <w:lang w:bidi="he-IL"/>
        </w:rPr>
        <w:t xml:space="preserve"> </w:t>
      </w:r>
      <w:r>
        <w:rPr>
          <w:iCs/>
          <w:sz w:val="22"/>
          <w:szCs w:val="22"/>
          <w:highlight w:val="green"/>
          <w:lang w:bidi="he-IL"/>
        </w:rPr>
        <w:t>t</w:t>
      </w:r>
      <w:r w:rsidR="001902B3" w:rsidRPr="00991F1D">
        <w:rPr>
          <w:iCs/>
          <w:sz w:val="22"/>
          <w:szCs w:val="22"/>
          <w:highlight w:val="green"/>
          <w:lang w:bidi="he-IL"/>
        </w:rPr>
        <w:t>he P</w:t>
      </w:r>
      <w:r w:rsidR="00FF3092" w:rsidRPr="00991F1D">
        <w:rPr>
          <w:iCs/>
          <w:sz w:val="22"/>
          <w:szCs w:val="22"/>
          <w:highlight w:val="green"/>
          <w:lang w:bidi="he-IL"/>
        </w:rPr>
        <w:t>rocessor before issuing the variation.</w:t>
      </w:r>
      <w:r w:rsidRPr="00991F1D">
        <w:rPr>
          <w:iCs/>
          <w:sz w:val="22"/>
          <w:szCs w:val="22"/>
          <w:highlight w:val="green"/>
          <w:lang w:bidi="he-IL"/>
        </w:rPr>
        <w:t xml:space="preserve"> </w:t>
      </w:r>
      <w:r w:rsidRPr="00991F1D">
        <w:rPr>
          <w:sz w:val="22"/>
          <w:szCs w:val="22"/>
          <w:highlight w:val="green"/>
        </w:rPr>
        <w:t>H</w:t>
      </w:r>
      <w:r w:rsidRPr="00991F1D">
        <w:rPr>
          <w:sz w:val="22"/>
          <w:szCs w:val="22"/>
          <w:highlight w:val="green"/>
        </w:rPr>
        <w:t xml:space="preserve">igh risk </w:t>
      </w:r>
      <w:r w:rsidRPr="00A60C9C">
        <w:rPr>
          <w:sz w:val="22"/>
          <w:szCs w:val="22"/>
          <w:highlight w:val="green"/>
        </w:rPr>
        <w:t xml:space="preserve">contracts </w:t>
      </w:r>
      <w:r>
        <w:rPr>
          <w:sz w:val="22"/>
          <w:szCs w:val="22"/>
          <w:highlight w:val="green"/>
        </w:rPr>
        <w:t>may</w:t>
      </w:r>
      <w:r w:rsidRPr="00A60C9C">
        <w:rPr>
          <w:sz w:val="22"/>
          <w:szCs w:val="22"/>
          <w:highlight w:val="green"/>
        </w:rPr>
        <w:t xml:space="preserve"> require a bespoke version of this drafting</w:t>
      </w:r>
      <w:r w:rsidRPr="00991F1D">
        <w:rPr>
          <w:sz w:val="22"/>
          <w:szCs w:val="22"/>
          <w:highlight w:val="green"/>
        </w:rPr>
        <w:t>.</w:t>
      </w:r>
      <w:r w:rsidRPr="00991F1D">
        <w:rPr>
          <w:iCs/>
          <w:sz w:val="22"/>
          <w:szCs w:val="22"/>
          <w:lang w:bidi="he-IL"/>
        </w:rPr>
        <w:t>]</w:t>
      </w:r>
      <w:r w:rsidR="00FF3092" w:rsidRPr="00991F1D">
        <w:rPr>
          <w:iCs/>
          <w:sz w:val="22"/>
          <w:szCs w:val="22"/>
          <w:lang w:bidi="he-IL"/>
        </w:rPr>
        <w:t xml:space="preserve"> </w:t>
      </w:r>
    </w:p>
    <w:p w:rsidR="00FF3092" w:rsidRDefault="00FF3092" w:rsidP="00A763C7">
      <w:pPr>
        <w:rPr>
          <w:b/>
          <w:iCs/>
          <w:sz w:val="24"/>
          <w:szCs w:val="24"/>
          <w:lang w:bidi="he-IL"/>
        </w:rPr>
      </w:pPr>
    </w:p>
    <w:p w:rsidR="00A763C7" w:rsidRPr="00282014" w:rsidRDefault="00A763C7" w:rsidP="00A763C7">
      <w:pPr>
        <w:rPr>
          <w:b/>
          <w:iCs/>
          <w:sz w:val="24"/>
          <w:szCs w:val="24"/>
          <w:lang w:bidi="he-IL"/>
        </w:rPr>
      </w:pPr>
      <w:r w:rsidRPr="002713E2">
        <w:rPr>
          <w:b/>
          <w:iCs/>
          <w:sz w:val="24"/>
          <w:szCs w:val="24"/>
          <w:lang w:bidi="he-IL"/>
        </w:rPr>
        <w:t xml:space="preserve">Annex </w:t>
      </w:r>
      <w:r>
        <w:rPr>
          <w:b/>
          <w:iCs/>
          <w:sz w:val="24"/>
          <w:szCs w:val="24"/>
          <w:lang w:bidi="he-IL"/>
        </w:rPr>
        <w:t xml:space="preserve">1 – Varied Terms </w:t>
      </w:r>
    </w:p>
    <w:p w:rsidR="00A763C7" w:rsidRPr="00C162C1" w:rsidRDefault="00A763C7" w:rsidP="00A763C7">
      <w:pPr>
        <w:pStyle w:val="MarginText"/>
        <w:ind w:left="0"/>
        <w:rPr>
          <w:rFonts w:cs="Arial"/>
          <w:szCs w:val="22"/>
        </w:rPr>
      </w:pPr>
      <w:r w:rsidRPr="00DD22EC">
        <w:rPr>
          <w:rFonts w:cs="Arial"/>
          <w:szCs w:val="22"/>
        </w:rPr>
        <w:t>Th</w:t>
      </w:r>
      <w:r>
        <w:rPr>
          <w:rFonts w:cs="Arial"/>
          <w:szCs w:val="22"/>
        </w:rPr>
        <w:t xml:space="preserve">e Contract is varied as follows: </w:t>
      </w:r>
    </w:p>
    <w:p w:rsidR="00A763C7" w:rsidRPr="008A03F5" w:rsidRDefault="00A763C7" w:rsidP="00A763C7">
      <w:pPr>
        <w:rPr>
          <w:b/>
          <w:u w:val="single"/>
        </w:rPr>
      </w:pPr>
      <w:r w:rsidRPr="008A03F5">
        <w:rPr>
          <w:b/>
          <w:u w:val="single"/>
        </w:rPr>
        <w:t xml:space="preserve">Schedule 1 </w:t>
      </w:r>
      <w:r>
        <w:rPr>
          <w:b/>
          <w:u w:val="single"/>
        </w:rPr>
        <w:t xml:space="preserve">- </w:t>
      </w:r>
      <w:r w:rsidRPr="008A03F5">
        <w:rPr>
          <w:b/>
          <w:u w:val="single"/>
        </w:rPr>
        <w:t>Definitions</w:t>
      </w:r>
    </w:p>
    <w:p w:rsidR="00A763C7" w:rsidRDefault="00A763C7" w:rsidP="00A763C7">
      <w:r>
        <w:t>The following definitions shall be deleted:</w:t>
      </w:r>
    </w:p>
    <w:p w:rsidR="00A763C7" w:rsidRPr="001C7CDD" w:rsidRDefault="00A763C7" w:rsidP="00A763C7">
      <w:pPr>
        <w:pStyle w:val="ListParagraph"/>
        <w:rPr>
          <w:b/>
          <w:i/>
        </w:rPr>
      </w:pPr>
      <w:r w:rsidRPr="001C7CDD">
        <w:rPr>
          <w:b/>
          <w:i/>
        </w:rPr>
        <w:t xml:space="preserve">“Processing” </w:t>
      </w:r>
    </w:p>
    <w:p w:rsidR="00A763C7" w:rsidRPr="00EA4A64" w:rsidRDefault="00A763C7" w:rsidP="00A763C7"/>
    <w:p w:rsidR="00A763C7" w:rsidRPr="00EA4A64" w:rsidRDefault="00A763C7" w:rsidP="00A763C7">
      <w:r w:rsidRPr="00EA4A64">
        <w:t>The following definitions shall be revised as follows:</w:t>
      </w:r>
    </w:p>
    <w:p w:rsidR="00A763C7" w:rsidRPr="00EA4A64" w:rsidRDefault="00A763C7" w:rsidP="00A763C7"/>
    <w:p w:rsidR="00A763C7" w:rsidRPr="00EA4A64" w:rsidRDefault="00A763C7" w:rsidP="00A763C7">
      <w:pPr>
        <w:ind w:left="720"/>
      </w:pPr>
      <w:r w:rsidRPr="00EA4A64">
        <w:rPr>
          <w:b/>
          <w:i/>
        </w:rPr>
        <w:t xml:space="preserve">“Data Loss Event” </w:t>
      </w:r>
      <w:r w:rsidRPr="00EA4A64">
        <w:rPr>
          <w:i/>
        </w:rPr>
        <w:t>means any event that results, or may result in unauthorized access to Personal Data held by the Supplier under this Contract, and/or actual or potential loss and/or destruction of Personal Data in breach of this Agreement including any Personal Data Breach.</w:t>
      </w:r>
    </w:p>
    <w:p w:rsidR="00A763C7" w:rsidRPr="00EA4A64" w:rsidRDefault="00A763C7" w:rsidP="00A763C7">
      <w:pPr>
        <w:pStyle w:val="GPsDefinition"/>
        <w:numPr>
          <w:ilvl w:val="0"/>
          <w:numId w:val="0"/>
        </w:numPr>
        <w:ind w:left="720"/>
        <w:rPr>
          <w:rFonts w:ascii="Arial" w:hAnsi="Arial"/>
          <w:i/>
          <w:sz w:val="20"/>
          <w:szCs w:val="20"/>
        </w:rPr>
      </w:pPr>
      <w:r w:rsidRPr="00EA4A64">
        <w:rPr>
          <w:rFonts w:ascii="Arial" w:hAnsi="Arial"/>
          <w:b/>
          <w:i/>
          <w:sz w:val="20"/>
          <w:szCs w:val="20"/>
        </w:rPr>
        <w:t xml:space="preserve"> “Data Protection Legislation” </w:t>
      </w:r>
      <w:r w:rsidRPr="00EA4A64">
        <w:rPr>
          <w:rFonts w:ascii="Arial" w:hAnsi="Arial"/>
          <w:i/>
          <w:sz w:val="20"/>
          <w:szCs w:val="20"/>
        </w:rPr>
        <w:t xml:space="preserve">means: </w:t>
      </w:r>
    </w:p>
    <w:p w:rsidR="00A763C7" w:rsidRPr="00EA4A64" w:rsidRDefault="00A763C7" w:rsidP="00A763C7">
      <w:pPr>
        <w:pStyle w:val="GPSDefinitionL3"/>
        <w:rPr>
          <w:rFonts w:ascii="Arial" w:hAnsi="Arial"/>
          <w:i/>
          <w:sz w:val="20"/>
          <w:szCs w:val="20"/>
        </w:rPr>
      </w:pPr>
      <w:r w:rsidRPr="00EA4A64">
        <w:rPr>
          <w:rFonts w:ascii="Arial" w:hAnsi="Arial"/>
          <w:i/>
          <w:sz w:val="20"/>
          <w:szCs w:val="20"/>
        </w:rPr>
        <w:t>the GDPR, the LED and any applicable national implementing Laws as amended from time to time;</w:t>
      </w:r>
    </w:p>
    <w:p w:rsidR="00A763C7" w:rsidRPr="00EA4A64" w:rsidRDefault="00A763C7" w:rsidP="00A763C7">
      <w:pPr>
        <w:pStyle w:val="GPSDefinitionL3"/>
        <w:rPr>
          <w:rFonts w:ascii="Arial" w:hAnsi="Arial"/>
          <w:i/>
          <w:sz w:val="20"/>
          <w:szCs w:val="20"/>
        </w:rPr>
      </w:pPr>
      <w:r w:rsidRPr="00EA4A64">
        <w:rPr>
          <w:rFonts w:ascii="Arial" w:hAnsi="Arial"/>
          <w:i/>
          <w:sz w:val="20"/>
          <w:szCs w:val="20"/>
        </w:rPr>
        <w:t>the DPA to the extent that it relates to processing of personal data and privacy;</w:t>
      </w:r>
    </w:p>
    <w:p w:rsidR="00A763C7" w:rsidRPr="00EA4A64" w:rsidRDefault="00A763C7" w:rsidP="00A763C7">
      <w:pPr>
        <w:pStyle w:val="GPSDefinitionL3"/>
        <w:rPr>
          <w:rFonts w:ascii="Arial" w:hAnsi="Arial"/>
          <w:i/>
          <w:sz w:val="20"/>
          <w:szCs w:val="20"/>
        </w:rPr>
      </w:pPr>
      <w:r w:rsidRPr="00EA4A64">
        <w:rPr>
          <w:rFonts w:ascii="Arial" w:hAnsi="Arial"/>
          <w:i/>
          <w:sz w:val="20"/>
          <w:szCs w:val="20"/>
        </w:rPr>
        <w:t>all applicable Law about the processing of personal data and privacy;</w:t>
      </w:r>
    </w:p>
    <w:p w:rsidR="00A763C7" w:rsidRPr="00EA4A64" w:rsidRDefault="00A763C7" w:rsidP="00A763C7">
      <w:pPr>
        <w:ind w:left="720"/>
        <w:rPr>
          <w:i/>
        </w:rPr>
      </w:pPr>
      <w:r w:rsidRPr="00EA4A64">
        <w:rPr>
          <w:b/>
          <w:i/>
        </w:rPr>
        <w:t>“Data Subject Access Request</w:t>
      </w:r>
      <w:proofErr w:type="gramStart"/>
      <w:r w:rsidRPr="00EA4A64">
        <w:rPr>
          <w:b/>
          <w:i/>
        </w:rPr>
        <w:t>”</w:t>
      </w:r>
      <w:r w:rsidRPr="00EA4A64">
        <w:rPr>
          <w:i/>
        </w:rPr>
        <w:t xml:space="preserve">  means</w:t>
      </w:r>
      <w:proofErr w:type="gramEnd"/>
      <w:r w:rsidRPr="00EA4A64">
        <w:rPr>
          <w:i/>
        </w:rPr>
        <w:t xml:space="preserve"> a request made by, or on behalf of, a Data Subject in accordance with rights granted pursuant to the Data Protection Legislation to access their Personal Data;</w:t>
      </w:r>
    </w:p>
    <w:p w:rsidR="00A763C7" w:rsidRPr="00EA4A64" w:rsidRDefault="00A763C7" w:rsidP="00A763C7">
      <w:pPr>
        <w:ind w:left="360" w:firstLine="360"/>
        <w:rPr>
          <w:b/>
          <w:i/>
        </w:rPr>
      </w:pPr>
      <w:r w:rsidRPr="00EA4A64">
        <w:rPr>
          <w:b/>
          <w:i/>
        </w:rPr>
        <w:t xml:space="preserve">“Data Subject” </w:t>
      </w:r>
      <w:r w:rsidRPr="00EA4A64">
        <w:rPr>
          <w:i/>
        </w:rPr>
        <w:t>has the meaning given in the GDPR;</w:t>
      </w:r>
    </w:p>
    <w:p w:rsidR="00A763C7" w:rsidRPr="00EA4A64" w:rsidRDefault="00A763C7" w:rsidP="00A763C7">
      <w:pPr>
        <w:ind w:left="360" w:firstLine="360"/>
        <w:rPr>
          <w:i/>
        </w:rPr>
      </w:pPr>
      <w:r w:rsidRPr="00EA4A64">
        <w:rPr>
          <w:b/>
          <w:i/>
        </w:rPr>
        <w:t>“DPA”</w:t>
      </w:r>
      <w:r w:rsidRPr="00EA4A64">
        <w:rPr>
          <w:i/>
        </w:rPr>
        <w:t xml:space="preserve"> means the Data Protection Act 2018 as amended from time to time;</w:t>
      </w:r>
    </w:p>
    <w:p w:rsidR="00A763C7" w:rsidRPr="00EA4A64" w:rsidRDefault="00A763C7" w:rsidP="00A763C7">
      <w:pPr>
        <w:ind w:left="360" w:firstLine="360"/>
        <w:rPr>
          <w:b/>
          <w:i/>
        </w:rPr>
      </w:pPr>
      <w:r w:rsidRPr="00EA4A64">
        <w:rPr>
          <w:b/>
          <w:i/>
        </w:rPr>
        <w:t xml:space="preserve">“Personal data” </w:t>
      </w:r>
      <w:r w:rsidRPr="00EA4A64">
        <w:rPr>
          <w:i/>
        </w:rPr>
        <w:t>has the meaning given in the GDPR;</w:t>
      </w:r>
    </w:p>
    <w:p w:rsidR="00A763C7" w:rsidRPr="00EA4A64" w:rsidRDefault="00A763C7" w:rsidP="00A763C7">
      <w:pPr>
        <w:ind w:left="720"/>
        <w:rPr>
          <w:i/>
        </w:rPr>
      </w:pPr>
      <w:r w:rsidRPr="00EA4A64">
        <w:rPr>
          <w:b/>
          <w:i/>
        </w:rPr>
        <w:t xml:space="preserve">“Staffing Information” </w:t>
      </w:r>
      <w:r w:rsidRPr="00EA4A64">
        <w:rPr>
          <w:i/>
        </w:rPr>
        <w:t>the reference to “DPA” shall be replaced with “Data Protection Legislation”</w:t>
      </w:r>
    </w:p>
    <w:p w:rsidR="00A763C7" w:rsidRPr="00EA4A64" w:rsidRDefault="00A763C7" w:rsidP="00A763C7">
      <w:pPr>
        <w:ind w:left="720"/>
      </w:pPr>
    </w:p>
    <w:p w:rsidR="00A763C7" w:rsidRPr="00EA4A64" w:rsidRDefault="00A763C7" w:rsidP="00A763C7">
      <w:r w:rsidRPr="00EA4A64">
        <w:t xml:space="preserve">The following new definitions shall be introduced: </w:t>
      </w:r>
    </w:p>
    <w:p w:rsidR="00A763C7" w:rsidRDefault="00A763C7" w:rsidP="00A763C7"/>
    <w:p w:rsidR="00A763C7" w:rsidRPr="001C7CDD" w:rsidRDefault="00A763C7" w:rsidP="00A763C7">
      <w:pPr>
        <w:ind w:firstLine="720"/>
        <w:rPr>
          <w:i/>
        </w:rPr>
      </w:pPr>
      <w:r w:rsidRPr="001C7CDD">
        <w:rPr>
          <w:b/>
          <w:i/>
        </w:rPr>
        <w:t xml:space="preserve">“Controller” </w:t>
      </w:r>
      <w:r w:rsidRPr="001C7CDD">
        <w:rPr>
          <w:i/>
        </w:rPr>
        <w:t>has the meaning give in the GDPR;</w:t>
      </w:r>
    </w:p>
    <w:p w:rsidR="00A763C7" w:rsidRPr="001C7CDD" w:rsidRDefault="00A763C7" w:rsidP="00A763C7">
      <w:pPr>
        <w:ind w:left="720"/>
        <w:rPr>
          <w:b/>
          <w:i/>
        </w:rPr>
      </w:pPr>
      <w:r w:rsidRPr="001C7CDD">
        <w:rPr>
          <w:b/>
          <w:i/>
        </w:rPr>
        <w:t xml:space="preserve"> “Data Protection Officer” </w:t>
      </w:r>
      <w:r w:rsidRPr="001C7CDD">
        <w:rPr>
          <w:i/>
        </w:rPr>
        <w:t>has the meaning given in the GDPR;</w:t>
      </w:r>
    </w:p>
    <w:p w:rsidR="00A763C7" w:rsidRPr="001C7CDD" w:rsidRDefault="00A763C7" w:rsidP="00A763C7">
      <w:pPr>
        <w:ind w:left="720"/>
        <w:rPr>
          <w:i/>
        </w:rPr>
      </w:pPr>
      <w:r w:rsidRPr="001C7CDD">
        <w:rPr>
          <w:b/>
          <w:i/>
        </w:rPr>
        <w:t xml:space="preserve"> “GDPR” </w:t>
      </w:r>
      <w:r w:rsidRPr="001C7CDD">
        <w:rPr>
          <w:i/>
        </w:rPr>
        <w:t>means the General Data Protection Regulation (Regulation (EU) 2016/679)</w:t>
      </w:r>
    </w:p>
    <w:p w:rsidR="00A763C7" w:rsidRPr="001C7CDD" w:rsidRDefault="00A763C7" w:rsidP="00A763C7">
      <w:pPr>
        <w:ind w:left="720"/>
        <w:rPr>
          <w:i/>
        </w:rPr>
      </w:pPr>
      <w:r w:rsidRPr="001C7CDD">
        <w:rPr>
          <w:b/>
          <w:i/>
        </w:rPr>
        <w:t xml:space="preserve">“LED” </w:t>
      </w:r>
      <w:r w:rsidRPr="001C7CDD">
        <w:rPr>
          <w:i/>
        </w:rPr>
        <w:t>means the Law Enforcement Directive (Directive (EU) 2016/680)</w:t>
      </w:r>
    </w:p>
    <w:p w:rsidR="00A763C7" w:rsidRPr="001C7CDD" w:rsidRDefault="00A763C7" w:rsidP="00A763C7">
      <w:pPr>
        <w:ind w:left="720"/>
        <w:rPr>
          <w:i/>
        </w:rPr>
      </w:pPr>
      <w:r w:rsidRPr="001C7CDD">
        <w:rPr>
          <w:b/>
          <w:i/>
        </w:rPr>
        <w:t xml:space="preserve">“Protective Measures” </w:t>
      </w:r>
      <w:r w:rsidRPr="001C7CDD">
        <w:rPr>
          <w:i/>
        </w:rPr>
        <w:t xml:space="preserve">appropriate technical and </w:t>
      </w:r>
      <w:proofErr w:type="spellStart"/>
      <w:r w:rsidRPr="001C7CDD">
        <w:rPr>
          <w:i/>
        </w:rPr>
        <w:t>organisational</w:t>
      </w:r>
      <w:proofErr w:type="spellEnd"/>
      <w:r w:rsidRPr="001C7CDD">
        <w:rPr>
          <w:i/>
        </w:rPr>
        <w:t xml:space="preserve"> measures which may include: </w:t>
      </w:r>
      <w:proofErr w:type="spellStart"/>
      <w:r w:rsidRPr="001C7CDD">
        <w:rPr>
          <w:i/>
        </w:rPr>
        <w:t>pseudonymising</w:t>
      </w:r>
      <w:proofErr w:type="spellEnd"/>
      <w:r w:rsidRPr="001C7CDD">
        <w:rPr>
          <w:i/>
        </w:rPr>
        <w:t xml:space="preserve"> and encrypting Personal Data, ensuring confidentiality, integrity,</w:t>
      </w:r>
      <w:r>
        <w:rPr>
          <w:i/>
        </w:rPr>
        <w:t xml:space="preserve"> </w:t>
      </w:r>
      <w:r w:rsidRPr="001C7CDD">
        <w:rPr>
          <w:i/>
        </w:rPr>
        <w:t>availability and resilience of systems and services, ensuring that availability of and access to Personal Data can be restored in a timely manner after an incident, and regularly assessing and evaluating the effectiveness of the such measures adopted by it;</w:t>
      </w:r>
    </w:p>
    <w:p w:rsidR="00A763C7" w:rsidRDefault="00A763C7" w:rsidP="00A763C7">
      <w:pPr>
        <w:ind w:left="720"/>
        <w:rPr>
          <w:i/>
        </w:rPr>
      </w:pPr>
      <w:r w:rsidRPr="001C7CDD">
        <w:rPr>
          <w:b/>
          <w:i/>
        </w:rPr>
        <w:t xml:space="preserve">“Processor” </w:t>
      </w:r>
      <w:r w:rsidRPr="001C7CDD">
        <w:rPr>
          <w:i/>
        </w:rPr>
        <w:t>has the meaning given in the GDPR;</w:t>
      </w:r>
    </w:p>
    <w:p w:rsidR="00A763C7" w:rsidRPr="001C7CDD" w:rsidRDefault="00A763C7" w:rsidP="00A763C7">
      <w:pPr>
        <w:ind w:left="720"/>
        <w:rPr>
          <w:b/>
          <w:i/>
        </w:rPr>
      </w:pPr>
      <w:r>
        <w:rPr>
          <w:b/>
          <w:i/>
        </w:rPr>
        <w:t xml:space="preserve">“Processor Personnel” </w:t>
      </w:r>
      <w:r w:rsidRPr="00B67C0D">
        <w:rPr>
          <w:i/>
        </w:rPr>
        <w:t>all directors, officers, employees, agents, consultants a</w:t>
      </w:r>
      <w:r>
        <w:rPr>
          <w:i/>
        </w:rPr>
        <w:t>nd contractors of the Processor and/or of any sub-co</w:t>
      </w:r>
      <w:r w:rsidRPr="00B67C0D">
        <w:rPr>
          <w:i/>
        </w:rPr>
        <w:t xml:space="preserve">ntractor </w:t>
      </w:r>
      <w:r>
        <w:rPr>
          <w:i/>
        </w:rPr>
        <w:t>of the Processor;</w:t>
      </w:r>
    </w:p>
    <w:p w:rsidR="00A763C7" w:rsidRPr="001C7CDD" w:rsidRDefault="00A763C7" w:rsidP="00A763C7">
      <w:pPr>
        <w:ind w:left="720"/>
        <w:rPr>
          <w:b/>
          <w:i/>
        </w:rPr>
      </w:pPr>
      <w:r w:rsidRPr="001C7CDD">
        <w:rPr>
          <w:b/>
          <w:i/>
        </w:rPr>
        <w:t xml:space="preserve">“Personal Data Breach” </w:t>
      </w:r>
      <w:r w:rsidRPr="001C7CDD">
        <w:rPr>
          <w:i/>
        </w:rPr>
        <w:t>has the meaning given in the GDPR;</w:t>
      </w:r>
    </w:p>
    <w:p w:rsidR="00A763C7" w:rsidRDefault="00A763C7" w:rsidP="00A763C7">
      <w:pPr>
        <w:ind w:left="720"/>
        <w:rPr>
          <w:i/>
        </w:rPr>
      </w:pPr>
      <w:r w:rsidRPr="001C7CDD">
        <w:rPr>
          <w:b/>
          <w:i/>
        </w:rPr>
        <w:t xml:space="preserve"> “Sub-processor” </w:t>
      </w:r>
      <w:r w:rsidRPr="001C7CDD">
        <w:rPr>
          <w:i/>
        </w:rPr>
        <w:t xml:space="preserve">any third </w:t>
      </w:r>
      <w:r>
        <w:rPr>
          <w:i/>
        </w:rPr>
        <w:t>p</w:t>
      </w:r>
      <w:r w:rsidRPr="001C7CDD">
        <w:rPr>
          <w:i/>
        </w:rPr>
        <w:t xml:space="preserve">arty appointed to process Personal Data on behalf of the </w:t>
      </w:r>
      <w:r>
        <w:rPr>
          <w:i/>
        </w:rPr>
        <w:t>Processor</w:t>
      </w:r>
      <w:r w:rsidRPr="001C7CDD">
        <w:rPr>
          <w:i/>
        </w:rPr>
        <w:t xml:space="preserve"> related to this agreement;</w:t>
      </w:r>
    </w:p>
    <w:p w:rsidR="00A763C7" w:rsidRDefault="00A763C7" w:rsidP="00A763C7"/>
    <w:p w:rsidR="00A763C7" w:rsidRDefault="00A763C7" w:rsidP="00A763C7">
      <w:pPr>
        <w:rPr>
          <w:b/>
        </w:rPr>
      </w:pPr>
    </w:p>
    <w:p w:rsidR="00A763C7" w:rsidRPr="004A2C93" w:rsidRDefault="00A763C7" w:rsidP="00A763C7">
      <w:r>
        <w:t>The Contract</w:t>
      </w:r>
      <w:r w:rsidRPr="004A2C93">
        <w:t xml:space="preserve"> is varied as follows: </w:t>
      </w:r>
    </w:p>
    <w:p w:rsidR="00A763C7" w:rsidRDefault="00A763C7" w:rsidP="00A763C7">
      <w:pPr>
        <w:rPr>
          <w:b/>
        </w:rPr>
      </w:pPr>
    </w:p>
    <w:p w:rsidR="00A763C7" w:rsidRPr="00B84DF3" w:rsidRDefault="00A763C7" w:rsidP="00A763C7">
      <w:r w:rsidRPr="00B84DF3">
        <w:t xml:space="preserve">Clause </w:t>
      </w:r>
      <w:r w:rsidRPr="007C6F64">
        <w:rPr>
          <w:highlight w:val="yellow"/>
        </w:rPr>
        <w:t>[Z]</w:t>
      </w:r>
      <w:r>
        <w:t xml:space="preserve"> </w:t>
      </w:r>
      <w:r w:rsidRPr="00B84DF3">
        <w:t>Protection of Personal Data shall be replaced with the following provisions:</w:t>
      </w:r>
    </w:p>
    <w:p w:rsidR="00A763C7" w:rsidRDefault="00A763C7" w:rsidP="00A763C7">
      <w:pPr>
        <w:rPr>
          <w:b/>
        </w:rPr>
      </w:pPr>
    </w:p>
    <w:p w:rsidR="00A763C7" w:rsidRPr="001C7CDD" w:rsidRDefault="00A763C7" w:rsidP="00A763C7">
      <w:pPr>
        <w:spacing w:before="280" w:after="120"/>
        <w:ind w:left="709" w:hanging="709"/>
        <w:jc w:val="both"/>
        <w:rPr>
          <w:i/>
        </w:rPr>
      </w:pPr>
      <w:r w:rsidRPr="007C6F64">
        <w:rPr>
          <w:i/>
          <w:highlight w:val="yellow"/>
        </w:rPr>
        <w:lastRenderedPageBreak/>
        <w:t>Z</w:t>
      </w:r>
      <w:r>
        <w:rPr>
          <w:i/>
        </w:rPr>
        <w:t>.1.</w:t>
      </w:r>
      <w:r>
        <w:rPr>
          <w:i/>
        </w:rPr>
        <w:tab/>
      </w:r>
      <w:r w:rsidRPr="001C7CDD">
        <w:rPr>
          <w:i/>
        </w:rPr>
        <w:t xml:space="preserve">The Parties acknowledge that for the purposes of the Data Protection Legislation, the </w:t>
      </w:r>
      <w:r>
        <w:rPr>
          <w:i/>
        </w:rPr>
        <w:t>Buyer</w:t>
      </w:r>
      <w:r w:rsidRPr="001C7CDD">
        <w:rPr>
          <w:i/>
        </w:rPr>
        <w:t xml:space="preserve"> is the Controller and the Supplier is the Processor</w:t>
      </w:r>
      <w:r>
        <w:rPr>
          <w:i/>
        </w:rPr>
        <w:t xml:space="preserve"> unless otherwise specified in Schedule Y </w:t>
      </w:r>
      <w:r w:rsidR="001902B3">
        <w:rPr>
          <w:i/>
        </w:rPr>
        <w:t>(</w:t>
      </w:r>
      <w:r>
        <w:rPr>
          <w:i/>
        </w:rPr>
        <w:t>Processing Personal Data)</w:t>
      </w:r>
      <w:r w:rsidRPr="001C7CDD">
        <w:rPr>
          <w:i/>
        </w:rPr>
        <w:t xml:space="preserve">. The only processing that the </w:t>
      </w:r>
      <w:r>
        <w:rPr>
          <w:i/>
        </w:rPr>
        <w:t>Processor</w:t>
      </w:r>
      <w:r w:rsidRPr="001C7CDD">
        <w:rPr>
          <w:i/>
        </w:rPr>
        <w:t xml:space="preserve"> is </w:t>
      </w:r>
      <w:proofErr w:type="spellStart"/>
      <w:r w:rsidRPr="001C7CDD">
        <w:rPr>
          <w:i/>
        </w:rPr>
        <w:t>authori</w:t>
      </w:r>
      <w:r>
        <w:rPr>
          <w:i/>
        </w:rPr>
        <w:t>sed</w:t>
      </w:r>
      <w:proofErr w:type="spellEnd"/>
      <w:r>
        <w:rPr>
          <w:i/>
        </w:rPr>
        <w:t xml:space="preserve"> to do is listed in Schedule </w:t>
      </w:r>
      <w:r w:rsidRPr="007C6F64">
        <w:rPr>
          <w:i/>
          <w:highlight w:val="yellow"/>
        </w:rPr>
        <w:t>Y</w:t>
      </w:r>
      <w:r w:rsidR="001902B3">
        <w:rPr>
          <w:i/>
          <w:highlight w:val="yellow"/>
        </w:rPr>
        <w:t xml:space="preserve"> </w:t>
      </w:r>
      <w:r w:rsidRPr="007C6F64">
        <w:rPr>
          <w:i/>
          <w:highlight w:val="yellow"/>
        </w:rPr>
        <w:t>(</w:t>
      </w:r>
      <w:r w:rsidRPr="001C7CDD">
        <w:rPr>
          <w:i/>
        </w:rPr>
        <w:t xml:space="preserve">Processing Personal Data) by the </w:t>
      </w:r>
      <w:r>
        <w:rPr>
          <w:i/>
        </w:rPr>
        <w:t xml:space="preserve">Controller </w:t>
      </w:r>
      <w:r w:rsidRPr="001C7CDD">
        <w:rPr>
          <w:i/>
        </w:rPr>
        <w:t xml:space="preserve">and may not </w:t>
      </w:r>
      <w:r>
        <w:rPr>
          <w:i/>
        </w:rPr>
        <w:t xml:space="preserve">otherwise </w:t>
      </w:r>
      <w:r w:rsidRPr="001C7CDD">
        <w:rPr>
          <w:i/>
        </w:rPr>
        <w:t xml:space="preserve">be determined by the </w:t>
      </w:r>
      <w:r>
        <w:rPr>
          <w:i/>
        </w:rPr>
        <w:t>Processor</w:t>
      </w:r>
      <w:r w:rsidRPr="001C7CDD">
        <w:rPr>
          <w:i/>
        </w:rPr>
        <w:t xml:space="preserve">.  </w:t>
      </w:r>
    </w:p>
    <w:p w:rsidR="00A763C7" w:rsidRPr="001C7CDD" w:rsidRDefault="00A763C7" w:rsidP="00A763C7">
      <w:pPr>
        <w:spacing w:before="280" w:after="120"/>
        <w:ind w:left="709" w:hanging="709"/>
        <w:jc w:val="both"/>
        <w:rPr>
          <w:i/>
        </w:rPr>
      </w:pPr>
      <w:r w:rsidRPr="007C6F64">
        <w:rPr>
          <w:i/>
          <w:highlight w:val="yellow"/>
        </w:rPr>
        <w:t>Z</w:t>
      </w:r>
      <w:r>
        <w:rPr>
          <w:i/>
        </w:rPr>
        <w:t>.2</w:t>
      </w:r>
      <w:r>
        <w:rPr>
          <w:i/>
        </w:rPr>
        <w:tab/>
      </w:r>
      <w:r w:rsidRPr="001C7CDD">
        <w:rPr>
          <w:i/>
        </w:rPr>
        <w:t xml:space="preserve">The </w:t>
      </w:r>
      <w:r>
        <w:rPr>
          <w:i/>
        </w:rPr>
        <w:t>Processor</w:t>
      </w:r>
      <w:r w:rsidRPr="001C7CDD">
        <w:rPr>
          <w:i/>
        </w:rPr>
        <w:t xml:space="preserve"> shall notify the </w:t>
      </w:r>
      <w:r>
        <w:rPr>
          <w:i/>
        </w:rPr>
        <w:t xml:space="preserve">Controller </w:t>
      </w:r>
      <w:r w:rsidRPr="001C7CDD">
        <w:rPr>
          <w:i/>
        </w:rPr>
        <w:t xml:space="preserve">immediately if it considers that any of the </w:t>
      </w:r>
      <w:r>
        <w:rPr>
          <w:i/>
        </w:rPr>
        <w:t>Buyer’</w:t>
      </w:r>
      <w:r w:rsidRPr="001C7CDD">
        <w:rPr>
          <w:i/>
        </w:rPr>
        <w:t>s instructions infringe the Data Protection Legislation.</w:t>
      </w:r>
    </w:p>
    <w:p w:rsidR="00A763C7" w:rsidRPr="001C7CDD" w:rsidRDefault="00A763C7" w:rsidP="00A763C7">
      <w:pPr>
        <w:spacing w:before="280" w:after="120"/>
        <w:ind w:left="709" w:hanging="709"/>
        <w:jc w:val="both"/>
        <w:rPr>
          <w:i/>
        </w:rPr>
      </w:pPr>
      <w:r w:rsidRPr="007C6F64">
        <w:rPr>
          <w:i/>
          <w:highlight w:val="yellow"/>
        </w:rPr>
        <w:t>Z</w:t>
      </w:r>
      <w:r>
        <w:rPr>
          <w:i/>
        </w:rPr>
        <w:t>.3</w:t>
      </w:r>
      <w:r>
        <w:rPr>
          <w:i/>
        </w:rPr>
        <w:tab/>
      </w:r>
      <w:r w:rsidRPr="001C7CDD">
        <w:rPr>
          <w:i/>
        </w:rPr>
        <w:t xml:space="preserve">The </w:t>
      </w:r>
      <w:r>
        <w:rPr>
          <w:i/>
        </w:rPr>
        <w:t>Processor</w:t>
      </w:r>
      <w:r w:rsidRPr="001C7CDD">
        <w:rPr>
          <w:i/>
        </w:rPr>
        <w:t xml:space="preserve"> shall provide all reasonable assistance to the </w:t>
      </w:r>
      <w:r>
        <w:rPr>
          <w:i/>
        </w:rPr>
        <w:t xml:space="preserve">Controller </w:t>
      </w:r>
      <w:r w:rsidRPr="001C7CDD">
        <w:rPr>
          <w:i/>
        </w:rPr>
        <w:t xml:space="preserve">in the preparation of any Data Protection Impact Assessment prior to commencing any processing.  Such assistance may, at the discretion of the </w:t>
      </w:r>
      <w:r>
        <w:rPr>
          <w:i/>
        </w:rPr>
        <w:t>Controller</w:t>
      </w:r>
      <w:r w:rsidRPr="001C7CDD">
        <w:rPr>
          <w:i/>
        </w:rPr>
        <w:t>, include:</w:t>
      </w:r>
    </w:p>
    <w:p w:rsidR="00A763C7" w:rsidRPr="001C7CDD" w:rsidRDefault="00A763C7" w:rsidP="00A763C7">
      <w:pPr>
        <w:numPr>
          <w:ilvl w:val="2"/>
          <w:numId w:val="20"/>
        </w:numPr>
        <w:spacing w:after="120"/>
        <w:jc w:val="both"/>
        <w:rPr>
          <w:i/>
        </w:rPr>
      </w:pPr>
      <w:r w:rsidRPr="001C7CDD">
        <w:rPr>
          <w:i/>
        </w:rPr>
        <w:t>a systematic description of the envisaged processing operations and the purpose of the processing;</w:t>
      </w:r>
    </w:p>
    <w:p w:rsidR="00A763C7" w:rsidRPr="001C7CDD" w:rsidRDefault="00A763C7" w:rsidP="00A763C7">
      <w:pPr>
        <w:numPr>
          <w:ilvl w:val="2"/>
          <w:numId w:val="20"/>
        </w:numPr>
        <w:spacing w:after="120"/>
        <w:jc w:val="both"/>
        <w:rPr>
          <w:i/>
        </w:rPr>
      </w:pPr>
      <w:r w:rsidRPr="001C7CDD">
        <w:rPr>
          <w:i/>
        </w:rPr>
        <w:t>an assessment of the necessity and proportionality of the processing operations in relation to the Services;</w:t>
      </w:r>
    </w:p>
    <w:p w:rsidR="00A763C7" w:rsidRPr="001C7CDD" w:rsidRDefault="00A763C7" w:rsidP="00A763C7">
      <w:pPr>
        <w:numPr>
          <w:ilvl w:val="2"/>
          <w:numId w:val="20"/>
        </w:numPr>
        <w:spacing w:after="120"/>
        <w:jc w:val="both"/>
        <w:rPr>
          <w:i/>
        </w:rPr>
      </w:pPr>
      <w:r w:rsidRPr="001C7CDD">
        <w:rPr>
          <w:i/>
        </w:rPr>
        <w:t>an assessment of the risks to the rights and freedoms of Data Subjects; and</w:t>
      </w:r>
    </w:p>
    <w:p w:rsidR="00A763C7" w:rsidRPr="001C7CDD" w:rsidRDefault="00A763C7" w:rsidP="00A763C7">
      <w:pPr>
        <w:numPr>
          <w:ilvl w:val="2"/>
          <w:numId w:val="20"/>
        </w:numPr>
        <w:spacing w:after="120"/>
        <w:jc w:val="both"/>
        <w:rPr>
          <w:i/>
        </w:rPr>
      </w:pPr>
      <w:proofErr w:type="gramStart"/>
      <w:r w:rsidRPr="001C7CDD">
        <w:rPr>
          <w:i/>
        </w:rPr>
        <w:t>the</w:t>
      </w:r>
      <w:proofErr w:type="gramEnd"/>
      <w:r w:rsidRPr="001C7CDD">
        <w:rPr>
          <w:i/>
        </w:rPr>
        <w:t xml:space="preserve"> measures envisaged to address the risks, including safeguards, security measures and mechanisms to ensure the protection of Personal Data.</w:t>
      </w:r>
    </w:p>
    <w:p w:rsidR="00A763C7" w:rsidRPr="001C7CDD" w:rsidRDefault="00A763C7" w:rsidP="00A763C7">
      <w:pPr>
        <w:spacing w:before="280" w:after="120"/>
        <w:ind w:left="720" w:hanging="720"/>
        <w:jc w:val="both"/>
        <w:rPr>
          <w:i/>
        </w:rPr>
      </w:pPr>
      <w:r w:rsidRPr="007C6F64">
        <w:rPr>
          <w:i/>
          <w:highlight w:val="yellow"/>
        </w:rPr>
        <w:t>Z</w:t>
      </w:r>
      <w:r>
        <w:rPr>
          <w:i/>
        </w:rPr>
        <w:t xml:space="preserve">.4 </w:t>
      </w:r>
      <w:r>
        <w:rPr>
          <w:i/>
        </w:rPr>
        <w:tab/>
      </w:r>
      <w:r w:rsidRPr="001C7CDD">
        <w:rPr>
          <w:i/>
        </w:rPr>
        <w:t xml:space="preserve">The </w:t>
      </w:r>
      <w:r>
        <w:rPr>
          <w:i/>
        </w:rPr>
        <w:t>Processor</w:t>
      </w:r>
      <w:r w:rsidRPr="001C7CDD">
        <w:rPr>
          <w:i/>
        </w:rPr>
        <w:t xml:space="preserve"> shall, in relation to any Personal Data processed in connection with its obligations under this </w:t>
      </w:r>
      <w:r>
        <w:rPr>
          <w:i/>
        </w:rPr>
        <w:t xml:space="preserve">Call </w:t>
      </w:r>
      <w:proofErr w:type="gramStart"/>
      <w:r>
        <w:rPr>
          <w:i/>
        </w:rPr>
        <w:t>Off</w:t>
      </w:r>
      <w:proofErr w:type="gramEnd"/>
      <w:r>
        <w:rPr>
          <w:i/>
        </w:rPr>
        <w:t xml:space="preserve"> Contract</w:t>
      </w:r>
      <w:r w:rsidRPr="001C7CDD">
        <w:rPr>
          <w:i/>
        </w:rPr>
        <w:t>:</w:t>
      </w:r>
    </w:p>
    <w:p w:rsidR="00A763C7" w:rsidRPr="001C7CDD" w:rsidRDefault="00A763C7" w:rsidP="00A763C7">
      <w:pPr>
        <w:numPr>
          <w:ilvl w:val="2"/>
          <w:numId w:val="21"/>
        </w:numPr>
        <w:spacing w:after="120"/>
        <w:jc w:val="both"/>
        <w:rPr>
          <w:i/>
        </w:rPr>
      </w:pPr>
      <w:proofErr w:type="gramStart"/>
      <w:r w:rsidRPr="001C7CDD">
        <w:rPr>
          <w:i/>
        </w:rPr>
        <w:t>process</w:t>
      </w:r>
      <w:proofErr w:type="gramEnd"/>
      <w:r w:rsidRPr="001C7CDD">
        <w:rPr>
          <w:i/>
        </w:rPr>
        <w:t xml:space="preserve"> that Personal Data only in accordance with Schedule </w:t>
      </w:r>
      <w:r w:rsidRPr="007C6F64">
        <w:rPr>
          <w:i/>
          <w:highlight w:val="yellow"/>
        </w:rPr>
        <w:t>Y</w:t>
      </w:r>
      <w:r w:rsidRPr="001C7CDD">
        <w:rPr>
          <w:i/>
        </w:rPr>
        <w:t xml:space="preserve"> (Processing Personal Data), unless the </w:t>
      </w:r>
      <w:r>
        <w:rPr>
          <w:i/>
        </w:rPr>
        <w:t>Processor</w:t>
      </w:r>
      <w:r w:rsidRPr="001C7CDD">
        <w:rPr>
          <w:i/>
        </w:rPr>
        <w:t xml:space="preserve"> is required to do otherwise by Law. If it is so required the </w:t>
      </w:r>
      <w:r>
        <w:rPr>
          <w:i/>
        </w:rPr>
        <w:t>Processor</w:t>
      </w:r>
      <w:r w:rsidRPr="001C7CDD">
        <w:rPr>
          <w:i/>
        </w:rPr>
        <w:t xml:space="preserve"> shall promptly notify the </w:t>
      </w:r>
      <w:r>
        <w:rPr>
          <w:i/>
        </w:rPr>
        <w:t xml:space="preserve">Controller </w:t>
      </w:r>
      <w:r w:rsidRPr="001C7CDD">
        <w:rPr>
          <w:i/>
        </w:rPr>
        <w:t>before processing the Personal Data unless prohibited by Law;</w:t>
      </w:r>
    </w:p>
    <w:p w:rsidR="00A763C7" w:rsidRPr="001C7CDD" w:rsidRDefault="00A763C7" w:rsidP="00A763C7">
      <w:pPr>
        <w:numPr>
          <w:ilvl w:val="2"/>
          <w:numId w:val="21"/>
        </w:numPr>
        <w:spacing w:after="120"/>
        <w:jc w:val="both"/>
        <w:rPr>
          <w:i/>
        </w:rPr>
      </w:pPr>
      <w:r w:rsidRPr="001C7CDD">
        <w:rPr>
          <w:i/>
        </w:rPr>
        <w:t>ensure that it ha</w:t>
      </w:r>
      <w:r>
        <w:rPr>
          <w:i/>
        </w:rPr>
        <w:t xml:space="preserve">s in place Protective Measures </w:t>
      </w:r>
      <w:r w:rsidRPr="001C7CDD">
        <w:rPr>
          <w:i/>
        </w:rPr>
        <w:t xml:space="preserve">which have been reviewed and approved by the </w:t>
      </w:r>
      <w:r>
        <w:rPr>
          <w:i/>
        </w:rPr>
        <w:t xml:space="preserve">Controller </w:t>
      </w:r>
      <w:r w:rsidRPr="001C7CDD">
        <w:rPr>
          <w:i/>
        </w:rPr>
        <w:t>as appropriate to protect against a Data Loss Event having taken account of the:</w:t>
      </w:r>
    </w:p>
    <w:p w:rsidR="00A763C7" w:rsidRPr="001C7CDD" w:rsidRDefault="00A763C7" w:rsidP="00A763C7">
      <w:pPr>
        <w:numPr>
          <w:ilvl w:val="3"/>
          <w:numId w:val="21"/>
        </w:numPr>
        <w:tabs>
          <w:tab w:val="left" w:pos="2261"/>
        </w:tabs>
        <w:spacing w:after="120"/>
        <w:jc w:val="both"/>
        <w:rPr>
          <w:i/>
        </w:rPr>
      </w:pPr>
      <w:r w:rsidRPr="001C7CDD">
        <w:rPr>
          <w:i/>
        </w:rPr>
        <w:t>nature of the data to be protected;</w:t>
      </w:r>
    </w:p>
    <w:p w:rsidR="00A763C7" w:rsidRPr="001C7CDD" w:rsidRDefault="00A763C7" w:rsidP="00A763C7">
      <w:pPr>
        <w:numPr>
          <w:ilvl w:val="3"/>
          <w:numId w:val="21"/>
        </w:numPr>
        <w:tabs>
          <w:tab w:val="left" w:pos="2261"/>
        </w:tabs>
        <w:spacing w:after="120"/>
        <w:jc w:val="both"/>
        <w:rPr>
          <w:i/>
        </w:rPr>
      </w:pPr>
      <w:r w:rsidRPr="001C7CDD">
        <w:rPr>
          <w:i/>
        </w:rPr>
        <w:t>harm that might result from a Data Loss Event;</w:t>
      </w:r>
    </w:p>
    <w:p w:rsidR="00A763C7" w:rsidRPr="001C7CDD" w:rsidRDefault="00A763C7" w:rsidP="00A763C7">
      <w:pPr>
        <w:numPr>
          <w:ilvl w:val="3"/>
          <w:numId w:val="21"/>
        </w:numPr>
        <w:tabs>
          <w:tab w:val="left" w:pos="2261"/>
        </w:tabs>
        <w:spacing w:after="120"/>
        <w:jc w:val="both"/>
        <w:rPr>
          <w:i/>
        </w:rPr>
      </w:pPr>
      <w:r w:rsidRPr="001C7CDD">
        <w:rPr>
          <w:i/>
        </w:rPr>
        <w:t>state of technological development; and</w:t>
      </w:r>
    </w:p>
    <w:p w:rsidR="00A763C7" w:rsidRPr="001C7CDD" w:rsidRDefault="00A763C7" w:rsidP="00A763C7">
      <w:pPr>
        <w:numPr>
          <w:ilvl w:val="3"/>
          <w:numId w:val="21"/>
        </w:numPr>
        <w:tabs>
          <w:tab w:val="left" w:pos="2261"/>
        </w:tabs>
        <w:spacing w:after="120"/>
        <w:jc w:val="both"/>
        <w:rPr>
          <w:i/>
        </w:rPr>
      </w:pPr>
      <w:r w:rsidRPr="001C7CDD">
        <w:rPr>
          <w:i/>
        </w:rPr>
        <w:t xml:space="preserve">cost of implementing any measures; </w:t>
      </w:r>
    </w:p>
    <w:p w:rsidR="00A763C7" w:rsidRPr="001C7CDD" w:rsidRDefault="00A763C7" w:rsidP="00A763C7">
      <w:pPr>
        <w:numPr>
          <w:ilvl w:val="2"/>
          <w:numId w:val="21"/>
        </w:numPr>
        <w:spacing w:after="120"/>
        <w:jc w:val="both"/>
        <w:rPr>
          <w:i/>
        </w:rPr>
      </w:pPr>
      <w:r w:rsidRPr="001C7CDD">
        <w:rPr>
          <w:i/>
        </w:rPr>
        <w:t>ensure that :</w:t>
      </w:r>
    </w:p>
    <w:p w:rsidR="00A763C7" w:rsidRPr="001C7CDD" w:rsidRDefault="00A763C7" w:rsidP="00A763C7">
      <w:pPr>
        <w:numPr>
          <w:ilvl w:val="3"/>
          <w:numId w:val="21"/>
        </w:numPr>
        <w:tabs>
          <w:tab w:val="left" w:pos="2261"/>
        </w:tabs>
        <w:spacing w:after="120"/>
        <w:jc w:val="both"/>
        <w:rPr>
          <w:i/>
        </w:rPr>
      </w:pPr>
      <w:r w:rsidRPr="001C7CDD">
        <w:rPr>
          <w:i/>
        </w:rPr>
        <w:t xml:space="preserve">the </w:t>
      </w:r>
      <w:r>
        <w:rPr>
          <w:i/>
        </w:rPr>
        <w:t>Processor</w:t>
      </w:r>
      <w:r w:rsidRPr="001C7CDD">
        <w:rPr>
          <w:i/>
        </w:rPr>
        <w:t xml:space="preserve"> Personnel do not process Personal Data except in accordance with this </w:t>
      </w:r>
      <w:r>
        <w:rPr>
          <w:i/>
        </w:rPr>
        <w:t>Call Off Contract</w:t>
      </w:r>
      <w:r w:rsidRPr="001C7CDD">
        <w:rPr>
          <w:i/>
        </w:rPr>
        <w:t xml:space="preserve"> (and in particular Schedule </w:t>
      </w:r>
      <w:r w:rsidRPr="00C80931">
        <w:rPr>
          <w:i/>
          <w:highlight w:val="yellow"/>
        </w:rPr>
        <w:t>Y</w:t>
      </w:r>
      <w:r>
        <w:rPr>
          <w:i/>
        </w:rPr>
        <w:t xml:space="preserve"> (</w:t>
      </w:r>
      <w:r w:rsidRPr="001C7CDD">
        <w:rPr>
          <w:i/>
        </w:rPr>
        <w:t>Processing Personal Data));</w:t>
      </w:r>
    </w:p>
    <w:p w:rsidR="00A763C7" w:rsidRPr="001C7CDD" w:rsidRDefault="00A763C7" w:rsidP="00A763C7">
      <w:pPr>
        <w:numPr>
          <w:ilvl w:val="3"/>
          <w:numId w:val="21"/>
        </w:numPr>
        <w:tabs>
          <w:tab w:val="left" w:pos="2261"/>
        </w:tabs>
        <w:spacing w:after="120"/>
        <w:jc w:val="both"/>
        <w:rPr>
          <w:i/>
        </w:rPr>
      </w:pPr>
      <w:r w:rsidRPr="001C7CDD">
        <w:rPr>
          <w:i/>
        </w:rPr>
        <w:t xml:space="preserve">it takes all reasonable steps to ensure the reliability and integrity of any </w:t>
      </w:r>
      <w:r>
        <w:rPr>
          <w:i/>
        </w:rPr>
        <w:t>Processor</w:t>
      </w:r>
      <w:r w:rsidRPr="001C7CDD">
        <w:rPr>
          <w:i/>
        </w:rPr>
        <w:t xml:space="preserve"> Personnel who have access to the Personal Data and ensure that they:</w:t>
      </w:r>
    </w:p>
    <w:p w:rsidR="00A763C7" w:rsidRPr="001C7CDD" w:rsidRDefault="00A763C7" w:rsidP="00A763C7">
      <w:pPr>
        <w:numPr>
          <w:ilvl w:val="4"/>
          <w:numId w:val="21"/>
        </w:numPr>
        <w:spacing w:after="120"/>
        <w:jc w:val="both"/>
        <w:rPr>
          <w:i/>
        </w:rPr>
      </w:pPr>
      <w:r w:rsidRPr="001C7CDD">
        <w:rPr>
          <w:i/>
        </w:rPr>
        <w:t xml:space="preserve">are aware of and comply with the </w:t>
      </w:r>
      <w:r>
        <w:rPr>
          <w:i/>
        </w:rPr>
        <w:t>Processor’s duties under this Clause;</w:t>
      </w:r>
    </w:p>
    <w:p w:rsidR="00A763C7" w:rsidRPr="001C7CDD" w:rsidRDefault="00A763C7" w:rsidP="00A763C7">
      <w:pPr>
        <w:numPr>
          <w:ilvl w:val="4"/>
          <w:numId w:val="21"/>
        </w:numPr>
        <w:spacing w:after="120"/>
        <w:jc w:val="both"/>
        <w:rPr>
          <w:i/>
        </w:rPr>
      </w:pPr>
      <w:r w:rsidRPr="001C7CDD">
        <w:rPr>
          <w:i/>
        </w:rPr>
        <w:t xml:space="preserve">are subject to appropriate confidentiality undertakings with the </w:t>
      </w:r>
      <w:r>
        <w:rPr>
          <w:i/>
        </w:rPr>
        <w:t>Processor</w:t>
      </w:r>
      <w:r w:rsidRPr="001C7CDD">
        <w:rPr>
          <w:i/>
        </w:rPr>
        <w:t xml:space="preserve"> or any Sub-processor;</w:t>
      </w:r>
    </w:p>
    <w:p w:rsidR="00A763C7" w:rsidRPr="001C7CDD" w:rsidRDefault="00A763C7" w:rsidP="00A763C7">
      <w:pPr>
        <w:numPr>
          <w:ilvl w:val="4"/>
          <w:numId w:val="21"/>
        </w:numPr>
        <w:spacing w:after="120"/>
        <w:jc w:val="both"/>
        <w:rPr>
          <w:i/>
        </w:rPr>
      </w:pPr>
      <w:r w:rsidRPr="001C7CDD">
        <w:rPr>
          <w:i/>
        </w:rPr>
        <w:t xml:space="preserve">are informed of the confidential nature of the Personal Data and do not publish, disclose or divulge any of the Personal Data to any third Party unless directed in writing to do so by the </w:t>
      </w:r>
      <w:r>
        <w:rPr>
          <w:i/>
        </w:rPr>
        <w:t xml:space="preserve">Controller </w:t>
      </w:r>
      <w:r w:rsidRPr="001C7CDD">
        <w:rPr>
          <w:i/>
        </w:rPr>
        <w:t xml:space="preserve">or as otherwise permitted by this </w:t>
      </w:r>
      <w:r>
        <w:rPr>
          <w:i/>
        </w:rPr>
        <w:t>Call Off Contract</w:t>
      </w:r>
      <w:r w:rsidRPr="001C7CDD">
        <w:rPr>
          <w:i/>
        </w:rPr>
        <w:t>; and</w:t>
      </w:r>
    </w:p>
    <w:p w:rsidR="00A763C7" w:rsidRPr="001C7CDD" w:rsidRDefault="00A763C7" w:rsidP="00A763C7">
      <w:pPr>
        <w:numPr>
          <w:ilvl w:val="4"/>
          <w:numId w:val="21"/>
        </w:numPr>
        <w:spacing w:after="120"/>
        <w:jc w:val="both"/>
        <w:rPr>
          <w:i/>
        </w:rPr>
      </w:pPr>
      <w:r w:rsidRPr="001C7CDD">
        <w:rPr>
          <w:i/>
        </w:rPr>
        <w:t xml:space="preserve">have undergone adequate training in the use, care, protection and handling of Personal Data; </w:t>
      </w:r>
    </w:p>
    <w:p w:rsidR="00A763C7" w:rsidRPr="001C7CDD" w:rsidRDefault="00A763C7" w:rsidP="00A763C7">
      <w:pPr>
        <w:numPr>
          <w:ilvl w:val="2"/>
          <w:numId w:val="21"/>
        </w:numPr>
        <w:spacing w:after="120"/>
        <w:jc w:val="both"/>
        <w:rPr>
          <w:i/>
        </w:rPr>
      </w:pPr>
      <w:r w:rsidRPr="001C7CDD">
        <w:rPr>
          <w:i/>
        </w:rPr>
        <w:t xml:space="preserve">not transfer Personal Data outside of the EU unless the prior written consent of the </w:t>
      </w:r>
      <w:r>
        <w:rPr>
          <w:i/>
        </w:rPr>
        <w:t xml:space="preserve">Controller </w:t>
      </w:r>
      <w:r w:rsidRPr="001C7CDD">
        <w:rPr>
          <w:i/>
        </w:rPr>
        <w:t>has been obtained and the following conditions are fulfilled:</w:t>
      </w:r>
    </w:p>
    <w:p w:rsidR="00A763C7" w:rsidRPr="001C7CDD" w:rsidRDefault="00A763C7" w:rsidP="00A763C7">
      <w:pPr>
        <w:numPr>
          <w:ilvl w:val="3"/>
          <w:numId w:val="21"/>
        </w:numPr>
        <w:tabs>
          <w:tab w:val="left" w:pos="2261"/>
        </w:tabs>
        <w:spacing w:after="120"/>
        <w:jc w:val="both"/>
        <w:rPr>
          <w:i/>
        </w:rPr>
      </w:pPr>
      <w:r w:rsidRPr="001C7CDD">
        <w:rPr>
          <w:i/>
        </w:rPr>
        <w:lastRenderedPageBreak/>
        <w:t xml:space="preserve">the </w:t>
      </w:r>
      <w:r>
        <w:rPr>
          <w:i/>
        </w:rPr>
        <w:t xml:space="preserve">Controller </w:t>
      </w:r>
      <w:r w:rsidRPr="001C7CDD">
        <w:rPr>
          <w:i/>
        </w:rPr>
        <w:t xml:space="preserve">or the </w:t>
      </w:r>
      <w:r>
        <w:rPr>
          <w:i/>
        </w:rPr>
        <w:t>Processor</w:t>
      </w:r>
      <w:r w:rsidRPr="001C7CDD">
        <w:rPr>
          <w:i/>
        </w:rPr>
        <w:t xml:space="preserve"> has provided appropriate safeguards in relation to the transfer (whether in accordance with GDPR Article 46 or LED Article 37) as determined by the </w:t>
      </w:r>
      <w:r>
        <w:rPr>
          <w:i/>
        </w:rPr>
        <w:t>Controller</w:t>
      </w:r>
      <w:r w:rsidRPr="001C7CDD">
        <w:rPr>
          <w:i/>
        </w:rPr>
        <w:t>;</w:t>
      </w:r>
    </w:p>
    <w:p w:rsidR="00A763C7" w:rsidRPr="001C7CDD" w:rsidRDefault="00A763C7" w:rsidP="00A763C7">
      <w:pPr>
        <w:numPr>
          <w:ilvl w:val="3"/>
          <w:numId w:val="21"/>
        </w:numPr>
        <w:tabs>
          <w:tab w:val="left" w:pos="2261"/>
        </w:tabs>
        <w:spacing w:after="120"/>
        <w:jc w:val="both"/>
        <w:rPr>
          <w:i/>
        </w:rPr>
      </w:pPr>
      <w:r w:rsidRPr="001C7CDD">
        <w:rPr>
          <w:i/>
        </w:rPr>
        <w:t>the Data Subject has enforceable rights and effective legal remedies;</w:t>
      </w:r>
    </w:p>
    <w:p w:rsidR="00A763C7" w:rsidRPr="001C7CDD" w:rsidRDefault="00A763C7" w:rsidP="00A763C7">
      <w:pPr>
        <w:numPr>
          <w:ilvl w:val="3"/>
          <w:numId w:val="21"/>
        </w:numPr>
        <w:tabs>
          <w:tab w:val="left" w:pos="2261"/>
        </w:tabs>
        <w:spacing w:after="120"/>
        <w:jc w:val="both"/>
        <w:rPr>
          <w:i/>
        </w:rPr>
      </w:pPr>
      <w:r w:rsidRPr="001C7CDD">
        <w:rPr>
          <w:i/>
        </w:rPr>
        <w:t xml:space="preserve">the </w:t>
      </w:r>
      <w:r>
        <w:rPr>
          <w:i/>
        </w:rPr>
        <w:t>Processor</w:t>
      </w:r>
      <w:r w:rsidRPr="001C7CDD">
        <w:rPr>
          <w:i/>
        </w:rPr>
        <w:t xml:space="preserve"> complies with its obligations under the Data Protection Legislation by providing an adequate level of protection to any Personal Data that is transferred (or, if it is not so bound, uses its best endeavors to assist the </w:t>
      </w:r>
      <w:r>
        <w:rPr>
          <w:i/>
        </w:rPr>
        <w:t xml:space="preserve">Controller </w:t>
      </w:r>
      <w:r w:rsidRPr="001C7CDD">
        <w:rPr>
          <w:i/>
        </w:rPr>
        <w:t>in meeting its obligations); and</w:t>
      </w:r>
    </w:p>
    <w:p w:rsidR="00A763C7" w:rsidRPr="001C7CDD" w:rsidRDefault="00A763C7" w:rsidP="00A763C7">
      <w:pPr>
        <w:numPr>
          <w:ilvl w:val="3"/>
          <w:numId w:val="21"/>
        </w:numPr>
        <w:tabs>
          <w:tab w:val="left" w:pos="2261"/>
        </w:tabs>
        <w:spacing w:after="120"/>
        <w:jc w:val="both"/>
        <w:rPr>
          <w:i/>
        </w:rPr>
      </w:pPr>
      <w:r w:rsidRPr="001C7CDD">
        <w:rPr>
          <w:i/>
        </w:rPr>
        <w:t xml:space="preserve">the </w:t>
      </w:r>
      <w:r>
        <w:rPr>
          <w:i/>
        </w:rPr>
        <w:t>Processor</w:t>
      </w:r>
      <w:r w:rsidRPr="001C7CDD">
        <w:rPr>
          <w:i/>
        </w:rPr>
        <w:t xml:space="preserve"> complies with any reasonable instructions notified to it in advance by the </w:t>
      </w:r>
      <w:r>
        <w:rPr>
          <w:i/>
        </w:rPr>
        <w:t xml:space="preserve">Controller </w:t>
      </w:r>
      <w:r w:rsidRPr="001C7CDD">
        <w:rPr>
          <w:i/>
        </w:rPr>
        <w:t>with respect to the processing of the Personal Data;</w:t>
      </w:r>
    </w:p>
    <w:p w:rsidR="00A763C7" w:rsidRPr="001C7CDD" w:rsidRDefault="00A763C7" w:rsidP="00A763C7">
      <w:pPr>
        <w:numPr>
          <w:ilvl w:val="2"/>
          <w:numId w:val="21"/>
        </w:numPr>
        <w:spacing w:after="120"/>
        <w:jc w:val="both"/>
        <w:rPr>
          <w:i/>
        </w:rPr>
      </w:pPr>
      <w:proofErr w:type="gramStart"/>
      <w:r w:rsidRPr="001C7CDD">
        <w:rPr>
          <w:i/>
        </w:rPr>
        <w:t>at</w:t>
      </w:r>
      <w:proofErr w:type="gramEnd"/>
      <w:r w:rsidRPr="001C7CDD">
        <w:rPr>
          <w:i/>
        </w:rPr>
        <w:t xml:space="preserve"> the written direction of the </w:t>
      </w:r>
      <w:r>
        <w:rPr>
          <w:i/>
        </w:rPr>
        <w:t>Controller</w:t>
      </w:r>
      <w:r w:rsidRPr="001C7CDD">
        <w:rPr>
          <w:i/>
        </w:rPr>
        <w:t xml:space="preserve">, delete or return Personal Data (and any copies of it) to the </w:t>
      </w:r>
      <w:r>
        <w:rPr>
          <w:i/>
        </w:rPr>
        <w:t xml:space="preserve">Controller </w:t>
      </w:r>
      <w:r w:rsidRPr="001C7CDD">
        <w:rPr>
          <w:i/>
        </w:rPr>
        <w:t xml:space="preserve">on termination of the </w:t>
      </w:r>
      <w:r>
        <w:rPr>
          <w:i/>
        </w:rPr>
        <w:t>Call Off Contract</w:t>
      </w:r>
      <w:r w:rsidRPr="001C7CDD">
        <w:rPr>
          <w:i/>
        </w:rPr>
        <w:t xml:space="preserve"> unless the </w:t>
      </w:r>
      <w:r>
        <w:rPr>
          <w:i/>
        </w:rPr>
        <w:t>Processor</w:t>
      </w:r>
      <w:r w:rsidRPr="001C7CDD">
        <w:rPr>
          <w:i/>
        </w:rPr>
        <w:t xml:space="preserve"> is required by Law to retain the Personal Data.</w:t>
      </w:r>
    </w:p>
    <w:p w:rsidR="00A763C7" w:rsidRPr="001C7CDD" w:rsidRDefault="00A763C7" w:rsidP="00A763C7">
      <w:pPr>
        <w:spacing w:before="280" w:after="120"/>
        <w:jc w:val="both"/>
        <w:rPr>
          <w:i/>
        </w:rPr>
      </w:pPr>
      <w:r w:rsidRPr="007C6F64">
        <w:rPr>
          <w:i/>
          <w:highlight w:val="yellow"/>
        </w:rPr>
        <w:t>Z</w:t>
      </w:r>
      <w:r>
        <w:rPr>
          <w:i/>
        </w:rPr>
        <w:t xml:space="preserve">.5 </w:t>
      </w:r>
      <w:r>
        <w:rPr>
          <w:i/>
        </w:rPr>
        <w:tab/>
      </w:r>
      <w:r w:rsidRPr="001C7CDD">
        <w:rPr>
          <w:i/>
        </w:rPr>
        <w:t xml:space="preserve">Subject to Clause </w:t>
      </w:r>
      <w:r w:rsidRPr="007C6F64">
        <w:rPr>
          <w:i/>
          <w:highlight w:val="yellow"/>
        </w:rPr>
        <w:t>Z</w:t>
      </w:r>
      <w:r w:rsidRPr="001C7CDD">
        <w:rPr>
          <w:i/>
        </w:rPr>
        <w:t xml:space="preserve">.7, the </w:t>
      </w:r>
      <w:r>
        <w:rPr>
          <w:i/>
        </w:rPr>
        <w:t>Processor</w:t>
      </w:r>
      <w:r w:rsidRPr="001C7CDD">
        <w:rPr>
          <w:i/>
        </w:rPr>
        <w:t xml:space="preserve"> shall notify the </w:t>
      </w:r>
      <w:r>
        <w:rPr>
          <w:i/>
        </w:rPr>
        <w:t xml:space="preserve">Controller </w:t>
      </w:r>
      <w:r w:rsidRPr="001C7CDD">
        <w:rPr>
          <w:i/>
        </w:rPr>
        <w:t>immediately if it:</w:t>
      </w:r>
    </w:p>
    <w:p w:rsidR="00A763C7" w:rsidRPr="001C7CDD" w:rsidRDefault="00A763C7" w:rsidP="00A763C7">
      <w:pPr>
        <w:numPr>
          <w:ilvl w:val="2"/>
          <w:numId w:val="21"/>
        </w:numPr>
        <w:spacing w:after="120"/>
        <w:jc w:val="both"/>
        <w:rPr>
          <w:i/>
        </w:rPr>
      </w:pPr>
      <w:r w:rsidRPr="001C7CDD">
        <w:rPr>
          <w:i/>
        </w:rPr>
        <w:t>receives a Data Subject Access Request (or purported Data Subject Access Request);</w:t>
      </w:r>
    </w:p>
    <w:p w:rsidR="00A763C7" w:rsidRPr="001C7CDD" w:rsidRDefault="00A763C7" w:rsidP="00A763C7">
      <w:pPr>
        <w:numPr>
          <w:ilvl w:val="2"/>
          <w:numId w:val="21"/>
        </w:numPr>
        <w:spacing w:after="120"/>
        <w:jc w:val="both"/>
        <w:rPr>
          <w:i/>
        </w:rPr>
      </w:pPr>
      <w:r w:rsidRPr="001C7CDD">
        <w:rPr>
          <w:i/>
        </w:rPr>
        <w:t xml:space="preserve">receives a request to rectify, block or erase any Personal Data; </w:t>
      </w:r>
    </w:p>
    <w:p w:rsidR="00A763C7" w:rsidRPr="001C7CDD" w:rsidRDefault="00A763C7" w:rsidP="00A763C7">
      <w:pPr>
        <w:numPr>
          <w:ilvl w:val="2"/>
          <w:numId w:val="21"/>
        </w:numPr>
        <w:spacing w:after="120"/>
        <w:jc w:val="both"/>
        <w:rPr>
          <w:i/>
        </w:rPr>
      </w:pPr>
      <w:r w:rsidRPr="001C7CDD">
        <w:rPr>
          <w:i/>
        </w:rPr>
        <w:t xml:space="preserve">receives any other request, complaint or communication relating to either Party's obligations under the Data Protection Legislation; </w:t>
      </w:r>
    </w:p>
    <w:p w:rsidR="00A763C7" w:rsidRPr="001C7CDD" w:rsidRDefault="00A763C7" w:rsidP="00A763C7">
      <w:pPr>
        <w:numPr>
          <w:ilvl w:val="2"/>
          <w:numId w:val="21"/>
        </w:numPr>
        <w:spacing w:after="120"/>
        <w:jc w:val="both"/>
        <w:rPr>
          <w:i/>
        </w:rPr>
      </w:pPr>
      <w:r w:rsidRPr="001C7CDD">
        <w:rPr>
          <w:i/>
        </w:rPr>
        <w:t xml:space="preserve">receives any communication from the Information Commissioner or any other regulatory authority in connection with Personal Data processed under this </w:t>
      </w:r>
      <w:r>
        <w:rPr>
          <w:i/>
        </w:rPr>
        <w:t>Call Off Contract</w:t>
      </w:r>
      <w:r w:rsidRPr="001C7CDD">
        <w:rPr>
          <w:i/>
        </w:rPr>
        <w:t xml:space="preserve">; </w:t>
      </w:r>
    </w:p>
    <w:p w:rsidR="00A763C7" w:rsidRPr="001C7CDD" w:rsidRDefault="00A763C7" w:rsidP="00A763C7">
      <w:pPr>
        <w:numPr>
          <w:ilvl w:val="2"/>
          <w:numId w:val="21"/>
        </w:numPr>
        <w:spacing w:after="120"/>
        <w:jc w:val="both"/>
        <w:rPr>
          <w:i/>
        </w:rPr>
      </w:pPr>
      <w:r w:rsidRPr="001C7CDD">
        <w:rPr>
          <w:i/>
        </w:rPr>
        <w:t>receives a request from any third Party for disclosure of Personal Data where compliance with such request is required or purported to be required by Law; or</w:t>
      </w:r>
    </w:p>
    <w:p w:rsidR="00A763C7" w:rsidRPr="001C7CDD" w:rsidRDefault="00A763C7" w:rsidP="00A763C7">
      <w:pPr>
        <w:numPr>
          <w:ilvl w:val="2"/>
          <w:numId w:val="21"/>
        </w:numPr>
        <w:spacing w:after="120"/>
        <w:jc w:val="both"/>
        <w:rPr>
          <w:i/>
        </w:rPr>
      </w:pPr>
      <w:proofErr w:type="gramStart"/>
      <w:r w:rsidRPr="001C7CDD">
        <w:rPr>
          <w:i/>
        </w:rPr>
        <w:t>becomes</w:t>
      </w:r>
      <w:proofErr w:type="gramEnd"/>
      <w:r w:rsidRPr="001C7CDD">
        <w:rPr>
          <w:i/>
        </w:rPr>
        <w:t xml:space="preserve"> aware of a Data Loss Event.</w:t>
      </w:r>
    </w:p>
    <w:p w:rsidR="00A763C7" w:rsidRPr="001C7CDD" w:rsidRDefault="00A763C7" w:rsidP="00A763C7">
      <w:pPr>
        <w:spacing w:before="280" w:after="120"/>
        <w:ind w:left="709" w:hanging="709"/>
        <w:jc w:val="both"/>
        <w:rPr>
          <w:i/>
        </w:rPr>
      </w:pPr>
      <w:r w:rsidRPr="007C6F64">
        <w:rPr>
          <w:i/>
          <w:highlight w:val="yellow"/>
        </w:rPr>
        <w:t>Z</w:t>
      </w:r>
      <w:r>
        <w:rPr>
          <w:i/>
        </w:rPr>
        <w:t xml:space="preserve">.6 </w:t>
      </w:r>
      <w:r>
        <w:rPr>
          <w:i/>
        </w:rPr>
        <w:tab/>
      </w:r>
      <w:r w:rsidRPr="001C7CDD">
        <w:rPr>
          <w:i/>
        </w:rPr>
        <w:t xml:space="preserve">The </w:t>
      </w:r>
      <w:r>
        <w:rPr>
          <w:i/>
        </w:rPr>
        <w:t>Processor</w:t>
      </w:r>
      <w:r w:rsidRPr="001C7CDD">
        <w:rPr>
          <w:i/>
        </w:rPr>
        <w:t xml:space="preserve">’s obligation to notify under Clause </w:t>
      </w:r>
      <w:r w:rsidRPr="007C6F64">
        <w:rPr>
          <w:i/>
          <w:highlight w:val="yellow"/>
        </w:rPr>
        <w:t>Z</w:t>
      </w:r>
      <w:r w:rsidRPr="001C7CDD">
        <w:rPr>
          <w:i/>
        </w:rPr>
        <w:t xml:space="preserve">.5 shall include the provision of further information to the </w:t>
      </w:r>
      <w:r>
        <w:rPr>
          <w:i/>
        </w:rPr>
        <w:t xml:space="preserve">Controller </w:t>
      </w:r>
      <w:r w:rsidRPr="001C7CDD">
        <w:rPr>
          <w:i/>
        </w:rPr>
        <w:t xml:space="preserve">in phases, as details become available. </w:t>
      </w:r>
    </w:p>
    <w:p w:rsidR="00A763C7" w:rsidRPr="001C7CDD" w:rsidRDefault="00A763C7" w:rsidP="00A763C7">
      <w:pPr>
        <w:spacing w:before="280" w:after="120"/>
        <w:ind w:left="709" w:hanging="709"/>
        <w:jc w:val="both"/>
        <w:rPr>
          <w:i/>
        </w:rPr>
      </w:pPr>
      <w:r>
        <w:rPr>
          <w:i/>
        </w:rPr>
        <w:t>Z.7</w:t>
      </w:r>
      <w:r>
        <w:rPr>
          <w:i/>
        </w:rPr>
        <w:tab/>
      </w:r>
      <w:r w:rsidRPr="001C7CDD">
        <w:rPr>
          <w:i/>
        </w:rPr>
        <w:t xml:space="preserve">Taking into account the nature of the processing, the </w:t>
      </w:r>
      <w:r>
        <w:rPr>
          <w:i/>
        </w:rPr>
        <w:t>Processor</w:t>
      </w:r>
      <w:r w:rsidRPr="001C7CDD">
        <w:rPr>
          <w:i/>
        </w:rPr>
        <w:t xml:space="preserve"> shall provide the </w:t>
      </w:r>
      <w:r>
        <w:rPr>
          <w:i/>
        </w:rPr>
        <w:t xml:space="preserve">Controller </w:t>
      </w:r>
      <w:r w:rsidRPr="001C7CDD">
        <w:rPr>
          <w:i/>
        </w:rPr>
        <w:t xml:space="preserve">with full assistance in relation to either Party's obligations under Data Protection Legislation and any complaint, communication or request made under Clause </w:t>
      </w:r>
      <w:r w:rsidRPr="007C6F64">
        <w:rPr>
          <w:i/>
          <w:highlight w:val="yellow"/>
        </w:rPr>
        <w:t>Z</w:t>
      </w:r>
      <w:r w:rsidRPr="001C7CDD">
        <w:rPr>
          <w:i/>
        </w:rPr>
        <w:t xml:space="preserve">.5 (and insofar as possible within the timescales reasonably required by the </w:t>
      </w:r>
      <w:r>
        <w:rPr>
          <w:i/>
        </w:rPr>
        <w:t>Controller</w:t>
      </w:r>
      <w:r w:rsidRPr="001C7CDD">
        <w:rPr>
          <w:i/>
        </w:rPr>
        <w:t>) including by promptly providing:</w:t>
      </w:r>
    </w:p>
    <w:p w:rsidR="00A763C7" w:rsidRPr="001C7CDD" w:rsidRDefault="00A763C7" w:rsidP="00A763C7">
      <w:pPr>
        <w:numPr>
          <w:ilvl w:val="2"/>
          <w:numId w:val="22"/>
        </w:numPr>
        <w:spacing w:after="120"/>
        <w:jc w:val="both"/>
        <w:rPr>
          <w:i/>
        </w:rPr>
      </w:pPr>
      <w:r w:rsidRPr="001C7CDD">
        <w:rPr>
          <w:i/>
        </w:rPr>
        <w:t xml:space="preserve">the </w:t>
      </w:r>
      <w:r>
        <w:rPr>
          <w:i/>
        </w:rPr>
        <w:t xml:space="preserve">Controller </w:t>
      </w:r>
      <w:r w:rsidRPr="001C7CDD">
        <w:rPr>
          <w:i/>
        </w:rPr>
        <w:t>with full details and copies of the complaint, communication or request;</w:t>
      </w:r>
    </w:p>
    <w:p w:rsidR="00A763C7" w:rsidRPr="001C7CDD" w:rsidRDefault="00A763C7" w:rsidP="00A763C7">
      <w:pPr>
        <w:numPr>
          <w:ilvl w:val="2"/>
          <w:numId w:val="22"/>
        </w:numPr>
        <w:spacing w:after="120"/>
        <w:jc w:val="both"/>
        <w:rPr>
          <w:i/>
        </w:rPr>
      </w:pPr>
      <w:r w:rsidRPr="001C7CDD">
        <w:rPr>
          <w:i/>
        </w:rPr>
        <w:t xml:space="preserve">such assistance as is reasonably requested by the </w:t>
      </w:r>
      <w:r>
        <w:rPr>
          <w:i/>
        </w:rPr>
        <w:t xml:space="preserve">Controller </w:t>
      </w:r>
      <w:r w:rsidRPr="001C7CDD">
        <w:rPr>
          <w:i/>
        </w:rPr>
        <w:t xml:space="preserve">to enable the </w:t>
      </w:r>
      <w:r>
        <w:rPr>
          <w:i/>
        </w:rPr>
        <w:t xml:space="preserve">Controller </w:t>
      </w:r>
      <w:r w:rsidRPr="001C7CDD">
        <w:rPr>
          <w:i/>
        </w:rPr>
        <w:t xml:space="preserve">to comply with a Data Subject Access Request within the relevant timescales set out in the Data Protection Legislation; </w:t>
      </w:r>
    </w:p>
    <w:p w:rsidR="00A763C7" w:rsidRPr="001C7CDD" w:rsidRDefault="00A763C7" w:rsidP="00A763C7">
      <w:pPr>
        <w:numPr>
          <w:ilvl w:val="2"/>
          <w:numId w:val="22"/>
        </w:numPr>
        <w:spacing w:after="120"/>
        <w:jc w:val="both"/>
        <w:rPr>
          <w:i/>
        </w:rPr>
      </w:pPr>
      <w:r w:rsidRPr="001C7CDD">
        <w:rPr>
          <w:i/>
        </w:rPr>
        <w:t xml:space="preserve">the </w:t>
      </w:r>
      <w:r>
        <w:rPr>
          <w:i/>
        </w:rPr>
        <w:t>Controller</w:t>
      </w:r>
      <w:r w:rsidRPr="001C7CDD">
        <w:rPr>
          <w:i/>
        </w:rPr>
        <w:t xml:space="preserve">, at its request, with any Personal Data it holds in relation to a Data Subject; </w:t>
      </w:r>
    </w:p>
    <w:p w:rsidR="00A763C7" w:rsidRPr="001C7CDD" w:rsidRDefault="00A763C7" w:rsidP="00A763C7">
      <w:pPr>
        <w:numPr>
          <w:ilvl w:val="2"/>
          <w:numId w:val="22"/>
        </w:numPr>
        <w:spacing w:after="120"/>
        <w:jc w:val="both"/>
        <w:rPr>
          <w:i/>
        </w:rPr>
      </w:pPr>
      <w:r w:rsidRPr="001C7CDD">
        <w:rPr>
          <w:i/>
        </w:rPr>
        <w:t xml:space="preserve">assistance as requested by the </w:t>
      </w:r>
      <w:r>
        <w:rPr>
          <w:i/>
        </w:rPr>
        <w:t xml:space="preserve">Controller </w:t>
      </w:r>
      <w:r w:rsidRPr="001C7CDD">
        <w:rPr>
          <w:i/>
        </w:rPr>
        <w:t xml:space="preserve">following any Data Loss Event; </w:t>
      </w:r>
    </w:p>
    <w:p w:rsidR="00A763C7" w:rsidRPr="001C7CDD" w:rsidRDefault="00A763C7" w:rsidP="00A763C7">
      <w:pPr>
        <w:numPr>
          <w:ilvl w:val="2"/>
          <w:numId w:val="22"/>
        </w:numPr>
        <w:spacing w:after="120"/>
        <w:jc w:val="both"/>
        <w:rPr>
          <w:i/>
        </w:rPr>
      </w:pPr>
      <w:proofErr w:type="gramStart"/>
      <w:r w:rsidRPr="001C7CDD">
        <w:rPr>
          <w:i/>
        </w:rPr>
        <w:t>assistance</w:t>
      </w:r>
      <w:proofErr w:type="gramEnd"/>
      <w:r w:rsidRPr="001C7CDD">
        <w:rPr>
          <w:i/>
        </w:rPr>
        <w:t xml:space="preserve"> as requested by the </w:t>
      </w:r>
      <w:r>
        <w:rPr>
          <w:i/>
        </w:rPr>
        <w:t xml:space="preserve">Controller </w:t>
      </w:r>
      <w:r w:rsidRPr="001C7CDD">
        <w:rPr>
          <w:i/>
        </w:rPr>
        <w:t xml:space="preserve">with respect to any request from the Information Commissioner’s Office, or any consultation by the </w:t>
      </w:r>
      <w:r>
        <w:rPr>
          <w:i/>
        </w:rPr>
        <w:t xml:space="preserve">Controller </w:t>
      </w:r>
      <w:r w:rsidRPr="001C7CDD">
        <w:rPr>
          <w:i/>
        </w:rPr>
        <w:t>with the Information Commissioner's Office.</w:t>
      </w:r>
    </w:p>
    <w:p w:rsidR="00A763C7" w:rsidRPr="001C7CDD" w:rsidRDefault="00A763C7" w:rsidP="00A763C7">
      <w:pPr>
        <w:spacing w:before="280" w:after="120"/>
        <w:ind w:left="720" w:hanging="720"/>
        <w:jc w:val="both"/>
        <w:rPr>
          <w:i/>
        </w:rPr>
      </w:pPr>
      <w:r w:rsidRPr="007C6F64">
        <w:rPr>
          <w:i/>
          <w:highlight w:val="yellow"/>
        </w:rPr>
        <w:t>Z</w:t>
      </w:r>
      <w:r>
        <w:rPr>
          <w:i/>
        </w:rPr>
        <w:t>.8.</w:t>
      </w:r>
      <w:r>
        <w:rPr>
          <w:i/>
        </w:rPr>
        <w:tab/>
      </w:r>
      <w:r w:rsidRPr="001C7CDD">
        <w:rPr>
          <w:i/>
        </w:rPr>
        <w:t xml:space="preserve">The </w:t>
      </w:r>
      <w:r>
        <w:rPr>
          <w:i/>
        </w:rPr>
        <w:t>Processor</w:t>
      </w:r>
      <w:r w:rsidRPr="001C7CDD">
        <w:rPr>
          <w:i/>
        </w:rPr>
        <w:t xml:space="preserve"> shall maintain complete and accurate records and information to demonstrate its compliance with this Clause. This requirement does not apply where the </w:t>
      </w:r>
      <w:r>
        <w:rPr>
          <w:i/>
        </w:rPr>
        <w:t>Processor</w:t>
      </w:r>
      <w:r w:rsidRPr="001C7CDD">
        <w:rPr>
          <w:i/>
        </w:rPr>
        <w:t xml:space="preserve"> employs fewer than 250 staff, unless:</w:t>
      </w:r>
    </w:p>
    <w:p w:rsidR="00A763C7" w:rsidRPr="001C7CDD" w:rsidRDefault="00A763C7" w:rsidP="00A763C7">
      <w:pPr>
        <w:numPr>
          <w:ilvl w:val="2"/>
          <w:numId w:val="23"/>
        </w:numPr>
        <w:spacing w:after="120"/>
        <w:jc w:val="both"/>
        <w:rPr>
          <w:i/>
        </w:rPr>
      </w:pPr>
      <w:r w:rsidRPr="001C7CDD">
        <w:rPr>
          <w:i/>
        </w:rPr>
        <w:t xml:space="preserve">the </w:t>
      </w:r>
      <w:r>
        <w:rPr>
          <w:i/>
        </w:rPr>
        <w:t xml:space="preserve">Controller </w:t>
      </w:r>
      <w:r w:rsidRPr="001C7CDD">
        <w:rPr>
          <w:i/>
        </w:rPr>
        <w:t>determines that the processing is not occasional;</w:t>
      </w:r>
    </w:p>
    <w:p w:rsidR="00A763C7" w:rsidRPr="001C7CDD" w:rsidRDefault="00A763C7" w:rsidP="00A763C7">
      <w:pPr>
        <w:numPr>
          <w:ilvl w:val="2"/>
          <w:numId w:val="23"/>
        </w:numPr>
        <w:spacing w:after="120"/>
        <w:jc w:val="both"/>
        <w:rPr>
          <w:i/>
        </w:rPr>
      </w:pPr>
      <w:r w:rsidRPr="001C7CDD">
        <w:rPr>
          <w:i/>
        </w:rPr>
        <w:lastRenderedPageBreak/>
        <w:t xml:space="preserve">the </w:t>
      </w:r>
      <w:r>
        <w:rPr>
          <w:i/>
        </w:rPr>
        <w:t xml:space="preserve">Controller </w:t>
      </w:r>
      <w:r w:rsidRPr="001C7CDD">
        <w:rPr>
          <w:i/>
        </w:rPr>
        <w:t xml:space="preserve">determines the processing includes special categories of data as referred to in Article 9(1) of the GDPR or Personal Data relating to criminal convictions and offences referred to in Article 10 of the GDPR; and </w:t>
      </w:r>
    </w:p>
    <w:p w:rsidR="00A763C7" w:rsidRPr="001C7CDD" w:rsidRDefault="00A763C7" w:rsidP="00A763C7">
      <w:pPr>
        <w:numPr>
          <w:ilvl w:val="2"/>
          <w:numId w:val="23"/>
        </w:numPr>
        <w:spacing w:after="120"/>
        <w:jc w:val="both"/>
        <w:rPr>
          <w:i/>
        </w:rPr>
      </w:pPr>
      <w:proofErr w:type="gramStart"/>
      <w:r w:rsidRPr="001C7CDD">
        <w:rPr>
          <w:i/>
        </w:rPr>
        <w:t>the</w:t>
      </w:r>
      <w:proofErr w:type="gramEnd"/>
      <w:r w:rsidRPr="001C7CDD">
        <w:rPr>
          <w:i/>
        </w:rPr>
        <w:t xml:space="preserve"> </w:t>
      </w:r>
      <w:r>
        <w:rPr>
          <w:i/>
        </w:rPr>
        <w:t xml:space="preserve">Controller </w:t>
      </w:r>
      <w:r w:rsidRPr="001C7CDD">
        <w:rPr>
          <w:i/>
        </w:rPr>
        <w:t>determines that the processing is likely to result in a risk to the rights and freedoms of Data Subjects.</w:t>
      </w:r>
    </w:p>
    <w:p w:rsidR="00A763C7" w:rsidRPr="001C7CDD" w:rsidRDefault="00A763C7" w:rsidP="00A763C7">
      <w:pPr>
        <w:spacing w:before="280" w:after="120"/>
        <w:ind w:left="709" w:hanging="709"/>
        <w:jc w:val="both"/>
        <w:rPr>
          <w:i/>
        </w:rPr>
      </w:pPr>
      <w:r w:rsidRPr="007C6F64">
        <w:rPr>
          <w:i/>
          <w:highlight w:val="yellow"/>
        </w:rPr>
        <w:t>Z</w:t>
      </w:r>
      <w:r>
        <w:rPr>
          <w:i/>
        </w:rPr>
        <w:t>.9</w:t>
      </w:r>
      <w:r>
        <w:rPr>
          <w:i/>
        </w:rPr>
        <w:tab/>
      </w:r>
      <w:r w:rsidRPr="001C7CDD">
        <w:rPr>
          <w:i/>
        </w:rPr>
        <w:t xml:space="preserve">The </w:t>
      </w:r>
      <w:r>
        <w:rPr>
          <w:i/>
        </w:rPr>
        <w:t>Processor</w:t>
      </w:r>
      <w:r w:rsidRPr="001C7CDD">
        <w:rPr>
          <w:i/>
        </w:rPr>
        <w:t xml:space="preserve"> shall allow for audits of its Data Processing activity by the </w:t>
      </w:r>
      <w:r>
        <w:rPr>
          <w:i/>
        </w:rPr>
        <w:t xml:space="preserve">Controller </w:t>
      </w:r>
      <w:r w:rsidRPr="001C7CDD">
        <w:rPr>
          <w:i/>
        </w:rPr>
        <w:t xml:space="preserve">or the </w:t>
      </w:r>
      <w:r>
        <w:rPr>
          <w:i/>
        </w:rPr>
        <w:t>Controller</w:t>
      </w:r>
      <w:r w:rsidRPr="001C7CDD">
        <w:rPr>
          <w:i/>
        </w:rPr>
        <w:t>’s designated auditor.</w:t>
      </w:r>
    </w:p>
    <w:p w:rsidR="00A763C7" w:rsidRPr="001C7CDD" w:rsidRDefault="00A763C7" w:rsidP="00A763C7">
      <w:pPr>
        <w:spacing w:before="280" w:after="120"/>
        <w:ind w:left="709" w:hanging="709"/>
        <w:jc w:val="both"/>
        <w:rPr>
          <w:i/>
        </w:rPr>
      </w:pPr>
      <w:r w:rsidRPr="007C6F64">
        <w:rPr>
          <w:i/>
          <w:highlight w:val="yellow"/>
        </w:rPr>
        <w:t>Z</w:t>
      </w:r>
      <w:r>
        <w:rPr>
          <w:i/>
        </w:rPr>
        <w:t>.10</w:t>
      </w:r>
      <w:r>
        <w:rPr>
          <w:i/>
        </w:rPr>
        <w:tab/>
      </w:r>
      <w:r w:rsidRPr="001C7CDD">
        <w:rPr>
          <w:i/>
        </w:rPr>
        <w:t xml:space="preserve">The </w:t>
      </w:r>
      <w:r>
        <w:rPr>
          <w:i/>
        </w:rPr>
        <w:t>Parties</w:t>
      </w:r>
      <w:r w:rsidRPr="001C7CDD">
        <w:rPr>
          <w:i/>
        </w:rPr>
        <w:t xml:space="preserve"> shall designate a Data Protection Officer if required by the Data Protection Legislation. </w:t>
      </w:r>
    </w:p>
    <w:p w:rsidR="00A763C7" w:rsidRPr="001C7CDD" w:rsidRDefault="00A763C7" w:rsidP="00A763C7">
      <w:pPr>
        <w:spacing w:before="280" w:after="120"/>
        <w:jc w:val="both"/>
        <w:rPr>
          <w:i/>
        </w:rPr>
      </w:pPr>
      <w:r w:rsidRPr="007C6F64">
        <w:rPr>
          <w:i/>
          <w:highlight w:val="yellow"/>
        </w:rPr>
        <w:t>Z</w:t>
      </w:r>
      <w:r>
        <w:rPr>
          <w:i/>
        </w:rPr>
        <w:t xml:space="preserve">.11 </w:t>
      </w:r>
      <w:r>
        <w:rPr>
          <w:i/>
        </w:rPr>
        <w:tab/>
      </w:r>
      <w:r w:rsidRPr="001C7CDD">
        <w:rPr>
          <w:i/>
        </w:rPr>
        <w:t xml:space="preserve">Before allowing any Sub-processor to process any Personal Data related to this </w:t>
      </w:r>
      <w:r>
        <w:rPr>
          <w:i/>
        </w:rPr>
        <w:t xml:space="preserve">Call </w:t>
      </w:r>
      <w:proofErr w:type="gramStart"/>
      <w:r>
        <w:rPr>
          <w:i/>
        </w:rPr>
        <w:t>Off</w:t>
      </w:r>
      <w:proofErr w:type="gramEnd"/>
      <w:r>
        <w:rPr>
          <w:i/>
        </w:rPr>
        <w:t xml:space="preserve"> Contract</w:t>
      </w:r>
      <w:r w:rsidRPr="001C7CDD">
        <w:rPr>
          <w:i/>
        </w:rPr>
        <w:t xml:space="preserve">, the </w:t>
      </w:r>
      <w:r>
        <w:rPr>
          <w:i/>
        </w:rPr>
        <w:t>Processor</w:t>
      </w:r>
      <w:r w:rsidRPr="001C7CDD">
        <w:rPr>
          <w:i/>
        </w:rPr>
        <w:t xml:space="preserve"> must:</w:t>
      </w:r>
    </w:p>
    <w:p w:rsidR="00A763C7" w:rsidRPr="001C7CDD" w:rsidRDefault="00A763C7" w:rsidP="00A763C7">
      <w:pPr>
        <w:numPr>
          <w:ilvl w:val="2"/>
          <w:numId w:val="24"/>
        </w:numPr>
        <w:spacing w:after="120"/>
        <w:jc w:val="both"/>
        <w:rPr>
          <w:i/>
        </w:rPr>
      </w:pPr>
      <w:r w:rsidRPr="001C7CDD">
        <w:rPr>
          <w:i/>
        </w:rPr>
        <w:t xml:space="preserve">notify the </w:t>
      </w:r>
      <w:r>
        <w:rPr>
          <w:i/>
        </w:rPr>
        <w:t xml:space="preserve">Controller </w:t>
      </w:r>
      <w:r w:rsidRPr="001C7CDD">
        <w:rPr>
          <w:i/>
        </w:rPr>
        <w:t>in writing of the intended Sub-processor and processing;</w:t>
      </w:r>
    </w:p>
    <w:p w:rsidR="00A763C7" w:rsidRPr="001C7CDD" w:rsidRDefault="00A763C7" w:rsidP="00A763C7">
      <w:pPr>
        <w:numPr>
          <w:ilvl w:val="2"/>
          <w:numId w:val="24"/>
        </w:numPr>
        <w:spacing w:after="120"/>
        <w:jc w:val="both"/>
        <w:rPr>
          <w:i/>
        </w:rPr>
      </w:pPr>
      <w:r w:rsidRPr="001C7CDD">
        <w:rPr>
          <w:i/>
        </w:rPr>
        <w:t xml:space="preserve">obtain the written consent of the </w:t>
      </w:r>
      <w:r>
        <w:rPr>
          <w:i/>
        </w:rPr>
        <w:t>Controller</w:t>
      </w:r>
      <w:r w:rsidRPr="001C7CDD">
        <w:rPr>
          <w:i/>
        </w:rPr>
        <w:t xml:space="preserve">; </w:t>
      </w:r>
    </w:p>
    <w:p w:rsidR="00A763C7" w:rsidRPr="001C7CDD" w:rsidRDefault="00A763C7" w:rsidP="00A763C7">
      <w:pPr>
        <w:numPr>
          <w:ilvl w:val="2"/>
          <w:numId w:val="24"/>
        </w:numPr>
        <w:spacing w:after="120"/>
        <w:jc w:val="both"/>
        <w:rPr>
          <w:i/>
        </w:rPr>
      </w:pPr>
      <w:r w:rsidRPr="001C7CDD">
        <w:rPr>
          <w:i/>
        </w:rPr>
        <w:t>enter into a written agreement with the Sub-processor which give effect to the terms set out in this Clause 23.11 such that they apply to the Sub-processor; and</w:t>
      </w:r>
    </w:p>
    <w:p w:rsidR="00A763C7" w:rsidRPr="001C7CDD" w:rsidRDefault="00A763C7" w:rsidP="00A763C7">
      <w:pPr>
        <w:numPr>
          <w:ilvl w:val="2"/>
          <w:numId w:val="24"/>
        </w:numPr>
        <w:spacing w:after="120"/>
        <w:jc w:val="both"/>
        <w:rPr>
          <w:i/>
        </w:rPr>
      </w:pPr>
      <w:proofErr w:type="gramStart"/>
      <w:r w:rsidRPr="001C7CDD">
        <w:rPr>
          <w:i/>
        </w:rPr>
        <w:t>provide</w:t>
      </w:r>
      <w:proofErr w:type="gramEnd"/>
      <w:r w:rsidRPr="001C7CDD">
        <w:rPr>
          <w:i/>
        </w:rPr>
        <w:t xml:space="preserve"> the </w:t>
      </w:r>
      <w:r>
        <w:rPr>
          <w:i/>
        </w:rPr>
        <w:t xml:space="preserve">Controller </w:t>
      </w:r>
      <w:r w:rsidRPr="001C7CDD">
        <w:rPr>
          <w:i/>
        </w:rPr>
        <w:t xml:space="preserve">with such information regarding the Sub-processor as the </w:t>
      </w:r>
      <w:r>
        <w:rPr>
          <w:i/>
        </w:rPr>
        <w:t xml:space="preserve">Controller </w:t>
      </w:r>
      <w:r w:rsidRPr="001C7CDD">
        <w:rPr>
          <w:i/>
        </w:rPr>
        <w:t>may reasonably require.</w:t>
      </w:r>
    </w:p>
    <w:p w:rsidR="00A763C7" w:rsidRPr="001C7CDD" w:rsidRDefault="00A763C7" w:rsidP="00A763C7">
      <w:pPr>
        <w:spacing w:before="280" w:after="120"/>
        <w:jc w:val="both"/>
        <w:rPr>
          <w:i/>
        </w:rPr>
      </w:pPr>
      <w:r w:rsidRPr="007C6F64">
        <w:rPr>
          <w:i/>
          <w:highlight w:val="yellow"/>
        </w:rPr>
        <w:t>Z</w:t>
      </w:r>
      <w:r>
        <w:rPr>
          <w:i/>
        </w:rPr>
        <w:t>.12.</w:t>
      </w:r>
      <w:r>
        <w:rPr>
          <w:i/>
        </w:rPr>
        <w:tab/>
      </w:r>
      <w:r w:rsidRPr="001C7CDD">
        <w:rPr>
          <w:i/>
        </w:rPr>
        <w:t xml:space="preserve">The </w:t>
      </w:r>
      <w:r>
        <w:rPr>
          <w:i/>
        </w:rPr>
        <w:t>Processor</w:t>
      </w:r>
      <w:r w:rsidRPr="001C7CDD">
        <w:rPr>
          <w:i/>
        </w:rPr>
        <w:t xml:space="preserve"> shall remain fully liable for all acts or omissions of any Sub-processor.</w:t>
      </w:r>
    </w:p>
    <w:p w:rsidR="00A763C7" w:rsidRPr="001C7CDD" w:rsidRDefault="00A763C7" w:rsidP="00A763C7">
      <w:pPr>
        <w:spacing w:before="280" w:after="120"/>
        <w:ind w:left="709" w:hanging="709"/>
        <w:jc w:val="both"/>
        <w:rPr>
          <w:i/>
        </w:rPr>
      </w:pPr>
      <w:r w:rsidRPr="007C6F64">
        <w:rPr>
          <w:i/>
          <w:highlight w:val="yellow"/>
        </w:rPr>
        <w:t>Z</w:t>
      </w:r>
      <w:r>
        <w:rPr>
          <w:i/>
        </w:rPr>
        <w:t xml:space="preserve">.13 </w:t>
      </w:r>
      <w:r>
        <w:rPr>
          <w:i/>
        </w:rPr>
        <w:tab/>
      </w:r>
      <w:r w:rsidRPr="001C7CDD">
        <w:rPr>
          <w:i/>
        </w:rPr>
        <w:t xml:space="preserve">The </w:t>
      </w:r>
      <w:r>
        <w:rPr>
          <w:i/>
        </w:rPr>
        <w:t xml:space="preserve">Buyer </w:t>
      </w:r>
      <w:r w:rsidRPr="001C7CDD">
        <w:rPr>
          <w:i/>
        </w:rPr>
        <w:t xml:space="preserve">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Pr>
          <w:i/>
        </w:rPr>
        <w:t>Call Off Contract</w:t>
      </w:r>
      <w:r w:rsidRPr="001C7CDD">
        <w:rPr>
          <w:i/>
        </w:rPr>
        <w:t>).</w:t>
      </w:r>
    </w:p>
    <w:p w:rsidR="00A763C7" w:rsidRDefault="00A763C7" w:rsidP="00A763C7">
      <w:pPr>
        <w:spacing w:before="280" w:after="120"/>
        <w:ind w:left="709" w:hanging="709"/>
        <w:jc w:val="both"/>
        <w:rPr>
          <w:i/>
        </w:rPr>
      </w:pPr>
      <w:r w:rsidRPr="007C6F64">
        <w:rPr>
          <w:i/>
          <w:highlight w:val="yellow"/>
        </w:rPr>
        <w:t>Z</w:t>
      </w:r>
      <w:r>
        <w:rPr>
          <w:i/>
        </w:rPr>
        <w:t xml:space="preserve">.14 </w:t>
      </w:r>
      <w:r>
        <w:rPr>
          <w:i/>
        </w:rPr>
        <w:tab/>
      </w:r>
      <w:r w:rsidRPr="001C7CDD">
        <w:rPr>
          <w:i/>
        </w:rPr>
        <w:t xml:space="preserve">The Parties agree to take account of any guidance issued by the Information Commissioner’s Office. The </w:t>
      </w:r>
      <w:r>
        <w:rPr>
          <w:i/>
        </w:rPr>
        <w:t xml:space="preserve">Buyer </w:t>
      </w:r>
      <w:r w:rsidRPr="001C7CDD">
        <w:rPr>
          <w:i/>
        </w:rPr>
        <w:t xml:space="preserve">may on not less than 30 Working Days’ notice to the </w:t>
      </w:r>
      <w:r>
        <w:rPr>
          <w:i/>
        </w:rPr>
        <w:t xml:space="preserve">Supplier to </w:t>
      </w:r>
      <w:r w:rsidRPr="001C7CDD">
        <w:rPr>
          <w:i/>
        </w:rPr>
        <w:t xml:space="preserve">amend this </w:t>
      </w:r>
      <w:r>
        <w:rPr>
          <w:i/>
        </w:rPr>
        <w:t xml:space="preserve">Call </w:t>
      </w:r>
      <w:proofErr w:type="gramStart"/>
      <w:r>
        <w:rPr>
          <w:i/>
        </w:rPr>
        <w:t>Off</w:t>
      </w:r>
      <w:proofErr w:type="gramEnd"/>
      <w:r>
        <w:rPr>
          <w:i/>
        </w:rPr>
        <w:t xml:space="preserve"> Contract</w:t>
      </w:r>
      <w:r w:rsidRPr="001C7CDD">
        <w:rPr>
          <w:i/>
        </w:rPr>
        <w:t xml:space="preserve"> to ensure that it complies with any guidance issued by the Information Commissioner’s Office. </w:t>
      </w:r>
    </w:p>
    <w:p w:rsidR="00E84F8F" w:rsidRPr="00172A2D" w:rsidRDefault="00E84F8F" w:rsidP="00E84F8F">
      <w:pPr>
        <w:spacing w:before="280" w:after="120"/>
        <w:ind w:left="709" w:hanging="709"/>
        <w:jc w:val="both"/>
        <w:rPr>
          <w:i/>
          <w:u w:val="single"/>
        </w:rPr>
      </w:pPr>
      <w:r w:rsidRPr="00172A2D">
        <w:rPr>
          <w:i/>
          <w:u w:val="single"/>
        </w:rPr>
        <w:t>Clauses applicable to Joint Controllers only</w:t>
      </w:r>
    </w:p>
    <w:p w:rsidR="00E84F8F" w:rsidRPr="001C7CDD" w:rsidRDefault="00E84F8F" w:rsidP="00E84F8F">
      <w:pPr>
        <w:spacing w:before="280" w:after="120"/>
        <w:ind w:left="709" w:hanging="709"/>
        <w:jc w:val="both"/>
        <w:rPr>
          <w:i/>
        </w:rPr>
      </w:pPr>
      <w:r w:rsidRPr="00172A2D">
        <w:rPr>
          <w:b/>
          <w:i/>
          <w:highlight w:val="yellow"/>
        </w:rPr>
        <w:t>[Guidance:</w:t>
      </w:r>
      <w:r>
        <w:rPr>
          <w:i/>
        </w:rPr>
        <w:t xml:space="preserve"> these clauses may be deleted where no Joint Control is envisaged] </w:t>
      </w:r>
    </w:p>
    <w:p w:rsidR="00E84F8F" w:rsidRDefault="00E84F8F" w:rsidP="00E84F8F"/>
    <w:p w:rsidR="00E84F8F" w:rsidRDefault="00E84F8F" w:rsidP="00E84F8F">
      <w:r>
        <w:t>Z.15</w:t>
      </w:r>
      <w:r>
        <w:tab/>
        <w:t>In respect of Personal Data identified in Schedule Y (</w:t>
      </w:r>
      <w:proofErr w:type="spellStart"/>
      <w:r>
        <w:t>Authorised</w:t>
      </w:r>
      <w:proofErr w:type="spellEnd"/>
      <w:r>
        <w:t xml:space="preserve"> Processing Template) as under Joint Control Clause Z.1-Z.14 shall not apply and shall be replaced by </w:t>
      </w:r>
      <w:r w:rsidR="0013110C">
        <w:t xml:space="preserve">a </w:t>
      </w:r>
      <w:r>
        <w:t xml:space="preserve">Data Sharing Agreement which must be entered into by both Parties. </w:t>
      </w:r>
    </w:p>
    <w:p w:rsidR="00E84F8F" w:rsidRDefault="00E84F8F" w:rsidP="00E84F8F"/>
    <w:p w:rsidR="00E84F8F" w:rsidRDefault="00E84F8F" w:rsidP="00E84F8F"/>
    <w:p w:rsidR="00E84F8F" w:rsidRDefault="00E84F8F" w:rsidP="00E84F8F"/>
    <w:p w:rsidR="00E84F8F" w:rsidRDefault="00E84F8F" w:rsidP="00E84F8F"/>
    <w:p w:rsidR="00E84F8F" w:rsidRPr="008A03F5" w:rsidRDefault="00E84F8F" w:rsidP="00E84F8F">
      <w:r>
        <w:t xml:space="preserve">In Call-Off Schedule 10 - Part D (Employment Exit Provisions) Paragraph 1 </w:t>
      </w:r>
      <w:r w:rsidRPr="00640460">
        <w:t xml:space="preserve">the reference to </w:t>
      </w:r>
      <w:r w:rsidRPr="00640460">
        <w:rPr>
          <w:i/>
        </w:rPr>
        <w:t>“DPA”</w:t>
      </w:r>
      <w:r w:rsidRPr="00640460">
        <w:t xml:space="preserve"> shall be replaced with </w:t>
      </w:r>
      <w:r w:rsidRPr="00640460">
        <w:rPr>
          <w:i/>
        </w:rPr>
        <w:t>“Data Protection Legislation”</w:t>
      </w:r>
    </w:p>
    <w:p w:rsidR="00E84F8F" w:rsidRDefault="00E84F8F" w:rsidP="00E84F8F">
      <w:pPr>
        <w:rPr>
          <w:b/>
        </w:rPr>
      </w:pPr>
    </w:p>
    <w:p w:rsidR="00E84F8F" w:rsidRDefault="00E84F8F" w:rsidP="00E84F8F"/>
    <w:p w:rsidR="00001083" w:rsidRPr="00A60C9C" w:rsidRDefault="00001083">
      <w:pPr>
        <w:rPr>
          <w:b/>
          <w:sz w:val="22"/>
          <w:szCs w:val="22"/>
        </w:rPr>
      </w:pPr>
    </w:p>
    <w:sectPr w:rsidR="00001083" w:rsidRPr="00A60C9C">
      <w:headerReference w:type="default" r:id="rId8"/>
      <w:pgSz w:w="11907" w:h="16839"/>
      <w:pgMar w:top="1560" w:right="1276" w:bottom="1701" w:left="1276" w:header="794"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5A" w:rsidRDefault="0074775A">
      <w:r>
        <w:separator/>
      </w:r>
    </w:p>
  </w:endnote>
  <w:endnote w:type="continuationSeparator" w:id="0">
    <w:p w:rsidR="0074775A" w:rsidRDefault="007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5A" w:rsidRDefault="0074775A">
      <w:r>
        <w:separator/>
      </w:r>
    </w:p>
  </w:footnote>
  <w:footnote w:type="continuationSeparator" w:id="0">
    <w:p w:rsidR="0074775A" w:rsidRDefault="0074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83" w:rsidRDefault="00001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FE4"/>
    <w:multiLevelType w:val="multilevel"/>
    <w:tmpl w:val="1F9C04D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E691292"/>
    <w:multiLevelType w:val="multilevel"/>
    <w:tmpl w:val="193C7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194526F1"/>
    <w:multiLevelType w:val="multilevel"/>
    <w:tmpl w:val="473C3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C3276"/>
    <w:multiLevelType w:val="multilevel"/>
    <w:tmpl w:val="3C5E4476"/>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 w15:restartNumberingAfterBreak="0">
    <w:nsid w:val="2D0F476A"/>
    <w:multiLevelType w:val="multilevel"/>
    <w:tmpl w:val="EF3A19D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E72E3C"/>
    <w:multiLevelType w:val="multilevel"/>
    <w:tmpl w:val="E226503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3C6C47DA"/>
    <w:multiLevelType w:val="multilevel"/>
    <w:tmpl w:val="618A7A9A"/>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43F02012"/>
    <w:multiLevelType w:val="multilevel"/>
    <w:tmpl w:val="00A63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FC4CC8"/>
    <w:multiLevelType w:val="multilevel"/>
    <w:tmpl w:val="8F589C6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56F0109E"/>
    <w:multiLevelType w:val="multilevel"/>
    <w:tmpl w:val="6C86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6D26A3"/>
    <w:multiLevelType w:val="multilevel"/>
    <w:tmpl w:val="CA688D78"/>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7542B4"/>
    <w:multiLevelType w:val="multilevel"/>
    <w:tmpl w:val="7B16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841607"/>
    <w:multiLevelType w:val="multilevel"/>
    <w:tmpl w:val="721035A4"/>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 w15:restartNumberingAfterBreak="0">
    <w:nsid w:val="6F211344"/>
    <w:multiLevelType w:val="multilevel"/>
    <w:tmpl w:val="8312C270"/>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 w15:restartNumberingAfterBreak="0">
    <w:nsid w:val="73C75A2B"/>
    <w:multiLevelType w:val="multilevel"/>
    <w:tmpl w:val="CA047A76"/>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 w15:restartNumberingAfterBreak="0">
    <w:nsid w:val="7713548F"/>
    <w:multiLevelType w:val="multilevel"/>
    <w:tmpl w:val="882C645A"/>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 w15:restartNumberingAfterBreak="0">
    <w:nsid w:val="77FF3F8E"/>
    <w:multiLevelType w:val="multilevel"/>
    <w:tmpl w:val="C436F85A"/>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4"/>
  </w:num>
  <w:num w:numId="2">
    <w:abstractNumId w:val="19"/>
  </w:num>
  <w:num w:numId="3">
    <w:abstractNumId w:val="20"/>
  </w:num>
  <w:num w:numId="4">
    <w:abstractNumId w:val="11"/>
  </w:num>
  <w:num w:numId="5">
    <w:abstractNumId w:val="4"/>
  </w:num>
  <w:num w:numId="6">
    <w:abstractNumId w:val="0"/>
  </w:num>
  <w:num w:numId="7">
    <w:abstractNumId w:val="5"/>
  </w:num>
  <w:num w:numId="8">
    <w:abstractNumId w:val="17"/>
  </w:num>
  <w:num w:numId="9">
    <w:abstractNumId w:val="22"/>
  </w:num>
  <w:num w:numId="10">
    <w:abstractNumId w:val="8"/>
  </w:num>
  <w:num w:numId="11">
    <w:abstractNumId w:val="18"/>
  </w:num>
  <w:num w:numId="12">
    <w:abstractNumId w:val="1"/>
  </w:num>
  <w:num w:numId="13">
    <w:abstractNumId w:val="12"/>
  </w:num>
  <w:num w:numId="14">
    <w:abstractNumId w:val="13"/>
  </w:num>
  <w:num w:numId="15">
    <w:abstractNumId w:val="9"/>
  </w:num>
  <w:num w:numId="16">
    <w:abstractNumId w:val="21"/>
  </w:num>
  <w:num w:numId="17">
    <w:abstractNumId w:val="7"/>
  </w:num>
  <w:num w:numId="18">
    <w:abstractNumId w:val="16"/>
  </w:num>
  <w:num w:numId="19">
    <w:abstractNumId w:val="3"/>
  </w:num>
  <w:num w:numId="20">
    <w:abstractNumId w:val="23"/>
  </w:num>
  <w:num w:numId="21">
    <w:abstractNumId w:val="6"/>
  </w:num>
  <w:num w:numId="22">
    <w:abstractNumId w:val="15"/>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83"/>
    <w:rsid w:val="00001083"/>
    <w:rsid w:val="00076BA4"/>
    <w:rsid w:val="000D2EEA"/>
    <w:rsid w:val="0013110C"/>
    <w:rsid w:val="001902B3"/>
    <w:rsid w:val="001D752E"/>
    <w:rsid w:val="002B0151"/>
    <w:rsid w:val="004C1529"/>
    <w:rsid w:val="004D1B51"/>
    <w:rsid w:val="00537F67"/>
    <w:rsid w:val="006154AE"/>
    <w:rsid w:val="0074775A"/>
    <w:rsid w:val="00913F01"/>
    <w:rsid w:val="00991F1D"/>
    <w:rsid w:val="00A42B6E"/>
    <w:rsid w:val="00A577E3"/>
    <w:rsid w:val="00A60C9C"/>
    <w:rsid w:val="00A763C7"/>
    <w:rsid w:val="00AC48E9"/>
    <w:rsid w:val="00B94F8E"/>
    <w:rsid w:val="00C07A11"/>
    <w:rsid w:val="00C53144"/>
    <w:rsid w:val="00CC1A4A"/>
    <w:rsid w:val="00CF0D89"/>
    <w:rsid w:val="00D01481"/>
    <w:rsid w:val="00DB37E3"/>
    <w:rsid w:val="00DB63DB"/>
    <w:rsid w:val="00DF4274"/>
    <w:rsid w:val="00E73DC2"/>
    <w:rsid w:val="00E84F8F"/>
    <w:rsid w:val="00E916BE"/>
    <w:rsid w:val="00F20CE1"/>
    <w:rsid w:val="00FA66CB"/>
    <w:rsid w:val="00FF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6B4AB-7BD7-4FEB-8E0A-A9410C5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154AE"/>
    <w:pPr>
      <w:pBdr>
        <w:top w:val="none" w:sz="0" w:space="0" w:color="auto"/>
        <w:left w:val="none" w:sz="0" w:space="0" w:color="auto"/>
        <w:bottom w:val="none" w:sz="0" w:space="0" w:color="auto"/>
        <w:right w:val="none" w:sz="0" w:space="0" w:color="auto"/>
        <w:between w:val="none" w:sz="0" w:space="0" w:color="auto"/>
      </w:pBdr>
      <w:ind w:left="720"/>
    </w:pPr>
    <w:rPr>
      <w:rFonts w:ascii="Calibri" w:eastAsia="Calibri" w:hAnsi="Calibri" w:cs="Times New Roman"/>
      <w:color w:val="auto"/>
      <w:sz w:val="22"/>
      <w:szCs w:val="22"/>
      <w:lang w:val="en-GB" w:eastAsia="en-US"/>
    </w:rPr>
  </w:style>
  <w:style w:type="paragraph" w:customStyle="1" w:styleId="MarginText">
    <w:name w:val="Margin Text"/>
    <w:basedOn w:val="Normal"/>
    <w:link w:val="MarginTextChar"/>
    <w:rsid w:val="00E84F8F"/>
    <w:pPr>
      <w:keepNext/>
      <w:pBdr>
        <w:top w:val="none" w:sz="0" w:space="0" w:color="auto"/>
        <w:left w:val="none" w:sz="0" w:space="0" w:color="auto"/>
        <w:bottom w:val="none" w:sz="0" w:space="0" w:color="auto"/>
        <w:right w:val="none" w:sz="0" w:space="0" w:color="auto"/>
        <w:between w:val="none" w:sz="0" w:space="0" w:color="auto"/>
      </w:pBdr>
      <w:adjustRightInd w:val="0"/>
      <w:spacing w:before="240" w:after="120"/>
      <w:ind w:left="142"/>
      <w:jc w:val="both"/>
    </w:pPr>
    <w:rPr>
      <w:rFonts w:ascii="Calibri" w:eastAsia="STZhongsong" w:hAnsi="Calibri" w:cs="Times New Roman"/>
      <w:color w:val="auto"/>
      <w:sz w:val="22"/>
      <w:szCs w:val="18"/>
      <w:lang w:val="en-GB" w:eastAsia="zh-CN"/>
    </w:rPr>
  </w:style>
  <w:style w:type="character" w:customStyle="1" w:styleId="MarginTextChar">
    <w:name w:val="Margin Text Char"/>
    <w:link w:val="MarginText"/>
    <w:locked/>
    <w:rsid w:val="00E84F8F"/>
    <w:rPr>
      <w:rFonts w:ascii="Calibri" w:eastAsia="STZhongsong" w:hAnsi="Calibri" w:cs="Times New Roman"/>
      <w:color w:val="auto"/>
      <w:sz w:val="22"/>
      <w:szCs w:val="18"/>
      <w:lang w:val="en-GB" w:eastAsia="zh-CN"/>
    </w:rPr>
  </w:style>
  <w:style w:type="paragraph" w:customStyle="1" w:styleId="GPsDefinition">
    <w:name w:val="GPs Definition"/>
    <w:basedOn w:val="Normal"/>
    <w:qFormat/>
    <w:rsid w:val="00E84F8F"/>
    <w:pPr>
      <w:numPr>
        <w:numId w:val="19"/>
      </w:numPr>
      <w:pBdr>
        <w:top w:val="none" w:sz="0" w:space="0" w:color="auto"/>
        <w:left w:val="none" w:sz="0" w:space="0" w:color="auto"/>
        <w:bottom w:val="none" w:sz="0" w:space="0" w:color="auto"/>
        <w:right w:val="none" w:sz="0" w:space="0" w:color="auto"/>
        <w:between w:val="none" w:sz="0" w:space="0" w:color="auto"/>
      </w:pBdr>
      <w:tabs>
        <w:tab w:val="left" w:pos="175"/>
      </w:tabs>
      <w:overflowPunct w:val="0"/>
      <w:autoSpaceDE w:val="0"/>
      <w:autoSpaceDN w:val="0"/>
      <w:adjustRightInd w:val="0"/>
      <w:spacing w:after="120"/>
      <w:jc w:val="both"/>
      <w:textAlignment w:val="baseline"/>
    </w:pPr>
    <w:rPr>
      <w:rFonts w:ascii="Calibri" w:eastAsia="Times New Roman" w:hAnsi="Calibri"/>
      <w:color w:val="auto"/>
      <w:sz w:val="22"/>
      <w:szCs w:val="22"/>
      <w:lang w:val="en-GB" w:eastAsia="en-US"/>
    </w:rPr>
  </w:style>
  <w:style w:type="paragraph" w:customStyle="1" w:styleId="GPSDefinitionL2">
    <w:name w:val="GPS Definition L2"/>
    <w:basedOn w:val="GPsDefinition"/>
    <w:qFormat/>
    <w:rsid w:val="00E84F8F"/>
    <w:pPr>
      <w:numPr>
        <w:ilvl w:val="1"/>
      </w:numPr>
      <w:ind w:hanging="544"/>
    </w:pPr>
  </w:style>
  <w:style w:type="paragraph" w:customStyle="1" w:styleId="GPSDefinitionL3">
    <w:name w:val="GPS Definition L3"/>
    <w:basedOn w:val="GPSDefinitionL2"/>
    <w:qFormat/>
    <w:rsid w:val="00E84F8F"/>
    <w:pPr>
      <w:numPr>
        <w:ilvl w:val="2"/>
      </w:numPr>
    </w:pPr>
  </w:style>
  <w:style w:type="paragraph" w:customStyle="1" w:styleId="GPSDefinitionL4">
    <w:name w:val="GPS Definition L4"/>
    <w:basedOn w:val="GPSDefinitionL3"/>
    <w:qFormat/>
    <w:rsid w:val="00E84F8F"/>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procurement-policy-note-0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Jones</dc:creator>
  <cp:lastModifiedBy>Claire Jones</cp:lastModifiedBy>
  <cp:revision>10</cp:revision>
  <dcterms:created xsi:type="dcterms:W3CDTF">2018-04-25T16:12:00Z</dcterms:created>
  <dcterms:modified xsi:type="dcterms:W3CDTF">2018-04-27T11:00:00Z</dcterms:modified>
</cp:coreProperties>
</file>