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11" w:rsidRPr="00AE39EC" w:rsidRDefault="00737324" w:rsidP="00F86B53">
      <w:pPr>
        <w:jc w:val="center"/>
        <w:rPr>
          <w:rFonts w:ascii="Arial" w:hAnsi="Arial" w:cs="Arial"/>
          <w:b/>
          <w:sz w:val="36"/>
          <w:szCs w:val="40"/>
        </w:rPr>
      </w:pPr>
      <w:bookmarkStart w:id="0" w:name="_GoBack"/>
      <w:bookmarkEnd w:id="0"/>
      <w:r w:rsidRPr="00AE39EC">
        <w:rPr>
          <w:rFonts w:ascii="Arial" w:hAnsi="Arial" w:cs="Arial"/>
          <w:b/>
          <w:sz w:val="36"/>
          <w:szCs w:val="40"/>
        </w:rPr>
        <w:t>W</w:t>
      </w:r>
      <w:r w:rsidR="00F86B53" w:rsidRPr="00AE39EC">
        <w:rPr>
          <w:rFonts w:ascii="Arial" w:hAnsi="Arial" w:cs="Arial"/>
          <w:b/>
          <w:sz w:val="36"/>
          <w:szCs w:val="40"/>
        </w:rPr>
        <w:t>illiams</w:t>
      </w:r>
      <w:r w:rsidR="00AE39EC" w:rsidRPr="00AE39EC">
        <w:rPr>
          <w:rFonts w:ascii="Arial" w:hAnsi="Arial" w:cs="Arial"/>
          <w:b/>
          <w:sz w:val="36"/>
          <w:szCs w:val="40"/>
        </w:rPr>
        <w:t xml:space="preserve"> Review into Gross Negligence Manslaughter in Healthcare: Terms of Reference</w:t>
      </w:r>
    </w:p>
    <w:p w:rsidR="00D46E61" w:rsidRPr="00AE39EC" w:rsidRDefault="00D46E61" w:rsidP="00D46E6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AE39EC">
        <w:rPr>
          <w:rFonts w:ascii="Arial" w:hAnsi="Arial" w:cs="Arial"/>
          <w:b/>
          <w:sz w:val="24"/>
          <w:szCs w:val="24"/>
        </w:rPr>
        <w:t>B</w:t>
      </w:r>
      <w:r w:rsidR="00E71139" w:rsidRPr="00AE39EC">
        <w:rPr>
          <w:rFonts w:ascii="Arial" w:hAnsi="Arial" w:cs="Arial"/>
          <w:b/>
          <w:sz w:val="24"/>
          <w:szCs w:val="24"/>
        </w:rPr>
        <w:t xml:space="preserve">ackground/Context </w:t>
      </w:r>
    </w:p>
    <w:p w:rsidR="00754718" w:rsidRPr="00AE39EC" w:rsidRDefault="00754718" w:rsidP="00754718">
      <w:pPr>
        <w:pStyle w:val="ListParagraph"/>
        <w:rPr>
          <w:rFonts w:ascii="Arial" w:hAnsi="Arial" w:cs="Arial"/>
          <w:sz w:val="24"/>
          <w:szCs w:val="24"/>
        </w:rPr>
      </w:pPr>
    </w:p>
    <w:p w:rsidR="00D46E61" w:rsidRPr="00AE39EC" w:rsidRDefault="00754718" w:rsidP="00E71139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sz w:val="24"/>
          <w:szCs w:val="24"/>
        </w:rPr>
        <w:t xml:space="preserve">The </w:t>
      </w:r>
      <w:r w:rsidR="00D46E61" w:rsidRPr="00AE39EC">
        <w:rPr>
          <w:rFonts w:ascii="Arial" w:hAnsi="Arial" w:cs="Arial"/>
          <w:sz w:val="24"/>
          <w:szCs w:val="24"/>
        </w:rPr>
        <w:t>S</w:t>
      </w:r>
      <w:r w:rsidRPr="00AE39EC">
        <w:rPr>
          <w:rFonts w:ascii="Arial" w:hAnsi="Arial" w:cs="Arial"/>
          <w:sz w:val="24"/>
          <w:szCs w:val="24"/>
        </w:rPr>
        <w:t xml:space="preserve">ecretary of State for Health and Social Care </w:t>
      </w:r>
      <w:r w:rsidR="00D46E61" w:rsidRPr="00AE39EC">
        <w:rPr>
          <w:rFonts w:ascii="Arial" w:hAnsi="Arial" w:cs="Arial"/>
          <w:sz w:val="24"/>
          <w:szCs w:val="24"/>
        </w:rPr>
        <w:t>announce</w:t>
      </w:r>
      <w:r w:rsidR="00207BF6" w:rsidRPr="00AE39EC">
        <w:rPr>
          <w:rFonts w:ascii="Arial" w:hAnsi="Arial" w:cs="Arial"/>
          <w:sz w:val="24"/>
          <w:szCs w:val="24"/>
        </w:rPr>
        <w:t xml:space="preserve">d on </w:t>
      </w:r>
      <w:r w:rsidR="00D46E61" w:rsidRPr="00AE39EC">
        <w:rPr>
          <w:rFonts w:ascii="Arial" w:hAnsi="Arial" w:cs="Arial"/>
          <w:sz w:val="24"/>
          <w:szCs w:val="24"/>
        </w:rPr>
        <w:t>6 February</w:t>
      </w:r>
      <w:r w:rsidR="00207BF6" w:rsidRPr="00AE39EC">
        <w:rPr>
          <w:rFonts w:ascii="Arial" w:hAnsi="Arial" w:cs="Arial"/>
          <w:sz w:val="24"/>
          <w:szCs w:val="24"/>
        </w:rPr>
        <w:t xml:space="preserve"> that he was asking Professor Sir Norman Will</w:t>
      </w:r>
      <w:r w:rsidR="009C285B" w:rsidRPr="00AE39EC">
        <w:rPr>
          <w:rFonts w:ascii="Arial" w:hAnsi="Arial" w:cs="Arial"/>
          <w:sz w:val="24"/>
          <w:szCs w:val="24"/>
        </w:rPr>
        <w:t xml:space="preserve">iams to conduct a rapid </w:t>
      </w:r>
      <w:r w:rsidR="00085E8E" w:rsidRPr="00AE39EC">
        <w:rPr>
          <w:rFonts w:ascii="Arial" w:hAnsi="Arial" w:cs="Arial"/>
          <w:sz w:val="24"/>
          <w:szCs w:val="24"/>
        </w:rPr>
        <w:t xml:space="preserve">policy </w:t>
      </w:r>
      <w:r w:rsidR="009C285B" w:rsidRPr="00AE39EC">
        <w:rPr>
          <w:rFonts w:ascii="Arial" w:hAnsi="Arial" w:cs="Arial"/>
          <w:sz w:val="24"/>
          <w:szCs w:val="24"/>
        </w:rPr>
        <w:t xml:space="preserve">review </w:t>
      </w:r>
      <w:r w:rsidR="002C29DF" w:rsidRPr="00AE39EC">
        <w:rPr>
          <w:rFonts w:ascii="Arial" w:hAnsi="Arial" w:cs="Arial"/>
          <w:sz w:val="24"/>
          <w:szCs w:val="24"/>
        </w:rPr>
        <w:t xml:space="preserve">into the issues pertaining to </w:t>
      </w:r>
      <w:r w:rsidR="00207BF6" w:rsidRPr="00AE39EC">
        <w:rPr>
          <w:rFonts w:ascii="Arial" w:hAnsi="Arial" w:cs="Arial"/>
          <w:sz w:val="24"/>
          <w:szCs w:val="24"/>
        </w:rPr>
        <w:t>gross negligence manslaughter in healthcare.</w:t>
      </w:r>
      <w:r w:rsidR="00FC6C51" w:rsidRPr="00AE39EC">
        <w:rPr>
          <w:rFonts w:ascii="Arial" w:hAnsi="Arial" w:cs="Arial"/>
          <w:sz w:val="24"/>
          <w:szCs w:val="24"/>
        </w:rPr>
        <w:t xml:space="preserve"> This will not consider any changes to the law of gross negligence manslaughter</w:t>
      </w:r>
      <w:r w:rsidR="000E6A2B" w:rsidRPr="00AE39EC">
        <w:rPr>
          <w:rFonts w:ascii="Arial" w:hAnsi="Arial" w:cs="Arial"/>
          <w:sz w:val="24"/>
          <w:szCs w:val="24"/>
        </w:rPr>
        <w:t xml:space="preserve"> or </w:t>
      </w:r>
      <w:r w:rsidR="00555E7B" w:rsidRPr="00AE39EC">
        <w:rPr>
          <w:rFonts w:ascii="Arial" w:hAnsi="Arial" w:cs="Arial"/>
          <w:sz w:val="24"/>
          <w:szCs w:val="24"/>
        </w:rPr>
        <w:t xml:space="preserve">the </w:t>
      </w:r>
      <w:r w:rsidR="00246ADC" w:rsidRPr="00AE39EC">
        <w:rPr>
          <w:rFonts w:ascii="Arial" w:hAnsi="Arial" w:cs="Arial"/>
          <w:sz w:val="24"/>
          <w:szCs w:val="24"/>
        </w:rPr>
        <w:t>autonomy of the decision making</w:t>
      </w:r>
      <w:r w:rsidR="00555E7B" w:rsidRPr="00AE39EC">
        <w:rPr>
          <w:rFonts w:ascii="Arial" w:hAnsi="Arial" w:cs="Arial"/>
          <w:sz w:val="24"/>
          <w:szCs w:val="24"/>
        </w:rPr>
        <w:t xml:space="preserve"> of the Crown Prosecution Service</w:t>
      </w:r>
      <w:r w:rsidR="000E6A2B" w:rsidRPr="00AE39EC">
        <w:rPr>
          <w:rFonts w:ascii="Arial" w:hAnsi="Arial" w:cs="Arial"/>
          <w:sz w:val="24"/>
          <w:szCs w:val="24"/>
        </w:rPr>
        <w:t xml:space="preserve"> or the courts</w:t>
      </w:r>
      <w:r w:rsidR="00FC6C51" w:rsidRPr="00AE39EC">
        <w:rPr>
          <w:rFonts w:ascii="Arial" w:hAnsi="Arial" w:cs="Arial"/>
          <w:sz w:val="24"/>
          <w:szCs w:val="24"/>
        </w:rPr>
        <w:t>.</w:t>
      </w:r>
      <w:r w:rsidR="00E80043" w:rsidRPr="00AE39EC">
        <w:rPr>
          <w:rFonts w:ascii="Arial" w:hAnsi="Arial" w:cs="Arial"/>
          <w:sz w:val="24"/>
          <w:szCs w:val="24"/>
        </w:rPr>
        <w:t xml:space="preserve"> </w:t>
      </w:r>
    </w:p>
    <w:p w:rsidR="009C285B" w:rsidRPr="00AE39EC" w:rsidRDefault="009C285B" w:rsidP="009C285B">
      <w:pPr>
        <w:pStyle w:val="ListParagraph"/>
        <w:rPr>
          <w:rFonts w:ascii="Arial" w:hAnsi="Arial" w:cs="Arial"/>
          <w:sz w:val="24"/>
          <w:szCs w:val="24"/>
        </w:rPr>
      </w:pPr>
    </w:p>
    <w:p w:rsidR="00207BF6" w:rsidRPr="00AE39EC" w:rsidRDefault="008531A3" w:rsidP="00207BF6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AE39EC">
        <w:rPr>
          <w:rFonts w:ascii="Arial" w:hAnsi="Arial" w:cs="Arial"/>
          <w:b/>
          <w:sz w:val="24"/>
          <w:szCs w:val="24"/>
        </w:rPr>
        <w:t>Purpose of the Review</w:t>
      </w:r>
      <w:r w:rsidR="00A815D6" w:rsidRPr="00AE39EC">
        <w:rPr>
          <w:rFonts w:ascii="Arial" w:hAnsi="Arial" w:cs="Arial"/>
          <w:b/>
          <w:sz w:val="24"/>
          <w:szCs w:val="24"/>
        </w:rPr>
        <w:br/>
      </w:r>
    </w:p>
    <w:p w:rsidR="004E3F48" w:rsidRPr="00AE39EC" w:rsidRDefault="00DD13DB" w:rsidP="0053469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sz w:val="24"/>
          <w:szCs w:val="24"/>
        </w:rPr>
        <w:t>Working with stakeholders, t</w:t>
      </w:r>
      <w:r w:rsidR="008636D4" w:rsidRPr="00AE39EC">
        <w:rPr>
          <w:rFonts w:ascii="Arial" w:hAnsi="Arial" w:cs="Arial"/>
          <w:sz w:val="24"/>
          <w:szCs w:val="24"/>
        </w:rPr>
        <w:t>he R</w:t>
      </w:r>
      <w:r w:rsidR="005C1283" w:rsidRPr="00AE39EC">
        <w:rPr>
          <w:rFonts w:ascii="Arial" w:hAnsi="Arial" w:cs="Arial"/>
          <w:sz w:val="24"/>
          <w:szCs w:val="24"/>
        </w:rPr>
        <w:t>ev</w:t>
      </w:r>
      <w:r w:rsidR="00A94436" w:rsidRPr="00AE39EC">
        <w:rPr>
          <w:rFonts w:ascii="Arial" w:hAnsi="Arial" w:cs="Arial"/>
          <w:sz w:val="24"/>
          <w:szCs w:val="24"/>
        </w:rPr>
        <w:t>i</w:t>
      </w:r>
      <w:r w:rsidR="005C1283" w:rsidRPr="00AE39EC">
        <w:rPr>
          <w:rFonts w:ascii="Arial" w:hAnsi="Arial" w:cs="Arial"/>
          <w:sz w:val="24"/>
          <w:szCs w:val="24"/>
        </w:rPr>
        <w:t xml:space="preserve">ew </w:t>
      </w:r>
      <w:r w:rsidR="00A94436" w:rsidRPr="00AE39EC">
        <w:rPr>
          <w:rFonts w:ascii="Arial" w:hAnsi="Arial" w:cs="Arial"/>
          <w:sz w:val="24"/>
          <w:szCs w:val="24"/>
        </w:rPr>
        <w:t>will</w:t>
      </w:r>
      <w:r w:rsidR="000B5D63" w:rsidRPr="00AE39EC">
        <w:rPr>
          <w:rFonts w:ascii="Arial" w:hAnsi="Arial" w:cs="Arial"/>
          <w:sz w:val="24"/>
          <w:szCs w:val="24"/>
        </w:rPr>
        <w:t xml:space="preserve"> consider</w:t>
      </w:r>
      <w:r w:rsidR="00153404" w:rsidRPr="00AE39EC">
        <w:rPr>
          <w:rFonts w:ascii="Arial" w:hAnsi="Arial" w:cs="Arial"/>
          <w:sz w:val="24"/>
          <w:szCs w:val="24"/>
        </w:rPr>
        <w:t>:</w:t>
      </w:r>
    </w:p>
    <w:p w:rsidR="005C1283" w:rsidRPr="00AE39EC" w:rsidRDefault="00555E7B" w:rsidP="0013626C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sz w:val="24"/>
          <w:szCs w:val="24"/>
        </w:rPr>
        <w:t>how we</w:t>
      </w:r>
      <w:r w:rsidR="00153404" w:rsidRPr="00AE39EC">
        <w:rPr>
          <w:rFonts w:ascii="Arial" w:hAnsi="Arial" w:cs="Arial"/>
          <w:sz w:val="24"/>
          <w:szCs w:val="24"/>
        </w:rPr>
        <w:t xml:space="preserve"> </w:t>
      </w:r>
      <w:r w:rsidR="004E3F48" w:rsidRPr="00AE39EC">
        <w:rPr>
          <w:rFonts w:ascii="Arial" w:hAnsi="Arial" w:cs="Arial"/>
          <w:sz w:val="24"/>
          <w:szCs w:val="24"/>
        </w:rPr>
        <w:t>e</w:t>
      </w:r>
      <w:r w:rsidR="001942C7" w:rsidRPr="00AE39EC">
        <w:rPr>
          <w:rFonts w:ascii="Arial" w:hAnsi="Arial" w:cs="Arial"/>
          <w:sz w:val="24"/>
          <w:szCs w:val="24"/>
        </w:rPr>
        <w:t>nsure healthcare professionals are adequately informed about</w:t>
      </w:r>
      <w:r w:rsidR="005C1283" w:rsidRPr="00AE39EC">
        <w:rPr>
          <w:rFonts w:ascii="Arial" w:hAnsi="Arial" w:cs="Arial"/>
          <w:sz w:val="24"/>
          <w:szCs w:val="24"/>
        </w:rPr>
        <w:t>:</w:t>
      </w:r>
    </w:p>
    <w:p w:rsidR="001F4504" w:rsidRPr="00AE39EC" w:rsidRDefault="00277393" w:rsidP="0039559A">
      <w:pPr>
        <w:pStyle w:val="ListParagraph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sz w:val="24"/>
          <w:szCs w:val="24"/>
        </w:rPr>
        <w:t>w</w:t>
      </w:r>
      <w:r w:rsidR="001F4504" w:rsidRPr="00AE39EC">
        <w:rPr>
          <w:rFonts w:ascii="Arial" w:hAnsi="Arial" w:cs="Arial"/>
          <w:sz w:val="24"/>
          <w:szCs w:val="24"/>
        </w:rPr>
        <w:t xml:space="preserve">here and how the line is drawn between gross negligence </w:t>
      </w:r>
      <w:r w:rsidR="001942C7" w:rsidRPr="00AE39EC">
        <w:rPr>
          <w:rFonts w:ascii="Arial" w:hAnsi="Arial" w:cs="Arial"/>
          <w:sz w:val="24"/>
          <w:szCs w:val="24"/>
        </w:rPr>
        <w:t>manslaughter (GNM) and negligence</w:t>
      </w:r>
      <w:r w:rsidR="001F4504" w:rsidRPr="00AE39EC">
        <w:rPr>
          <w:rFonts w:ascii="Arial" w:hAnsi="Arial" w:cs="Arial"/>
          <w:sz w:val="24"/>
          <w:szCs w:val="24"/>
        </w:rPr>
        <w:t>;</w:t>
      </w:r>
      <w:r w:rsidR="00DD13DB" w:rsidRPr="00AE39EC">
        <w:rPr>
          <w:rFonts w:ascii="Arial" w:hAnsi="Arial" w:cs="Arial"/>
          <w:sz w:val="24"/>
          <w:szCs w:val="24"/>
        </w:rPr>
        <w:t xml:space="preserve"> </w:t>
      </w:r>
    </w:p>
    <w:p w:rsidR="001F4504" w:rsidRPr="00AE39EC" w:rsidRDefault="00277393" w:rsidP="0039559A">
      <w:pPr>
        <w:pStyle w:val="ListParagraph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sz w:val="24"/>
          <w:szCs w:val="24"/>
        </w:rPr>
        <w:t>w</w:t>
      </w:r>
      <w:r w:rsidR="001F4504" w:rsidRPr="00AE39EC">
        <w:rPr>
          <w:rFonts w:ascii="Arial" w:hAnsi="Arial" w:cs="Arial"/>
          <w:sz w:val="24"/>
          <w:szCs w:val="24"/>
        </w:rPr>
        <w:t>hat processes are gone through before initiating a prosecution for GNM;</w:t>
      </w:r>
    </w:p>
    <w:p w:rsidR="001F4504" w:rsidRPr="00AE39EC" w:rsidRDefault="001B43B4" w:rsidP="001B43B4">
      <w:pPr>
        <w:pStyle w:val="ListParagraph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bCs/>
          <w:sz w:val="24"/>
          <w:szCs w:val="24"/>
        </w:rPr>
        <w:t xml:space="preserve">In addition, provide any further relevant </w:t>
      </w:r>
      <w:r w:rsidR="00C67841" w:rsidRPr="00AE39EC">
        <w:rPr>
          <w:rFonts w:ascii="Arial" w:hAnsi="Arial" w:cs="Arial"/>
          <w:bCs/>
          <w:sz w:val="24"/>
          <w:szCs w:val="24"/>
        </w:rPr>
        <w:t>information</w:t>
      </w:r>
      <w:r w:rsidRPr="00AE39EC">
        <w:rPr>
          <w:rFonts w:ascii="Arial" w:hAnsi="Arial" w:cs="Arial"/>
          <w:bCs/>
          <w:sz w:val="24"/>
          <w:szCs w:val="24"/>
        </w:rPr>
        <w:t xml:space="preserve"> gained from engagement with stakeholders through this review about the processes used in cases of gross negligence manslaughter</w:t>
      </w:r>
      <w:r w:rsidR="0039559A" w:rsidRPr="00AE39EC">
        <w:rPr>
          <w:rFonts w:ascii="Arial" w:hAnsi="Arial" w:cs="Arial"/>
          <w:b/>
          <w:bCs/>
          <w:sz w:val="24"/>
          <w:szCs w:val="24"/>
        </w:rPr>
        <w:t>;</w:t>
      </w:r>
    </w:p>
    <w:p w:rsidR="00085E8E" w:rsidRPr="00AE39EC" w:rsidRDefault="000B5D63" w:rsidP="00085E8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sz w:val="24"/>
          <w:szCs w:val="24"/>
        </w:rPr>
        <w:t xml:space="preserve">how we </w:t>
      </w:r>
      <w:r w:rsidR="00085E8E" w:rsidRPr="00AE39EC">
        <w:rPr>
          <w:rFonts w:ascii="Arial" w:hAnsi="Arial" w:cs="Arial"/>
          <w:sz w:val="24"/>
          <w:szCs w:val="24"/>
        </w:rPr>
        <w:t xml:space="preserve">ensure the vital role of reflective learning, openness and transparency is protected </w:t>
      </w:r>
      <w:r w:rsidR="001F4504" w:rsidRPr="00AE39EC">
        <w:rPr>
          <w:rFonts w:ascii="Arial" w:hAnsi="Arial" w:cs="Arial"/>
          <w:sz w:val="24"/>
          <w:szCs w:val="24"/>
        </w:rPr>
        <w:t xml:space="preserve">where the healthcare </w:t>
      </w:r>
      <w:r w:rsidR="006F420E">
        <w:rPr>
          <w:rFonts w:ascii="Arial" w:hAnsi="Arial" w:cs="Arial"/>
          <w:sz w:val="24"/>
          <w:szCs w:val="24"/>
        </w:rPr>
        <w:t>professional</w:t>
      </w:r>
      <w:r w:rsidR="006F420E" w:rsidRPr="00AE39EC">
        <w:rPr>
          <w:rFonts w:ascii="Arial" w:hAnsi="Arial" w:cs="Arial"/>
          <w:sz w:val="24"/>
          <w:szCs w:val="24"/>
        </w:rPr>
        <w:t xml:space="preserve"> </w:t>
      </w:r>
      <w:r w:rsidR="001F4504" w:rsidRPr="00AE39EC">
        <w:rPr>
          <w:rFonts w:ascii="Arial" w:hAnsi="Arial" w:cs="Arial"/>
          <w:sz w:val="24"/>
          <w:szCs w:val="24"/>
        </w:rPr>
        <w:t>believes that a</w:t>
      </w:r>
      <w:r w:rsidR="00085E8E" w:rsidRPr="00AE39EC">
        <w:rPr>
          <w:rFonts w:ascii="Arial" w:hAnsi="Arial" w:cs="Arial"/>
          <w:sz w:val="24"/>
          <w:szCs w:val="24"/>
        </w:rPr>
        <w:t xml:space="preserve"> mistake</w:t>
      </w:r>
      <w:r w:rsidR="001F4504" w:rsidRPr="00AE39EC">
        <w:rPr>
          <w:rFonts w:ascii="Arial" w:hAnsi="Arial" w:cs="Arial"/>
          <w:sz w:val="24"/>
          <w:szCs w:val="24"/>
        </w:rPr>
        <w:t xml:space="preserve"> has been made</w:t>
      </w:r>
      <w:r w:rsidR="00085E8E" w:rsidRPr="00AE39EC">
        <w:rPr>
          <w:rFonts w:ascii="Arial" w:hAnsi="Arial" w:cs="Arial"/>
          <w:sz w:val="24"/>
          <w:szCs w:val="24"/>
        </w:rPr>
        <w:t xml:space="preserve"> </w:t>
      </w:r>
      <w:r w:rsidR="001F4504" w:rsidRPr="00AE39EC">
        <w:rPr>
          <w:rFonts w:ascii="Arial" w:hAnsi="Arial" w:cs="Arial"/>
          <w:sz w:val="24"/>
          <w:szCs w:val="24"/>
        </w:rPr>
        <w:t>to ensure that lessons are</w:t>
      </w:r>
      <w:r w:rsidR="00085E8E" w:rsidRPr="00AE39EC">
        <w:rPr>
          <w:rFonts w:ascii="Arial" w:hAnsi="Arial" w:cs="Arial"/>
          <w:sz w:val="24"/>
          <w:szCs w:val="24"/>
        </w:rPr>
        <w:t xml:space="preserve"> learned and</w:t>
      </w:r>
      <w:r w:rsidR="001F4504" w:rsidRPr="00AE39EC">
        <w:rPr>
          <w:rFonts w:ascii="Arial" w:hAnsi="Arial" w:cs="Arial"/>
          <w:sz w:val="24"/>
          <w:szCs w:val="24"/>
        </w:rPr>
        <w:t xml:space="preserve"> mistakes</w:t>
      </w:r>
      <w:r w:rsidR="00085E8E" w:rsidRPr="00AE39EC">
        <w:rPr>
          <w:rFonts w:ascii="Arial" w:hAnsi="Arial" w:cs="Arial"/>
          <w:sz w:val="24"/>
          <w:szCs w:val="24"/>
        </w:rPr>
        <w:t xml:space="preserve"> not covered up;</w:t>
      </w:r>
    </w:p>
    <w:p w:rsidR="005C1283" w:rsidRPr="00AE39EC" w:rsidRDefault="005C1283" w:rsidP="00534691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gramStart"/>
      <w:r w:rsidRPr="00AE39EC">
        <w:rPr>
          <w:rFonts w:ascii="Arial" w:hAnsi="Arial" w:cs="Arial"/>
          <w:sz w:val="24"/>
          <w:szCs w:val="24"/>
        </w:rPr>
        <w:t>lessons</w:t>
      </w:r>
      <w:proofErr w:type="gramEnd"/>
      <w:r w:rsidRPr="00AE39EC">
        <w:rPr>
          <w:rFonts w:ascii="Arial" w:hAnsi="Arial" w:cs="Arial"/>
          <w:sz w:val="24"/>
          <w:szCs w:val="24"/>
        </w:rPr>
        <w:t xml:space="preserve"> that need to be learned by the General Medical Council </w:t>
      </w:r>
      <w:r w:rsidR="00E0690C" w:rsidRPr="00AE39EC">
        <w:rPr>
          <w:rFonts w:ascii="Arial" w:hAnsi="Arial" w:cs="Arial"/>
          <w:sz w:val="24"/>
          <w:szCs w:val="24"/>
        </w:rPr>
        <w:t xml:space="preserve">(GMC) </w:t>
      </w:r>
      <w:r w:rsidRPr="00AE39EC">
        <w:rPr>
          <w:rFonts w:ascii="Arial" w:hAnsi="Arial" w:cs="Arial"/>
          <w:sz w:val="24"/>
          <w:szCs w:val="24"/>
        </w:rPr>
        <w:t xml:space="preserve">and other </w:t>
      </w:r>
      <w:r w:rsidR="00DD13DB" w:rsidRPr="00AE39EC">
        <w:rPr>
          <w:rFonts w:ascii="Arial" w:hAnsi="Arial" w:cs="Arial"/>
          <w:sz w:val="24"/>
          <w:szCs w:val="24"/>
        </w:rPr>
        <w:t xml:space="preserve">healthcare </w:t>
      </w:r>
      <w:r w:rsidRPr="00AE39EC">
        <w:rPr>
          <w:rFonts w:ascii="Arial" w:hAnsi="Arial" w:cs="Arial"/>
          <w:sz w:val="24"/>
          <w:szCs w:val="24"/>
        </w:rPr>
        <w:t>professional</w:t>
      </w:r>
      <w:r w:rsidR="00DD13DB" w:rsidRPr="00AE39EC">
        <w:rPr>
          <w:rFonts w:ascii="Arial" w:hAnsi="Arial" w:cs="Arial"/>
          <w:sz w:val="24"/>
          <w:szCs w:val="24"/>
        </w:rPr>
        <w:t xml:space="preserve">s’ </w:t>
      </w:r>
      <w:r w:rsidRPr="00AE39EC">
        <w:rPr>
          <w:rFonts w:ascii="Arial" w:hAnsi="Arial" w:cs="Arial"/>
          <w:sz w:val="24"/>
          <w:szCs w:val="24"/>
        </w:rPr>
        <w:t>regulators</w:t>
      </w:r>
      <w:r w:rsidR="00F208EA" w:rsidRPr="00AE39EC">
        <w:rPr>
          <w:rFonts w:ascii="Arial" w:hAnsi="Arial" w:cs="Arial"/>
          <w:sz w:val="24"/>
          <w:szCs w:val="24"/>
        </w:rPr>
        <w:t xml:space="preserve"> in relation to how the</w:t>
      </w:r>
      <w:r w:rsidR="00101F06" w:rsidRPr="00AE39EC">
        <w:rPr>
          <w:rFonts w:ascii="Arial" w:hAnsi="Arial" w:cs="Arial"/>
          <w:sz w:val="24"/>
          <w:szCs w:val="24"/>
        </w:rPr>
        <w:t>y</w:t>
      </w:r>
      <w:r w:rsidR="00F208EA" w:rsidRPr="00AE39EC">
        <w:rPr>
          <w:rFonts w:ascii="Arial" w:hAnsi="Arial" w:cs="Arial"/>
          <w:sz w:val="24"/>
          <w:szCs w:val="24"/>
        </w:rPr>
        <w:t xml:space="preserve"> d</w:t>
      </w:r>
      <w:r w:rsidR="000E090B" w:rsidRPr="00AE39EC">
        <w:rPr>
          <w:rFonts w:ascii="Arial" w:hAnsi="Arial" w:cs="Arial"/>
          <w:sz w:val="24"/>
          <w:szCs w:val="24"/>
        </w:rPr>
        <w:t>eal</w:t>
      </w:r>
      <w:r w:rsidR="00101F06" w:rsidRPr="00AE39EC">
        <w:rPr>
          <w:rFonts w:ascii="Arial" w:hAnsi="Arial" w:cs="Arial"/>
          <w:sz w:val="24"/>
          <w:szCs w:val="24"/>
        </w:rPr>
        <w:t xml:space="preserve"> </w:t>
      </w:r>
      <w:r w:rsidR="000E090B" w:rsidRPr="00AE39EC">
        <w:rPr>
          <w:rFonts w:ascii="Arial" w:hAnsi="Arial" w:cs="Arial"/>
          <w:sz w:val="24"/>
          <w:szCs w:val="24"/>
        </w:rPr>
        <w:t xml:space="preserve">with </w:t>
      </w:r>
      <w:r w:rsidR="006F420E">
        <w:rPr>
          <w:rFonts w:ascii="Arial" w:hAnsi="Arial" w:cs="Arial"/>
          <w:sz w:val="24"/>
          <w:szCs w:val="24"/>
        </w:rPr>
        <w:t>professionals</w:t>
      </w:r>
      <w:r w:rsidR="000E090B" w:rsidRPr="00AE39EC">
        <w:rPr>
          <w:rFonts w:ascii="Arial" w:hAnsi="Arial" w:cs="Arial"/>
          <w:sz w:val="24"/>
          <w:szCs w:val="24"/>
        </w:rPr>
        <w:t xml:space="preserve"> following a criminal process</w:t>
      </w:r>
      <w:r w:rsidR="00724E10" w:rsidRPr="00AE39EC">
        <w:rPr>
          <w:rFonts w:ascii="Arial" w:hAnsi="Arial" w:cs="Arial"/>
          <w:sz w:val="24"/>
          <w:szCs w:val="24"/>
        </w:rPr>
        <w:t xml:space="preserve"> for </w:t>
      </w:r>
      <w:r w:rsidR="007E605F" w:rsidRPr="00AE39EC">
        <w:rPr>
          <w:rFonts w:ascii="Arial" w:hAnsi="Arial" w:cs="Arial"/>
          <w:sz w:val="24"/>
          <w:szCs w:val="24"/>
        </w:rPr>
        <w:t>gross negligence manslaughter.</w:t>
      </w:r>
    </w:p>
    <w:p w:rsidR="008531A3" w:rsidRPr="00AE39EC" w:rsidRDefault="008531A3" w:rsidP="008531A3">
      <w:pPr>
        <w:pStyle w:val="ListParagraph"/>
        <w:ind w:left="1230"/>
        <w:rPr>
          <w:rFonts w:ascii="Arial" w:hAnsi="Arial" w:cs="Arial"/>
          <w:sz w:val="24"/>
          <w:szCs w:val="24"/>
        </w:rPr>
      </w:pPr>
    </w:p>
    <w:p w:rsidR="00816234" w:rsidRPr="00AE39EC" w:rsidRDefault="00915ACB" w:rsidP="00534691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sz w:val="24"/>
          <w:szCs w:val="24"/>
        </w:rPr>
        <w:t xml:space="preserve">The </w:t>
      </w:r>
      <w:r w:rsidR="008636D4" w:rsidRPr="00AE39EC">
        <w:rPr>
          <w:rFonts w:ascii="Arial" w:hAnsi="Arial" w:cs="Arial"/>
          <w:sz w:val="24"/>
          <w:szCs w:val="24"/>
        </w:rPr>
        <w:t>R</w:t>
      </w:r>
      <w:r w:rsidR="00816234" w:rsidRPr="00AE39EC">
        <w:rPr>
          <w:rFonts w:ascii="Arial" w:hAnsi="Arial" w:cs="Arial"/>
          <w:sz w:val="24"/>
          <w:szCs w:val="24"/>
        </w:rPr>
        <w:t>eview will not be commenting on t</w:t>
      </w:r>
      <w:r w:rsidR="00AC237C" w:rsidRPr="00AE39EC">
        <w:rPr>
          <w:rFonts w:ascii="Arial" w:hAnsi="Arial" w:cs="Arial"/>
          <w:sz w:val="24"/>
          <w:szCs w:val="24"/>
        </w:rPr>
        <w:t xml:space="preserve">he specifics of </w:t>
      </w:r>
      <w:r w:rsidR="00F208EA" w:rsidRPr="00AE39EC">
        <w:rPr>
          <w:rFonts w:ascii="Arial" w:hAnsi="Arial" w:cs="Arial"/>
          <w:sz w:val="24"/>
          <w:szCs w:val="24"/>
        </w:rPr>
        <w:t>any particular</w:t>
      </w:r>
      <w:r w:rsidR="00CD03EF" w:rsidRPr="00AE39EC">
        <w:rPr>
          <w:rFonts w:ascii="Arial" w:hAnsi="Arial" w:cs="Arial"/>
          <w:sz w:val="24"/>
          <w:szCs w:val="24"/>
        </w:rPr>
        <w:t xml:space="preserve"> </w:t>
      </w:r>
      <w:r w:rsidR="00AC237C" w:rsidRPr="00AE39EC">
        <w:rPr>
          <w:rFonts w:ascii="Arial" w:hAnsi="Arial" w:cs="Arial"/>
          <w:sz w:val="24"/>
          <w:szCs w:val="24"/>
        </w:rPr>
        <w:t xml:space="preserve">case although it will consider questions raised by </w:t>
      </w:r>
      <w:r w:rsidR="00F208EA" w:rsidRPr="00AE39EC">
        <w:rPr>
          <w:rFonts w:ascii="Arial" w:hAnsi="Arial" w:cs="Arial"/>
          <w:sz w:val="24"/>
          <w:szCs w:val="24"/>
        </w:rPr>
        <w:t xml:space="preserve">such </w:t>
      </w:r>
      <w:r w:rsidR="00AC237C" w:rsidRPr="00AE39EC">
        <w:rPr>
          <w:rFonts w:ascii="Arial" w:hAnsi="Arial" w:cs="Arial"/>
          <w:sz w:val="24"/>
          <w:szCs w:val="24"/>
        </w:rPr>
        <w:t>case</w:t>
      </w:r>
      <w:r w:rsidR="00F208EA" w:rsidRPr="00AE39EC">
        <w:rPr>
          <w:rFonts w:ascii="Arial" w:hAnsi="Arial" w:cs="Arial"/>
          <w:sz w:val="24"/>
          <w:szCs w:val="24"/>
        </w:rPr>
        <w:t>s</w:t>
      </w:r>
      <w:r w:rsidR="00AC237C" w:rsidRPr="00AE39EC">
        <w:rPr>
          <w:rFonts w:ascii="Arial" w:hAnsi="Arial" w:cs="Arial"/>
          <w:sz w:val="24"/>
          <w:szCs w:val="24"/>
        </w:rPr>
        <w:t xml:space="preserve"> and </w:t>
      </w:r>
      <w:r w:rsidR="000F082C" w:rsidRPr="00AE39EC">
        <w:rPr>
          <w:rFonts w:ascii="Arial" w:hAnsi="Arial" w:cs="Arial"/>
          <w:sz w:val="24"/>
          <w:szCs w:val="24"/>
        </w:rPr>
        <w:t xml:space="preserve">whether </w:t>
      </w:r>
      <w:r w:rsidR="00AC237C" w:rsidRPr="00AE39EC">
        <w:rPr>
          <w:rFonts w:ascii="Arial" w:hAnsi="Arial" w:cs="Arial"/>
          <w:sz w:val="24"/>
          <w:szCs w:val="24"/>
        </w:rPr>
        <w:t>lessons</w:t>
      </w:r>
      <w:r w:rsidR="000F082C" w:rsidRPr="00AE39EC">
        <w:rPr>
          <w:rFonts w:ascii="Arial" w:hAnsi="Arial" w:cs="Arial"/>
          <w:sz w:val="24"/>
          <w:szCs w:val="24"/>
        </w:rPr>
        <w:t xml:space="preserve"> may be</w:t>
      </w:r>
      <w:r w:rsidR="00AC237C" w:rsidRPr="00AE39EC">
        <w:rPr>
          <w:rFonts w:ascii="Arial" w:hAnsi="Arial" w:cs="Arial"/>
          <w:sz w:val="24"/>
          <w:szCs w:val="24"/>
        </w:rPr>
        <w:t xml:space="preserve"> learn</w:t>
      </w:r>
      <w:r w:rsidR="000F082C" w:rsidRPr="00AE39EC">
        <w:rPr>
          <w:rFonts w:ascii="Arial" w:hAnsi="Arial" w:cs="Arial"/>
          <w:sz w:val="24"/>
          <w:szCs w:val="24"/>
        </w:rPr>
        <w:t>ed</w:t>
      </w:r>
      <w:r w:rsidR="00816234" w:rsidRPr="00AE39EC">
        <w:rPr>
          <w:rFonts w:ascii="Arial" w:hAnsi="Arial" w:cs="Arial"/>
          <w:sz w:val="24"/>
          <w:szCs w:val="24"/>
        </w:rPr>
        <w:t>.</w:t>
      </w:r>
    </w:p>
    <w:p w:rsidR="00B623B4" w:rsidRPr="00AE39EC" w:rsidRDefault="00B623B4" w:rsidP="00B623B4">
      <w:pPr>
        <w:pStyle w:val="ListParagraph"/>
        <w:ind w:left="1230"/>
        <w:rPr>
          <w:rFonts w:ascii="Arial" w:hAnsi="Arial" w:cs="Arial"/>
          <w:sz w:val="24"/>
          <w:szCs w:val="24"/>
        </w:rPr>
      </w:pPr>
    </w:p>
    <w:p w:rsidR="00B623B4" w:rsidRPr="00AE39EC" w:rsidRDefault="00B623B4" w:rsidP="00B623B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AE39EC">
        <w:rPr>
          <w:rFonts w:ascii="Arial" w:hAnsi="Arial" w:cs="Arial"/>
          <w:b/>
          <w:sz w:val="24"/>
          <w:szCs w:val="24"/>
        </w:rPr>
        <w:t>Timeline</w:t>
      </w:r>
    </w:p>
    <w:p w:rsidR="008531A3" w:rsidRPr="00AE39EC" w:rsidRDefault="008531A3" w:rsidP="008531A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AE39EC" w:rsidRDefault="008636D4" w:rsidP="00AE39E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sz w:val="24"/>
          <w:szCs w:val="24"/>
        </w:rPr>
        <w:t>The R</w:t>
      </w:r>
      <w:r w:rsidR="00B623B4" w:rsidRPr="00AE39EC">
        <w:rPr>
          <w:rFonts w:ascii="Arial" w:hAnsi="Arial" w:cs="Arial"/>
          <w:sz w:val="24"/>
          <w:szCs w:val="24"/>
        </w:rPr>
        <w:t xml:space="preserve">eview </w:t>
      </w:r>
      <w:r w:rsidR="006F420E">
        <w:rPr>
          <w:rFonts w:ascii="Arial" w:hAnsi="Arial" w:cs="Arial"/>
          <w:sz w:val="24"/>
          <w:szCs w:val="24"/>
        </w:rPr>
        <w:t>will aim</w:t>
      </w:r>
      <w:r w:rsidR="00B623B4" w:rsidRPr="00AE39EC">
        <w:rPr>
          <w:rFonts w:ascii="Arial" w:hAnsi="Arial" w:cs="Arial"/>
          <w:sz w:val="24"/>
          <w:szCs w:val="24"/>
        </w:rPr>
        <w:t xml:space="preserve"> to report </w:t>
      </w:r>
      <w:r w:rsidR="006F420E">
        <w:rPr>
          <w:rFonts w:ascii="Arial" w:hAnsi="Arial" w:cs="Arial"/>
          <w:sz w:val="24"/>
          <w:szCs w:val="24"/>
        </w:rPr>
        <w:t>in</w:t>
      </w:r>
      <w:r w:rsidR="00B623B4" w:rsidRPr="00AE39E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142E6">
        <w:rPr>
          <w:rFonts w:ascii="Arial" w:hAnsi="Arial" w:cs="Arial"/>
          <w:sz w:val="24"/>
          <w:szCs w:val="24"/>
        </w:rPr>
        <w:t>Spring</w:t>
      </w:r>
      <w:proofErr w:type="gramEnd"/>
      <w:r w:rsidR="008531A3" w:rsidRPr="00AE39EC">
        <w:rPr>
          <w:rFonts w:ascii="Arial" w:hAnsi="Arial" w:cs="Arial"/>
          <w:sz w:val="24"/>
          <w:szCs w:val="24"/>
        </w:rPr>
        <w:t xml:space="preserve"> 2018</w:t>
      </w:r>
      <w:r w:rsidR="008142E6">
        <w:rPr>
          <w:rFonts w:ascii="Arial" w:hAnsi="Arial" w:cs="Arial"/>
          <w:sz w:val="24"/>
          <w:szCs w:val="24"/>
        </w:rPr>
        <w:t>.</w:t>
      </w:r>
    </w:p>
    <w:p w:rsidR="00AE39EC" w:rsidRDefault="00AE39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D0A35" w:rsidRPr="00AE39EC" w:rsidRDefault="007069E4" w:rsidP="00182BA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AE39EC">
        <w:rPr>
          <w:rFonts w:ascii="Arial" w:hAnsi="Arial" w:cs="Arial"/>
          <w:b/>
          <w:sz w:val="24"/>
          <w:szCs w:val="24"/>
        </w:rPr>
        <w:lastRenderedPageBreak/>
        <w:t xml:space="preserve">Advisory </w:t>
      </w:r>
      <w:r w:rsidR="003E1022" w:rsidRPr="00AE39EC">
        <w:rPr>
          <w:rFonts w:ascii="Arial" w:hAnsi="Arial" w:cs="Arial"/>
          <w:b/>
          <w:sz w:val="24"/>
          <w:szCs w:val="24"/>
        </w:rPr>
        <w:t>panel</w:t>
      </w:r>
      <w:r w:rsidR="00182BA8" w:rsidRPr="00AE39EC">
        <w:rPr>
          <w:rFonts w:ascii="Arial" w:hAnsi="Arial" w:cs="Arial"/>
          <w:b/>
          <w:sz w:val="24"/>
          <w:szCs w:val="24"/>
        </w:rPr>
        <w:br/>
      </w:r>
    </w:p>
    <w:p w:rsidR="00775065" w:rsidRPr="00AE39EC" w:rsidRDefault="00CD0A35" w:rsidP="00CD0A35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sz w:val="24"/>
          <w:szCs w:val="24"/>
        </w:rPr>
        <w:t>Professor</w:t>
      </w:r>
      <w:r w:rsidR="00775065" w:rsidRPr="00AE39EC">
        <w:rPr>
          <w:rFonts w:ascii="Arial" w:hAnsi="Arial" w:cs="Arial"/>
          <w:sz w:val="24"/>
          <w:szCs w:val="24"/>
        </w:rPr>
        <w:t xml:space="preserve"> Sir Norman Williams</w:t>
      </w:r>
      <w:r w:rsidR="0001451A" w:rsidRPr="00AE39EC">
        <w:rPr>
          <w:rFonts w:ascii="Arial" w:hAnsi="Arial" w:cs="Arial"/>
          <w:sz w:val="24"/>
          <w:szCs w:val="24"/>
        </w:rPr>
        <w:t>,</w:t>
      </w:r>
      <w:r w:rsidR="009C0AD8" w:rsidRPr="00AE39EC">
        <w:rPr>
          <w:rFonts w:ascii="Arial" w:hAnsi="Arial" w:cs="Arial"/>
          <w:sz w:val="24"/>
          <w:szCs w:val="24"/>
        </w:rPr>
        <w:t xml:space="preserve"> C</w:t>
      </w:r>
      <w:r w:rsidR="008636D4" w:rsidRPr="00AE39EC">
        <w:rPr>
          <w:rFonts w:ascii="Arial" w:hAnsi="Arial" w:cs="Arial"/>
          <w:sz w:val="24"/>
          <w:szCs w:val="24"/>
        </w:rPr>
        <w:t>hair of the R</w:t>
      </w:r>
      <w:r w:rsidR="0001451A" w:rsidRPr="00AE39EC">
        <w:rPr>
          <w:rFonts w:ascii="Arial" w:hAnsi="Arial" w:cs="Arial"/>
          <w:sz w:val="24"/>
          <w:szCs w:val="24"/>
        </w:rPr>
        <w:t>eview,</w:t>
      </w:r>
      <w:r w:rsidR="00775065" w:rsidRPr="00AE39EC">
        <w:rPr>
          <w:rFonts w:ascii="Arial" w:hAnsi="Arial" w:cs="Arial"/>
          <w:sz w:val="24"/>
          <w:szCs w:val="24"/>
        </w:rPr>
        <w:t xml:space="preserve"> will be taking advice from a core panel comprising:</w:t>
      </w:r>
    </w:p>
    <w:p w:rsidR="004E272F" w:rsidRPr="009D51C9" w:rsidRDefault="00182BA8" w:rsidP="009D51C9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sz w:val="24"/>
          <w:szCs w:val="24"/>
        </w:rPr>
        <w:t>Ian Stern QC</w:t>
      </w:r>
      <w:r w:rsidR="008142E6">
        <w:rPr>
          <w:rFonts w:ascii="Arial" w:hAnsi="Arial" w:cs="Arial"/>
          <w:sz w:val="24"/>
          <w:szCs w:val="24"/>
        </w:rPr>
        <w:t xml:space="preserve"> -</w:t>
      </w:r>
      <w:r w:rsidR="00AE39EC" w:rsidRPr="00AE39EC">
        <w:rPr>
          <w:rFonts w:ascii="Arial" w:hAnsi="Arial" w:cs="Arial"/>
          <w:sz w:val="24"/>
          <w:szCs w:val="24"/>
        </w:rPr>
        <w:t xml:space="preserve"> Vice Chair of the Review</w:t>
      </w:r>
    </w:p>
    <w:p w:rsidR="00246DF4" w:rsidRDefault="00246DF4" w:rsidP="00246DF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D51C9">
        <w:rPr>
          <w:rFonts w:ascii="Arial" w:hAnsi="Arial" w:cs="Arial"/>
          <w:sz w:val="24"/>
          <w:szCs w:val="24"/>
        </w:rPr>
        <w:t xml:space="preserve">Martin Bromiley (Chair, Clinical Human Factors Group) </w:t>
      </w:r>
      <w:r>
        <w:rPr>
          <w:rFonts w:ascii="Arial" w:hAnsi="Arial" w:cs="Arial"/>
          <w:sz w:val="24"/>
          <w:szCs w:val="24"/>
        </w:rPr>
        <w:t xml:space="preserve">/ </w:t>
      </w:r>
      <w:r w:rsidRPr="00AE39EC">
        <w:rPr>
          <w:rFonts w:ascii="Arial" w:hAnsi="Arial" w:cs="Arial"/>
          <w:sz w:val="24"/>
          <w:szCs w:val="24"/>
        </w:rPr>
        <w:t xml:space="preserve">Dr Nick Toff </w:t>
      </w:r>
      <w:r>
        <w:rPr>
          <w:rFonts w:ascii="Arial" w:hAnsi="Arial" w:cs="Arial"/>
          <w:sz w:val="24"/>
          <w:szCs w:val="24"/>
        </w:rPr>
        <w:t>(</w:t>
      </w:r>
      <w:r w:rsidRPr="00AE39EC">
        <w:rPr>
          <w:rFonts w:ascii="Arial" w:hAnsi="Arial" w:cs="Arial"/>
          <w:sz w:val="24"/>
          <w:szCs w:val="24"/>
        </w:rPr>
        <w:t>Principal National Clinical Investigator, Healthcare Safety Investigation Branch</w:t>
      </w:r>
      <w:r>
        <w:rPr>
          <w:rFonts w:ascii="Arial" w:hAnsi="Arial" w:cs="Arial"/>
          <w:sz w:val="24"/>
          <w:szCs w:val="24"/>
        </w:rPr>
        <w:t>) - Member</w:t>
      </w:r>
    </w:p>
    <w:p w:rsidR="00182BA8" w:rsidRPr="00AE39EC" w:rsidRDefault="00182BA8" w:rsidP="004E272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sz w:val="24"/>
          <w:szCs w:val="24"/>
        </w:rPr>
        <w:t xml:space="preserve">Harry </w:t>
      </w:r>
      <w:proofErr w:type="spellStart"/>
      <w:r w:rsidRPr="00AE39EC">
        <w:rPr>
          <w:rFonts w:ascii="Arial" w:hAnsi="Arial" w:cs="Arial"/>
          <w:sz w:val="24"/>
          <w:szCs w:val="24"/>
        </w:rPr>
        <w:t>Cayton</w:t>
      </w:r>
      <w:proofErr w:type="spellEnd"/>
      <w:r w:rsidRPr="00AE39EC">
        <w:rPr>
          <w:rFonts w:ascii="Arial" w:hAnsi="Arial" w:cs="Arial"/>
          <w:sz w:val="24"/>
          <w:szCs w:val="24"/>
        </w:rPr>
        <w:t xml:space="preserve"> </w:t>
      </w:r>
      <w:r w:rsidR="008142E6">
        <w:rPr>
          <w:rFonts w:ascii="Arial" w:hAnsi="Arial" w:cs="Arial"/>
          <w:sz w:val="24"/>
          <w:szCs w:val="24"/>
        </w:rPr>
        <w:t>(</w:t>
      </w:r>
      <w:r w:rsidRPr="00AE39EC">
        <w:rPr>
          <w:rFonts w:ascii="Arial" w:hAnsi="Arial" w:cs="Arial"/>
          <w:sz w:val="24"/>
          <w:szCs w:val="24"/>
        </w:rPr>
        <w:t>CEO, Professional Standards Authority</w:t>
      </w:r>
      <w:r w:rsidR="008142E6">
        <w:rPr>
          <w:rFonts w:ascii="Arial" w:hAnsi="Arial" w:cs="Arial"/>
          <w:sz w:val="24"/>
          <w:szCs w:val="24"/>
        </w:rPr>
        <w:t>) - Member</w:t>
      </w:r>
    </w:p>
    <w:p w:rsidR="004E272F" w:rsidRPr="00AE39EC" w:rsidRDefault="0039559A" w:rsidP="004E272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sz w:val="24"/>
          <w:szCs w:val="24"/>
        </w:rPr>
        <w:t xml:space="preserve">Professor </w:t>
      </w:r>
      <w:r w:rsidR="0060289A" w:rsidRPr="00AE39EC">
        <w:rPr>
          <w:rFonts w:ascii="Arial" w:hAnsi="Arial" w:cs="Arial"/>
          <w:sz w:val="24"/>
          <w:szCs w:val="24"/>
        </w:rPr>
        <w:t>Jacqueline Dun</w:t>
      </w:r>
      <w:r w:rsidR="008142E6">
        <w:rPr>
          <w:rFonts w:ascii="Arial" w:hAnsi="Arial" w:cs="Arial"/>
          <w:sz w:val="24"/>
          <w:szCs w:val="24"/>
        </w:rPr>
        <w:t>kley-Bent (</w:t>
      </w:r>
      <w:r w:rsidR="00816234" w:rsidRPr="00AE39EC">
        <w:rPr>
          <w:rFonts w:ascii="Arial" w:hAnsi="Arial" w:cs="Arial"/>
          <w:sz w:val="24"/>
          <w:szCs w:val="24"/>
        </w:rPr>
        <w:t>Head of M</w:t>
      </w:r>
      <w:r w:rsidR="0060289A" w:rsidRPr="00AE39EC">
        <w:rPr>
          <w:rFonts w:ascii="Arial" w:hAnsi="Arial" w:cs="Arial"/>
          <w:sz w:val="24"/>
          <w:szCs w:val="24"/>
        </w:rPr>
        <w:t>aternity, Children and Young People,</w:t>
      </w:r>
      <w:r w:rsidR="00816234" w:rsidRPr="00AE39EC">
        <w:rPr>
          <w:rFonts w:ascii="Arial" w:hAnsi="Arial" w:cs="Arial"/>
          <w:sz w:val="24"/>
          <w:szCs w:val="24"/>
        </w:rPr>
        <w:t xml:space="preserve"> NHS England</w:t>
      </w:r>
      <w:r w:rsidR="008142E6" w:rsidRPr="008142E6">
        <w:rPr>
          <w:rFonts w:ascii="Arial" w:hAnsi="Arial" w:cs="Arial"/>
          <w:sz w:val="24"/>
          <w:szCs w:val="24"/>
        </w:rPr>
        <w:t>) - Member</w:t>
      </w:r>
    </w:p>
    <w:p w:rsidR="004E272F" w:rsidRPr="00AE39EC" w:rsidRDefault="004E272F" w:rsidP="004E272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sz w:val="24"/>
          <w:szCs w:val="24"/>
        </w:rPr>
        <w:t xml:space="preserve">Professor Carrie MacEwen </w:t>
      </w:r>
      <w:r w:rsidR="008142E6">
        <w:rPr>
          <w:rFonts w:ascii="Arial" w:hAnsi="Arial" w:cs="Arial"/>
          <w:sz w:val="24"/>
          <w:szCs w:val="24"/>
        </w:rPr>
        <w:t>(</w:t>
      </w:r>
      <w:r w:rsidRPr="00AE39EC">
        <w:rPr>
          <w:rFonts w:ascii="Arial" w:hAnsi="Arial" w:cs="Arial"/>
          <w:sz w:val="24"/>
          <w:szCs w:val="24"/>
        </w:rPr>
        <w:t>Chair, Academy of Medical Royal Colleges</w:t>
      </w:r>
      <w:r w:rsidR="008142E6">
        <w:rPr>
          <w:rFonts w:ascii="Arial" w:hAnsi="Arial" w:cs="Arial"/>
          <w:sz w:val="24"/>
          <w:szCs w:val="24"/>
        </w:rPr>
        <w:t xml:space="preserve">) – Member </w:t>
      </w:r>
    </w:p>
    <w:p w:rsidR="006F420E" w:rsidRDefault="009D51C9" w:rsidP="00AE39E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Lesley Watts (Chief Executive, Chelsea and Westminster H</w:t>
      </w:r>
      <w:r w:rsidR="005E0E8F">
        <w:rPr>
          <w:rFonts w:ascii="Arial" w:hAnsi="Arial" w:cs="Arial"/>
          <w:sz w:val="24"/>
          <w:szCs w:val="24"/>
        </w:rPr>
        <w:t>ospital</w:t>
      </w:r>
      <w:r w:rsidR="00351F08">
        <w:rPr>
          <w:rFonts w:ascii="Arial" w:hAnsi="Arial" w:cs="Arial"/>
          <w:sz w:val="24"/>
          <w:szCs w:val="24"/>
        </w:rPr>
        <w:t xml:space="preserve"> NHS Foundation Trust) - Member</w:t>
      </w:r>
    </w:p>
    <w:p w:rsidR="00246DF4" w:rsidRDefault="00246DF4" w:rsidP="00246DF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E1022" w:rsidRPr="00AE39EC" w:rsidRDefault="006F420E" w:rsidP="00D46E6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Evidence gathering</w:t>
      </w:r>
    </w:p>
    <w:p w:rsidR="00CD0A35" w:rsidRPr="00AE39EC" w:rsidRDefault="00CD0A35" w:rsidP="00CD0A35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7069E4" w:rsidRPr="00AE39EC" w:rsidRDefault="007069E4" w:rsidP="00DA268F">
      <w:pPr>
        <w:pStyle w:val="ListParagraph"/>
        <w:numPr>
          <w:ilvl w:val="0"/>
          <w:numId w:val="19"/>
        </w:numPr>
        <w:ind w:left="720"/>
        <w:rPr>
          <w:rFonts w:ascii="Arial" w:hAnsi="Arial" w:cs="Arial"/>
          <w:sz w:val="24"/>
          <w:szCs w:val="24"/>
        </w:rPr>
      </w:pPr>
      <w:r w:rsidRPr="00AE39EC">
        <w:rPr>
          <w:rFonts w:ascii="Arial" w:hAnsi="Arial" w:cs="Arial"/>
          <w:sz w:val="24"/>
          <w:szCs w:val="24"/>
        </w:rPr>
        <w:t>Professor Sir Norman Williams and the panel will</w:t>
      </w:r>
      <w:r w:rsidR="006F420E">
        <w:rPr>
          <w:rFonts w:ascii="Arial" w:hAnsi="Arial" w:cs="Arial"/>
          <w:sz w:val="24"/>
          <w:szCs w:val="24"/>
        </w:rPr>
        <w:t xml:space="preserve"> invite </w:t>
      </w:r>
      <w:r w:rsidR="00736C0E">
        <w:rPr>
          <w:rFonts w:ascii="Arial" w:hAnsi="Arial" w:cs="Arial"/>
          <w:sz w:val="24"/>
          <w:szCs w:val="24"/>
        </w:rPr>
        <w:t xml:space="preserve">evidence </w:t>
      </w:r>
      <w:r w:rsidR="003608FB">
        <w:rPr>
          <w:rFonts w:ascii="Arial" w:hAnsi="Arial" w:cs="Arial"/>
          <w:sz w:val="24"/>
          <w:szCs w:val="24"/>
        </w:rPr>
        <w:t>on the main themes of the R</w:t>
      </w:r>
      <w:r w:rsidR="006F420E">
        <w:rPr>
          <w:rFonts w:ascii="Arial" w:hAnsi="Arial" w:cs="Arial"/>
          <w:sz w:val="24"/>
          <w:szCs w:val="24"/>
        </w:rPr>
        <w:t xml:space="preserve">eview </w:t>
      </w:r>
      <w:r w:rsidR="00736C0E">
        <w:rPr>
          <w:rFonts w:ascii="Arial" w:hAnsi="Arial" w:cs="Arial"/>
          <w:sz w:val="24"/>
          <w:szCs w:val="24"/>
        </w:rPr>
        <w:t xml:space="preserve">from </w:t>
      </w:r>
      <w:r w:rsidR="008142E6">
        <w:rPr>
          <w:rFonts w:ascii="Arial" w:hAnsi="Arial" w:cs="Arial"/>
          <w:sz w:val="24"/>
          <w:szCs w:val="24"/>
        </w:rPr>
        <w:t>a range of key stakeholders.</w:t>
      </w:r>
    </w:p>
    <w:p w:rsidR="007069E4" w:rsidRPr="00AE39EC" w:rsidRDefault="007069E4" w:rsidP="00DA268F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2D1C48" w:rsidRDefault="002D1C48" w:rsidP="002D1C48">
      <w:pPr>
        <w:pStyle w:val="ListParagraph"/>
        <w:numPr>
          <w:ilvl w:val="0"/>
          <w:numId w:val="31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additional evidence relevant to the themes of the Review can be provided by e-mail to </w:t>
      </w:r>
      <w:hyperlink r:id="rId9" w:history="1">
        <w:r w:rsidRPr="0062595C">
          <w:rPr>
            <w:rStyle w:val="Hyperlink"/>
            <w:rFonts w:ascii="Arial" w:hAnsi="Arial" w:cs="Arial"/>
            <w:sz w:val="24"/>
            <w:szCs w:val="24"/>
          </w:rPr>
          <w:t>Williamsreview@dh.gsi.gov.uk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3C3CA6" w:rsidRPr="00AE39EC" w:rsidRDefault="003C3CA6" w:rsidP="003C3CA6">
      <w:pPr>
        <w:pStyle w:val="ListParagraph"/>
        <w:rPr>
          <w:rFonts w:ascii="Arial" w:hAnsi="Arial" w:cs="Arial"/>
          <w:sz w:val="24"/>
          <w:szCs w:val="24"/>
        </w:rPr>
      </w:pPr>
    </w:p>
    <w:p w:rsidR="0060289A" w:rsidRPr="00AE39EC" w:rsidRDefault="0060289A" w:rsidP="0060289A">
      <w:pPr>
        <w:pStyle w:val="ListParagraph"/>
        <w:rPr>
          <w:rFonts w:ascii="Arial" w:hAnsi="Arial" w:cs="Arial"/>
          <w:sz w:val="24"/>
          <w:szCs w:val="24"/>
        </w:rPr>
      </w:pPr>
    </w:p>
    <w:p w:rsidR="0028474F" w:rsidRPr="00AE39EC" w:rsidRDefault="0028474F">
      <w:pPr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28474F" w:rsidRPr="00AE39E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5814DB" w15:done="0"/>
  <w15:commentEx w15:paraId="5166A5F2" w15:done="0"/>
  <w15:commentEx w15:paraId="216830D3" w15:done="0"/>
  <w15:commentEx w15:paraId="3525C666" w15:done="0"/>
  <w15:commentEx w15:paraId="053916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5814DB" w16cid:durableId="1E3689FB"/>
  <w16cid:commentId w16cid:paraId="5166A5F2" w16cid:durableId="1E368755"/>
  <w16cid:commentId w16cid:paraId="216830D3" w16cid:durableId="1E3681F9"/>
  <w16cid:commentId w16cid:paraId="3525C666" w16cid:durableId="1E3681FA"/>
  <w16cid:commentId w16cid:paraId="0539164B" w16cid:durableId="1E3681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59" w:rsidRDefault="00375D59" w:rsidP="002A46A4">
      <w:pPr>
        <w:spacing w:after="0" w:line="240" w:lineRule="auto"/>
      </w:pPr>
      <w:r>
        <w:separator/>
      </w:r>
    </w:p>
  </w:endnote>
  <w:endnote w:type="continuationSeparator" w:id="0">
    <w:p w:rsidR="00375D59" w:rsidRDefault="00375D59" w:rsidP="002A4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348835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B87" w:rsidRPr="00AE39EC" w:rsidRDefault="00023B87">
        <w:pPr>
          <w:pStyle w:val="Footer"/>
          <w:jc w:val="center"/>
          <w:rPr>
            <w:rFonts w:ascii="Arial" w:hAnsi="Arial" w:cs="Arial"/>
          </w:rPr>
        </w:pPr>
        <w:r w:rsidRPr="00AE39EC">
          <w:rPr>
            <w:rFonts w:ascii="Arial" w:hAnsi="Arial" w:cs="Arial"/>
          </w:rPr>
          <w:fldChar w:fldCharType="begin"/>
        </w:r>
        <w:r w:rsidRPr="00AE39EC">
          <w:rPr>
            <w:rFonts w:ascii="Arial" w:hAnsi="Arial" w:cs="Arial"/>
          </w:rPr>
          <w:instrText xml:space="preserve"> PAGE   \* MERGEFORMAT </w:instrText>
        </w:r>
        <w:r w:rsidRPr="00AE39EC">
          <w:rPr>
            <w:rFonts w:ascii="Arial" w:hAnsi="Arial" w:cs="Arial"/>
          </w:rPr>
          <w:fldChar w:fldCharType="separate"/>
        </w:r>
        <w:r w:rsidR="009B1314">
          <w:rPr>
            <w:rFonts w:ascii="Arial" w:hAnsi="Arial" w:cs="Arial"/>
            <w:noProof/>
          </w:rPr>
          <w:t>1</w:t>
        </w:r>
        <w:r w:rsidRPr="00AE39EC">
          <w:rPr>
            <w:rFonts w:ascii="Arial" w:hAnsi="Arial" w:cs="Arial"/>
            <w:noProof/>
          </w:rPr>
          <w:fldChar w:fldCharType="end"/>
        </w:r>
      </w:p>
    </w:sdtContent>
  </w:sdt>
  <w:p w:rsidR="00023B87" w:rsidRPr="00AE39EC" w:rsidRDefault="00023B8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59" w:rsidRDefault="00375D59" w:rsidP="002A46A4">
      <w:pPr>
        <w:spacing w:after="0" w:line="240" w:lineRule="auto"/>
      </w:pPr>
      <w:r>
        <w:separator/>
      </w:r>
    </w:p>
  </w:footnote>
  <w:footnote w:type="continuationSeparator" w:id="0">
    <w:p w:rsidR="00375D59" w:rsidRDefault="00375D59" w:rsidP="002A4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B87" w:rsidRPr="00AE39EC" w:rsidRDefault="00AE39EC" w:rsidP="00AE39EC">
    <w:pPr>
      <w:pStyle w:val="Header"/>
      <w:rPr>
        <w:rFonts w:ascii="Arial" w:hAnsi="Arial" w:cs="Arial"/>
        <w:sz w:val="20"/>
      </w:rPr>
    </w:pPr>
    <w:r w:rsidRPr="00AE39EC">
      <w:rPr>
        <w:rFonts w:ascii="Arial" w:hAnsi="Arial" w:cs="Arial"/>
        <w:sz w:val="20"/>
      </w:rPr>
      <w:t xml:space="preserve">Professor Sir Norman </w:t>
    </w:r>
    <w:r w:rsidR="00023B87" w:rsidRPr="00AE39EC">
      <w:rPr>
        <w:rFonts w:ascii="Arial" w:hAnsi="Arial" w:cs="Arial"/>
        <w:sz w:val="20"/>
      </w:rPr>
      <w:t xml:space="preserve">Williams </w:t>
    </w:r>
    <w:r w:rsidR="00246ADC" w:rsidRPr="00AE39EC">
      <w:rPr>
        <w:rFonts w:ascii="Arial" w:hAnsi="Arial" w:cs="Arial"/>
        <w:sz w:val="20"/>
      </w:rPr>
      <w:t xml:space="preserve">Review </w:t>
    </w:r>
    <w:r w:rsidR="00246ADC" w:rsidRPr="00AE39EC">
      <w:rPr>
        <w:rFonts w:ascii="Arial" w:hAnsi="Arial" w:cs="Arial"/>
        <w:sz w:val="20"/>
      </w:rPr>
      <w:tab/>
    </w:r>
    <w:r w:rsidRPr="00AE39EC">
      <w:rPr>
        <w:rFonts w:ascii="Arial" w:hAnsi="Arial" w:cs="Arial"/>
        <w:sz w:val="20"/>
      </w:rPr>
      <w:tab/>
      <w:t>Terms of Reference</w:t>
    </w:r>
    <w:r w:rsidR="006449EF">
      <w:rPr>
        <w:rFonts w:ascii="Arial" w:hAnsi="Arial" w:cs="Arial"/>
        <w:sz w:val="20"/>
      </w:rPr>
      <w:t>:</w:t>
    </w:r>
    <w:r w:rsidRPr="00AE39EC">
      <w:rPr>
        <w:rFonts w:ascii="Arial" w:hAnsi="Arial" w:cs="Arial"/>
        <w:sz w:val="20"/>
      </w:rPr>
      <w:t xml:space="preserve"> March 2018</w:t>
    </w:r>
    <w:r w:rsidR="00246ADC" w:rsidRPr="00AE39EC">
      <w:rPr>
        <w:rFonts w:ascii="Arial" w:hAnsi="Arial" w:cs="Arial"/>
        <w:sz w:val="20"/>
      </w:rPr>
      <w:tab/>
    </w:r>
  </w:p>
  <w:p w:rsidR="00023B87" w:rsidRDefault="00023B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1E7"/>
    <w:multiLevelType w:val="hybridMultilevel"/>
    <w:tmpl w:val="AEAC6E7C"/>
    <w:lvl w:ilvl="0" w:tplc="749E4A56">
      <w:numFmt w:val="bullet"/>
      <w:lvlText w:val="·"/>
      <w:lvlJc w:val="left"/>
      <w:pPr>
        <w:ind w:left="1230" w:hanging="51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04725"/>
    <w:multiLevelType w:val="hybridMultilevel"/>
    <w:tmpl w:val="55A4C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F3008"/>
    <w:multiLevelType w:val="hybridMultilevel"/>
    <w:tmpl w:val="CEFE5B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0F2945"/>
    <w:multiLevelType w:val="hybridMultilevel"/>
    <w:tmpl w:val="69F41ECC"/>
    <w:lvl w:ilvl="0" w:tplc="0809000F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4433B6"/>
    <w:multiLevelType w:val="hybridMultilevel"/>
    <w:tmpl w:val="083C40A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8E0205"/>
    <w:multiLevelType w:val="hybridMultilevel"/>
    <w:tmpl w:val="323EB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C31E3"/>
    <w:multiLevelType w:val="hybridMultilevel"/>
    <w:tmpl w:val="42F64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94271"/>
    <w:multiLevelType w:val="hybridMultilevel"/>
    <w:tmpl w:val="769A6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1444F"/>
    <w:multiLevelType w:val="hybridMultilevel"/>
    <w:tmpl w:val="9962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14E94"/>
    <w:multiLevelType w:val="hybridMultilevel"/>
    <w:tmpl w:val="A5D4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94E50"/>
    <w:multiLevelType w:val="hybridMultilevel"/>
    <w:tmpl w:val="2F7AA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518FD"/>
    <w:multiLevelType w:val="hybridMultilevel"/>
    <w:tmpl w:val="A8E01474"/>
    <w:lvl w:ilvl="0" w:tplc="08090001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3073A4"/>
    <w:multiLevelType w:val="hybridMultilevel"/>
    <w:tmpl w:val="D660CA80"/>
    <w:lvl w:ilvl="0" w:tplc="3C04B0A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11F23"/>
    <w:multiLevelType w:val="hybridMultilevel"/>
    <w:tmpl w:val="71AA2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5480D"/>
    <w:multiLevelType w:val="hybridMultilevel"/>
    <w:tmpl w:val="9A8A4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D19E2"/>
    <w:multiLevelType w:val="hybridMultilevel"/>
    <w:tmpl w:val="71681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C6FD0"/>
    <w:multiLevelType w:val="hybridMultilevel"/>
    <w:tmpl w:val="7C5C67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3603D4"/>
    <w:multiLevelType w:val="hybridMultilevel"/>
    <w:tmpl w:val="34203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07726"/>
    <w:multiLevelType w:val="hybridMultilevel"/>
    <w:tmpl w:val="B79C7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84B1F"/>
    <w:multiLevelType w:val="hybridMultilevel"/>
    <w:tmpl w:val="1F846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9AB2F6D"/>
    <w:multiLevelType w:val="hybridMultilevel"/>
    <w:tmpl w:val="13ECAE3A"/>
    <w:lvl w:ilvl="0" w:tplc="749E4A56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A09FA"/>
    <w:multiLevelType w:val="hybridMultilevel"/>
    <w:tmpl w:val="CD20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05388"/>
    <w:multiLevelType w:val="hybridMultilevel"/>
    <w:tmpl w:val="B5B68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078BC"/>
    <w:multiLevelType w:val="hybridMultilevel"/>
    <w:tmpl w:val="08863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4E51FB"/>
    <w:multiLevelType w:val="hybridMultilevel"/>
    <w:tmpl w:val="523E9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F282F"/>
    <w:multiLevelType w:val="hybridMultilevel"/>
    <w:tmpl w:val="39E42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B5D85"/>
    <w:multiLevelType w:val="hybridMultilevel"/>
    <w:tmpl w:val="EC1C7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9560EE"/>
    <w:multiLevelType w:val="hybridMultilevel"/>
    <w:tmpl w:val="35845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6B7DC">
      <w:numFmt w:val="bullet"/>
      <w:lvlText w:val="·"/>
      <w:lvlJc w:val="left"/>
      <w:pPr>
        <w:ind w:left="1590" w:hanging="51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155FF1"/>
    <w:multiLevelType w:val="hybridMultilevel"/>
    <w:tmpl w:val="BDB6A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7"/>
  </w:num>
  <w:num w:numId="4">
    <w:abstractNumId w:val="27"/>
  </w:num>
  <w:num w:numId="5">
    <w:abstractNumId w:val="6"/>
  </w:num>
  <w:num w:numId="6">
    <w:abstractNumId w:val="14"/>
  </w:num>
  <w:num w:numId="7">
    <w:abstractNumId w:val="20"/>
  </w:num>
  <w:num w:numId="8">
    <w:abstractNumId w:val="0"/>
  </w:num>
  <w:num w:numId="9">
    <w:abstractNumId w:val="11"/>
  </w:num>
  <w:num w:numId="10">
    <w:abstractNumId w:val="18"/>
  </w:num>
  <w:num w:numId="11">
    <w:abstractNumId w:val="10"/>
  </w:num>
  <w:num w:numId="12">
    <w:abstractNumId w:val="21"/>
  </w:num>
  <w:num w:numId="13">
    <w:abstractNumId w:val="26"/>
  </w:num>
  <w:num w:numId="14">
    <w:abstractNumId w:val="3"/>
  </w:num>
  <w:num w:numId="15">
    <w:abstractNumId w:val="25"/>
  </w:num>
  <w:num w:numId="16">
    <w:abstractNumId w:val="24"/>
  </w:num>
  <w:num w:numId="17">
    <w:abstractNumId w:val="2"/>
  </w:num>
  <w:num w:numId="18">
    <w:abstractNumId w:val="12"/>
  </w:num>
  <w:num w:numId="19">
    <w:abstractNumId w:val="19"/>
  </w:num>
  <w:num w:numId="20">
    <w:abstractNumId w:val="16"/>
  </w:num>
  <w:num w:numId="21">
    <w:abstractNumId w:val="15"/>
  </w:num>
  <w:num w:numId="22">
    <w:abstractNumId w:val="4"/>
  </w:num>
  <w:num w:numId="23">
    <w:abstractNumId w:val="28"/>
  </w:num>
  <w:num w:numId="24">
    <w:abstractNumId w:val="28"/>
  </w:num>
  <w:num w:numId="25">
    <w:abstractNumId w:val="17"/>
  </w:num>
  <w:num w:numId="26">
    <w:abstractNumId w:val="8"/>
  </w:num>
  <w:num w:numId="27">
    <w:abstractNumId w:val="9"/>
  </w:num>
  <w:num w:numId="28">
    <w:abstractNumId w:val="13"/>
  </w:num>
  <w:num w:numId="29">
    <w:abstractNumId w:val="22"/>
  </w:num>
  <w:num w:numId="30">
    <w:abstractNumId w:val="5"/>
  </w:num>
  <w:num w:numId="3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cMahon, Jean">
    <w15:presenceInfo w15:providerId="AD" w15:userId="S-1-5-21-2002062289-2020709010-4147574693-135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D6"/>
    <w:rsid w:val="00004E49"/>
    <w:rsid w:val="00011294"/>
    <w:rsid w:val="0001451A"/>
    <w:rsid w:val="00023B87"/>
    <w:rsid w:val="000248D2"/>
    <w:rsid w:val="00042179"/>
    <w:rsid w:val="00046333"/>
    <w:rsid w:val="00083829"/>
    <w:rsid w:val="0008520A"/>
    <w:rsid w:val="00085E8E"/>
    <w:rsid w:val="000A6AAE"/>
    <w:rsid w:val="000B5D63"/>
    <w:rsid w:val="000C6C5B"/>
    <w:rsid w:val="000E090B"/>
    <w:rsid w:val="000E6A2B"/>
    <w:rsid w:val="000F082C"/>
    <w:rsid w:val="000F1A85"/>
    <w:rsid w:val="00101F06"/>
    <w:rsid w:val="00107880"/>
    <w:rsid w:val="00114899"/>
    <w:rsid w:val="0013626C"/>
    <w:rsid w:val="00153404"/>
    <w:rsid w:val="00182BA8"/>
    <w:rsid w:val="00186919"/>
    <w:rsid w:val="001942C7"/>
    <w:rsid w:val="001A5792"/>
    <w:rsid w:val="001B0863"/>
    <w:rsid w:val="001B3D10"/>
    <w:rsid w:val="001B42DF"/>
    <w:rsid w:val="001B43B4"/>
    <w:rsid w:val="001D0D81"/>
    <w:rsid w:val="001F4504"/>
    <w:rsid w:val="00207BF6"/>
    <w:rsid w:val="00246ADC"/>
    <w:rsid w:val="00246DF4"/>
    <w:rsid w:val="002559FE"/>
    <w:rsid w:val="002662A0"/>
    <w:rsid w:val="00277393"/>
    <w:rsid w:val="0028474F"/>
    <w:rsid w:val="002A3E13"/>
    <w:rsid w:val="002A46A4"/>
    <w:rsid w:val="002C29DF"/>
    <w:rsid w:val="002D1C48"/>
    <w:rsid w:val="002E30BD"/>
    <w:rsid w:val="00301140"/>
    <w:rsid w:val="00317756"/>
    <w:rsid w:val="00330D04"/>
    <w:rsid w:val="00334105"/>
    <w:rsid w:val="00337616"/>
    <w:rsid w:val="0034696D"/>
    <w:rsid w:val="00351F08"/>
    <w:rsid w:val="0035391A"/>
    <w:rsid w:val="003608FB"/>
    <w:rsid w:val="003728D8"/>
    <w:rsid w:val="00372E45"/>
    <w:rsid w:val="00374214"/>
    <w:rsid w:val="00375D59"/>
    <w:rsid w:val="00387EF8"/>
    <w:rsid w:val="00393D38"/>
    <w:rsid w:val="0039559A"/>
    <w:rsid w:val="003C3CA6"/>
    <w:rsid w:val="003C54D7"/>
    <w:rsid w:val="003E0611"/>
    <w:rsid w:val="003E1022"/>
    <w:rsid w:val="003E551B"/>
    <w:rsid w:val="00442287"/>
    <w:rsid w:val="00447988"/>
    <w:rsid w:val="0046514B"/>
    <w:rsid w:val="004A0C18"/>
    <w:rsid w:val="004A2A9B"/>
    <w:rsid w:val="004D0E40"/>
    <w:rsid w:val="004E272F"/>
    <w:rsid w:val="004E3F48"/>
    <w:rsid w:val="00501D01"/>
    <w:rsid w:val="005145BC"/>
    <w:rsid w:val="00520ABE"/>
    <w:rsid w:val="00534691"/>
    <w:rsid w:val="005520D8"/>
    <w:rsid w:val="00555E7B"/>
    <w:rsid w:val="00556D22"/>
    <w:rsid w:val="00586A54"/>
    <w:rsid w:val="00594FCE"/>
    <w:rsid w:val="0059614E"/>
    <w:rsid w:val="005B00C1"/>
    <w:rsid w:val="005B3CFA"/>
    <w:rsid w:val="005C1283"/>
    <w:rsid w:val="005D40FC"/>
    <w:rsid w:val="005E0E8F"/>
    <w:rsid w:val="005E629C"/>
    <w:rsid w:val="005F786D"/>
    <w:rsid w:val="0060289A"/>
    <w:rsid w:val="00635BBE"/>
    <w:rsid w:val="006449EF"/>
    <w:rsid w:val="00646715"/>
    <w:rsid w:val="00662D1A"/>
    <w:rsid w:val="00672FF0"/>
    <w:rsid w:val="006748BE"/>
    <w:rsid w:val="006760C0"/>
    <w:rsid w:val="006974B0"/>
    <w:rsid w:val="00697C92"/>
    <w:rsid w:val="006B0D1C"/>
    <w:rsid w:val="006B1EB8"/>
    <w:rsid w:val="006E119F"/>
    <w:rsid w:val="006F0507"/>
    <w:rsid w:val="006F2820"/>
    <w:rsid w:val="006F420E"/>
    <w:rsid w:val="007069E4"/>
    <w:rsid w:val="00712A11"/>
    <w:rsid w:val="00724E10"/>
    <w:rsid w:val="00734C59"/>
    <w:rsid w:val="00734CA4"/>
    <w:rsid w:val="00736C0E"/>
    <w:rsid w:val="00737324"/>
    <w:rsid w:val="007413E9"/>
    <w:rsid w:val="00754718"/>
    <w:rsid w:val="00772B9B"/>
    <w:rsid w:val="00775065"/>
    <w:rsid w:val="0077668B"/>
    <w:rsid w:val="007A27E0"/>
    <w:rsid w:val="007B70EB"/>
    <w:rsid w:val="007C20DE"/>
    <w:rsid w:val="007E605F"/>
    <w:rsid w:val="00803694"/>
    <w:rsid w:val="008142E6"/>
    <w:rsid w:val="00816234"/>
    <w:rsid w:val="0084218D"/>
    <w:rsid w:val="00846506"/>
    <w:rsid w:val="008531A3"/>
    <w:rsid w:val="008636D4"/>
    <w:rsid w:val="00870CD8"/>
    <w:rsid w:val="0089528A"/>
    <w:rsid w:val="008C0403"/>
    <w:rsid w:val="008E5EE4"/>
    <w:rsid w:val="008F7944"/>
    <w:rsid w:val="00901F12"/>
    <w:rsid w:val="00915ACB"/>
    <w:rsid w:val="00916EFF"/>
    <w:rsid w:val="009218D9"/>
    <w:rsid w:val="00937BFB"/>
    <w:rsid w:val="00950C39"/>
    <w:rsid w:val="00970CF9"/>
    <w:rsid w:val="00973925"/>
    <w:rsid w:val="009759F7"/>
    <w:rsid w:val="00990048"/>
    <w:rsid w:val="009B1314"/>
    <w:rsid w:val="009C0AD8"/>
    <w:rsid w:val="009C285B"/>
    <w:rsid w:val="009D51C9"/>
    <w:rsid w:val="009D5EA9"/>
    <w:rsid w:val="00A24400"/>
    <w:rsid w:val="00A61425"/>
    <w:rsid w:val="00A66327"/>
    <w:rsid w:val="00A815D6"/>
    <w:rsid w:val="00A93190"/>
    <w:rsid w:val="00A94436"/>
    <w:rsid w:val="00A95FBA"/>
    <w:rsid w:val="00A96C76"/>
    <w:rsid w:val="00AA2FC2"/>
    <w:rsid w:val="00AB0DED"/>
    <w:rsid w:val="00AC237C"/>
    <w:rsid w:val="00AD13FD"/>
    <w:rsid w:val="00AD62E3"/>
    <w:rsid w:val="00AE39EC"/>
    <w:rsid w:val="00B07C5A"/>
    <w:rsid w:val="00B20FCA"/>
    <w:rsid w:val="00B30DEF"/>
    <w:rsid w:val="00B47646"/>
    <w:rsid w:val="00B5339F"/>
    <w:rsid w:val="00B56CD5"/>
    <w:rsid w:val="00B623B4"/>
    <w:rsid w:val="00B742C2"/>
    <w:rsid w:val="00B93691"/>
    <w:rsid w:val="00BB5B78"/>
    <w:rsid w:val="00BC691B"/>
    <w:rsid w:val="00BF6F33"/>
    <w:rsid w:val="00C26F2A"/>
    <w:rsid w:val="00C67841"/>
    <w:rsid w:val="00CD03EF"/>
    <w:rsid w:val="00CD0A35"/>
    <w:rsid w:val="00CD4621"/>
    <w:rsid w:val="00D10EF0"/>
    <w:rsid w:val="00D17842"/>
    <w:rsid w:val="00D3144F"/>
    <w:rsid w:val="00D46E61"/>
    <w:rsid w:val="00D65002"/>
    <w:rsid w:val="00D6593A"/>
    <w:rsid w:val="00D87FDE"/>
    <w:rsid w:val="00DA268F"/>
    <w:rsid w:val="00DC2729"/>
    <w:rsid w:val="00DD13DB"/>
    <w:rsid w:val="00DF499C"/>
    <w:rsid w:val="00E0690C"/>
    <w:rsid w:val="00E2033B"/>
    <w:rsid w:val="00E31011"/>
    <w:rsid w:val="00E5295D"/>
    <w:rsid w:val="00E71139"/>
    <w:rsid w:val="00E80043"/>
    <w:rsid w:val="00E907D1"/>
    <w:rsid w:val="00EB1FA1"/>
    <w:rsid w:val="00EB7FC2"/>
    <w:rsid w:val="00EF0454"/>
    <w:rsid w:val="00F00F54"/>
    <w:rsid w:val="00F208EA"/>
    <w:rsid w:val="00F30641"/>
    <w:rsid w:val="00F56307"/>
    <w:rsid w:val="00F674AE"/>
    <w:rsid w:val="00F81F9D"/>
    <w:rsid w:val="00F82090"/>
    <w:rsid w:val="00F86B53"/>
    <w:rsid w:val="00F87AB3"/>
    <w:rsid w:val="00F9286C"/>
    <w:rsid w:val="00FA53F3"/>
    <w:rsid w:val="00FC6C51"/>
    <w:rsid w:val="00F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436"/>
    <w:pPr>
      <w:ind w:left="720"/>
      <w:contextualSpacing/>
    </w:pPr>
  </w:style>
  <w:style w:type="paragraph" w:customStyle="1" w:styleId="hspara">
    <w:name w:val="hs_para"/>
    <w:basedOn w:val="Normal"/>
    <w:rsid w:val="007B70EB"/>
    <w:pPr>
      <w:spacing w:after="15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F7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6A4"/>
  </w:style>
  <w:style w:type="paragraph" w:styleId="Footer">
    <w:name w:val="footer"/>
    <w:basedOn w:val="Normal"/>
    <w:link w:val="FooterChar"/>
    <w:uiPriority w:val="99"/>
    <w:unhideWhenUsed/>
    <w:rsid w:val="002A4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6A4"/>
  </w:style>
  <w:style w:type="table" w:styleId="TableGrid">
    <w:name w:val="Table Grid"/>
    <w:basedOn w:val="TableNormal"/>
    <w:uiPriority w:val="59"/>
    <w:rsid w:val="006F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760C0"/>
    <w:rPr>
      <w:b/>
      <w:bCs/>
      <w:i w:val="0"/>
      <w:iCs w:val="0"/>
    </w:rPr>
  </w:style>
  <w:style w:type="character" w:customStyle="1" w:styleId="st1">
    <w:name w:val="st1"/>
    <w:basedOn w:val="DefaultParagraphFont"/>
    <w:rsid w:val="006760C0"/>
  </w:style>
  <w:style w:type="paragraph" w:styleId="Revision">
    <w:name w:val="Revision"/>
    <w:hidden/>
    <w:uiPriority w:val="99"/>
    <w:semiHidden/>
    <w:rsid w:val="002C29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1C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436"/>
    <w:pPr>
      <w:ind w:left="720"/>
      <w:contextualSpacing/>
    </w:pPr>
  </w:style>
  <w:style w:type="paragraph" w:customStyle="1" w:styleId="hspara">
    <w:name w:val="hs_para"/>
    <w:basedOn w:val="Normal"/>
    <w:rsid w:val="007B70EB"/>
    <w:pPr>
      <w:spacing w:after="15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F7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6A4"/>
  </w:style>
  <w:style w:type="paragraph" w:styleId="Footer">
    <w:name w:val="footer"/>
    <w:basedOn w:val="Normal"/>
    <w:link w:val="FooterChar"/>
    <w:uiPriority w:val="99"/>
    <w:unhideWhenUsed/>
    <w:rsid w:val="002A4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6A4"/>
  </w:style>
  <w:style w:type="table" w:styleId="TableGrid">
    <w:name w:val="Table Grid"/>
    <w:basedOn w:val="TableNormal"/>
    <w:uiPriority w:val="59"/>
    <w:rsid w:val="006F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760C0"/>
    <w:rPr>
      <w:b/>
      <w:bCs/>
      <w:i w:val="0"/>
      <w:iCs w:val="0"/>
    </w:rPr>
  </w:style>
  <w:style w:type="character" w:customStyle="1" w:styleId="st1">
    <w:name w:val="st1"/>
    <w:basedOn w:val="DefaultParagraphFont"/>
    <w:rsid w:val="006760C0"/>
  </w:style>
  <w:style w:type="paragraph" w:styleId="Revision">
    <w:name w:val="Revision"/>
    <w:hidden/>
    <w:uiPriority w:val="99"/>
    <w:semiHidden/>
    <w:rsid w:val="002C29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1C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illiamsreview@dh.gsi.gov.uk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3480-81FD-41E3-B5BB-48620A9D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Bennett, Mark</dc:creator>
  <cp:lastModifiedBy>Edwards, Heather</cp:lastModifiedBy>
  <cp:revision>2</cp:revision>
  <cp:lastPrinted>2018-03-14T18:00:00Z</cp:lastPrinted>
  <dcterms:created xsi:type="dcterms:W3CDTF">2018-03-16T12:11:00Z</dcterms:created>
  <dcterms:modified xsi:type="dcterms:W3CDTF">2018-03-16T12:11:00Z</dcterms:modified>
</cp:coreProperties>
</file>