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2053B">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696FBD"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4D48D6" w:rsidRDefault="004D48D6"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Pr="00BB34CA" w:rsidRDefault="001761C5"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BE7989"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696FBD"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Pr>
                <w:rFonts w:ascii="Arial" w:hAnsi="Arial" w:cs="Arial"/>
                <w:sz w:val="20"/>
              </w:rPr>
              <w:t>5 February 2018</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696FBD">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382BE2" w:rsidRDefault="00C955D3" w:rsidP="004D48D6">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BE7989">
        <w:rPr>
          <w:rFonts w:ascii="Arial" w:hAnsi="Arial" w:cs="Arial"/>
          <w:sz w:val="22"/>
          <w:szCs w:val="22"/>
        </w:rPr>
        <w:t xml:space="preserve">9 </w:t>
      </w:r>
      <w:r w:rsidR="004D48D6">
        <w:rPr>
          <w:rFonts w:ascii="Arial" w:hAnsi="Arial" w:cs="Arial"/>
          <w:sz w:val="22"/>
          <w:szCs w:val="22"/>
        </w:rPr>
        <w:t>January 2018</w:t>
      </w:r>
      <w:r w:rsidRPr="00FA18B7">
        <w:rPr>
          <w:rFonts w:ascii="Arial" w:hAnsi="Arial" w:cs="Arial"/>
          <w:sz w:val="22"/>
          <w:szCs w:val="22"/>
        </w:rPr>
        <w:t xml:space="preserve"> requesting information under the Freedom of Information Act 2000 (FOIA).  You </w:t>
      </w:r>
      <w:r w:rsidR="006A2E09">
        <w:rPr>
          <w:rFonts w:ascii="Arial" w:hAnsi="Arial" w:cs="Arial"/>
          <w:sz w:val="22"/>
          <w:szCs w:val="22"/>
        </w:rPr>
        <w:t>asked</w:t>
      </w:r>
      <w:r w:rsidR="001761C5">
        <w:rPr>
          <w:rFonts w:ascii="Arial" w:hAnsi="Arial" w:cs="Arial"/>
          <w:sz w:val="22"/>
          <w:szCs w:val="22"/>
        </w:rPr>
        <w:t xml:space="preserve"> for</w:t>
      </w:r>
      <w:r w:rsidRPr="00FA18B7">
        <w:rPr>
          <w:rFonts w:ascii="Arial" w:hAnsi="Arial" w:cs="Arial"/>
          <w:sz w:val="22"/>
          <w:szCs w:val="22"/>
        </w:rPr>
        <w:t xml:space="preserve">: </w:t>
      </w:r>
    </w:p>
    <w:p w:rsidR="004D48D6" w:rsidRDefault="004D48D6" w:rsidP="004D48D6">
      <w:pPr>
        <w:pStyle w:val="gmail-msolistparagraph"/>
      </w:pPr>
      <w:r>
        <w:t>1.</w:t>
      </w:r>
      <w:r>
        <w:tab/>
        <w:t xml:space="preserve">The total amount spent by your Department on public relations in 2016-17. This should include but not be limited to: </w:t>
      </w:r>
    </w:p>
    <w:p w:rsidR="004D48D6" w:rsidRDefault="004D48D6" w:rsidP="004D48D6">
      <w:pPr>
        <w:pStyle w:val="gmail-msolistparagraph"/>
      </w:pPr>
      <w:r>
        <w:t>a.</w:t>
      </w:r>
      <w:r>
        <w:rPr>
          <w:sz w:val="14"/>
          <w:szCs w:val="14"/>
        </w:rPr>
        <w:t xml:space="preserve">       </w:t>
      </w:r>
      <w:r>
        <w:t>the amount spent by your department on its internal press and communications team;</w:t>
      </w:r>
    </w:p>
    <w:p w:rsidR="004D48D6" w:rsidRDefault="004D48D6" w:rsidP="004D48D6">
      <w:pPr>
        <w:pStyle w:val="gmail-msolistparagraph"/>
      </w:pPr>
      <w:r>
        <w:t>b.</w:t>
      </w:r>
      <w:r>
        <w:rPr>
          <w:sz w:val="14"/>
          <w:szCs w:val="14"/>
        </w:rPr>
        <w:t xml:space="preserve">       </w:t>
      </w:r>
      <w:r>
        <w:t>the amount spent by your department on third-party companies to provide any communications and public affairs services;</w:t>
      </w:r>
    </w:p>
    <w:p w:rsidR="004D48D6" w:rsidRDefault="004D48D6" w:rsidP="004D48D6">
      <w:pPr>
        <w:pStyle w:val="gmail-msolistparagraph"/>
      </w:pPr>
      <w:r>
        <w:t>c.</w:t>
      </w:r>
      <w:r>
        <w:rPr>
          <w:sz w:val="14"/>
          <w:szCs w:val="14"/>
        </w:rPr>
        <w:t xml:space="preserve">       </w:t>
      </w:r>
      <w:r>
        <w:t xml:space="preserve"> the amount spent by your department on advertising, marketing, and publicity campaigns. </w:t>
      </w:r>
    </w:p>
    <w:p w:rsidR="004D48D6" w:rsidRDefault="004D48D6" w:rsidP="004D48D6">
      <w:pPr>
        <w:pStyle w:val="gmail-msolistparagraph"/>
      </w:pPr>
      <w:r>
        <w:t>2.</w:t>
      </w:r>
      <w:r>
        <w:rPr>
          <w:sz w:val="14"/>
          <w:szCs w:val="14"/>
        </w:rPr>
        <w:t xml:space="preserve">       </w:t>
      </w:r>
      <w:r>
        <w:rPr>
          <w:sz w:val="14"/>
          <w:szCs w:val="14"/>
        </w:rPr>
        <w:tab/>
      </w:r>
      <w:r>
        <w:t>The total amount spent by your department on your internal press and communications staff in 2016-17.</w:t>
      </w:r>
    </w:p>
    <w:p w:rsidR="004D48D6" w:rsidRDefault="004D48D6" w:rsidP="004D48D6">
      <w:pPr>
        <w:pStyle w:val="gmail-msolistparagraph"/>
      </w:pPr>
      <w:r>
        <w:t>3.</w:t>
      </w:r>
      <w:r>
        <w:rPr>
          <w:sz w:val="14"/>
          <w:szCs w:val="14"/>
        </w:rPr>
        <w:t xml:space="preserve">       </w:t>
      </w:r>
      <w:r>
        <w:rPr>
          <w:sz w:val="14"/>
          <w:szCs w:val="14"/>
        </w:rPr>
        <w:tab/>
      </w:r>
      <w:r>
        <w:t>The amount spent by your department on third-party public relations or communications companies in 2016-17 including the following specific details:</w:t>
      </w:r>
    </w:p>
    <w:p w:rsidR="004D48D6" w:rsidRDefault="004D48D6" w:rsidP="004D48D6">
      <w:pPr>
        <w:pStyle w:val="gmail-msolistparagraph"/>
      </w:pPr>
      <w:r>
        <w:t>a.</w:t>
      </w:r>
      <w:r>
        <w:rPr>
          <w:sz w:val="14"/>
          <w:szCs w:val="14"/>
        </w:rPr>
        <w:t xml:space="preserve">       </w:t>
      </w:r>
      <w:r>
        <w:t>The name of the companies that your Department has employed;</w:t>
      </w:r>
    </w:p>
    <w:p w:rsidR="004D48D6" w:rsidRDefault="004D48D6" w:rsidP="004D48D6">
      <w:pPr>
        <w:pStyle w:val="gmail-msolistparagraph"/>
      </w:pPr>
      <w:r>
        <w:t>b.</w:t>
      </w:r>
      <w:r>
        <w:rPr>
          <w:sz w:val="14"/>
          <w:szCs w:val="14"/>
        </w:rPr>
        <w:t xml:space="preserve">       </w:t>
      </w:r>
      <w:r>
        <w:t>The amount of money paid to each company;</w:t>
      </w:r>
    </w:p>
    <w:p w:rsidR="004D48D6" w:rsidRDefault="004D48D6" w:rsidP="004D48D6">
      <w:pPr>
        <w:pStyle w:val="gmail-msolistparagraph"/>
      </w:pPr>
      <w:r>
        <w:t>c.</w:t>
      </w:r>
      <w:r>
        <w:rPr>
          <w:sz w:val="14"/>
          <w:szCs w:val="14"/>
        </w:rPr>
        <w:t xml:space="preserve">       </w:t>
      </w:r>
      <w:r>
        <w:t>The period for which the company was employed;</w:t>
      </w:r>
    </w:p>
    <w:p w:rsidR="004D48D6" w:rsidRDefault="004D48D6" w:rsidP="004D48D6">
      <w:pPr>
        <w:pStyle w:val="gmail-msolistparagraph"/>
      </w:pPr>
      <w:r>
        <w:t>d.</w:t>
      </w:r>
      <w:r>
        <w:rPr>
          <w:sz w:val="14"/>
          <w:szCs w:val="14"/>
        </w:rPr>
        <w:t xml:space="preserve">       </w:t>
      </w:r>
      <w:r>
        <w:t>The purpose of your employment of each company.</w:t>
      </w:r>
    </w:p>
    <w:p w:rsidR="001C6F17" w:rsidRDefault="001C6F17" w:rsidP="00C955D3">
      <w:pPr>
        <w:shd w:val="clear" w:color="auto" w:fill="FFFFFF"/>
        <w:rPr>
          <w:rFonts w:ascii="Arial" w:hAnsi="Arial" w:cs="Arial"/>
          <w:sz w:val="22"/>
          <w:szCs w:val="22"/>
        </w:rPr>
      </w:pPr>
    </w:p>
    <w:p w:rsidR="00093EBE" w:rsidRDefault="00093EBE" w:rsidP="00C955D3">
      <w:pPr>
        <w:shd w:val="clear" w:color="auto" w:fill="FFFFFF"/>
        <w:rPr>
          <w:rFonts w:ascii="Arial" w:hAnsi="Arial" w:cs="Arial"/>
          <w:sz w:val="22"/>
          <w:szCs w:val="22"/>
        </w:rPr>
      </w:pPr>
      <w:r>
        <w:rPr>
          <w:rFonts w:ascii="Arial" w:hAnsi="Arial" w:cs="Arial"/>
          <w:sz w:val="22"/>
          <w:szCs w:val="22"/>
        </w:rPr>
        <w:t xml:space="preserve">Having completed our search for information I can tell you that there </w:t>
      </w:r>
      <w:r w:rsidR="00BE7989">
        <w:rPr>
          <w:rFonts w:ascii="Arial" w:hAnsi="Arial" w:cs="Arial"/>
          <w:sz w:val="22"/>
          <w:szCs w:val="22"/>
        </w:rPr>
        <w:t>was</w:t>
      </w:r>
      <w:r>
        <w:rPr>
          <w:rFonts w:ascii="Arial" w:hAnsi="Arial" w:cs="Arial"/>
          <w:sz w:val="22"/>
          <w:szCs w:val="22"/>
        </w:rPr>
        <w:t xml:space="preserve"> n</w:t>
      </w:r>
      <w:r w:rsidR="00BE7989">
        <w:rPr>
          <w:rFonts w:ascii="Arial" w:hAnsi="Arial" w:cs="Arial"/>
          <w:sz w:val="22"/>
          <w:szCs w:val="22"/>
        </w:rPr>
        <w:t xml:space="preserve">o spend by </w:t>
      </w:r>
      <w:r>
        <w:rPr>
          <w:rFonts w:ascii="Arial" w:hAnsi="Arial" w:cs="Arial"/>
          <w:sz w:val="22"/>
          <w:szCs w:val="22"/>
        </w:rPr>
        <w:t>the Office of the Adv</w:t>
      </w:r>
      <w:r w:rsidR="00895F92">
        <w:rPr>
          <w:rFonts w:ascii="Arial" w:hAnsi="Arial" w:cs="Arial"/>
          <w:sz w:val="22"/>
          <w:szCs w:val="22"/>
        </w:rPr>
        <w:t>ocate General in 2016-17</w:t>
      </w:r>
      <w:r w:rsidR="00BE7989">
        <w:rPr>
          <w:rFonts w:ascii="Arial" w:hAnsi="Arial" w:cs="Arial"/>
          <w:sz w:val="22"/>
          <w:szCs w:val="22"/>
        </w:rPr>
        <w:t xml:space="preserve"> on any of the 3 categories listed above. </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w:t>
      </w:r>
      <w:r w:rsidRPr="00FA18B7">
        <w:rPr>
          <w:rFonts w:ascii="Arial" w:hAnsi="Arial" w:cs="Arial"/>
          <w:sz w:val="22"/>
          <w:szCs w:val="22"/>
        </w:rPr>
        <w:lastRenderedPageBreak/>
        <w:t>by someone other than the person who took the initial decision.  Requests for internal review should be addressed to the Information Officer, Office the Advocate General, Victoria Quay, Edinburgh, EH6 6QQ.</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696FBD" w:rsidP="009C22B2">
      <w:pPr>
        <w:tabs>
          <w:tab w:val="clear" w:pos="9000"/>
          <w:tab w:val="left" w:pos="9923"/>
          <w:tab w:val="right" w:pos="10080"/>
        </w:tabs>
        <w:ind w:right="473"/>
        <w:rPr>
          <w:rFonts w:ascii="Arial" w:hAnsi="Arial" w:cs="Arial"/>
          <w:szCs w:val="24"/>
        </w:rPr>
      </w:pPr>
      <w:hyperlink r:id="rId11"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696FBD"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93EBE"/>
    <w:rsid w:val="000B3D45"/>
    <w:rsid w:val="000D46E2"/>
    <w:rsid w:val="000F6250"/>
    <w:rsid w:val="001119FC"/>
    <w:rsid w:val="00136BB4"/>
    <w:rsid w:val="00136ED6"/>
    <w:rsid w:val="00142A21"/>
    <w:rsid w:val="0015436A"/>
    <w:rsid w:val="00157346"/>
    <w:rsid w:val="001761C5"/>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4D48D6"/>
    <w:rsid w:val="00516371"/>
    <w:rsid w:val="005330B9"/>
    <w:rsid w:val="00536BAB"/>
    <w:rsid w:val="00540222"/>
    <w:rsid w:val="005416A9"/>
    <w:rsid w:val="0055444E"/>
    <w:rsid w:val="005A2C6E"/>
    <w:rsid w:val="005A7228"/>
    <w:rsid w:val="005B4C1D"/>
    <w:rsid w:val="005D0653"/>
    <w:rsid w:val="005F243C"/>
    <w:rsid w:val="0062053B"/>
    <w:rsid w:val="0063588A"/>
    <w:rsid w:val="00635E9D"/>
    <w:rsid w:val="00660C2B"/>
    <w:rsid w:val="0067486A"/>
    <w:rsid w:val="00696FBD"/>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5F92"/>
    <w:rsid w:val="00897100"/>
    <w:rsid w:val="008A52F0"/>
    <w:rsid w:val="008E01D4"/>
    <w:rsid w:val="00910314"/>
    <w:rsid w:val="0092433D"/>
    <w:rsid w:val="00952710"/>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E7989"/>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9826692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0992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327</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2212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2018-03-16T09:37:00Z</dcterms:created>
  <dcterms:modified xsi:type="dcterms:W3CDTF">2018-03-16T09:37:00Z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