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D7" w:rsidRPr="003075D7" w:rsidRDefault="003075D7" w:rsidP="003075D7">
      <w:pPr>
        <w:pBdr>
          <w:bottom w:val="single" w:sz="6" w:space="1" w:color="auto"/>
        </w:pBdr>
        <w:autoSpaceDE w:val="0"/>
        <w:autoSpaceDN w:val="0"/>
        <w:adjustRightInd w:val="0"/>
        <w:snapToGrid w:val="0"/>
        <w:spacing w:after="0" w:line="240" w:lineRule="auto"/>
        <w:ind w:left="709" w:right="237"/>
        <w:rPr>
          <w:rFonts w:eastAsia="Times New Roman" w:cs="Arial"/>
          <w:b/>
          <w:bCs/>
          <w:color w:val="000000"/>
          <w:sz w:val="19"/>
          <w:szCs w:val="19"/>
          <w:lang w:eastAsia="en-GB"/>
        </w:rPr>
      </w:pPr>
      <w:r w:rsidRPr="003075D7">
        <w:rPr>
          <w:rFonts w:eastAsia="Times New Roman" w:cs="Arial"/>
          <w:b/>
          <w:bCs/>
          <w:color w:val="000000"/>
          <w:sz w:val="19"/>
          <w:szCs w:val="19"/>
          <w:lang w:eastAsia="en-GB"/>
        </w:rPr>
        <w:t xml:space="preserve">Response document for MHRA public consultation on the </w:t>
      </w:r>
      <w:r w:rsidRPr="003075D7">
        <w:rPr>
          <w:rFonts w:eastAsia="Times New Roman" w:cs="Arial"/>
          <w:b/>
          <w:bCs/>
          <w:color w:val="000000"/>
          <w:sz w:val="19"/>
          <w:szCs w:val="19"/>
          <w:lang w:eastAsia="en-GB"/>
        </w:rPr>
        <w:tab/>
      </w:r>
      <w:r w:rsidRPr="003075D7">
        <w:rPr>
          <w:rFonts w:eastAsia="Times New Roman" w:cs="Arial"/>
          <w:b/>
          <w:bCs/>
          <w:color w:val="000000"/>
          <w:sz w:val="19"/>
          <w:szCs w:val="19"/>
          <w:lang w:eastAsia="en-GB"/>
        </w:rPr>
        <w:tab/>
      </w:r>
      <w:r w:rsidRPr="003075D7">
        <w:rPr>
          <w:rFonts w:eastAsia="Times New Roman" w:cs="Arial"/>
          <w:b/>
          <w:bCs/>
          <w:color w:val="000000"/>
          <w:sz w:val="19"/>
          <w:szCs w:val="19"/>
          <w:lang w:eastAsia="en-GB"/>
        </w:rPr>
        <w:tab/>
      </w:r>
      <w:r w:rsidRPr="003075D7">
        <w:rPr>
          <w:rFonts w:eastAsia="Times New Roman" w:cs="Arial"/>
          <w:b/>
          <w:bCs/>
          <w:color w:val="000000"/>
          <w:sz w:val="19"/>
          <w:szCs w:val="19"/>
          <w:lang w:eastAsia="en-GB"/>
        </w:rPr>
        <w:tab/>
        <w:t>ANNEX 1</w:t>
      </w:r>
    </w:p>
    <w:p w:rsidR="003075D7" w:rsidRPr="003075D7" w:rsidRDefault="003075D7" w:rsidP="003075D7">
      <w:pPr>
        <w:pBdr>
          <w:bottom w:val="single" w:sz="6" w:space="1" w:color="auto"/>
        </w:pBdr>
        <w:autoSpaceDE w:val="0"/>
        <w:autoSpaceDN w:val="0"/>
        <w:adjustRightInd w:val="0"/>
        <w:snapToGrid w:val="0"/>
        <w:spacing w:after="0" w:line="240" w:lineRule="auto"/>
        <w:ind w:left="709" w:right="237"/>
        <w:rPr>
          <w:rFonts w:eastAsia="Times New Roman" w:cs="Arial"/>
          <w:b/>
          <w:bCs/>
          <w:color w:val="000000"/>
          <w:sz w:val="19"/>
          <w:szCs w:val="19"/>
          <w:lang w:eastAsia="en-GB"/>
        </w:rPr>
      </w:pPr>
      <w:r w:rsidRPr="003075D7">
        <w:rPr>
          <w:rFonts w:eastAsia="Times New Roman" w:cs="Arial"/>
          <w:b/>
          <w:bCs/>
          <w:color w:val="000000"/>
          <w:sz w:val="19"/>
          <w:szCs w:val="19"/>
          <w:lang w:eastAsia="en-GB"/>
        </w:rPr>
        <w:t xml:space="preserve">proposal to make </w:t>
      </w:r>
      <w:proofErr w:type="spellStart"/>
      <w:r w:rsidRPr="003075D7">
        <w:rPr>
          <w:rFonts w:eastAsia="Times New Roman" w:cs="Arial"/>
          <w:b/>
          <w:bCs/>
          <w:color w:val="000000"/>
          <w:sz w:val="19"/>
          <w:szCs w:val="19"/>
          <w:lang w:eastAsia="en-GB"/>
        </w:rPr>
        <w:t>Arthriex</w:t>
      </w:r>
      <w:proofErr w:type="spellEnd"/>
      <w:r w:rsidRPr="003075D7">
        <w:rPr>
          <w:rFonts w:eastAsia="Times New Roman" w:cs="Arial"/>
          <w:b/>
          <w:bCs/>
          <w:color w:val="000000"/>
          <w:sz w:val="19"/>
          <w:szCs w:val="19"/>
          <w:lang w:eastAsia="en-GB"/>
        </w:rPr>
        <w:t xml:space="preserve"> 750mg and 1500mg Film-coated Tablets available in Pharmacies</w:t>
      </w:r>
    </w:p>
    <w:p w:rsidR="003075D7" w:rsidRPr="003075D7" w:rsidRDefault="003075D7" w:rsidP="003075D7">
      <w:pPr>
        <w:pBdr>
          <w:bottom w:val="single" w:sz="6" w:space="1" w:color="auto"/>
        </w:pBdr>
        <w:autoSpaceDE w:val="0"/>
        <w:autoSpaceDN w:val="0"/>
        <w:adjustRightInd w:val="0"/>
        <w:snapToGrid w:val="0"/>
        <w:spacing w:after="0" w:line="240" w:lineRule="auto"/>
        <w:ind w:left="709" w:right="237"/>
        <w:rPr>
          <w:rFonts w:eastAsia="Times New Roman" w:cs="Arial"/>
          <w:b/>
          <w:bCs/>
          <w:color w:val="000000"/>
          <w:sz w:val="19"/>
          <w:szCs w:val="19"/>
          <w:lang w:eastAsia="en-GB"/>
        </w:rPr>
      </w:pPr>
      <w:r w:rsidRPr="003075D7">
        <w:rPr>
          <w:rFonts w:eastAsia="Times New Roman" w:cs="Arial"/>
          <w:b/>
          <w:bCs/>
          <w:color w:val="000000"/>
          <w:sz w:val="19"/>
          <w:szCs w:val="19"/>
          <w:lang w:eastAsia="en-GB"/>
        </w:rPr>
        <w:t>Ref: ARM</w:t>
      </w:r>
      <w:r w:rsidRPr="003075D7">
        <w:rPr>
          <w:rFonts w:eastAsia="Times New Roman" w:cs="Arial"/>
          <w:b/>
          <w:bCs/>
          <w:color w:val="000000"/>
          <w:sz w:val="19"/>
          <w:szCs w:val="19"/>
          <w:lang w:eastAsia="en-GB"/>
        </w:rPr>
        <w:t>96</w:t>
      </w:r>
      <w:r w:rsidRPr="003075D7">
        <w:rPr>
          <w:rFonts w:eastAsia="Times New Roman" w:cs="Arial"/>
          <w:b/>
          <w:bCs/>
          <w:color w:val="000000"/>
          <w:sz w:val="19"/>
          <w:szCs w:val="19"/>
          <w:lang w:eastAsia="en-GB"/>
        </w:rPr>
        <w:tab/>
      </w:r>
      <w:r w:rsidRPr="003075D7">
        <w:rPr>
          <w:rFonts w:eastAsia="Times New Roman" w:cs="Arial"/>
          <w:b/>
          <w:bCs/>
          <w:color w:val="000000"/>
          <w:sz w:val="19"/>
          <w:szCs w:val="19"/>
          <w:lang w:eastAsia="en-GB"/>
        </w:rPr>
        <w:tab/>
      </w:r>
      <w:r w:rsidRPr="003075D7">
        <w:rPr>
          <w:rFonts w:eastAsia="Times New Roman" w:cs="Arial"/>
          <w:b/>
          <w:bCs/>
          <w:color w:val="000000"/>
          <w:sz w:val="19"/>
          <w:szCs w:val="19"/>
          <w:lang w:eastAsia="en-GB"/>
        </w:rPr>
        <w:tab/>
      </w:r>
      <w:r w:rsidRPr="003075D7">
        <w:rPr>
          <w:rFonts w:eastAsia="Times New Roman" w:cs="Arial"/>
          <w:b/>
          <w:bCs/>
          <w:color w:val="000000"/>
          <w:sz w:val="19"/>
          <w:szCs w:val="19"/>
          <w:lang w:eastAsia="en-GB"/>
        </w:rPr>
        <w:tab/>
      </w:r>
    </w:p>
    <w:p w:rsidR="003075D7" w:rsidRPr="003075D7" w:rsidRDefault="003075D7" w:rsidP="003075D7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="Arial"/>
          <w:b/>
          <w:bCs/>
          <w:color w:val="000000"/>
          <w:sz w:val="19"/>
          <w:szCs w:val="19"/>
          <w:lang w:eastAsia="en-GB"/>
        </w:rPr>
      </w:pPr>
      <w:r w:rsidRPr="003075D7">
        <w:rPr>
          <w:rFonts w:eastAsia="Times New Roman" w:cs="Arial"/>
          <w:b/>
          <w:color w:val="000000"/>
          <w:sz w:val="19"/>
          <w:szCs w:val="19"/>
          <w:u w:val="single"/>
          <w:lang w:eastAsia="en-GB"/>
        </w:rPr>
        <w:t>Your details</w:t>
      </w:r>
    </w:p>
    <w:p w:rsidR="003075D7" w:rsidRPr="003075D7" w:rsidRDefault="003075D7" w:rsidP="003075D7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="Arial"/>
          <w:b/>
          <w:color w:val="000000"/>
          <w:sz w:val="19"/>
          <w:szCs w:val="19"/>
          <w:lang w:eastAsia="en-GB"/>
        </w:rPr>
      </w:pPr>
      <w:r w:rsidRPr="003075D7">
        <w:rPr>
          <w:rFonts w:eastAsia="Times New Roman" w:cs="Arial"/>
          <w:b/>
          <w:color w:val="000000"/>
          <w:sz w:val="19"/>
          <w:szCs w:val="19"/>
          <w:lang w:eastAsia="en-GB"/>
        </w:rPr>
        <w:t>Name:</w:t>
      </w:r>
    </w:p>
    <w:p w:rsidR="003075D7" w:rsidRPr="003075D7" w:rsidRDefault="003075D7" w:rsidP="003075D7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="Arial"/>
          <w:b/>
          <w:color w:val="000000"/>
          <w:sz w:val="19"/>
          <w:szCs w:val="19"/>
          <w:u w:val="single"/>
          <w:lang w:eastAsia="en-GB"/>
        </w:rPr>
      </w:pPr>
    </w:p>
    <w:p w:rsidR="003075D7" w:rsidRPr="003075D7" w:rsidRDefault="003075D7" w:rsidP="003075D7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="Arial"/>
          <w:b/>
          <w:color w:val="000000"/>
          <w:sz w:val="19"/>
          <w:szCs w:val="19"/>
          <w:lang w:eastAsia="en-GB"/>
        </w:rPr>
      </w:pPr>
      <w:r w:rsidRPr="003075D7">
        <w:rPr>
          <w:rFonts w:eastAsia="Times New Roman" w:cs="Arial"/>
          <w:b/>
          <w:color w:val="000000"/>
          <w:sz w:val="19"/>
          <w:szCs w:val="19"/>
          <w:lang w:eastAsia="en-GB"/>
        </w:rPr>
        <w:t>Position (if applicable):</w:t>
      </w:r>
    </w:p>
    <w:p w:rsidR="003075D7" w:rsidRPr="003075D7" w:rsidRDefault="003075D7" w:rsidP="003075D7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="Arial"/>
          <w:b/>
          <w:color w:val="000000"/>
          <w:sz w:val="19"/>
          <w:szCs w:val="19"/>
          <w:u w:val="single"/>
          <w:lang w:eastAsia="en-GB"/>
        </w:rPr>
      </w:pPr>
    </w:p>
    <w:p w:rsidR="003075D7" w:rsidRPr="003075D7" w:rsidRDefault="003075D7" w:rsidP="003075D7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="Arial"/>
          <w:b/>
          <w:color w:val="000000"/>
          <w:sz w:val="19"/>
          <w:szCs w:val="19"/>
          <w:lang w:eastAsia="en-GB"/>
        </w:rPr>
      </w:pPr>
      <w:r w:rsidRPr="003075D7">
        <w:rPr>
          <w:rFonts w:eastAsia="Times New Roman" w:cs="Arial"/>
          <w:b/>
          <w:color w:val="000000"/>
          <w:sz w:val="19"/>
          <w:szCs w:val="19"/>
          <w:lang w:eastAsia="en-GB"/>
        </w:rPr>
        <w:t>Organisation (if applicable):</w:t>
      </w:r>
    </w:p>
    <w:p w:rsidR="003075D7" w:rsidRPr="003075D7" w:rsidRDefault="003075D7" w:rsidP="003075D7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="Arial"/>
          <w:b/>
          <w:color w:val="000000"/>
          <w:sz w:val="19"/>
          <w:szCs w:val="19"/>
          <w:lang w:eastAsia="en-GB"/>
        </w:rPr>
      </w:pPr>
    </w:p>
    <w:p w:rsidR="003075D7" w:rsidRPr="003075D7" w:rsidRDefault="003075D7" w:rsidP="003075D7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="Arial"/>
          <w:b/>
          <w:color w:val="000000"/>
          <w:sz w:val="19"/>
          <w:szCs w:val="19"/>
          <w:lang w:eastAsia="en-GB"/>
        </w:rPr>
      </w:pPr>
      <w:r w:rsidRPr="003075D7">
        <w:rPr>
          <w:rFonts w:eastAsia="Times New Roman" w:cs="Arial"/>
          <w:b/>
          <w:color w:val="000000"/>
          <w:sz w:val="19"/>
          <w:szCs w:val="19"/>
          <w:lang w:eastAsia="en-GB"/>
        </w:rPr>
        <w:t xml:space="preserve">Email: </w:t>
      </w:r>
    </w:p>
    <w:p w:rsidR="003075D7" w:rsidRPr="003075D7" w:rsidRDefault="003075D7" w:rsidP="003075D7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="Arial"/>
          <w:b/>
          <w:color w:val="000000"/>
          <w:sz w:val="19"/>
          <w:szCs w:val="19"/>
          <w:lang w:eastAsia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075D7" w:rsidRPr="003075D7" w:rsidTr="006F051C">
        <w:tc>
          <w:tcPr>
            <w:tcW w:w="10456" w:type="dxa"/>
            <w:shd w:val="clear" w:color="auto" w:fill="auto"/>
          </w:tcPr>
          <w:p w:rsidR="003075D7" w:rsidRPr="003075D7" w:rsidRDefault="003075D7" w:rsidP="003075D7">
            <w:pPr>
              <w:numPr>
                <w:ilvl w:val="1"/>
                <w:numId w:val="2"/>
              </w:numPr>
              <w:spacing w:after="60" w:line="240" w:lineRule="auto"/>
              <w:ind w:left="709"/>
              <w:rPr>
                <w:rFonts w:eastAsia="Times New Roman" w:cs="Arial"/>
                <w:b/>
                <w:sz w:val="19"/>
                <w:szCs w:val="19"/>
                <w:lang w:eastAsia="en-GB"/>
              </w:rPr>
            </w:pPr>
            <w:r w:rsidRPr="003075D7">
              <w:rPr>
                <w:rFonts w:eastAsia="Times New Roman" w:cs="Arial"/>
                <w:b/>
                <w:sz w:val="19"/>
                <w:szCs w:val="19"/>
                <w:lang w:eastAsia="en-GB"/>
              </w:rPr>
              <w:t xml:space="preserve">Do you consider that </w:t>
            </w:r>
            <w:proofErr w:type="spellStart"/>
            <w:r w:rsidRPr="003075D7">
              <w:rPr>
                <w:rFonts w:eastAsia="Times New Roman" w:cs="Arial"/>
                <w:b/>
                <w:sz w:val="19"/>
                <w:szCs w:val="19"/>
                <w:lang w:eastAsia="en-GB"/>
              </w:rPr>
              <w:t>Arthriex</w:t>
            </w:r>
            <w:proofErr w:type="spellEnd"/>
            <w:r w:rsidRPr="003075D7">
              <w:rPr>
                <w:rFonts w:eastAsia="Times New Roman" w:cs="Arial"/>
                <w:b/>
                <w:sz w:val="19"/>
                <w:szCs w:val="19"/>
                <w:lang w:eastAsia="en-GB"/>
              </w:rPr>
              <w:t xml:space="preserve"> 750mg and 1500mg Film-coated T</w:t>
            </w:r>
            <w:r w:rsidRPr="003075D7">
              <w:rPr>
                <w:rFonts w:eastAsia="Times New Roman" w:cs="Arial"/>
                <w:b/>
                <w:sz w:val="20"/>
                <w:szCs w:val="19"/>
                <w:lang w:eastAsia="en-GB"/>
              </w:rPr>
              <w:t>ablets</w:t>
            </w:r>
            <w:r w:rsidRPr="003075D7">
              <w:rPr>
                <w:rFonts w:eastAsia="Times New Roman" w:cs="Arial"/>
                <w:b/>
                <w:sz w:val="19"/>
                <w:szCs w:val="19"/>
                <w:lang w:eastAsia="en-GB"/>
              </w:rPr>
              <w:t xml:space="preserve"> should be available as a Pharmacy medicine?</w:t>
            </w: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3075D7">
              <w:rPr>
                <w:rFonts w:eastAsia="Times New Roman" w:cs="Arial"/>
                <w:sz w:val="19"/>
                <w:szCs w:val="19"/>
                <w:lang w:eastAsia="en-GB"/>
              </w:rPr>
              <w:t xml:space="preserve">Yes </w:t>
            </w:r>
            <w:r w:rsidRPr="003075D7">
              <w:rPr>
                <w:rFonts w:eastAsia="Times New Roman" w:cs="Arial"/>
                <w:sz w:val="19"/>
                <w:szCs w:val="19"/>
                <w:lang w:eastAsia="en-GB"/>
              </w:rPr>
              <w:sym w:font="Wingdings" w:char="F06F"/>
            </w:r>
            <w:r w:rsidRPr="003075D7">
              <w:rPr>
                <w:rFonts w:eastAsia="Times New Roman" w:cs="Arial"/>
                <w:sz w:val="19"/>
                <w:szCs w:val="19"/>
                <w:lang w:eastAsia="en-GB"/>
              </w:rPr>
              <w:t xml:space="preserve">                    No </w:t>
            </w:r>
            <w:r w:rsidRPr="003075D7">
              <w:rPr>
                <w:rFonts w:eastAsia="Times New Roman" w:cs="Arial"/>
                <w:sz w:val="19"/>
                <w:szCs w:val="19"/>
                <w:lang w:eastAsia="en-GB"/>
              </w:rPr>
              <w:sym w:font="Wingdings" w:char="F06F"/>
            </w:r>
            <w:r w:rsidRPr="003075D7">
              <w:rPr>
                <w:rFonts w:eastAsia="Times New Roman" w:cs="Arial"/>
                <w:sz w:val="19"/>
                <w:szCs w:val="19"/>
                <w:lang w:eastAsia="en-GB"/>
              </w:rPr>
              <w:t xml:space="preserve">                    Not sure </w:t>
            </w:r>
            <w:r w:rsidRPr="003075D7">
              <w:rPr>
                <w:rFonts w:eastAsia="Times New Roman" w:cs="Arial"/>
                <w:sz w:val="19"/>
                <w:szCs w:val="19"/>
                <w:lang w:eastAsia="en-GB"/>
              </w:rPr>
              <w:sym w:font="Wingdings" w:char="F06F"/>
            </w: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3075D7">
              <w:rPr>
                <w:rFonts w:eastAsia="Times New Roman" w:cs="Arial"/>
                <w:sz w:val="19"/>
                <w:szCs w:val="19"/>
                <w:lang w:eastAsia="en-GB"/>
              </w:rPr>
              <w:t>Please provide any comments or evidence to support your response:</w:t>
            </w: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</w:tc>
      </w:tr>
    </w:tbl>
    <w:p w:rsidR="003075D7" w:rsidRPr="003075D7" w:rsidRDefault="003075D7" w:rsidP="003075D7">
      <w:pPr>
        <w:spacing w:after="0" w:line="240" w:lineRule="auto"/>
        <w:ind w:left="709"/>
        <w:rPr>
          <w:rFonts w:eastAsia="Times New Roman" w:cs="Arial"/>
          <w:sz w:val="19"/>
          <w:szCs w:val="19"/>
          <w:lang w:eastAsia="en-GB"/>
        </w:rPr>
      </w:pPr>
    </w:p>
    <w:tbl>
      <w:tblPr>
        <w:tblW w:w="1045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3075D7" w:rsidRPr="003075D7" w:rsidTr="006F051C">
        <w:tc>
          <w:tcPr>
            <w:tcW w:w="10459" w:type="dxa"/>
            <w:shd w:val="clear" w:color="auto" w:fill="auto"/>
          </w:tcPr>
          <w:p w:rsidR="003075D7" w:rsidRPr="003075D7" w:rsidRDefault="003075D7" w:rsidP="003075D7">
            <w:pPr>
              <w:numPr>
                <w:ilvl w:val="1"/>
                <w:numId w:val="2"/>
              </w:numPr>
              <w:spacing w:after="60" w:line="240" w:lineRule="auto"/>
              <w:ind w:left="709"/>
              <w:rPr>
                <w:rFonts w:eastAsia="Times New Roman" w:cs="Arial"/>
                <w:b/>
                <w:sz w:val="19"/>
                <w:szCs w:val="19"/>
                <w:lang w:eastAsia="en-GB"/>
              </w:rPr>
            </w:pPr>
            <w:r w:rsidRPr="003075D7">
              <w:rPr>
                <w:rFonts w:eastAsia="Times New Roman" w:cs="Arial"/>
                <w:b/>
                <w:sz w:val="19"/>
                <w:szCs w:val="19"/>
                <w:lang w:eastAsia="en-GB"/>
              </w:rPr>
              <w:t xml:space="preserve">Do you have any specific comments on the leaflet or the label provided in the public reclassification report? </w:t>
            </w:r>
            <w:proofErr w:type="gramStart"/>
            <w:r w:rsidRPr="003075D7">
              <w:rPr>
                <w:rFonts w:eastAsia="Times New Roman" w:cs="Arial"/>
                <w:b/>
                <w:sz w:val="19"/>
                <w:szCs w:val="19"/>
                <w:lang w:eastAsia="en-GB"/>
              </w:rPr>
              <w:t>In particular:</w:t>
            </w:r>
            <w:proofErr w:type="gramEnd"/>
            <w:r w:rsidRPr="003075D7">
              <w:rPr>
                <w:rFonts w:eastAsia="Times New Roman" w:cs="Arial"/>
                <w:b/>
                <w:sz w:val="19"/>
                <w:szCs w:val="19"/>
                <w:lang w:eastAsia="en-GB"/>
              </w:rPr>
              <w:t xml:space="preserve"> </w:t>
            </w:r>
          </w:p>
          <w:p w:rsidR="003075D7" w:rsidRPr="003075D7" w:rsidRDefault="003075D7" w:rsidP="003075D7">
            <w:pPr>
              <w:numPr>
                <w:ilvl w:val="0"/>
                <w:numId w:val="1"/>
              </w:numPr>
              <w:spacing w:after="60" w:line="240" w:lineRule="auto"/>
              <w:rPr>
                <w:rFonts w:eastAsia="Times New Roman" w:cs="Arial"/>
                <w:b/>
                <w:sz w:val="19"/>
                <w:szCs w:val="19"/>
                <w:lang w:eastAsia="en-GB"/>
              </w:rPr>
            </w:pPr>
            <w:r w:rsidRPr="003075D7">
              <w:rPr>
                <w:rFonts w:eastAsia="Times New Roman" w:cs="Arial"/>
                <w:b/>
                <w:sz w:val="19"/>
                <w:szCs w:val="19"/>
                <w:lang w:eastAsia="en-GB"/>
              </w:rPr>
              <w:t>If you are a potential patient, do you find the patient information leaflet (Annex 2) and the label (Annex 3) understandable?</w:t>
            </w:r>
          </w:p>
          <w:p w:rsidR="003075D7" w:rsidRPr="003075D7" w:rsidRDefault="003075D7" w:rsidP="003075D7">
            <w:pPr>
              <w:numPr>
                <w:ilvl w:val="0"/>
                <w:numId w:val="1"/>
              </w:numPr>
              <w:spacing w:after="60" w:line="240" w:lineRule="auto"/>
              <w:rPr>
                <w:rFonts w:eastAsia="Times New Roman" w:cs="Arial"/>
                <w:b/>
                <w:sz w:val="19"/>
                <w:szCs w:val="19"/>
                <w:lang w:eastAsia="en-GB"/>
              </w:rPr>
            </w:pPr>
            <w:r w:rsidRPr="003075D7">
              <w:rPr>
                <w:rFonts w:eastAsia="Times New Roman" w:cs="Arial"/>
                <w:b/>
                <w:sz w:val="19"/>
                <w:szCs w:val="19"/>
                <w:lang w:eastAsia="en-GB"/>
              </w:rPr>
              <w:t>If you are a pharmacist or healthcare professional would you be confident to supply this product if suitable pharmacy training was provided?</w:t>
            </w: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</w:tc>
      </w:tr>
    </w:tbl>
    <w:p w:rsidR="003075D7" w:rsidRPr="003075D7" w:rsidRDefault="003075D7" w:rsidP="003075D7">
      <w:pPr>
        <w:spacing w:after="0" w:line="240" w:lineRule="auto"/>
        <w:ind w:left="709"/>
        <w:rPr>
          <w:rFonts w:eastAsia="Times New Roman" w:cs="Arial"/>
          <w:sz w:val="19"/>
          <w:szCs w:val="19"/>
          <w:lang w:eastAsia="en-GB"/>
        </w:rPr>
      </w:pPr>
    </w:p>
    <w:tbl>
      <w:tblPr>
        <w:tblW w:w="1045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3075D7" w:rsidRPr="003075D7" w:rsidTr="006F051C">
        <w:tc>
          <w:tcPr>
            <w:tcW w:w="10459" w:type="dxa"/>
            <w:shd w:val="clear" w:color="auto" w:fill="auto"/>
          </w:tcPr>
          <w:p w:rsidR="003075D7" w:rsidRPr="003075D7" w:rsidRDefault="003075D7" w:rsidP="003075D7">
            <w:pPr>
              <w:numPr>
                <w:ilvl w:val="1"/>
                <w:numId w:val="2"/>
              </w:numPr>
              <w:spacing w:after="60" w:line="240" w:lineRule="auto"/>
              <w:ind w:left="709"/>
              <w:rPr>
                <w:rFonts w:eastAsia="Times New Roman" w:cs="Arial"/>
                <w:b/>
                <w:sz w:val="19"/>
                <w:szCs w:val="19"/>
                <w:lang w:eastAsia="en-GB"/>
              </w:rPr>
            </w:pPr>
            <w:r w:rsidRPr="003075D7">
              <w:rPr>
                <w:rFonts w:eastAsia="Times New Roman" w:cs="Arial"/>
                <w:b/>
                <w:sz w:val="19"/>
                <w:szCs w:val="19"/>
                <w:lang w:eastAsia="en-GB"/>
              </w:rPr>
              <w:t>Do you have any other comments on the reclassification?</w:t>
            </w: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</w:tc>
      </w:tr>
    </w:tbl>
    <w:p w:rsidR="003075D7" w:rsidRPr="003075D7" w:rsidRDefault="003075D7" w:rsidP="003075D7">
      <w:pPr>
        <w:spacing w:after="0" w:line="240" w:lineRule="auto"/>
        <w:ind w:left="709"/>
        <w:rPr>
          <w:rFonts w:eastAsia="Times New Roman" w:cs="Arial"/>
          <w:sz w:val="19"/>
          <w:szCs w:val="19"/>
          <w:lang w:eastAsia="en-GB"/>
        </w:rPr>
      </w:pPr>
    </w:p>
    <w:tbl>
      <w:tblPr>
        <w:tblW w:w="1045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3075D7" w:rsidRPr="003075D7" w:rsidTr="006F051C">
        <w:tc>
          <w:tcPr>
            <w:tcW w:w="10459" w:type="dxa"/>
            <w:shd w:val="clear" w:color="auto" w:fill="auto"/>
          </w:tcPr>
          <w:p w:rsidR="003075D7" w:rsidRPr="003075D7" w:rsidRDefault="003075D7" w:rsidP="003075D7">
            <w:pPr>
              <w:numPr>
                <w:ilvl w:val="1"/>
                <w:numId w:val="2"/>
              </w:numPr>
              <w:spacing w:after="60" w:line="240" w:lineRule="auto"/>
              <w:ind w:left="709"/>
              <w:rPr>
                <w:rFonts w:eastAsia="Times New Roman" w:cs="Arial"/>
                <w:b/>
                <w:sz w:val="19"/>
                <w:szCs w:val="19"/>
                <w:lang w:eastAsia="en-GB"/>
              </w:rPr>
            </w:pPr>
            <w:r w:rsidRPr="003075D7">
              <w:rPr>
                <w:rFonts w:eastAsia="Times New Roman" w:cs="Arial"/>
                <w:b/>
                <w:sz w:val="19"/>
                <w:szCs w:val="19"/>
                <w:lang w:eastAsia="en-GB"/>
              </w:rPr>
              <w:t>The MHRA may publish consultation responses. Do you want your response to remain confidential?</w:t>
            </w: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3075D7">
              <w:rPr>
                <w:rFonts w:eastAsia="Times New Roman" w:cs="Arial"/>
                <w:sz w:val="19"/>
                <w:szCs w:val="19"/>
                <w:lang w:eastAsia="en-GB"/>
              </w:rPr>
              <w:t xml:space="preserve">Yes </w:t>
            </w:r>
            <w:r w:rsidRPr="003075D7">
              <w:rPr>
                <w:rFonts w:eastAsia="Times New Roman" w:cs="Arial"/>
                <w:sz w:val="19"/>
                <w:szCs w:val="19"/>
                <w:lang w:eastAsia="en-GB"/>
              </w:rPr>
              <w:sym w:font="Wingdings" w:char="F06F"/>
            </w:r>
            <w:r w:rsidRPr="003075D7">
              <w:rPr>
                <w:rFonts w:eastAsia="Times New Roman" w:cs="Arial"/>
                <w:sz w:val="19"/>
                <w:szCs w:val="19"/>
                <w:lang w:eastAsia="en-GB"/>
              </w:rPr>
              <w:tab/>
            </w:r>
            <w:r w:rsidRPr="003075D7">
              <w:rPr>
                <w:rFonts w:eastAsia="Times New Roman" w:cs="Arial"/>
                <w:sz w:val="19"/>
                <w:szCs w:val="19"/>
                <w:lang w:eastAsia="en-GB"/>
              </w:rPr>
              <w:tab/>
            </w:r>
            <w:r w:rsidRPr="003075D7">
              <w:rPr>
                <w:rFonts w:eastAsia="Times New Roman" w:cs="Arial"/>
                <w:sz w:val="19"/>
                <w:szCs w:val="19"/>
                <w:lang w:eastAsia="en-GB"/>
              </w:rPr>
              <w:tab/>
              <w:t xml:space="preserve">Partially* </w:t>
            </w:r>
            <w:r w:rsidRPr="003075D7">
              <w:rPr>
                <w:rFonts w:eastAsia="Times New Roman" w:cs="Arial"/>
                <w:sz w:val="19"/>
                <w:szCs w:val="19"/>
                <w:lang w:eastAsia="en-GB"/>
              </w:rPr>
              <w:sym w:font="Wingdings" w:char="F06F"/>
            </w:r>
            <w:r w:rsidRPr="003075D7">
              <w:rPr>
                <w:rFonts w:eastAsia="Times New Roman" w:cs="Arial"/>
                <w:sz w:val="19"/>
                <w:szCs w:val="19"/>
                <w:lang w:eastAsia="en-GB"/>
              </w:rPr>
              <w:t xml:space="preserve"> </w:t>
            </w:r>
            <w:r w:rsidRPr="003075D7">
              <w:rPr>
                <w:rFonts w:eastAsia="Times New Roman" w:cs="Arial"/>
                <w:sz w:val="19"/>
                <w:szCs w:val="19"/>
                <w:lang w:eastAsia="en-GB"/>
              </w:rPr>
              <w:tab/>
            </w:r>
            <w:r w:rsidRPr="003075D7">
              <w:rPr>
                <w:rFonts w:eastAsia="Times New Roman" w:cs="Arial"/>
                <w:sz w:val="19"/>
                <w:szCs w:val="19"/>
                <w:lang w:eastAsia="en-GB"/>
              </w:rPr>
              <w:tab/>
            </w:r>
            <w:r w:rsidRPr="003075D7">
              <w:rPr>
                <w:rFonts w:eastAsia="Times New Roman" w:cs="Arial"/>
                <w:sz w:val="19"/>
                <w:szCs w:val="19"/>
                <w:lang w:eastAsia="en-GB"/>
              </w:rPr>
              <w:tab/>
              <w:t xml:space="preserve">No </w:t>
            </w:r>
            <w:r w:rsidRPr="003075D7">
              <w:rPr>
                <w:rFonts w:eastAsia="Times New Roman" w:cs="Arial"/>
                <w:sz w:val="19"/>
                <w:szCs w:val="19"/>
                <w:lang w:eastAsia="en-GB"/>
              </w:rPr>
              <w:sym w:font="Wingdings" w:char="F06F"/>
            </w:r>
            <w:r w:rsidRPr="003075D7">
              <w:rPr>
                <w:rFonts w:eastAsia="Times New Roman" w:cs="Arial"/>
                <w:sz w:val="19"/>
                <w:szCs w:val="19"/>
                <w:lang w:eastAsia="en-GB"/>
              </w:rPr>
              <w:tab/>
            </w:r>
            <w:r w:rsidRPr="003075D7">
              <w:rPr>
                <w:rFonts w:eastAsia="Times New Roman" w:cs="Arial"/>
                <w:sz w:val="19"/>
                <w:szCs w:val="19"/>
                <w:lang w:eastAsia="en-GB"/>
              </w:rPr>
              <w:tab/>
            </w: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3075D7">
              <w:rPr>
                <w:rFonts w:eastAsia="Times New Roman" w:cs="Arial"/>
                <w:sz w:val="16"/>
                <w:szCs w:val="16"/>
                <w:lang w:eastAsia="en-GB"/>
              </w:rPr>
              <w:t>*If partially, please indicate which parts you wish to remain confidential. In line with the Freedom of Information Act 2000, if we receive a request for disclosure of the information we will take full account of your explanation,</w:t>
            </w:r>
            <w:bookmarkStart w:id="0" w:name="_GoBack"/>
            <w:bookmarkEnd w:id="0"/>
            <w:r w:rsidRPr="003075D7">
              <w:rPr>
                <w:rFonts w:eastAsia="Times New Roman" w:cs="Arial"/>
                <w:sz w:val="16"/>
                <w:szCs w:val="16"/>
                <w:lang w:eastAsia="en-GB"/>
              </w:rPr>
              <w:t xml:space="preserve"> but we cannot give an assurance that </w:t>
            </w:r>
            <w:r w:rsidRPr="003075D7">
              <w:rPr>
                <w:rFonts w:eastAsia="Times New Roman" w:cs="Arial"/>
                <w:sz w:val="16"/>
                <w:szCs w:val="16"/>
                <w:lang w:eastAsia="en-GB"/>
              </w:rPr>
              <w:lastRenderedPageBreak/>
              <w:t>confidentiality can be maintained in all circumstances. Responses to consultation will not normally be released under FOI until the regulatory process is complete.</w:t>
            </w:r>
          </w:p>
          <w:p w:rsidR="003075D7" w:rsidRPr="003075D7" w:rsidRDefault="003075D7" w:rsidP="003075D7">
            <w:pPr>
              <w:spacing w:after="0" w:line="240" w:lineRule="auto"/>
              <w:ind w:left="709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  <w:p w:rsidR="003075D7" w:rsidRPr="003075D7" w:rsidRDefault="003075D7" w:rsidP="003075D7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</w:tc>
      </w:tr>
    </w:tbl>
    <w:p w:rsidR="003075D7" w:rsidRPr="003075D7" w:rsidRDefault="003075D7" w:rsidP="003075D7">
      <w:pPr>
        <w:spacing w:after="0" w:line="240" w:lineRule="auto"/>
        <w:ind w:left="709"/>
        <w:rPr>
          <w:rFonts w:eastAsia="Times New Roman" w:cs="Arial"/>
          <w:b/>
          <w:sz w:val="16"/>
          <w:szCs w:val="16"/>
          <w:lang w:eastAsia="en-GB"/>
        </w:rPr>
      </w:pPr>
      <w:r w:rsidRPr="003075D7">
        <w:rPr>
          <w:rFonts w:eastAsia="Times New Roman" w:cs="Arial"/>
          <w:color w:val="000000"/>
          <w:sz w:val="16"/>
          <w:szCs w:val="16"/>
          <w:lang w:eastAsia="en-GB"/>
        </w:rPr>
        <w:lastRenderedPageBreak/>
        <w:t>Responses can be continued onto a separate page if required. This form should be returned by email (</w:t>
      </w:r>
      <w:hyperlink r:id="rId7" w:history="1">
        <w:r w:rsidRPr="003075D7">
          <w:rPr>
            <w:rFonts w:eastAsia="Times New Roman" w:cs="Arial"/>
            <w:color w:val="0000FF"/>
            <w:sz w:val="16"/>
            <w:szCs w:val="16"/>
            <w:u w:val="single"/>
            <w:lang w:eastAsia="en-GB"/>
          </w:rPr>
          <w:t>reclassification@mhra.gsi.gov.uk</w:t>
        </w:r>
      </w:hyperlink>
      <w:r w:rsidRPr="003075D7">
        <w:rPr>
          <w:rFonts w:eastAsia="Times New Roman" w:cs="Arial"/>
          <w:color w:val="000000"/>
          <w:sz w:val="16"/>
          <w:szCs w:val="16"/>
          <w:lang w:eastAsia="en-GB"/>
        </w:rPr>
        <w:t xml:space="preserve">) to arrive by </w:t>
      </w:r>
      <w:proofErr w:type="spellStart"/>
      <w:r w:rsidR="00A5604A" w:rsidRPr="00A5604A">
        <w:rPr>
          <w:rFonts w:eastAsia="Times New Roman" w:cs="Arial"/>
          <w:b/>
          <w:color w:val="000000"/>
          <w:sz w:val="16"/>
          <w:szCs w:val="16"/>
          <w:lang w:eastAsia="en-GB"/>
        </w:rPr>
        <w:t>xxxxxx</w:t>
      </w:r>
      <w:proofErr w:type="spellEnd"/>
      <w:r w:rsidRPr="003075D7">
        <w:rPr>
          <w:rFonts w:eastAsia="Times New Roman" w:cs="Arial"/>
          <w:b/>
          <w:bCs/>
          <w:color w:val="000000"/>
          <w:sz w:val="16"/>
          <w:szCs w:val="16"/>
          <w:lang w:eastAsia="en-GB"/>
        </w:rPr>
        <w:t xml:space="preserve"> 2017. </w:t>
      </w:r>
      <w:r w:rsidRPr="003075D7">
        <w:rPr>
          <w:rFonts w:eastAsia="Times New Roman" w:cs="Arial"/>
          <w:bCs/>
          <w:color w:val="000000"/>
          <w:sz w:val="16"/>
          <w:szCs w:val="16"/>
          <w:lang w:eastAsia="en-GB"/>
        </w:rPr>
        <w:t>Contributions</w:t>
      </w:r>
      <w:r w:rsidRPr="003075D7">
        <w:rPr>
          <w:rFonts w:eastAsia="Times New Roman" w:cs="Arial"/>
          <w:color w:val="000000"/>
          <w:sz w:val="16"/>
          <w:szCs w:val="16"/>
          <w:lang w:eastAsia="en-GB"/>
        </w:rPr>
        <w:t xml:space="preserve"> received after that date cannot be included in the exercise.</w:t>
      </w:r>
    </w:p>
    <w:p w:rsidR="00C73741" w:rsidRDefault="00C73741"/>
    <w:sectPr w:rsidR="00C73741" w:rsidSect="00A13C5E">
      <w:footerReference w:type="even" r:id="rId8"/>
      <w:headerReference w:type="first" r:id="rId9"/>
      <w:pgSz w:w="11906" w:h="16838" w:code="9"/>
      <w:pgMar w:top="851" w:right="1134" w:bottom="1701" w:left="85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D7" w:rsidRDefault="003075D7" w:rsidP="003075D7">
      <w:pPr>
        <w:spacing w:after="0" w:line="240" w:lineRule="auto"/>
      </w:pPr>
      <w:r>
        <w:separator/>
      </w:r>
    </w:p>
  </w:endnote>
  <w:endnote w:type="continuationSeparator" w:id="0">
    <w:p w:rsidR="003075D7" w:rsidRDefault="003075D7" w:rsidP="0030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80" w:rsidRDefault="00A5604A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E80" w:rsidRDefault="00A5604A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D7" w:rsidRDefault="003075D7" w:rsidP="003075D7">
      <w:pPr>
        <w:spacing w:after="0" w:line="240" w:lineRule="auto"/>
      </w:pPr>
      <w:r>
        <w:separator/>
      </w:r>
    </w:p>
  </w:footnote>
  <w:footnote w:type="continuationSeparator" w:id="0">
    <w:p w:rsidR="003075D7" w:rsidRDefault="003075D7" w:rsidP="0030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80" w:rsidRPr="005758AD" w:rsidRDefault="003075D7" w:rsidP="005758AD">
    <w:pPr>
      <w:pStyle w:val="Header"/>
      <w:spacing w:after="48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4770755</wp:posOffset>
          </wp:positionH>
          <wp:positionV relativeFrom="page">
            <wp:posOffset>532130</wp:posOffset>
          </wp:positionV>
          <wp:extent cx="2160270" cy="6654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28" t="34924" r="4620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2788920" cy="716280"/>
          <wp:effectExtent l="0" t="0" r="0" b="7620"/>
          <wp:docPr id="1" name="Picture 1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PRA_3268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77A52"/>
    <w:multiLevelType w:val="hybridMultilevel"/>
    <w:tmpl w:val="F7AE7DB4"/>
    <w:lvl w:ilvl="0" w:tplc="B3E4B6B0">
      <w:start w:val="1"/>
      <w:numFmt w:val="lowerLetter"/>
      <w:lvlText w:val="(%1)"/>
      <w:lvlJc w:val="left"/>
      <w:pPr>
        <w:ind w:left="1069" w:hanging="360"/>
      </w:pPr>
      <w:rPr>
        <w:rFonts w:hint="default"/>
        <w:sz w:val="21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8A27AC"/>
    <w:multiLevelType w:val="hybridMultilevel"/>
    <w:tmpl w:val="D40C826A"/>
    <w:lvl w:ilvl="0" w:tplc="D8605728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  <w:effect w:val="none"/>
      </w:rPr>
    </w:lvl>
    <w:lvl w:ilvl="2" w:tplc="08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D7"/>
    <w:rsid w:val="003075D7"/>
    <w:rsid w:val="00A5604A"/>
    <w:rsid w:val="00C7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3E808"/>
  <w15:chartTrackingRefBased/>
  <w15:docId w15:val="{C73118CA-C6A2-4348-9F5F-9014EA6A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7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5D7"/>
  </w:style>
  <w:style w:type="paragraph" w:styleId="Footer">
    <w:name w:val="footer"/>
    <w:basedOn w:val="Normal"/>
    <w:link w:val="FooterChar"/>
    <w:uiPriority w:val="99"/>
    <w:semiHidden/>
    <w:unhideWhenUsed/>
    <w:rsid w:val="00307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5D7"/>
  </w:style>
  <w:style w:type="character" w:styleId="PageNumber">
    <w:name w:val="page number"/>
    <w:basedOn w:val="DefaultParagraphFont"/>
    <w:semiHidden/>
    <w:rsid w:val="0030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mccreedyc\AppData\Local\Microsoft\Windows\Temporary%20Internet%20Files\Content.Outlook\KHOFE755\reclassification@mhra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Aderogba, Abiodun</dc:creator>
  <cp:keywords/>
  <dc:description/>
  <cp:lastModifiedBy>Aderogba, Abiodun</cp:lastModifiedBy>
  <cp:revision>2</cp:revision>
  <dcterms:created xsi:type="dcterms:W3CDTF">2017-07-13T09:51:00Z</dcterms:created>
  <dcterms:modified xsi:type="dcterms:W3CDTF">2017-07-13T09:54:00Z</dcterms:modified>
</cp:coreProperties>
</file>