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E" w:rsidRDefault="00AC4ABE">
      <w:pPr>
        <w:rPr>
          <w:lang w:val="en-GB"/>
        </w:rPr>
      </w:pPr>
    </w:p>
    <w:p w:rsidR="0076644C" w:rsidRPr="00985EA3" w:rsidRDefault="0076644C" w:rsidP="00985EA3">
      <w:pPr>
        <w:spacing w:line="276" w:lineRule="auto"/>
        <w:jc w:val="both"/>
        <w:rPr>
          <w:sz w:val="22"/>
          <w:lang w:val="en-GB"/>
        </w:rPr>
      </w:pPr>
      <w:permStart w:id="579404269" w:edGrp="everyone"/>
    </w:p>
    <w:p w:rsidR="000548AC" w:rsidRPr="00985EA3" w:rsidRDefault="000548AC" w:rsidP="00985EA3">
      <w:pPr>
        <w:spacing w:line="276" w:lineRule="auto"/>
        <w:rPr>
          <w:sz w:val="22"/>
          <w:lang w:val="en-GB"/>
        </w:rPr>
      </w:pPr>
    </w:p>
    <w:p w:rsidR="00F133C4" w:rsidRPr="00985EA3" w:rsidRDefault="0076644C" w:rsidP="00985EA3">
      <w:pPr>
        <w:spacing w:line="276" w:lineRule="auto"/>
        <w:rPr>
          <w:sz w:val="22"/>
          <w:lang w:val="en-GB"/>
        </w:rPr>
      </w:pPr>
      <w:r w:rsidRPr="00985EA3">
        <w:rPr>
          <w:sz w:val="22"/>
          <w:lang w:val="en-GB"/>
        </w:rPr>
        <w:t xml:space="preserve">December </w:t>
      </w:r>
    </w:p>
    <w:p w:rsidR="00BF71A8" w:rsidRPr="00985EA3" w:rsidRDefault="00BF71A8" w:rsidP="00985EA3">
      <w:pPr>
        <w:spacing w:line="276" w:lineRule="auto"/>
        <w:rPr>
          <w:sz w:val="22"/>
          <w:lang w:val="en-GB"/>
        </w:rPr>
      </w:pPr>
    </w:p>
    <w:p w:rsidR="00F133C4" w:rsidRPr="00985EA3" w:rsidRDefault="00F133C4" w:rsidP="00985EA3">
      <w:pPr>
        <w:spacing w:line="276" w:lineRule="auto"/>
        <w:rPr>
          <w:sz w:val="22"/>
          <w:lang w:val="en-GB"/>
        </w:rPr>
      </w:pPr>
    </w:p>
    <w:p w:rsidR="00D10A24" w:rsidRPr="00985EA3" w:rsidRDefault="00D10A24" w:rsidP="00985EA3">
      <w:pPr>
        <w:spacing w:line="276" w:lineRule="auto"/>
        <w:rPr>
          <w:sz w:val="22"/>
          <w:lang w:val="en-GB"/>
        </w:rPr>
      </w:pPr>
    </w:p>
    <w:p w:rsidR="00EB56A4" w:rsidRPr="00985EA3" w:rsidRDefault="00EB56A4" w:rsidP="00985EA3">
      <w:pPr>
        <w:spacing w:line="276" w:lineRule="auto"/>
        <w:rPr>
          <w:sz w:val="22"/>
          <w:lang w:val="en-GB"/>
        </w:rPr>
      </w:pPr>
      <w:bookmarkStart w:id="0" w:name="_GoBack"/>
      <w:bookmarkEnd w:id="0"/>
    </w:p>
    <w:p w:rsidR="00EB56A4" w:rsidRPr="00985EA3" w:rsidRDefault="00EB56A4" w:rsidP="00985EA3">
      <w:pPr>
        <w:spacing w:line="276" w:lineRule="auto"/>
        <w:rPr>
          <w:rFonts w:eastAsia="Calibri" w:cs="Arial"/>
          <w:b/>
          <w:sz w:val="22"/>
        </w:rPr>
      </w:pPr>
      <w:r w:rsidRPr="00985EA3">
        <w:rPr>
          <w:rFonts w:eastAsia="Calibri" w:cs="Arial"/>
          <w:b/>
          <w:sz w:val="22"/>
        </w:rPr>
        <w:t xml:space="preserve">Freedom of Information request: </w:t>
      </w:r>
    </w:p>
    <w:p w:rsidR="00EB56A4" w:rsidRPr="00985EA3" w:rsidRDefault="00EB56A4" w:rsidP="00985EA3">
      <w:pPr>
        <w:spacing w:line="276" w:lineRule="auto"/>
        <w:rPr>
          <w:rFonts w:cs="Arial"/>
          <w:sz w:val="22"/>
          <w:lang w:val="en-GB"/>
        </w:rPr>
      </w:pPr>
    </w:p>
    <w:p w:rsidR="00EB56A4" w:rsidRPr="00985EA3" w:rsidRDefault="00985EA3" w:rsidP="00985EA3">
      <w:pPr>
        <w:pStyle w:val="ListParagraph"/>
        <w:numPr>
          <w:ilvl w:val="0"/>
          <w:numId w:val="4"/>
        </w:numPr>
        <w:spacing w:line="276" w:lineRule="auto"/>
        <w:rPr>
          <w:rFonts w:ascii="Arial" w:hAnsi="Arial" w:cs="Arial"/>
          <w:i/>
        </w:rPr>
      </w:pPr>
      <w:r>
        <w:rPr>
          <w:rFonts w:ascii="Arial" w:hAnsi="Arial" w:cs="Arial"/>
          <w:i/>
        </w:rPr>
        <w:t>“</w:t>
      </w:r>
      <w:r w:rsidR="0076644C" w:rsidRPr="00985EA3">
        <w:rPr>
          <w:rFonts w:ascii="Arial" w:hAnsi="Arial" w:cs="Arial"/>
          <w:i/>
        </w:rPr>
        <w:t xml:space="preserve">Code of Practice- issued under section 377A of the proceeds of crime act 2002 England- Wales- investigative Powers of Prosecutors. </w:t>
      </w:r>
    </w:p>
    <w:p w:rsidR="0076644C" w:rsidRPr="00985EA3" w:rsidRDefault="0076644C" w:rsidP="00985EA3">
      <w:pPr>
        <w:pStyle w:val="ListParagraph"/>
        <w:numPr>
          <w:ilvl w:val="0"/>
          <w:numId w:val="4"/>
        </w:numPr>
        <w:spacing w:line="276" w:lineRule="auto"/>
        <w:rPr>
          <w:rFonts w:ascii="Arial" w:hAnsi="Arial" w:cs="Arial"/>
          <w:i/>
        </w:rPr>
      </w:pPr>
      <w:r w:rsidRPr="00985EA3">
        <w:rPr>
          <w:rFonts w:ascii="Arial" w:hAnsi="Arial" w:cs="Arial"/>
          <w:i/>
        </w:rPr>
        <w:t xml:space="preserve">Section 18 </w:t>
      </w:r>
      <w:proofErr w:type="spellStart"/>
      <w:r w:rsidRPr="00985EA3">
        <w:rPr>
          <w:rFonts w:ascii="Arial" w:hAnsi="Arial" w:cs="Arial"/>
          <w:i/>
        </w:rPr>
        <w:t>RiPA</w:t>
      </w:r>
      <w:proofErr w:type="spellEnd"/>
      <w:r w:rsidRPr="00985EA3">
        <w:rPr>
          <w:rFonts w:ascii="Arial" w:hAnsi="Arial" w:cs="Arial"/>
          <w:i/>
        </w:rPr>
        <w:t xml:space="preserve"> Prosecutors Guidelines.</w:t>
      </w:r>
      <w:r w:rsidR="00985EA3">
        <w:rPr>
          <w:rFonts w:ascii="Arial" w:hAnsi="Arial" w:cs="Arial"/>
          <w:i/>
        </w:rPr>
        <w:t>”</w:t>
      </w:r>
    </w:p>
    <w:p w:rsidR="00EB56A4" w:rsidRPr="00985EA3" w:rsidRDefault="00EB56A4" w:rsidP="00985EA3">
      <w:pPr>
        <w:spacing w:line="276" w:lineRule="auto"/>
        <w:rPr>
          <w:rFonts w:cs="Arial"/>
          <w:sz w:val="22"/>
          <w:lang w:val="en-GB"/>
        </w:rPr>
      </w:pPr>
    </w:p>
    <w:p w:rsidR="00EB56A4" w:rsidRPr="00985EA3" w:rsidRDefault="00EB56A4" w:rsidP="00985EA3">
      <w:pPr>
        <w:spacing w:line="276" w:lineRule="auto"/>
        <w:rPr>
          <w:rFonts w:cs="Arial"/>
          <w:sz w:val="22"/>
          <w:lang w:val="en-GB"/>
        </w:rPr>
      </w:pPr>
    </w:p>
    <w:p w:rsidR="00EB56A4" w:rsidRPr="00985EA3" w:rsidRDefault="00EB56A4" w:rsidP="00985EA3">
      <w:pPr>
        <w:spacing w:line="276" w:lineRule="auto"/>
        <w:rPr>
          <w:rFonts w:cs="Arial"/>
          <w:sz w:val="22"/>
          <w:lang w:val="en-GB"/>
        </w:rPr>
      </w:pPr>
      <w:r w:rsidRPr="00985EA3">
        <w:rPr>
          <w:rFonts w:cs="Arial"/>
          <w:sz w:val="22"/>
          <w:lang w:val="en-GB"/>
        </w:rPr>
        <w:t>The Freedom of Information Act (2000) gives individuals and organisations the right of access to all types of recorded information held, at the time the request is received, by public authorities such as the Attorney General's Office (AGO).</w:t>
      </w:r>
    </w:p>
    <w:p w:rsidR="00EB56A4" w:rsidRPr="00985EA3" w:rsidRDefault="00EB56A4" w:rsidP="00985EA3">
      <w:pPr>
        <w:spacing w:line="276" w:lineRule="auto"/>
        <w:rPr>
          <w:rFonts w:cs="Arial"/>
          <w:sz w:val="22"/>
          <w:lang w:val="en-GB"/>
        </w:rPr>
      </w:pPr>
    </w:p>
    <w:p w:rsidR="0076644C" w:rsidRPr="00985EA3" w:rsidRDefault="0076644C" w:rsidP="00985EA3">
      <w:pPr>
        <w:spacing w:line="276" w:lineRule="auto"/>
        <w:rPr>
          <w:rFonts w:cs="Arial"/>
          <w:sz w:val="22"/>
          <w:lang w:val="en-GB"/>
        </w:rPr>
      </w:pPr>
      <w:r w:rsidRPr="00985EA3">
        <w:rPr>
          <w:rFonts w:cs="Arial"/>
          <w:sz w:val="22"/>
          <w:lang w:val="en-GB"/>
        </w:rPr>
        <w:t xml:space="preserve">Section 21 of the Freedom of Information Act applies to this request. The information you have requested is </w:t>
      </w:r>
      <w:r w:rsidRPr="00985EA3">
        <w:rPr>
          <w:sz w:val="22"/>
        </w:rPr>
        <w:t>already in the public domain and can be accessed online</w:t>
      </w:r>
      <w:r w:rsidRPr="00985EA3">
        <w:rPr>
          <w:rFonts w:cs="Arial"/>
          <w:sz w:val="22"/>
          <w:lang w:val="en-GB"/>
        </w:rPr>
        <w:t xml:space="preserve">. </w:t>
      </w:r>
    </w:p>
    <w:p w:rsidR="0076644C" w:rsidRPr="00985EA3" w:rsidRDefault="0076644C" w:rsidP="00985EA3">
      <w:pPr>
        <w:spacing w:line="276" w:lineRule="auto"/>
        <w:rPr>
          <w:rFonts w:cs="Arial"/>
          <w:sz w:val="22"/>
          <w:lang w:val="en-GB"/>
        </w:rPr>
      </w:pPr>
    </w:p>
    <w:permEnd w:id="579404269"/>
    <w:sectPr w:rsidR="0076644C" w:rsidRPr="00985EA3"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75BDF56B" wp14:editId="137D122B">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859049555" w:edGrp="everyone"/>
          <w:r>
            <w:t>T  020 7271 2492</w:t>
          </w:r>
        </w:p>
        <w:permEnd w:id="859049555"/>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B26BD"/>
    <w:multiLevelType w:val="hybridMultilevel"/>
    <w:tmpl w:val="B3E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E709D"/>
    <w:rsid w:val="000F2D45"/>
    <w:rsid w:val="001152C8"/>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432FE"/>
    <w:rsid w:val="00644CFE"/>
    <w:rsid w:val="006D0F70"/>
    <w:rsid w:val="0076644C"/>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85EA3"/>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C3183"/>
    <w:rsid w:val="00BF71A8"/>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10412101">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3</cp:revision>
  <cp:lastPrinted>2013-07-08T12:41:00Z</cp:lastPrinted>
  <dcterms:created xsi:type="dcterms:W3CDTF">2017-06-02T13:04:00Z</dcterms:created>
  <dcterms:modified xsi:type="dcterms:W3CDTF">2017-06-09T10:17:00Z</dcterms:modified>
</cp:coreProperties>
</file>