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6F2106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Pr="00F04A4D" w:rsidRDefault="00F04A4D" w:rsidP="009853E8">
            <w:pPr>
              <w:pStyle w:val="MOJaddress"/>
              <w:rPr>
                <w:color w:val="0000CC"/>
                <w:sz w:val="22"/>
                <w:szCs w:val="22"/>
              </w:rPr>
            </w:pPr>
            <w:r w:rsidRPr="00E15F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>Data Access &amp; Compliance</w:t>
            </w:r>
            <w:r>
              <w:rPr>
                <w:szCs w:val="22"/>
              </w:rPr>
              <w:t xml:space="preserve"> </w:t>
            </w:r>
            <w:r w:rsidRPr="00D5584F">
              <w:rPr>
                <w:szCs w:val="22"/>
              </w:rPr>
              <w:t>Unit</w:t>
            </w:r>
          </w:p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>Ministry of Justice</w:t>
            </w:r>
          </w:p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 xml:space="preserve">102 Petty France </w:t>
            </w:r>
          </w:p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>London</w:t>
            </w:r>
          </w:p>
          <w:p w:rsidR="00C016D5" w:rsidRDefault="00C016D5" w:rsidP="00D5584F">
            <w:pPr>
              <w:pStyle w:val="MOJaddress"/>
              <w:rPr>
                <w:sz w:val="22"/>
                <w:szCs w:val="22"/>
              </w:rPr>
            </w:pPr>
            <w:r w:rsidRPr="00D5584F">
              <w:rPr>
                <w:sz w:val="22"/>
                <w:szCs w:val="22"/>
              </w:rPr>
              <w:t>SW1H 9AJ</w:t>
            </w:r>
          </w:p>
          <w:p w:rsidR="00C016D5" w:rsidRDefault="00C016D5" w:rsidP="00D5584F">
            <w:pPr>
              <w:pStyle w:val="MOJaddress"/>
              <w:rPr>
                <w:sz w:val="22"/>
                <w:szCs w:val="22"/>
              </w:rPr>
            </w:pPr>
          </w:p>
          <w:p w:rsidR="00C016D5" w:rsidRDefault="00C016D5" w:rsidP="00D5584F">
            <w:pPr>
              <w:pStyle w:val="MOJaddress"/>
            </w:pPr>
            <w:hyperlink r:id="rId9" w:history="1">
              <w:r w:rsidRPr="00CC4A4F">
                <w:rPr>
                  <w:rStyle w:val="Hyperlink"/>
                  <w:sz w:val="22"/>
                  <w:szCs w:val="22"/>
                </w:rPr>
                <w:t>data.access@justice.gsi.gov.uk</w:t>
              </w:r>
            </w:hyperlink>
          </w:p>
          <w:p w:rsidR="00C016D5" w:rsidRDefault="00C016D5" w:rsidP="00D11624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F04A4D" w:rsidRPr="00F04A4D" w:rsidRDefault="00C809D2" w:rsidP="00D11624">
            <w:pPr>
              <w:pStyle w:val="MOJaddress"/>
            </w:pPr>
            <w:r>
              <w:rPr>
                <w:sz w:val="22"/>
                <w:szCs w:val="22"/>
              </w:rPr>
              <w:t xml:space="preserve">August </w:t>
            </w:r>
            <w:r w:rsidR="00F04A4D" w:rsidRPr="00F04A4D">
              <w:rPr>
                <w:sz w:val="22"/>
                <w:szCs w:val="22"/>
              </w:rPr>
              <w:t>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Default="009853E8" w:rsidP="007A3DF8">
      <w:pPr>
        <w:rPr>
          <w:b/>
          <w:szCs w:val="22"/>
        </w:rPr>
      </w:pPr>
    </w:p>
    <w:p w:rsidR="009853E8" w:rsidRPr="00F04A4D" w:rsidRDefault="007A3DF8" w:rsidP="009853E8">
      <w:pPr>
        <w:rPr>
          <w:b/>
          <w:szCs w:val="22"/>
        </w:rPr>
      </w:pPr>
      <w:r w:rsidRPr="00F04A4D">
        <w:rPr>
          <w:b/>
          <w:szCs w:val="22"/>
        </w:rPr>
        <w:t xml:space="preserve">Freedom of Information Act (FOIA) Request – </w:t>
      </w:r>
      <w:r w:rsidR="00F04A4D" w:rsidRPr="00F04A4D">
        <w:rPr>
          <w:szCs w:val="22"/>
        </w:rPr>
        <w:t>FOI 112974</w:t>
      </w:r>
    </w:p>
    <w:p w:rsidR="009853E8" w:rsidRDefault="009853E8" w:rsidP="009853E8">
      <w:pPr>
        <w:rPr>
          <w:b/>
          <w:color w:val="0000CC"/>
          <w:szCs w:val="22"/>
        </w:rPr>
      </w:pPr>
      <w:bookmarkStart w:id="0" w:name="_GoBack"/>
      <w:bookmarkEnd w:id="0"/>
    </w:p>
    <w:p w:rsidR="00F04A4D" w:rsidRPr="00E15F28" w:rsidRDefault="00F04A4D" w:rsidP="00F04A4D">
      <w:pPr>
        <w:rPr>
          <w:b/>
          <w:szCs w:val="22"/>
        </w:rPr>
      </w:pPr>
      <w:r w:rsidRPr="00E15F28">
        <w:rPr>
          <w:rFonts w:cs="Arial"/>
        </w:rPr>
        <w:t xml:space="preserve">Thank you for your request in which you asked for the following information from the Ministry of Justice (MoJ):  </w:t>
      </w:r>
    </w:p>
    <w:p w:rsidR="00F04A4D" w:rsidRPr="00E15F28" w:rsidRDefault="00F04A4D" w:rsidP="00F04A4D">
      <w:pPr>
        <w:rPr>
          <w:b/>
          <w:szCs w:val="22"/>
        </w:rPr>
      </w:pPr>
    </w:p>
    <w:p w:rsidR="00F04A4D" w:rsidRPr="00E15F28" w:rsidRDefault="00F04A4D" w:rsidP="00F04A4D">
      <w:pPr>
        <w:rPr>
          <w:rFonts w:cs="Arial"/>
          <w:b/>
          <w:szCs w:val="22"/>
        </w:rPr>
      </w:pPr>
      <w:r w:rsidRPr="00E15F28">
        <w:rPr>
          <w:rFonts w:cs="Arial"/>
          <w:b/>
          <w:szCs w:val="22"/>
        </w:rPr>
        <w:t>Would it be possible to get age breakdown by disposal category and disposal type without breaking Data Protection laws? Where, by disposal category and disposal type, I mean including in the pivot table a way to check whether the FTE ended up with a caution, a community sentence or in immediate custody. I meant to request Offence Class in the pivot table as well.</w:t>
      </w:r>
    </w:p>
    <w:p w:rsidR="00CA5194" w:rsidRDefault="00CA5194" w:rsidP="00CA5194">
      <w:pPr>
        <w:rPr>
          <w:rFonts w:cs="Arial"/>
          <w:szCs w:val="22"/>
        </w:rPr>
      </w:pPr>
    </w:p>
    <w:p w:rsidR="00D11624" w:rsidRDefault="00D11624" w:rsidP="00CA5194">
      <w:pPr>
        <w:rPr>
          <w:rFonts w:cs="Arial"/>
          <w:szCs w:val="22"/>
        </w:rPr>
      </w:pPr>
      <w:r>
        <w:rPr>
          <w:rFonts w:cs="Arial"/>
          <w:szCs w:val="22"/>
        </w:rPr>
        <w:t>Your request has been handled under the FOIA.</w:t>
      </w:r>
    </w:p>
    <w:p w:rsidR="00D11624" w:rsidRDefault="00D11624" w:rsidP="00CA5194">
      <w:pPr>
        <w:rPr>
          <w:rFonts w:cs="Arial"/>
          <w:szCs w:val="22"/>
        </w:rPr>
      </w:pPr>
    </w:p>
    <w:p w:rsidR="002A5342" w:rsidRDefault="002A5342" w:rsidP="002A534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 can confirm that the MoJ holds</w:t>
      </w:r>
      <w:r>
        <w:rPr>
          <w:rFonts w:cs="Arial"/>
          <w:color w:val="0033CC"/>
          <w:szCs w:val="22"/>
        </w:rPr>
        <w:t xml:space="preserve"> </w:t>
      </w:r>
      <w:r w:rsidRPr="002A5342">
        <w:rPr>
          <w:rFonts w:cs="Arial"/>
          <w:szCs w:val="22"/>
        </w:rPr>
        <w:t xml:space="preserve">all </w:t>
      </w:r>
      <w:r>
        <w:rPr>
          <w:rFonts w:cs="Arial"/>
          <w:szCs w:val="22"/>
        </w:rPr>
        <w:t>of the</w:t>
      </w:r>
      <w:r>
        <w:rPr>
          <w:rFonts w:cs="Arial"/>
          <w:color w:val="0033CC"/>
          <w:szCs w:val="22"/>
        </w:rPr>
        <w:t xml:space="preserve"> </w:t>
      </w:r>
      <w:r>
        <w:rPr>
          <w:rFonts w:cs="Arial"/>
          <w:szCs w:val="22"/>
        </w:rPr>
        <w:t>information that you have requested. However, it is exempt from disclosure under section 40(2) of the FOIA, because it contains personal data.</w:t>
      </w:r>
    </w:p>
    <w:p w:rsidR="002A5342" w:rsidRDefault="002A5342" w:rsidP="002A5342">
      <w:pPr>
        <w:spacing w:line="240" w:lineRule="auto"/>
        <w:rPr>
          <w:rFonts w:cs="Arial"/>
          <w:szCs w:val="22"/>
        </w:rPr>
      </w:pPr>
    </w:p>
    <w:p w:rsidR="002A5342" w:rsidRPr="00974B70" w:rsidRDefault="002A5342" w:rsidP="002A534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Personal data can only be released if to do so would not contravene any of the data protection principles of </w:t>
      </w:r>
      <w:r w:rsidRPr="00974B70">
        <w:rPr>
          <w:rFonts w:cs="Arial"/>
          <w:szCs w:val="22"/>
        </w:rPr>
        <w:t>the Data Protection Act 1998 (DPA). The first principle states:</w:t>
      </w:r>
    </w:p>
    <w:p w:rsidR="002A5342" w:rsidRDefault="002A5342" w:rsidP="002A5342">
      <w:pPr>
        <w:spacing w:line="240" w:lineRule="auto"/>
        <w:rPr>
          <w:rFonts w:cs="Arial"/>
          <w:szCs w:val="22"/>
        </w:rPr>
      </w:pPr>
    </w:p>
    <w:p w:rsidR="002A5342" w:rsidRDefault="002A5342" w:rsidP="002A5342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Personal data shall be processed fairly and lawfully and, in particular, shall not be processed unless— </w:t>
      </w:r>
    </w:p>
    <w:p w:rsidR="002A5342" w:rsidRDefault="002A5342" w:rsidP="002A5342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(a) at least one of the conditions in Schedule 2 is met, and </w:t>
      </w:r>
    </w:p>
    <w:p w:rsidR="002A5342" w:rsidRDefault="002A5342" w:rsidP="002A5342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(b) in the case of sensitive personal data, at least one of the conditions in Schedule 3 is also met.</w:t>
      </w:r>
    </w:p>
    <w:p w:rsidR="002A5342" w:rsidRDefault="002A5342" w:rsidP="002A5342">
      <w:pPr>
        <w:spacing w:line="240" w:lineRule="auto"/>
        <w:rPr>
          <w:rFonts w:cs="Arial"/>
          <w:szCs w:val="22"/>
        </w:rPr>
      </w:pPr>
    </w:p>
    <w:p w:rsidR="002A5342" w:rsidRDefault="002A5342" w:rsidP="002A534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We believe releasing the requested information into the public domain, including a breakdown by age group and disposal category, would be unlawful as the small figures of less than</w:t>
      </w:r>
      <w:r w:rsidR="00982E9E">
        <w:rPr>
          <w:rFonts w:cs="Arial"/>
          <w:szCs w:val="22"/>
        </w:rPr>
        <w:t xml:space="preserve"> five </w:t>
      </w:r>
      <w:r w:rsidR="00731DBB">
        <w:rPr>
          <w:rFonts w:cs="Arial"/>
          <w:szCs w:val="22"/>
        </w:rPr>
        <w:t>mean individual offenders would be</w:t>
      </w:r>
      <w:r>
        <w:rPr>
          <w:rFonts w:cs="Arial"/>
          <w:szCs w:val="22"/>
        </w:rPr>
        <w:t xml:space="preserve"> identifiable. Individuals have a clear and strong expectation that their personal data will be held in confidence and not disclosed to the public under the FOIA.  </w:t>
      </w:r>
    </w:p>
    <w:p w:rsidR="002A5342" w:rsidRDefault="002A5342" w:rsidP="002A5342">
      <w:pPr>
        <w:spacing w:line="240" w:lineRule="auto"/>
        <w:rPr>
          <w:rFonts w:cs="Arial"/>
          <w:szCs w:val="22"/>
        </w:rPr>
      </w:pPr>
    </w:p>
    <w:p w:rsidR="002A5342" w:rsidRDefault="002A5342" w:rsidP="002A534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Disclosure would therefore breach the first data protection principle as it would be unlawful. We do not have to consider schedules 2 and 3.</w:t>
      </w:r>
    </w:p>
    <w:p w:rsidR="002A5342" w:rsidRDefault="002A5342" w:rsidP="002A5342">
      <w:pPr>
        <w:spacing w:line="240" w:lineRule="auto"/>
        <w:rPr>
          <w:rFonts w:cs="Arial"/>
          <w:szCs w:val="22"/>
        </w:rPr>
      </w:pPr>
    </w:p>
    <w:p w:rsidR="002A5342" w:rsidRDefault="002A5342" w:rsidP="002A534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 have also looked in to whether offence class could be provided. Unfortunately we are also unable to provide this as a similar issue applies. Small figures mean that offenders </w:t>
      </w:r>
      <w:r w:rsidR="00731DBB">
        <w:rPr>
          <w:rFonts w:cs="Arial"/>
          <w:szCs w:val="22"/>
        </w:rPr>
        <w:t>would be</w:t>
      </w:r>
      <w:r>
        <w:rPr>
          <w:rFonts w:cs="Arial"/>
          <w:szCs w:val="22"/>
        </w:rPr>
        <w:t xml:space="preserve"> identifiable.</w:t>
      </w:r>
    </w:p>
    <w:p w:rsidR="00CA5194" w:rsidRDefault="00CA5194" w:rsidP="00CA5194">
      <w:pPr>
        <w:rPr>
          <w:rFonts w:cs="Arial"/>
          <w:color w:val="0000CC"/>
          <w:szCs w:val="22"/>
        </w:rPr>
      </w:pPr>
    </w:p>
    <w:p w:rsidR="00CA5194" w:rsidRDefault="002A5342" w:rsidP="00CA5194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However, outside the scope of the FOIA I have provided the attached table which</w:t>
      </w:r>
      <w:r w:rsidR="00F04A4D">
        <w:rPr>
          <w:rFonts w:cs="Arial"/>
          <w:szCs w:val="22"/>
        </w:rPr>
        <w:t xml:space="preserve"> shows, for each Local Authority area</w:t>
      </w:r>
      <w:r>
        <w:rPr>
          <w:rFonts w:cs="Arial"/>
          <w:szCs w:val="22"/>
        </w:rPr>
        <w:t>,</w:t>
      </w:r>
      <w:r w:rsidR="00F04A4D">
        <w:rPr>
          <w:rFonts w:cs="Arial"/>
          <w:szCs w:val="22"/>
        </w:rPr>
        <w:t xml:space="preserve"> the </w:t>
      </w:r>
      <w:r>
        <w:rPr>
          <w:rFonts w:cs="Arial"/>
          <w:szCs w:val="22"/>
        </w:rPr>
        <w:t xml:space="preserve">overall </w:t>
      </w:r>
      <w:r w:rsidR="00F04A4D">
        <w:rPr>
          <w:rFonts w:cs="Arial"/>
          <w:szCs w:val="22"/>
        </w:rPr>
        <w:t xml:space="preserve">number of first time entrants whose last known residence was </w:t>
      </w:r>
      <w:r>
        <w:rPr>
          <w:rFonts w:cs="Arial"/>
          <w:szCs w:val="22"/>
        </w:rPr>
        <w:t xml:space="preserve">in that area </w:t>
      </w:r>
      <w:r w:rsidR="00F04A4D">
        <w:rPr>
          <w:rFonts w:cs="Arial"/>
          <w:szCs w:val="22"/>
        </w:rPr>
        <w:t>broken down by the type of sentence that first time entrant received.</w:t>
      </w:r>
    </w:p>
    <w:p w:rsidR="00CA5194" w:rsidRDefault="00CA5194" w:rsidP="00CA5194">
      <w:pPr>
        <w:rPr>
          <w:szCs w:val="22"/>
        </w:rPr>
      </w:pPr>
    </w:p>
    <w:p w:rsidR="00CA5194" w:rsidRDefault="00CA5194" w:rsidP="00CA5194">
      <w:pPr>
        <w:rPr>
          <w:szCs w:val="22"/>
        </w:rPr>
      </w:pPr>
      <w:r>
        <w:rPr>
          <w:szCs w:val="22"/>
        </w:rPr>
        <w:t xml:space="preserve">Yours sincerely </w:t>
      </w:r>
    </w:p>
    <w:p w:rsidR="00CA5194" w:rsidRDefault="00CA5194" w:rsidP="00CA5194">
      <w:pPr>
        <w:rPr>
          <w:szCs w:val="22"/>
        </w:rPr>
      </w:pPr>
    </w:p>
    <w:p w:rsidR="00CA5194" w:rsidRDefault="00CA5194" w:rsidP="00CA5194">
      <w:pPr>
        <w:rPr>
          <w:color w:val="0033CC"/>
          <w:szCs w:val="22"/>
        </w:rPr>
      </w:pPr>
    </w:p>
    <w:p w:rsidR="00CA5194" w:rsidRPr="009B41C4" w:rsidRDefault="009B41C4" w:rsidP="00CA5194">
      <w:pPr>
        <w:rPr>
          <w:szCs w:val="22"/>
        </w:rPr>
      </w:pPr>
      <w:r>
        <w:rPr>
          <w:szCs w:val="22"/>
        </w:rPr>
        <w:t>Justice Statistics Analytical Services</w:t>
      </w:r>
    </w:p>
    <w:p w:rsidR="00D5584F" w:rsidRDefault="00D5584F" w:rsidP="00CA5194">
      <w:pPr>
        <w:rPr>
          <w:color w:val="0000CC"/>
          <w:szCs w:val="22"/>
        </w:rPr>
      </w:pPr>
    </w:p>
    <w:p w:rsidR="006E32CA" w:rsidRPr="009C4B46" w:rsidRDefault="006E32CA" w:rsidP="00CA5194">
      <w:pPr>
        <w:rPr>
          <w:color w:val="0000CC"/>
          <w:szCs w:val="22"/>
        </w:rPr>
      </w:pPr>
    </w:p>
    <w:sectPr w:rsidR="006E32CA" w:rsidRPr="009C4B46" w:rsidSect="00561341">
      <w:footerReference w:type="default" r:id="rId10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0C" w:rsidRDefault="00D7720C">
      <w:r>
        <w:separator/>
      </w:r>
    </w:p>
  </w:endnote>
  <w:endnote w:type="continuationSeparator" w:id="0">
    <w:p w:rsidR="00D7720C" w:rsidRDefault="00D7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10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0C" w:rsidRDefault="00D7720C">
      <w:r>
        <w:separator/>
      </w:r>
    </w:p>
  </w:footnote>
  <w:footnote w:type="continuationSeparator" w:id="0">
    <w:p w:rsidR="00D7720C" w:rsidRDefault="00D7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60B4B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9038F"/>
    <w:rsid w:val="002A5342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3E532D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00E7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2106"/>
    <w:rsid w:val="006F32D9"/>
    <w:rsid w:val="006F41B2"/>
    <w:rsid w:val="00731DBB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74B70"/>
    <w:rsid w:val="009827DD"/>
    <w:rsid w:val="00982E9E"/>
    <w:rsid w:val="009853E8"/>
    <w:rsid w:val="00985CB8"/>
    <w:rsid w:val="00990F1F"/>
    <w:rsid w:val="009B41C4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AF6A5C"/>
    <w:rsid w:val="00B01B28"/>
    <w:rsid w:val="00B47082"/>
    <w:rsid w:val="00B545D5"/>
    <w:rsid w:val="00B8050D"/>
    <w:rsid w:val="00B81EF9"/>
    <w:rsid w:val="00B9009F"/>
    <w:rsid w:val="00B95043"/>
    <w:rsid w:val="00BB4B4B"/>
    <w:rsid w:val="00C016D5"/>
    <w:rsid w:val="00C03CF6"/>
    <w:rsid w:val="00C56E27"/>
    <w:rsid w:val="00C66BE0"/>
    <w:rsid w:val="00C72245"/>
    <w:rsid w:val="00C809D2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7720C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0A76"/>
    <w:rsid w:val="00EA1E9A"/>
    <w:rsid w:val="00EB050F"/>
    <w:rsid w:val="00EB72DE"/>
    <w:rsid w:val="00ED3B30"/>
    <w:rsid w:val="00ED782D"/>
    <w:rsid w:val="00EE2AA6"/>
    <w:rsid w:val="00F012C4"/>
    <w:rsid w:val="00F04A4D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49F906-F1C4-4617-8C2C-85B897B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.access@justice.gsi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60A1-6D0E-4AC7-BE41-8101738A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112974 - First Time Entrants by Local Authority and Disposal Type</vt:lpstr>
    </vt:vector>
  </TitlesOfParts>
  <Manager>Ministry of Justice</Manager>
  <Company>Ministry of Justice</Company>
  <LinksUpToDate>false</LinksUpToDate>
  <CharactersWithSpaces>2468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112974 - First Time Entrants by Local Authority and Disposal Type</dc:title>
  <dc:subject>FOI Release</dc:subject>
  <dc:creator>Ministry of Justice</dc:creator>
  <cp:keywords>Ministry of Justice, MoJ, letterhead,</cp:keywords>
  <dc:description/>
  <cp:lastModifiedBy>Cox, Allan</cp:lastModifiedBy>
  <cp:revision>2</cp:revision>
  <cp:lastPrinted>2015-07-06T10:35:00Z</cp:lastPrinted>
  <dcterms:created xsi:type="dcterms:W3CDTF">2017-08-24T10:47:00Z</dcterms:created>
  <dcterms:modified xsi:type="dcterms:W3CDTF">2017-08-24T10:47:00Z</dcterms:modified>
</cp:coreProperties>
</file>