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06" w:type="dxa"/>
        <w:tblInd w:w="-1214" w:type="dxa"/>
        <w:tblLayout w:type="fixed"/>
        <w:tblCellMar>
          <w:left w:w="0" w:type="dxa"/>
          <w:right w:w="0" w:type="dxa"/>
        </w:tblCellMar>
        <w:tblLook w:val="0000" w:firstRow="0" w:lastRow="0" w:firstColumn="0" w:lastColumn="0" w:noHBand="0" w:noVBand="0"/>
      </w:tblPr>
      <w:tblGrid>
        <w:gridCol w:w="1219"/>
        <w:gridCol w:w="6148"/>
        <w:gridCol w:w="180"/>
        <w:gridCol w:w="3159"/>
      </w:tblGrid>
      <w:tr w:rsidR="00AF6F11" w:rsidTr="002B29D3">
        <w:tblPrEx>
          <w:tblCellMar>
            <w:top w:w="0" w:type="dxa"/>
            <w:left w:w="0" w:type="dxa"/>
            <w:bottom w:w="0" w:type="dxa"/>
            <w:right w:w="0" w:type="dxa"/>
          </w:tblCellMar>
        </w:tblPrEx>
        <w:trPr>
          <w:cantSplit/>
          <w:trHeight w:val="407"/>
        </w:trPr>
        <w:tc>
          <w:tcPr>
            <w:tcW w:w="7367" w:type="dxa"/>
            <w:gridSpan w:val="2"/>
            <w:tcBorders>
              <w:top w:val="nil"/>
            </w:tcBorders>
          </w:tcPr>
          <w:p w:rsidR="00AF6F11" w:rsidRDefault="00AF6F11" w:rsidP="00CF776B">
            <w:pPr>
              <w:rPr>
                <w:rFonts w:ascii="Arial" w:hAnsi="Arial"/>
                <w:color w:val="000000"/>
                <w:sz w:val="22"/>
              </w:rPr>
            </w:pPr>
            <w:r w:rsidRPr="00C8797E">
              <w:rPr>
                <w:rFonts w:ascii="Arial" w:hAnsi="Arial"/>
                <w:color w:val="000000"/>
                <w:sz w:val="22"/>
              </w:rPr>
              <w:t xml:space="preserve">   </w:t>
            </w:r>
            <w:r w:rsidR="00174EA1" w:rsidRPr="0058203E">
              <w:rPr>
                <w:rFonts w:ascii="Arial" w:hAnsi="Arial"/>
                <w:noProof/>
                <w:color w:val="000000"/>
                <w:sz w:val="22"/>
              </w:rPr>
              <w:drawing>
                <wp:inline distT="0" distB="0" distL="0" distR="0">
                  <wp:extent cx="1414145" cy="1116330"/>
                  <wp:effectExtent l="0" t="0" r="0" b="7620"/>
                  <wp:docPr id="1" name="Picture 1" descr="MoJ_BLK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J_BLK_S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4145" cy="1116330"/>
                          </a:xfrm>
                          <a:prstGeom prst="rect">
                            <a:avLst/>
                          </a:prstGeom>
                          <a:noFill/>
                          <a:ln>
                            <a:noFill/>
                          </a:ln>
                        </pic:spPr>
                      </pic:pic>
                    </a:graphicData>
                  </a:graphic>
                </wp:inline>
              </w:drawing>
            </w:r>
          </w:p>
          <w:p w:rsidR="0058203E" w:rsidRPr="00C8797E" w:rsidRDefault="0058203E" w:rsidP="00CF776B">
            <w:pPr>
              <w:rPr>
                <w:rFonts w:ascii="Arial" w:hAnsi="Arial"/>
                <w:color w:val="000000"/>
                <w:sz w:val="22"/>
              </w:rPr>
            </w:pPr>
          </w:p>
        </w:tc>
        <w:tc>
          <w:tcPr>
            <w:tcW w:w="180" w:type="dxa"/>
          </w:tcPr>
          <w:p w:rsidR="00AF6F11" w:rsidRPr="00C8797E" w:rsidRDefault="00AF6F11" w:rsidP="00CF776B">
            <w:pPr>
              <w:pStyle w:val="MOJnormal"/>
              <w:rPr>
                <w:color w:val="000000"/>
                <w:sz w:val="22"/>
              </w:rPr>
            </w:pPr>
          </w:p>
        </w:tc>
        <w:tc>
          <w:tcPr>
            <w:tcW w:w="3159" w:type="dxa"/>
            <w:vMerge w:val="restart"/>
            <w:tcBorders>
              <w:top w:val="nil"/>
            </w:tcBorders>
          </w:tcPr>
          <w:p w:rsidR="00AF6F11" w:rsidRPr="00924204" w:rsidRDefault="00BA7E0B" w:rsidP="00CF776B">
            <w:pPr>
              <w:tabs>
                <w:tab w:val="left" w:pos="170"/>
              </w:tabs>
              <w:rPr>
                <w:rFonts w:ascii="Arial" w:hAnsi="Arial"/>
                <w:b/>
                <w:sz w:val="20"/>
                <w:szCs w:val="20"/>
              </w:rPr>
            </w:pPr>
            <w:r>
              <w:rPr>
                <w:rFonts w:ascii="Arial" w:hAnsi="Arial"/>
                <w:b/>
                <w:sz w:val="20"/>
                <w:szCs w:val="20"/>
              </w:rPr>
              <w:t xml:space="preserve"> </w:t>
            </w:r>
          </w:p>
        </w:tc>
      </w:tr>
      <w:tr w:rsidR="00AF6F11" w:rsidTr="002B29D3">
        <w:tblPrEx>
          <w:tblCellMar>
            <w:top w:w="0" w:type="dxa"/>
            <w:left w:w="0" w:type="dxa"/>
            <w:bottom w:w="0" w:type="dxa"/>
            <w:right w:w="0" w:type="dxa"/>
          </w:tblCellMar>
        </w:tblPrEx>
        <w:trPr>
          <w:cantSplit/>
          <w:trHeight w:val="377"/>
        </w:trPr>
        <w:tc>
          <w:tcPr>
            <w:tcW w:w="1219" w:type="dxa"/>
          </w:tcPr>
          <w:p w:rsidR="00AF6F11" w:rsidRPr="00C8797E" w:rsidRDefault="00AF6F11" w:rsidP="00CF776B">
            <w:pPr>
              <w:pStyle w:val="MOJtext-otheraddress"/>
              <w:rPr>
                <w:color w:val="000000"/>
                <w:sz w:val="22"/>
              </w:rPr>
            </w:pPr>
          </w:p>
        </w:tc>
        <w:tc>
          <w:tcPr>
            <w:tcW w:w="6147" w:type="dxa"/>
          </w:tcPr>
          <w:p w:rsidR="00AF6F11" w:rsidRPr="00BA7E0B" w:rsidRDefault="00AF6F11" w:rsidP="00CF776B">
            <w:pPr>
              <w:spacing w:line="280" w:lineRule="atLeast"/>
              <w:rPr>
                <w:rFonts w:ascii="Arial" w:hAnsi="Arial" w:cs="Arial"/>
                <w:color w:val="000000"/>
              </w:rPr>
            </w:pPr>
          </w:p>
        </w:tc>
        <w:tc>
          <w:tcPr>
            <w:tcW w:w="180" w:type="dxa"/>
          </w:tcPr>
          <w:p w:rsidR="00AF6F11" w:rsidRPr="00C8797E" w:rsidRDefault="00AF6F11" w:rsidP="00CF776B">
            <w:pPr>
              <w:pStyle w:val="MOJnormal"/>
              <w:rPr>
                <w:color w:val="000000"/>
                <w:sz w:val="22"/>
              </w:rPr>
            </w:pPr>
          </w:p>
        </w:tc>
        <w:tc>
          <w:tcPr>
            <w:tcW w:w="3159" w:type="dxa"/>
            <w:vMerge/>
          </w:tcPr>
          <w:p w:rsidR="00AF6F11" w:rsidRPr="00C8797E" w:rsidRDefault="00AF6F11" w:rsidP="00CF776B">
            <w:pPr>
              <w:pStyle w:val="MOJtext-otheraddress"/>
              <w:rPr>
                <w:color w:val="000000"/>
                <w:sz w:val="22"/>
              </w:rPr>
            </w:pPr>
          </w:p>
        </w:tc>
      </w:tr>
      <w:tr w:rsidR="00AF6F11" w:rsidTr="002B29D3">
        <w:tblPrEx>
          <w:tblCellMar>
            <w:top w:w="0" w:type="dxa"/>
            <w:left w:w="0" w:type="dxa"/>
            <w:bottom w:w="0" w:type="dxa"/>
            <w:right w:w="0" w:type="dxa"/>
          </w:tblCellMar>
        </w:tblPrEx>
        <w:trPr>
          <w:cantSplit/>
          <w:trHeight w:val="21"/>
        </w:trPr>
        <w:tc>
          <w:tcPr>
            <w:tcW w:w="1219" w:type="dxa"/>
          </w:tcPr>
          <w:p w:rsidR="00AF6F11" w:rsidRPr="00C8797E" w:rsidRDefault="00AF6F11" w:rsidP="00CF776B">
            <w:pPr>
              <w:pStyle w:val="MOJnormal"/>
              <w:rPr>
                <w:color w:val="000000"/>
                <w:sz w:val="22"/>
              </w:rPr>
            </w:pPr>
          </w:p>
        </w:tc>
        <w:tc>
          <w:tcPr>
            <w:tcW w:w="6147" w:type="dxa"/>
          </w:tcPr>
          <w:p w:rsidR="00AF6F11" w:rsidRPr="00CE6E9A" w:rsidRDefault="00AF6F11" w:rsidP="00BA7E0B">
            <w:pPr>
              <w:spacing w:line="280" w:lineRule="atLeast"/>
              <w:rPr>
                <w:rFonts w:ascii="Arial" w:hAnsi="Arial"/>
                <w:i/>
                <w:color w:val="000000"/>
                <w:sz w:val="22"/>
              </w:rPr>
            </w:pPr>
            <w:r w:rsidRPr="00924204">
              <w:rPr>
                <w:rFonts w:ascii="Arial" w:hAnsi="Arial"/>
                <w:b/>
                <w:color w:val="000000"/>
              </w:rPr>
              <w:t>Our Reference:</w:t>
            </w:r>
            <w:r w:rsidRPr="00C8797E">
              <w:rPr>
                <w:rFonts w:ascii="Arial" w:hAnsi="Arial"/>
                <w:color w:val="000000"/>
                <w:sz w:val="22"/>
              </w:rPr>
              <w:t xml:space="preserve"> </w:t>
            </w:r>
            <w:r w:rsidR="00BA7E0B">
              <w:rPr>
                <w:rFonts w:ascii="Arial" w:hAnsi="Arial"/>
                <w:color w:val="000000"/>
              </w:rPr>
              <w:t>108125</w:t>
            </w:r>
          </w:p>
        </w:tc>
        <w:tc>
          <w:tcPr>
            <w:tcW w:w="180" w:type="dxa"/>
          </w:tcPr>
          <w:p w:rsidR="00AF6F11" w:rsidRPr="00C67F87" w:rsidRDefault="00AF6F11" w:rsidP="00CF776B">
            <w:pPr>
              <w:spacing w:line="280" w:lineRule="atLeast"/>
              <w:rPr>
                <w:rFonts w:ascii="Arial" w:hAnsi="Arial"/>
                <w:sz w:val="22"/>
              </w:rPr>
            </w:pPr>
            <w:r w:rsidRPr="00C67F87">
              <w:rPr>
                <w:rFonts w:ascii="Arial" w:hAnsi="Arial"/>
                <w:sz w:val="22"/>
              </w:rPr>
              <w:tab/>
            </w:r>
          </w:p>
        </w:tc>
        <w:tc>
          <w:tcPr>
            <w:tcW w:w="3159" w:type="dxa"/>
          </w:tcPr>
          <w:p w:rsidR="00AF6F11" w:rsidRPr="00C67F87" w:rsidRDefault="00C67F87" w:rsidP="00CF776B">
            <w:pPr>
              <w:pStyle w:val="MOJnormal"/>
              <w:rPr>
                <w:sz w:val="22"/>
              </w:rPr>
            </w:pPr>
            <w:r w:rsidRPr="00C67F87">
              <w:rPr>
                <w:sz w:val="22"/>
              </w:rPr>
              <w:t>November 2016</w:t>
            </w:r>
          </w:p>
        </w:tc>
      </w:tr>
    </w:tbl>
    <w:p w:rsidR="00837883" w:rsidRDefault="00837883"/>
    <w:p w:rsidR="00837883" w:rsidRDefault="00837883" w:rsidP="0081625B">
      <w:pPr>
        <w:jc w:val="center"/>
        <w:rPr>
          <w:rFonts w:ascii="Arial" w:hAnsi="Arial" w:cs="Arial"/>
          <w:b/>
          <w:sz w:val="22"/>
          <w:szCs w:val="22"/>
        </w:rPr>
      </w:pPr>
      <w:r w:rsidRPr="0081625B">
        <w:rPr>
          <w:rFonts w:ascii="Arial" w:hAnsi="Arial" w:cs="Arial"/>
          <w:b/>
          <w:sz w:val="22"/>
          <w:szCs w:val="22"/>
        </w:rPr>
        <w:t xml:space="preserve">Freedom of Information </w:t>
      </w:r>
      <w:r w:rsidR="00672C95">
        <w:rPr>
          <w:rFonts w:ascii="Arial" w:hAnsi="Arial" w:cs="Arial"/>
          <w:b/>
          <w:sz w:val="22"/>
          <w:szCs w:val="22"/>
        </w:rPr>
        <w:t xml:space="preserve">Request </w:t>
      </w:r>
    </w:p>
    <w:p w:rsidR="005D0A14" w:rsidRPr="00BA7E0B" w:rsidRDefault="005D0A14" w:rsidP="0081625B">
      <w:pPr>
        <w:rPr>
          <w:rFonts w:ascii="Arial" w:hAnsi="Arial" w:cs="Arial"/>
          <w:sz w:val="22"/>
          <w:szCs w:val="22"/>
        </w:rPr>
      </w:pPr>
    </w:p>
    <w:p w:rsidR="00C67F87" w:rsidRPr="0068427C" w:rsidRDefault="00C67F87" w:rsidP="00C67F87">
      <w:pPr>
        <w:rPr>
          <w:rFonts w:ascii="Arial" w:hAnsi="Arial" w:cs="Arial"/>
          <w:sz w:val="22"/>
          <w:szCs w:val="22"/>
        </w:rPr>
      </w:pPr>
      <w:r>
        <w:rPr>
          <w:rFonts w:ascii="Arial" w:hAnsi="Arial" w:cs="Arial"/>
          <w:sz w:val="22"/>
          <w:szCs w:val="22"/>
        </w:rPr>
        <w:t>Y</w:t>
      </w:r>
      <w:r w:rsidRPr="0066688D">
        <w:rPr>
          <w:rFonts w:ascii="Arial" w:hAnsi="Arial" w:cs="Arial"/>
          <w:sz w:val="22"/>
          <w:szCs w:val="22"/>
        </w:rPr>
        <w:t xml:space="preserve">ou asked for the following </w:t>
      </w:r>
      <w:r w:rsidRPr="0068427C">
        <w:rPr>
          <w:rFonts w:ascii="Arial" w:hAnsi="Arial" w:cs="Arial"/>
          <w:sz w:val="22"/>
          <w:szCs w:val="22"/>
        </w:rPr>
        <w:t>information from the Ministry of Justice (MoJ):</w:t>
      </w:r>
    </w:p>
    <w:p w:rsidR="0081625B" w:rsidRPr="00BA7E0B" w:rsidRDefault="0081625B" w:rsidP="0081625B">
      <w:pPr>
        <w:rPr>
          <w:rFonts w:ascii="Arial" w:hAnsi="Arial" w:cs="Arial"/>
          <w:b/>
          <w:i/>
          <w:sz w:val="20"/>
          <w:szCs w:val="22"/>
        </w:rPr>
      </w:pPr>
    </w:p>
    <w:p w:rsidR="00BA7E0B" w:rsidRPr="00BA7E0B" w:rsidRDefault="00BA7E0B" w:rsidP="00BA7E0B">
      <w:pPr>
        <w:numPr>
          <w:ilvl w:val="0"/>
          <w:numId w:val="6"/>
        </w:numPr>
        <w:jc w:val="center"/>
        <w:rPr>
          <w:rFonts w:ascii="Arial" w:hAnsi="Arial" w:cs="Arial"/>
          <w:b/>
          <w:i/>
          <w:color w:val="000000"/>
          <w:sz w:val="22"/>
        </w:rPr>
      </w:pPr>
      <w:r w:rsidRPr="00BA7E0B">
        <w:rPr>
          <w:rFonts w:ascii="Arial" w:hAnsi="Arial" w:cs="Arial"/>
          <w:b/>
          <w:i/>
          <w:color w:val="000000"/>
          <w:sz w:val="22"/>
        </w:rPr>
        <w:t>Please send me the number of legal aid certificates for discrimination issued in each of the last 4 years.</w:t>
      </w:r>
    </w:p>
    <w:p w:rsidR="0081625B" w:rsidRPr="00BA7E0B" w:rsidRDefault="00BA7E0B" w:rsidP="00BA7E0B">
      <w:pPr>
        <w:numPr>
          <w:ilvl w:val="0"/>
          <w:numId w:val="6"/>
        </w:numPr>
        <w:jc w:val="center"/>
        <w:rPr>
          <w:rFonts w:ascii="Arial" w:hAnsi="Arial" w:cs="Arial"/>
          <w:b/>
          <w:i/>
          <w:sz w:val="20"/>
          <w:szCs w:val="22"/>
        </w:rPr>
      </w:pPr>
      <w:r w:rsidRPr="00BA7E0B">
        <w:rPr>
          <w:rFonts w:ascii="Arial" w:hAnsi="Arial" w:cs="Arial"/>
          <w:b/>
          <w:i/>
          <w:color w:val="000000"/>
          <w:sz w:val="22"/>
        </w:rPr>
        <w:t>Please identify how many were, and were not, issued through the Civil Legal Advice Gateway route.</w:t>
      </w:r>
      <w:r w:rsidRPr="00BA7E0B">
        <w:rPr>
          <w:rFonts w:ascii="Arial" w:hAnsi="Arial" w:cs="Arial"/>
          <w:b/>
          <w:i/>
          <w:color w:val="000000"/>
          <w:sz w:val="22"/>
        </w:rPr>
        <w:br/>
      </w:r>
    </w:p>
    <w:p w:rsidR="0081625B" w:rsidRDefault="0081625B" w:rsidP="0081625B">
      <w:pPr>
        <w:rPr>
          <w:rFonts w:ascii="Arial" w:hAnsi="Arial" w:cs="Arial"/>
          <w:sz w:val="22"/>
          <w:szCs w:val="22"/>
        </w:rPr>
      </w:pPr>
      <w:r>
        <w:rPr>
          <w:rFonts w:ascii="Arial" w:hAnsi="Arial" w:cs="Arial"/>
          <w:sz w:val="22"/>
          <w:szCs w:val="22"/>
        </w:rPr>
        <w:t>Your request has been handled under the Freedom of Information Act 2000 (FOIA).</w:t>
      </w:r>
    </w:p>
    <w:p w:rsidR="0081625B" w:rsidRDefault="0081625B" w:rsidP="0081625B">
      <w:pPr>
        <w:rPr>
          <w:rFonts w:ascii="Arial" w:hAnsi="Arial" w:cs="Arial"/>
          <w:sz w:val="22"/>
          <w:szCs w:val="22"/>
        </w:rPr>
      </w:pPr>
    </w:p>
    <w:p w:rsidR="00F9166D" w:rsidRDefault="0081625B" w:rsidP="0081625B">
      <w:pPr>
        <w:rPr>
          <w:rFonts w:ascii="Arial" w:hAnsi="Arial" w:cs="Arial"/>
          <w:sz w:val="22"/>
          <w:szCs w:val="22"/>
        </w:rPr>
      </w:pPr>
      <w:r>
        <w:rPr>
          <w:rFonts w:ascii="Arial" w:hAnsi="Arial" w:cs="Arial"/>
          <w:sz w:val="22"/>
          <w:szCs w:val="22"/>
        </w:rPr>
        <w:t>I can confirm that the department holds information that you have asked for</w:t>
      </w:r>
      <w:r w:rsidR="00E70718">
        <w:rPr>
          <w:rFonts w:ascii="Arial" w:hAnsi="Arial" w:cs="Arial"/>
          <w:sz w:val="22"/>
          <w:szCs w:val="22"/>
        </w:rPr>
        <w:t>.</w:t>
      </w:r>
    </w:p>
    <w:p w:rsidR="00F9166D" w:rsidRPr="00BA7E0B" w:rsidRDefault="00F9166D" w:rsidP="0081625B">
      <w:pPr>
        <w:rPr>
          <w:rFonts w:ascii="Arial" w:hAnsi="Arial" w:cs="Arial"/>
          <w:sz w:val="22"/>
          <w:szCs w:val="22"/>
        </w:rPr>
      </w:pPr>
    </w:p>
    <w:p w:rsidR="00BA7E0B" w:rsidRPr="00BA7E0B" w:rsidRDefault="00BA7E0B" w:rsidP="00BA7E0B">
      <w:pPr>
        <w:autoSpaceDE w:val="0"/>
        <w:autoSpaceDN w:val="0"/>
        <w:adjustRightInd w:val="0"/>
        <w:rPr>
          <w:rFonts w:ascii="Arial" w:hAnsi="Arial" w:cs="Arial"/>
          <w:sz w:val="22"/>
          <w:szCs w:val="22"/>
        </w:rPr>
      </w:pPr>
      <w:r w:rsidRPr="00BA7E0B">
        <w:rPr>
          <w:rFonts w:ascii="Arial" w:hAnsi="Arial" w:cs="Arial"/>
          <w:sz w:val="22"/>
          <w:szCs w:val="22"/>
        </w:rPr>
        <w:t>Please note that as the Civil Legal Advice gateway came into existence as of April 2013, therefore this is the earliest period for which data regarding part 2 of your request will exist. We have therefore interpreted ‘t</w:t>
      </w:r>
      <w:bookmarkStart w:id="0" w:name="_GoBack"/>
      <w:bookmarkEnd w:id="0"/>
      <w:r w:rsidRPr="00BA7E0B">
        <w:rPr>
          <w:rFonts w:ascii="Arial" w:hAnsi="Arial" w:cs="Arial"/>
          <w:sz w:val="22"/>
          <w:szCs w:val="22"/>
        </w:rPr>
        <w:t xml:space="preserve">he last 4 years’ specified by your request as 2013/14 up to the current financial year. </w:t>
      </w:r>
    </w:p>
    <w:p w:rsidR="00BA7E0B" w:rsidRPr="00BA7E0B" w:rsidRDefault="00BA7E0B" w:rsidP="00BA7E0B">
      <w:pPr>
        <w:autoSpaceDE w:val="0"/>
        <w:autoSpaceDN w:val="0"/>
        <w:adjustRightInd w:val="0"/>
        <w:rPr>
          <w:rFonts w:ascii="Arial" w:hAnsi="Arial" w:cs="Arial"/>
          <w:sz w:val="22"/>
          <w:szCs w:val="22"/>
        </w:rPr>
      </w:pPr>
    </w:p>
    <w:p w:rsidR="00E70718" w:rsidRPr="00E70718" w:rsidRDefault="00E70718" w:rsidP="00E70718">
      <w:pPr>
        <w:autoSpaceDE w:val="0"/>
        <w:autoSpaceDN w:val="0"/>
        <w:adjustRightInd w:val="0"/>
        <w:rPr>
          <w:rFonts w:ascii="Arial" w:hAnsi="Arial" w:cs="Arial"/>
          <w:sz w:val="22"/>
          <w:szCs w:val="22"/>
        </w:rPr>
      </w:pPr>
      <w:r w:rsidRPr="00E70718">
        <w:rPr>
          <w:rFonts w:ascii="Arial" w:hAnsi="Arial" w:cs="Arial"/>
          <w:sz w:val="22"/>
          <w:szCs w:val="22"/>
        </w:rPr>
        <w:t>I am afraid that I am unable to provide you with some of this information. This is because this information, if released, could lead to identification of the individuals concerned. This would be unlawful under the Data Protection Act 1998 (DPA) as it would be in breach of one or more of the Data Protection Principles.</w:t>
      </w:r>
    </w:p>
    <w:p w:rsidR="00E70718" w:rsidRPr="00E70718" w:rsidRDefault="00E70718" w:rsidP="00E70718">
      <w:pPr>
        <w:autoSpaceDE w:val="0"/>
        <w:autoSpaceDN w:val="0"/>
        <w:adjustRightInd w:val="0"/>
        <w:rPr>
          <w:rFonts w:ascii="Arial" w:hAnsi="Arial" w:cs="Arial"/>
          <w:sz w:val="22"/>
          <w:szCs w:val="22"/>
        </w:rPr>
      </w:pPr>
    </w:p>
    <w:p w:rsidR="00E70718" w:rsidRPr="00E70718" w:rsidRDefault="00E70718" w:rsidP="00E70718">
      <w:pPr>
        <w:autoSpaceDE w:val="0"/>
        <w:autoSpaceDN w:val="0"/>
        <w:adjustRightInd w:val="0"/>
        <w:rPr>
          <w:rFonts w:ascii="Arial" w:hAnsi="Arial" w:cs="Arial"/>
          <w:sz w:val="22"/>
          <w:szCs w:val="22"/>
        </w:rPr>
      </w:pPr>
      <w:r w:rsidRPr="00E70718">
        <w:rPr>
          <w:rFonts w:ascii="Arial" w:hAnsi="Arial" w:cs="Arial"/>
          <w:sz w:val="22"/>
          <w:szCs w:val="22"/>
        </w:rPr>
        <w:t xml:space="preserve">The MoJ must consider whether disclosure of particular volumes could lead to the identification of individuals, and therefore whether disclosure of such information would be in breach of our statutory obligations under the Data Protection Act (DPA).   We are not obliged (under section 40(2) of the FOIA) to provide information that is the personal information of another person, if releasing THIS would contravene any of the provisions in the Data Protection Act 1998 (DPA). We believe that the release </w:t>
      </w:r>
      <w:r w:rsidRPr="00E70718">
        <w:rPr>
          <w:rFonts w:ascii="Arial" w:hAnsi="Arial" w:cs="Arial"/>
          <w:sz w:val="22"/>
          <w:szCs w:val="22"/>
        </w:rPr>
        <w:lastRenderedPageBreak/>
        <w:t>of the some of the information you have requested would risk identification of the individuals concerned, and therefore be unlawful under the DPA.</w:t>
      </w:r>
    </w:p>
    <w:p w:rsidR="00E70718" w:rsidRPr="00E70718" w:rsidRDefault="00E70718" w:rsidP="00E70718">
      <w:pPr>
        <w:autoSpaceDE w:val="0"/>
        <w:autoSpaceDN w:val="0"/>
        <w:adjustRightInd w:val="0"/>
        <w:rPr>
          <w:rFonts w:ascii="Arial" w:hAnsi="Arial" w:cs="Arial"/>
          <w:sz w:val="22"/>
          <w:szCs w:val="22"/>
        </w:rPr>
      </w:pPr>
    </w:p>
    <w:p w:rsidR="00E70718" w:rsidRPr="00E70718" w:rsidRDefault="00E70718" w:rsidP="00E70718">
      <w:pPr>
        <w:autoSpaceDE w:val="0"/>
        <w:autoSpaceDN w:val="0"/>
        <w:adjustRightInd w:val="0"/>
        <w:rPr>
          <w:rFonts w:ascii="Arial" w:hAnsi="Arial" w:cs="Arial"/>
          <w:sz w:val="22"/>
          <w:szCs w:val="22"/>
        </w:rPr>
      </w:pPr>
      <w:r w:rsidRPr="00E70718">
        <w:rPr>
          <w:rFonts w:ascii="Arial" w:hAnsi="Arial" w:cs="Arial"/>
          <w:sz w:val="22"/>
          <w:szCs w:val="22"/>
        </w:rPr>
        <w:t>For this reason, MoJ has chosen not to provide an exact figure in cases where the true number falls between one and three. However, it should not be assumed that the actual figure represented falls at any particular point within this scale; an asterisk is used as a replacement value from which it would be difficult to isolate or extract any individual data.</w:t>
      </w:r>
    </w:p>
    <w:p w:rsidR="00E70718" w:rsidRPr="00E70718" w:rsidRDefault="00E70718" w:rsidP="00E70718">
      <w:pPr>
        <w:autoSpaceDE w:val="0"/>
        <w:autoSpaceDN w:val="0"/>
        <w:adjustRightInd w:val="0"/>
        <w:rPr>
          <w:rFonts w:ascii="Arial" w:hAnsi="Arial" w:cs="Arial"/>
          <w:sz w:val="22"/>
          <w:szCs w:val="22"/>
        </w:rPr>
      </w:pPr>
    </w:p>
    <w:p w:rsidR="00E70718" w:rsidRDefault="00E70718" w:rsidP="00E70718">
      <w:pPr>
        <w:autoSpaceDE w:val="0"/>
        <w:autoSpaceDN w:val="0"/>
        <w:adjustRightInd w:val="0"/>
        <w:rPr>
          <w:rFonts w:ascii="Arial" w:hAnsi="Arial" w:cs="Arial"/>
          <w:sz w:val="22"/>
          <w:szCs w:val="22"/>
        </w:rPr>
      </w:pPr>
      <w:r w:rsidRPr="00BA7E0B">
        <w:rPr>
          <w:rFonts w:ascii="Arial" w:hAnsi="Arial" w:cs="Arial"/>
          <w:sz w:val="22"/>
          <w:szCs w:val="22"/>
        </w:rPr>
        <w:t>Please note that as our published statistics for the FY 2016/17 currently cover up to June 2016, volumes for this year are li</w:t>
      </w:r>
      <w:r>
        <w:rPr>
          <w:rFonts w:ascii="Arial" w:hAnsi="Arial" w:cs="Arial"/>
          <w:sz w:val="22"/>
          <w:szCs w:val="22"/>
        </w:rPr>
        <w:t>mited to the first quarter only.</w:t>
      </w:r>
    </w:p>
    <w:p w:rsidR="00E70718" w:rsidRDefault="002B29D3" w:rsidP="00E70718">
      <w:pPr>
        <w:autoSpaceDE w:val="0"/>
        <w:autoSpaceDN w:val="0"/>
        <w:adjustRightInd w:val="0"/>
        <w:rPr>
          <w:rFonts w:ascii="Arial" w:hAnsi="Arial" w:cs="Arial"/>
          <w:color w:val="0000FF"/>
          <w:sz w:val="22"/>
          <w:szCs w:val="22"/>
        </w:rPr>
      </w:pPr>
      <w:r>
        <w:rPr>
          <w:rFonts w:ascii="Arial" w:hAnsi="Arial" w:cs="Arial"/>
          <w:color w:val="0000FF"/>
          <w:sz w:val="22"/>
          <w:szCs w:val="22"/>
        </w:rPr>
        <w:br w:type="page"/>
      </w:r>
    </w:p>
    <w:p w:rsidR="00E70718" w:rsidRPr="00E70718" w:rsidRDefault="00E70718" w:rsidP="00E70718">
      <w:pPr>
        <w:autoSpaceDE w:val="0"/>
        <w:autoSpaceDN w:val="0"/>
        <w:adjustRightInd w:val="0"/>
        <w:rPr>
          <w:rFonts w:ascii="Arial" w:hAnsi="Arial" w:cs="Arial"/>
          <w:b/>
          <w:sz w:val="22"/>
          <w:szCs w:val="22"/>
        </w:rPr>
      </w:pPr>
      <w:r w:rsidRPr="00E70718">
        <w:rPr>
          <w:rFonts w:ascii="Arial" w:hAnsi="Arial" w:cs="Arial"/>
          <w:b/>
          <w:sz w:val="22"/>
          <w:szCs w:val="22"/>
        </w:rPr>
        <w:t xml:space="preserve">Table showing the number of </w:t>
      </w:r>
      <w:r>
        <w:rPr>
          <w:rFonts w:ascii="Arial" w:hAnsi="Arial" w:cs="Arial"/>
          <w:b/>
          <w:sz w:val="22"/>
          <w:szCs w:val="22"/>
        </w:rPr>
        <w:t xml:space="preserve">legal aid </w:t>
      </w:r>
      <w:r w:rsidRPr="00E70718">
        <w:rPr>
          <w:rFonts w:ascii="Arial" w:hAnsi="Arial" w:cs="Arial"/>
          <w:b/>
          <w:sz w:val="22"/>
          <w:szCs w:val="22"/>
        </w:rPr>
        <w:t>certificates gran</w:t>
      </w:r>
      <w:r>
        <w:rPr>
          <w:rFonts w:ascii="Arial" w:hAnsi="Arial" w:cs="Arial"/>
          <w:b/>
          <w:sz w:val="22"/>
          <w:szCs w:val="22"/>
        </w:rPr>
        <w:t>ted for discrimination matters, which originated through the Civil Legal Advice</w:t>
      </w:r>
      <w:r w:rsidRPr="00E70718">
        <w:rPr>
          <w:rFonts w:ascii="Arial" w:hAnsi="Arial" w:cs="Arial"/>
          <w:b/>
          <w:sz w:val="22"/>
          <w:szCs w:val="22"/>
        </w:rPr>
        <w:t xml:space="preserve"> Gateway:</w:t>
      </w:r>
    </w:p>
    <w:p w:rsidR="00E70718" w:rsidRPr="00352741" w:rsidRDefault="00E70718" w:rsidP="00E70718">
      <w:pPr>
        <w:autoSpaceDE w:val="0"/>
        <w:autoSpaceDN w:val="0"/>
        <w:adjustRightInd w:val="0"/>
        <w:rPr>
          <w:rFonts w:ascii="Arial" w:hAnsi="Arial" w:cs="Arial"/>
          <w:color w:val="0000FF"/>
          <w:sz w:val="22"/>
          <w:szCs w:val="22"/>
        </w:rPr>
      </w:pPr>
    </w:p>
    <w:tbl>
      <w:tblPr>
        <w:tblW w:w="8516" w:type="dxa"/>
        <w:tblInd w:w="-1" w:type="dxa"/>
        <w:tblCellMar>
          <w:left w:w="0" w:type="dxa"/>
          <w:right w:w="0" w:type="dxa"/>
        </w:tblCellMar>
        <w:tblLook w:val="04A0" w:firstRow="1" w:lastRow="0" w:firstColumn="1" w:lastColumn="0" w:noHBand="0" w:noVBand="1"/>
      </w:tblPr>
      <w:tblGrid>
        <w:gridCol w:w="1136"/>
        <w:gridCol w:w="3160"/>
        <w:gridCol w:w="4220"/>
      </w:tblGrid>
      <w:tr w:rsidR="00BA7E0B" w:rsidRPr="00673E36" w:rsidTr="00BA7E0B">
        <w:trPr>
          <w:trHeight w:val="288"/>
        </w:trPr>
        <w:tc>
          <w:tcPr>
            <w:tcW w:w="113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A7E0B" w:rsidRPr="00673E36" w:rsidRDefault="00BA7E0B">
            <w:pPr>
              <w:rPr>
                <w:rFonts w:ascii="Arial" w:hAnsi="Arial" w:cs="Arial"/>
                <w:color w:val="000000"/>
                <w:sz w:val="22"/>
                <w:szCs w:val="22"/>
              </w:rPr>
            </w:pPr>
            <w:r w:rsidRPr="00673E36">
              <w:rPr>
                <w:rFonts w:ascii="Arial" w:hAnsi="Arial" w:cs="Arial"/>
                <w:color w:val="000000"/>
                <w:sz w:val="22"/>
                <w:szCs w:val="22"/>
              </w:rPr>
              <w:t> </w:t>
            </w:r>
          </w:p>
        </w:tc>
        <w:tc>
          <w:tcPr>
            <w:tcW w:w="31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A7E0B" w:rsidRPr="00673E36" w:rsidRDefault="00BA7E0B" w:rsidP="00673E36">
            <w:pPr>
              <w:jc w:val="center"/>
              <w:rPr>
                <w:rFonts w:ascii="Arial" w:hAnsi="Arial" w:cs="Arial"/>
                <w:color w:val="000000"/>
                <w:sz w:val="22"/>
                <w:szCs w:val="22"/>
              </w:rPr>
            </w:pPr>
            <w:r w:rsidRPr="00673E36">
              <w:rPr>
                <w:rFonts w:ascii="Arial" w:hAnsi="Arial" w:cs="Arial"/>
                <w:color w:val="000000"/>
                <w:sz w:val="22"/>
                <w:szCs w:val="22"/>
              </w:rPr>
              <w:t>Discrimination certificates granted</w:t>
            </w:r>
          </w:p>
        </w:tc>
        <w:tc>
          <w:tcPr>
            <w:tcW w:w="42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A7E0B" w:rsidRPr="00673E36" w:rsidRDefault="00BA7E0B" w:rsidP="00673E36">
            <w:pPr>
              <w:jc w:val="center"/>
              <w:rPr>
                <w:rFonts w:ascii="Arial" w:hAnsi="Arial" w:cs="Arial"/>
                <w:color w:val="000000"/>
                <w:sz w:val="22"/>
                <w:szCs w:val="22"/>
              </w:rPr>
            </w:pPr>
            <w:r w:rsidRPr="00673E36">
              <w:rPr>
                <w:rFonts w:ascii="Arial" w:hAnsi="Arial" w:cs="Arial"/>
                <w:color w:val="000000"/>
                <w:sz w:val="22"/>
                <w:szCs w:val="22"/>
              </w:rPr>
              <w:t>Certificates originating through CLA Gateway</w:t>
            </w:r>
          </w:p>
        </w:tc>
      </w:tr>
      <w:tr w:rsidR="00BA7E0B" w:rsidRPr="00673E36" w:rsidTr="00BA7E0B">
        <w:trPr>
          <w:trHeight w:val="288"/>
        </w:trPr>
        <w:tc>
          <w:tcPr>
            <w:tcW w:w="11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A7E0B" w:rsidRPr="00673E36" w:rsidRDefault="00BA7E0B">
            <w:pPr>
              <w:rPr>
                <w:rFonts w:ascii="Arial" w:hAnsi="Arial" w:cs="Arial"/>
                <w:color w:val="000000"/>
                <w:sz w:val="22"/>
                <w:szCs w:val="22"/>
              </w:rPr>
            </w:pPr>
            <w:r w:rsidRPr="00673E36">
              <w:rPr>
                <w:rFonts w:ascii="Arial" w:hAnsi="Arial" w:cs="Arial"/>
                <w:color w:val="000000"/>
                <w:sz w:val="22"/>
                <w:szCs w:val="22"/>
              </w:rPr>
              <w:t>2013/14</w:t>
            </w:r>
          </w:p>
        </w:tc>
        <w:tc>
          <w:tcPr>
            <w:tcW w:w="3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7E0B" w:rsidRPr="00673E36" w:rsidRDefault="00BA7E0B">
            <w:pPr>
              <w:jc w:val="right"/>
              <w:rPr>
                <w:rFonts w:ascii="Arial" w:hAnsi="Arial" w:cs="Arial"/>
                <w:color w:val="000000"/>
                <w:sz w:val="22"/>
                <w:szCs w:val="22"/>
              </w:rPr>
            </w:pPr>
            <w:r w:rsidRPr="00673E36">
              <w:rPr>
                <w:rFonts w:ascii="Arial" w:hAnsi="Arial" w:cs="Arial"/>
                <w:color w:val="000000"/>
                <w:sz w:val="22"/>
                <w:szCs w:val="22"/>
              </w:rPr>
              <w:t>5</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7E0B" w:rsidRPr="00673E36" w:rsidRDefault="00E70718">
            <w:pPr>
              <w:jc w:val="right"/>
              <w:rPr>
                <w:rFonts w:ascii="Arial" w:hAnsi="Arial" w:cs="Arial"/>
                <w:color w:val="000000"/>
                <w:sz w:val="22"/>
                <w:szCs w:val="22"/>
              </w:rPr>
            </w:pPr>
            <w:r>
              <w:rPr>
                <w:rFonts w:ascii="Arial" w:hAnsi="Arial" w:cs="Arial"/>
                <w:color w:val="000000"/>
                <w:sz w:val="22"/>
                <w:szCs w:val="22"/>
              </w:rPr>
              <w:t>*</w:t>
            </w:r>
          </w:p>
        </w:tc>
      </w:tr>
      <w:tr w:rsidR="00BA7E0B" w:rsidRPr="00673E36" w:rsidTr="00BA7E0B">
        <w:trPr>
          <w:trHeight w:val="288"/>
        </w:trPr>
        <w:tc>
          <w:tcPr>
            <w:tcW w:w="11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A7E0B" w:rsidRPr="00673E36" w:rsidRDefault="00BA7E0B">
            <w:pPr>
              <w:rPr>
                <w:rFonts w:ascii="Arial" w:hAnsi="Arial" w:cs="Arial"/>
                <w:color w:val="000000"/>
                <w:sz w:val="22"/>
                <w:szCs w:val="22"/>
              </w:rPr>
            </w:pPr>
            <w:r w:rsidRPr="00673E36">
              <w:rPr>
                <w:rFonts w:ascii="Arial" w:hAnsi="Arial" w:cs="Arial"/>
                <w:color w:val="000000"/>
                <w:sz w:val="22"/>
                <w:szCs w:val="22"/>
              </w:rPr>
              <w:t>2014/15</w:t>
            </w:r>
          </w:p>
        </w:tc>
        <w:tc>
          <w:tcPr>
            <w:tcW w:w="3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7E0B" w:rsidRPr="00673E36" w:rsidRDefault="00BA7E0B">
            <w:pPr>
              <w:jc w:val="right"/>
              <w:rPr>
                <w:rFonts w:ascii="Arial" w:hAnsi="Arial" w:cs="Arial"/>
                <w:color w:val="000000"/>
                <w:sz w:val="22"/>
                <w:szCs w:val="22"/>
              </w:rPr>
            </w:pPr>
            <w:r w:rsidRPr="00673E36">
              <w:rPr>
                <w:rFonts w:ascii="Arial" w:hAnsi="Arial" w:cs="Arial"/>
                <w:color w:val="000000"/>
                <w:sz w:val="22"/>
                <w:szCs w:val="22"/>
              </w:rPr>
              <w:t>11</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7E0B" w:rsidRPr="00673E36" w:rsidRDefault="00BA7E0B">
            <w:pPr>
              <w:jc w:val="right"/>
              <w:rPr>
                <w:rFonts w:ascii="Arial" w:hAnsi="Arial" w:cs="Arial"/>
                <w:color w:val="000000"/>
                <w:sz w:val="22"/>
                <w:szCs w:val="22"/>
              </w:rPr>
            </w:pPr>
            <w:r w:rsidRPr="00673E36">
              <w:rPr>
                <w:rFonts w:ascii="Arial" w:hAnsi="Arial" w:cs="Arial"/>
                <w:color w:val="000000"/>
                <w:sz w:val="22"/>
                <w:szCs w:val="22"/>
              </w:rPr>
              <w:t>8</w:t>
            </w:r>
          </w:p>
        </w:tc>
      </w:tr>
      <w:tr w:rsidR="00BA7E0B" w:rsidRPr="00673E36" w:rsidTr="00BA7E0B">
        <w:trPr>
          <w:trHeight w:val="288"/>
        </w:trPr>
        <w:tc>
          <w:tcPr>
            <w:tcW w:w="11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A7E0B" w:rsidRPr="00673E36" w:rsidRDefault="00BA7E0B">
            <w:pPr>
              <w:rPr>
                <w:rFonts w:ascii="Arial" w:hAnsi="Arial" w:cs="Arial"/>
                <w:color w:val="000000"/>
                <w:sz w:val="22"/>
                <w:szCs w:val="22"/>
              </w:rPr>
            </w:pPr>
            <w:r w:rsidRPr="00673E36">
              <w:rPr>
                <w:rFonts w:ascii="Arial" w:hAnsi="Arial" w:cs="Arial"/>
                <w:color w:val="000000"/>
                <w:sz w:val="22"/>
                <w:szCs w:val="22"/>
              </w:rPr>
              <w:t>2015/16</w:t>
            </w:r>
          </w:p>
        </w:tc>
        <w:tc>
          <w:tcPr>
            <w:tcW w:w="3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7E0B" w:rsidRPr="00673E36" w:rsidRDefault="00BA7E0B">
            <w:pPr>
              <w:jc w:val="right"/>
              <w:rPr>
                <w:rFonts w:ascii="Arial" w:hAnsi="Arial" w:cs="Arial"/>
                <w:color w:val="000000"/>
                <w:sz w:val="22"/>
                <w:szCs w:val="22"/>
              </w:rPr>
            </w:pPr>
            <w:r w:rsidRPr="00673E36">
              <w:rPr>
                <w:rFonts w:ascii="Arial" w:hAnsi="Arial" w:cs="Arial"/>
                <w:color w:val="000000"/>
                <w:sz w:val="22"/>
                <w:szCs w:val="22"/>
              </w:rPr>
              <w:t>5</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7E0B" w:rsidRPr="00673E36" w:rsidRDefault="00BA7E0B">
            <w:pPr>
              <w:jc w:val="right"/>
              <w:rPr>
                <w:rFonts w:ascii="Arial" w:hAnsi="Arial" w:cs="Arial"/>
                <w:color w:val="000000"/>
                <w:sz w:val="22"/>
                <w:szCs w:val="22"/>
              </w:rPr>
            </w:pPr>
            <w:r w:rsidRPr="00673E36">
              <w:rPr>
                <w:rFonts w:ascii="Arial" w:hAnsi="Arial" w:cs="Arial"/>
                <w:color w:val="000000"/>
                <w:sz w:val="22"/>
                <w:szCs w:val="22"/>
              </w:rPr>
              <w:t>4</w:t>
            </w:r>
          </w:p>
        </w:tc>
      </w:tr>
      <w:tr w:rsidR="00BA7E0B" w:rsidRPr="00673E36" w:rsidTr="00BA7E0B">
        <w:trPr>
          <w:trHeight w:val="288"/>
        </w:trPr>
        <w:tc>
          <w:tcPr>
            <w:tcW w:w="113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A7E0B" w:rsidRPr="00673E36" w:rsidRDefault="00BA7E0B">
            <w:pPr>
              <w:rPr>
                <w:rFonts w:ascii="Arial" w:hAnsi="Arial" w:cs="Arial"/>
                <w:color w:val="000000"/>
                <w:sz w:val="22"/>
                <w:szCs w:val="22"/>
              </w:rPr>
            </w:pPr>
            <w:r w:rsidRPr="00673E36">
              <w:rPr>
                <w:rFonts w:ascii="Arial" w:hAnsi="Arial" w:cs="Arial"/>
                <w:color w:val="000000"/>
                <w:sz w:val="22"/>
                <w:szCs w:val="22"/>
              </w:rPr>
              <w:t>Apr – Jun 16</w:t>
            </w:r>
          </w:p>
        </w:tc>
        <w:tc>
          <w:tcPr>
            <w:tcW w:w="3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7E0B" w:rsidRPr="00673E36" w:rsidRDefault="00E70718">
            <w:pPr>
              <w:jc w:val="right"/>
              <w:rPr>
                <w:rFonts w:ascii="Arial" w:hAnsi="Arial" w:cs="Arial"/>
                <w:color w:val="000000"/>
                <w:sz w:val="22"/>
                <w:szCs w:val="22"/>
              </w:rPr>
            </w:pPr>
            <w:r>
              <w:rPr>
                <w:rFonts w:ascii="Arial" w:hAnsi="Arial" w:cs="Arial"/>
                <w:color w:val="000000"/>
                <w:sz w:val="22"/>
                <w:szCs w:val="22"/>
              </w:rPr>
              <w:t>*</w:t>
            </w:r>
          </w:p>
        </w:tc>
        <w:tc>
          <w:tcPr>
            <w:tcW w:w="42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A7E0B" w:rsidRPr="00673E36" w:rsidRDefault="00E70718">
            <w:pPr>
              <w:jc w:val="right"/>
              <w:rPr>
                <w:rFonts w:ascii="Arial" w:hAnsi="Arial" w:cs="Arial"/>
                <w:color w:val="000000"/>
                <w:sz w:val="22"/>
                <w:szCs w:val="22"/>
              </w:rPr>
            </w:pPr>
            <w:r>
              <w:rPr>
                <w:rFonts w:ascii="Arial" w:hAnsi="Arial" w:cs="Arial"/>
                <w:color w:val="000000"/>
                <w:sz w:val="22"/>
                <w:szCs w:val="22"/>
              </w:rPr>
              <w:t>*</w:t>
            </w:r>
          </w:p>
        </w:tc>
      </w:tr>
    </w:tbl>
    <w:p w:rsidR="000F26B8" w:rsidRPr="003C0D6F" w:rsidRDefault="000F26B8" w:rsidP="00BA7E0B">
      <w:pPr>
        <w:jc w:val="center"/>
        <w:rPr>
          <w:rFonts w:ascii="Arial" w:hAnsi="Arial" w:cs="Arial"/>
          <w:color w:val="0000FF"/>
          <w:sz w:val="22"/>
          <w:szCs w:val="22"/>
        </w:rPr>
      </w:pPr>
    </w:p>
    <w:p w:rsidR="00E70718" w:rsidRDefault="00E70718" w:rsidP="00E70718">
      <w:pPr>
        <w:autoSpaceDE w:val="0"/>
        <w:autoSpaceDN w:val="0"/>
        <w:adjustRightInd w:val="0"/>
        <w:rPr>
          <w:rFonts w:ascii="Arial" w:hAnsi="Arial" w:cs="Arial"/>
          <w:sz w:val="22"/>
          <w:szCs w:val="22"/>
        </w:rPr>
      </w:pPr>
      <w:r>
        <w:rPr>
          <w:rFonts w:ascii="Arial" w:hAnsi="Arial" w:cs="Arial"/>
          <w:sz w:val="22"/>
          <w:szCs w:val="22"/>
        </w:rPr>
        <w:t>You can find out more about Section 40(2) by reading the extract from the Act and some guidance points we consider when applying the exemption, attached at the end of this letter.</w:t>
      </w:r>
    </w:p>
    <w:p w:rsidR="00E70718" w:rsidRDefault="00E70718" w:rsidP="00E70718">
      <w:pPr>
        <w:autoSpaceDE w:val="0"/>
        <w:autoSpaceDN w:val="0"/>
        <w:adjustRightInd w:val="0"/>
        <w:rPr>
          <w:rFonts w:ascii="Arial" w:hAnsi="Arial" w:cs="Arial"/>
          <w:sz w:val="22"/>
          <w:szCs w:val="22"/>
        </w:rPr>
      </w:pPr>
    </w:p>
    <w:p w:rsidR="00E70718" w:rsidRDefault="00E70718" w:rsidP="00E70718">
      <w:pPr>
        <w:autoSpaceDE w:val="0"/>
        <w:autoSpaceDN w:val="0"/>
        <w:adjustRightInd w:val="0"/>
      </w:pPr>
      <w:r>
        <w:rPr>
          <w:rFonts w:ascii="Arial" w:hAnsi="Arial" w:cs="Arial"/>
          <w:sz w:val="22"/>
          <w:szCs w:val="22"/>
        </w:rPr>
        <w:t xml:space="preserve">You can also find more information by reading the full text of the Act (available at </w:t>
      </w:r>
      <w:hyperlink r:id="rId8" w:history="1">
        <w:r w:rsidRPr="008B76CF">
          <w:rPr>
            <w:rFonts w:ascii="Arial" w:hAnsi="Arial" w:cs="Arial"/>
            <w:color w:val="0000FF"/>
            <w:sz w:val="22"/>
            <w:szCs w:val="22"/>
            <w:u w:val="single"/>
          </w:rPr>
          <w:t>http://www.legislation.gov.uk/ukpga/2000/36/section/40</w:t>
        </w:r>
      </w:hyperlink>
      <w:r>
        <w:t xml:space="preserve">) </w:t>
      </w:r>
    </w:p>
    <w:p w:rsidR="00E70718" w:rsidRDefault="00E70718" w:rsidP="00E70718">
      <w:pPr>
        <w:autoSpaceDE w:val="0"/>
        <w:autoSpaceDN w:val="0"/>
        <w:adjustRightInd w:val="0"/>
      </w:pPr>
    </w:p>
    <w:p w:rsidR="004734B5" w:rsidRPr="002B29D3" w:rsidRDefault="00E70718" w:rsidP="002B29D3">
      <w:pPr>
        <w:autoSpaceDE w:val="0"/>
        <w:autoSpaceDN w:val="0"/>
        <w:adjustRightInd w:val="0"/>
        <w:rPr>
          <w:rFonts w:ascii="Arial" w:hAnsi="Arial" w:cs="Arial"/>
          <w:sz w:val="22"/>
          <w:szCs w:val="22"/>
        </w:rPr>
      </w:pPr>
      <w:r w:rsidRPr="000103E5">
        <w:rPr>
          <w:rFonts w:ascii="Arial" w:hAnsi="Arial" w:cs="Arial"/>
          <w:sz w:val="22"/>
          <w:szCs w:val="22"/>
        </w:rPr>
        <w:t>The Data Protection Act can be found at the following link:</w:t>
      </w:r>
      <w:r>
        <w:rPr>
          <w:rFonts w:ascii="Arial" w:hAnsi="Arial" w:cs="Arial"/>
          <w:color w:val="0000FF"/>
          <w:sz w:val="22"/>
          <w:szCs w:val="22"/>
        </w:rPr>
        <w:t xml:space="preserve"> </w:t>
      </w:r>
      <w:hyperlink r:id="rId9" w:history="1">
        <w:r w:rsidRPr="000D04AF">
          <w:rPr>
            <w:rStyle w:val="Hyperlink"/>
            <w:rFonts w:ascii="Arial" w:hAnsi="Arial" w:cs="Arial"/>
            <w:sz w:val="22"/>
            <w:szCs w:val="22"/>
          </w:rPr>
          <w:t>http://www.legislation.gov.uk/ukpga/1998/29/contents</w:t>
        </w:r>
      </w:hyperlink>
      <w:r>
        <w:rPr>
          <w:rFonts w:ascii="Arial" w:hAnsi="Arial" w:cs="Arial"/>
          <w:sz w:val="22"/>
          <w:szCs w:val="22"/>
        </w:rPr>
        <w:t xml:space="preserve"> </w:t>
      </w:r>
    </w:p>
    <w:sectPr w:rsidR="004734B5" w:rsidRPr="002B29D3" w:rsidSect="002179DD">
      <w:pgSz w:w="11906" w:h="16838"/>
      <w:pgMar w:top="1440" w:right="1800" w:bottom="71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189" w:rsidRDefault="00F53189">
      <w:r>
        <w:separator/>
      </w:r>
    </w:p>
  </w:endnote>
  <w:endnote w:type="continuationSeparator" w:id="0">
    <w:p w:rsidR="00F53189" w:rsidRDefault="00F5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189" w:rsidRDefault="00F53189">
      <w:r>
        <w:separator/>
      </w:r>
    </w:p>
  </w:footnote>
  <w:footnote w:type="continuationSeparator" w:id="0">
    <w:p w:rsidR="00F53189" w:rsidRDefault="00F53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BE9D0F"/>
    <w:multiLevelType w:val="hybridMultilevel"/>
    <w:tmpl w:val="21DEA9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C14FBA"/>
    <w:multiLevelType w:val="multilevel"/>
    <w:tmpl w:val="CAF4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60214"/>
    <w:multiLevelType w:val="hybridMultilevel"/>
    <w:tmpl w:val="C5E0A3F8"/>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9A1365C"/>
    <w:multiLevelType w:val="multilevel"/>
    <w:tmpl w:val="5712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259FA"/>
    <w:multiLevelType w:val="hybridMultilevel"/>
    <w:tmpl w:val="CCAEC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A5946"/>
    <w:multiLevelType w:val="hybridMultilevel"/>
    <w:tmpl w:val="1CE601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4937E1"/>
    <w:multiLevelType w:val="multilevel"/>
    <w:tmpl w:val="C08C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7140A6"/>
    <w:multiLevelType w:val="hybridMultilevel"/>
    <w:tmpl w:val="CD64F028"/>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46F3943"/>
    <w:multiLevelType w:val="multilevel"/>
    <w:tmpl w:val="19D8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8"/>
  </w:num>
  <w:num w:numId="4">
    <w:abstractNumId w:val="3"/>
  </w:num>
  <w:num w:numId="5">
    <w:abstractNumId w:val="0"/>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11"/>
    <w:rsid w:val="00043C1B"/>
    <w:rsid w:val="00076AEF"/>
    <w:rsid w:val="000829FA"/>
    <w:rsid w:val="000900D8"/>
    <w:rsid w:val="000A2BCA"/>
    <w:rsid w:val="000C02AC"/>
    <w:rsid w:val="000E01F8"/>
    <w:rsid w:val="000F067E"/>
    <w:rsid w:val="000F26B8"/>
    <w:rsid w:val="0013675E"/>
    <w:rsid w:val="00150A41"/>
    <w:rsid w:val="00174EA1"/>
    <w:rsid w:val="001A485D"/>
    <w:rsid w:val="001A6C9B"/>
    <w:rsid w:val="001C27E9"/>
    <w:rsid w:val="001D01A8"/>
    <w:rsid w:val="001D0D46"/>
    <w:rsid w:val="001D7BC6"/>
    <w:rsid w:val="002141B6"/>
    <w:rsid w:val="002179DD"/>
    <w:rsid w:val="0022089E"/>
    <w:rsid w:val="00261B0E"/>
    <w:rsid w:val="002A23D6"/>
    <w:rsid w:val="002B29D3"/>
    <w:rsid w:val="00377547"/>
    <w:rsid w:val="003B40A1"/>
    <w:rsid w:val="003C0D6F"/>
    <w:rsid w:val="003F6C63"/>
    <w:rsid w:val="004253BB"/>
    <w:rsid w:val="00434DCA"/>
    <w:rsid w:val="004734B5"/>
    <w:rsid w:val="004E1E12"/>
    <w:rsid w:val="005202DD"/>
    <w:rsid w:val="0058203E"/>
    <w:rsid w:val="005B7296"/>
    <w:rsid w:val="005C2AFE"/>
    <w:rsid w:val="005C3A12"/>
    <w:rsid w:val="005D0A14"/>
    <w:rsid w:val="006201B1"/>
    <w:rsid w:val="006269C1"/>
    <w:rsid w:val="00672C95"/>
    <w:rsid w:val="00673E36"/>
    <w:rsid w:val="006C14EC"/>
    <w:rsid w:val="006C5F8A"/>
    <w:rsid w:val="006E4F5C"/>
    <w:rsid w:val="006F7019"/>
    <w:rsid w:val="00707F63"/>
    <w:rsid w:val="007B643E"/>
    <w:rsid w:val="007E7BAF"/>
    <w:rsid w:val="007E7F0F"/>
    <w:rsid w:val="007F2CB3"/>
    <w:rsid w:val="0081625B"/>
    <w:rsid w:val="00837883"/>
    <w:rsid w:val="0098376A"/>
    <w:rsid w:val="009B624A"/>
    <w:rsid w:val="009E501C"/>
    <w:rsid w:val="00A15836"/>
    <w:rsid w:val="00A4070B"/>
    <w:rsid w:val="00AA3A3A"/>
    <w:rsid w:val="00AB3DC4"/>
    <w:rsid w:val="00AF6F11"/>
    <w:rsid w:val="00B27CC9"/>
    <w:rsid w:val="00B55A9E"/>
    <w:rsid w:val="00B81932"/>
    <w:rsid w:val="00BA7E0B"/>
    <w:rsid w:val="00BD1779"/>
    <w:rsid w:val="00BF247F"/>
    <w:rsid w:val="00C00996"/>
    <w:rsid w:val="00C17FA3"/>
    <w:rsid w:val="00C67F87"/>
    <w:rsid w:val="00C97F31"/>
    <w:rsid w:val="00CA31AD"/>
    <w:rsid w:val="00CF776B"/>
    <w:rsid w:val="00D1279D"/>
    <w:rsid w:val="00D31A00"/>
    <w:rsid w:val="00D71F9D"/>
    <w:rsid w:val="00D8325C"/>
    <w:rsid w:val="00DF4FFE"/>
    <w:rsid w:val="00E015A9"/>
    <w:rsid w:val="00E0591C"/>
    <w:rsid w:val="00E1544C"/>
    <w:rsid w:val="00E36BAC"/>
    <w:rsid w:val="00E70718"/>
    <w:rsid w:val="00E70ED4"/>
    <w:rsid w:val="00E873AE"/>
    <w:rsid w:val="00ED7C29"/>
    <w:rsid w:val="00F158B0"/>
    <w:rsid w:val="00F35B4A"/>
    <w:rsid w:val="00F53189"/>
    <w:rsid w:val="00F80D88"/>
    <w:rsid w:val="00F91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E32BF41-F1D6-4659-A3DB-C38DECD7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F11"/>
    <w:rPr>
      <w:sz w:val="24"/>
      <w:szCs w:val="24"/>
    </w:rPr>
  </w:style>
  <w:style w:type="paragraph" w:styleId="Heading2">
    <w:name w:val="heading 2"/>
    <w:basedOn w:val="Normal"/>
    <w:qFormat/>
    <w:rsid w:val="00707F63"/>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OJnormal">
    <w:name w:val="MOJ normal"/>
    <w:next w:val="Normal"/>
    <w:rsid w:val="00AF6F11"/>
    <w:rPr>
      <w:rFonts w:ascii="Arial" w:hAnsi="Arial"/>
      <w:snapToGrid w:val="0"/>
      <w:sz w:val="24"/>
      <w:lang w:eastAsia="en-US"/>
    </w:rPr>
  </w:style>
  <w:style w:type="paragraph" w:customStyle="1" w:styleId="MOJtext-otheraddress">
    <w:name w:val="MOJ text - other address"/>
    <w:next w:val="Normal"/>
    <w:rsid w:val="00AF6F11"/>
    <w:rPr>
      <w:rFonts w:ascii="Arial" w:hAnsi="Arial"/>
      <w:snapToGrid w:val="0"/>
      <w:sz w:val="24"/>
      <w:lang w:eastAsia="en-US"/>
    </w:rPr>
  </w:style>
  <w:style w:type="character" w:styleId="Hyperlink">
    <w:name w:val="Hyperlink"/>
    <w:uiPriority w:val="99"/>
    <w:rsid w:val="00ED7C29"/>
    <w:rPr>
      <w:color w:val="0000FF"/>
      <w:u w:val="single"/>
    </w:rPr>
  </w:style>
  <w:style w:type="character" w:styleId="FollowedHyperlink">
    <w:name w:val="FollowedHyperlink"/>
    <w:rsid w:val="00ED7C29"/>
    <w:rPr>
      <w:color w:val="800080"/>
      <w:u w:val="single"/>
    </w:rPr>
  </w:style>
  <w:style w:type="paragraph" w:styleId="FootnoteText">
    <w:name w:val="footnote text"/>
    <w:basedOn w:val="Normal"/>
    <w:semiHidden/>
    <w:rsid w:val="002179DD"/>
    <w:rPr>
      <w:sz w:val="20"/>
      <w:szCs w:val="20"/>
    </w:rPr>
  </w:style>
  <w:style w:type="character" w:styleId="FootnoteReference">
    <w:name w:val="footnote reference"/>
    <w:semiHidden/>
    <w:rsid w:val="002179DD"/>
    <w:rPr>
      <w:vertAlign w:val="superscript"/>
    </w:rPr>
  </w:style>
  <w:style w:type="paragraph" w:styleId="Header">
    <w:name w:val="header"/>
    <w:basedOn w:val="Normal"/>
    <w:rsid w:val="002179DD"/>
    <w:pPr>
      <w:tabs>
        <w:tab w:val="center" w:pos="4153"/>
        <w:tab w:val="right" w:pos="8306"/>
      </w:tabs>
    </w:pPr>
  </w:style>
  <w:style w:type="paragraph" w:styleId="Footer">
    <w:name w:val="footer"/>
    <w:basedOn w:val="Normal"/>
    <w:rsid w:val="002179DD"/>
    <w:pPr>
      <w:tabs>
        <w:tab w:val="center" w:pos="4153"/>
        <w:tab w:val="right" w:pos="8306"/>
      </w:tabs>
    </w:pPr>
  </w:style>
  <w:style w:type="paragraph" w:styleId="NormalWeb">
    <w:name w:val="Normal (Web)"/>
    <w:basedOn w:val="Normal"/>
    <w:rsid w:val="00707F63"/>
    <w:pPr>
      <w:spacing w:before="100" w:beforeAutospacing="1" w:after="100" w:afterAutospacing="1"/>
    </w:pPr>
  </w:style>
  <w:style w:type="character" w:styleId="Strong">
    <w:name w:val="Strong"/>
    <w:qFormat/>
    <w:rsid w:val="00707F63"/>
    <w:rPr>
      <w:b/>
      <w:bCs/>
    </w:rPr>
  </w:style>
  <w:style w:type="paragraph" w:customStyle="1" w:styleId="Default">
    <w:name w:val="Default"/>
    <w:rsid w:val="00D31A00"/>
    <w:pPr>
      <w:autoSpaceDE w:val="0"/>
      <w:autoSpaceDN w:val="0"/>
      <w:adjustRightInd w:val="0"/>
    </w:pPr>
    <w:rPr>
      <w:rFonts w:ascii="Arial" w:hAnsi="Arial" w:cs="Arial"/>
      <w:color w:val="000000"/>
      <w:sz w:val="24"/>
      <w:szCs w:val="24"/>
    </w:rPr>
  </w:style>
  <w:style w:type="character" w:customStyle="1" w:styleId="legdsleglhslegp2no">
    <w:name w:val="legds leglhs legp2no"/>
    <w:basedOn w:val="DefaultParagraphFont"/>
    <w:rsid w:val="00434DCA"/>
  </w:style>
  <w:style w:type="character" w:customStyle="1" w:styleId="legdslegrhslegp2text">
    <w:name w:val="legds legrhs legp2text"/>
    <w:basedOn w:val="DefaultParagraphFont"/>
    <w:rsid w:val="00434DCA"/>
  </w:style>
  <w:style w:type="character" w:customStyle="1" w:styleId="legdsleglhslegp3no">
    <w:name w:val="legds leglhs legp3no"/>
    <w:basedOn w:val="DefaultParagraphFont"/>
    <w:rsid w:val="00434DCA"/>
  </w:style>
  <w:style w:type="character" w:customStyle="1" w:styleId="legdslegrhslegp3text">
    <w:name w:val="legds legrhs legp3text"/>
    <w:basedOn w:val="DefaultParagraphFont"/>
    <w:rsid w:val="00434DCA"/>
  </w:style>
  <w:style w:type="character" w:customStyle="1" w:styleId="legdsleglhslegp4no">
    <w:name w:val="legds leglhs legp4no"/>
    <w:basedOn w:val="DefaultParagraphFont"/>
    <w:rsid w:val="00434DCA"/>
  </w:style>
  <w:style w:type="character" w:customStyle="1" w:styleId="legdslegrhslegp4text">
    <w:name w:val="legds legrhs legp4text"/>
    <w:basedOn w:val="DefaultParagraphFont"/>
    <w:rsid w:val="00434DCA"/>
  </w:style>
  <w:style w:type="character" w:customStyle="1" w:styleId="legterm">
    <w:name w:val="legterm"/>
    <w:basedOn w:val="DefaultParagraphFont"/>
    <w:rsid w:val="00434DCA"/>
  </w:style>
  <w:style w:type="paragraph" w:styleId="BalloonText">
    <w:name w:val="Balloon Text"/>
    <w:basedOn w:val="Normal"/>
    <w:semiHidden/>
    <w:rsid w:val="00261B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240">
      <w:bodyDiv w:val="1"/>
      <w:marLeft w:val="0"/>
      <w:marRight w:val="0"/>
      <w:marTop w:val="0"/>
      <w:marBottom w:val="0"/>
      <w:divBdr>
        <w:top w:val="none" w:sz="0" w:space="0" w:color="auto"/>
        <w:left w:val="none" w:sz="0" w:space="0" w:color="auto"/>
        <w:bottom w:val="none" w:sz="0" w:space="0" w:color="auto"/>
        <w:right w:val="none" w:sz="0" w:space="0" w:color="auto"/>
      </w:divBdr>
    </w:div>
    <w:div w:id="496195422">
      <w:bodyDiv w:val="1"/>
      <w:marLeft w:val="0"/>
      <w:marRight w:val="0"/>
      <w:marTop w:val="0"/>
      <w:marBottom w:val="0"/>
      <w:divBdr>
        <w:top w:val="none" w:sz="0" w:space="0" w:color="auto"/>
        <w:left w:val="none" w:sz="0" w:space="0" w:color="auto"/>
        <w:bottom w:val="none" w:sz="0" w:space="0" w:color="auto"/>
        <w:right w:val="none" w:sz="0" w:space="0" w:color="auto"/>
      </w:divBdr>
      <w:divsChild>
        <w:div w:id="2057579454">
          <w:marLeft w:val="0"/>
          <w:marRight w:val="0"/>
          <w:marTop w:val="0"/>
          <w:marBottom w:val="0"/>
          <w:divBdr>
            <w:top w:val="none" w:sz="0" w:space="0" w:color="auto"/>
            <w:left w:val="none" w:sz="0" w:space="0" w:color="auto"/>
            <w:bottom w:val="none" w:sz="0" w:space="0" w:color="auto"/>
            <w:right w:val="none" w:sz="0" w:space="0" w:color="auto"/>
          </w:divBdr>
          <w:divsChild>
            <w:div w:id="66077927">
              <w:marLeft w:val="0"/>
              <w:marRight w:val="0"/>
              <w:marTop w:val="0"/>
              <w:marBottom w:val="0"/>
              <w:divBdr>
                <w:top w:val="none" w:sz="0" w:space="0" w:color="auto"/>
                <w:left w:val="none" w:sz="0" w:space="0" w:color="auto"/>
                <w:bottom w:val="none" w:sz="0" w:space="0" w:color="auto"/>
                <w:right w:val="none" w:sz="0" w:space="0" w:color="auto"/>
              </w:divBdr>
              <w:divsChild>
                <w:div w:id="20708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7614">
      <w:bodyDiv w:val="1"/>
      <w:marLeft w:val="0"/>
      <w:marRight w:val="0"/>
      <w:marTop w:val="0"/>
      <w:marBottom w:val="0"/>
      <w:divBdr>
        <w:top w:val="none" w:sz="0" w:space="0" w:color="auto"/>
        <w:left w:val="none" w:sz="0" w:space="0" w:color="auto"/>
        <w:bottom w:val="none" w:sz="0" w:space="0" w:color="auto"/>
        <w:right w:val="none" w:sz="0" w:space="0" w:color="auto"/>
      </w:divBdr>
    </w:div>
    <w:div w:id="1276642940">
      <w:bodyDiv w:val="1"/>
      <w:marLeft w:val="0"/>
      <w:marRight w:val="0"/>
      <w:marTop w:val="0"/>
      <w:marBottom w:val="0"/>
      <w:divBdr>
        <w:top w:val="none" w:sz="0" w:space="0" w:color="auto"/>
        <w:left w:val="none" w:sz="0" w:space="0" w:color="auto"/>
        <w:bottom w:val="none" w:sz="0" w:space="0" w:color="auto"/>
        <w:right w:val="none" w:sz="0" w:space="0" w:color="auto"/>
      </w:divBdr>
      <w:divsChild>
        <w:div w:id="828443510">
          <w:marLeft w:val="0"/>
          <w:marRight w:val="0"/>
          <w:marTop w:val="0"/>
          <w:marBottom w:val="0"/>
          <w:divBdr>
            <w:top w:val="none" w:sz="0" w:space="0" w:color="auto"/>
            <w:left w:val="none" w:sz="0" w:space="0" w:color="auto"/>
            <w:bottom w:val="none" w:sz="0" w:space="0" w:color="auto"/>
            <w:right w:val="none" w:sz="0" w:space="0" w:color="auto"/>
          </w:divBdr>
          <w:divsChild>
            <w:div w:id="632830154">
              <w:marLeft w:val="0"/>
              <w:marRight w:val="0"/>
              <w:marTop w:val="0"/>
              <w:marBottom w:val="0"/>
              <w:divBdr>
                <w:top w:val="single" w:sz="2" w:space="0" w:color="FFFFFF"/>
                <w:left w:val="single" w:sz="6" w:space="0" w:color="FFFFFF"/>
                <w:bottom w:val="single" w:sz="6" w:space="0" w:color="FFFFFF"/>
                <w:right w:val="single" w:sz="6" w:space="0" w:color="FFFFFF"/>
              </w:divBdr>
              <w:divsChild>
                <w:div w:id="1193030003">
                  <w:marLeft w:val="0"/>
                  <w:marRight w:val="0"/>
                  <w:marTop w:val="0"/>
                  <w:marBottom w:val="0"/>
                  <w:divBdr>
                    <w:top w:val="single" w:sz="6" w:space="1" w:color="D3D3D3"/>
                    <w:left w:val="none" w:sz="0" w:space="0" w:color="auto"/>
                    <w:bottom w:val="none" w:sz="0" w:space="0" w:color="auto"/>
                    <w:right w:val="none" w:sz="0" w:space="0" w:color="auto"/>
                  </w:divBdr>
                  <w:divsChild>
                    <w:div w:id="1208492373">
                      <w:marLeft w:val="0"/>
                      <w:marRight w:val="0"/>
                      <w:marTop w:val="0"/>
                      <w:marBottom w:val="0"/>
                      <w:divBdr>
                        <w:top w:val="none" w:sz="0" w:space="0" w:color="auto"/>
                        <w:left w:val="none" w:sz="0" w:space="0" w:color="auto"/>
                        <w:bottom w:val="none" w:sz="0" w:space="0" w:color="auto"/>
                        <w:right w:val="none" w:sz="0" w:space="0" w:color="auto"/>
                      </w:divBdr>
                      <w:divsChild>
                        <w:div w:id="7528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00/36/section/4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gov.uk/ukpga/1998/29/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Legal Aid civil discrimination certificates granted in recent 4 years</vt:lpstr>
    </vt:vector>
  </TitlesOfParts>
  <Company>Ministry of Justice</Company>
  <LinksUpToDate>false</LinksUpToDate>
  <CharactersWithSpaces>3193</CharactersWithSpaces>
  <SharedDoc>false</SharedDoc>
  <HLinks>
    <vt:vector size="12" baseType="variant">
      <vt:variant>
        <vt:i4>4653129</vt:i4>
      </vt:variant>
      <vt:variant>
        <vt:i4>3</vt:i4>
      </vt:variant>
      <vt:variant>
        <vt:i4>0</vt:i4>
      </vt:variant>
      <vt:variant>
        <vt:i4>5</vt:i4>
      </vt:variant>
      <vt:variant>
        <vt:lpwstr>http://www.legislation.gov.uk/ukpga/1998/29/contents</vt:lpwstr>
      </vt:variant>
      <vt:variant>
        <vt:lpwstr/>
      </vt:variant>
      <vt:variant>
        <vt:i4>2097267</vt:i4>
      </vt:variant>
      <vt:variant>
        <vt:i4>0</vt:i4>
      </vt:variant>
      <vt:variant>
        <vt:i4>0</vt:i4>
      </vt:variant>
      <vt:variant>
        <vt:i4>5</vt:i4>
      </vt:variant>
      <vt:variant>
        <vt:lpwstr>http://www.legislation.gov.uk/ukpga/2000/36/section/40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Aid civil discrimination certificates granted in recent 4 years</dc:title>
  <dc:subject>Legal Aid civil discrimination certificates</dc:subject>
  <dc:creator>MoJ</dc:creator>
  <cp:keywords>Legal Aid civil discrimination certificates</cp:keywords>
  <dc:description/>
  <cp:lastModifiedBy>Cox, Allan</cp:lastModifiedBy>
  <cp:revision>2</cp:revision>
  <cp:lastPrinted>2011-02-03T12:30:00Z</cp:lastPrinted>
  <dcterms:created xsi:type="dcterms:W3CDTF">2017-03-20T17:11:00Z</dcterms:created>
  <dcterms:modified xsi:type="dcterms:W3CDTF">2017-03-20T17:11:00Z</dcterms:modified>
</cp:coreProperties>
</file>