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04" w:rsidRPr="003D41D7" w:rsidRDefault="00E16DA4" w:rsidP="00A9557E">
      <w:pPr>
        <w:pStyle w:val="Heading1"/>
        <w:rPr>
          <w:sz w:val="36"/>
        </w:rPr>
      </w:pPr>
      <w:r>
        <w:rPr>
          <w:sz w:val="36"/>
        </w:rPr>
        <w:t xml:space="preserve">NHS </w:t>
      </w:r>
      <w:r w:rsidR="00A9557E" w:rsidRPr="003D41D7">
        <w:rPr>
          <w:sz w:val="36"/>
        </w:rPr>
        <w:t xml:space="preserve">Sickle Cell and </w:t>
      </w:r>
      <w:r w:rsidR="005820A5">
        <w:rPr>
          <w:sz w:val="36"/>
        </w:rPr>
        <w:t>T</w:t>
      </w:r>
      <w:r w:rsidR="00A9557E" w:rsidRPr="003D41D7">
        <w:rPr>
          <w:sz w:val="36"/>
        </w:rPr>
        <w:t xml:space="preserve">halassaemia Antenatal Screening </w:t>
      </w:r>
      <w:r>
        <w:rPr>
          <w:sz w:val="36"/>
        </w:rPr>
        <w:t>P</w:t>
      </w:r>
      <w:r w:rsidR="00A9557E" w:rsidRPr="003D41D7">
        <w:rPr>
          <w:sz w:val="36"/>
        </w:rPr>
        <w:t>rogramme: checks and audits to improve quality and reduce risks</w:t>
      </w:r>
    </w:p>
    <w:p w:rsidR="003D41D7" w:rsidRPr="003D41D7" w:rsidRDefault="003D41D7" w:rsidP="003D41D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901"/>
        <w:gridCol w:w="2250"/>
        <w:gridCol w:w="3227"/>
        <w:gridCol w:w="2371"/>
      </w:tblGrid>
      <w:tr w:rsidR="00DF06A6" w:rsidRPr="003D41D7" w:rsidTr="003D41D7">
        <w:tc>
          <w:tcPr>
            <w:tcW w:w="3369" w:type="dxa"/>
            <w:shd w:val="clear" w:color="auto" w:fill="D9D9D9" w:themeFill="background1" w:themeFillShade="D9"/>
          </w:tcPr>
          <w:p w:rsidR="00A9557E" w:rsidRPr="00E16DA4" w:rsidRDefault="00A9557E" w:rsidP="00FA3E06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What</w:t>
            </w: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9557E" w:rsidRPr="00E16DA4" w:rsidRDefault="00A9557E" w:rsidP="00FA3E06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A9557E" w:rsidRPr="00E16DA4" w:rsidRDefault="00A9557E" w:rsidP="00FA3E06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A9557E" w:rsidRPr="00E16DA4" w:rsidRDefault="00A9557E" w:rsidP="00FA3E06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A9557E" w:rsidRPr="003D41D7" w:rsidRDefault="00A9557E" w:rsidP="00490ABC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This is how often we recommend you </w:t>
            </w:r>
            <w:r w:rsidR="00490ABC" w:rsidRPr="003D41D7">
              <w:rPr>
                <w:rFonts w:cs="Arial"/>
                <w:sz w:val="22"/>
              </w:rPr>
              <w:t>u</w:t>
            </w:r>
            <w:r w:rsidRPr="003D41D7">
              <w:rPr>
                <w:rFonts w:cs="Arial"/>
                <w:sz w:val="22"/>
              </w:rPr>
              <w:t>ndertake the action/check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DF06A6" w:rsidRPr="003D41D7" w:rsidTr="003D41D7">
        <w:tc>
          <w:tcPr>
            <w:tcW w:w="3369" w:type="dxa"/>
          </w:tcPr>
          <w:p w:rsidR="00BF173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Identify the eligible population</w:t>
            </w:r>
            <w:r w:rsidRPr="003D41D7">
              <w:rPr>
                <w:rFonts w:cs="Arial"/>
                <w:sz w:val="22"/>
              </w:rPr>
              <w:t>; have systems in place to</w:t>
            </w:r>
            <w:r w:rsidR="00BF173E" w:rsidRPr="003D41D7">
              <w:rPr>
                <w:rFonts w:cs="Arial"/>
                <w:sz w:val="22"/>
              </w:rPr>
              <w:t>:</w:t>
            </w:r>
          </w:p>
          <w:p w:rsidR="00BF173E" w:rsidRPr="003D41D7" w:rsidRDefault="00A9557E" w:rsidP="003D41D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all pregnant women take the screening test by 10 weeks +</w:t>
            </w:r>
            <w:r w:rsidR="00BF173E" w:rsidRPr="003D41D7">
              <w:rPr>
                <w:rFonts w:ascii="Arial" w:hAnsi="Arial" w:cs="Arial"/>
                <w:szCs w:val="24"/>
              </w:rPr>
              <w:t xml:space="preserve"> </w:t>
            </w:r>
            <w:r w:rsidRPr="003D41D7">
              <w:rPr>
                <w:rFonts w:ascii="Arial" w:hAnsi="Arial" w:cs="Arial"/>
                <w:szCs w:val="24"/>
              </w:rPr>
              <w:t>0 days gestation</w:t>
            </w:r>
            <w:r w:rsidR="00BF173E" w:rsidRPr="003D41D7">
              <w:rPr>
                <w:rFonts w:ascii="Arial" w:hAnsi="Arial" w:cs="Arial"/>
                <w:szCs w:val="24"/>
              </w:rPr>
              <w:t xml:space="preserve"> </w:t>
            </w:r>
          </w:p>
          <w:p w:rsidR="00DF0E92" w:rsidRPr="003D41D7" w:rsidRDefault="00A9557E" w:rsidP="003D41D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the screening offer, test  or  decline in the eligible population in every pregnancy</w:t>
            </w:r>
          </w:p>
          <w:p w:rsidR="00A9557E" w:rsidRPr="003D41D7" w:rsidRDefault="00A9557E" w:rsidP="00DF0E9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collect data for KPIs ST1 coverage and </w:t>
            </w:r>
            <w:r w:rsidR="00DF0E92" w:rsidRPr="003D41D7">
              <w:rPr>
                <w:rFonts w:ascii="Arial" w:hAnsi="Arial" w:cs="Arial"/>
                <w:szCs w:val="24"/>
              </w:rPr>
              <w:t>ST2</w:t>
            </w:r>
            <w:r w:rsidRPr="003D41D7">
              <w:rPr>
                <w:rFonts w:ascii="Arial" w:hAnsi="Arial" w:cs="Arial"/>
                <w:szCs w:val="24"/>
              </w:rPr>
              <w:t xml:space="preserve"> </w:t>
            </w:r>
            <w:r w:rsidR="00DF0E92" w:rsidRPr="003D41D7">
              <w:rPr>
                <w:rFonts w:ascii="Arial" w:hAnsi="Arial" w:cs="Arial"/>
                <w:szCs w:val="24"/>
              </w:rPr>
              <w:t>t</w:t>
            </w:r>
            <w:r w:rsidRPr="003D41D7">
              <w:rPr>
                <w:rFonts w:ascii="Arial" w:hAnsi="Arial" w:cs="Arial"/>
                <w:szCs w:val="24"/>
              </w:rPr>
              <w:t>imeliness of antenatal screening test</w:t>
            </w:r>
          </w:p>
        </w:tc>
        <w:tc>
          <w:tcPr>
            <w:tcW w:w="3827" w:type="dxa"/>
          </w:tcPr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DF06A6">
              <w:rPr>
                <w:rFonts w:cs="Arial"/>
                <w:sz w:val="22"/>
              </w:rPr>
              <w:t xml:space="preserve">To ensure </w:t>
            </w:r>
            <w:r w:rsidR="005820A5" w:rsidRPr="00DF06A6">
              <w:rPr>
                <w:rFonts w:cs="Arial"/>
                <w:sz w:val="22"/>
              </w:rPr>
              <w:t xml:space="preserve">the </w:t>
            </w:r>
            <w:r w:rsidRPr="00DF06A6">
              <w:rPr>
                <w:rFonts w:cs="Arial"/>
                <w:sz w:val="22"/>
              </w:rPr>
              <w:t>eligible population are offered screening</w:t>
            </w:r>
            <w:r w:rsidR="005820A5" w:rsidRPr="00DF06A6">
              <w:rPr>
                <w:rFonts w:cs="Arial"/>
                <w:sz w:val="22"/>
              </w:rPr>
              <w:t xml:space="preserve">. </w:t>
            </w:r>
            <w:r w:rsidR="005820A5" w:rsidRPr="00DF06A6">
              <w:rPr>
                <w:rFonts w:cs="Arial"/>
                <w:sz w:val="22"/>
                <w:lang w:eastAsia="en-GB"/>
              </w:rPr>
              <w:t>T</w:t>
            </w:r>
            <w:r w:rsidRPr="00DF06A6">
              <w:rPr>
                <w:rFonts w:cs="Arial"/>
                <w:sz w:val="22"/>
                <w:lang w:eastAsia="en-GB"/>
              </w:rPr>
              <w:t>iming is crucial to informed choice</w:t>
            </w:r>
            <w:r w:rsidR="005820A5" w:rsidRPr="00DF06A6">
              <w:rPr>
                <w:rFonts w:cs="Arial"/>
                <w:sz w:val="22"/>
                <w:lang w:eastAsia="en-GB"/>
              </w:rPr>
              <w:t xml:space="preserve">; </w:t>
            </w:r>
            <w:r w:rsidRPr="00DF06A6">
              <w:rPr>
                <w:rFonts w:cs="Arial"/>
                <w:sz w:val="22"/>
                <w:lang w:eastAsia="en-GB"/>
              </w:rPr>
              <w:t>w</w:t>
            </w:r>
            <w:r w:rsidRPr="00DF06A6">
              <w:rPr>
                <w:rFonts w:cs="Arial"/>
                <w:sz w:val="22"/>
              </w:rPr>
              <w:t>e have evidence that early offer of screening affects the choices people make</w:t>
            </w:r>
          </w:p>
          <w:p w:rsidR="00A9557E" w:rsidRPr="003D41D7" w:rsidRDefault="00A9557E" w:rsidP="00490ABC">
            <w:pPr>
              <w:ind w:right="124"/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 </w:t>
            </w: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 have evidence from KPIs and screening safety incidents of:</w:t>
            </w:r>
          </w:p>
          <w:p w:rsidR="00A9557E" w:rsidRPr="003D41D7" w:rsidRDefault="00A9557E" w:rsidP="00490ABC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women who are not offered screening</w:t>
            </w:r>
          </w:p>
          <w:p w:rsidR="00A9557E" w:rsidRPr="003D41D7" w:rsidRDefault="00A9557E" w:rsidP="00490ABC">
            <w:pPr>
              <w:pStyle w:val="ListParagraph"/>
              <w:numPr>
                <w:ilvl w:val="0"/>
                <w:numId w:val="22"/>
              </w:numPr>
              <w:ind w:right="265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unnecessary delays between presenting for maternity care and booking/screening</w:t>
            </w:r>
          </w:p>
          <w:p w:rsidR="00A9557E" w:rsidRPr="003D41D7" w:rsidRDefault="003D41D7" w:rsidP="00490ABC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quarterly KPI</w:t>
            </w:r>
            <w:r w:rsidR="00A9557E" w:rsidRPr="003D41D7">
              <w:rPr>
                <w:rFonts w:ascii="Arial" w:hAnsi="Arial" w:cs="Arial"/>
                <w:szCs w:val="24"/>
              </w:rPr>
              <w:t>s do not allow checking in good time</w:t>
            </w:r>
          </w:p>
        </w:tc>
        <w:tc>
          <w:tcPr>
            <w:tcW w:w="2230" w:type="dxa"/>
          </w:tcPr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Maintain an accurate list of eligible population which includes gestation at booking</w:t>
            </w:r>
            <w:r w:rsidR="00490ABC" w:rsidRPr="003D41D7">
              <w:rPr>
                <w:rFonts w:cs="Arial"/>
                <w:sz w:val="22"/>
              </w:rPr>
              <w:t>,</w:t>
            </w:r>
            <w:r w:rsidRPr="003D41D7">
              <w:rPr>
                <w:rFonts w:cs="Arial"/>
                <w:sz w:val="22"/>
              </w:rPr>
              <w:t xml:space="preserve"> screening test</w:t>
            </w:r>
            <w:r w:rsidR="00490ABC" w:rsidRPr="003D41D7">
              <w:rPr>
                <w:rFonts w:cs="Arial"/>
                <w:sz w:val="22"/>
              </w:rPr>
              <w:t xml:space="preserve"> and </w:t>
            </w:r>
            <w:r w:rsidRPr="003D41D7">
              <w:rPr>
                <w:rFonts w:cs="Arial"/>
                <w:sz w:val="22"/>
              </w:rPr>
              <w:t>decline</w:t>
            </w: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color w:val="00B050"/>
                <w:sz w:val="22"/>
                <w:lang w:val="en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</w:tc>
        <w:tc>
          <w:tcPr>
            <w:tcW w:w="3298" w:type="dxa"/>
          </w:tcPr>
          <w:p w:rsidR="00A9557E" w:rsidRPr="003D41D7" w:rsidRDefault="00A9557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Weekly</w:t>
            </w: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  <w:p w:rsidR="00A9557E" w:rsidRPr="003D41D7" w:rsidRDefault="00A9557E" w:rsidP="00FA3E06">
            <w:pPr>
              <w:rPr>
                <w:rFonts w:cs="Arial"/>
                <w:sz w:val="22"/>
              </w:rPr>
            </w:pPr>
          </w:p>
        </w:tc>
        <w:tc>
          <w:tcPr>
            <w:tcW w:w="2304" w:type="dxa"/>
          </w:tcPr>
          <w:p w:rsidR="00A9557E" w:rsidRPr="003D41D7" w:rsidRDefault="00A9557E" w:rsidP="00DF0E92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Submit data on </w:t>
            </w:r>
            <w:r w:rsidR="000B0A80" w:rsidRPr="003D41D7">
              <w:rPr>
                <w:rFonts w:cs="Arial"/>
                <w:sz w:val="22"/>
              </w:rPr>
              <w:t xml:space="preserve">KPIs </w:t>
            </w:r>
            <w:r w:rsidRPr="003D41D7">
              <w:rPr>
                <w:rFonts w:cs="Arial"/>
                <w:sz w:val="22"/>
              </w:rPr>
              <w:t xml:space="preserve">ST1 </w:t>
            </w:r>
            <w:r w:rsidR="00377665" w:rsidRPr="003D41D7">
              <w:rPr>
                <w:rFonts w:cs="Arial"/>
                <w:sz w:val="22"/>
              </w:rPr>
              <w:t>(standard 1: antenatal coverage</w:t>
            </w:r>
            <w:r w:rsidR="005820A5">
              <w:rPr>
                <w:rFonts w:cs="Arial"/>
                <w:sz w:val="22"/>
              </w:rPr>
              <w:t>)</w:t>
            </w:r>
            <w:r w:rsidR="00377665" w:rsidRPr="003D41D7">
              <w:rPr>
                <w:rFonts w:cs="Arial"/>
                <w:sz w:val="22"/>
              </w:rPr>
              <w:t xml:space="preserve"> </w:t>
            </w:r>
            <w:r w:rsidRPr="003D41D7">
              <w:rPr>
                <w:rFonts w:cs="Arial"/>
                <w:sz w:val="22"/>
              </w:rPr>
              <w:t xml:space="preserve">and ST2 </w:t>
            </w:r>
            <w:r w:rsidR="00377665" w:rsidRPr="003D41D7">
              <w:rPr>
                <w:rFonts w:cs="Arial"/>
                <w:sz w:val="22"/>
              </w:rPr>
              <w:t>(standard 2: timeliness of antenatal</w:t>
            </w:r>
            <w:r w:rsidR="00CF2062" w:rsidRPr="003D41D7">
              <w:rPr>
                <w:rFonts w:cs="Arial"/>
                <w:sz w:val="22"/>
              </w:rPr>
              <w:t xml:space="preserve"> test</w:t>
            </w:r>
            <w:r w:rsidR="00377665" w:rsidRPr="003D41D7">
              <w:rPr>
                <w:rFonts w:cs="Arial"/>
                <w:sz w:val="22"/>
              </w:rPr>
              <w:t xml:space="preserve">) </w:t>
            </w:r>
            <w:r w:rsidRPr="003D41D7">
              <w:rPr>
                <w:rFonts w:cs="Arial"/>
                <w:sz w:val="22"/>
              </w:rPr>
              <w:t xml:space="preserve">to the NHS screening programmes </w:t>
            </w:r>
            <w:r w:rsidRPr="003D41D7">
              <w:rPr>
                <w:rFonts w:cs="Arial"/>
                <w:b/>
                <w:sz w:val="22"/>
              </w:rPr>
              <w:t>quarterly</w:t>
            </w:r>
          </w:p>
          <w:p w:rsidR="00DF0E92" w:rsidRPr="003D41D7" w:rsidRDefault="00DF0E92" w:rsidP="00DF0E92">
            <w:pPr>
              <w:rPr>
                <w:rFonts w:cs="Arial"/>
                <w:b/>
                <w:sz w:val="22"/>
              </w:rPr>
            </w:pPr>
          </w:p>
          <w:p w:rsidR="00A9557E" w:rsidRPr="003D41D7" w:rsidRDefault="00DF0E92" w:rsidP="00377665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 </w:t>
            </w:r>
          </w:p>
        </w:tc>
      </w:tr>
      <w:tr w:rsidR="00FA3E06" w:rsidRPr="003D41D7" w:rsidTr="00CB547F">
        <w:trPr>
          <w:trHeight w:val="557"/>
        </w:trPr>
        <w:tc>
          <w:tcPr>
            <w:tcW w:w="0" w:type="auto"/>
            <w:gridSpan w:val="5"/>
            <w:shd w:val="clear" w:color="auto" w:fill="FDE9D9" w:themeFill="accent6" w:themeFillTint="33"/>
          </w:tcPr>
          <w:p w:rsidR="00ED735E" w:rsidRPr="003D41D7" w:rsidRDefault="00FA3E06" w:rsidP="00DF06A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this row </w:t>
            </w:r>
            <w:r w:rsidR="005820A5">
              <w:rPr>
                <w:rFonts w:cs="Arial"/>
                <w:sz w:val="22"/>
              </w:rPr>
              <w:t xml:space="preserve">is </w:t>
            </w:r>
            <w:r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F76FBB" w:rsidRPr="003D41D7" w:rsidRDefault="00490ABC" w:rsidP="00192ECA">
      <w:pPr>
        <w:rPr>
          <w:rFonts w:cs="Arial"/>
          <w:sz w:val="22"/>
        </w:rPr>
      </w:pPr>
      <w:r w:rsidRPr="003D41D7">
        <w:rPr>
          <w:rFonts w:cs="Arial"/>
          <w:sz w:val="22"/>
        </w:rPr>
        <w:br w:type="page"/>
      </w:r>
      <w:r w:rsidR="00FA3E06" w:rsidRPr="003D41D7">
        <w:rPr>
          <w:rFonts w:cs="Arial"/>
          <w:sz w:val="22"/>
        </w:rPr>
        <w:lastRenderedPageBreak/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826"/>
        <w:gridCol w:w="2269"/>
        <w:gridCol w:w="3117"/>
        <w:gridCol w:w="2447"/>
      </w:tblGrid>
      <w:tr w:rsidR="00490ABC" w:rsidRPr="003D41D7" w:rsidTr="003D41D7">
        <w:tc>
          <w:tcPr>
            <w:tcW w:w="1121" w:type="pct"/>
            <w:shd w:val="clear" w:color="auto" w:fill="D9D9D9" w:themeFill="background1" w:themeFillShade="D9"/>
          </w:tcPr>
          <w:p w:rsidR="00490ABC" w:rsidRPr="00E16DA4" w:rsidRDefault="00490ABC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What</w:t>
            </w:r>
          </w:p>
          <w:p w:rsidR="00490ABC" w:rsidRPr="003D41D7" w:rsidRDefault="00490ABC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:rsidR="00490ABC" w:rsidRPr="00E16DA4" w:rsidRDefault="00490ABC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490ABC" w:rsidRPr="003D41D7" w:rsidRDefault="00490ABC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:rsidR="00490ABC" w:rsidRPr="00E16DA4" w:rsidRDefault="00490ABC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490ABC" w:rsidRPr="003D41D7" w:rsidRDefault="00490ABC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:rsidR="00490ABC" w:rsidRPr="00E16DA4" w:rsidRDefault="00490ABC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490ABC" w:rsidRPr="003D41D7" w:rsidRDefault="00490ABC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490ABC" w:rsidRPr="003D41D7" w:rsidRDefault="00490ABC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490ABC" w:rsidRPr="003D41D7" w:rsidTr="003D41D7">
        <w:tc>
          <w:tcPr>
            <w:tcW w:w="1121" w:type="pct"/>
          </w:tcPr>
          <w:p w:rsidR="00490ABC" w:rsidRPr="003D41D7" w:rsidRDefault="00490AB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Provide information and offer screening</w:t>
            </w:r>
            <w:r w:rsidRPr="003D41D7">
              <w:rPr>
                <w:rFonts w:cs="Arial"/>
                <w:sz w:val="22"/>
              </w:rPr>
              <w:t>; have systems in place to:</w:t>
            </w:r>
          </w:p>
          <w:p w:rsidR="00490ABC" w:rsidRPr="003D41D7" w:rsidRDefault="00490ABC" w:rsidP="00192EC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 that  each woman is given ‘Screening tests for you and your baby’</w:t>
            </w:r>
          </w:p>
          <w:p w:rsidR="00490ABC" w:rsidRPr="003D41D7" w:rsidRDefault="00490ABC" w:rsidP="00FA3E06">
            <w:pPr>
              <w:rPr>
                <w:rFonts w:cs="Arial"/>
                <w:color w:val="FF0000"/>
                <w:sz w:val="22"/>
              </w:rPr>
            </w:pPr>
          </w:p>
          <w:p w:rsidR="00490ABC" w:rsidRPr="003D41D7" w:rsidRDefault="00490ABC" w:rsidP="00FA3E06">
            <w:pPr>
              <w:rPr>
                <w:rFonts w:cs="Arial"/>
                <w:color w:val="FF0000"/>
                <w:sz w:val="22"/>
              </w:rPr>
            </w:pPr>
          </w:p>
          <w:p w:rsidR="00490ABC" w:rsidRPr="003D41D7" w:rsidRDefault="00490ABC" w:rsidP="00FA3E06">
            <w:pPr>
              <w:rPr>
                <w:rFonts w:cs="Arial"/>
                <w:color w:val="FF0000"/>
                <w:sz w:val="22"/>
              </w:rPr>
            </w:pPr>
          </w:p>
        </w:tc>
        <w:tc>
          <w:tcPr>
            <w:tcW w:w="1273" w:type="pct"/>
          </w:tcPr>
          <w:p w:rsidR="00490ABC" w:rsidRPr="003D41D7" w:rsidRDefault="00490AB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To ensure informed choice</w:t>
            </w:r>
            <w:r w:rsidR="00CF2062" w:rsidRPr="003D41D7">
              <w:rPr>
                <w:rFonts w:cs="Arial"/>
                <w:sz w:val="22"/>
              </w:rPr>
              <w:t>;</w:t>
            </w:r>
            <w:r w:rsidRPr="003D41D7">
              <w:rPr>
                <w:rFonts w:cs="Arial"/>
                <w:sz w:val="22"/>
              </w:rPr>
              <w:t xml:space="preserve"> we have anecdotal evidence that the limitations of screening are not always communicated and/or understood e.g. screening is not 100%, is not diagnostic</w:t>
            </w:r>
          </w:p>
          <w:p w:rsidR="00490ABC" w:rsidRPr="003D41D7" w:rsidRDefault="00490ABC" w:rsidP="00FA3E06">
            <w:pPr>
              <w:rPr>
                <w:rFonts w:cs="Arial"/>
                <w:color w:val="FF0000"/>
                <w:sz w:val="22"/>
              </w:rPr>
            </w:pPr>
          </w:p>
        </w:tc>
        <w:tc>
          <w:tcPr>
            <w:tcW w:w="755" w:type="pct"/>
          </w:tcPr>
          <w:p w:rsidR="00490ABC" w:rsidRPr="003D41D7" w:rsidRDefault="00490ABC" w:rsidP="00490ABC">
            <w:pPr>
              <w:rPr>
                <w:rFonts w:cs="Arial"/>
                <w:color w:val="FF0000"/>
                <w:sz w:val="22"/>
              </w:rPr>
            </w:pPr>
            <w:r w:rsidRPr="003D41D7">
              <w:rPr>
                <w:rFonts w:cs="Arial"/>
                <w:sz w:val="22"/>
              </w:rPr>
              <w:t>Record ‘Screening tests for you and your baby’ given in the maternity notes/system</w:t>
            </w:r>
          </w:p>
        </w:tc>
        <w:tc>
          <w:tcPr>
            <w:tcW w:w="1037" w:type="pct"/>
          </w:tcPr>
          <w:p w:rsidR="00490ABC" w:rsidRPr="003D41D7" w:rsidRDefault="00490AB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Date ‘Screening tests for you and your baby’ is given to woman</w:t>
            </w:r>
          </w:p>
          <w:p w:rsidR="00490ABC" w:rsidRPr="003D41D7" w:rsidRDefault="00490ABC" w:rsidP="00FA3E06">
            <w:pPr>
              <w:rPr>
                <w:rFonts w:cs="Arial"/>
                <w:color w:val="FF0000"/>
                <w:sz w:val="22"/>
              </w:rPr>
            </w:pPr>
          </w:p>
        </w:tc>
        <w:tc>
          <w:tcPr>
            <w:tcW w:w="814" w:type="pct"/>
          </w:tcPr>
          <w:p w:rsidR="00490ABC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490ABC" w:rsidRPr="003D41D7">
              <w:rPr>
                <w:rFonts w:cs="Arial"/>
                <w:sz w:val="22"/>
              </w:rPr>
              <w:t>udit that the booklet  was given evidenced by records in  the maternity notes/system</w:t>
            </w:r>
          </w:p>
          <w:p w:rsidR="00490ABC" w:rsidRPr="003D41D7" w:rsidRDefault="000B0A80" w:rsidP="000B0A80">
            <w:pPr>
              <w:rPr>
                <w:rFonts w:cs="Arial"/>
                <w:b/>
                <w:color w:val="FF0000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</w:tc>
      </w:tr>
      <w:tr w:rsidR="00490ABC" w:rsidRPr="003D41D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:rsidR="00490ABC" w:rsidRPr="003D41D7" w:rsidRDefault="00490AB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F76FBB" w:rsidRPr="003D41D7" w:rsidRDefault="00F76FBB" w:rsidP="00FA3E06">
      <w:pPr>
        <w:rPr>
          <w:rFonts w:cs="Arial"/>
          <w:sz w:val="22"/>
        </w:rPr>
      </w:pPr>
      <w:r w:rsidRPr="003D41D7">
        <w:rPr>
          <w:rFonts w:cs="Arial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826"/>
        <w:gridCol w:w="2269"/>
        <w:gridCol w:w="3117"/>
        <w:gridCol w:w="2447"/>
      </w:tblGrid>
      <w:tr w:rsidR="00BF173E" w:rsidRPr="003D41D7" w:rsidTr="003D41D7">
        <w:tc>
          <w:tcPr>
            <w:tcW w:w="1121" w:type="pct"/>
            <w:shd w:val="clear" w:color="auto" w:fill="D9D9D9" w:themeFill="background1" w:themeFillShade="D9"/>
          </w:tcPr>
          <w:p w:rsidR="00BF173E" w:rsidRPr="00E16DA4" w:rsidRDefault="00BF173E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lastRenderedPageBreak/>
              <w:t>What</w:t>
            </w:r>
          </w:p>
          <w:p w:rsidR="00BF173E" w:rsidRPr="003D41D7" w:rsidRDefault="00BF173E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:rsidR="00BF173E" w:rsidRPr="00E16DA4" w:rsidRDefault="00BF173E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BF173E" w:rsidRPr="003D41D7" w:rsidRDefault="00BF173E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:rsidR="00BF173E" w:rsidRPr="00E16DA4" w:rsidRDefault="00BF173E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BF173E" w:rsidRPr="003D41D7" w:rsidRDefault="00BF173E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:rsidR="00BF173E" w:rsidRPr="00E16DA4" w:rsidRDefault="00BF173E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BF173E" w:rsidRPr="003D41D7" w:rsidRDefault="00BF173E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BF173E" w:rsidRPr="003D41D7" w:rsidRDefault="00BF173E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BF173E" w:rsidRPr="003D41D7" w:rsidTr="003D41D7">
        <w:tc>
          <w:tcPr>
            <w:tcW w:w="1121" w:type="pct"/>
          </w:tcPr>
          <w:p w:rsidR="00BF173E" w:rsidRPr="003D41D7" w:rsidRDefault="00BF173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Take sample and send to laboratory with completed family origin questionnaire (FOQ);</w:t>
            </w:r>
            <w:r w:rsidRPr="003D41D7">
              <w:rPr>
                <w:rFonts w:cs="Arial"/>
                <w:sz w:val="22"/>
              </w:rPr>
              <w:t xml:space="preserve"> have systems in place to: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identify sample as antenatal in the laboratory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access hard copy or electronic FOQ 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information on ancestry of biological mother and father or not known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collect data for KPIs ST3 completion of FOQ</w:t>
            </w:r>
          </w:p>
          <w:p w:rsidR="00BF173E" w:rsidRPr="003D41D7" w:rsidRDefault="00BF173E" w:rsidP="00FA3E06">
            <w:pPr>
              <w:rPr>
                <w:rFonts w:cs="Arial"/>
                <w:color w:val="00B050"/>
                <w:sz w:val="22"/>
              </w:rPr>
            </w:pPr>
          </w:p>
          <w:p w:rsidR="00BF173E" w:rsidRPr="003D41D7" w:rsidRDefault="00BF173E" w:rsidP="00FA3E06">
            <w:pPr>
              <w:rPr>
                <w:rFonts w:cs="Arial"/>
                <w:color w:val="00B050"/>
                <w:sz w:val="22"/>
              </w:rPr>
            </w:pPr>
          </w:p>
          <w:p w:rsidR="00BF173E" w:rsidRPr="003D41D7" w:rsidRDefault="00BF173E" w:rsidP="00BF173E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273" w:type="pct"/>
          </w:tcPr>
          <w:p w:rsidR="00BF173E" w:rsidRPr="003D41D7" w:rsidRDefault="00BF173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To ensure a fit for purpose sample and </w:t>
            </w:r>
            <w:r w:rsidR="00CF2062" w:rsidRPr="003D41D7">
              <w:rPr>
                <w:rFonts w:cs="Arial"/>
                <w:sz w:val="22"/>
              </w:rPr>
              <w:t xml:space="preserve">completed </w:t>
            </w:r>
            <w:r w:rsidRPr="003D41D7">
              <w:rPr>
                <w:rFonts w:cs="Arial"/>
                <w:sz w:val="22"/>
              </w:rPr>
              <w:t>FOQ arrive at the laboratory</w:t>
            </w:r>
          </w:p>
          <w:p w:rsidR="00BF173E" w:rsidRPr="003D41D7" w:rsidRDefault="00BF173E" w:rsidP="00FA3E06">
            <w:pPr>
              <w:rPr>
                <w:rFonts w:cs="Arial"/>
                <w:sz w:val="22"/>
              </w:rPr>
            </w:pPr>
          </w:p>
          <w:p w:rsidR="00BF173E" w:rsidRPr="003D41D7" w:rsidRDefault="003D41D7" w:rsidP="00FA3E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="00BF173E" w:rsidRPr="003D41D7">
              <w:rPr>
                <w:rFonts w:cs="Arial"/>
                <w:sz w:val="22"/>
              </w:rPr>
              <w:t>e have evidence from KPIs and screening safety incidents that screening is inaccurate, incomplete or delayed because: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samples are not identified as antenatal in the laboratory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samples arrive without an FOQ 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samples are taken but do not arrive in the laboratory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checks are in place but these are not timely 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we have evidence of an unexpected affected birth following failure to elicit correct partner/baby’s biological father when completing  FOQ</w:t>
            </w:r>
          </w:p>
          <w:p w:rsidR="00BF173E" w:rsidRPr="003D41D7" w:rsidRDefault="00BF173E" w:rsidP="00192E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avoidable expense and anxiety from partner recall</w:t>
            </w:r>
          </w:p>
        </w:tc>
        <w:tc>
          <w:tcPr>
            <w:tcW w:w="755" w:type="pct"/>
          </w:tcPr>
          <w:p w:rsidR="00BF173E" w:rsidRPr="003D41D7" w:rsidRDefault="00BF173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Record samples taken/declined and match against the eligible population </w:t>
            </w:r>
          </w:p>
          <w:p w:rsidR="00BF173E" w:rsidRPr="003D41D7" w:rsidRDefault="00BF173E" w:rsidP="00FA3E06">
            <w:pPr>
              <w:rPr>
                <w:rFonts w:cs="Arial"/>
                <w:sz w:val="22"/>
              </w:rPr>
            </w:pPr>
          </w:p>
          <w:p w:rsidR="00BF173E" w:rsidRPr="003D41D7" w:rsidRDefault="00BF173E" w:rsidP="00FA3E06">
            <w:pPr>
              <w:rPr>
                <w:rFonts w:cs="Arial"/>
                <w:color w:val="00B050"/>
                <w:sz w:val="22"/>
              </w:rPr>
            </w:pPr>
          </w:p>
          <w:p w:rsidR="00BF173E" w:rsidRPr="003D41D7" w:rsidRDefault="00BF173E" w:rsidP="00FA3E06">
            <w:pPr>
              <w:rPr>
                <w:rFonts w:cs="Arial"/>
                <w:i/>
                <w:strike/>
                <w:sz w:val="22"/>
              </w:rPr>
            </w:pPr>
          </w:p>
        </w:tc>
        <w:tc>
          <w:tcPr>
            <w:tcW w:w="1037" w:type="pct"/>
          </w:tcPr>
          <w:p w:rsidR="00BF173E" w:rsidRPr="003D41D7" w:rsidRDefault="00BF173E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Weekly</w:t>
            </w:r>
          </w:p>
          <w:p w:rsidR="00BF173E" w:rsidRPr="003D41D7" w:rsidRDefault="00BF173E" w:rsidP="00FA3E06">
            <w:pPr>
              <w:rPr>
                <w:rFonts w:cs="Arial"/>
                <w:sz w:val="22"/>
              </w:rPr>
            </w:pPr>
          </w:p>
          <w:p w:rsidR="00BF173E" w:rsidRPr="003D41D7" w:rsidRDefault="00BF173E" w:rsidP="00FA3E06">
            <w:pPr>
              <w:rPr>
                <w:rFonts w:cs="Arial"/>
                <w:sz w:val="22"/>
              </w:rPr>
            </w:pPr>
          </w:p>
          <w:p w:rsidR="00BF173E" w:rsidRPr="003D41D7" w:rsidRDefault="00BF173E" w:rsidP="00FA3E06">
            <w:pPr>
              <w:rPr>
                <w:rFonts w:cs="Arial"/>
                <w:sz w:val="22"/>
              </w:rPr>
            </w:pPr>
          </w:p>
          <w:p w:rsidR="00BF173E" w:rsidRPr="003D41D7" w:rsidRDefault="00BF173E" w:rsidP="00FA3E06">
            <w:pPr>
              <w:rPr>
                <w:rFonts w:cs="Arial"/>
                <w:sz w:val="22"/>
              </w:rPr>
            </w:pPr>
          </w:p>
        </w:tc>
        <w:tc>
          <w:tcPr>
            <w:tcW w:w="814" w:type="pct"/>
          </w:tcPr>
          <w:p w:rsidR="00BF173E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BF173E" w:rsidRPr="003D41D7">
              <w:rPr>
                <w:rFonts w:cs="Arial"/>
                <w:sz w:val="22"/>
              </w:rPr>
              <w:t>udit of repeat requests and rejected samples</w:t>
            </w:r>
            <w:r w:rsidRPr="003D41D7">
              <w:rPr>
                <w:rFonts w:cs="Arial"/>
                <w:sz w:val="22"/>
              </w:rPr>
              <w:t xml:space="preserve"> </w:t>
            </w:r>
            <w:r w:rsidRPr="003D41D7">
              <w:rPr>
                <w:rFonts w:cs="Arial"/>
                <w:b/>
                <w:sz w:val="22"/>
              </w:rPr>
              <w:t>annually</w:t>
            </w:r>
          </w:p>
          <w:p w:rsidR="00192ECA" w:rsidRPr="003D41D7" w:rsidRDefault="00192ECA" w:rsidP="00FA3E06">
            <w:pPr>
              <w:rPr>
                <w:rFonts w:cs="Arial"/>
                <w:sz w:val="22"/>
              </w:rPr>
            </w:pPr>
          </w:p>
          <w:p w:rsidR="00377665" w:rsidRPr="003D41D7" w:rsidRDefault="00192ECA" w:rsidP="00377665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Submit data on ST3 </w:t>
            </w:r>
            <w:r w:rsidR="00377665" w:rsidRPr="003D41D7">
              <w:rPr>
                <w:rFonts w:cs="Arial"/>
                <w:sz w:val="22"/>
              </w:rPr>
              <w:t>(standard 3 completion of family origin questionnaire (FOQ))</w:t>
            </w:r>
          </w:p>
          <w:p w:rsidR="00192ECA" w:rsidRPr="003D41D7" w:rsidRDefault="00D75465" w:rsidP="00377665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quarterly</w:t>
            </w:r>
          </w:p>
        </w:tc>
      </w:tr>
      <w:tr w:rsidR="00D16274" w:rsidRPr="003D41D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:rsidR="00D16274" w:rsidRPr="003D41D7" w:rsidRDefault="00D1627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3D41D7" w:rsidRPr="003D41D7" w:rsidRDefault="003D41D7">
      <w:pPr>
        <w:rPr>
          <w:rFonts w:cs="Arial"/>
          <w:sz w:val="22"/>
        </w:rPr>
      </w:pPr>
    </w:p>
    <w:p w:rsidR="003D41D7" w:rsidRDefault="003D41D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826"/>
        <w:gridCol w:w="2269"/>
        <w:gridCol w:w="3117"/>
        <w:gridCol w:w="2447"/>
      </w:tblGrid>
      <w:tr w:rsidR="00D16274" w:rsidRPr="003D41D7" w:rsidTr="003D41D7">
        <w:tc>
          <w:tcPr>
            <w:tcW w:w="1121" w:type="pct"/>
            <w:shd w:val="clear" w:color="auto" w:fill="D9D9D9" w:themeFill="background1" w:themeFillShade="D9"/>
          </w:tcPr>
          <w:p w:rsidR="00D16274" w:rsidRPr="00E16DA4" w:rsidRDefault="00F76FBB" w:rsidP="00737C94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sz w:val="22"/>
              </w:rPr>
              <w:lastRenderedPageBreak/>
              <w:br w:type="page"/>
            </w:r>
            <w:r w:rsidR="00D16274" w:rsidRPr="00E16DA4">
              <w:rPr>
                <w:rFonts w:cs="Arial"/>
                <w:b/>
                <w:sz w:val="22"/>
              </w:rPr>
              <w:t>What</w:t>
            </w:r>
          </w:p>
          <w:p w:rsidR="00D16274" w:rsidRPr="003D41D7" w:rsidRDefault="00D16274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:rsidR="00D16274" w:rsidRPr="00E16DA4" w:rsidRDefault="00D16274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D16274" w:rsidRPr="003D41D7" w:rsidRDefault="00D16274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:rsidR="00D16274" w:rsidRPr="00E16DA4" w:rsidRDefault="00D16274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D16274" w:rsidRPr="003D41D7" w:rsidRDefault="00D16274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:rsidR="00D16274" w:rsidRPr="00E16DA4" w:rsidRDefault="00D16274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D16274" w:rsidRPr="003D41D7" w:rsidRDefault="00D16274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D16274" w:rsidRPr="003D41D7" w:rsidRDefault="00D16274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D16274" w:rsidRPr="003D41D7" w:rsidTr="003D41D7">
        <w:tc>
          <w:tcPr>
            <w:tcW w:w="1121" w:type="pct"/>
          </w:tcPr>
          <w:p w:rsidR="00D16274" w:rsidRPr="003D41D7" w:rsidRDefault="00D16274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Laboratory tests</w:t>
            </w:r>
          </w:p>
          <w:p w:rsidR="00D16274" w:rsidRPr="003D41D7" w:rsidRDefault="00D16274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samples as per national</w:t>
            </w: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guidelines and reports results as per national format</w:t>
            </w:r>
            <w:r w:rsidRPr="003D41D7">
              <w:rPr>
                <w:rFonts w:cs="Arial"/>
                <w:sz w:val="22"/>
              </w:rPr>
              <w:t>; have systems in place to comply with the programme laboratory handbook</w:t>
            </w: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D16274" w:rsidP="00D16274">
            <w:pPr>
              <w:rPr>
                <w:rFonts w:cs="Arial"/>
                <w:sz w:val="22"/>
              </w:rPr>
            </w:pPr>
          </w:p>
        </w:tc>
        <w:tc>
          <w:tcPr>
            <w:tcW w:w="1273" w:type="pct"/>
          </w:tcPr>
          <w:p w:rsidR="00D16274" w:rsidRPr="003D41D7" w:rsidRDefault="00D1627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To accurately identify women and couples with genotypes specified as requiring further investigation</w:t>
            </w: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3D41D7" w:rsidP="00FA3E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="00D16274" w:rsidRPr="003D41D7">
              <w:rPr>
                <w:rFonts w:cs="Arial"/>
                <w:sz w:val="22"/>
              </w:rPr>
              <w:t>e have evidence of:</w:t>
            </w:r>
          </w:p>
          <w:p w:rsidR="00D16274" w:rsidRPr="003D41D7" w:rsidRDefault="00D16274" w:rsidP="00D1627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false negative and false positive cases when the national screening algorithm is not followed</w:t>
            </w:r>
          </w:p>
          <w:p w:rsidR="00D16274" w:rsidRPr="003D41D7" w:rsidRDefault="00D16274" w:rsidP="00D1627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misinterpretation of screening results when national reporting format is not used</w:t>
            </w:r>
          </w:p>
        </w:tc>
        <w:tc>
          <w:tcPr>
            <w:tcW w:w="755" w:type="pct"/>
          </w:tcPr>
          <w:p w:rsidR="00D16274" w:rsidRPr="003D41D7" w:rsidRDefault="00D1627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Investigate incidents identified by newborn screening programme e.g. unexpected affected baby</w:t>
            </w: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3D41D7" w:rsidP="00FA3E06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P</w:t>
            </w:r>
            <w:r w:rsidR="00D16274" w:rsidRPr="003D41D7">
              <w:rPr>
                <w:rFonts w:cs="Arial"/>
                <w:sz w:val="22"/>
              </w:rPr>
              <w:t>articipate in UK national external quality assessment service haematology schemes (all that apply)</w:t>
            </w:r>
          </w:p>
        </w:tc>
        <w:tc>
          <w:tcPr>
            <w:tcW w:w="1037" w:type="pct"/>
          </w:tcPr>
          <w:p w:rsidR="00D16274" w:rsidRPr="003D41D7" w:rsidRDefault="00D1627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Contemporaneously</w:t>
            </w: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  <w:p w:rsidR="00D16274" w:rsidRPr="003D41D7" w:rsidRDefault="00D16274" w:rsidP="00FA3E06">
            <w:pPr>
              <w:rPr>
                <w:rFonts w:cs="Arial"/>
                <w:sz w:val="22"/>
              </w:rPr>
            </w:pPr>
          </w:p>
        </w:tc>
        <w:tc>
          <w:tcPr>
            <w:tcW w:w="814" w:type="pct"/>
          </w:tcPr>
          <w:p w:rsidR="00D16274" w:rsidRPr="003D41D7" w:rsidRDefault="00D1627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Submit data on standard 4: antenatal test turnaround times to </w:t>
            </w:r>
            <w:r w:rsidR="001A4614" w:rsidRPr="003D41D7">
              <w:rPr>
                <w:rFonts w:cs="Arial"/>
                <w:sz w:val="22"/>
              </w:rPr>
              <w:t>NHS SCT national p</w:t>
            </w:r>
            <w:r w:rsidRPr="003D41D7">
              <w:rPr>
                <w:rFonts w:cs="Arial"/>
                <w:sz w:val="22"/>
              </w:rPr>
              <w:t xml:space="preserve">rogramme </w:t>
            </w:r>
          </w:p>
          <w:p w:rsidR="00D16274" w:rsidRPr="003D41D7" w:rsidRDefault="000B0A80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</w:t>
            </w:r>
            <w:r w:rsidR="00D16274" w:rsidRPr="003D41D7">
              <w:rPr>
                <w:rFonts w:cs="Arial"/>
                <w:b/>
                <w:sz w:val="22"/>
              </w:rPr>
              <w:t>nnually</w:t>
            </w:r>
          </w:p>
          <w:p w:rsidR="00D16274" w:rsidRPr="003D41D7" w:rsidRDefault="00D16274" w:rsidP="00FA3E06">
            <w:pPr>
              <w:rPr>
                <w:rFonts w:cs="Arial"/>
                <w:b/>
                <w:sz w:val="22"/>
              </w:rPr>
            </w:pPr>
          </w:p>
          <w:p w:rsidR="00D16274" w:rsidRPr="003D41D7" w:rsidRDefault="00D16274" w:rsidP="000B0A80">
            <w:pPr>
              <w:rPr>
                <w:rFonts w:cs="Arial"/>
                <w:sz w:val="22"/>
              </w:rPr>
            </w:pPr>
          </w:p>
        </w:tc>
      </w:tr>
      <w:tr w:rsidR="000B0A80" w:rsidRPr="003D41D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F76FBB" w:rsidRPr="003D41D7" w:rsidRDefault="00F76FBB" w:rsidP="00FA3E06">
      <w:pPr>
        <w:rPr>
          <w:rFonts w:cs="Arial"/>
          <w:sz w:val="22"/>
        </w:rPr>
      </w:pPr>
      <w:r w:rsidRPr="003D41D7">
        <w:rPr>
          <w:rFonts w:cs="Arial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685"/>
        <w:gridCol w:w="2410"/>
        <w:gridCol w:w="3117"/>
        <w:gridCol w:w="2447"/>
      </w:tblGrid>
      <w:tr w:rsidR="000B0A80" w:rsidRPr="003D41D7" w:rsidTr="003D41D7">
        <w:tc>
          <w:tcPr>
            <w:tcW w:w="1121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sz w:val="22"/>
              </w:rPr>
              <w:lastRenderedPageBreak/>
              <w:br w:type="page"/>
            </w:r>
            <w:r w:rsidRPr="00E16DA4">
              <w:rPr>
                <w:rFonts w:cs="Arial"/>
                <w:b/>
                <w:sz w:val="22"/>
              </w:rPr>
              <w:t>What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0B0A80" w:rsidRPr="003D41D7" w:rsidTr="003D41D7">
        <w:tc>
          <w:tcPr>
            <w:tcW w:w="1121" w:type="pct"/>
          </w:tcPr>
          <w:p w:rsidR="000B0A80" w:rsidRPr="003D41D7" w:rsidRDefault="000B0A80" w:rsidP="00FA3E06">
            <w:pPr>
              <w:rPr>
                <w:rFonts w:cs="Arial"/>
                <w:b/>
                <w:strike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Nothing abnormal detected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have systems in place to ensure: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results are  documented in the maternity records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communicated to women 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communicated to the GP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 </w:t>
            </w:r>
          </w:p>
          <w:p w:rsidR="000B0A80" w:rsidRPr="003D41D7" w:rsidRDefault="00FA1099" w:rsidP="00FA10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0B0A80" w:rsidRPr="003D41D7">
              <w:rPr>
                <w:rFonts w:cs="Arial"/>
                <w:sz w:val="22"/>
              </w:rPr>
              <w:t>also applies to all screening and diagnostic results and baby’s biological father results)</w:t>
            </w:r>
          </w:p>
        </w:tc>
        <w:tc>
          <w:tcPr>
            <w:tcW w:w="1226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Women are entitled to their test results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FA1099" w:rsidP="00FA3E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="000B0A80" w:rsidRPr="003D41D7">
              <w:rPr>
                <w:rFonts w:cs="Arial"/>
                <w:sz w:val="22"/>
              </w:rPr>
              <w:t>e have evidence that women accept screening tests but: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screening is not completed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women and fathers are not informed of their results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results are not recorded on the GP and primary care systems</w:t>
            </w:r>
          </w:p>
        </w:tc>
        <w:tc>
          <w:tcPr>
            <w:tcW w:w="802" w:type="pct"/>
          </w:tcPr>
          <w:p w:rsidR="000B0A80" w:rsidRPr="003D41D7" w:rsidRDefault="00CF2062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Check that all women who want the test</w:t>
            </w:r>
            <w:r w:rsidR="000B0A80" w:rsidRPr="003D41D7">
              <w:rPr>
                <w:rFonts w:cs="Arial"/>
                <w:sz w:val="22"/>
              </w:rPr>
              <w:t xml:space="preserve"> are tested</w:t>
            </w:r>
            <w:r w:rsidRPr="003D41D7">
              <w:rPr>
                <w:rFonts w:cs="Arial"/>
                <w:sz w:val="22"/>
              </w:rPr>
              <w:t xml:space="preserve">; </w:t>
            </w:r>
            <w:r w:rsidR="000B0A80" w:rsidRPr="003D41D7">
              <w:rPr>
                <w:rFonts w:cs="Arial"/>
                <w:sz w:val="22"/>
              </w:rPr>
              <w:t xml:space="preserve">record results and match against the eligible population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color w:val="FF0000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</w:tc>
        <w:tc>
          <w:tcPr>
            <w:tcW w:w="1037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Weekly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color w:val="FF0000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color w:val="FF0000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</w:tc>
        <w:tc>
          <w:tcPr>
            <w:tcW w:w="814" w:type="pct"/>
          </w:tcPr>
          <w:p w:rsidR="000B0A80" w:rsidRPr="003D41D7" w:rsidRDefault="001A461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0B0A80" w:rsidRPr="003D41D7">
              <w:rPr>
                <w:rFonts w:cs="Arial"/>
                <w:sz w:val="22"/>
              </w:rPr>
              <w:t>udit that results are given to women recorded in the maternity notes/system</w:t>
            </w:r>
          </w:p>
          <w:p w:rsidR="000B0A80" w:rsidRPr="003D41D7" w:rsidRDefault="001A4614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  <w:p w:rsidR="000B0A80" w:rsidRPr="003D41D7" w:rsidRDefault="001A461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0B0A80" w:rsidRPr="003D41D7">
              <w:rPr>
                <w:rFonts w:cs="Arial"/>
                <w:sz w:val="22"/>
              </w:rPr>
              <w:t>udit that results are given to baby’s father recorded in the maternity notes/system</w:t>
            </w:r>
          </w:p>
          <w:p w:rsidR="001A4614" w:rsidRPr="003D41D7" w:rsidRDefault="001A4614" w:rsidP="001A4614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  <w:p w:rsidR="000B0A80" w:rsidRPr="003D41D7" w:rsidRDefault="001A461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0B0A80" w:rsidRPr="003D41D7">
              <w:rPr>
                <w:rFonts w:cs="Arial"/>
                <w:sz w:val="22"/>
              </w:rPr>
              <w:t>udit that all screening results are sent to GPs</w:t>
            </w:r>
          </w:p>
          <w:p w:rsidR="000B0A80" w:rsidRPr="003D41D7" w:rsidRDefault="001A4614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</w:tc>
      </w:tr>
      <w:tr w:rsidR="000B0A80" w:rsidRPr="003D41D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F76FBB" w:rsidRPr="003D41D7" w:rsidRDefault="00F76FBB" w:rsidP="00FA3E06">
      <w:pPr>
        <w:rPr>
          <w:rFonts w:cs="Arial"/>
          <w:sz w:val="22"/>
        </w:rPr>
      </w:pPr>
      <w:r w:rsidRPr="003D41D7">
        <w:rPr>
          <w:rFonts w:cs="Arial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685"/>
        <w:gridCol w:w="2266"/>
        <w:gridCol w:w="3261"/>
        <w:gridCol w:w="2447"/>
      </w:tblGrid>
      <w:tr w:rsidR="000B0A80" w:rsidRPr="003D41D7" w:rsidTr="003D41D7">
        <w:tc>
          <w:tcPr>
            <w:tcW w:w="1121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sz w:val="22"/>
              </w:rPr>
              <w:lastRenderedPageBreak/>
              <w:br w:type="page"/>
            </w:r>
            <w:r w:rsidRPr="00E16DA4">
              <w:rPr>
                <w:rFonts w:cs="Arial"/>
                <w:b/>
                <w:sz w:val="22"/>
              </w:rPr>
              <w:t>What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:rsidR="000B0A80" w:rsidRPr="00E16DA4" w:rsidRDefault="000B0A80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0B0A80" w:rsidRPr="003D41D7" w:rsidRDefault="000B0A80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0B0A80" w:rsidRPr="003D41D7" w:rsidTr="003D41D7">
        <w:tc>
          <w:tcPr>
            <w:tcW w:w="1121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Inconclusive and carrier results and affected mother SCD</w:t>
            </w:r>
            <w:r w:rsidRPr="003D41D7">
              <w:rPr>
                <w:rFonts w:cs="Arial"/>
                <w:sz w:val="22"/>
              </w:rPr>
              <w:t>; have systems in place to ensure: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results are documented in the maternity records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communicated to women and their</w:t>
            </w:r>
            <w:r w:rsidR="00377665" w:rsidRPr="003D41D7">
              <w:rPr>
                <w:rFonts w:ascii="Arial" w:hAnsi="Arial" w:cs="Arial"/>
                <w:szCs w:val="24"/>
              </w:rPr>
              <w:t xml:space="preserve"> healthcare professional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provide written information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offer of screening to baby's biological father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counselling and </w:t>
            </w:r>
            <w:r w:rsidR="00377665" w:rsidRPr="003D41D7">
              <w:rPr>
                <w:rFonts w:ascii="Arial" w:hAnsi="Arial" w:cs="Arial"/>
                <w:szCs w:val="24"/>
              </w:rPr>
              <w:t xml:space="preserve">prenatal diagnosis </w:t>
            </w:r>
            <w:r w:rsidRPr="003D41D7">
              <w:rPr>
                <w:rFonts w:ascii="Arial" w:hAnsi="Arial" w:cs="Arial"/>
                <w:szCs w:val="24"/>
              </w:rPr>
              <w:t>to women if:</w:t>
            </w:r>
          </w:p>
          <w:p w:rsidR="000B0A80" w:rsidRPr="003D41D7" w:rsidRDefault="000B0A80" w:rsidP="001A461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baby’s father is not available</w:t>
            </w:r>
          </w:p>
          <w:p w:rsidR="000B0A80" w:rsidRPr="003D41D7" w:rsidRDefault="000B0A80" w:rsidP="001A461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risk assessment of inconclusive results indicates potential at risk couple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match baby’s fathers result with antenatal sample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</w:tc>
        <w:tc>
          <w:tcPr>
            <w:tcW w:w="1226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To ensure timely intervention for women/couples ‘at high risk’ of an affected pregnancy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we have evidence from screening safety incidents of: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biological father not offered screening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 xml:space="preserve">delayed diagnosis and/or treatment 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maternal morbidity and mortality in affected mothers</w:t>
            </w:r>
          </w:p>
          <w:p w:rsidR="000B0A80" w:rsidRPr="003D41D7" w:rsidRDefault="000B0A80" w:rsidP="001A46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trike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unexpected affected births because baby’s biological father was not tested/result not followed up</w:t>
            </w:r>
            <w:r w:rsidRPr="003D41D7">
              <w:rPr>
                <w:rFonts w:ascii="Arial" w:hAnsi="Arial" w:cs="Arial"/>
                <w:strike/>
                <w:szCs w:val="24"/>
              </w:rPr>
              <w:t xml:space="preserve">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</w:tc>
        <w:tc>
          <w:tcPr>
            <w:tcW w:w="754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Check that all women and babies’ </w:t>
            </w:r>
            <w:r w:rsidR="001A4614" w:rsidRPr="003D41D7">
              <w:rPr>
                <w:rFonts w:cs="Arial"/>
                <w:sz w:val="22"/>
              </w:rPr>
              <w:t xml:space="preserve">biological </w:t>
            </w:r>
            <w:r w:rsidRPr="003D41D7">
              <w:rPr>
                <w:rFonts w:cs="Arial"/>
                <w:sz w:val="22"/>
              </w:rPr>
              <w:t xml:space="preserve">fathers </w:t>
            </w:r>
            <w:r w:rsidR="00CF2062" w:rsidRPr="003D41D7">
              <w:rPr>
                <w:rFonts w:cs="Arial"/>
                <w:sz w:val="22"/>
              </w:rPr>
              <w:t xml:space="preserve"> who want the test</w:t>
            </w:r>
            <w:r w:rsidRPr="003D41D7">
              <w:rPr>
                <w:rFonts w:cs="Arial"/>
                <w:sz w:val="22"/>
              </w:rPr>
              <w:t xml:space="preserve"> are tested</w:t>
            </w:r>
            <w:r w:rsidR="007E6E8F">
              <w:rPr>
                <w:rFonts w:cs="Arial"/>
                <w:sz w:val="22"/>
              </w:rPr>
              <w:t>;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record inconclusive, carrier and affected results and match against the eligible population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</w:tc>
        <w:tc>
          <w:tcPr>
            <w:tcW w:w="1085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Weekly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</w:tc>
        <w:tc>
          <w:tcPr>
            <w:tcW w:w="814" w:type="pct"/>
          </w:tcPr>
          <w:p w:rsidR="000B0A80" w:rsidRPr="003D41D7" w:rsidRDefault="001A461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0B0A80" w:rsidRPr="003D41D7">
              <w:rPr>
                <w:rFonts w:cs="Arial"/>
                <w:sz w:val="22"/>
              </w:rPr>
              <w:t>udit that the ‘tests  for dads’ and ‘information for couple at risk of a baby with thalassaemia major or sickle cell disease’ were given and r</w:t>
            </w:r>
            <w:r w:rsidR="003D41D7">
              <w:rPr>
                <w:rFonts w:cs="Arial"/>
                <w:sz w:val="22"/>
              </w:rPr>
              <w:t>ecorded in the  maternity notes</w:t>
            </w:r>
            <w:r w:rsidR="000B0A80" w:rsidRPr="003D41D7">
              <w:rPr>
                <w:rFonts w:cs="Arial"/>
                <w:sz w:val="22"/>
              </w:rPr>
              <w:t>/system</w:t>
            </w:r>
          </w:p>
          <w:p w:rsidR="001A4614" w:rsidRPr="003D41D7" w:rsidRDefault="001A4614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</w:tc>
      </w:tr>
      <w:tr w:rsidR="000B0A80" w:rsidRPr="003D41D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155A55" w:rsidRPr="003D41D7" w:rsidRDefault="00155A55">
      <w:pPr>
        <w:rPr>
          <w:rFonts w:cs="Arial"/>
          <w:sz w:val="22"/>
        </w:rPr>
      </w:pPr>
    </w:p>
    <w:p w:rsidR="00155A55" w:rsidRPr="003D41D7" w:rsidRDefault="00155A55" w:rsidP="00155A55">
      <w:pPr>
        <w:rPr>
          <w:rFonts w:cs="Arial"/>
          <w:sz w:val="22"/>
        </w:rPr>
      </w:pPr>
      <w:r w:rsidRPr="003D41D7">
        <w:rPr>
          <w:rFonts w:cs="Arial"/>
          <w:sz w:val="22"/>
        </w:rPr>
        <w:br w:type="page"/>
      </w:r>
    </w:p>
    <w:p w:rsidR="00155A55" w:rsidRPr="003D41D7" w:rsidRDefault="00155A55">
      <w:pPr>
        <w:rPr>
          <w:rFonts w:cs="Arial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63"/>
        <w:gridCol w:w="3685"/>
        <w:gridCol w:w="2269"/>
        <w:gridCol w:w="2474"/>
        <w:gridCol w:w="643"/>
        <w:gridCol w:w="2588"/>
      </w:tblGrid>
      <w:tr w:rsidR="00E84E51" w:rsidRPr="003D41D7" w:rsidTr="00E84E51">
        <w:tc>
          <w:tcPr>
            <w:tcW w:w="1100" w:type="pct"/>
            <w:shd w:val="clear" w:color="auto" w:fill="D9D9D9" w:themeFill="background1" w:themeFillShade="D9"/>
          </w:tcPr>
          <w:p w:rsidR="000A23AA" w:rsidRPr="00E16DA4" w:rsidRDefault="000A23AA" w:rsidP="000A23AA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sz w:val="22"/>
              </w:rPr>
              <w:br w:type="page"/>
            </w:r>
            <w:r w:rsidRPr="00E16DA4">
              <w:rPr>
                <w:rFonts w:cs="Arial"/>
                <w:b/>
                <w:sz w:val="22"/>
              </w:rPr>
              <w:t>What</w:t>
            </w:r>
          </w:p>
          <w:p w:rsidR="000A23AA" w:rsidRPr="003D41D7" w:rsidRDefault="000A23AA" w:rsidP="000A23AA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1247" w:type="pct"/>
            <w:gridSpan w:val="2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1075" w:type="pct"/>
            <w:gridSpan w:val="2"/>
            <w:shd w:val="clear" w:color="auto" w:fill="D9D9D9" w:themeFill="background1" w:themeFillShade="D9"/>
          </w:tcPr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E84E51" w:rsidRPr="003D41D7" w:rsidTr="00E84E51">
        <w:tc>
          <w:tcPr>
            <w:tcW w:w="1100" w:type="pct"/>
          </w:tcPr>
          <w:p w:rsidR="000B0A80" w:rsidRPr="003D41D7" w:rsidRDefault="000B0A80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Confirmed carrier or</w:t>
            </w:r>
          </w:p>
          <w:p w:rsidR="000B0A80" w:rsidRPr="003D41D7" w:rsidRDefault="000B0A80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affected result in both</w:t>
            </w:r>
          </w:p>
          <w:p w:rsidR="000B0A80" w:rsidRPr="003D41D7" w:rsidRDefault="000B0A80" w:rsidP="00155A55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parents</w:t>
            </w:r>
            <w:r w:rsidRPr="003D41D7">
              <w:rPr>
                <w:rFonts w:cs="Arial"/>
                <w:sz w:val="22"/>
              </w:rPr>
              <w:t xml:space="preserve"> </w:t>
            </w:r>
            <w:r w:rsidR="00155A55" w:rsidRPr="003D41D7">
              <w:rPr>
                <w:rFonts w:cs="Arial"/>
                <w:sz w:val="22"/>
              </w:rPr>
              <w:t>–</w:t>
            </w:r>
            <w:r w:rsidRPr="003D41D7">
              <w:rPr>
                <w:rFonts w:cs="Arial"/>
                <w:sz w:val="22"/>
              </w:rPr>
              <w:t xml:space="preserve"> </w:t>
            </w:r>
            <w:r w:rsidR="00155A55" w:rsidRPr="003D41D7">
              <w:rPr>
                <w:rFonts w:cs="Arial"/>
                <w:sz w:val="22"/>
              </w:rPr>
              <w:t>‘</w:t>
            </w:r>
            <w:r w:rsidRPr="003D41D7">
              <w:rPr>
                <w:rFonts w:cs="Arial"/>
                <w:sz w:val="22"/>
              </w:rPr>
              <w:t>at risk couple</w:t>
            </w:r>
            <w:r w:rsidR="00155A55" w:rsidRPr="003D41D7">
              <w:rPr>
                <w:rFonts w:cs="Arial"/>
                <w:sz w:val="22"/>
              </w:rPr>
              <w:t>’</w:t>
            </w:r>
            <w:r w:rsidRPr="003D41D7">
              <w:rPr>
                <w:rFonts w:cs="Arial"/>
                <w:sz w:val="22"/>
              </w:rPr>
              <w:t>; have systems in place to: offer pre-natal diagnostic testing</w:t>
            </w:r>
          </w:p>
          <w:p w:rsidR="000B0A80" w:rsidRPr="003D41D7" w:rsidRDefault="000B0A80" w:rsidP="00155A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by a trained HCP</w:t>
            </w:r>
          </w:p>
          <w:p w:rsidR="000B0A80" w:rsidRPr="003D41D7" w:rsidRDefault="000B0A80" w:rsidP="00155A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supported by NHS SCT programmes resources and;</w:t>
            </w:r>
          </w:p>
          <w:p w:rsidR="000B0A80" w:rsidRPr="003D41D7" w:rsidRDefault="000B0A80" w:rsidP="00155A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rapid referral for those that elect PND</w:t>
            </w:r>
          </w:p>
          <w:p w:rsidR="000B0A80" w:rsidRPr="003D41D7" w:rsidRDefault="000B0A80" w:rsidP="00155A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collect timeliness data (gestation at  offer and PND) on all at risk women/couples</w:t>
            </w:r>
          </w:p>
          <w:p w:rsidR="000B0A80" w:rsidRPr="00E84E51" w:rsidRDefault="000B0A80" w:rsidP="00FA3E0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alert newborn screening laboratory</w:t>
            </w:r>
          </w:p>
        </w:tc>
        <w:tc>
          <w:tcPr>
            <w:tcW w:w="1247" w:type="pct"/>
            <w:gridSpan w:val="2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To ensure timely intervention for women/couples ‘at high risk’ of an affected pregnancy 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7E6E8F" w:rsidP="00FA3E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eastAsia="en-GB"/>
              </w:rPr>
              <w:t>T</w:t>
            </w:r>
            <w:r w:rsidR="000B0A80" w:rsidRPr="003D41D7">
              <w:rPr>
                <w:rFonts w:cs="Arial"/>
                <w:sz w:val="22"/>
                <w:lang w:eastAsia="en-GB"/>
              </w:rPr>
              <w:t>iming is crucial to informed choice</w:t>
            </w:r>
            <w:r>
              <w:rPr>
                <w:rFonts w:cs="Arial"/>
                <w:sz w:val="22"/>
                <w:lang w:eastAsia="en-GB"/>
              </w:rPr>
              <w:t>;</w:t>
            </w:r>
            <w:r w:rsidR="000B0A80" w:rsidRPr="003D41D7">
              <w:rPr>
                <w:rFonts w:cs="Arial"/>
                <w:sz w:val="22"/>
                <w:lang w:eastAsia="en-GB"/>
              </w:rPr>
              <w:t xml:space="preserve"> w</w:t>
            </w:r>
            <w:r w:rsidR="000B0A80" w:rsidRPr="003D41D7">
              <w:rPr>
                <w:rFonts w:cs="Arial"/>
                <w:sz w:val="22"/>
              </w:rPr>
              <w:t>e have evidence that early offer of screening affects the choices people make about accepting PND and TOP and in some circumstances limits the  options for method of TOP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3D41D7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 have evidence from annual data collection that</w:t>
            </w:r>
            <w:r w:rsidR="003D41D7">
              <w:rPr>
                <w:rFonts w:cs="Arial"/>
                <w:sz w:val="22"/>
              </w:rPr>
              <w:t xml:space="preserve"> </w:t>
            </w:r>
            <w:r w:rsidRPr="003D41D7">
              <w:rPr>
                <w:rFonts w:cs="Arial"/>
                <w:sz w:val="22"/>
              </w:rPr>
              <w:t>PND outcome data is incomplete</w:t>
            </w:r>
            <w:r w:rsidR="007E6E8F">
              <w:rPr>
                <w:rFonts w:cs="Arial"/>
                <w:sz w:val="22"/>
              </w:rPr>
              <w:t>;</w:t>
            </w:r>
            <w:r w:rsidR="00155A55" w:rsidRPr="003D41D7">
              <w:rPr>
                <w:rFonts w:cs="Arial"/>
                <w:sz w:val="22"/>
              </w:rPr>
              <w:t xml:space="preserve"> </w:t>
            </w:r>
            <w:r w:rsidRPr="003D41D7">
              <w:rPr>
                <w:rFonts w:cs="Arial"/>
                <w:sz w:val="22"/>
              </w:rPr>
              <w:t>about 60% of women are offered screening and receive PND tests later than the national standards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 have anecdotal evidence from the public and voluntary sector that counselling is not always done well</w:t>
            </w:r>
          </w:p>
        </w:tc>
        <w:tc>
          <w:tcPr>
            <w:tcW w:w="755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Record PND decline/result and referral for </w:t>
            </w:r>
            <w:r w:rsidR="00377665" w:rsidRPr="003D41D7">
              <w:rPr>
                <w:rFonts w:cs="Arial"/>
                <w:sz w:val="22"/>
              </w:rPr>
              <w:t>termination of pregnancy</w:t>
            </w:r>
            <w:r w:rsidRPr="003D41D7">
              <w:rPr>
                <w:rFonts w:cs="Arial"/>
                <w:sz w:val="22"/>
              </w:rPr>
              <w:t xml:space="preserve"> and match against all at risk women/couples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Check NBS result for all high risk babies whether PND accepted or not</w:t>
            </w:r>
          </w:p>
        </w:tc>
        <w:tc>
          <w:tcPr>
            <w:tcW w:w="823" w:type="pct"/>
          </w:tcPr>
          <w:p w:rsidR="000B0A80" w:rsidRPr="003D41D7" w:rsidRDefault="000B0A80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Weekly</w:t>
            </w: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Pr="003D41D7" w:rsidRDefault="000B0A80" w:rsidP="00FA3E06">
            <w:pPr>
              <w:rPr>
                <w:rFonts w:cs="Arial"/>
                <w:sz w:val="22"/>
              </w:rPr>
            </w:pPr>
          </w:p>
          <w:p w:rsidR="000B0A80" w:rsidRDefault="000B0A80" w:rsidP="00FA3E06">
            <w:pPr>
              <w:rPr>
                <w:rFonts w:cs="Arial"/>
                <w:sz w:val="22"/>
              </w:rPr>
            </w:pPr>
          </w:p>
          <w:p w:rsidR="003D41D7" w:rsidRDefault="003D41D7" w:rsidP="00FA3E06">
            <w:pPr>
              <w:rPr>
                <w:rFonts w:cs="Arial"/>
                <w:sz w:val="22"/>
              </w:rPr>
            </w:pPr>
          </w:p>
          <w:p w:rsidR="003D41D7" w:rsidRPr="003D41D7" w:rsidRDefault="003D41D7" w:rsidP="00FA3E06">
            <w:pPr>
              <w:rPr>
                <w:rFonts w:cs="Arial"/>
                <w:sz w:val="22"/>
              </w:rPr>
            </w:pPr>
          </w:p>
          <w:p w:rsidR="000B0A80" w:rsidRPr="003D41D7" w:rsidRDefault="007E6E8F" w:rsidP="00FA3E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</w:t>
            </w:r>
            <w:r w:rsidR="000B0A80" w:rsidRPr="003D41D7">
              <w:rPr>
                <w:rFonts w:cs="Arial"/>
                <w:sz w:val="22"/>
              </w:rPr>
              <w:t>uarterly</w:t>
            </w:r>
          </w:p>
        </w:tc>
        <w:tc>
          <w:tcPr>
            <w:tcW w:w="1075" w:type="pct"/>
            <w:gridSpan w:val="2"/>
          </w:tcPr>
          <w:p w:rsidR="000B0A80" w:rsidRPr="003D41D7" w:rsidRDefault="00074C4D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0B0A80" w:rsidRPr="003D41D7">
              <w:rPr>
                <w:rFonts w:cs="Arial"/>
                <w:sz w:val="22"/>
              </w:rPr>
              <w:t>udit of at risk couples counselled by a trained HCP evidenced by documentation in the maternity notes and comparison with local register of trained practitioners</w:t>
            </w:r>
          </w:p>
          <w:p w:rsidR="00074C4D" w:rsidRPr="003D41D7" w:rsidRDefault="00377665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</w:t>
            </w:r>
            <w:r w:rsidR="00074C4D" w:rsidRPr="003D41D7">
              <w:rPr>
                <w:rFonts w:cs="Arial"/>
                <w:b/>
                <w:sz w:val="22"/>
              </w:rPr>
              <w:t>nnually</w:t>
            </w:r>
          </w:p>
          <w:p w:rsidR="00C96AA9" w:rsidRPr="003D41D7" w:rsidRDefault="00C96AA9" w:rsidP="00FA3E06">
            <w:pPr>
              <w:rPr>
                <w:rFonts w:cs="Arial"/>
                <w:b/>
                <w:sz w:val="22"/>
              </w:rPr>
            </w:pPr>
          </w:p>
          <w:p w:rsidR="00074C4D" w:rsidRPr="003D41D7" w:rsidRDefault="00074C4D" w:rsidP="00074C4D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Submit data on </w:t>
            </w:r>
          </w:p>
          <w:p w:rsidR="00155A55" w:rsidRPr="003D41D7" w:rsidRDefault="00074C4D" w:rsidP="00074C4D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standard 5: t</w:t>
            </w:r>
            <w:r w:rsidR="00155A55" w:rsidRPr="003D41D7">
              <w:rPr>
                <w:rFonts w:cs="Arial"/>
                <w:sz w:val="22"/>
              </w:rPr>
              <w:t>imely offer of PND to women at risk of having an affected infant</w:t>
            </w:r>
          </w:p>
          <w:p w:rsidR="00074C4D" w:rsidRPr="003D41D7" w:rsidRDefault="00377665" w:rsidP="00074C4D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 (KPI pilot)</w:t>
            </w:r>
          </w:p>
          <w:p w:rsidR="00155A55" w:rsidRPr="003D41D7" w:rsidRDefault="00155A55" w:rsidP="00074C4D">
            <w:pPr>
              <w:rPr>
                <w:rFonts w:cs="Arial"/>
                <w:sz w:val="22"/>
              </w:rPr>
            </w:pPr>
          </w:p>
          <w:p w:rsidR="00155A55" w:rsidRPr="003D41D7" w:rsidRDefault="007E6E8F" w:rsidP="00074C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074C4D" w:rsidRPr="003D41D7">
              <w:rPr>
                <w:rFonts w:cs="Arial"/>
                <w:sz w:val="22"/>
              </w:rPr>
              <w:t>tandard 6: t</w:t>
            </w:r>
            <w:r w:rsidR="00155A55" w:rsidRPr="003D41D7">
              <w:rPr>
                <w:rFonts w:cs="Arial"/>
                <w:sz w:val="22"/>
              </w:rPr>
              <w:t>imeliness of prenatal diagnosis (PND)</w:t>
            </w:r>
          </w:p>
          <w:p w:rsidR="00155A55" w:rsidRPr="003D41D7" w:rsidRDefault="00155A55" w:rsidP="00074C4D">
            <w:pPr>
              <w:rPr>
                <w:rFonts w:cs="Arial"/>
                <w:sz w:val="22"/>
              </w:rPr>
            </w:pPr>
          </w:p>
          <w:p w:rsidR="000B0A80" w:rsidRPr="003D41D7" w:rsidRDefault="007E6E8F" w:rsidP="00074C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074C4D" w:rsidRPr="003D41D7">
              <w:rPr>
                <w:rFonts w:cs="Arial"/>
                <w:sz w:val="22"/>
              </w:rPr>
              <w:t>tandard 7: t</w:t>
            </w:r>
            <w:r w:rsidR="00155A55" w:rsidRPr="003D41D7">
              <w:rPr>
                <w:rFonts w:cs="Arial"/>
                <w:sz w:val="22"/>
              </w:rPr>
              <w:t>imely reporting of prenatal diagnosis results</w:t>
            </w:r>
          </w:p>
          <w:p w:rsidR="00074C4D" w:rsidRPr="003D41D7" w:rsidRDefault="00074C4D" w:rsidP="00074C4D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to NHS SCT national programme </w:t>
            </w:r>
          </w:p>
          <w:p w:rsidR="000B0A80" w:rsidRPr="00E84E51" w:rsidRDefault="00074C4D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</w:tc>
      </w:tr>
      <w:tr w:rsidR="000A23AA" w:rsidRPr="003D41D7" w:rsidTr="00CB547F">
        <w:tc>
          <w:tcPr>
            <w:tcW w:w="5000" w:type="pct"/>
            <w:gridSpan w:val="7"/>
            <w:shd w:val="clear" w:color="auto" w:fill="FDE9D9" w:themeFill="accent6" w:themeFillTint="33"/>
          </w:tcPr>
          <w:p w:rsidR="000A23AA" w:rsidRPr="003D41D7" w:rsidRDefault="000A23AA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  <w:tr w:rsidR="000A23AA" w:rsidRPr="003D41D7" w:rsidTr="003D41D7">
        <w:tc>
          <w:tcPr>
            <w:tcW w:w="1121" w:type="pct"/>
            <w:gridSpan w:val="2"/>
            <w:shd w:val="clear" w:color="auto" w:fill="D9D9D9" w:themeFill="background1" w:themeFillShade="D9"/>
          </w:tcPr>
          <w:p w:rsidR="000A23AA" w:rsidRPr="00E16DA4" w:rsidRDefault="000A23AA" w:rsidP="000A23AA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lastRenderedPageBreak/>
              <w:t>What</w:t>
            </w:r>
          </w:p>
          <w:p w:rsidR="000A23AA" w:rsidRPr="003D41D7" w:rsidRDefault="000A23AA" w:rsidP="000A23AA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:rsidR="000A23AA" w:rsidRPr="00E16DA4" w:rsidRDefault="000A23AA" w:rsidP="000A23AA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0A23AA" w:rsidRPr="003D41D7" w:rsidRDefault="000A23AA" w:rsidP="000A23AA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1037" w:type="pct"/>
            <w:gridSpan w:val="2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AC7B3C" w:rsidRPr="003D41D7" w:rsidTr="003D41D7">
        <w:tc>
          <w:tcPr>
            <w:tcW w:w="1121" w:type="pct"/>
            <w:gridSpan w:val="2"/>
          </w:tcPr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Baby affected by a major haemoglobin disorder</w:t>
            </w:r>
            <w:r w:rsidRPr="003D41D7">
              <w:rPr>
                <w:rFonts w:cs="Arial"/>
                <w:sz w:val="22"/>
              </w:rPr>
              <w:t>; have systems in place to: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provide information and choice</w:t>
            </w:r>
          </w:p>
          <w:p w:rsidR="00E71893" w:rsidRPr="003D41D7" w:rsidRDefault="00E71893" w:rsidP="00E7189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by a trained HCP</w:t>
            </w:r>
          </w:p>
          <w:p w:rsidR="00E71893" w:rsidRPr="003D41D7" w:rsidRDefault="00E71893" w:rsidP="00E7189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supported by NHS  SCT programmes resources and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refer for TOP if requested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provide counselling and follow up support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timeliness of offer and tests and results and outcomes on women that have had PND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report anonymised pregnancy outcome data on women that have had PND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alert newborn screening laboratory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antenatal and PND results on the blood spot card</w:t>
            </w:r>
          </w:p>
        </w:tc>
        <w:tc>
          <w:tcPr>
            <w:tcW w:w="1226" w:type="pct"/>
          </w:tcPr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To ensure timely intervention for women/couples ‘at high risk’ of an affected pregnancy 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 have anecdotal and evidence from screening safety incidents of: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delays between decision to accept TOP and accessing TOP which also impacts on choice of method of TOP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counselling is not always done well</w:t>
            </w:r>
          </w:p>
          <w:p w:rsidR="00AC7B3C" w:rsidRPr="003D41D7" w:rsidRDefault="00AC7B3C" w:rsidP="00E7189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to help interpret the newborn blood spot screening result</w:t>
            </w:r>
          </w:p>
        </w:tc>
        <w:tc>
          <w:tcPr>
            <w:tcW w:w="755" w:type="pct"/>
          </w:tcPr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Check that choices of continuing or terminating  the pregnancy 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have been followed up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</w:tc>
        <w:tc>
          <w:tcPr>
            <w:tcW w:w="1037" w:type="pct"/>
            <w:gridSpan w:val="2"/>
          </w:tcPr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Weekly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</w:tc>
        <w:tc>
          <w:tcPr>
            <w:tcW w:w="861" w:type="pct"/>
          </w:tcPr>
          <w:p w:rsidR="00AC7B3C" w:rsidRPr="003D41D7" w:rsidRDefault="00074C4D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</w:t>
            </w:r>
            <w:r w:rsidR="00AC7B3C" w:rsidRPr="003D41D7">
              <w:rPr>
                <w:rFonts w:cs="Arial"/>
                <w:sz w:val="22"/>
              </w:rPr>
              <w:t xml:space="preserve">udit of completion of short and long-term  pregnancy outcome forms (link) </w:t>
            </w:r>
            <w:r w:rsidRPr="003D41D7">
              <w:rPr>
                <w:rFonts w:cs="Arial"/>
                <w:sz w:val="22"/>
              </w:rPr>
              <w:t>gestation at offer</w:t>
            </w:r>
          </w:p>
          <w:p w:rsidR="00074C4D" w:rsidRPr="003D41D7" w:rsidRDefault="00074C4D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Audit of alert forms to NBS laboratory</w:t>
            </w:r>
          </w:p>
          <w:p w:rsidR="00CB33E0" w:rsidRPr="003D41D7" w:rsidRDefault="00CB33E0" w:rsidP="00FA3E06">
            <w:pPr>
              <w:rPr>
                <w:rFonts w:cs="Arial"/>
                <w:b/>
                <w:sz w:val="22"/>
              </w:rPr>
            </w:pPr>
            <w:r w:rsidRPr="003D41D7">
              <w:rPr>
                <w:rFonts w:cs="Arial"/>
                <w:b/>
                <w:sz w:val="22"/>
              </w:rPr>
              <w:t>annually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</w:tc>
      </w:tr>
      <w:tr w:rsidR="000A23AA" w:rsidRPr="003D41D7" w:rsidTr="00CB547F">
        <w:tc>
          <w:tcPr>
            <w:tcW w:w="5000" w:type="pct"/>
            <w:gridSpan w:val="7"/>
            <w:shd w:val="clear" w:color="auto" w:fill="FDE9D9" w:themeFill="accent6" w:themeFillTint="33"/>
          </w:tcPr>
          <w:p w:rsidR="000A23AA" w:rsidRPr="003D41D7" w:rsidRDefault="000A23AA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F76FBB" w:rsidRPr="003D41D7" w:rsidRDefault="00F76FBB" w:rsidP="00FA3E06">
      <w:pPr>
        <w:rPr>
          <w:rFonts w:cs="Arial"/>
          <w:sz w:val="22"/>
        </w:rPr>
      </w:pPr>
      <w:r w:rsidRPr="003D41D7">
        <w:rPr>
          <w:rFonts w:cs="Arial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685"/>
        <w:gridCol w:w="2266"/>
        <w:gridCol w:w="3120"/>
        <w:gridCol w:w="2588"/>
      </w:tblGrid>
      <w:tr w:rsidR="000A23AA" w:rsidRPr="003D41D7" w:rsidTr="003D41D7">
        <w:tc>
          <w:tcPr>
            <w:tcW w:w="1121" w:type="pct"/>
            <w:shd w:val="clear" w:color="auto" w:fill="D9D9D9" w:themeFill="background1" w:themeFillShade="D9"/>
          </w:tcPr>
          <w:p w:rsidR="000A23AA" w:rsidRPr="00E16DA4" w:rsidRDefault="000A23AA" w:rsidP="000A23AA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lastRenderedPageBreak/>
              <w:t>What</w:t>
            </w:r>
          </w:p>
          <w:p w:rsidR="000A23AA" w:rsidRPr="003D41D7" w:rsidRDefault="000A23AA" w:rsidP="000A23AA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what we recommend you do</w:t>
            </w:r>
          </w:p>
          <w:p w:rsidR="001A4614" w:rsidRPr="003D41D7" w:rsidRDefault="001A4614" w:rsidP="000A23AA">
            <w:pPr>
              <w:rPr>
                <w:rFonts w:cs="Arial"/>
                <w:sz w:val="22"/>
              </w:rPr>
            </w:pPr>
          </w:p>
        </w:tc>
        <w:tc>
          <w:tcPr>
            <w:tcW w:w="1226" w:type="pct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Why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These are the reasons we are recommending this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How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you might do this</w:t>
            </w:r>
          </w:p>
        </w:tc>
        <w:tc>
          <w:tcPr>
            <w:tcW w:w="1038" w:type="pct"/>
            <w:shd w:val="clear" w:color="auto" w:fill="D9D9D9" w:themeFill="background1" w:themeFillShade="D9"/>
          </w:tcPr>
          <w:p w:rsidR="000A23AA" w:rsidRPr="00E16DA4" w:rsidRDefault="000A23AA" w:rsidP="00737C94">
            <w:pPr>
              <w:rPr>
                <w:rFonts w:cs="Arial"/>
                <w:b/>
                <w:sz w:val="22"/>
              </w:rPr>
            </w:pPr>
            <w:r w:rsidRPr="00E16DA4">
              <w:rPr>
                <w:rFonts w:cs="Arial"/>
                <w:b/>
                <w:sz w:val="22"/>
              </w:rPr>
              <w:t>When</w:t>
            </w:r>
          </w:p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This is how often we recommend you undertake the action/check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0A23AA" w:rsidRPr="003D41D7" w:rsidRDefault="000A23AA" w:rsidP="00737C94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In addition to failsafe </w:t>
            </w:r>
          </w:p>
        </w:tc>
      </w:tr>
      <w:tr w:rsidR="00AC7B3C" w:rsidRPr="003D41D7" w:rsidTr="003D41D7">
        <w:tc>
          <w:tcPr>
            <w:tcW w:w="1121" w:type="pct"/>
          </w:tcPr>
          <w:p w:rsidR="00074C4D" w:rsidRPr="003D41D7" w:rsidRDefault="00AC7B3C" w:rsidP="00FA3E06">
            <w:pPr>
              <w:rPr>
                <w:rFonts w:cs="Arial"/>
                <w:sz w:val="22"/>
              </w:rPr>
            </w:pPr>
            <w:bookmarkStart w:id="0" w:name="_GoBack" w:colFirst="5" w:colLast="5"/>
            <w:r w:rsidRPr="003D41D7">
              <w:rPr>
                <w:rFonts w:cs="Arial"/>
                <w:b/>
                <w:sz w:val="22"/>
              </w:rPr>
              <w:t>Carrier or normal PND result</w:t>
            </w:r>
            <w:r w:rsidRPr="003D41D7">
              <w:rPr>
                <w:rFonts w:cs="Arial"/>
                <w:sz w:val="22"/>
              </w:rPr>
              <w:t>; have systems in place to</w:t>
            </w:r>
            <w:r w:rsidR="00074C4D" w:rsidRPr="003D41D7">
              <w:rPr>
                <w:rFonts w:cs="Arial"/>
                <w:sz w:val="22"/>
              </w:rPr>
              <w:t>:</w:t>
            </w:r>
          </w:p>
          <w:p w:rsidR="00AC7B3C" w:rsidRPr="003D41D7" w:rsidRDefault="00AC7B3C" w:rsidP="00074C4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provide counselling and follow up support</w:t>
            </w:r>
          </w:p>
          <w:p w:rsidR="00AC7B3C" w:rsidRPr="003D41D7" w:rsidRDefault="00AC7B3C" w:rsidP="00074C4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timeliness of offer and tests and results and outcomes  on women that have had PND</w:t>
            </w:r>
          </w:p>
          <w:p w:rsidR="00AC7B3C" w:rsidRPr="003D41D7" w:rsidRDefault="00AC7B3C" w:rsidP="00074C4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report pregnancy outcome data on women that have had PND</w:t>
            </w:r>
            <w:r w:rsidR="00074C4D" w:rsidRPr="003D41D7">
              <w:rPr>
                <w:rFonts w:ascii="Arial" w:hAnsi="Arial" w:cs="Arial"/>
                <w:szCs w:val="24"/>
              </w:rPr>
              <w:t xml:space="preserve"> to the PND laboratory</w:t>
            </w:r>
          </w:p>
          <w:p w:rsidR="00AC7B3C" w:rsidRPr="003D41D7" w:rsidRDefault="00AC7B3C" w:rsidP="00074C4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alert  newborn screening laboratory</w:t>
            </w:r>
          </w:p>
          <w:p w:rsidR="00AC7B3C" w:rsidRPr="003D41D7" w:rsidRDefault="00AC7B3C" w:rsidP="00074C4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3D41D7">
              <w:rPr>
                <w:rFonts w:ascii="Arial" w:hAnsi="Arial" w:cs="Arial"/>
                <w:szCs w:val="24"/>
              </w:rPr>
              <w:t>record antenatal and PND results on the blood spot card</w:t>
            </w:r>
          </w:p>
        </w:tc>
        <w:tc>
          <w:tcPr>
            <w:tcW w:w="1226" w:type="pct"/>
          </w:tcPr>
          <w:p w:rsidR="00AC7B3C" w:rsidRPr="003D41D7" w:rsidRDefault="00AC7B3C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The mother’s antenatal screening test and PND results help interpret the newborn blood spot results </w:t>
            </w:r>
          </w:p>
          <w:p w:rsidR="006526F4" w:rsidRPr="003D41D7" w:rsidRDefault="006526F4" w:rsidP="00FA3E0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Outcome data is essential to evaluate the </w:t>
            </w:r>
            <w:r w:rsidR="00DE1140" w:rsidRPr="003D41D7">
              <w:rPr>
                <w:rFonts w:cs="Arial"/>
                <w:sz w:val="22"/>
              </w:rPr>
              <w:t xml:space="preserve">screening </w:t>
            </w:r>
            <w:r w:rsidRPr="003D41D7">
              <w:rPr>
                <w:rFonts w:cs="Arial"/>
                <w:sz w:val="22"/>
              </w:rPr>
              <w:t xml:space="preserve">programme, PND laboratories send data to the National Congenital Anomolies &amp; Rare Disorders Registration Service </w:t>
            </w:r>
          </w:p>
          <w:p w:rsidR="00AC7B3C" w:rsidRPr="003D41D7" w:rsidRDefault="00AC7B3C" w:rsidP="00FA3E06">
            <w:pPr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754" w:type="pct"/>
          </w:tcPr>
          <w:p w:rsidR="00074C4D" w:rsidRPr="003D41D7" w:rsidRDefault="00074C4D" w:rsidP="00074C4D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Check that all women and babies’ fathers </w:t>
            </w:r>
            <w:r w:rsidR="00DE1140" w:rsidRPr="003D41D7">
              <w:rPr>
                <w:rFonts w:cs="Arial"/>
                <w:sz w:val="22"/>
              </w:rPr>
              <w:t>who want</w:t>
            </w:r>
            <w:r w:rsidR="00D340F4" w:rsidRPr="003D41D7">
              <w:rPr>
                <w:rFonts w:cs="Arial"/>
                <w:sz w:val="22"/>
              </w:rPr>
              <w:t xml:space="preserve"> the test</w:t>
            </w:r>
            <w:r w:rsidRPr="003D41D7">
              <w:rPr>
                <w:rFonts w:cs="Arial"/>
                <w:sz w:val="22"/>
              </w:rPr>
              <w:t xml:space="preserve"> </w:t>
            </w:r>
            <w:r w:rsidR="00D340F4" w:rsidRPr="003D41D7">
              <w:rPr>
                <w:rFonts w:cs="Arial"/>
                <w:sz w:val="22"/>
              </w:rPr>
              <w:t>are</w:t>
            </w:r>
            <w:r w:rsidRPr="003D41D7">
              <w:rPr>
                <w:rFonts w:cs="Arial"/>
                <w:sz w:val="22"/>
              </w:rPr>
              <w:t xml:space="preserve"> tested</w:t>
            </w:r>
          </w:p>
          <w:p w:rsidR="003D41D7" w:rsidRDefault="003D41D7" w:rsidP="003D41D7">
            <w:pPr>
              <w:rPr>
                <w:rFonts w:cs="Arial"/>
              </w:rPr>
            </w:pPr>
          </w:p>
          <w:p w:rsidR="00074C4D" w:rsidRPr="003D41D7" w:rsidRDefault="003D41D7" w:rsidP="003D41D7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074C4D" w:rsidRPr="003D41D7">
              <w:rPr>
                <w:rFonts w:cs="Arial"/>
              </w:rPr>
              <w:t xml:space="preserve">ecord inconclusive, carrier and affected results and match against the eligible population 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</w:tc>
        <w:tc>
          <w:tcPr>
            <w:tcW w:w="1038" w:type="pct"/>
          </w:tcPr>
          <w:p w:rsidR="00074C4D" w:rsidRPr="003D41D7" w:rsidRDefault="00074C4D" w:rsidP="00074C4D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>Weekly</w:t>
            </w:r>
          </w:p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</w:tc>
        <w:tc>
          <w:tcPr>
            <w:tcW w:w="861" w:type="pct"/>
          </w:tcPr>
          <w:p w:rsidR="00AC7B3C" w:rsidRPr="003D41D7" w:rsidRDefault="00AC7B3C" w:rsidP="00FA3E06">
            <w:pPr>
              <w:rPr>
                <w:rFonts w:cs="Arial"/>
                <w:sz w:val="22"/>
              </w:rPr>
            </w:pPr>
          </w:p>
        </w:tc>
      </w:tr>
      <w:bookmarkEnd w:id="0"/>
      <w:tr w:rsidR="000A23AA" w:rsidRPr="003D41D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:rsidR="000A23AA" w:rsidRPr="003D41D7" w:rsidRDefault="000A23AA" w:rsidP="00DF06A6">
            <w:pPr>
              <w:rPr>
                <w:rFonts w:cs="Arial"/>
                <w:sz w:val="22"/>
              </w:rPr>
            </w:pPr>
            <w:r w:rsidRPr="003D41D7">
              <w:rPr>
                <w:rFonts w:cs="Arial"/>
                <w:sz w:val="22"/>
              </w:rPr>
              <w:t xml:space="preserve">Trust response: </w:t>
            </w:r>
            <w:r w:rsidR="00DF06A6" w:rsidRPr="003D41D7">
              <w:rPr>
                <w:rFonts w:cs="Arial"/>
                <w:sz w:val="22"/>
              </w:rPr>
              <w:t xml:space="preserve">this row </w:t>
            </w:r>
            <w:r w:rsidR="00DF06A6">
              <w:rPr>
                <w:rFonts w:cs="Arial"/>
                <w:sz w:val="22"/>
              </w:rPr>
              <w:t xml:space="preserve">is </w:t>
            </w:r>
            <w:r w:rsidR="00DF06A6" w:rsidRPr="003D41D7">
              <w:rPr>
                <w:rFonts w:cs="Arial"/>
                <w:sz w:val="22"/>
              </w:rPr>
              <w:t>for you to enter results or summarise whether you have these checks in place</w:t>
            </w:r>
            <w:r w:rsidR="00DF06A6">
              <w:rPr>
                <w:rFonts w:cs="Arial"/>
                <w:sz w:val="22"/>
              </w:rPr>
              <w:t>. If not, you</w:t>
            </w:r>
            <w:r w:rsidR="00DF06A6" w:rsidRPr="003D41D7">
              <w:rPr>
                <w:rFonts w:cs="Arial"/>
                <w:sz w:val="22"/>
              </w:rPr>
              <w:t xml:space="preserve"> </w:t>
            </w:r>
            <w:r w:rsidR="00DF06A6">
              <w:rPr>
                <w:rFonts w:cs="Arial"/>
                <w:sz w:val="22"/>
              </w:rPr>
              <w:t>can use this space to</w:t>
            </w:r>
            <w:r w:rsidR="00DF06A6" w:rsidRPr="003D41D7">
              <w:rPr>
                <w:rFonts w:cs="Arial"/>
                <w:sz w:val="22"/>
              </w:rPr>
              <w:t xml:space="preserve"> identify gaps and develop an action plan</w:t>
            </w:r>
          </w:p>
        </w:tc>
      </w:tr>
    </w:tbl>
    <w:p w:rsidR="00410CDB" w:rsidRDefault="00410CDB" w:rsidP="00FA3E06">
      <w:pPr>
        <w:rPr>
          <w:rFonts w:cs="Arial"/>
          <w:sz w:val="22"/>
        </w:rPr>
      </w:pPr>
    </w:p>
    <w:p w:rsidR="001F6A4F" w:rsidRDefault="001F6A4F" w:rsidP="00FA3E06">
      <w:pPr>
        <w:rPr>
          <w:rFonts w:cs="Arial"/>
          <w:sz w:val="22"/>
        </w:rPr>
      </w:pPr>
    </w:p>
    <w:p w:rsidR="001F6A4F" w:rsidRDefault="001F6A4F" w:rsidP="00FA3E06">
      <w:pPr>
        <w:rPr>
          <w:rFonts w:cs="Arial"/>
          <w:sz w:val="22"/>
        </w:rPr>
      </w:pPr>
    </w:p>
    <w:p w:rsidR="001F6A4F" w:rsidRDefault="001F6A4F" w:rsidP="00FA3E06">
      <w:pPr>
        <w:rPr>
          <w:rFonts w:cs="Arial"/>
          <w:sz w:val="22"/>
        </w:rPr>
      </w:pPr>
    </w:p>
    <w:p w:rsidR="001F6A4F" w:rsidRDefault="001F6A4F" w:rsidP="00FA3E06">
      <w:pPr>
        <w:rPr>
          <w:rFonts w:cs="Arial"/>
          <w:sz w:val="22"/>
        </w:rPr>
      </w:pPr>
    </w:p>
    <w:p w:rsidR="001F6A4F" w:rsidRDefault="001F6A4F" w:rsidP="00FA3E06">
      <w:pPr>
        <w:rPr>
          <w:rFonts w:cs="Arial"/>
          <w:sz w:val="22"/>
        </w:rPr>
      </w:pPr>
    </w:p>
    <w:p w:rsidR="001F6A4F" w:rsidRPr="00CA014C" w:rsidRDefault="001F6A4F" w:rsidP="001F6A4F">
      <w:pPr>
        <w:pStyle w:val="PHEBodycopy"/>
      </w:pPr>
      <w:r w:rsidRPr="00CA014C">
        <w:t xml:space="preserve">Published </w:t>
      </w:r>
      <w:r>
        <w:t>1 March</w:t>
      </w:r>
      <w:r w:rsidRPr="00CA014C">
        <w:t xml:space="preserve"> 2017</w:t>
      </w:r>
      <w:r w:rsidRPr="00CA014C">
        <w:br/>
        <w:t>PHE publications gateway number</w:t>
      </w:r>
      <w:r w:rsidR="00F857A5">
        <w:t>: 2016644</w:t>
      </w:r>
    </w:p>
    <w:p w:rsidR="001F6A4F" w:rsidRPr="003D41D7" w:rsidRDefault="001F6A4F" w:rsidP="001F6A4F">
      <w:pPr>
        <w:rPr>
          <w:rFonts w:cs="Arial"/>
          <w:sz w:val="22"/>
        </w:rPr>
      </w:pPr>
      <w:r w:rsidRPr="00CA014C">
        <w:t xml:space="preserve">Revision </w:t>
      </w:r>
      <w:r w:rsidR="00F857A5">
        <w:t>1 March 2018</w:t>
      </w:r>
    </w:p>
    <w:sectPr w:rsidR="001F6A4F" w:rsidRPr="003D41D7" w:rsidSect="00F76FBB"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021" w:right="892" w:bottom="1021" w:left="1134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D3" w:rsidRDefault="007B54D3" w:rsidP="00AD2F73">
      <w:r>
        <w:separator/>
      </w:r>
    </w:p>
  </w:endnote>
  <w:endnote w:type="continuationSeparator" w:id="0">
    <w:p w:rsidR="007B54D3" w:rsidRDefault="007B54D3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E16DA4">
      <w:rPr>
        <w:noProof/>
        <w:sz w:val="20"/>
        <w:szCs w:val="20"/>
      </w:rPr>
      <w:t>9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E16DA4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D3" w:rsidRDefault="007B54D3" w:rsidP="00AD2F73">
      <w:r>
        <w:separator/>
      </w:r>
    </w:p>
  </w:footnote>
  <w:footnote w:type="continuationSeparator" w:id="0">
    <w:p w:rsidR="007B54D3" w:rsidRDefault="007B54D3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3" w:rsidRDefault="00244688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1BEFC6E3" wp14:editId="58ADB347">
          <wp:simplePos x="0" y="0"/>
          <wp:positionH relativeFrom="margin">
            <wp:align>right</wp:align>
          </wp:positionH>
          <wp:positionV relativeFrom="topMargin">
            <wp:posOffset>466725</wp:posOffset>
          </wp:positionV>
          <wp:extent cx="745200" cy="3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0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32A2C99" wp14:editId="73FDBB67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235"/>
    <w:multiLevelType w:val="hybridMultilevel"/>
    <w:tmpl w:val="0786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2DD5"/>
    <w:multiLevelType w:val="hybridMultilevel"/>
    <w:tmpl w:val="E2569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21A68"/>
    <w:multiLevelType w:val="hybridMultilevel"/>
    <w:tmpl w:val="6932F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B102A"/>
    <w:multiLevelType w:val="hybridMultilevel"/>
    <w:tmpl w:val="8584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43730"/>
    <w:multiLevelType w:val="hybridMultilevel"/>
    <w:tmpl w:val="C50E4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67A8E"/>
    <w:multiLevelType w:val="hybridMultilevel"/>
    <w:tmpl w:val="C934522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6750622"/>
    <w:multiLevelType w:val="hybridMultilevel"/>
    <w:tmpl w:val="95705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70B08"/>
    <w:multiLevelType w:val="hybridMultilevel"/>
    <w:tmpl w:val="90CEA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56611"/>
    <w:multiLevelType w:val="hybridMultilevel"/>
    <w:tmpl w:val="B9A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2EDB"/>
    <w:multiLevelType w:val="hybridMultilevel"/>
    <w:tmpl w:val="BA78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46127"/>
    <w:multiLevelType w:val="hybridMultilevel"/>
    <w:tmpl w:val="BB1CA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04B52"/>
    <w:multiLevelType w:val="hybridMultilevel"/>
    <w:tmpl w:val="88C0C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443F9"/>
    <w:multiLevelType w:val="hybridMultilevel"/>
    <w:tmpl w:val="BC9AD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F6BF1"/>
    <w:multiLevelType w:val="hybridMultilevel"/>
    <w:tmpl w:val="21FA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20C1"/>
    <w:multiLevelType w:val="hybridMultilevel"/>
    <w:tmpl w:val="7DDA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3DFC"/>
    <w:multiLevelType w:val="hybridMultilevel"/>
    <w:tmpl w:val="40D24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C69D4"/>
    <w:multiLevelType w:val="hybridMultilevel"/>
    <w:tmpl w:val="28489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13D36"/>
    <w:multiLevelType w:val="hybridMultilevel"/>
    <w:tmpl w:val="E008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A292B"/>
    <w:multiLevelType w:val="hybridMultilevel"/>
    <w:tmpl w:val="40707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C27FD"/>
    <w:multiLevelType w:val="hybridMultilevel"/>
    <w:tmpl w:val="804EC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1C01B0"/>
    <w:multiLevelType w:val="hybridMultilevel"/>
    <w:tmpl w:val="C4B86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9701B4"/>
    <w:multiLevelType w:val="hybridMultilevel"/>
    <w:tmpl w:val="C168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8796A"/>
    <w:multiLevelType w:val="hybridMultilevel"/>
    <w:tmpl w:val="3CDEA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F2450"/>
    <w:multiLevelType w:val="hybridMultilevel"/>
    <w:tmpl w:val="8FB4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3E45"/>
    <w:multiLevelType w:val="hybridMultilevel"/>
    <w:tmpl w:val="308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932E7"/>
    <w:multiLevelType w:val="hybridMultilevel"/>
    <w:tmpl w:val="2C6A4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11A92"/>
    <w:multiLevelType w:val="hybridMultilevel"/>
    <w:tmpl w:val="3802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54CF4"/>
    <w:multiLevelType w:val="hybridMultilevel"/>
    <w:tmpl w:val="8B025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00181"/>
    <w:multiLevelType w:val="hybridMultilevel"/>
    <w:tmpl w:val="9F96D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F3FA9"/>
    <w:multiLevelType w:val="hybridMultilevel"/>
    <w:tmpl w:val="8BB8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C75A2"/>
    <w:multiLevelType w:val="hybridMultilevel"/>
    <w:tmpl w:val="3C20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3EA"/>
    <w:multiLevelType w:val="hybridMultilevel"/>
    <w:tmpl w:val="98EA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56E8"/>
    <w:multiLevelType w:val="hybridMultilevel"/>
    <w:tmpl w:val="5DC82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30"/>
  </w:num>
  <w:num w:numId="5">
    <w:abstractNumId w:val="15"/>
  </w:num>
  <w:num w:numId="6">
    <w:abstractNumId w:val="7"/>
  </w:num>
  <w:num w:numId="7">
    <w:abstractNumId w:val="28"/>
  </w:num>
  <w:num w:numId="8">
    <w:abstractNumId w:val="26"/>
  </w:num>
  <w:num w:numId="9">
    <w:abstractNumId w:val="12"/>
  </w:num>
  <w:num w:numId="10">
    <w:abstractNumId w:val="32"/>
  </w:num>
  <w:num w:numId="11">
    <w:abstractNumId w:val="0"/>
  </w:num>
  <w:num w:numId="12">
    <w:abstractNumId w:val="6"/>
  </w:num>
  <w:num w:numId="13">
    <w:abstractNumId w:val="18"/>
  </w:num>
  <w:num w:numId="14">
    <w:abstractNumId w:val="11"/>
  </w:num>
  <w:num w:numId="15">
    <w:abstractNumId w:val="13"/>
  </w:num>
  <w:num w:numId="16">
    <w:abstractNumId w:val="16"/>
  </w:num>
  <w:num w:numId="17">
    <w:abstractNumId w:val="29"/>
  </w:num>
  <w:num w:numId="18">
    <w:abstractNumId w:val="8"/>
  </w:num>
  <w:num w:numId="19">
    <w:abstractNumId w:val="27"/>
  </w:num>
  <w:num w:numId="20">
    <w:abstractNumId w:val="4"/>
  </w:num>
  <w:num w:numId="21">
    <w:abstractNumId w:val="31"/>
  </w:num>
  <w:num w:numId="22">
    <w:abstractNumId w:val="3"/>
  </w:num>
  <w:num w:numId="23">
    <w:abstractNumId w:val="23"/>
  </w:num>
  <w:num w:numId="24">
    <w:abstractNumId w:val="5"/>
  </w:num>
  <w:num w:numId="25">
    <w:abstractNumId w:val="21"/>
  </w:num>
  <w:num w:numId="26">
    <w:abstractNumId w:val="1"/>
  </w:num>
  <w:num w:numId="27">
    <w:abstractNumId w:val="22"/>
  </w:num>
  <w:num w:numId="28">
    <w:abstractNumId w:val="19"/>
  </w:num>
  <w:num w:numId="29">
    <w:abstractNumId w:val="10"/>
  </w:num>
  <w:num w:numId="30">
    <w:abstractNumId w:val="20"/>
  </w:num>
  <w:num w:numId="31">
    <w:abstractNumId w:val="17"/>
  </w:num>
  <w:num w:numId="32">
    <w:abstractNumId w:val="2"/>
  </w:num>
  <w:num w:numId="33">
    <w:abstractNumId w:val="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B"/>
    <w:rsid w:val="0001276E"/>
    <w:rsid w:val="00033A9B"/>
    <w:rsid w:val="00056DC5"/>
    <w:rsid w:val="000742C2"/>
    <w:rsid w:val="00074C4D"/>
    <w:rsid w:val="00096FFC"/>
    <w:rsid w:val="000A23AA"/>
    <w:rsid w:val="000B0A80"/>
    <w:rsid w:val="000C50FB"/>
    <w:rsid w:val="000D5B3F"/>
    <w:rsid w:val="000E193A"/>
    <w:rsid w:val="000E4865"/>
    <w:rsid w:val="00113462"/>
    <w:rsid w:val="00125951"/>
    <w:rsid w:val="00151D61"/>
    <w:rsid w:val="00154084"/>
    <w:rsid w:val="00155A55"/>
    <w:rsid w:val="00192ECA"/>
    <w:rsid w:val="0019479C"/>
    <w:rsid w:val="001A4614"/>
    <w:rsid w:val="001F6988"/>
    <w:rsid w:val="001F6A4F"/>
    <w:rsid w:val="002111C8"/>
    <w:rsid w:val="00226E30"/>
    <w:rsid w:val="00237976"/>
    <w:rsid w:val="00244688"/>
    <w:rsid w:val="0026181C"/>
    <w:rsid w:val="00270D62"/>
    <w:rsid w:val="00277492"/>
    <w:rsid w:val="002C1CE1"/>
    <w:rsid w:val="002C2E25"/>
    <w:rsid w:val="002D4588"/>
    <w:rsid w:val="00303D9F"/>
    <w:rsid w:val="00315AB3"/>
    <w:rsid w:val="00364873"/>
    <w:rsid w:val="00377665"/>
    <w:rsid w:val="00394631"/>
    <w:rsid w:val="003A000A"/>
    <w:rsid w:val="003B3383"/>
    <w:rsid w:val="003D3A8E"/>
    <w:rsid w:val="003D41D7"/>
    <w:rsid w:val="003E00CA"/>
    <w:rsid w:val="003F071F"/>
    <w:rsid w:val="003F66F5"/>
    <w:rsid w:val="00410CDB"/>
    <w:rsid w:val="00411FD9"/>
    <w:rsid w:val="00415F3E"/>
    <w:rsid w:val="00425B35"/>
    <w:rsid w:val="00490ABC"/>
    <w:rsid w:val="004B4EE8"/>
    <w:rsid w:val="004B70A8"/>
    <w:rsid w:val="00517170"/>
    <w:rsid w:val="005202E5"/>
    <w:rsid w:val="005342B6"/>
    <w:rsid w:val="005629A6"/>
    <w:rsid w:val="0057662F"/>
    <w:rsid w:val="00576873"/>
    <w:rsid w:val="005820A5"/>
    <w:rsid w:val="00597EAF"/>
    <w:rsid w:val="005B0D4C"/>
    <w:rsid w:val="005B2384"/>
    <w:rsid w:val="005C6114"/>
    <w:rsid w:val="005E4A5D"/>
    <w:rsid w:val="005F0CD1"/>
    <w:rsid w:val="005F3D59"/>
    <w:rsid w:val="006116C7"/>
    <w:rsid w:val="00636A73"/>
    <w:rsid w:val="006526F4"/>
    <w:rsid w:val="0066498D"/>
    <w:rsid w:val="00677382"/>
    <w:rsid w:val="006778CF"/>
    <w:rsid w:val="00696F5B"/>
    <w:rsid w:val="006A115E"/>
    <w:rsid w:val="006B1EEC"/>
    <w:rsid w:val="006B42FE"/>
    <w:rsid w:val="006C4E9B"/>
    <w:rsid w:val="006D3FD0"/>
    <w:rsid w:val="006F2336"/>
    <w:rsid w:val="00704F14"/>
    <w:rsid w:val="00713811"/>
    <w:rsid w:val="007403F6"/>
    <w:rsid w:val="0075105C"/>
    <w:rsid w:val="00757153"/>
    <w:rsid w:val="00780F04"/>
    <w:rsid w:val="00790D66"/>
    <w:rsid w:val="007B54D3"/>
    <w:rsid w:val="007C460C"/>
    <w:rsid w:val="007D6212"/>
    <w:rsid w:val="007E1EE0"/>
    <w:rsid w:val="007E5FEC"/>
    <w:rsid w:val="007E6E8F"/>
    <w:rsid w:val="007E6EB2"/>
    <w:rsid w:val="008137F2"/>
    <w:rsid w:val="00844C9D"/>
    <w:rsid w:val="00850E60"/>
    <w:rsid w:val="00864BA5"/>
    <w:rsid w:val="00871D53"/>
    <w:rsid w:val="00881031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92424"/>
    <w:rsid w:val="009F0B27"/>
    <w:rsid w:val="00A053AE"/>
    <w:rsid w:val="00A13920"/>
    <w:rsid w:val="00A9557E"/>
    <w:rsid w:val="00AB7020"/>
    <w:rsid w:val="00AC7B3C"/>
    <w:rsid w:val="00AD2F73"/>
    <w:rsid w:val="00B359C6"/>
    <w:rsid w:val="00BE3227"/>
    <w:rsid w:val="00BF13D8"/>
    <w:rsid w:val="00BF173E"/>
    <w:rsid w:val="00BF28E3"/>
    <w:rsid w:val="00C04FC0"/>
    <w:rsid w:val="00C20E27"/>
    <w:rsid w:val="00C34962"/>
    <w:rsid w:val="00C4194F"/>
    <w:rsid w:val="00C62D09"/>
    <w:rsid w:val="00C6305C"/>
    <w:rsid w:val="00C96AA9"/>
    <w:rsid w:val="00CB33E0"/>
    <w:rsid w:val="00CB547F"/>
    <w:rsid w:val="00CB5ABF"/>
    <w:rsid w:val="00CD17CE"/>
    <w:rsid w:val="00CD1E9C"/>
    <w:rsid w:val="00CD39A5"/>
    <w:rsid w:val="00CF2062"/>
    <w:rsid w:val="00D16274"/>
    <w:rsid w:val="00D24ECB"/>
    <w:rsid w:val="00D340F4"/>
    <w:rsid w:val="00D56E01"/>
    <w:rsid w:val="00D75465"/>
    <w:rsid w:val="00D813A2"/>
    <w:rsid w:val="00DC0FB8"/>
    <w:rsid w:val="00DE1140"/>
    <w:rsid w:val="00DF06A6"/>
    <w:rsid w:val="00DF0E92"/>
    <w:rsid w:val="00E13E23"/>
    <w:rsid w:val="00E14D00"/>
    <w:rsid w:val="00E16DA4"/>
    <w:rsid w:val="00E46D04"/>
    <w:rsid w:val="00E70004"/>
    <w:rsid w:val="00E71893"/>
    <w:rsid w:val="00E7584C"/>
    <w:rsid w:val="00E7633A"/>
    <w:rsid w:val="00E84E51"/>
    <w:rsid w:val="00EB260A"/>
    <w:rsid w:val="00EB3E86"/>
    <w:rsid w:val="00ED735E"/>
    <w:rsid w:val="00EF41B3"/>
    <w:rsid w:val="00F65D29"/>
    <w:rsid w:val="00F76FBB"/>
    <w:rsid w:val="00F857A5"/>
    <w:rsid w:val="00FA1099"/>
    <w:rsid w:val="00FA3E06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3C6017-085C-4B78-96BC-F2B0C054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06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E06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E06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E06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A3E06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FA3E0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FA3E06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FA3E0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76F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0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24"/>
    <w:rPr>
      <w:rFonts w:ascii="Arial" w:hAnsi="Arial"/>
      <w:b/>
      <w:bCs/>
      <w:lang w:eastAsia="en-US"/>
    </w:rPr>
  </w:style>
  <w:style w:type="paragraph" w:customStyle="1" w:styleId="PHEBodycopy">
    <w:name w:val="PHE Body copy"/>
    <w:basedOn w:val="Normal"/>
    <w:qFormat/>
    <w:rsid w:val="001F6A4F"/>
    <w:pPr>
      <w:ind w:right="794"/>
    </w:pPr>
    <w:rPr>
      <w:rFonts w:eastAsia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.coppinger\Desktop\Admin\Plain%20hea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headed document.dotx</Template>
  <TotalTime>0</TotalTime>
  <Pages>9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12849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Coppinger</dc:creator>
  <cp:lastModifiedBy>Mike Harris</cp:lastModifiedBy>
  <cp:revision>2</cp:revision>
  <cp:lastPrinted>2017-02-23T18:45:00Z</cp:lastPrinted>
  <dcterms:created xsi:type="dcterms:W3CDTF">2017-04-21T07:51:00Z</dcterms:created>
  <dcterms:modified xsi:type="dcterms:W3CDTF">2017-04-21T07:51:00Z</dcterms:modified>
</cp:coreProperties>
</file>