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D7" w:rsidRPr="00865526" w:rsidRDefault="007A6145" w:rsidP="00086934">
      <w:pPr>
        <w:rPr>
          <w:color w:val="FF0000"/>
        </w:rPr>
        <w:sectPr w:rsidR="00C160D7" w:rsidRPr="00865526">
          <w:headerReference w:type="even" r:id="rId11"/>
          <w:headerReference w:type="default" r:id="rId12"/>
          <w:footerReference w:type="default" r:id="rId13"/>
          <w:headerReference w:type="first" r:id="rId14"/>
          <w:footerReference w:type="first" r:id="rId15"/>
          <w:type w:val="continuous"/>
          <w:pgSz w:w="11906" w:h="16838" w:code="9"/>
          <w:pgMar w:top="1701" w:right="680" w:bottom="680" w:left="964" w:header="437" w:footer="265" w:gutter="0"/>
          <w:cols w:space="720"/>
        </w:sectPr>
      </w:pPr>
      <w:bookmarkStart w:id="0" w:name="_GoBack"/>
      <w:bookmarkStart w:id="1" w:name="_Toc277773892"/>
      <w:bookmarkEnd w:id="0"/>
      <w:r>
        <w:rPr>
          <w:noProof/>
          <w:color w:val="FF0000"/>
        </w:rPr>
        <w:drawing>
          <wp:anchor distT="0" distB="0" distL="114300" distR="114300" simplePos="0" relativeHeight="251660288" behindDoc="0" locked="0" layoutInCell="1" allowOverlap="1">
            <wp:simplePos x="0" y="0"/>
            <wp:positionH relativeFrom="column">
              <wp:posOffset>-560705</wp:posOffset>
            </wp:positionH>
            <wp:positionV relativeFrom="paragraph">
              <wp:posOffset>-1077595</wp:posOffset>
            </wp:positionV>
            <wp:extent cx="7486650" cy="10591800"/>
            <wp:effectExtent l="25400" t="0" r="6350" b="0"/>
            <wp:wrapNone/>
            <wp:docPr id="1" name="Picture 1" desc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2.png"/>
                    <pic:cNvPicPr>
                      <a:picLocks noChangeAspect="1" noChangeArrowheads="1"/>
                    </pic:cNvPicPr>
                  </pic:nvPicPr>
                  <pic:blipFill>
                    <a:blip r:embed="rId16" cstate="print"/>
                    <a:srcRect/>
                    <a:stretch>
                      <a:fillRect/>
                    </a:stretch>
                  </pic:blipFill>
                  <pic:spPr bwMode="auto">
                    <a:xfrm>
                      <a:off x="0" y="0"/>
                      <a:ext cx="7486650" cy="10591800"/>
                    </a:xfrm>
                    <a:prstGeom prst="rect">
                      <a:avLst/>
                    </a:prstGeom>
                    <a:noFill/>
                    <a:ln w="9525">
                      <a:noFill/>
                      <a:miter lim="800000"/>
                      <a:headEnd/>
                      <a:tailEnd/>
                    </a:ln>
                  </pic:spPr>
                </pic:pic>
              </a:graphicData>
            </a:graphic>
          </wp:anchor>
        </w:drawing>
      </w:r>
    </w:p>
    <w:p w:rsidR="005729C4" w:rsidRDefault="005729C4" w:rsidP="005729C4">
      <w:pPr>
        <w:pStyle w:val="Heading1"/>
      </w:pPr>
      <w:bookmarkStart w:id="2" w:name="_Toc502754091"/>
      <w:r>
        <w:lastRenderedPageBreak/>
        <w:t>Contents</w:t>
      </w:r>
      <w:bookmarkEnd w:id="2"/>
    </w:p>
    <w:sdt>
      <w:sdtPr>
        <w:rPr>
          <w:rFonts w:ascii="Arial" w:hAnsi="Arial"/>
          <w:b w:val="0"/>
          <w:bCs w:val="0"/>
          <w:color w:val="auto"/>
          <w:sz w:val="24"/>
          <w:szCs w:val="24"/>
        </w:rPr>
        <w:id w:val="-556241851"/>
        <w:docPartObj>
          <w:docPartGallery w:val="Table of Contents"/>
          <w:docPartUnique/>
        </w:docPartObj>
      </w:sdtPr>
      <w:sdtEndPr>
        <w:rPr>
          <w:noProof/>
        </w:rPr>
      </w:sdtEndPr>
      <w:sdtContent>
        <w:p w:rsidR="00396BF3" w:rsidRDefault="00396BF3">
          <w:pPr>
            <w:pStyle w:val="TOCHeading"/>
          </w:pPr>
          <w:r>
            <w:t>Contents</w:t>
          </w:r>
        </w:p>
        <w:p w:rsidR="00396BF3" w:rsidRDefault="005B5A65">
          <w:pPr>
            <w:pStyle w:val="TOC1"/>
            <w:tabs>
              <w:tab w:val="right" w:leader="dot" w:pos="9628"/>
            </w:tabs>
            <w:rPr>
              <w:rFonts w:asciiTheme="minorHAnsi" w:eastAsiaTheme="minorEastAsia" w:hAnsiTheme="minorHAnsi" w:cstheme="minorBidi"/>
              <w:b w:val="0"/>
              <w:noProof/>
              <w:szCs w:val="22"/>
            </w:rPr>
          </w:pPr>
          <w:r w:rsidRPr="005B5A65">
            <w:fldChar w:fldCharType="begin"/>
          </w:r>
          <w:r w:rsidR="00396BF3">
            <w:instrText xml:space="preserve"> TOC \o "1-3" \h \z \u </w:instrText>
          </w:r>
          <w:r w:rsidRPr="005B5A65">
            <w:fldChar w:fldCharType="separate"/>
          </w:r>
          <w:hyperlink w:anchor="_Toc502754091" w:history="1">
            <w:r w:rsidR="00396BF3" w:rsidRPr="007E13FE">
              <w:rPr>
                <w:rStyle w:val="Hyperlink"/>
                <w:noProof/>
              </w:rPr>
              <w:t>Contents</w:t>
            </w:r>
            <w:r w:rsidR="00396BF3">
              <w:rPr>
                <w:noProof/>
                <w:webHidden/>
              </w:rPr>
              <w:tab/>
            </w:r>
            <w:r>
              <w:rPr>
                <w:noProof/>
                <w:webHidden/>
              </w:rPr>
              <w:fldChar w:fldCharType="begin"/>
            </w:r>
            <w:r w:rsidR="00396BF3">
              <w:rPr>
                <w:noProof/>
                <w:webHidden/>
              </w:rPr>
              <w:instrText xml:space="preserve"> PAGEREF _Toc502754091 \h </w:instrText>
            </w:r>
            <w:r>
              <w:rPr>
                <w:noProof/>
                <w:webHidden/>
              </w:rPr>
            </w:r>
            <w:r>
              <w:rPr>
                <w:noProof/>
                <w:webHidden/>
              </w:rPr>
              <w:fldChar w:fldCharType="separate"/>
            </w:r>
            <w:r w:rsidR="00352DAC">
              <w:rPr>
                <w:noProof/>
                <w:webHidden/>
              </w:rPr>
              <w:t>2</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2" w:history="1">
            <w:r w:rsidR="00396BF3" w:rsidRPr="007E13FE">
              <w:rPr>
                <w:rStyle w:val="Hyperlink"/>
                <w:noProof/>
              </w:rPr>
              <w:t>Foreword from the Chief Land Registrar</w:t>
            </w:r>
            <w:r w:rsidR="00396BF3">
              <w:rPr>
                <w:noProof/>
                <w:webHidden/>
              </w:rPr>
              <w:tab/>
            </w:r>
            <w:r>
              <w:rPr>
                <w:noProof/>
                <w:webHidden/>
              </w:rPr>
              <w:fldChar w:fldCharType="begin"/>
            </w:r>
            <w:r w:rsidR="00396BF3">
              <w:rPr>
                <w:noProof/>
                <w:webHidden/>
              </w:rPr>
              <w:instrText xml:space="preserve"> PAGEREF _Toc502754092 \h </w:instrText>
            </w:r>
            <w:r>
              <w:rPr>
                <w:noProof/>
                <w:webHidden/>
              </w:rPr>
            </w:r>
            <w:r>
              <w:rPr>
                <w:noProof/>
                <w:webHidden/>
              </w:rPr>
              <w:fldChar w:fldCharType="separate"/>
            </w:r>
            <w:r w:rsidR="00352DAC">
              <w:rPr>
                <w:noProof/>
                <w:webHidden/>
              </w:rPr>
              <w:t>3</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3" w:history="1">
            <w:r w:rsidR="00396BF3" w:rsidRPr="007E13FE">
              <w:rPr>
                <w:rStyle w:val="Hyperlink"/>
                <w:noProof/>
              </w:rPr>
              <w:t>1. Executive summary</w:t>
            </w:r>
            <w:r w:rsidR="00396BF3">
              <w:rPr>
                <w:noProof/>
                <w:webHidden/>
              </w:rPr>
              <w:tab/>
            </w:r>
            <w:r>
              <w:rPr>
                <w:noProof/>
                <w:webHidden/>
              </w:rPr>
              <w:fldChar w:fldCharType="begin"/>
            </w:r>
            <w:r w:rsidR="00396BF3">
              <w:rPr>
                <w:noProof/>
                <w:webHidden/>
              </w:rPr>
              <w:instrText xml:space="preserve"> PAGEREF _Toc502754093 \h </w:instrText>
            </w:r>
            <w:r>
              <w:rPr>
                <w:noProof/>
                <w:webHidden/>
              </w:rPr>
            </w:r>
            <w:r>
              <w:rPr>
                <w:noProof/>
                <w:webHidden/>
              </w:rPr>
              <w:fldChar w:fldCharType="separate"/>
            </w:r>
            <w:r w:rsidR="00352DAC">
              <w:rPr>
                <w:noProof/>
                <w:webHidden/>
              </w:rPr>
              <w:t>4</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4" w:history="1">
            <w:r w:rsidR="00396BF3" w:rsidRPr="007E13FE">
              <w:rPr>
                <w:rStyle w:val="Hyperlink"/>
                <w:noProof/>
              </w:rPr>
              <w:t>2. Introduction</w:t>
            </w:r>
            <w:r w:rsidR="00396BF3">
              <w:rPr>
                <w:noProof/>
                <w:webHidden/>
              </w:rPr>
              <w:tab/>
            </w:r>
            <w:r>
              <w:rPr>
                <w:noProof/>
                <w:webHidden/>
              </w:rPr>
              <w:fldChar w:fldCharType="begin"/>
            </w:r>
            <w:r w:rsidR="00396BF3">
              <w:rPr>
                <w:noProof/>
                <w:webHidden/>
              </w:rPr>
              <w:instrText xml:space="preserve"> PAGEREF _Toc502754094 \h </w:instrText>
            </w:r>
            <w:r>
              <w:rPr>
                <w:noProof/>
                <w:webHidden/>
              </w:rPr>
            </w:r>
            <w:r>
              <w:rPr>
                <w:noProof/>
                <w:webHidden/>
              </w:rPr>
              <w:fldChar w:fldCharType="separate"/>
            </w:r>
            <w:r w:rsidR="00352DAC">
              <w:rPr>
                <w:noProof/>
                <w:webHidden/>
              </w:rPr>
              <w:t>5</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5" w:history="1">
            <w:r w:rsidR="00396BF3" w:rsidRPr="007E13FE">
              <w:rPr>
                <w:rStyle w:val="Hyperlink"/>
                <w:noProof/>
              </w:rPr>
              <w:t>3. Consultation process</w:t>
            </w:r>
            <w:r w:rsidR="00396BF3">
              <w:rPr>
                <w:noProof/>
                <w:webHidden/>
              </w:rPr>
              <w:tab/>
            </w:r>
            <w:r>
              <w:rPr>
                <w:noProof/>
                <w:webHidden/>
              </w:rPr>
              <w:fldChar w:fldCharType="begin"/>
            </w:r>
            <w:r w:rsidR="00396BF3">
              <w:rPr>
                <w:noProof/>
                <w:webHidden/>
              </w:rPr>
              <w:instrText xml:space="preserve"> PAGEREF _Toc502754095 \h </w:instrText>
            </w:r>
            <w:r>
              <w:rPr>
                <w:noProof/>
                <w:webHidden/>
              </w:rPr>
            </w:r>
            <w:r>
              <w:rPr>
                <w:noProof/>
                <w:webHidden/>
              </w:rPr>
              <w:fldChar w:fldCharType="separate"/>
            </w:r>
            <w:r w:rsidR="00352DAC">
              <w:rPr>
                <w:noProof/>
                <w:webHidden/>
              </w:rPr>
              <w:t>6</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6" w:history="1">
            <w:r w:rsidR="00396BF3" w:rsidRPr="007E13FE">
              <w:rPr>
                <w:rStyle w:val="Hyperlink"/>
                <w:noProof/>
              </w:rPr>
              <w:t>4. Summary of responses and government response</w:t>
            </w:r>
            <w:r w:rsidR="00396BF3">
              <w:rPr>
                <w:noProof/>
                <w:webHidden/>
              </w:rPr>
              <w:tab/>
            </w:r>
            <w:r>
              <w:rPr>
                <w:noProof/>
                <w:webHidden/>
              </w:rPr>
              <w:fldChar w:fldCharType="begin"/>
            </w:r>
            <w:r w:rsidR="00396BF3">
              <w:rPr>
                <w:noProof/>
                <w:webHidden/>
              </w:rPr>
              <w:instrText xml:space="preserve"> PAGEREF _Toc502754096 \h </w:instrText>
            </w:r>
            <w:r>
              <w:rPr>
                <w:noProof/>
                <w:webHidden/>
              </w:rPr>
            </w:r>
            <w:r>
              <w:rPr>
                <w:noProof/>
                <w:webHidden/>
              </w:rPr>
              <w:fldChar w:fldCharType="separate"/>
            </w:r>
            <w:r w:rsidR="00352DAC">
              <w:rPr>
                <w:noProof/>
                <w:webHidden/>
              </w:rPr>
              <w:t>6</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7" w:history="1">
            <w:r w:rsidR="00396BF3" w:rsidRPr="007E13FE">
              <w:rPr>
                <w:rStyle w:val="Hyperlink"/>
                <w:noProof/>
              </w:rPr>
              <w:t>5. Next steps</w:t>
            </w:r>
            <w:r w:rsidR="00396BF3">
              <w:rPr>
                <w:noProof/>
                <w:webHidden/>
              </w:rPr>
              <w:tab/>
            </w:r>
            <w:r>
              <w:rPr>
                <w:noProof/>
                <w:webHidden/>
              </w:rPr>
              <w:fldChar w:fldCharType="begin"/>
            </w:r>
            <w:r w:rsidR="00396BF3">
              <w:rPr>
                <w:noProof/>
                <w:webHidden/>
              </w:rPr>
              <w:instrText xml:space="preserve"> PAGEREF _Toc502754097 \h </w:instrText>
            </w:r>
            <w:r>
              <w:rPr>
                <w:noProof/>
                <w:webHidden/>
              </w:rPr>
            </w:r>
            <w:r>
              <w:rPr>
                <w:noProof/>
                <w:webHidden/>
              </w:rPr>
              <w:fldChar w:fldCharType="separate"/>
            </w:r>
            <w:r w:rsidR="00352DAC">
              <w:rPr>
                <w:noProof/>
                <w:webHidden/>
              </w:rPr>
              <w:t>21</w:t>
            </w:r>
            <w:r>
              <w:rPr>
                <w:noProof/>
                <w:webHidden/>
              </w:rPr>
              <w:fldChar w:fldCharType="end"/>
            </w:r>
          </w:hyperlink>
        </w:p>
        <w:p w:rsidR="00396BF3" w:rsidRDefault="005B5A65">
          <w:pPr>
            <w:pStyle w:val="TOC2"/>
            <w:tabs>
              <w:tab w:val="right" w:leader="dot" w:pos="9628"/>
            </w:tabs>
            <w:rPr>
              <w:rFonts w:asciiTheme="minorHAnsi" w:eastAsiaTheme="minorEastAsia" w:hAnsiTheme="minorHAnsi" w:cstheme="minorBidi"/>
              <w:noProof/>
              <w:szCs w:val="22"/>
            </w:rPr>
          </w:pPr>
          <w:hyperlink w:anchor="_Toc502754098" w:history="1">
            <w:r w:rsidR="00396BF3" w:rsidRPr="007E13FE">
              <w:rPr>
                <w:rStyle w:val="Hyperlink"/>
                <w:noProof/>
              </w:rPr>
              <w:t>Annex A: List of respondents</w:t>
            </w:r>
            <w:r w:rsidR="00396BF3">
              <w:rPr>
                <w:noProof/>
                <w:webHidden/>
              </w:rPr>
              <w:tab/>
            </w:r>
            <w:r>
              <w:rPr>
                <w:noProof/>
                <w:webHidden/>
              </w:rPr>
              <w:fldChar w:fldCharType="begin"/>
            </w:r>
            <w:r w:rsidR="00396BF3">
              <w:rPr>
                <w:noProof/>
                <w:webHidden/>
              </w:rPr>
              <w:instrText xml:space="preserve"> PAGEREF _Toc502754098 \h </w:instrText>
            </w:r>
            <w:r>
              <w:rPr>
                <w:noProof/>
                <w:webHidden/>
              </w:rPr>
            </w:r>
            <w:r>
              <w:rPr>
                <w:noProof/>
                <w:webHidden/>
              </w:rPr>
              <w:fldChar w:fldCharType="separate"/>
            </w:r>
            <w:r w:rsidR="00352DAC">
              <w:rPr>
                <w:noProof/>
                <w:webHidden/>
              </w:rPr>
              <w:t>22</w:t>
            </w:r>
            <w:r>
              <w:rPr>
                <w:noProof/>
                <w:webHidden/>
              </w:rPr>
              <w:fldChar w:fldCharType="end"/>
            </w:r>
          </w:hyperlink>
        </w:p>
        <w:p w:rsidR="00396BF3" w:rsidRDefault="005B5A65">
          <w:r>
            <w:rPr>
              <w:b/>
              <w:bCs/>
              <w:noProof/>
            </w:rPr>
            <w:fldChar w:fldCharType="end"/>
          </w:r>
        </w:p>
      </w:sdtContent>
    </w:sdt>
    <w:p w:rsidR="009C7346" w:rsidRPr="00584601" w:rsidRDefault="00973E65" w:rsidP="00584601">
      <w:pPr>
        <w:pStyle w:val="Heading2"/>
      </w:pPr>
      <w:r>
        <w:br w:type="page"/>
      </w:r>
      <w:bookmarkStart w:id="3" w:name="_Toc502754092"/>
      <w:bookmarkEnd w:id="1"/>
      <w:r w:rsidR="00133CC7">
        <w:lastRenderedPageBreak/>
        <w:t>Foreword from the Chief Land Registrar</w:t>
      </w:r>
      <w:bookmarkEnd w:id="3"/>
    </w:p>
    <w:p w:rsidR="002B600D" w:rsidRDefault="00A61AA2" w:rsidP="00812108">
      <w:r>
        <w:t xml:space="preserve">We opened a public consultation on </w:t>
      </w:r>
      <w:r w:rsidRPr="00585C62">
        <w:rPr>
          <w:b/>
        </w:rPr>
        <w:t>9 February 2017</w:t>
      </w:r>
      <w:r>
        <w:t xml:space="preserve"> on proposed changes to the Land Registration Rules 2003, and the revocation of the Land Registration (Electronic Conveyancing) Rules 2008 and the Land Registration (Proper Office) Order 2013. </w:t>
      </w:r>
      <w:r w:rsidR="00D1176E" w:rsidRPr="00D1176E">
        <w:t>The government has expressed its ambition, in the Housing White Paper, for HMLR to become the world’s leading land registry for speed, simplicity and an open approach to data</w:t>
      </w:r>
      <w:r w:rsidR="00D1176E">
        <w:t xml:space="preserve"> and the</w:t>
      </w:r>
      <w:r>
        <w:t xml:space="preserve"> proposed changes </w:t>
      </w:r>
      <w:r w:rsidR="00D1176E">
        <w:t>take a number of steps towards that</w:t>
      </w:r>
      <w:r>
        <w:t xml:space="preserve">. </w:t>
      </w:r>
      <w:r w:rsidR="001E123E">
        <w:t xml:space="preserve">They </w:t>
      </w:r>
      <w:r>
        <w:t xml:space="preserve">will allow us to continue our digital transformation programme, and modernise and simplify our services. </w:t>
      </w:r>
    </w:p>
    <w:p w:rsidR="00A61AA2" w:rsidRDefault="00A61AA2" w:rsidP="00812108"/>
    <w:p w:rsidR="00A61AA2" w:rsidRDefault="00A61AA2" w:rsidP="00A61AA2">
      <w:r>
        <w:t>The consultation sought views on six areas:</w:t>
      </w:r>
      <w:r>
        <w:br/>
      </w:r>
    </w:p>
    <w:p w:rsidR="00A61AA2" w:rsidRPr="00585C62" w:rsidRDefault="00A61AA2" w:rsidP="00A61AA2">
      <w:pPr>
        <w:numPr>
          <w:ilvl w:val="0"/>
          <w:numId w:val="9"/>
        </w:numPr>
        <w:spacing w:after="160" w:line="259" w:lineRule="auto"/>
      </w:pPr>
      <w:r>
        <w:t>To a</w:t>
      </w:r>
      <w:r w:rsidRPr="00585C62">
        <w:t xml:space="preserve">llow for fully digital conveyancing documents with e-signatures for land transactions and land registration and revoke </w:t>
      </w:r>
      <w:r>
        <w:t>the Land Registration (Electronic Conveyancing) Rules that allow</w:t>
      </w:r>
      <w:r w:rsidRPr="00585C62">
        <w:t xml:space="preserve"> for </w:t>
      </w:r>
      <w:r>
        <w:t xml:space="preserve">only </w:t>
      </w:r>
      <w:r w:rsidRPr="00585C62">
        <w:t xml:space="preserve">limited digital mortgages. </w:t>
      </w:r>
    </w:p>
    <w:p w:rsidR="00A61AA2" w:rsidRPr="00585C62" w:rsidRDefault="00A61AA2" w:rsidP="00A61AA2">
      <w:pPr>
        <w:numPr>
          <w:ilvl w:val="0"/>
          <w:numId w:val="9"/>
        </w:numPr>
        <w:spacing w:after="160" w:line="259" w:lineRule="auto"/>
      </w:pPr>
      <w:r>
        <w:t>To r</w:t>
      </w:r>
      <w:r w:rsidRPr="00585C62">
        <w:t>evoke the Land Registration (Proper Office) Order 2013 and make consequential amendments to the Land Registration Rules 2003.</w:t>
      </w:r>
    </w:p>
    <w:p w:rsidR="00A61AA2" w:rsidRPr="00585C62" w:rsidRDefault="00A61AA2" w:rsidP="00A61AA2">
      <w:pPr>
        <w:numPr>
          <w:ilvl w:val="0"/>
          <w:numId w:val="9"/>
        </w:numPr>
        <w:spacing w:after="160" w:line="259" w:lineRule="auto"/>
      </w:pPr>
      <w:r>
        <w:t>To a</w:t>
      </w:r>
      <w:r w:rsidRPr="00585C62">
        <w:t>llow for the introduction of new statutory services identified as beneficial to our users through user research.</w:t>
      </w:r>
    </w:p>
    <w:p w:rsidR="00A61AA2" w:rsidRPr="00585C62" w:rsidRDefault="00A61AA2" w:rsidP="00A61AA2">
      <w:pPr>
        <w:numPr>
          <w:ilvl w:val="0"/>
          <w:numId w:val="9"/>
        </w:numPr>
        <w:spacing w:after="160" w:line="259" w:lineRule="auto"/>
      </w:pPr>
      <w:r>
        <w:t>To r</w:t>
      </w:r>
      <w:r w:rsidRPr="00585C62">
        <w:t xml:space="preserve">eflect how we have </w:t>
      </w:r>
      <w:r>
        <w:t xml:space="preserve">already </w:t>
      </w:r>
      <w:r w:rsidRPr="00585C62">
        <w:t>modernised and simplified our services through digital transformation.</w:t>
      </w:r>
    </w:p>
    <w:p w:rsidR="00A61AA2" w:rsidRPr="00585C62" w:rsidRDefault="00A61AA2" w:rsidP="00A61AA2">
      <w:pPr>
        <w:numPr>
          <w:ilvl w:val="0"/>
          <w:numId w:val="9"/>
        </w:numPr>
        <w:spacing w:after="160" w:line="259" w:lineRule="auto"/>
      </w:pPr>
      <w:r>
        <w:t>To a</w:t>
      </w:r>
      <w:r w:rsidRPr="00585C62">
        <w:t>llow for more flexibility as to when Land Registry is open for business and open to the public.</w:t>
      </w:r>
    </w:p>
    <w:p w:rsidR="00A61AA2" w:rsidRPr="00585C62" w:rsidRDefault="00A61AA2" w:rsidP="00A61AA2">
      <w:pPr>
        <w:numPr>
          <w:ilvl w:val="0"/>
          <w:numId w:val="9"/>
        </w:numPr>
        <w:spacing w:after="160" w:line="259" w:lineRule="auto"/>
      </w:pPr>
      <w:r>
        <w:t>To m</w:t>
      </w:r>
      <w:r w:rsidRPr="00585C62">
        <w:t xml:space="preserve">ake some minor </w:t>
      </w:r>
      <w:r>
        <w:t xml:space="preserve">technical </w:t>
      </w:r>
      <w:r w:rsidRPr="00585C62">
        <w:t>improvements in the Rules</w:t>
      </w:r>
      <w:r>
        <w:t>, to make applications easier and simpler</w:t>
      </w:r>
      <w:r w:rsidRPr="00585C62">
        <w:t>.</w:t>
      </w:r>
    </w:p>
    <w:p w:rsidR="00A61AA2" w:rsidRDefault="00A61AA2" w:rsidP="00A61AA2">
      <w:r>
        <w:t xml:space="preserve">The consultation closed on </w:t>
      </w:r>
      <w:r w:rsidRPr="00585C62">
        <w:rPr>
          <w:b/>
        </w:rPr>
        <w:t>5 April 2017</w:t>
      </w:r>
      <w:r>
        <w:t>. This report looks at the responses we received and our consideration of them. As a result of the widespread support for the proposals the Government intends to proceed with the Rule changes.</w:t>
      </w:r>
    </w:p>
    <w:p w:rsidR="00AA446D" w:rsidRDefault="00AA446D" w:rsidP="00A61AA2"/>
    <w:p w:rsidR="00AA446D" w:rsidRDefault="00AA446D" w:rsidP="00AA446D">
      <w:r>
        <w:t xml:space="preserve">To further support government policy, </w:t>
      </w:r>
      <w:r w:rsidRPr="00AA446D">
        <w:t>HM Land Registry will work with relevant bodies with the aim of bringing the Housing White Paper 2025 commitment forwards to 2022, in order to meet the ambition of registering all public land as soon as possible.</w:t>
      </w:r>
    </w:p>
    <w:p w:rsidR="00A61AA2" w:rsidRDefault="00A61AA2" w:rsidP="00A61AA2"/>
    <w:p w:rsidR="00A61AA2" w:rsidRPr="008E0A95" w:rsidRDefault="00A61AA2" w:rsidP="00A61AA2">
      <w:r>
        <w:t>We are very grateful to all those individuals and organisations that have sent us their views.</w:t>
      </w:r>
    </w:p>
    <w:p w:rsidR="0001213B" w:rsidRDefault="0001213B" w:rsidP="0001213B">
      <w:pPr>
        <w:spacing w:after="240"/>
      </w:pPr>
    </w:p>
    <w:p w:rsidR="00133CC7" w:rsidRDefault="003E69EA" w:rsidP="003E69EA">
      <w:pPr>
        <w:ind w:left="0"/>
        <w:rPr>
          <w:rFonts w:eastAsia="Arial"/>
        </w:rPr>
      </w:pPr>
      <w:r>
        <w:rPr>
          <w:rFonts w:eastAsia="Arial"/>
        </w:rPr>
        <w:t xml:space="preserve">  </w:t>
      </w:r>
      <w:r w:rsidR="00133CC7">
        <w:rPr>
          <w:rFonts w:eastAsia="Arial"/>
        </w:rPr>
        <w:t>Graham Farrant</w:t>
      </w:r>
    </w:p>
    <w:p w:rsidR="00133CC7" w:rsidRDefault="00133CC7" w:rsidP="00133CC7">
      <w:pPr>
        <w:rPr>
          <w:rFonts w:eastAsia="Arial"/>
        </w:rPr>
      </w:pPr>
      <w:r>
        <w:rPr>
          <w:rFonts w:eastAsia="Arial"/>
        </w:rPr>
        <w:t>Chief Executive and Chief Land Registrar</w:t>
      </w:r>
    </w:p>
    <w:p w:rsidR="00133CC7" w:rsidRDefault="00133CC7" w:rsidP="00133CC7">
      <w:pPr>
        <w:rPr>
          <w:rFonts w:eastAsia="Arial"/>
        </w:rPr>
      </w:pPr>
      <w:r>
        <w:rPr>
          <w:rFonts w:eastAsia="Arial"/>
        </w:rPr>
        <w:t>HM Land Registry</w:t>
      </w:r>
    </w:p>
    <w:p w:rsidR="00133CC7" w:rsidRDefault="00133CC7" w:rsidP="52B1555C">
      <w:pPr>
        <w:spacing w:after="240"/>
        <w:rPr>
          <w:rFonts w:eastAsia="Arial"/>
        </w:rPr>
      </w:pPr>
    </w:p>
    <w:p w:rsidR="00D519E2" w:rsidRDefault="00D519E2" w:rsidP="52B1555C">
      <w:pPr>
        <w:spacing w:after="240"/>
        <w:rPr>
          <w:rFonts w:eastAsia="Arial"/>
        </w:rPr>
      </w:pPr>
      <w:r>
        <w:rPr>
          <w:rFonts w:eastAsia="Arial"/>
        </w:rPr>
        <w:t>January 2018</w:t>
      </w:r>
    </w:p>
    <w:p w:rsidR="001100D6" w:rsidRPr="005F064A" w:rsidRDefault="001100D6" w:rsidP="005F064A"/>
    <w:p w:rsidR="00C016BD" w:rsidRPr="00091DE9" w:rsidRDefault="004D6DE1" w:rsidP="00B46BED">
      <w:pPr>
        <w:pStyle w:val="Heading2"/>
        <w:sectPr w:rsidR="00C016BD" w:rsidRPr="00091DE9">
          <w:headerReference w:type="even" r:id="rId17"/>
          <w:headerReference w:type="default" r:id="rId18"/>
          <w:headerReference w:type="first" r:id="rId19"/>
          <w:pgSz w:w="11906" w:h="16838" w:code="9"/>
          <w:pgMar w:top="1701" w:right="1134" w:bottom="1134" w:left="1134" w:header="437" w:footer="266" w:gutter="0"/>
          <w:cols w:space="720"/>
          <w:titlePg/>
        </w:sectPr>
      </w:pPr>
      <w:r w:rsidRPr="00FC508A">
        <w:br w:type="page"/>
      </w:r>
      <w:bookmarkStart w:id="4" w:name="_Toc277773894"/>
      <w:bookmarkStart w:id="5" w:name="_Toc278457369"/>
      <w:bookmarkStart w:id="6" w:name="_Toc502754093"/>
      <w:r w:rsidR="00C016BD">
        <w:lastRenderedPageBreak/>
        <w:t xml:space="preserve">1. </w:t>
      </w:r>
      <w:bookmarkEnd w:id="4"/>
      <w:bookmarkEnd w:id="5"/>
      <w:r w:rsidR="00C160D7">
        <w:t>Executive summary</w:t>
      </w:r>
      <w:bookmarkEnd w:id="6"/>
    </w:p>
    <w:p w:rsidR="004F33B8" w:rsidRDefault="00AD0D77" w:rsidP="00524EBC">
      <w:pPr>
        <w:spacing w:after="240"/>
        <w:ind w:left="709" w:hanging="567"/>
        <w:rPr>
          <w:rStyle w:val="Hyperlink"/>
          <w:b/>
          <w:bCs/>
          <w:iCs/>
          <w:kern w:val="32"/>
          <w:szCs w:val="28"/>
        </w:rPr>
      </w:pPr>
      <w:r>
        <w:rPr>
          <w:rFonts w:eastAsia="Arial"/>
        </w:rPr>
        <w:lastRenderedPageBreak/>
        <w:t>1.1</w:t>
      </w:r>
      <w:r>
        <w:rPr>
          <w:rFonts w:eastAsia="Arial"/>
        </w:rPr>
        <w:tab/>
      </w:r>
      <w:r w:rsidR="52B1555C" w:rsidRPr="52B1555C">
        <w:rPr>
          <w:rFonts w:eastAsia="Arial"/>
        </w:rPr>
        <w:t>This document sets out the government’s response to the</w:t>
      </w:r>
      <w:r w:rsidR="009F5D87">
        <w:rPr>
          <w:rFonts w:eastAsia="Arial"/>
        </w:rPr>
        <w:t xml:space="preserve"> replies received to the consultation on p</w:t>
      </w:r>
      <w:r w:rsidR="52B1555C" w:rsidRPr="52B1555C">
        <w:rPr>
          <w:rFonts w:eastAsia="Arial"/>
        </w:rPr>
        <w:t>roposals to amend the Land Registration Rules 2003</w:t>
      </w:r>
      <w:r w:rsidR="00D43AA8">
        <w:rPr>
          <w:rFonts w:eastAsia="Arial"/>
        </w:rPr>
        <w:t>,</w:t>
      </w:r>
      <w:r w:rsidR="52B1555C" w:rsidRPr="52B1555C">
        <w:rPr>
          <w:rFonts w:eastAsia="Arial"/>
        </w:rPr>
        <w:t xml:space="preserve"> which took place between 9 February and 5 April 2017.  The consultation document can be found at </w:t>
      </w:r>
      <w:hyperlink r:id="rId20">
        <w:r w:rsidR="52B1555C" w:rsidRPr="52B1555C">
          <w:rPr>
            <w:rStyle w:val="Hyperlink"/>
            <w:rFonts w:eastAsia="Arial"/>
          </w:rPr>
          <w:t>https://www.gov.uk/government/consultations/proposals-to-amend-the-land-registration-rules-2003</w:t>
        </w:r>
      </w:hyperlink>
    </w:p>
    <w:p w:rsidR="00AD0D77" w:rsidRDefault="00AD0D77" w:rsidP="00524EBC">
      <w:pPr>
        <w:spacing w:after="240"/>
        <w:ind w:left="709" w:hanging="567"/>
        <w:rPr>
          <w:rStyle w:val="Hyperlink"/>
        </w:rPr>
      </w:pPr>
      <w:r w:rsidRPr="00AD0D77">
        <w:rPr>
          <w:rFonts w:eastAsia="Arial"/>
        </w:rPr>
        <w:t>1</w:t>
      </w:r>
      <w:r w:rsidRPr="00B03E40">
        <w:rPr>
          <w:rStyle w:val="Hyperlink"/>
          <w:rFonts w:eastAsia="Arial"/>
          <w:color w:val="auto"/>
          <w:u w:val="none"/>
        </w:rPr>
        <w:t>.2</w:t>
      </w:r>
      <w:r w:rsidRPr="00B03E40">
        <w:rPr>
          <w:rStyle w:val="Hyperlink"/>
          <w:rFonts w:eastAsia="Arial"/>
          <w:color w:val="auto"/>
          <w:u w:val="none"/>
        </w:rPr>
        <w:tab/>
        <w:t>The consultation explained proposals to amend the Land Registration Rules 2003</w:t>
      </w:r>
      <w:r w:rsidR="009F5D87">
        <w:rPr>
          <w:rStyle w:val="Hyperlink"/>
          <w:rFonts w:eastAsia="Arial"/>
          <w:color w:val="auto"/>
          <w:u w:val="none"/>
        </w:rPr>
        <w:t>,</w:t>
      </w:r>
      <w:r w:rsidRPr="00B03E40">
        <w:rPr>
          <w:rStyle w:val="Hyperlink"/>
          <w:rFonts w:eastAsia="Arial"/>
          <w:color w:val="auto"/>
          <w:u w:val="none"/>
        </w:rPr>
        <w:t xml:space="preserve"> to facilitate HM Land Registry’s strategic objective to </w:t>
      </w:r>
      <w:r w:rsidR="00B03E40">
        <w:rPr>
          <w:rStyle w:val="Hyperlink"/>
          <w:rFonts w:eastAsia="Arial"/>
          <w:color w:val="auto"/>
          <w:u w:val="none"/>
        </w:rPr>
        <w:t xml:space="preserve">drive innovation and continually improve our processes by digital transformation. </w:t>
      </w:r>
      <w:r w:rsidR="00B24E28">
        <w:rPr>
          <w:rStyle w:val="Hyperlink"/>
          <w:rFonts w:eastAsia="Arial"/>
          <w:color w:val="auto"/>
          <w:u w:val="none"/>
        </w:rPr>
        <w:t>The draft amendments to the existing rules were shown in detail. They were intended to</w:t>
      </w:r>
      <w:r w:rsidR="00B03E40">
        <w:rPr>
          <w:rStyle w:val="Hyperlink"/>
          <w:rFonts w:eastAsia="Arial"/>
          <w:color w:val="auto"/>
          <w:u w:val="none"/>
        </w:rPr>
        <w:t>:</w:t>
      </w:r>
    </w:p>
    <w:p w:rsidR="00B03E40" w:rsidRPr="00011E21" w:rsidRDefault="00B03E40" w:rsidP="00524EBC">
      <w:pPr>
        <w:pStyle w:val="ListParagraph"/>
        <w:numPr>
          <w:ilvl w:val="0"/>
          <w:numId w:val="19"/>
        </w:numPr>
        <w:ind w:left="1134" w:hanging="425"/>
        <w:rPr>
          <w:rFonts w:ascii="Arial" w:hAnsi="Arial"/>
          <w:bCs/>
        </w:rPr>
      </w:pPr>
      <w:r w:rsidRPr="00011E21">
        <w:rPr>
          <w:rFonts w:ascii="Arial" w:hAnsi="Arial"/>
          <w:bCs/>
        </w:rPr>
        <w:t>allow for fully digita</w:t>
      </w:r>
      <w:r>
        <w:rPr>
          <w:rFonts w:ascii="Arial" w:hAnsi="Arial"/>
          <w:bCs/>
        </w:rPr>
        <w:t xml:space="preserve">l conveyancing documents with electronic </w:t>
      </w:r>
      <w:r w:rsidRPr="00011E21">
        <w:rPr>
          <w:rFonts w:ascii="Arial" w:hAnsi="Arial"/>
          <w:bCs/>
        </w:rPr>
        <w:t>signatures</w:t>
      </w:r>
      <w:r w:rsidR="009F5D87">
        <w:rPr>
          <w:rFonts w:ascii="Arial" w:hAnsi="Arial"/>
          <w:bCs/>
        </w:rPr>
        <w:t>,</w:t>
      </w:r>
      <w:r w:rsidRPr="00011E21">
        <w:rPr>
          <w:rFonts w:ascii="Arial" w:hAnsi="Arial"/>
          <w:bCs/>
        </w:rPr>
        <w:t xml:space="preserve"> </w:t>
      </w:r>
    </w:p>
    <w:p w:rsidR="00B03E40" w:rsidRPr="00011E21" w:rsidRDefault="00B03E40" w:rsidP="00524EBC">
      <w:pPr>
        <w:pStyle w:val="ListParagraph"/>
        <w:numPr>
          <w:ilvl w:val="0"/>
          <w:numId w:val="19"/>
        </w:numPr>
        <w:ind w:left="1134" w:hanging="425"/>
        <w:rPr>
          <w:rFonts w:ascii="Arial" w:hAnsi="Arial"/>
          <w:bCs/>
        </w:rPr>
      </w:pPr>
      <w:r w:rsidRPr="00011E21">
        <w:rPr>
          <w:rFonts w:ascii="Arial" w:hAnsi="Arial"/>
          <w:bCs/>
        </w:rPr>
        <w:t>introduce new statutory services requested by our customers</w:t>
      </w:r>
      <w:r w:rsidR="009F5D87">
        <w:rPr>
          <w:rFonts w:ascii="Arial" w:hAnsi="Arial"/>
          <w:bCs/>
        </w:rPr>
        <w:t>,</w:t>
      </w:r>
    </w:p>
    <w:p w:rsidR="00B03E40" w:rsidRPr="00011E21" w:rsidRDefault="00B03E40" w:rsidP="00524EBC">
      <w:pPr>
        <w:pStyle w:val="ListParagraph"/>
        <w:numPr>
          <w:ilvl w:val="0"/>
          <w:numId w:val="19"/>
        </w:numPr>
        <w:ind w:left="1134" w:hanging="425"/>
        <w:rPr>
          <w:rFonts w:ascii="Arial" w:hAnsi="Arial"/>
          <w:bCs/>
        </w:rPr>
      </w:pPr>
      <w:r w:rsidRPr="00011E21">
        <w:rPr>
          <w:rFonts w:ascii="Arial" w:hAnsi="Arial"/>
          <w:bCs/>
        </w:rPr>
        <w:t>allow for more flexibi</w:t>
      </w:r>
      <w:r>
        <w:rPr>
          <w:rFonts w:ascii="Arial" w:hAnsi="Arial"/>
          <w:bCs/>
        </w:rPr>
        <w:t>lity as to when we are</w:t>
      </w:r>
      <w:r w:rsidRPr="00011E21">
        <w:rPr>
          <w:rFonts w:ascii="Arial" w:hAnsi="Arial"/>
          <w:bCs/>
        </w:rPr>
        <w:t xml:space="preserve"> open for business and open to the public</w:t>
      </w:r>
      <w:r w:rsidR="009F5D87">
        <w:rPr>
          <w:rFonts w:ascii="Arial" w:hAnsi="Arial"/>
          <w:bCs/>
        </w:rPr>
        <w:t>,</w:t>
      </w:r>
    </w:p>
    <w:p w:rsidR="00B03E40" w:rsidRDefault="00B03E40" w:rsidP="00524EBC">
      <w:pPr>
        <w:pStyle w:val="ListParagraph"/>
        <w:numPr>
          <w:ilvl w:val="0"/>
          <w:numId w:val="19"/>
        </w:numPr>
        <w:ind w:left="1134" w:hanging="425"/>
        <w:rPr>
          <w:rFonts w:ascii="Arial" w:hAnsi="Arial"/>
          <w:bCs/>
        </w:rPr>
      </w:pPr>
      <w:r w:rsidRPr="00011E21">
        <w:rPr>
          <w:rFonts w:ascii="Arial" w:hAnsi="Arial"/>
          <w:bCs/>
        </w:rPr>
        <w:t>bring the rules up to date to reflect the modernisation and simplification of our services</w:t>
      </w:r>
      <w:r w:rsidR="009F5D87">
        <w:rPr>
          <w:rFonts w:ascii="Arial" w:hAnsi="Arial"/>
          <w:bCs/>
        </w:rPr>
        <w:t>,</w:t>
      </w:r>
    </w:p>
    <w:p w:rsidR="00B03E40" w:rsidRDefault="00B03E40" w:rsidP="00524EBC">
      <w:pPr>
        <w:pStyle w:val="ListParagraph"/>
        <w:numPr>
          <w:ilvl w:val="0"/>
          <w:numId w:val="19"/>
        </w:numPr>
        <w:ind w:left="1134" w:hanging="425"/>
        <w:rPr>
          <w:rFonts w:ascii="Arial" w:hAnsi="Arial"/>
          <w:bCs/>
        </w:rPr>
      </w:pPr>
      <w:r w:rsidRPr="00011E21">
        <w:rPr>
          <w:rFonts w:ascii="Arial" w:hAnsi="Arial"/>
          <w:bCs/>
        </w:rPr>
        <w:t xml:space="preserve">make small improvements to assist our customers and correct clerical errors in the </w:t>
      </w:r>
      <w:r w:rsidR="00877AB4">
        <w:rPr>
          <w:rFonts w:ascii="Arial" w:hAnsi="Arial"/>
          <w:bCs/>
        </w:rPr>
        <w:t>r</w:t>
      </w:r>
      <w:r w:rsidR="00877AB4" w:rsidRPr="00011E21">
        <w:rPr>
          <w:rFonts w:ascii="Arial" w:hAnsi="Arial"/>
          <w:bCs/>
        </w:rPr>
        <w:t>ules</w:t>
      </w:r>
      <w:r w:rsidRPr="00011E21">
        <w:rPr>
          <w:rFonts w:ascii="Arial" w:hAnsi="Arial"/>
          <w:bCs/>
        </w:rPr>
        <w:t>.</w:t>
      </w:r>
    </w:p>
    <w:p w:rsidR="00B24E28" w:rsidRPr="00B24E28" w:rsidRDefault="00B24E28" w:rsidP="00524EBC">
      <w:pPr>
        <w:pStyle w:val="ListParagraph"/>
        <w:ind w:left="709" w:hanging="567"/>
        <w:rPr>
          <w:rStyle w:val="Hyperlink"/>
        </w:rPr>
      </w:pPr>
    </w:p>
    <w:p w:rsidR="00B03E40" w:rsidRDefault="00B03E40" w:rsidP="00524EBC">
      <w:pPr>
        <w:spacing w:after="240"/>
        <w:ind w:left="709" w:hanging="567"/>
        <w:rPr>
          <w:rStyle w:val="Hyperlink"/>
        </w:rPr>
      </w:pPr>
      <w:r>
        <w:rPr>
          <w:rStyle w:val="Hyperlink"/>
          <w:rFonts w:eastAsia="Arial"/>
          <w:color w:val="auto"/>
          <w:u w:val="none"/>
        </w:rPr>
        <w:t>1.3</w:t>
      </w:r>
      <w:r>
        <w:rPr>
          <w:rStyle w:val="Hyperlink"/>
          <w:rFonts w:eastAsia="Arial"/>
          <w:color w:val="auto"/>
          <w:u w:val="none"/>
        </w:rPr>
        <w:tab/>
        <w:t>The consultation also proposed the revocation of tw</w:t>
      </w:r>
      <w:r w:rsidR="00326A3E">
        <w:rPr>
          <w:rStyle w:val="Hyperlink"/>
          <w:rFonts w:eastAsia="Arial"/>
          <w:color w:val="auto"/>
          <w:u w:val="none"/>
        </w:rPr>
        <w:t>o statutory instruments that will</w:t>
      </w:r>
      <w:r>
        <w:rPr>
          <w:rStyle w:val="Hyperlink"/>
          <w:rFonts w:eastAsia="Arial"/>
          <w:color w:val="auto"/>
          <w:u w:val="none"/>
        </w:rPr>
        <w:t xml:space="preserve"> no longer</w:t>
      </w:r>
      <w:r w:rsidR="00326A3E">
        <w:rPr>
          <w:rStyle w:val="Hyperlink"/>
          <w:rFonts w:eastAsia="Arial"/>
          <w:color w:val="auto"/>
          <w:u w:val="none"/>
        </w:rPr>
        <w:t xml:space="preserve"> be</w:t>
      </w:r>
      <w:r>
        <w:rPr>
          <w:rStyle w:val="Hyperlink"/>
          <w:rFonts w:eastAsia="Arial"/>
          <w:color w:val="auto"/>
          <w:u w:val="none"/>
        </w:rPr>
        <w:t xml:space="preserve"> needed after the amendments are made</w:t>
      </w:r>
      <w:r w:rsidR="00326A3E">
        <w:rPr>
          <w:rStyle w:val="Hyperlink"/>
          <w:rFonts w:eastAsia="Arial"/>
          <w:color w:val="auto"/>
          <w:u w:val="none"/>
        </w:rPr>
        <w:t xml:space="preserve"> to the 2003 Rules</w:t>
      </w:r>
      <w:r>
        <w:rPr>
          <w:rStyle w:val="Hyperlink"/>
          <w:rFonts w:eastAsia="Arial"/>
          <w:color w:val="auto"/>
          <w:u w:val="none"/>
        </w:rPr>
        <w:t xml:space="preserve">. </w:t>
      </w:r>
    </w:p>
    <w:p w:rsidR="00B03E40" w:rsidRDefault="00B03E40" w:rsidP="00524EBC">
      <w:pPr>
        <w:spacing w:after="240"/>
        <w:ind w:left="709" w:hanging="567"/>
        <w:rPr>
          <w:rStyle w:val="Hyperlink"/>
        </w:rPr>
      </w:pPr>
      <w:r>
        <w:rPr>
          <w:rStyle w:val="Hyperlink"/>
          <w:rFonts w:eastAsia="Arial"/>
          <w:color w:val="auto"/>
          <w:u w:val="none"/>
        </w:rPr>
        <w:t>1.4</w:t>
      </w:r>
      <w:r>
        <w:rPr>
          <w:rStyle w:val="Hyperlink"/>
          <w:rFonts w:eastAsia="Arial"/>
          <w:color w:val="auto"/>
          <w:u w:val="none"/>
        </w:rPr>
        <w:tab/>
        <w:t xml:space="preserve">A total of </w:t>
      </w:r>
      <w:r w:rsidR="00A93BD0">
        <w:rPr>
          <w:rStyle w:val="Hyperlink"/>
          <w:rFonts w:eastAsia="Arial"/>
          <w:color w:val="auto"/>
          <w:u w:val="none"/>
        </w:rPr>
        <w:t>49</w:t>
      </w:r>
      <w:r>
        <w:rPr>
          <w:rStyle w:val="Hyperlink"/>
          <w:rFonts w:eastAsia="Arial"/>
          <w:color w:val="auto"/>
          <w:u w:val="none"/>
        </w:rPr>
        <w:t xml:space="preserve"> responses to the consultation were received</w:t>
      </w:r>
      <w:r w:rsidR="005E7603">
        <w:rPr>
          <w:rStyle w:val="Hyperlink"/>
          <w:rFonts w:eastAsia="Arial"/>
          <w:color w:val="auto"/>
          <w:u w:val="none"/>
        </w:rPr>
        <w:t xml:space="preserve">, of which </w:t>
      </w:r>
      <w:r w:rsidR="00A93BD0" w:rsidRPr="00EA3168">
        <w:rPr>
          <w:rStyle w:val="Hyperlink"/>
          <w:rFonts w:eastAsia="Arial"/>
          <w:color w:val="auto"/>
          <w:u w:val="none"/>
        </w:rPr>
        <w:t>30</w:t>
      </w:r>
      <w:r w:rsidR="005E7603">
        <w:rPr>
          <w:rStyle w:val="Hyperlink"/>
          <w:rFonts w:eastAsia="Arial"/>
          <w:color w:val="auto"/>
          <w:u w:val="none"/>
        </w:rPr>
        <w:t xml:space="preserve"> were from individuals</w:t>
      </w:r>
      <w:r w:rsidR="00326A3E">
        <w:rPr>
          <w:rStyle w:val="Hyperlink"/>
          <w:rFonts w:eastAsia="Arial"/>
          <w:color w:val="auto"/>
          <w:u w:val="none"/>
        </w:rPr>
        <w:t xml:space="preserve"> or conveyancing firms</w:t>
      </w:r>
      <w:r w:rsidR="005E7603">
        <w:rPr>
          <w:rStyle w:val="Hyperlink"/>
          <w:rFonts w:eastAsia="Arial"/>
          <w:color w:val="auto"/>
          <w:u w:val="none"/>
        </w:rPr>
        <w:t xml:space="preserve"> and </w:t>
      </w:r>
      <w:r w:rsidR="00C93502" w:rsidRPr="00EA3168">
        <w:rPr>
          <w:rStyle w:val="Hyperlink"/>
          <w:rFonts w:eastAsia="Arial"/>
          <w:color w:val="auto"/>
          <w:u w:val="none"/>
        </w:rPr>
        <w:t>19</w:t>
      </w:r>
      <w:r w:rsidR="005E7603">
        <w:rPr>
          <w:rStyle w:val="Hyperlink"/>
          <w:rFonts w:eastAsia="Arial"/>
          <w:color w:val="auto"/>
          <w:u w:val="none"/>
        </w:rPr>
        <w:t xml:space="preserve"> were from representative organisations</w:t>
      </w:r>
      <w:r>
        <w:rPr>
          <w:rStyle w:val="Hyperlink"/>
          <w:rFonts w:eastAsia="Arial"/>
          <w:color w:val="auto"/>
          <w:u w:val="none"/>
        </w:rPr>
        <w:t xml:space="preserve">. These supported the </w:t>
      </w:r>
      <w:r w:rsidR="00B24E28">
        <w:rPr>
          <w:rStyle w:val="Hyperlink"/>
          <w:rFonts w:eastAsia="Arial"/>
          <w:color w:val="auto"/>
          <w:u w:val="none"/>
        </w:rPr>
        <w:t>propos</w:t>
      </w:r>
      <w:r w:rsidR="00192064">
        <w:rPr>
          <w:rStyle w:val="Hyperlink"/>
          <w:rFonts w:eastAsia="Arial"/>
          <w:color w:val="auto"/>
          <w:u w:val="none"/>
        </w:rPr>
        <w:t>ed amendments shown in the consultation document</w:t>
      </w:r>
      <w:r w:rsidR="00257435">
        <w:rPr>
          <w:rStyle w:val="Hyperlink"/>
          <w:rFonts w:eastAsia="Arial"/>
          <w:color w:val="auto"/>
          <w:u w:val="none"/>
        </w:rPr>
        <w:t xml:space="preserve"> by a large majority</w:t>
      </w:r>
      <w:r w:rsidR="00192064">
        <w:rPr>
          <w:rStyle w:val="Hyperlink"/>
          <w:rFonts w:eastAsia="Arial"/>
          <w:color w:val="auto"/>
          <w:u w:val="none"/>
        </w:rPr>
        <w:t xml:space="preserve">. The </w:t>
      </w:r>
      <w:r w:rsidR="00EC3367">
        <w:rPr>
          <w:rStyle w:val="Hyperlink"/>
          <w:rFonts w:eastAsia="Arial"/>
          <w:color w:val="auto"/>
          <w:u w:val="none"/>
        </w:rPr>
        <w:t xml:space="preserve">most common </w:t>
      </w:r>
      <w:r w:rsidR="003D67F5">
        <w:rPr>
          <w:rStyle w:val="Hyperlink"/>
          <w:rFonts w:eastAsia="Arial"/>
          <w:color w:val="auto"/>
          <w:u w:val="none"/>
        </w:rPr>
        <w:t xml:space="preserve">concerns </w:t>
      </w:r>
      <w:r w:rsidR="00EC3367">
        <w:rPr>
          <w:rStyle w:val="Hyperlink"/>
          <w:rFonts w:eastAsia="Arial"/>
          <w:color w:val="auto"/>
          <w:u w:val="none"/>
        </w:rPr>
        <w:t>receive</w:t>
      </w:r>
      <w:r w:rsidR="00D83D50">
        <w:rPr>
          <w:rStyle w:val="Hyperlink"/>
          <w:rFonts w:eastAsia="Arial"/>
          <w:color w:val="auto"/>
          <w:u w:val="none"/>
        </w:rPr>
        <w:t>d</w:t>
      </w:r>
      <w:r w:rsidR="00EC3367">
        <w:rPr>
          <w:rStyle w:val="Hyperlink"/>
          <w:rFonts w:eastAsia="Arial"/>
          <w:color w:val="auto"/>
          <w:u w:val="none"/>
        </w:rPr>
        <w:t xml:space="preserve"> were those relating to</w:t>
      </w:r>
      <w:r w:rsidR="00257435">
        <w:rPr>
          <w:rStyle w:val="Hyperlink"/>
          <w:rFonts w:eastAsia="Arial"/>
          <w:color w:val="auto"/>
          <w:u w:val="none"/>
        </w:rPr>
        <w:t xml:space="preserve"> online fraud and identity fraud.</w:t>
      </w:r>
    </w:p>
    <w:p w:rsidR="00192064" w:rsidRPr="004136C6" w:rsidRDefault="00192064" w:rsidP="00524EBC">
      <w:pPr>
        <w:spacing w:after="240"/>
        <w:ind w:left="709" w:hanging="567"/>
        <w:rPr>
          <w:rStyle w:val="Hyperlink"/>
        </w:rPr>
      </w:pPr>
      <w:r w:rsidRPr="004136C6">
        <w:rPr>
          <w:rStyle w:val="Hyperlink"/>
          <w:rFonts w:eastAsia="Arial"/>
          <w:color w:val="auto"/>
          <w:u w:val="none"/>
        </w:rPr>
        <w:t>1.5</w:t>
      </w:r>
      <w:r w:rsidRPr="004136C6">
        <w:rPr>
          <w:rStyle w:val="Hyperlink"/>
          <w:rFonts w:eastAsia="Arial"/>
          <w:color w:val="auto"/>
          <w:u w:val="none"/>
        </w:rPr>
        <w:tab/>
      </w:r>
      <w:r w:rsidR="00D43AA8" w:rsidRPr="004136C6">
        <w:rPr>
          <w:rStyle w:val="Hyperlink"/>
          <w:rFonts w:eastAsia="Arial"/>
          <w:color w:val="auto"/>
          <w:u w:val="none"/>
        </w:rPr>
        <w:t>No changes arose from the consultation, as there was widespread support for the proposals.</w:t>
      </w:r>
    </w:p>
    <w:p w:rsidR="00192064" w:rsidRPr="00B03E40" w:rsidRDefault="00192064" w:rsidP="00524EBC">
      <w:pPr>
        <w:spacing w:after="240"/>
        <w:ind w:left="709" w:hanging="567"/>
        <w:rPr>
          <w:rStyle w:val="Hyperlink"/>
        </w:rPr>
      </w:pPr>
      <w:r w:rsidRPr="004136C6">
        <w:rPr>
          <w:rStyle w:val="Hyperlink"/>
          <w:rFonts w:eastAsia="Arial"/>
          <w:color w:val="auto"/>
          <w:u w:val="none"/>
        </w:rPr>
        <w:t>1.6</w:t>
      </w:r>
      <w:r w:rsidRPr="004136C6">
        <w:rPr>
          <w:rStyle w:val="Hyperlink"/>
          <w:rFonts w:eastAsia="Arial"/>
          <w:color w:val="auto"/>
          <w:u w:val="none"/>
        </w:rPr>
        <w:tab/>
        <w:t>The draft rule</w:t>
      </w:r>
      <w:r w:rsidR="00D43AA8" w:rsidRPr="004136C6">
        <w:rPr>
          <w:rStyle w:val="Hyperlink"/>
          <w:rFonts w:eastAsia="Arial"/>
          <w:color w:val="auto"/>
          <w:u w:val="none"/>
        </w:rPr>
        <w:t xml:space="preserve">s </w:t>
      </w:r>
      <w:r w:rsidRPr="004136C6">
        <w:rPr>
          <w:rStyle w:val="Hyperlink"/>
          <w:rFonts w:eastAsia="Arial"/>
          <w:color w:val="auto"/>
          <w:u w:val="none"/>
        </w:rPr>
        <w:t>were considered by HM Land Registry’s Rule Committee on 8 May 2017, as required by section 127 of the Land Registration Act 200</w:t>
      </w:r>
      <w:r w:rsidR="00D663D6">
        <w:rPr>
          <w:rStyle w:val="Hyperlink"/>
          <w:rFonts w:eastAsia="Arial"/>
          <w:color w:val="auto"/>
          <w:u w:val="none"/>
        </w:rPr>
        <w:t xml:space="preserve">2. </w:t>
      </w:r>
      <w:r w:rsidR="00323B12">
        <w:rPr>
          <w:rStyle w:val="Hyperlink"/>
          <w:rFonts w:eastAsia="Arial"/>
          <w:color w:val="auto"/>
          <w:u w:val="none"/>
        </w:rPr>
        <w:t xml:space="preserve">The Rule Committee supported the proposals, and approved a small number of </w:t>
      </w:r>
      <w:r w:rsidR="003D67F5">
        <w:rPr>
          <w:rStyle w:val="Hyperlink"/>
          <w:rFonts w:eastAsia="Arial"/>
          <w:color w:val="auto"/>
          <w:u w:val="none"/>
        </w:rPr>
        <w:t xml:space="preserve">clarificatory and </w:t>
      </w:r>
      <w:r w:rsidR="00323B12">
        <w:rPr>
          <w:rStyle w:val="Hyperlink"/>
          <w:rFonts w:eastAsia="Arial"/>
          <w:color w:val="auto"/>
          <w:u w:val="none"/>
        </w:rPr>
        <w:t>consequential amendments that were not shown in the consultation. They also suggested some small drafting improvements, which have been incorporated into the draft Land Registration (Amendment) Rules 2017.</w:t>
      </w:r>
    </w:p>
    <w:p w:rsidR="00AD0D77" w:rsidRDefault="00AD0D77" w:rsidP="52B1555C">
      <w:pPr>
        <w:spacing w:after="240"/>
        <w:rPr>
          <w:rFonts w:eastAsia="Arial"/>
        </w:rPr>
      </w:pPr>
    </w:p>
    <w:p w:rsidR="00C95861" w:rsidRDefault="00C95861" w:rsidP="00A6074D">
      <w:pPr>
        <w:spacing w:after="240"/>
        <w:rPr>
          <w:bCs/>
        </w:rPr>
      </w:pPr>
    </w:p>
    <w:p w:rsidR="00C160D7" w:rsidRDefault="00C160D7" w:rsidP="00A6074D">
      <w:pPr>
        <w:spacing w:after="240"/>
        <w:rPr>
          <w:b/>
          <w:bCs/>
          <w:sz w:val="32"/>
        </w:rPr>
      </w:pPr>
    </w:p>
    <w:p w:rsidR="004F33B8" w:rsidRPr="00832B1B" w:rsidRDefault="004F33B8" w:rsidP="00FB26B6">
      <w:pPr>
        <w:spacing w:after="240"/>
        <w:rPr>
          <w:b/>
          <w:bCs/>
        </w:rPr>
      </w:pPr>
      <w:r w:rsidRPr="00832B1B">
        <w:rPr>
          <w:b/>
          <w:bCs/>
        </w:rPr>
        <w:br w:type="page"/>
      </w:r>
    </w:p>
    <w:p w:rsidR="00C016BD" w:rsidRPr="00091DE9" w:rsidRDefault="00B46BED" w:rsidP="00B46BED">
      <w:pPr>
        <w:pStyle w:val="Heading2"/>
        <w:sectPr w:rsidR="00C016BD" w:rsidRPr="00091DE9">
          <w:headerReference w:type="even" r:id="rId21"/>
          <w:headerReference w:type="default" r:id="rId22"/>
          <w:headerReference w:type="first" r:id="rId23"/>
          <w:type w:val="continuous"/>
          <w:pgSz w:w="11906" w:h="16838" w:code="9"/>
          <w:pgMar w:top="1701" w:right="680" w:bottom="680" w:left="964" w:header="437" w:footer="265" w:gutter="0"/>
          <w:cols w:space="720"/>
        </w:sectPr>
      </w:pPr>
      <w:bookmarkStart w:id="7" w:name="_Toc502754094"/>
      <w:r>
        <w:lastRenderedPageBreak/>
        <w:t xml:space="preserve">2. </w:t>
      </w:r>
      <w:r w:rsidR="00C160D7">
        <w:t>Introduction</w:t>
      </w:r>
      <w:bookmarkEnd w:id="7"/>
    </w:p>
    <w:p w:rsidR="00456512" w:rsidRDefault="00192064" w:rsidP="00456512">
      <w:pPr>
        <w:pStyle w:val="Header"/>
        <w:tabs>
          <w:tab w:val="clear" w:pos="4513"/>
        </w:tabs>
        <w:ind w:left="709" w:hanging="567"/>
        <w:rPr>
          <w:rFonts w:eastAsia="Arial"/>
        </w:rPr>
      </w:pPr>
      <w:r>
        <w:rPr>
          <w:rFonts w:eastAsia="Arial"/>
        </w:rPr>
        <w:lastRenderedPageBreak/>
        <w:t>2.1</w:t>
      </w:r>
      <w:r w:rsidR="00593395">
        <w:rPr>
          <w:rFonts w:eastAsia="Arial"/>
        </w:rPr>
        <w:tab/>
      </w:r>
      <w:r w:rsidR="00456512">
        <w:rPr>
          <w:rFonts w:eastAsia="Arial"/>
        </w:rPr>
        <w:t xml:space="preserve">HM Land Registry </w:t>
      </w:r>
      <w:r w:rsidR="004136C6">
        <w:rPr>
          <w:rFonts w:eastAsia="Arial"/>
        </w:rPr>
        <w:t xml:space="preserve">(“HMLR”) </w:t>
      </w:r>
      <w:r w:rsidR="00456512">
        <w:rPr>
          <w:rFonts w:eastAsia="Arial"/>
        </w:rPr>
        <w:t xml:space="preserve">is committed to digital transformation, to help achieve our objective of driving innovation and continually improving our processes. </w:t>
      </w:r>
      <w:r w:rsidR="009D0D82">
        <w:rPr>
          <w:rFonts w:eastAsia="Arial"/>
        </w:rPr>
        <w:t xml:space="preserve">The government has expressed its ambition, in the </w:t>
      </w:r>
      <w:r w:rsidR="00AB4084">
        <w:rPr>
          <w:rFonts w:eastAsia="Arial"/>
        </w:rPr>
        <w:t xml:space="preserve">February 2017 </w:t>
      </w:r>
      <w:r w:rsidR="009D0D82">
        <w:rPr>
          <w:rFonts w:eastAsia="Arial"/>
        </w:rPr>
        <w:t>Housing White Paper, for HMLR to become the world’s leading land registry for speed, simplicity and an open approach to data, and the proposals outlined in the consultation support that ambition.</w:t>
      </w:r>
    </w:p>
    <w:p w:rsidR="00456512" w:rsidRDefault="00456512" w:rsidP="00456512">
      <w:pPr>
        <w:pStyle w:val="Header"/>
        <w:tabs>
          <w:tab w:val="clear" w:pos="4513"/>
        </w:tabs>
        <w:ind w:left="709" w:hanging="567"/>
        <w:rPr>
          <w:rFonts w:eastAsia="Arial"/>
        </w:rPr>
      </w:pPr>
    </w:p>
    <w:p w:rsidR="005E7603" w:rsidRDefault="00456512" w:rsidP="00456512">
      <w:pPr>
        <w:pStyle w:val="Header"/>
        <w:tabs>
          <w:tab w:val="clear" w:pos="4513"/>
        </w:tabs>
        <w:ind w:left="709" w:hanging="567"/>
        <w:rPr>
          <w:rFonts w:eastAsia="Arial"/>
        </w:rPr>
      </w:pPr>
      <w:r>
        <w:rPr>
          <w:rFonts w:eastAsia="Arial"/>
        </w:rPr>
        <w:t xml:space="preserve">2.2 </w:t>
      </w:r>
      <w:r>
        <w:rPr>
          <w:rFonts w:eastAsia="Arial"/>
        </w:rPr>
        <w:tab/>
        <w:t>The Land Registration Rules 2003</w:t>
      </w:r>
      <w:r w:rsidR="0096687D">
        <w:rPr>
          <w:rFonts w:eastAsia="Arial"/>
        </w:rPr>
        <w:t xml:space="preserve"> (“the principal rules”)</w:t>
      </w:r>
      <w:r>
        <w:rPr>
          <w:rFonts w:eastAsia="Arial"/>
        </w:rPr>
        <w:t xml:space="preserve"> provide detailed requirements for the registration of transactions and interests in land. </w:t>
      </w:r>
      <w:r w:rsidR="006053E5">
        <w:rPr>
          <w:rFonts w:eastAsia="Arial"/>
        </w:rPr>
        <w:t>They were drafted when most conveyancing tran</w:t>
      </w:r>
      <w:r w:rsidR="005E7603">
        <w:rPr>
          <w:rFonts w:eastAsia="Arial"/>
        </w:rPr>
        <w:t>sactions took place using paper. T</w:t>
      </w:r>
      <w:r w:rsidR="006053E5">
        <w:rPr>
          <w:rFonts w:eastAsia="Arial"/>
        </w:rPr>
        <w:t xml:space="preserve">hey need updating </w:t>
      </w:r>
      <w:r w:rsidR="00E05BE3">
        <w:rPr>
          <w:rFonts w:eastAsia="Arial"/>
        </w:rPr>
        <w:t>so that HMLR can</w:t>
      </w:r>
      <w:r w:rsidR="006053E5">
        <w:rPr>
          <w:rFonts w:eastAsia="Arial"/>
        </w:rPr>
        <w:t xml:space="preserve"> </w:t>
      </w:r>
      <w:r w:rsidR="004136C6">
        <w:rPr>
          <w:rFonts w:eastAsia="Arial"/>
        </w:rPr>
        <w:t>provide</w:t>
      </w:r>
      <w:r w:rsidR="006053E5">
        <w:rPr>
          <w:rFonts w:eastAsia="Arial"/>
        </w:rPr>
        <w:t xml:space="preserve"> </w:t>
      </w:r>
      <w:r w:rsidR="005E7603">
        <w:rPr>
          <w:rFonts w:eastAsia="Arial"/>
        </w:rPr>
        <w:t>digital</w:t>
      </w:r>
      <w:r w:rsidR="004136C6">
        <w:rPr>
          <w:rFonts w:eastAsia="Arial"/>
        </w:rPr>
        <w:t xml:space="preserve"> processes for</w:t>
      </w:r>
      <w:r w:rsidR="006053E5">
        <w:rPr>
          <w:rFonts w:eastAsia="Arial"/>
        </w:rPr>
        <w:t xml:space="preserve"> conveyancing and registration</w:t>
      </w:r>
      <w:r w:rsidR="004136C6">
        <w:rPr>
          <w:rFonts w:eastAsia="Arial"/>
        </w:rPr>
        <w:t>.</w:t>
      </w:r>
    </w:p>
    <w:p w:rsidR="003B1FEB" w:rsidRDefault="003B1FEB" w:rsidP="00456512">
      <w:pPr>
        <w:pStyle w:val="Header"/>
        <w:tabs>
          <w:tab w:val="clear" w:pos="4513"/>
        </w:tabs>
        <w:ind w:left="709" w:hanging="567"/>
        <w:rPr>
          <w:rFonts w:eastAsia="Arial"/>
        </w:rPr>
      </w:pPr>
    </w:p>
    <w:p w:rsidR="001E119B" w:rsidRDefault="005E7603" w:rsidP="00456512">
      <w:pPr>
        <w:pStyle w:val="Header"/>
        <w:tabs>
          <w:tab w:val="clear" w:pos="4513"/>
        </w:tabs>
        <w:ind w:left="709" w:hanging="567"/>
        <w:rPr>
          <w:rFonts w:eastAsia="Arial"/>
        </w:rPr>
      </w:pPr>
      <w:r>
        <w:rPr>
          <w:rFonts w:eastAsia="Arial"/>
        </w:rPr>
        <w:t>2.3</w:t>
      </w:r>
      <w:r>
        <w:rPr>
          <w:rFonts w:eastAsia="Arial"/>
        </w:rPr>
        <w:tab/>
      </w:r>
      <w:r w:rsidR="00E05BE3">
        <w:rPr>
          <w:rFonts w:eastAsia="Arial"/>
        </w:rPr>
        <w:t>The intention is to enable conveyancing transactions to be carried out entirely online</w:t>
      </w:r>
      <w:r>
        <w:rPr>
          <w:rFonts w:eastAsia="Arial"/>
        </w:rPr>
        <w:t xml:space="preserve">, as </w:t>
      </w:r>
      <w:r w:rsidR="003B1FEB">
        <w:rPr>
          <w:rFonts w:eastAsia="Arial"/>
        </w:rPr>
        <w:t>provided for</w:t>
      </w:r>
      <w:r>
        <w:rPr>
          <w:rFonts w:eastAsia="Arial"/>
        </w:rPr>
        <w:t xml:space="preserve"> in the Land Registration Act 2002</w:t>
      </w:r>
      <w:r w:rsidR="00E05BE3">
        <w:rPr>
          <w:rFonts w:eastAsia="Arial"/>
        </w:rPr>
        <w:t xml:space="preserve">. </w:t>
      </w:r>
      <w:r w:rsidR="006053E5">
        <w:rPr>
          <w:rFonts w:eastAsia="Arial"/>
        </w:rPr>
        <w:t xml:space="preserve">The amendments </w:t>
      </w:r>
      <w:r w:rsidR="00E05BE3">
        <w:rPr>
          <w:rFonts w:eastAsia="Arial"/>
        </w:rPr>
        <w:t>also</w:t>
      </w:r>
      <w:r w:rsidR="006053E5">
        <w:rPr>
          <w:rFonts w:eastAsia="Arial"/>
        </w:rPr>
        <w:t xml:space="preserve"> </w:t>
      </w:r>
      <w:r w:rsidR="0096687D">
        <w:rPr>
          <w:rFonts w:eastAsia="Arial"/>
        </w:rPr>
        <w:t xml:space="preserve">allow for more flexibility in the way we deliver our statutory services online and </w:t>
      </w:r>
      <w:r w:rsidR="006053E5">
        <w:rPr>
          <w:rFonts w:eastAsia="Arial"/>
        </w:rPr>
        <w:t>reflect changes that have already taken place</w:t>
      </w:r>
      <w:r w:rsidR="0096687D">
        <w:rPr>
          <w:rFonts w:eastAsia="Arial"/>
        </w:rPr>
        <w:t>.</w:t>
      </w:r>
      <w:r w:rsidR="00E05BE3">
        <w:rPr>
          <w:rFonts w:eastAsia="Arial"/>
        </w:rPr>
        <w:t xml:space="preserve"> </w:t>
      </w:r>
      <w:r w:rsidR="0096687D">
        <w:rPr>
          <w:rFonts w:eastAsia="Arial"/>
        </w:rPr>
        <w:t>They make</w:t>
      </w:r>
      <w:r w:rsidR="00E05BE3">
        <w:rPr>
          <w:rFonts w:eastAsia="Arial"/>
        </w:rPr>
        <w:t xml:space="preserve"> some other minor improvements and updates to the </w:t>
      </w:r>
      <w:r w:rsidR="0096687D">
        <w:rPr>
          <w:rFonts w:eastAsia="Arial"/>
        </w:rPr>
        <w:t xml:space="preserve">principal </w:t>
      </w:r>
      <w:r w:rsidR="00E05BE3">
        <w:rPr>
          <w:rFonts w:eastAsia="Arial"/>
        </w:rPr>
        <w:t>rules</w:t>
      </w:r>
      <w:r w:rsidR="001E119B">
        <w:rPr>
          <w:rFonts w:eastAsia="Arial"/>
        </w:rPr>
        <w:t>.</w:t>
      </w:r>
    </w:p>
    <w:p w:rsidR="001E119B" w:rsidRDefault="001E119B" w:rsidP="00456512">
      <w:pPr>
        <w:pStyle w:val="Header"/>
        <w:tabs>
          <w:tab w:val="clear" w:pos="4513"/>
        </w:tabs>
        <w:ind w:left="709" w:hanging="567"/>
        <w:rPr>
          <w:rFonts w:eastAsia="Arial"/>
        </w:rPr>
      </w:pPr>
    </w:p>
    <w:p w:rsidR="00CC1E6A" w:rsidRDefault="001E119B" w:rsidP="00456512">
      <w:pPr>
        <w:pStyle w:val="Header"/>
        <w:tabs>
          <w:tab w:val="clear" w:pos="4513"/>
        </w:tabs>
        <w:ind w:left="709" w:hanging="567"/>
        <w:rPr>
          <w:rFonts w:eastAsia="Arial"/>
        </w:rPr>
      </w:pPr>
      <w:r>
        <w:rPr>
          <w:rFonts w:eastAsia="Arial"/>
        </w:rPr>
        <w:t>2.</w:t>
      </w:r>
      <w:r w:rsidR="00877AB4">
        <w:rPr>
          <w:rFonts w:eastAsia="Arial"/>
        </w:rPr>
        <w:t>4</w:t>
      </w:r>
      <w:r>
        <w:rPr>
          <w:rFonts w:eastAsia="Arial"/>
        </w:rPr>
        <w:tab/>
        <w:t xml:space="preserve">We emailed </w:t>
      </w:r>
      <w:r w:rsidR="00025645">
        <w:rPr>
          <w:rFonts w:eastAsia="Arial"/>
        </w:rPr>
        <w:t>96</w:t>
      </w:r>
      <w:r>
        <w:rPr>
          <w:rFonts w:eastAsia="Arial"/>
        </w:rPr>
        <w:t xml:space="preserve"> individuals and organisations the link to the consultation document. We published the consultation on our website on GOV.UK, and publicised it through HM</w:t>
      </w:r>
      <w:r w:rsidR="00877AB4">
        <w:rPr>
          <w:rFonts w:eastAsia="Arial"/>
        </w:rPr>
        <w:t>LR</w:t>
      </w:r>
      <w:r>
        <w:rPr>
          <w:rFonts w:eastAsia="Arial"/>
        </w:rPr>
        <w:t xml:space="preserve">’s digital media channels. </w:t>
      </w:r>
      <w:r w:rsidR="00CC1E6A">
        <w:rPr>
          <w:rFonts w:eastAsia="Arial"/>
        </w:rPr>
        <w:t xml:space="preserve">We visited two major stakeholders during the consultation period, and </w:t>
      </w:r>
      <w:r w:rsidR="00127170">
        <w:rPr>
          <w:rFonts w:eastAsia="Arial"/>
        </w:rPr>
        <w:t xml:space="preserve">discussed the proposals with </w:t>
      </w:r>
      <w:r w:rsidR="005E7603">
        <w:rPr>
          <w:rFonts w:eastAsia="Arial"/>
        </w:rPr>
        <w:t>key</w:t>
      </w:r>
      <w:r w:rsidR="00CC1E6A">
        <w:rPr>
          <w:rFonts w:eastAsia="Arial"/>
        </w:rPr>
        <w:t xml:space="preserve"> stakeholders who are represented on the Land Registry Advisory Committee.</w:t>
      </w:r>
      <w:r w:rsidR="00C24B84">
        <w:rPr>
          <w:rFonts w:eastAsia="Arial"/>
        </w:rPr>
        <w:t xml:space="preserve"> We received 49 responses to the consultation document.</w:t>
      </w:r>
    </w:p>
    <w:p w:rsidR="00CC1E6A" w:rsidRDefault="00CC1E6A" w:rsidP="00456512">
      <w:pPr>
        <w:pStyle w:val="Header"/>
        <w:tabs>
          <w:tab w:val="clear" w:pos="4513"/>
        </w:tabs>
        <w:ind w:left="709" w:hanging="567"/>
        <w:rPr>
          <w:rFonts w:eastAsia="Arial"/>
        </w:rPr>
      </w:pPr>
    </w:p>
    <w:p w:rsidR="00080EA8" w:rsidRDefault="00CC1E6A" w:rsidP="00E05BE3">
      <w:pPr>
        <w:pStyle w:val="Header"/>
        <w:tabs>
          <w:tab w:val="clear" w:pos="4513"/>
        </w:tabs>
        <w:ind w:left="709" w:hanging="567"/>
        <w:rPr>
          <w:rFonts w:eastAsia="Arial"/>
        </w:rPr>
      </w:pPr>
      <w:r>
        <w:rPr>
          <w:rFonts w:eastAsia="Arial"/>
        </w:rPr>
        <w:t>2.</w:t>
      </w:r>
      <w:r w:rsidR="00877AB4">
        <w:rPr>
          <w:rFonts w:eastAsia="Arial"/>
        </w:rPr>
        <w:t>5</w:t>
      </w:r>
      <w:r>
        <w:rPr>
          <w:rFonts w:eastAsia="Arial"/>
        </w:rPr>
        <w:tab/>
      </w:r>
      <w:r w:rsidR="00863495">
        <w:rPr>
          <w:rFonts w:eastAsia="Arial"/>
        </w:rPr>
        <w:t>39</w:t>
      </w:r>
      <w:r>
        <w:rPr>
          <w:rFonts w:eastAsia="Arial"/>
        </w:rPr>
        <w:t>% of the responses we received were from representative</w:t>
      </w:r>
      <w:r w:rsidR="00E05BE3">
        <w:rPr>
          <w:rFonts w:eastAsia="Arial"/>
        </w:rPr>
        <w:t xml:space="preserve"> bodies and professional bodies, </w:t>
      </w:r>
      <w:r w:rsidR="0096687D">
        <w:rPr>
          <w:rFonts w:eastAsia="Arial"/>
        </w:rPr>
        <w:t>representing a total of many thousands of</w:t>
      </w:r>
      <w:r w:rsidR="00E05BE3">
        <w:rPr>
          <w:rFonts w:eastAsia="Arial"/>
        </w:rPr>
        <w:t xml:space="preserve"> businesses in the conveyancing industry.</w:t>
      </w:r>
    </w:p>
    <w:p w:rsidR="00080EA8" w:rsidRDefault="00080EA8" w:rsidP="00E05BE3">
      <w:pPr>
        <w:pStyle w:val="Header"/>
        <w:tabs>
          <w:tab w:val="clear" w:pos="4513"/>
        </w:tabs>
        <w:ind w:left="709" w:hanging="567"/>
        <w:rPr>
          <w:rFonts w:eastAsia="Arial"/>
        </w:rPr>
      </w:pPr>
    </w:p>
    <w:p w:rsidR="00CC1E6A" w:rsidRDefault="00080EA8" w:rsidP="00E05BE3">
      <w:pPr>
        <w:pStyle w:val="Header"/>
        <w:tabs>
          <w:tab w:val="clear" w:pos="4513"/>
        </w:tabs>
        <w:ind w:left="709" w:hanging="567"/>
        <w:rPr>
          <w:rFonts w:eastAsia="Arial"/>
        </w:rPr>
      </w:pPr>
      <w:r>
        <w:rPr>
          <w:rFonts w:eastAsia="Arial"/>
        </w:rPr>
        <w:tab/>
      </w:r>
      <w:r w:rsidR="00EF0D48">
        <w:rPr>
          <w:rFonts w:eastAsia="Arial"/>
        </w:rPr>
        <w:t>33</w:t>
      </w:r>
      <w:r>
        <w:rPr>
          <w:rFonts w:eastAsia="Arial"/>
        </w:rPr>
        <w:t>% were from conveyancing firm</w:t>
      </w:r>
      <w:r w:rsidR="003D67F5">
        <w:rPr>
          <w:rFonts w:eastAsia="Arial"/>
        </w:rPr>
        <w:t>s</w:t>
      </w:r>
      <w:r>
        <w:rPr>
          <w:rFonts w:eastAsia="Arial"/>
        </w:rPr>
        <w:t>.</w:t>
      </w:r>
      <w:r w:rsidR="00CC1E6A">
        <w:rPr>
          <w:rFonts w:eastAsia="Arial"/>
        </w:rPr>
        <w:t xml:space="preserve"> </w:t>
      </w:r>
    </w:p>
    <w:p w:rsidR="00CC1E6A" w:rsidRDefault="00CC1E6A" w:rsidP="00456512">
      <w:pPr>
        <w:pStyle w:val="Header"/>
        <w:tabs>
          <w:tab w:val="clear" w:pos="4513"/>
        </w:tabs>
        <w:ind w:left="709" w:hanging="567"/>
        <w:rPr>
          <w:rFonts w:eastAsia="Arial"/>
        </w:rPr>
      </w:pPr>
    </w:p>
    <w:p w:rsidR="00E05BE3" w:rsidRDefault="00CC1E6A" w:rsidP="00456512">
      <w:pPr>
        <w:pStyle w:val="Header"/>
        <w:tabs>
          <w:tab w:val="clear" w:pos="4513"/>
        </w:tabs>
        <w:ind w:left="709" w:hanging="567"/>
        <w:rPr>
          <w:rFonts w:eastAsia="Arial"/>
        </w:rPr>
      </w:pPr>
      <w:r>
        <w:rPr>
          <w:rFonts w:eastAsia="Arial"/>
        </w:rPr>
        <w:tab/>
      </w:r>
      <w:r w:rsidR="00863495">
        <w:rPr>
          <w:rFonts w:eastAsia="Arial"/>
        </w:rPr>
        <w:t>28</w:t>
      </w:r>
      <w:r w:rsidR="00E05BE3">
        <w:rPr>
          <w:rFonts w:eastAsia="Arial"/>
        </w:rPr>
        <w:t>% were from individual</w:t>
      </w:r>
      <w:r w:rsidR="00D663D6">
        <w:rPr>
          <w:rFonts w:eastAsia="Arial"/>
        </w:rPr>
        <w:t>s.</w:t>
      </w:r>
    </w:p>
    <w:p w:rsidR="00E05BE3" w:rsidRDefault="00E05BE3" w:rsidP="00456512">
      <w:pPr>
        <w:pStyle w:val="Header"/>
        <w:tabs>
          <w:tab w:val="clear" w:pos="4513"/>
        </w:tabs>
        <w:ind w:left="709" w:hanging="567"/>
        <w:rPr>
          <w:rFonts w:eastAsia="Arial"/>
        </w:rPr>
      </w:pPr>
    </w:p>
    <w:p w:rsidR="00C160D7" w:rsidRDefault="00E05BE3" w:rsidP="00456512">
      <w:pPr>
        <w:pStyle w:val="Header"/>
        <w:tabs>
          <w:tab w:val="clear" w:pos="4513"/>
        </w:tabs>
        <w:ind w:left="709" w:hanging="567"/>
        <w:rPr>
          <w:rFonts w:eastAsia="Arial"/>
        </w:rPr>
      </w:pPr>
      <w:r>
        <w:rPr>
          <w:rFonts w:eastAsia="Arial"/>
        </w:rPr>
        <w:t>2.6</w:t>
      </w:r>
      <w:r>
        <w:rPr>
          <w:rFonts w:eastAsia="Arial"/>
        </w:rPr>
        <w:tab/>
      </w:r>
      <w:r w:rsidR="00CC1E6A">
        <w:rPr>
          <w:rFonts w:eastAsia="Arial"/>
        </w:rPr>
        <w:t>This document sets out the government</w:t>
      </w:r>
      <w:r w:rsidR="00D663D6">
        <w:rPr>
          <w:rFonts w:eastAsia="Arial"/>
        </w:rPr>
        <w:t>’s</w:t>
      </w:r>
      <w:r w:rsidR="00CC1E6A">
        <w:rPr>
          <w:rFonts w:eastAsia="Arial"/>
        </w:rPr>
        <w:t xml:space="preserve"> response to the written consulta</w:t>
      </w:r>
      <w:r w:rsidR="00127170">
        <w:rPr>
          <w:rFonts w:eastAsia="Arial"/>
        </w:rPr>
        <w:t>tion submissions.</w:t>
      </w:r>
      <w:r w:rsidR="00593395">
        <w:rPr>
          <w:rFonts w:eastAsia="Arial"/>
        </w:rPr>
        <w:tab/>
      </w:r>
      <w:r w:rsidR="00192064">
        <w:rPr>
          <w:rFonts w:eastAsia="Arial"/>
        </w:rPr>
        <w:tab/>
      </w:r>
    </w:p>
    <w:p w:rsidR="00C160D7" w:rsidRDefault="00C160D7" w:rsidP="00456512">
      <w:pPr>
        <w:pStyle w:val="Header"/>
        <w:ind w:left="709" w:hanging="567"/>
      </w:pPr>
    </w:p>
    <w:p w:rsidR="004F33B8" w:rsidRPr="00C160D7" w:rsidRDefault="004D14B1" w:rsidP="00C160D7">
      <w:pPr>
        <w:ind w:left="0"/>
        <w:rPr>
          <w:bCs/>
        </w:rPr>
      </w:pPr>
      <w:r w:rsidRPr="00C160D7">
        <w:rPr>
          <w:bCs/>
        </w:rPr>
        <w:t xml:space="preserve"> </w:t>
      </w:r>
    </w:p>
    <w:p w:rsidR="004F33B8" w:rsidRPr="00EE107B" w:rsidRDefault="004F33B8" w:rsidP="00FB0F79">
      <w:pPr>
        <w:pStyle w:val="BISnumberingBold"/>
      </w:pPr>
    </w:p>
    <w:p w:rsidR="00B46BED" w:rsidRPr="00091DE9" w:rsidRDefault="00C016BD" w:rsidP="00B46BED">
      <w:pPr>
        <w:pStyle w:val="Heading2"/>
        <w:sectPr w:rsidR="00B46BED" w:rsidRPr="00091DE9">
          <w:headerReference w:type="even" r:id="rId24"/>
          <w:headerReference w:type="default" r:id="rId25"/>
          <w:headerReference w:type="first" r:id="rId26"/>
          <w:type w:val="continuous"/>
          <w:pgSz w:w="11906" w:h="16838" w:code="9"/>
          <w:pgMar w:top="1701" w:right="680" w:bottom="680" w:left="964" w:header="437" w:footer="265" w:gutter="0"/>
          <w:cols w:space="720"/>
        </w:sectPr>
      </w:pPr>
      <w:r w:rsidRPr="00FC508A">
        <w:br w:type="page"/>
      </w:r>
      <w:bookmarkStart w:id="8" w:name="_Toc502754095"/>
      <w:r w:rsidR="00B46BED">
        <w:lastRenderedPageBreak/>
        <w:t xml:space="preserve">3. </w:t>
      </w:r>
      <w:r w:rsidR="00201E81">
        <w:t>Consultation process</w:t>
      </w:r>
      <w:bookmarkEnd w:id="8"/>
    </w:p>
    <w:p w:rsidR="0055626D" w:rsidRPr="00524EBC" w:rsidRDefault="52B1555C" w:rsidP="00524EBC">
      <w:pPr>
        <w:pStyle w:val="ListParagraph"/>
        <w:numPr>
          <w:ilvl w:val="1"/>
          <w:numId w:val="32"/>
        </w:numPr>
        <w:ind w:hanging="578"/>
        <w:rPr>
          <w:rFonts w:ascii="Arial" w:hAnsi="Arial"/>
        </w:rPr>
      </w:pPr>
      <w:r w:rsidRPr="00524EBC">
        <w:rPr>
          <w:rFonts w:ascii="Arial" w:hAnsi="Arial"/>
        </w:rPr>
        <w:lastRenderedPageBreak/>
        <w:t xml:space="preserve">The consultation asked for views on several proposals and a series of questions on six key areas: </w:t>
      </w:r>
    </w:p>
    <w:p w:rsidR="0055626D" w:rsidRPr="00524EBC" w:rsidRDefault="0055626D" w:rsidP="00524EBC">
      <w:pPr>
        <w:ind w:hanging="578"/>
      </w:pPr>
    </w:p>
    <w:p w:rsidR="00B64836" w:rsidRPr="00524EBC" w:rsidRDefault="00B64836" w:rsidP="00524EBC">
      <w:pPr>
        <w:pStyle w:val="ListParagraph"/>
        <w:numPr>
          <w:ilvl w:val="2"/>
          <w:numId w:val="32"/>
        </w:numPr>
        <w:ind w:hanging="578"/>
        <w:rPr>
          <w:rFonts w:ascii="Arial" w:hAnsi="Arial"/>
          <w:bCs/>
        </w:rPr>
      </w:pPr>
      <w:r w:rsidRPr="00524EBC">
        <w:rPr>
          <w:rFonts w:ascii="Arial" w:hAnsi="Arial"/>
          <w:bCs/>
        </w:rPr>
        <w:t xml:space="preserve">to allow for </w:t>
      </w:r>
      <w:r w:rsidR="004136C6" w:rsidRPr="00524EBC">
        <w:rPr>
          <w:rFonts w:ascii="Arial" w:hAnsi="Arial"/>
          <w:bCs/>
        </w:rPr>
        <w:t xml:space="preserve">all dispositions that must be registered to be carried out using digital documents with digital signatures, after the registrar has issued a notice that </w:t>
      </w:r>
      <w:r w:rsidR="0047200F">
        <w:rPr>
          <w:rFonts w:ascii="Arial" w:hAnsi="Arial"/>
          <w:bCs/>
        </w:rPr>
        <w:t>satisfactory arrangements are in place;</w:t>
      </w:r>
    </w:p>
    <w:p w:rsidR="00B64836" w:rsidRPr="00524EBC" w:rsidRDefault="00B64836" w:rsidP="00524EBC">
      <w:pPr>
        <w:pStyle w:val="ListParagraph"/>
        <w:numPr>
          <w:ilvl w:val="2"/>
          <w:numId w:val="32"/>
        </w:numPr>
        <w:ind w:hanging="578"/>
        <w:rPr>
          <w:rFonts w:ascii="Arial" w:hAnsi="Arial"/>
          <w:bCs/>
        </w:rPr>
      </w:pPr>
      <w:r w:rsidRPr="00524EBC">
        <w:rPr>
          <w:rFonts w:ascii="Arial" w:hAnsi="Arial"/>
          <w:bCs/>
        </w:rPr>
        <w:t xml:space="preserve">to </w:t>
      </w:r>
      <w:r w:rsidR="0047200F">
        <w:rPr>
          <w:rFonts w:ascii="Arial" w:hAnsi="Arial"/>
          <w:bCs/>
        </w:rPr>
        <w:t>allow for more flexibility in the way we deliver</w:t>
      </w:r>
      <w:r w:rsidRPr="00524EBC">
        <w:rPr>
          <w:rFonts w:ascii="Arial" w:hAnsi="Arial"/>
          <w:bCs/>
        </w:rPr>
        <w:t xml:space="preserve"> statutory services</w:t>
      </w:r>
      <w:r w:rsidR="0047200F">
        <w:rPr>
          <w:rFonts w:ascii="Arial" w:hAnsi="Arial"/>
          <w:bCs/>
        </w:rPr>
        <w:t xml:space="preserve"> online, as</w:t>
      </w:r>
      <w:r w:rsidRPr="00524EBC">
        <w:rPr>
          <w:rFonts w:ascii="Arial" w:hAnsi="Arial"/>
          <w:bCs/>
        </w:rPr>
        <w:t xml:space="preserve"> requested by our customers</w:t>
      </w:r>
      <w:r w:rsidR="00425DB2" w:rsidRPr="00524EBC">
        <w:rPr>
          <w:rFonts w:ascii="Arial" w:hAnsi="Arial"/>
          <w:bCs/>
        </w:rPr>
        <w:t>;</w:t>
      </w:r>
    </w:p>
    <w:p w:rsidR="00B64836" w:rsidRPr="00524EBC" w:rsidRDefault="00B64836" w:rsidP="00524EBC">
      <w:pPr>
        <w:pStyle w:val="ListParagraph"/>
        <w:numPr>
          <w:ilvl w:val="2"/>
          <w:numId w:val="32"/>
        </w:numPr>
        <w:ind w:hanging="578"/>
        <w:rPr>
          <w:rFonts w:ascii="Arial" w:hAnsi="Arial"/>
          <w:bCs/>
        </w:rPr>
      </w:pPr>
      <w:r w:rsidRPr="00524EBC">
        <w:rPr>
          <w:rFonts w:ascii="Arial" w:hAnsi="Arial"/>
          <w:bCs/>
        </w:rPr>
        <w:t>to allow for more flexibility as to when we are open for business and open to the public</w:t>
      </w:r>
      <w:r w:rsidR="00425DB2" w:rsidRPr="00524EBC">
        <w:rPr>
          <w:rFonts w:ascii="Arial" w:hAnsi="Arial"/>
          <w:bCs/>
        </w:rPr>
        <w:t>;</w:t>
      </w:r>
    </w:p>
    <w:p w:rsidR="00B64836" w:rsidRPr="009E7ADF" w:rsidRDefault="00B64836" w:rsidP="00524EBC">
      <w:pPr>
        <w:pStyle w:val="ListParagraph"/>
        <w:numPr>
          <w:ilvl w:val="2"/>
          <w:numId w:val="32"/>
        </w:numPr>
        <w:ind w:hanging="578"/>
        <w:rPr>
          <w:rFonts w:ascii="Arial" w:hAnsi="Arial"/>
          <w:bCs/>
        </w:rPr>
      </w:pPr>
      <w:r w:rsidRPr="00524EBC">
        <w:rPr>
          <w:rFonts w:ascii="Arial" w:hAnsi="Arial"/>
          <w:bCs/>
        </w:rPr>
        <w:t xml:space="preserve">to bring the rules up to date to reflect the </w:t>
      </w:r>
      <w:r w:rsidR="00425DB2" w:rsidRPr="00524EBC">
        <w:rPr>
          <w:rFonts w:ascii="Arial" w:hAnsi="Arial"/>
          <w:bCs/>
        </w:rPr>
        <w:t xml:space="preserve">digitisation, </w:t>
      </w:r>
      <w:r w:rsidRPr="00524EBC">
        <w:rPr>
          <w:rFonts w:ascii="Arial" w:hAnsi="Arial"/>
          <w:bCs/>
        </w:rPr>
        <w:t xml:space="preserve">modernisation and </w:t>
      </w:r>
      <w:r w:rsidRPr="009E7ADF">
        <w:rPr>
          <w:rFonts w:ascii="Arial" w:hAnsi="Arial"/>
          <w:bCs/>
        </w:rPr>
        <w:t>simplification of our services</w:t>
      </w:r>
      <w:r w:rsidR="00425DB2" w:rsidRPr="009E7ADF">
        <w:rPr>
          <w:rFonts w:ascii="Arial" w:hAnsi="Arial"/>
          <w:bCs/>
        </w:rPr>
        <w:t>;</w:t>
      </w:r>
    </w:p>
    <w:p w:rsidR="00B64836" w:rsidRPr="009E7ADF" w:rsidRDefault="00B64836" w:rsidP="00524EBC">
      <w:pPr>
        <w:pStyle w:val="ListParagraph"/>
        <w:numPr>
          <w:ilvl w:val="2"/>
          <w:numId w:val="32"/>
        </w:numPr>
        <w:ind w:hanging="578"/>
        <w:rPr>
          <w:rStyle w:val="Hyperlink"/>
          <w:color w:val="auto"/>
        </w:rPr>
      </w:pPr>
      <w:r w:rsidRPr="009E7ADF">
        <w:rPr>
          <w:rFonts w:ascii="Arial" w:hAnsi="Arial"/>
          <w:bCs/>
        </w:rPr>
        <w:t xml:space="preserve">to make small improvements to assist our customers and correct clerical errors in the </w:t>
      </w:r>
      <w:r w:rsidR="009F52ED" w:rsidRPr="009E7ADF">
        <w:rPr>
          <w:rFonts w:ascii="Arial" w:hAnsi="Arial"/>
          <w:bCs/>
        </w:rPr>
        <w:t>rules</w:t>
      </w:r>
      <w:r w:rsidR="00425DB2" w:rsidRPr="009E7ADF">
        <w:rPr>
          <w:rFonts w:ascii="Arial" w:hAnsi="Arial"/>
          <w:bCs/>
        </w:rPr>
        <w:t>;</w:t>
      </w:r>
    </w:p>
    <w:p w:rsidR="00B64836" w:rsidRPr="00524EBC" w:rsidRDefault="00B64836" w:rsidP="00524EBC">
      <w:pPr>
        <w:pStyle w:val="ListParagraph"/>
        <w:numPr>
          <w:ilvl w:val="2"/>
          <w:numId w:val="32"/>
        </w:numPr>
        <w:spacing w:after="240"/>
        <w:ind w:hanging="578"/>
        <w:rPr>
          <w:rStyle w:val="Hyperlink"/>
        </w:rPr>
      </w:pPr>
      <w:r w:rsidRPr="009E7ADF">
        <w:rPr>
          <w:rStyle w:val="Hyperlink"/>
          <w:rFonts w:eastAsia="Arial"/>
          <w:color w:val="auto"/>
          <w:u w:val="none"/>
        </w:rPr>
        <w:t>the revocation of two statutory instruments that will no longer be needed after the amendm</w:t>
      </w:r>
      <w:r w:rsidR="0047200F" w:rsidRPr="009E7ADF">
        <w:rPr>
          <w:rStyle w:val="Hyperlink"/>
          <w:rFonts w:eastAsia="Arial"/>
          <w:color w:val="auto"/>
          <w:u w:val="none"/>
        </w:rPr>
        <w:t xml:space="preserve">ents </w:t>
      </w:r>
      <w:r w:rsidR="0047200F">
        <w:rPr>
          <w:rStyle w:val="Hyperlink"/>
          <w:rFonts w:eastAsia="Arial"/>
          <w:color w:val="auto"/>
          <w:u w:val="none"/>
        </w:rPr>
        <w:t>are made to the principal r</w:t>
      </w:r>
      <w:r w:rsidR="00425DB2" w:rsidRPr="00524EBC">
        <w:rPr>
          <w:rStyle w:val="Hyperlink"/>
          <w:rFonts w:eastAsia="Arial"/>
          <w:color w:val="auto"/>
          <w:u w:val="none"/>
        </w:rPr>
        <w:t>ules</w:t>
      </w:r>
      <w:r w:rsidR="00EA3168">
        <w:rPr>
          <w:rStyle w:val="Hyperlink"/>
          <w:rFonts w:eastAsia="Arial"/>
          <w:color w:val="auto"/>
          <w:u w:val="none"/>
        </w:rPr>
        <w:t>.</w:t>
      </w:r>
      <w:r w:rsidRPr="00524EBC">
        <w:rPr>
          <w:rStyle w:val="Hyperlink"/>
          <w:rFonts w:eastAsia="Arial"/>
          <w:color w:val="auto"/>
          <w:u w:val="none"/>
        </w:rPr>
        <w:t xml:space="preserve"> </w:t>
      </w:r>
    </w:p>
    <w:p w:rsidR="0055626D" w:rsidRPr="00524EBC" w:rsidRDefault="00F2057E" w:rsidP="00524EBC">
      <w:pPr>
        <w:pStyle w:val="ListParagraph"/>
        <w:numPr>
          <w:ilvl w:val="1"/>
          <w:numId w:val="32"/>
        </w:numPr>
        <w:ind w:hanging="578"/>
        <w:rPr>
          <w:rFonts w:ascii="Arial" w:hAnsi="Arial"/>
        </w:rPr>
      </w:pPr>
      <w:r w:rsidRPr="00524EBC">
        <w:rPr>
          <w:rFonts w:ascii="Arial" w:hAnsi="Arial"/>
        </w:rPr>
        <w:t xml:space="preserve">We received a total of </w:t>
      </w:r>
      <w:r w:rsidR="00A93BD0" w:rsidRPr="00524EBC">
        <w:rPr>
          <w:rFonts w:ascii="Arial" w:hAnsi="Arial"/>
        </w:rPr>
        <w:t>49</w:t>
      </w:r>
      <w:r w:rsidR="52B1555C" w:rsidRPr="00524EBC">
        <w:rPr>
          <w:rFonts w:ascii="Arial" w:hAnsi="Arial"/>
        </w:rPr>
        <w:t xml:space="preserve"> written responses to the</w:t>
      </w:r>
      <w:r w:rsidRPr="00524EBC">
        <w:rPr>
          <w:rFonts w:ascii="Arial" w:hAnsi="Arial"/>
        </w:rPr>
        <w:t xml:space="preserve"> consultation. These included replies from </w:t>
      </w:r>
      <w:r w:rsidR="00A61EC4" w:rsidRPr="00524EBC">
        <w:rPr>
          <w:rFonts w:ascii="Arial" w:hAnsi="Arial"/>
        </w:rPr>
        <w:t xml:space="preserve">several professional bodies who </w:t>
      </w:r>
      <w:r w:rsidR="00D663D6">
        <w:rPr>
          <w:rFonts w:ascii="Arial" w:hAnsi="Arial"/>
        </w:rPr>
        <w:t>represent a large number of</w:t>
      </w:r>
      <w:r w:rsidR="00A61EC4" w:rsidRPr="00524EBC">
        <w:rPr>
          <w:rFonts w:ascii="Arial" w:hAnsi="Arial"/>
        </w:rPr>
        <w:t xml:space="preserve"> stakeholders. </w:t>
      </w:r>
      <w:r w:rsidR="52B1555C" w:rsidRPr="00524EBC">
        <w:rPr>
          <w:rFonts w:ascii="Arial" w:hAnsi="Arial"/>
        </w:rPr>
        <w:t>A</w:t>
      </w:r>
      <w:r w:rsidR="00C165CF" w:rsidRPr="00524EBC">
        <w:rPr>
          <w:rFonts w:ascii="Arial" w:hAnsi="Arial"/>
        </w:rPr>
        <w:t xml:space="preserve"> full list of organisations, </w:t>
      </w:r>
      <w:r w:rsidR="52B1555C" w:rsidRPr="00524EBC">
        <w:rPr>
          <w:rFonts w:ascii="Arial" w:hAnsi="Arial"/>
        </w:rPr>
        <w:t xml:space="preserve">businesses </w:t>
      </w:r>
      <w:r w:rsidR="00C165CF" w:rsidRPr="00524EBC">
        <w:rPr>
          <w:rFonts w:ascii="Arial" w:hAnsi="Arial"/>
        </w:rPr>
        <w:t xml:space="preserve">and individuals </w:t>
      </w:r>
      <w:r w:rsidR="52B1555C" w:rsidRPr="00524EBC">
        <w:rPr>
          <w:rFonts w:ascii="Arial" w:hAnsi="Arial"/>
        </w:rPr>
        <w:t xml:space="preserve">that responded to the consultation is at Annex A. </w:t>
      </w:r>
    </w:p>
    <w:p w:rsidR="0055626D" w:rsidRPr="00524EBC" w:rsidRDefault="0055626D" w:rsidP="00524EBC">
      <w:pPr>
        <w:ind w:hanging="578"/>
      </w:pPr>
    </w:p>
    <w:p w:rsidR="00B42883" w:rsidRDefault="52B1555C" w:rsidP="00524EBC">
      <w:pPr>
        <w:pStyle w:val="ListParagraph"/>
        <w:numPr>
          <w:ilvl w:val="1"/>
          <w:numId w:val="32"/>
        </w:numPr>
        <w:ind w:hanging="578"/>
        <w:rPr>
          <w:rFonts w:ascii="Arial" w:hAnsi="Arial"/>
        </w:rPr>
      </w:pPr>
      <w:r w:rsidRPr="00524EBC">
        <w:rPr>
          <w:rFonts w:ascii="Arial" w:hAnsi="Arial"/>
        </w:rPr>
        <w:t xml:space="preserve">The following sections provide the summary of the responses received and our consideration of them. </w:t>
      </w:r>
      <w:bookmarkStart w:id="9" w:name="_Toc222902174"/>
    </w:p>
    <w:p w:rsidR="00524EBC" w:rsidRPr="00524EBC" w:rsidRDefault="00524EBC" w:rsidP="00524EBC">
      <w:pPr>
        <w:pStyle w:val="ListParagraph"/>
        <w:rPr>
          <w:rFonts w:ascii="Arial" w:hAnsi="Arial"/>
        </w:rPr>
      </w:pPr>
    </w:p>
    <w:p w:rsidR="00524EBC" w:rsidRPr="00524EBC" w:rsidRDefault="00524EBC" w:rsidP="00524EBC">
      <w:pPr>
        <w:pStyle w:val="ListParagraph"/>
        <w:rPr>
          <w:rFonts w:ascii="Arial" w:hAnsi="Arial"/>
        </w:rPr>
      </w:pPr>
    </w:p>
    <w:p w:rsidR="00C208AC" w:rsidRPr="00091DE9" w:rsidRDefault="007A16C6" w:rsidP="00011E21">
      <w:pPr>
        <w:pStyle w:val="Heading2"/>
        <w:ind w:left="0"/>
        <w:sectPr w:rsidR="00C208AC" w:rsidRPr="00091DE9">
          <w:headerReference w:type="even" r:id="rId27"/>
          <w:headerReference w:type="default" r:id="rId28"/>
          <w:headerReference w:type="first" r:id="rId29"/>
          <w:type w:val="continuous"/>
          <w:pgSz w:w="11906" w:h="16838" w:code="9"/>
          <w:pgMar w:top="1701" w:right="680" w:bottom="680" w:left="964" w:header="437" w:footer="265" w:gutter="0"/>
          <w:cols w:space="720"/>
        </w:sectPr>
      </w:pPr>
      <w:bookmarkStart w:id="10" w:name="_Toc502754096"/>
      <w:r>
        <w:t>4</w:t>
      </w:r>
      <w:r w:rsidR="00C208AC">
        <w:t xml:space="preserve">. </w:t>
      </w:r>
      <w:r w:rsidR="00201E81">
        <w:t>Summary of responses and government respons</w:t>
      </w:r>
      <w:bookmarkStart w:id="11" w:name="OLE_LINK3"/>
      <w:bookmarkStart w:id="12" w:name="OLE_LINK4"/>
      <w:bookmarkEnd w:id="9"/>
      <w:r w:rsidR="00B42883">
        <w:t>e</w:t>
      </w:r>
      <w:bookmarkEnd w:id="10"/>
    </w:p>
    <w:p w:rsidR="0001642C" w:rsidRDefault="0001642C" w:rsidP="00B42883">
      <w:pPr>
        <w:pStyle w:val="Heading4"/>
        <w:ind w:left="0"/>
      </w:pPr>
      <w:bookmarkStart w:id="13" w:name="_Toc453593327"/>
      <w:bookmarkEnd w:id="11"/>
      <w:bookmarkEnd w:id="12"/>
    </w:p>
    <w:p w:rsidR="00770B12" w:rsidRPr="005D7870" w:rsidRDefault="00770B12" w:rsidP="001436CC">
      <w:pPr>
        <w:pStyle w:val="Heading4"/>
      </w:pPr>
      <w:r>
        <w:t xml:space="preserve">Proposal A – </w:t>
      </w:r>
      <w:r w:rsidRPr="009A0E03">
        <w:t xml:space="preserve">To allow for </w:t>
      </w:r>
      <w:r>
        <w:t xml:space="preserve">the introduction of </w:t>
      </w:r>
      <w:r w:rsidRPr="009A0E03">
        <w:t>fully digital conveyancing documents with e-signatures to be used for land transactions and land registration</w:t>
      </w:r>
      <w:r>
        <w:t>,</w:t>
      </w:r>
      <w:r w:rsidRPr="009A0E03">
        <w:t xml:space="preserve"> and </w:t>
      </w:r>
      <w:r>
        <w:t xml:space="preserve">to </w:t>
      </w:r>
      <w:r w:rsidRPr="009A0E03">
        <w:t xml:space="preserve">revoke existing rules allowing only </w:t>
      </w:r>
      <w:r>
        <w:t>limited digital mortgages</w:t>
      </w:r>
      <w:bookmarkEnd w:id="13"/>
      <w:r w:rsidRPr="009A0E03">
        <w:t xml:space="preserve"> </w:t>
      </w:r>
    </w:p>
    <w:p w:rsidR="00770B12" w:rsidRDefault="00770B12" w:rsidP="00770B12">
      <w:pPr>
        <w:ind w:left="993" w:hanging="993"/>
      </w:pPr>
    </w:p>
    <w:p w:rsidR="00770B12" w:rsidRPr="001E1671" w:rsidRDefault="52B1555C" w:rsidP="52B1555C">
      <w:pPr>
        <w:pBdr>
          <w:top w:val="single" w:sz="4" w:space="1" w:color="auto"/>
          <w:left w:val="single" w:sz="4" w:space="4" w:color="auto"/>
          <w:bottom w:val="single" w:sz="4" w:space="1" w:color="auto"/>
          <w:right w:val="single" w:sz="4" w:space="4" w:color="auto"/>
        </w:pBdr>
        <w:shd w:val="clear" w:color="auto" w:fill="FFFFFF" w:themeFill="background1"/>
        <w:rPr>
          <w:rFonts w:eastAsia="Arial"/>
          <w:b/>
        </w:rPr>
      </w:pPr>
      <w:r w:rsidRPr="001E1671">
        <w:rPr>
          <w:rFonts w:eastAsia="Arial"/>
          <w:b/>
        </w:rPr>
        <w:t>Question A</w:t>
      </w:r>
    </w:p>
    <w:p w:rsidR="00770B12" w:rsidRPr="001436CC" w:rsidRDefault="00770B12" w:rsidP="00770B12">
      <w:pPr>
        <w:pBdr>
          <w:top w:val="single" w:sz="4" w:space="1" w:color="auto"/>
          <w:left w:val="single" w:sz="4" w:space="4" w:color="auto"/>
          <w:bottom w:val="single" w:sz="4" w:space="1" w:color="auto"/>
          <w:right w:val="single" w:sz="4" w:space="4" w:color="auto"/>
        </w:pBdr>
        <w:shd w:val="clear" w:color="auto" w:fill="FFFFFF" w:themeFill="background1"/>
      </w:pPr>
    </w:p>
    <w:p w:rsidR="00770B12" w:rsidRPr="001436CC" w:rsidRDefault="52B1555C" w:rsidP="52B1555C">
      <w:pPr>
        <w:pBdr>
          <w:top w:val="single" w:sz="4" w:space="1" w:color="auto"/>
          <w:left w:val="single" w:sz="4" w:space="4" w:color="auto"/>
          <w:bottom w:val="single" w:sz="4" w:space="1" w:color="auto"/>
          <w:right w:val="single" w:sz="4" w:space="4" w:color="auto"/>
        </w:pBdr>
        <w:shd w:val="clear" w:color="auto" w:fill="FFFFFF" w:themeFill="background1"/>
        <w:rPr>
          <w:rFonts w:eastAsia="Arial"/>
        </w:rPr>
      </w:pPr>
      <w:r w:rsidRPr="52B1555C">
        <w:rPr>
          <w:rFonts w:eastAsia="Arial"/>
        </w:rPr>
        <w:t>Do you agree with the proposal to allow (but not require) all dispositions that must be registered to be carried out using digital documents with digital signatures, after the registrar has issued a notice that the service is available?</w:t>
      </w:r>
    </w:p>
    <w:p w:rsidR="001436CC" w:rsidRDefault="001436CC" w:rsidP="00C165CF">
      <w:pPr>
        <w:ind w:left="0"/>
      </w:pPr>
    </w:p>
    <w:p w:rsidR="00B87225" w:rsidRPr="00B87225" w:rsidRDefault="00B87225" w:rsidP="001436CC">
      <w:pPr>
        <w:rPr>
          <w:b/>
        </w:rPr>
      </w:pPr>
      <w:r>
        <w:rPr>
          <w:b/>
        </w:rPr>
        <w:t xml:space="preserve">Summary of responses </w:t>
      </w:r>
    </w:p>
    <w:p w:rsidR="0094593E" w:rsidRDefault="0094593E" w:rsidP="00CC3F04">
      <w:pPr>
        <w:shd w:val="clear" w:color="auto" w:fill="C6D9F1" w:themeFill="text2" w:themeFillTint="33"/>
      </w:pPr>
    </w:p>
    <w:p w:rsidR="00180D3A" w:rsidRDefault="009F4E59" w:rsidP="00CC3F04">
      <w:pPr>
        <w:shd w:val="clear" w:color="auto" w:fill="C6D9F1" w:themeFill="text2" w:themeFillTint="33"/>
      </w:pPr>
      <w:r w:rsidRPr="00862B33">
        <w:t>49</w:t>
      </w:r>
      <w:r w:rsidR="00180D3A">
        <w:t xml:space="preserve"> responses </w:t>
      </w:r>
      <w:r w:rsidR="00C165CF">
        <w:t>to this</w:t>
      </w:r>
      <w:r w:rsidR="52B1555C">
        <w:t xml:space="preserve"> question</w:t>
      </w:r>
      <w:r w:rsidR="0071656E">
        <w:t>, of which</w:t>
      </w:r>
      <w:r w:rsidR="00BC225C">
        <w:t xml:space="preserve"> </w:t>
      </w:r>
      <w:r w:rsidR="005659B1">
        <w:t>77</w:t>
      </w:r>
      <w:r w:rsidR="00BC225C">
        <w:t>% agreed with the proposal</w:t>
      </w:r>
      <w:r w:rsidR="0071656E">
        <w:t>s</w:t>
      </w:r>
      <w:r w:rsidR="52B1555C">
        <w:t xml:space="preserve">. </w:t>
      </w:r>
    </w:p>
    <w:p w:rsidR="001436CC" w:rsidRDefault="009F4E59" w:rsidP="00486228">
      <w:pPr>
        <w:shd w:val="clear" w:color="auto" w:fill="C6D9F1" w:themeFill="text2" w:themeFillTint="33"/>
      </w:pPr>
      <w:r w:rsidRPr="00862B33">
        <w:t>38</w:t>
      </w:r>
      <w:r w:rsidR="00180D3A">
        <w:t xml:space="preserve"> </w:t>
      </w:r>
      <w:r w:rsidR="00C165CF">
        <w:t>agreed w</w:t>
      </w:r>
      <w:r w:rsidR="00180D3A">
        <w:t xml:space="preserve">ith the proposal, </w:t>
      </w:r>
      <w:r w:rsidR="00025645">
        <w:t>of which</w:t>
      </w:r>
      <w:r w:rsidR="00486228">
        <w:t xml:space="preserve"> </w:t>
      </w:r>
      <w:r w:rsidRPr="00862B33">
        <w:t>21</w:t>
      </w:r>
      <w:r w:rsidR="00C165CF">
        <w:t xml:space="preserve"> </w:t>
      </w:r>
      <w:r w:rsidR="00486228">
        <w:t>added</w:t>
      </w:r>
      <w:r w:rsidR="00025645">
        <w:t xml:space="preserve"> comments or </w:t>
      </w:r>
      <w:r w:rsidR="00486228">
        <w:t xml:space="preserve">a </w:t>
      </w:r>
      <w:r w:rsidR="00025645">
        <w:t>qualification</w:t>
      </w:r>
      <w:r w:rsidR="00D83D50">
        <w:t>.</w:t>
      </w:r>
    </w:p>
    <w:p w:rsidR="00180D3A" w:rsidRPr="00713872" w:rsidRDefault="00180D3A" w:rsidP="00713872">
      <w:pPr>
        <w:pStyle w:val="ListParagraph"/>
        <w:numPr>
          <w:ilvl w:val="0"/>
          <w:numId w:val="41"/>
        </w:numPr>
        <w:shd w:val="clear" w:color="auto" w:fill="C6D9F1" w:themeFill="text2" w:themeFillTint="33"/>
        <w:rPr>
          <w:rFonts w:ascii="Arial" w:hAnsi="Arial"/>
        </w:rPr>
      </w:pPr>
      <w:r w:rsidRPr="00713872">
        <w:rPr>
          <w:rFonts w:ascii="Arial" w:hAnsi="Arial"/>
        </w:rPr>
        <w:t>disagreed with the proposal.</w:t>
      </w:r>
    </w:p>
    <w:p w:rsidR="00BC225C" w:rsidRPr="007763E3" w:rsidRDefault="000E2D93" w:rsidP="00713872">
      <w:pPr>
        <w:shd w:val="clear" w:color="auto" w:fill="C6D9F1" w:themeFill="text2" w:themeFillTint="33"/>
      </w:pPr>
      <w:r w:rsidRPr="000E2D93">
        <w:t xml:space="preserve">1   </w:t>
      </w:r>
      <w:r w:rsidR="009F4E59" w:rsidRPr="000E2D93">
        <w:t>was</w:t>
      </w:r>
      <w:r w:rsidR="00BC225C" w:rsidRPr="000E2D93">
        <w:t xml:space="preserve"> undecided</w:t>
      </w:r>
      <w:r w:rsidR="00D83D50">
        <w:t>.</w:t>
      </w:r>
    </w:p>
    <w:p w:rsidR="00FD5629" w:rsidRDefault="00FD5629" w:rsidP="00FD5629"/>
    <w:p w:rsidR="00180D3A" w:rsidRPr="00296C2D" w:rsidRDefault="009F52ED" w:rsidP="00B47624">
      <w:pPr>
        <w:ind w:left="851" w:hanging="709"/>
      </w:pPr>
      <w:r w:rsidRPr="009F52ED">
        <w:t xml:space="preserve">4.1 </w:t>
      </w:r>
      <w:r w:rsidR="00C876E3">
        <w:tab/>
      </w:r>
      <w:r w:rsidR="00046745" w:rsidRPr="009F52ED">
        <w:t>There was overwhelming support for the proposal. One respondent said “it is essential to get this up and running at long last.”</w:t>
      </w:r>
    </w:p>
    <w:p w:rsidR="009F52ED" w:rsidRPr="00296C2D" w:rsidRDefault="009F52ED" w:rsidP="00B47624">
      <w:pPr>
        <w:ind w:left="851" w:hanging="709"/>
      </w:pPr>
    </w:p>
    <w:p w:rsidR="00046745" w:rsidRPr="00296C2D" w:rsidRDefault="00046745" w:rsidP="00296C2D">
      <w:pPr>
        <w:ind w:left="851" w:hanging="709"/>
      </w:pPr>
    </w:p>
    <w:p w:rsidR="00180D3A" w:rsidRPr="009F52ED" w:rsidRDefault="00940FD4" w:rsidP="00B47624">
      <w:pPr>
        <w:pStyle w:val="ListParagraph"/>
        <w:numPr>
          <w:ilvl w:val="1"/>
          <w:numId w:val="39"/>
        </w:numPr>
        <w:ind w:left="851" w:hanging="709"/>
        <w:rPr>
          <w:rFonts w:ascii="Arial" w:hAnsi="Arial"/>
        </w:rPr>
      </w:pPr>
      <w:r w:rsidRPr="00B47624">
        <w:rPr>
          <w:rFonts w:ascii="Arial" w:hAnsi="Arial"/>
        </w:rPr>
        <w:t xml:space="preserve">The main reasons for </w:t>
      </w:r>
      <w:r w:rsidR="00180D3A" w:rsidRPr="00B47624">
        <w:rPr>
          <w:rFonts w:ascii="Arial" w:hAnsi="Arial"/>
        </w:rPr>
        <w:t xml:space="preserve">qualification of approval and for disagreeing with the proposal were </w:t>
      </w:r>
      <w:r w:rsidR="00615D0F" w:rsidRPr="00B47624">
        <w:rPr>
          <w:rFonts w:ascii="Arial" w:hAnsi="Arial"/>
        </w:rPr>
        <w:t>fear of</w:t>
      </w:r>
      <w:r w:rsidR="00180D3A" w:rsidRPr="00B47624">
        <w:rPr>
          <w:rFonts w:ascii="Arial" w:hAnsi="Arial"/>
        </w:rPr>
        <w:t xml:space="preserve"> fraud</w:t>
      </w:r>
      <w:r w:rsidR="00615D0F" w:rsidRPr="00B47624">
        <w:rPr>
          <w:rFonts w:ascii="Arial" w:hAnsi="Arial"/>
        </w:rPr>
        <w:t>,</w:t>
      </w:r>
      <w:r w:rsidR="00180D3A" w:rsidRPr="00B47624">
        <w:rPr>
          <w:rFonts w:ascii="Arial" w:hAnsi="Arial"/>
        </w:rPr>
        <w:t xml:space="preserve"> </w:t>
      </w:r>
      <w:r w:rsidR="00D663D6" w:rsidRPr="00B47624">
        <w:rPr>
          <w:rFonts w:ascii="Arial" w:hAnsi="Arial"/>
        </w:rPr>
        <w:t>including</w:t>
      </w:r>
      <w:r w:rsidR="00180D3A" w:rsidRPr="009F52ED">
        <w:rPr>
          <w:rFonts w:ascii="Arial" w:hAnsi="Arial"/>
        </w:rPr>
        <w:t xml:space="preserve"> </w:t>
      </w:r>
      <w:r w:rsidR="0047200F" w:rsidRPr="009F52ED">
        <w:rPr>
          <w:rFonts w:ascii="Arial" w:hAnsi="Arial"/>
        </w:rPr>
        <w:t>identity theft</w:t>
      </w:r>
      <w:r w:rsidR="00180D3A" w:rsidRPr="009F52ED">
        <w:rPr>
          <w:rFonts w:ascii="Arial" w:hAnsi="Arial"/>
        </w:rPr>
        <w:t>.</w:t>
      </w:r>
      <w:r w:rsidR="00B538CA" w:rsidRPr="009F52ED">
        <w:rPr>
          <w:rFonts w:ascii="Arial" w:hAnsi="Arial"/>
        </w:rPr>
        <w:t xml:space="preserve"> </w:t>
      </w:r>
    </w:p>
    <w:p w:rsidR="00180D3A" w:rsidRPr="009F52ED" w:rsidRDefault="00180D3A" w:rsidP="00296C2D">
      <w:pPr>
        <w:ind w:left="851" w:hanging="709"/>
      </w:pPr>
    </w:p>
    <w:p w:rsidR="00180D3A" w:rsidRPr="009F52ED" w:rsidRDefault="00FB1D5B" w:rsidP="00B47624">
      <w:pPr>
        <w:pStyle w:val="ListParagraph"/>
        <w:numPr>
          <w:ilvl w:val="1"/>
          <w:numId w:val="39"/>
        </w:numPr>
        <w:ind w:left="851" w:hanging="709"/>
        <w:rPr>
          <w:rFonts w:ascii="Arial" w:hAnsi="Arial"/>
        </w:rPr>
      </w:pPr>
      <w:r w:rsidRPr="00862B33">
        <w:rPr>
          <w:rFonts w:ascii="Arial" w:hAnsi="Arial"/>
        </w:rPr>
        <w:t>Twelve</w:t>
      </w:r>
      <w:r w:rsidR="00B87225" w:rsidRPr="00B47624">
        <w:rPr>
          <w:rFonts w:ascii="Arial" w:hAnsi="Arial"/>
        </w:rPr>
        <w:t xml:space="preserve"> respondents</w:t>
      </w:r>
      <w:r w:rsidR="00180D3A" w:rsidRPr="00B47624">
        <w:rPr>
          <w:rFonts w:ascii="Arial" w:hAnsi="Arial"/>
        </w:rPr>
        <w:t xml:space="preserve"> expressed concerns that online transactions might be more susceptible to misuse by fraudsters and hackers</w:t>
      </w:r>
      <w:r w:rsidR="00BC225C" w:rsidRPr="009F52ED">
        <w:rPr>
          <w:rFonts w:ascii="Arial" w:hAnsi="Arial"/>
        </w:rPr>
        <w:t>.</w:t>
      </w:r>
    </w:p>
    <w:p w:rsidR="00BC225C" w:rsidRPr="009F52ED" w:rsidRDefault="00BC225C" w:rsidP="00296C2D">
      <w:pPr>
        <w:ind w:left="851" w:hanging="709"/>
      </w:pPr>
    </w:p>
    <w:p w:rsidR="00922539" w:rsidRPr="009F52ED" w:rsidRDefault="00FB1D5B" w:rsidP="00B47624">
      <w:pPr>
        <w:pStyle w:val="ListParagraph"/>
        <w:numPr>
          <w:ilvl w:val="1"/>
          <w:numId w:val="39"/>
        </w:numPr>
        <w:ind w:left="851" w:hanging="709"/>
        <w:rPr>
          <w:rFonts w:ascii="Arial" w:hAnsi="Arial"/>
        </w:rPr>
      </w:pPr>
      <w:r w:rsidRPr="00862B33">
        <w:rPr>
          <w:rFonts w:ascii="Arial" w:hAnsi="Arial"/>
        </w:rPr>
        <w:t>Twenty</w:t>
      </w:r>
      <w:r w:rsidR="00B87225" w:rsidRPr="00B47624">
        <w:rPr>
          <w:rFonts w:ascii="Arial" w:hAnsi="Arial"/>
        </w:rPr>
        <w:t xml:space="preserve"> respondents</w:t>
      </w:r>
      <w:r w:rsidR="00BC225C" w:rsidRPr="00B47624">
        <w:rPr>
          <w:rFonts w:ascii="Arial" w:hAnsi="Arial"/>
        </w:rPr>
        <w:t xml:space="preserve"> questioned whether </w:t>
      </w:r>
      <w:r w:rsidR="0047200F" w:rsidRPr="00B47624">
        <w:rPr>
          <w:rFonts w:ascii="Arial" w:hAnsi="Arial"/>
        </w:rPr>
        <w:t xml:space="preserve">the </w:t>
      </w:r>
      <w:r w:rsidR="00BC225C" w:rsidRPr="00B47624">
        <w:rPr>
          <w:rFonts w:ascii="Arial" w:hAnsi="Arial"/>
        </w:rPr>
        <w:t>GOV.UK Verify</w:t>
      </w:r>
      <w:r w:rsidR="0047200F" w:rsidRPr="009F52ED">
        <w:rPr>
          <w:rFonts w:ascii="Arial" w:hAnsi="Arial"/>
        </w:rPr>
        <w:t xml:space="preserve"> service</w:t>
      </w:r>
      <w:r w:rsidR="00BC225C" w:rsidRPr="009F52ED">
        <w:rPr>
          <w:rFonts w:ascii="Arial" w:hAnsi="Arial"/>
        </w:rPr>
        <w:t xml:space="preserve"> was sufficiently robust</w:t>
      </w:r>
      <w:r w:rsidR="00B87225" w:rsidRPr="009F52ED">
        <w:rPr>
          <w:rFonts w:ascii="Arial" w:hAnsi="Arial"/>
        </w:rPr>
        <w:t xml:space="preserve"> and adequate</w:t>
      </w:r>
      <w:r w:rsidR="00BC225C" w:rsidRPr="00296C2D">
        <w:rPr>
          <w:rFonts w:ascii="Arial" w:hAnsi="Arial"/>
        </w:rPr>
        <w:t xml:space="preserve"> to provide identity assurance for those who will be electronically signing </w:t>
      </w:r>
      <w:r w:rsidR="0047200F" w:rsidRPr="00296C2D">
        <w:rPr>
          <w:rFonts w:ascii="Arial" w:hAnsi="Arial"/>
        </w:rPr>
        <w:t xml:space="preserve">digital </w:t>
      </w:r>
      <w:r w:rsidR="00BC225C" w:rsidRPr="00296C2D">
        <w:rPr>
          <w:rFonts w:ascii="Arial" w:hAnsi="Arial"/>
        </w:rPr>
        <w:t>conveyancing d</w:t>
      </w:r>
      <w:r w:rsidR="0047200F" w:rsidRPr="00296C2D">
        <w:rPr>
          <w:rFonts w:ascii="Arial" w:hAnsi="Arial"/>
        </w:rPr>
        <w:t>ocuments</w:t>
      </w:r>
      <w:r w:rsidR="00BC225C" w:rsidRPr="00296C2D">
        <w:rPr>
          <w:rFonts w:ascii="Arial" w:hAnsi="Arial"/>
        </w:rPr>
        <w:t xml:space="preserve">, given current levels of identity theft. </w:t>
      </w:r>
      <w:r w:rsidR="0022400A" w:rsidRPr="00296C2D">
        <w:rPr>
          <w:rFonts w:ascii="Arial" w:hAnsi="Arial"/>
        </w:rPr>
        <w:t xml:space="preserve">One respondent stated that Verify is currently shutting out 40% of those trying to </w:t>
      </w:r>
      <w:r w:rsidR="0022400A" w:rsidRPr="009F52ED">
        <w:rPr>
          <w:rFonts w:ascii="Arial" w:hAnsi="Arial"/>
        </w:rPr>
        <w:t xml:space="preserve">access it. </w:t>
      </w:r>
      <w:r w:rsidR="00BC225C" w:rsidRPr="009F52ED">
        <w:rPr>
          <w:rFonts w:ascii="Arial" w:hAnsi="Arial"/>
        </w:rPr>
        <w:t xml:space="preserve">One person suggested that the checking of identity should remain with conveyancers. </w:t>
      </w:r>
      <w:r w:rsidR="00615D0F" w:rsidRPr="009F52ED">
        <w:rPr>
          <w:rFonts w:ascii="Arial" w:hAnsi="Arial"/>
        </w:rPr>
        <w:t>Others</w:t>
      </w:r>
      <w:r w:rsidR="00B87225" w:rsidRPr="009F52ED">
        <w:rPr>
          <w:rFonts w:ascii="Arial" w:hAnsi="Arial"/>
        </w:rPr>
        <w:t xml:space="preserve"> pointed out that as yet, Verify does not allow for identity assurance for companies, charities and legal entities other than individuals.</w:t>
      </w:r>
      <w:r w:rsidR="0047200F" w:rsidRPr="009F52ED">
        <w:rPr>
          <w:rFonts w:ascii="Arial" w:hAnsi="Arial"/>
        </w:rPr>
        <w:t xml:space="preserve"> On the other hand</w:t>
      </w:r>
      <w:r w:rsidR="009E7ADF">
        <w:rPr>
          <w:rFonts w:ascii="Arial" w:hAnsi="Arial"/>
        </w:rPr>
        <w:t>,</w:t>
      </w:r>
      <w:r w:rsidR="0047200F" w:rsidRPr="009F52ED">
        <w:rPr>
          <w:rFonts w:ascii="Arial" w:hAnsi="Arial"/>
        </w:rPr>
        <w:t xml:space="preserve"> some commented that the use of Verify would lead to more secure conveyancing transactions and a significantly reduced fraud risk.</w:t>
      </w:r>
    </w:p>
    <w:p w:rsidR="00922539" w:rsidRPr="009F52ED" w:rsidRDefault="00922539" w:rsidP="00296C2D">
      <w:pPr>
        <w:ind w:left="851" w:hanging="709"/>
      </w:pPr>
    </w:p>
    <w:p w:rsidR="00025645" w:rsidRPr="00B47624" w:rsidRDefault="00FB1D5B" w:rsidP="00B47624">
      <w:pPr>
        <w:pStyle w:val="ListParagraph"/>
        <w:numPr>
          <w:ilvl w:val="1"/>
          <w:numId w:val="39"/>
        </w:numPr>
        <w:ind w:left="851" w:hanging="709"/>
        <w:rPr>
          <w:rFonts w:ascii="Arial" w:hAnsi="Arial"/>
        </w:rPr>
      </w:pPr>
      <w:r w:rsidRPr="00862B33">
        <w:rPr>
          <w:rFonts w:ascii="Arial" w:hAnsi="Arial"/>
        </w:rPr>
        <w:t>Four</w:t>
      </w:r>
      <w:r w:rsidRPr="00B47624">
        <w:rPr>
          <w:rFonts w:ascii="Arial" w:hAnsi="Arial"/>
        </w:rPr>
        <w:t xml:space="preserve"> </w:t>
      </w:r>
      <w:r w:rsidR="00922539" w:rsidRPr="00B47624">
        <w:rPr>
          <w:rFonts w:ascii="Arial" w:hAnsi="Arial"/>
        </w:rPr>
        <w:t xml:space="preserve">respondents supported the fact that the use of digital documents would not be compulsory. </w:t>
      </w:r>
    </w:p>
    <w:p w:rsidR="00025645" w:rsidRPr="009F52ED" w:rsidRDefault="00025645" w:rsidP="00296C2D">
      <w:pPr>
        <w:ind w:left="851" w:hanging="709"/>
      </w:pPr>
    </w:p>
    <w:p w:rsidR="00025645" w:rsidRPr="00B47624" w:rsidRDefault="00025645" w:rsidP="00B47624">
      <w:pPr>
        <w:pStyle w:val="ListParagraph"/>
        <w:numPr>
          <w:ilvl w:val="1"/>
          <w:numId w:val="39"/>
        </w:numPr>
        <w:ind w:left="851" w:hanging="709"/>
        <w:rPr>
          <w:rFonts w:ascii="Arial" w:hAnsi="Arial"/>
        </w:rPr>
      </w:pPr>
      <w:r w:rsidRPr="00B47624">
        <w:rPr>
          <w:rFonts w:ascii="Arial" w:hAnsi="Arial"/>
        </w:rPr>
        <w:t>Some queried where liability would lie if fraud did occur.</w:t>
      </w:r>
    </w:p>
    <w:p w:rsidR="00025645" w:rsidRPr="009F52ED" w:rsidRDefault="00025645" w:rsidP="00296C2D">
      <w:pPr>
        <w:ind w:left="851" w:hanging="709"/>
      </w:pPr>
    </w:p>
    <w:p w:rsidR="00BC225C" w:rsidRPr="009F52ED" w:rsidRDefault="00025645" w:rsidP="00B47624">
      <w:pPr>
        <w:pStyle w:val="ListParagraph"/>
        <w:numPr>
          <w:ilvl w:val="1"/>
          <w:numId w:val="39"/>
        </w:numPr>
        <w:ind w:left="851" w:hanging="709"/>
        <w:rPr>
          <w:rFonts w:ascii="Arial" w:hAnsi="Arial"/>
        </w:rPr>
      </w:pPr>
      <w:r w:rsidRPr="00B47624">
        <w:rPr>
          <w:rFonts w:ascii="Arial" w:hAnsi="Arial"/>
        </w:rPr>
        <w:t xml:space="preserve">Commercial signature solutions were mentioned by </w:t>
      </w:r>
      <w:r w:rsidR="00296C2D">
        <w:rPr>
          <w:rFonts w:ascii="Arial" w:hAnsi="Arial"/>
        </w:rPr>
        <w:t>three</w:t>
      </w:r>
      <w:r w:rsidR="00296C2D" w:rsidRPr="00B47624">
        <w:rPr>
          <w:rFonts w:ascii="Arial" w:hAnsi="Arial"/>
        </w:rPr>
        <w:t xml:space="preserve"> </w:t>
      </w:r>
      <w:r w:rsidRPr="00B47624">
        <w:rPr>
          <w:rFonts w:ascii="Arial" w:hAnsi="Arial"/>
        </w:rPr>
        <w:t>respondents, who asked whether they would be compatible with HMLR’s systems.</w:t>
      </w:r>
      <w:r w:rsidR="00B87225" w:rsidRPr="00B47624">
        <w:rPr>
          <w:rFonts w:ascii="Arial" w:hAnsi="Arial"/>
        </w:rPr>
        <w:t xml:space="preserve"> </w:t>
      </w:r>
    </w:p>
    <w:p w:rsidR="00B87225" w:rsidRPr="009F52ED" w:rsidRDefault="00B87225" w:rsidP="00296C2D">
      <w:pPr>
        <w:ind w:left="851" w:hanging="709"/>
      </w:pPr>
    </w:p>
    <w:p w:rsidR="00B87225" w:rsidRPr="009F52ED" w:rsidRDefault="00B87225" w:rsidP="00B47624">
      <w:pPr>
        <w:pStyle w:val="ListParagraph"/>
        <w:numPr>
          <w:ilvl w:val="1"/>
          <w:numId w:val="39"/>
        </w:numPr>
        <w:ind w:left="851" w:hanging="709"/>
        <w:rPr>
          <w:rFonts w:ascii="Arial" w:hAnsi="Arial"/>
        </w:rPr>
      </w:pPr>
      <w:r w:rsidRPr="00862B33">
        <w:rPr>
          <w:rFonts w:ascii="Arial" w:hAnsi="Arial"/>
        </w:rPr>
        <w:t>One</w:t>
      </w:r>
      <w:r w:rsidRPr="00296C2D">
        <w:rPr>
          <w:rFonts w:ascii="Arial" w:hAnsi="Arial"/>
        </w:rPr>
        <w:t xml:space="preserve"> respondent questioned the legal</w:t>
      </w:r>
      <w:r w:rsidRPr="009F52ED">
        <w:rPr>
          <w:rFonts w:ascii="Arial" w:hAnsi="Arial"/>
        </w:rPr>
        <w:t xml:space="preserve"> basis for electronic land transactions with e-signatures. </w:t>
      </w:r>
      <w:r w:rsidR="0047200F" w:rsidRPr="00862B33">
        <w:rPr>
          <w:rFonts w:ascii="Arial" w:hAnsi="Arial"/>
        </w:rPr>
        <w:t>Two</w:t>
      </w:r>
      <w:r w:rsidR="00922539" w:rsidRPr="009F52ED">
        <w:rPr>
          <w:rFonts w:ascii="Arial" w:hAnsi="Arial"/>
        </w:rPr>
        <w:t xml:space="preserve"> also expressed concern about the effect that system failure might have on</w:t>
      </w:r>
      <w:r w:rsidR="003D67F5">
        <w:rPr>
          <w:rFonts w:ascii="Arial" w:hAnsi="Arial"/>
        </w:rPr>
        <w:t xml:space="preserve"> the</w:t>
      </w:r>
      <w:r w:rsidR="00922539" w:rsidRPr="009F52ED">
        <w:rPr>
          <w:rFonts w:ascii="Arial" w:hAnsi="Arial"/>
        </w:rPr>
        <w:t xml:space="preserve"> priority of transactions, or even whether it could result in the loss of applications. </w:t>
      </w:r>
    </w:p>
    <w:p w:rsidR="00922539" w:rsidRPr="00296C2D" w:rsidRDefault="00922539" w:rsidP="00296C2D">
      <w:pPr>
        <w:ind w:left="851" w:hanging="709"/>
      </w:pPr>
    </w:p>
    <w:p w:rsidR="00922539" w:rsidRPr="00296C2D" w:rsidRDefault="00C0552F" w:rsidP="00B47624">
      <w:pPr>
        <w:pStyle w:val="ListParagraph"/>
        <w:numPr>
          <w:ilvl w:val="1"/>
          <w:numId w:val="39"/>
        </w:numPr>
        <w:ind w:left="851" w:hanging="709"/>
        <w:rPr>
          <w:rFonts w:ascii="Arial" w:hAnsi="Arial"/>
        </w:rPr>
      </w:pPr>
      <w:r w:rsidRPr="009F52ED">
        <w:rPr>
          <w:rFonts w:ascii="Arial" w:hAnsi="Arial"/>
        </w:rPr>
        <w:t>The Public and Commercial Services Union</w:t>
      </w:r>
      <w:r w:rsidR="00FA2D34" w:rsidRPr="009F52ED">
        <w:rPr>
          <w:rFonts w:ascii="Arial" w:hAnsi="Arial"/>
        </w:rPr>
        <w:t xml:space="preserve"> (PCS)</w:t>
      </w:r>
      <w:r w:rsidRPr="009F52ED">
        <w:rPr>
          <w:rFonts w:ascii="Arial" w:hAnsi="Arial"/>
        </w:rPr>
        <w:t>, one of the two recognised</w:t>
      </w:r>
      <w:r w:rsidR="00922539" w:rsidRPr="009F52ED">
        <w:rPr>
          <w:rFonts w:ascii="Arial" w:hAnsi="Arial"/>
        </w:rPr>
        <w:t xml:space="preserve"> trade union</w:t>
      </w:r>
      <w:r w:rsidRPr="009F52ED">
        <w:rPr>
          <w:rFonts w:ascii="Arial" w:hAnsi="Arial"/>
        </w:rPr>
        <w:t>s in HMLR with over 3000 members,</w:t>
      </w:r>
      <w:r w:rsidR="00922539" w:rsidRPr="009F52ED">
        <w:rPr>
          <w:rFonts w:ascii="Arial" w:hAnsi="Arial"/>
        </w:rPr>
        <w:t xml:space="preserve"> gave a detailed response expressing</w:t>
      </w:r>
      <w:r w:rsidRPr="009F52ED">
        <w:rPr>
          <w:rFonts w:ascii="Arial" w:hAnsi="Arial"/>
        </w:rPr>
        <w:t xml:space="preserve"> several</w:t>
      </w:r>
      <w:r w:rsidR="00922539" w:rsidRPr="00296C2D">
        <w:rPr>
          <w:rFonts w:ascii="Arial" w:hAnsi="Arial"/>
        </w:rPr>
        <w:t xml:space="preserve"> concerns, particularly-</w:t>
      </w:r>
    </w:p>
    <w:p w:rsidR="00C0552F" w:rsidRPr="00296C2D" w:rsidRDefault="00922539" w:rsidP="00B47624">
      <w:pPr>
        <w:pStyle w:val="ListParagraph"/>
        <w:numPr>
          <w:ilvl w:val="0"/>
          <w:numId w:val="40"/>
        </w:numPr>
        <w:ind w:left="1134" w:hanging="283"/>
        <w:rPr>
          <w:rFonts w:ascii="Arial" w:hAnsi="Arial"/>
        </w:rPr>
      </w:pPr>
      <w:r w:rsidRPr="00296C2D">
        <w:rPr>
          <w:rFonts w:ascii="Arial" w:hAnsi="Arial"/>
        </w:rPr>
        <w:t>lack of parliamentary and public scrutiny of each new digital service</w:t>
      </w:r>
    </w:p>
    <w:p w:rsidR="00FA2D34" w:rsidRPr="00296C2D" w:rsidRDefault="00C0552F" w:rsidP="00B47624">
      <w:pPr>
        <w:pStyle w:val="ListParagraph"/>
        <w:numPr>
          <w:ilvl w:val="0"/>
          <w:numId w:val="40"/>
        </w:numPr>
        <w:ind w:left="1134" w:hanging="283"/>
        <w:rPr>
          <w:rFonts w:ascii="Arial" w:hAnsi="Arial"/>
        </w:rPr>
      </w:pPr>
      <w:r w:rsidRPr="00296C2D">
        <w:rPr>
          <w:rFonts w:ascii="Arial" w:hAnsi="Arial"/>
        </w:rPr>
        <w:t xml:space="preserve">reduction in HMLR caseworker </w:t>
      </w:r>
      <w:r w:rsidR="00FA2D34" w:rsidRPr="00296C2D">
        <w:rPr>
          <w:rFonts w:ascii="Arial" w:hAnsi="Arial"/>
        </w:rPr>
        <w:t>involvement and assessment of applications</w:t>
      </w:r>
    </w:p>
    <w:p w:rsidR="00FA2D34" w:rsidRPr="00296C2D" w:rsidRDefault="00FA2D34" w:rsidP="00B47624">
      <w:pPr>
        <w:pStyle w:val="ListParagraph"/>
        <w:numPr>
          <w:ilvl w:val="0"/>
          <w:numId w:val="40"/>
        </w:numPr>
        <w:ind w:left="1134" w:hanging="283"/>
        <w:rPr>
          <w:rFonts w:ascii="Arial" w:hAnsi="Arial"/>
        </w:rPr>
      </w:pPr>
      <w:r w:rsidRPr="00296C2D">
        <w:rPr>
          <w:rFonts w:ascii="Arial" w:hAnsi="Arial"/>
        </w:rPr>
        <w:t>a shift in liability from HMLR to the conveyancer applicants</w:t>
      </w:r>
    </w:p>
    <w:p w:rsidR="00FA2D34" w:rsidRPr="00296C2D" w:rsidRDefault="00FA2D34" w:rsidP="00B47624">
      <w:pPr>
        <w:pStyle w:val="ListParagraph"/>
        <w:numPr>
          <w:ilvl w:val="0"/>
          <w:numId w:val="40"/>
        </w:numPr>
        <w:ind w:left="1134" w:hanging="283"/>
        <w:rPr>
          <w:rFonts w:ascii="Arial" w:hAnsi="Arial"/>
        </w:rPr>
      </w:pPr>
      <w:r w:rsidRPr="00296C2D">
        <w:rPr>
          <w:rFonts w:ascii="Arial" w:hAnsi="Arial"/>
        </w:rPr>
        <w:t>favouring larger conveyancing firms over smaller ones</w:t>
      </w:r>
    </w:p>
    <w:p w:rsidR="00FA2D34" w:rsidRPr="009F52ED" w:rsidRDefault="00FA2D34" w:rsidP="00B47624">
      <w:pPr>
        <w:pStyle w:val="ListParagraph"/>
        <w:numPr>
          <w:ilvl w:val="0"/>
          <w:numId w:val="40"/>
        </w:numPr>
        <w:ind w:left="1134" w:hanging="283"/>
        <w:rPr>
          <w:rFonts w:ascii="Arial" w:hAnsi="Arial"/>
        </w:rPr>
      </w:pPr>
      <w:r w:rsidRPr="009F52ED">
        <w:rPr>
          <w:rFonts w:ascii="Arial" w:hAnsi="Arial"/>
        </w:rPr>
        <w:t>whether Verif</w:t>
      </w:r>
      <w:r w:rsidR="0047200F" w:rsidRPr="009F52ED">
        <w:rPr>
          <w:rFonts w:ascii="Arial" w:hAnsi="Arial"/>
        </w:rPr>
        <w:t>y is sufficiently robust for</w:t>
      </w:r>
      <w:r w:rsidRPr="009F52ED">
        <w:rPr>
          <w:rFonts w:ascii="Arial" w:hAnsi="Arial"/>
        </w:rPr>
        <w:t xml:space="preserve"> use</w:t>
      </w:r>
      <w:r w:rsidR="0047200F" w:rsidRPr="009F52ED">
        <w:rPr>
          <w:rFonts w:ascii="Arial" w:hAnsi="Arial"/>
        </w:rPr>
        <w:t xml:space="preserve"> with digital signatures</w:t>
      </w:r>
    </w:p>
    <w:p w:rsidR="00FA2D34" w:rsidRPr="009F52ED" w:rsidRDefault="00FA2D34" w:rsidP="00296C2D">
      <w:pPr>
        <w:ind w:left="851" w:hanging="709"/>
      </w:pPr>
    </w:p>
    <w:p w:rsidR="00FA2D34" w:rsidRPr="009F52ED" w:rsidRDefault="00FA2D34" w:rsidP="00B47624">
      <w:pPr>
        <w:pStyle w:val="ListParagraph"/>
        <w:numPr>
          <w:ilvl w:val="1"/>
          <w:numId w:val="39"/>
        </w:numPr>
        <w:ind w:left="851" w:hanging="709"/>
      </w:pPr>
      <w:r w:rsidRPr="009F52ED">
        <w:rPr>
          <w:rFonts w:ascii="Arial" w:hAnsi="Arial"/>
        </w:rPr>
        <w:t xml:space="preserve">A detailed reply to all points raised by the Union will be sent directly to the PCS, but many of the points are covered below in </w:t>
      </w:r>
      <w:r w:rsidR="003D67F5">
        <w:rPr>
          <w:rFonts w:ascii="Arial" w:hAnsi="Arial"/>
        </w:rPr>
        <w:t>this response</w:t>
      </w:r>
      <w:r w:rsidR="005275E7" w:rsidRPr="009F52ED">
        <w:rPr>
          <w:rFonts w:ascii="Arial" w:hAnsi="Arial"/>
        </w:rPr>
        <w:t>, where we discuss the main themes that arose</w:t>
      </w:r>
      <w:r w:rsidR="005C1424" w:rsidRPr="009F52ED">
        <w:rPr>
          <w:rFonts w:ascii="Arial" w:hAnsi="Arial"/>
        </w:rPr>
        <w:t>.</w:t>
      </w:r>
    </w:p>
    <w:p w:rsidR="00B87225" w:rsidRPr="009F52ED" w:rsidRDefault="00B87225" w:rsidP="00296C2D">
      <w:pPr>
        <w:ind w:left="851" w:hanging="709"/>
      </w:pPr>
    </w:p>
    <w:p w:rsidR="00C876E3" w:rsidRDefault="00B87225" w:rsidP="00EA3168">
      <w:pPr>
        <w:rPr>
          <w:b/>
        </w:rPr>
      </w:pPr>
      <w:r>
        <w:rPr>
          <w:b/>
        </w:rPr>
        <w:t>Government response</w:t>
      </w:r>
    </w:p>
    <w:p w:rsidR="00D83D50" w:rsidRDefault="00D83D50" w:rsidP="00EA3168">
      <w:pPr>
        <w:rPr>
          <w:b/>
        </w:rPr>
      </w:pPr>
    </w:p>
    <w:p w:rsidR="004E438D" w:rsidRDefault="00C012F4" w:rsidP="001436CC">
      <w:pPr>
        <w:rPr>
          <w:b/>
        </w:rPr>
      </w:pPr>
      <w:r>
        <w:rPr>
          <w:b/>
        </w:rPr>
        <w:t>Fraud</w:t>
      </w:r>
    </w:p>
    <w:p w:rsidR="00C012F4" w:rsidRDefault="00296C2D" w:rsidP="00296C2D">
      <w:pPr>
        <w:ind w:left="851" w:hanging="709"/>
      </w:pPr>
      <w:r>
        <w:t>4.11</w:t>
      </w:r>
      <w:r>
        <w:tab/>
      </w:r>
      <w:r w:rsidR="004E438D">
        <w:t xml:space="preserve">Prevention of </w:t>
      </w:r>
      <w:r w:rsidR="00D663D6">
        <w:t xml:space="preserve">registration </w:t>
      </w:r>
      <w:r w:rsidR="004E438D">
        <w:t xml:space="preserve">fraud is one of HMLR’s </w:t>
      </w:r>
      <w:r w:rsidR="00D663D6">
        <w:t xml:space="preserve">key </w:t>
      </w:r>
      <w:r w:rsidR="004E438D">
        <w:t xml:space="preserve">objectives, and is fundamental to </w:t>
      </w:r>
      <w:r w:rsidR="00D663D6">
        <w:t xml:space="preserve">what </w:t>
      </w:r>
      <w:r w:rsidR="004E438D">
        <w:t xml:space="preserve">we do. </w:t>
      </w:r>
      <w:r w:rsidR="00D663D6">
        <w:t xml:space="preserve">HMLR </w:t>
      </w:r>
      <w:r w:rsidR="004E438D">
        <w:t xml:space="preserve">systems </w:t>
      </w:r>
      <w:r w:rsidR="00D663D6">
        <w:t xml:space="preserve">and procedures </w:t>
      </w:r>
      <w:r w:rsidR="004E438D">
        <w:t xml:space="preserve">are designed to </w:t>
      </w:r>
      <w:r w:rsidR="005E2A7D">
        <w:t>reduce fraud</w:t>
      </w:r>
      <w:r w:rsidR="005E2A7D" w:rsidRPr="007B7DC2">
        <w:t xml:space="preserve">. </w:t>
      </w:r>
      <w:r w:rsidR="005E2A7D">
        <w:t xml:space="preserve">We cannot </w:t>
      </w:r>
      <w:r w:rsidR="00AB21EC">
        <w:t>go into detail</w:t>
      </w:r>
      <w:r w:rsidR="005E2A7D">
        <w:t xml:space="preserve"> about our </w:t>
      </w:r>
      <w:r w:rsidR="00AB21EC">
        <w:t>counter</w:t>
      </w:r>
      <w:r w:rsidR="005E2A7D">
        <w:t xml:space="preserve">-fraud measures, but we believe the </w:t>
      </w:r>
      <w:r w:rsidR="00D663D6">
        <w:lastRenderedPageBreak/>
        <w:t xml:space="preserve">proposed amendments will enable digital services that </w:t>
      </w:r>
      <w:r w:rsidR="00F212A7">
        <w:t>are no less secure</w:t>
      </w:r>
      <w:r w:rsidR="005E2A7D">
        <w:t xml:space="preserve"> than paper transactions. </w:t>
      </w:r>
    </w:p>
    <w:p w:rsidR="00C012F4" w:rsidRDefault="00C012F4" w:rsidP="000C0E20"/>
    <w:p w:rsidR="000C0E20" w:rsidRDefault="00296C2D" w:rsidP="00296C2D">
      <w:pPr>
        <w:ind w:left="851" w:hanging="709"/>
        <w:rPr>
          <w:color w:val="000000"/>
        </w:rPr>
      </w:pPr>
      <w:r>
        <w:t>4.12</w:t>
      </w:r>
      <w:r>
        <w:tab/>
      </w:r>
      <w:r w:rsidR="005E2A7D">
        <w:t xml:space="preserve">Verify procedures will be in addition to </w:t>
      </w:r>
      <w:r w:rsidR="00E32092">
        <w:t xml:space="preserve">existing </w:t>
      </w:r>
      <w:r w:rsidR="005E2A7D">
        <w:t>conveyancer ID checks. HMLR se</w:t>
      </w:r>
      <w:r w:rsidR="000C0E20">
        <w:t xml:space="preserve">curity is constantly checked, </w:t>
      </w:r>
      <w:r w:rsidR="005E2A7D">
        <w:t xml:space="preserve">tested </w:t>
      </w:r>
      <w:r w:rsidR="000C0E20">
        <w:t>and</w:t>
      </w:r>
      <w:r w:rsidR="000C0E20">
        <w:rPr>
          <w:color w:val="000000"/>
        </w:rPr>
        <w:t xml:space="preserve"> invested in</w:t>
      </w:r>
      <w:r w:rsidR="00615D0F">
        <w:rPr>
          <w:color w:val="000000"/>
        </w:rPr>
        <w:t>,</w:t>
      </w:r>
      <w:r w:rsidR="000C0E20">
        <w:rPr>
          <w:color w:val="000000"/>
        </w:rPr>
        <w:t xml:space="preserve"> to</w:t>
      </w:r>
      <w:r w:rsidR="005C1424">
        <w:rPr>
          <w:color w:val="000000"/>
        </w:rPr>
        <w:t xml:space="preserve"> assure us and our customers</w:t>
      </w:r>
      <w:r w:rsidR="000C0E20" w:rsidRPr="000C0E20">
        <w:rPr>
          <w:color w:val="000000"/>
        </w:rPr>
        <w:t xml:space="preserve"> that it is secure and robust. Our solution is regularly</w:t>
      </w:r>
      <w:r w:rsidR="00E32092">
        <w:rPr>
          <w:color w:val="000000"/>
        </w:rPr>
        <w:t xml:space="preserve"> and</w:t>
      </w:r>
      <w:r w:rsidR="000C0E20" w:rsidRPr="000C0E20">
        <w:rPr>
          <w:color w:val="000000"/>
        </w:rPr>
        <w:t xml:space="preserve"> independently penetration tested by UK Government approved testers and </w:t>
      </w:r>
      <w:r w:rsidR="00E32092">
        <w:rPr>
          <w:color w:val="000000"/>
        </w:rPr>
        <w:t>HMLR</w:t>
      </w:r>
      <w:r w:rsidR="000C0E20" w:rsidRPr="000C0E20">
        <w:rPr>
          <w:color w:val="000000"/>
        </w:rPr>
        <w:t xml:space="preserve"> is also externally certified to the internationally recognised security standard ISO27001</w:t>
      </w:r>
      <w:r w:rsidR="000C0E20">
        <w:rPr>
          <w:color w:val="000000"/>
        </w:rPr>
        <w:t>,</w:t>
      </w:r>
      <w:r w:rsidR="000C0E20" w:rsidRPr="000C0E20">
        <w:rPr>
          <w:color w:val="000000"/>
        </w:rPr>
        <w:t xml:space="preserve"> which is independently reviewed every six months.</w:t>
      </w:r>
    </w:p>
    <w:p w:rsidR="00C012F4" w:rsidRDefault="00C012F4" w:rsidP="00296C2D">
      <w:pPr>
        <w:ind w:left="851" w:hanging="709"/>
        <w:rPr>
          <w:color w:val="000000"/>
        </w:rPr>
      </w:pPr>
    </w:p>
    <w:p w:rsidR="000C0E20" w:rsidRDefault="00296C2D" w:rsidP="00296C2D">
      <w:pPr>
        <w:ind w:left="851" w:hanging="709"/>
        <w:rPr>
          <w:color w:val="000000"/>
        </w:rPr>
      </w:pPr>
      <w:r>
        <w:rPr>
          <w:color w:val="000000"/>
        </w:rPr>
        <w:t xml:space="preserve">4.13 </w:t>
      </w:r>
      <w:r>
        <w:rPr>
          <w:color w:val="000000"/>
        </w:rPr>
        <w:tab/>
      </w:r>
      <w:r w:rsidR="00E32092">
        <w:rPr>
          <w:color w:val="000000"/>
        </w:rPr>
        <w:t>HMLR is particularly interested in ensuring the integrity and security of the systems that it operates and protects,</w:t>
      </w:r>
      <w:r w:rsidR="000C0E20">
        <w:rPr>
          <w:color w:val="000000"/>
        </w:rPr>
        <w:t xml:space="preserve"> not only because of the value of the assets</w:t>
      </w:r>
      <w:r w:rsidR="00825DB6">
        <w:rPr>
          <w:color w:val="000000"/>
        </w:rPr>
        <w:t xml:space="preserve"> that</w:t>
      </w:r>
      <w:r w:rsidR="000C0E20">
        <w:rPr>
          <w:color w:val="000000"/>
        </w:rPr>
        <w:t xml:space="preserve"> registration protects, but also because of our statutory liability to pay indemnity for </w:t>
      </w:r>
      <w:r w:rsidR="00E32092">
        <w:rPr>
          <w:color w:val="000000"/>
        </w:rPr>
        <w:t xml:space="preserve">losses that arise in respect of certain </w:t>
      </w:r>
      <w:r w:rsidR="000C0E20">
        <w:rPr>
          <w:color w:val="000000"/>
        </w:rPr>
        <w:t xml:space="preserve">mistakes on the register. </w:t>
      </w:r>
    </w:p>
    <w:p w:rsidR="00C012F4" w:rsidRDefault="00C012F4" w:rsidP="00296C2D">
      <w:pPr>
        <w:ind w:left="851" w:hanging="709"/>
        <w:rPr>
          <w:color w:val="000000"/>
        </w:rPr>
      </w:pPr>
    </w:p>
    <w:p w:rsidR="00C012F4" w:rsidRDefault="00296C2D" w:rsidP="00296C2D">
      <w:pPr>
        <w:ind w:left="851" w:hanging="709"/>
        <w:rPr>
          <w:color w:val="000000"/>
        </w:rPr>
      </w:pPr>
      <w:r>
        <w:rPr>
          <w:color w:val="000000"/>
        </w:rPr>
        <w:t xml:space="preserve">4.14 </w:t>
      </w:r>
      <w:r>
        <w:rPr>
          <w:color w:val="000000"/>
        </w:rPr>
        <w:tab/>
      </w:r>
      <w:r w:rsidR="00C012F4">
        <w:rPr>
          <w:color w:val="000000"/>
        </w:rPr>
        <w:t>With paper applications HMLR receives the transaction for registration only after it is completed. With digital transactions, the electronic documents will be prepared within HMLR’s secure databa</w:t>
      </w:r>
      <w:r w:rsidR="006F4C4A">
        <w:rPr>
          <w:color w:val="000000"/>
        </w:rPr>
        <w:t>ses using highly secure</w:t>
      </w:r>
      <w:r w:rsidR="00C012F4">
        <w:rPr>
          <w:color w:val="000000"/>
        </w:rPr>
        <w:t xml:space="preserve"> access platforms. </w:t>
      </w:r>
      <w:r w:rsidR="00E32092">
        <w:rPr>
          <w:color w:val="000000"/>
        </w:rPr>
        <w:t xml:space="preserve">Integrity </w:t>
      </w:r>
      <w:r w:rsidR="00C012F4">
        <w:rPr>
          <w:color w:val="000000"/>
        </w:rPr>
        <w:t>checks can be built in at an earlier stage in the process and conveyancers can benefit from world-class cyber security.</w:t>
      </w:r>
      <w:r w:rsidR="006F4C4A">
        <w:rPr>
          <w:color w:val="000000"/>
        </w:rPr>
        <w:t xml:space="preserve"> The service has been designed to </w:t>
      </w:r>
      <w:r w:rsidR="00E32092">
        <w:rPr>
          <w:color w:val="000000"/>
        </w:rPr>
        <w:t>be secure and to mitigate the risk of</w:t>
      </w:r>
      <w:r w:rsidR="006F4C4A">
        <w:rPr>
          <w:color w:val="000000"/>
        </w:rPr>
        <w:t xml:space="preserve"> fraud, with the added benefits </w:t>
      </w:r>
      <w:r w:rsidR="00E32092">
        <w:rPr>
          <w:color w:val="000000"/>
        </w:rPr>
        <w:t xml:space="preserve">over paper based transactions </w:t>
      </w:r>
      <w:r w:rsidR="006F4C4A">
        <w:rPr>
          <w:color w:val="000000"/>
        </w:rPr>
        <w:t xml:space="preserve">of increased speed and ease of use. </w:t>
      </w:r>
    </w:p>
    <w:p w:rsidR="000913A0" w:rsidRDefault="000913A0" w:rsidP="00296C2D">
      <w:pPr>
        <w:ind w:left="851" w:hanging="709"/>
        <w:rPr>
          <w:color w:val="000000"/>
        </w:rPr>
      </w:pPr>
    </w:p>
    <w:p w:rsidR="000913A0" w:rsidRDefault="00296C2D" w:rsidP="00296C2D">
      <w:pPr>
        <w:ind w:left="851" w:hanging="709"/>
        <w:rPr>
          <w:color w:val="000000"/>
        </w:rPr>
      </w:pPr>
      <w:r>
        <w:rPr>
          <w:color w:val="000000"/>
        </w:rPr>
        <w:t xml:space="preserve">4.15 </w:t>
      </w:r>
      <w:r>
        <w:rPr>
          <w:color w:val="000000"/>
        </w:rPr>
        <w:tab/>
      </w:r>
      <w:r w:rsidR="000913A0">
        <w:rPr>
          <w:color w:val="000000"/>
        </w:rPr>
        <w:t xml:space="preserve">HMLR believes the digital mortgage </w:t>
      </w:r>
      <w:r w:rsidR="0047200F">
        <w:rPr>
          <w:color w:val="000000"/>
        </w:rPr>
        <w:t xml:space="preserve">and other digital documents </w:t>
      </w:r>
      <w:r w:rsidR="000913A0">
        <w:rPr>
          <w:color w:val="000000"/>
        </w:rPr>
        <w:t xml:space="preserve">will be </w:t>
      </w:r>
      <w:r w:rsidR="00F32BB8">
        <w:rPr>
          <w:color w:val="000000"/>
        </w:rPr>
        <w:t xml:space="preserve">no less </w:t>
      </w:r>
      <w:r w:rsidR="000913A0">
        <w:rPr>
          <w:color w:val="000000"/>
        </w:rPr>
        <w:t>secure</w:t>
      </w:r>
      <w:r w:rsidR="00F32BB8">
        <w:rPr>
          <w:color w:val="000000"/>
        </w:rPr>
        <w:t xml:space="preserve"> than paper transactions</w:t>
      </w:r>
      <w:r w:rsidR="000913A0">
        <w:rPr>
          <w:color w:val="000000"/>
        </w:rPr>
        <w:t xml:space="preserve">. </w:t>
      </w:r>
      <w:r w:rsidR="00E32092">
        <w:rPr>
          <w:color w:val="000000"/>
        </w:rPr>
        <w:t xml:space="preserve">In the unlikely event </w:t>
      </w:r>
      <w:r w:rsidR="000913A0">
        <w:rPr>
          <w:color w:val="000000"/>
        </w:rPr>
        <w:t xml:space="preserve">that proved not to be the case, </w:t>
      </w:r>
      <w:r w:rsidR="00E32092">
        <w:rPr>
          <w:color w:val="000000"/>
        </w:rPr>
        <w:t xml:space="preserve">and </w:t>
      </w:r>
      <w:r w:rsidR="000913A0">
        <w:rPr>
          <w:color w:val="000000"/>
        </w:rPr>
        <w:t xml:space="preserve">in the extreme, the service could be suspended or limited while any issues were addressed. </w:t>
      </w:r>
    </w:p>
    <w:p w:rsidR="00E26D4D" w:rsidRDefault="00E26D4D" w:rsidP="00296C2D">
      <w:pPr>
        <w:ind w:left="851" w:hanging="709"/>
        <w:rPr>
          <w:color w:val="000000"/>
        </w:rPr>
      </w:pPr>
    </w:p>
    <w:p w:rsidR="00862B33" w:rsidRDefault="00C012F4" w:rsidP="00C304E9">
      <w:pPr>
        <w:ind w:left="851" w:hanging="709"/>
      </w:pPr>
      <w:r>
        <w:rPr>
          <w:b/>
          <w:color w:val="000000"/>
        </w:rPr>
        <w:t>Verify</w:t>
      </w:r>
    </w:p>
    <w:p w:rsidR="00E60A31" w:rsidRDefault="00296C2D" w:rsidP="00C304E9">
      <w:pPr>
        <w:ind w:left="851" w:hanging="709"/>
      </w:pPr>
      <w:r>
        <w:t xml:space="preserve">4.16 </w:t>
      </w:r>
      <w:r>
        <w:tab/>
      </w:r>
      <w:r w:rsidR="00140281" w:rsidRPr="008B7E39">
        <w:t xml:space="preserve">The identity service providers who carry out identity assurance in the </w:t>
      </w:r>
      <w:r w:rsidR="00E60A31">
        <w:t xml:space="preserve">GOV.UK </w:t>
      </w:r>
      <w:r w:rsidR="00140281" w:rsidRPr="008B7E39">
        <w:t xml:space="preserve">Verify service are bound by detailed contractual requirements to provide highly robust procedures and results. </w:t>
      </w:r>
      <w:r w:rsidR="00E60A31">
        <w:t xml:space="preserve">User security and privacy is at the heart of the Verify service. All certified companies were audited </w:t>
      </w:r>
      <w:r w:rsidR="00457400">
        <w:t>and had to complete a rigorous onboarding process before joining Verify.</w:t>
      </w:r>
    </w:p>
    <w:p w:rsidR="006F2385" w:rsidRDefault="00296C2D" w:rsidP="00296C2D">
      <w:pPr>
        <w:pStyle w:val="NormalWeb"/>
        <w:ind w:left="851" w:hanging="709"/>
        <w:rPr>
          <w:sz w:val="24"/>
          <w:szCs w:val="24"/>
        </w:rPr>
      </w:pPr>
      <w:r>
        <w:rPr>
          <w:sz w:val="24"/>
          <w:szCs w:val="24"/>
        </w:rPr>
        <w:t xml:space="preserve">4.17 </w:t>
      </w:r>
      <w:r>
        <w:rPr>
          <w:sz w:val="24"/>
          <w:szCs w:val="24"/>
        </w:rPr>
        <w:tab/>
      </w:r>
      <w:r w:rsidR="006F2385">
        <w:rPr>
          <w:sz w:val="24"/>
          <w:szCs w:val="24"/>
        </w:rPr>
        <w:t>The Government Digital Service, which provides Verify, is scaling up and constantly improving the service. Nobody is excluded from a service if they cannot be verified by Verify. Other channels (paper) are available for those who can</w:t>
      </w:r>
      <w:r w:rsidR="007C49B7">
        <w:rPr>
          <w:sz w:val="24"/>
          <w:szCs w:val="24"/>
        </w:rPr>
        <w:t>not, or do not wish to</w:t>
      </w:r>
      <w:r w:rsidR="006F2385">
        <w:rPr>
          <w:sz w:val="24"/>
          <w:szCs w:val="24"/>
        </w:rPr>
        <w:t xml:space="preserve"> use digital services, including those who are not able to verify their identity entirely digitally.</w:t>
      </w:r>
      <w:r w:rsidR="009006BB">
        <w:rPr>
          <w:sz w:val="24"/>
          <w:szCs w:val="24"/>
        </w:rPr>
        <w:t xml:space="preserve"> We </w:t>
      </w:r>
      <w:r w:rsidR="007C49B7">
        <w:rPr>
          <w:sz w:val="24"/>
          <w:szCs w:val="24"/>
        </w:rPr>
        <w:t>believe</w:t>
      </w:r>
      <w:r w:rsidR="009006BB">
        <w:rPr>
          <w:sz w:val="24"/>
          <w:szCs w:val="24"/>
        </w:rPr>
        <w:t xml:space="preserve"> that, given the profile of individuals likely to be taking out mortgages and buying and selling property, most will </w:t>
      </w:r>
      <w:r w:rsidR="007C49B7">
        <w:rPr>
          <w:sz w:val="24"/>
          <w:szCs w:val="24"/>
        </w:rPr>
        <w:t>be able</w:t>
      </w:r>
      <w:r w:rsidR="009006BB">
        <w:rPr>
          <w:sz w:val="24"/>
          <w:szCs w:val="24"/>
        </w:rPr>
        <w:t xml:space="preserve"> to </w:t>
      </w:r>
      <w:r w:rsidR="007C49B7">
        <w:rPr>
          <w:sz w:val="24"/>
          <w:szCs w:val="24"/>
        </w:rPr>
        <w:t>use</w:t>
      </w:r>
      <w:r w:rsidR="009006BB">
        <w:rPr>
          <w:sz w:val="24"/>
          <w:szCs w:val="24"/>
        </w:rPr>
        <w:t xml:space="preserve"> Verify.</w:t>
      </w:r>
    </w:p>
    <w:p w:rsidR="006F2385" w:rsidRDefault="00296C2D" w:rsidP="00296C2D">
      <w:pPr>
        <w:pStyle w:val="NormalWeb"/>
        <w:ind w:left="851" w:hanging="709"/>
        <w:rPr>
          <w:sz w:val="24"/>
          <w:szCs w:val="24"/>
        </w:rPr>
      </w:pPr>
      <w:r>
        <w:rPr>
          <w:sz w:val="24"/>
          <w:szCs w:val="24"/>
        </w:rPr>
        <w:t xml:space="preserve">4.18 </w:t>
      </w:r>
      <w:r>
        <w:rPr>
          <w:sz w:val="24"/>
          <w:szCs w:val="24"/>
        </w:rPr>
        <w:tab/>
      </w:r>
      <w:r w:rsidR="006F2385">
        <w:rPr>
          <w:sz w:val="24"/>
          <w:szCs w:val="24"/>
        </w:rPr>
        <w:t xml:space="preserve">User support is available for people having difficulty completing the Verify process. They have access to live support from their chosen certified company </w:t>
      </w:r>
      <w:r w:rsidR="0047200F">
        <w:rPr>
          <w:sz w:val="24"/>
          <w:szCs w:val="24"/>
        </w:rPr>
        <w:t xml:space="preserve">from </w:t>
      </w:r>
      <w:r w:rsidR="006F2385">
        <w:rPr>
          <w:sz w:val="24"/>
          <w:szCs w:val="24"/>
        </w:rPr>
        <w:t xml:space="preserve">8am to 8pm </w:t>
      </w:r>
      <w:r w:rsidR="0047200F">
        <w:rPr>
          <w:sz w:val="24"/>
          <w:szCs w:val="24"/>
        </w:rPr>
        <w:t xml:space="preserve">on </w:t>
      </w:r>
      <w:r w:rsidR="006F2385">
        <w:rPr>
          <w:sz w:val="24"/>
          <w:szCs w:val="24"/>
        </w:rPr>
        <w:t xml:space="preserve">weekdays, and for shorter hours at weekends. </w:t>
      </w:r>
    </w:p>
    <w:p w:rsidR="008B7E39" w:rsidRPr="00C876E3" w:rsidRDefault="00296C2D" w:rsidP="00296C2D">
      <w:pPr>
        <w:pStyle w:val="NormalWeb"/>
        <w:ind w:left="851" w:hanging="709"/>
        <w:rPr>
          <w:sz w:val="24"/>
          <w:szCs w:val="24"/>
        </w:rPr>
      </w:pPr>
      <w:r w:rsidRPr="00C876E3">
        <w:rPr>
          <w:sz w:val="24"/>
          <w:szCs w:val="24"/>
        </w:rPr>
        <w:t xml:space="preserve">4.19 </w:t>
      </w:r>
      <w:r w:rsidRPr="00C876E3">
        <w:rPr>
          <w:sz w:val="24"/>
          <w:szCs w:val="24"/>
        </w:rPr>
        <w:tab/>
      </w:r>
      <w:r w:rsidR="00140281" w:rsidRPr="00C876E3">
        <w:rPr>
          <w:sz w:val="24"/>
          <w:szCs w:val="24"/>
        </w:rPr>
        <w:t>Verify currently provides ID assurance to assuran</w:t>
      </w:r>
      <w:r w:rsidR="0023794A" w:rsidRPr="00C876E3">
        <w:rPr>
          <w:sz w:val="24"/>
          <w:szCs w:val="24"/>
        </w:rPr>
        <w:t>ce level 2 as defined in the government’s guidance document</w:t>
      </w:r>
      <w:r w:rsidR="00140281" w:rsidRPr="00C876E3">
        <w:rPr>
          <w:sz w:val="24"/>
          <w:szCs w:val="24"/>
        </w:rPr>
        <w:t xml:space="preserve"> </w:t>
      </w:r>
      <w:r w:rsidR="0023794A" w:rsidRPr="00C876E3">
        <w:rPr>
          <w:sz w:val="24"/>
          <w:szCs w:val="24"/>
        </w:rPr>
        <w:t>“Identity Proofing and Verification of an Individual” published by CESG</w:t>
      </w:r>
      <w:r w:rsidR="00DF270E">
        <w:rPr>
          <w:sz w:val="24"/>
          <w:szCs w:val="24"/>
        </w:rPr>
        <w:t xml:space="preserve"> (now the National Cyber Security Centre)</w:t>
      </w:r>
      <w:r w:rsidR="0023794A" w:rsidRPr="00C876E3">
        <w:rPr>
          <w:sz w:val="24"/>
          <w:szCs w:val="24"/>
        </w:rPr>
        <w:t xml:space="preserve"> and the </w:t>
      </w:r>
      <w:r w:rsidR="0023794A" w:rsidRPr="00C876E3">
        <w:rPr>
          <w:sz w:val="24"/>
          <w:szCs w:val="24"/>
        </w:rPr>
        <w:lastRenderedPageBreak/>
        <w:t>Cabinet Office</w:t>
      </w:r>
      <w:r w:rsidR="0023794A" w:rsidRPr="00C876E3">
        <w:rPr>
          <w:rStyle w:val="FootnoteReference"/>
          <w:szCs w:val="24"/>
        </w:rPr>
        <w:footnoteReference w:id="1"/>
      </w:r>
      <w:r w:rsidR="0023794A" w:rsidRPr="00C876E3">
        <w:rPr>
          <w:sz w:val="24"/>
          <w:szCs w:val="24"/>
        </w:rPr>
        <w:t>.</w:t>
      </w:r>
      <w:r w:rsidR="0023794A">
        <w:rPr>
          <w:sz w:val="24"/>
          <w:szCs w:val="24"/>
        </w:rPr>
        <w:t xml:space="preserve"> </w:t>
      </w:r>
      <w:r w:rsidR="007C49B7">
        <w:rPr>
          <w:sz w:val="24"/>
          <w:szCs w:val="24"/>
        </w:rPr>
        <w:t xml:space="preserve">HMLR’s use of </w:t>
      </w:r>
      <w:r w:rsidR="00140281" w:rsidRPr="008B7E39">
        <w:rPr>
          <w:sz w:val="24"/>
          <w:szCs w:val="24"/>
        </w:rPr>
        <w:t>Verify will not absolve conveyancers and lenders from t</w:t>
      </w:r>
      <w:r w:rsidR="00A218E8">
        <w:rPr>
          <w:sz w:val="24"/>
          <w:szCs w:val="24"/>
        </w:rPr>
        <w:t xml:space="preserve">heir </w:t>
      </w:r>
      <w:r w:rsidR="00140281" w:rsidRPr="008B7E39">
        <w:rPr>
          <w:sz w:val="24"/>
          <w:szCs w:val="24"/>
        </w:rPr>
        <w:t xml:space="preserve">duties under the Money Laundering Regulations, but will be in addition to them. There is nothing to prevent </w:t>
      </w:r>
      <w:r w:rsidR="00140281" w:rsidRPr="00C876E3">
        <w:rPr>
          <w:sz w:val="24"/>
          <w:szCs w:val="24"/>
        </w:rPr>
        <w:t xml:space="preserve">conveyancers from carrying out level 3 checks if they feel they are necessary. </w:t>
      </w:r>
    </w:p>
    <w:p w:rsidR="008B7E39" w:rsidRDefault="00296C2D" w:rsidP="00296C2D">
      <w:pPr>
        <w:pStyle w:val="NormalWeb"/>
        <w:ind w:left="851" w:hanging="709"/>
        <w:rPr>
          <w:sz w:val="24"/>
          <w:szCs w:val="24"/>
        </w:rPr>
      </w:pPr>
      <w:r w:rsidRPr="00C876E3">
        <w:rPr>
          <w:sz w:val="24"/>
          <w:szCs w:val="24"/>
        </w:rPr>
        <w:t>4.20</w:t>
      </w:r>
      <w:r w:rsidRPr="00C876E3">
        <w:rPr>
          <w:sz w:val="24"/>
          <w:szCs w:val="24"/>
        </w:rPr>
        <w:tab/>
      </w:r>
      <w:r w:rsidR="00140281" w:rsidRPr="00C876E3">
        <w:rPr>
          <w:sz w:val="24"/>
          <w:szCs w:val="24"/>
        </w:rPr>
        <w:t>We believe</w:t>
      </w:r>
      <w:r w:rsidR="00140281" w:rsidRPr="008B7E39">
        <w:rPr>
          <w:sz w:val="24"/>
          <w:szCs w:val="24"/>
        </w:rPr>
        <w:t xml:space="preserve"> most conveyancers and their clients will welcome </w:t>
      </w:r>
      <w:r w:rsidR="002E2B3C">
        <w:rPr>
          <w:sz w:val="24"/>
          <w:szCs w:val="24"/>
        </w:rPr>
        <w:t>the</w:t>
      </w:r>
      <w:r w:rsidR="002E2B3C" w:rsidRPr="008B7E39">
        <w:rPr>
          <w:sz w:val="24"/>
          <w:szCs w:val="24"/>
        </w:rPr>
        <w:t xml:space="preserve"> </w:t>
      </w:r>
      <w:r w:rsidR="00140281" w:rsidRPr="008B7E39">
        <w:rPr>
          <w:sz w:val="24"/>
          <w:szCs w:val="24"/>
        </w:rPr>
        <w:t xml:space="preserve">extra level of </w:t>
      </w:r>
      <w:r w:rsidR="00F32BB8">
        <w:rPr>
          <w:sz w:val="24"/>
          <w:szCs w:val="24"/>
        </w:rPr>
        <w:t>verification</w:t>
      </w:r>
      <w:r w:rsidR="00F32BB8" w:rsidRPr="008B7E39">
        <w:rPr>
          <w:sz w:val="24"/>
          <w:szCs w:val="24"/>
        </w:rPr>
        <w:t xml:space="preserve"> </w:t>
      </w:r>
      <w:r w:rsidR="00140281" w:rsidRPr="008B7E39">
        <w:rPr>
          <w:sz w:val="24"/>
          <w:szCs w:val="24"/>
        </w:rPr>
        <w:t>being brought into the conveyancing process</w:t>
      </w:r>
      <w:r w:rsidR="002E2B3C">
        <w:rPr>
          <w:sz w:val="24"/>
          <w:szCs w:val="24"/>
        </w:rPr>
        <w:t xml:space="preserve"> by the use of Verify</w:t>
      </w:r>
      <w:r w:rsidR="00140281" w:rsidRPr="008B7E39">
        <w:rPr>
          <w:sz w:val="24"/>
          <w:szCs w:val="24"/>
        </w:rPr>
        <w:t xml:space="preserve">. </w:t>
      </w:r>
      <w:r w:rsidR="008B7E39">
        <w:rPr>
          <w:sz w:val="24"/>
          <w:szCs w:val="24"/>
        </w:rPr>
        <w:t xml:space="preserve">Their clients will have to </w:t>
      </w:r>
      <w:r w:rsidR="008B7E39" w:rsidRPr="008B7E39">
        <w:rPr>
          <w:sz w:val="24"/>
          <w:szCs w:val="24"/>
          <w:lang w:eastAsia="en-US"/>
        </w:rPr>
        <w:t>prove their identity to the Verify service provider</w:t>
      </w:r>
      <w:r w:rsidR="003D67F5">
        <w:rPr>
          <w:sz w:val="24"/>
          <w:szCs w:val="24"/>
          <w:lang w:eastAsia="en-US"/>
        </w:rPr>
        <w:t>,</w:t>
      </w:r>
      <w:r w:rsidR="008B7E39" w:rsidRPr="008B7E39">
        <w:rPr>
          <w:sz w:val="24"/>
          <w:szCs w:val="24"/>
          <w:lang w:eastAsia="en-US"/>
        </w:rPr>
        <w:t xml:space="preserve"> adding a check not </w:t>
      </w:r>
      <w:r w:rsidR="00F32BB8">
        <w:rPr>
          <w:sz w:val="24"/>
          <w:szCs w:val="24"/>
          <w:lang w:eastAsia="en-US"/>
        </w:rPr>
        <w:t xml:space="preserve">usually </w:t>
      </w:r>
      <w:r w:rsidR="008B7E39" w:rsidRPr="008B7E39">
        <w:rPr>
          <w:sz w:val="24"/>
          <w:szCs w:val="24"/>
          <w:lang w:eastAsia="en-US"/>
        </w:rPr>
        <w:t>present in p</w:t>
      </w:r>
      <w:r w:rsidR="00A02C5D">
        <w:rPr>
          <w:sz w:val="24"/>
          <w:szCs w:val="24"/>
          <w:lang w:eastAsia="en-US"/>
        </w:rPr>
        <w:t>aper transactions</w:t>
      </w:r>
      <w:r w:rsidR="008B7E39" w:rsidRPr="008B7E39">
        <w:rPr>
          <w:sz w:val="24"/>
          <w:szCs w:val="24"/>
          <w:lang w:eastAsia="en-US"/>
        </w:rPr>
        <w:t>. </w:t>
      </w:r>
      <w:r w:rsidR="008B7E39" w:rsidRPr="008B7E39">
        <w:rPr>
          <w:sz w:val="24"/>
          <w:szCs w:val="24"/>
        </w:rPr>
        <w:t xml:space="preserve">Verify identity service providers may require </w:t>
      </w:r>
      <w:r w:rsidR="002E2B3C">
        <w:rPr>
          <w:sz w:val="24"/>
          <w:szCs w:val="24"/>
        </w:rPr>
        <w:t xml:space="preserve">a </w:t>
      </w:r>
      <w:r w:rsidR="008B7E39" w:rsidRPr="008B7E39">
        <w:rPr>
          <w:sz w:val="24"/>
          <w:szCs w:val="24"/>
        </w:rPr>
        <w:t xml:space="preserve">passport or driver’s licence details, and details of the person’s credit record such as information about bank accounts, mortgages and phone contracts. </w:t>
      </w:r>
      <w:r w:rsidR="002E2B3C">
        <w:rPr>
          <w:sz w:val="24"/>
          <w:szCs w:val="24"/>
        </w:rPr>
        <w:t>A</w:t>
      </w:r>
      <w:r w:rsidR="008B7E39" w:rsidRPr="008B7E39">
        <w:rPr>
          <w:sz w:val="24"/>
          <w:szCs w:val="24"/>
        </w:rPr>
        <w:t xml:space="preserve"> paper mortgage</w:t>
      </w:r>
      <w:r w:rsidR="002E2B3C">
        <w:rPr>
          <w:sz w:val="24"/>
          <w:szCs w:val="24"/>
        </w:rPr>
        <w:t xml:space="preserve"> does not </w:t>
      </w:r>
      <w:r w:rsidR="00F32BB8">
        <w:rPr>
          <w:sz w:val="24"/>
          <w:szCs w:val="24"/>
        </w:rPr>
        <w:t xml:space="preserve">usually </w:t>
      </w:r>
      <w:r w:rsidR="002E2B3C">
        <w:rPr>
          <w:sz w:val="24"/>
          <w:szCs w:val="24"/>
        </w:rPr>
        <w:t>have this additional check</w:t>
      </w:r>
      <w:r w:rsidR="00030417">
        <w:rPr>
          <w:sz w:val="24"/>
          <w:szCs w:val="24"/>
        </w:rPr>
        <w:t xml:space="preserve"> </w:t>
      </w:r>
      <w:r w:rsidR="00F32BB8">
        <w:rPr>
          <w:sz w:val="24"/>
          <w:szCs w:val="24"/>
        </w:rPr>
        <w:t>by the conveyancer</w:t>
      </w:r>
      <w:r w:rsidR="008B7E39">
        <w:rPr>
          <w:sz w:val="24"/>
          <w:szCs w:val="24"/>
        </w:rPr>
        <w:t>.</w:t>
      </w:r>
    </w:p>
    <w:p w:rsidR="00A02C5D" w:rsidRDefault="00296C2D" w:rsidP="00296C2D">
      <w:pPr>
        <w:pStyle w:val="NormalWeb"/>
        <w:ind w:left="851" w:hanging="709"/>
        <w:rPr>
          <w:sz w:val="24"/>
          <w:szCs w:val="24"/>
        </w:rPr>
      </w:pPr>
      <w:r>
        <w:rPr>
          <w:sz w:val="24"/>
          <w:szCs w:val="24"/>
        </w:rPr>
        <w:t>4.21</w:t>
      </w:r>
      <w:r>
        <w:rPr>
          <w:sz w:val="24"/>
          <w:szCs w:val="24"/>
        </w:rPr>
        <w:tab/>
      </w:r>
      <w:r w:rsidR="00A02C5D">
        <w:rPr>
          <w:sz w:val="24"/>
          <w:szCs w:val="24"/>
        </w:rPr>
        <w:t xml:space="preserve">Verify services, like HMLR’s digital services, are developed in close collaboration with </w:t>
      </w:r>
      <w:r w:rsidR="00B02D36">
        <w:rPr>
          <w:sz w:val="24"/>
          <w:szCs w:val="24"/>
        </w:rPr>
        <w:t xml:space="preserve">other </w:t>
      </w:r>
      <w:r w:rsidR="00A02C5D">
        <w:rPr>
          <w:sz w:val="24"/>
          <w:szCs w:val="24"/>
        </w:rPr>
        <w:t xml:space="preserve">government </w:t>
      </w:r>
      <w:r w:rsidR="00B02D36">
        <w:rPr>
          <w:sz w:val="24"/>
          <w:szCs w:val="24"/>
        </w:rPr>
        <w:t xml:space="preserve">agencies and </w:t>
      </w:r>
      <w:r w:rsidR="00A02C5D">
        <w:rPr>
          <w:sz w:val="24"/>
          <w:szCs w:val="24"/>
        </w:rPr>
        <w:t xml:space="preserve">industry partners. There will never be a solution, in paper or digital, that provides </w:t>
      </w:r>
      <w:r w:rsidR="003D67F5">
        <w:rPr>
          <w:sz w:val="24"/>
          <w:szCs w:val="24"/>
        </w:rPr>
        <w:t xml:space="preserve">a </w:t>
      </w:r>
      <w:r w:rsidR="00A02C5D">
        <w:rPr>
          <w:sz w:val="24"/>
          <w:szCs w:val="24"/>
        </w:rPr>
        <w:t xml:space="preserve">100% guarantee that a user is who they say they are. The current paper process is flawed and prone to fraud. The digital processes </w:t>
      </w:r>
      <w:r w:rsidR="00CC08D2">
        <w:rPr>
          <w:sz w:val="24"/>
          <w:szCs w:val="24"/>
        </w:rPr>
        <w:t>will be</w:t>
      </w:r>
      <w:r w:rsidR="00A02C5D">
        <w:rPr>
          <w:sz w:val="24"/>
          <w:szCs w:val="24"/>
        </w:rPr>
        <w:t xml:space="preserve"> designed with greater protections and additional fraud checks than in the paper process.</w:t>
      </w:r>
    </w:p>
    <w:p w:rsidR="00303531" w:rsidRDefault="00296C2D" w:rsidP="00296C2D">
      <w:pPr>
        <w:pStyle w:val="NormalWeb"/>
        <w:ind w:left="851" w:hanging="709"/>
        <w:rPr>
          <w:sz w:val="24"/>
          <w:szCs w:val="24"/>
        </w:rPr>
      </w:pPr>
      <w:r>
        <w:rPr>
          <w:sz w:val="24"/>
          <w:szCs w:val="24"/>
        </w:rPr>
        <w:t>4.22</w:t>
      </w:r>
      <w:r>
        <w:rPr>
          <w:sz w:val="24"/>
          <w:szCs w:val="24"/>
        </w:rPr>
        <w:tab/>
      </w:r>
      <w:r w:rsidR="00C14980">
        <w:rPr>
          <w:sz w:val="24"/>
          <w:szCs w:val="24"/>
        </w:rPr>
        <w:t>With regard to identity assurance for</w:t>
      </w:r>
      <w:r w:rsidR="00303531">
        <w:rPr>
          <w:sz w:val="24"/>
          <w:szCs w:val="24"/>
        </w:rPr>
        <w:t xml:space="preserve"> corporate bodies,</w:t>
      </w:r>
      <w:r w:rsidR="00C14980">
        <w:rPr>
          <w:sz w:val="24"/>
          <w:szCs w:val="24"/>
        </w:rPr>
        <w:t xml:space="preserve"> </w:t>
      </w:r>
      <w:r w:rsidR="00C14980" w:rsidRPr="003D67F5">
        <w:rPr>
          <w:sz w:val="24"/>
          <w:szCs w:val="24"/>
        </w:rPr>
        <w:t>HMRC is continuing the development of a new Government Gateway service (GG3), which will provide service credential management for businesses and organisations wishing to use government digital services</w:t>
      </w:r>
      <w:r w:rsidR="00303531">
        <w:rPr>
          <w:sz w:val="24"/>
          <w:szCs w:val="24"/>
        </w:rPr>
        <w:t xml:space="preserve">. HMLR will be in a strong position to work with </w:t>
      </w:r>
      <w:r w:rsidR="00C14980">
        <w:rPr>
          <w:sz w:val="24"/>
          <w:szCs w:val="24"/>
        </w:rPr>
        <w:t xml:space="preserve">HMRC </w:t>
      </w:r>
      <w:r w:rsidR="00303531">
        <w:rPr>
          <w:sz w:val="24"/>
          <w:szCs w:val="24"/>
        </w:rPr>
        <w:t xml:space="preserve">to </w:t>
      </w:r>
      <w:r w:rsidR="00A218E8">
        <w:rPr>
          <w:sz w:val="24"/>
          <w:szCs w:val="24"/>
        </w:rPr>
        <w:t>develop</w:t>
      </w:r>
      <w:r w:rsidR="00303531">
        <w:rPr>
          <w:sz w:val="24"/>
          <w:szCs w:val="24"/>
        </w:rPr>
        <w:t xml:space="preserve"> a solution</w:t>
      </w:r>
      <w:r w:rsidR="000527DD">
        <w:rPr>
          <w:sz w:val="24"/>
          <w:szCs w:val="24"/>
        </w:rPr>
        <w:t xml:space="preserve">. </w:t>
      </w:r>
      <w:r w:rsidR="000527DD" w:rsidRPr="00A833E7">
        <w:rPr>
          <w:sz w:val="24"/>
          <w:szCs w:val="24"/>
        </w:rPr>
        <w:t>There is also support for this</w:t>
      </w:r>
      <w:r w:rsidR="00303531" w:rsidRPr="00A833E7">
        <w:rPr>
          <w:sz w:val="24"/>
          <w:szCs w:val="24"/>
        </w:rPr>
        <w:t xml:space="preserve"> from </w:t>
      </w:r>
      <w:r w:rsidR="000527DD" w:rsidRPr="00A833E7">
        <w:rPr>
          <w:sz w:val="24"/>
          <w:szCs w:val="24"/>
        </w:rPr>
        <w:t>The Open Identity Exchange UK Europe (OIX UK), a non-profit, technology agnostic, collaborative cross sector membership organisation with the purpose of accelerating the adoption of digital identity services based on open standards.</w:t>
      </w:r>
      <w:r w:rsidR="000527DD">
        <w:rPr>
          <w:sz w:val="24"/>
          <w:szCs w:val="24"/>
        </w:rPr>
        <w:t xml:space="preserve"> </w:t>
      </w:r>
    </w:p>
    <w:p w:rsidR="00862B33" w:rsidRDefault="00940FD4" w:rsidP="00C304E9">
      <w:pPr>
        <w:pStyle w:val="NormalWeb"/>
        <w:spacing w:before="0" w:beforeAutospacing="0" w:after="0" w:afterAutospacing="0"/>
        <w:ind w:left="851" w:hanging="709"/>
        <w:rPr>
          <w:sz w:val="24"/>
          <w:szCs w:val="24"/>
        </w:rPr>
      </w:pPr>
      <w:r>
        <w:rPr>
          <w:b/>
          <w:sz w:val="24"/>
          <w:szCs w:val="24"/>
        </w:rPr>
        <w:t>Use of commercial signature solutions</w:t>
      </w:r>
    </w:p>
    <w:p w:rsidR="00940FD4" w:rsidRDefault="00296C2D" w:rsidP="00C304E9">
      <w:pPr>
        <w:pStyle w:val="NormalWeb"/>
        <w:spacing w:before="0" w:beforeAutospacing="0" w:after="0" w:afterAutospacing="0"/>
        <w:ind w:left="851" w:hanging="709"/>
        <w:rPr>
          <w:sz w:val="24"/>
          <w:szCs w:val="24"/>
        </w:rPr>
      </w:pPr>
      <w:r>
        <w:rPr>
          <w:sz w:val="24"/>
          <w:szCs w:val="24"/>
        </w:rPr>
        <w:t>4.23</w:t>
      </w:r>
      <w:r>
        <w:rPr>
          <w:sz w:val="24"/>
          <w:szCs w:val="24"/>
        </w:rPr>
        <w:tab/>
      </w:r>
      <w:r w:rsidR="001069DE">
        <w:rPr>
          <w:sz w:val="24"/>
          <w:szCs w:val="24"/>
        </w:rPr>
        <w:t xml:space="preserve">HMLR will continue to look at and monitor other e-signature solutions </w:t>
      </w:r>
      <w:r w:rsidR="00CA4A72">
        <w:rPr>
          <w:sz w:val="24"/>
          <w:szCs w:val="24"/>
        </w:rPr>
        <w:t xml:space="preserve">that exist or emerge </w:t>
      </w:r>
      <w:r w:rsidR="001069DE">
        <w:rPr>
          <w:sz w:val="24"/>
          <w:szCs w:val="24"/>
        </w:rPr>
        <w:t xml:space="preserve">in the market, but we are currently </w:t>
      </w:r>
      <w:r w:rsidR="002E2B3C">
        <w:rPr>
          <w:sz w:val="24"/>
          <w:szCs w:val="24"/>
        </w:rPr>
        <w:t xml:space="preserve">satisfied </w:t>
      </w:r>
      <w:r w:rsidR="001069DE">
        <w:rPr>
          <w:sz w:val="24"/>
          <w:szCs w:val="24"/>
        </w:rPr>
        <w:t xml:space="preserve">that our own will be </w:t>
      </w:r>
      <w:r w:rsidR="002E2B3C">
        <w:rPr>
          <w:sz w:val="24"/>
          <w:szCs w:val="24"/>
        </w:rPr>
        <w:t>appropriate for the rigours of the land registration system</w:t>
      </w:r>
      <w:r w:rsidR="001069DE">
        <w:rPr>
          <w:sz w:val="24"/>
          <w:szCs w:val="24"/>
        </w:rPr>
        <w:t>.</w:t>
      </w:r>
    </w:p>
    <w:p w:rsidR="00862B33" w:rsidRPr="00940FD4" w:rsidRDefault="00862B33" w:rsidP="00C304E9">
      <w:pPr>
        <w:pStyle w:val="NormalWeb"/>
        <w:spacing w:before="0" w:beforeAutospacing="0" w:after="0" w:afterAutospacing="0"/>
        <w:ind w:left="851" w:hanging="709"/>
        <w:rPr>
          <w:sz w:val="24"/>
          <w:szCs w:val="24"/>
        </w:rPr>
      </w:pPr>
    </w:p>
    <w:p w:rsidR="00AD3C5F" w:rsidRDefault="00AD3C5F" w:rsidP="00C304E9">
      <w:pPr>
        <w:pStyle w:val="NormalWeb"/>
        <w:spacing w:before="0" w:beforeAutospacing="0" w:after="0" w:afterAutospacing="0"/>
        <w:ind w:left="851" w:hanging="709"/>
        <w:rPr>
          <w:b/>
          <w:sz w:val="24"/>
          <w:szCs w:val="24"/>
        </w:rPr>
      </w:pPr>
      <w:r>
        <w:rPr>
          <w:b/>
          <w:sz w:val="24"/>
          <w:szCs w:val="24"/>
        </w:rPr>
        <w:t>Basis for electronic transactions</w:t>
      </w:r>
    </w:p>
    <w:p w:rsidR="008E6F0F" w:rsidRPr="008E6F0F" w:rsidRDefault="00296C2D" w:rsidP="00C304E9">
      <w:pPr>
        <w:pStyle w:val="NormalWeb"/>
        <w:spacing w:before="0" w:beforeAutospacing="0" w:after="0" w:afterAutospacing="0"/>
        <w:ind w:left="851" w:hanging="709"/>
        <w:rPr>
          <w:sz w:val="24"/>
          <w:szCs w:val="24"/>
        </w:rPr>
      </w:pPr>
      <w:r>
        <w:rPr>
          <w:sz w:val="24"/>
          <w:szCs w:val="24"/>
        </w:rPr>
        <w:t>4.24</w:t>
      </w:r>
      <w:r>
        <w:rPr>
          <w:sz w:val="24"/>
          <w:szCs w:val="24"/>
        </w:rPr>
        <w:tab/>
      </w:r>
      <w:r w:rsidR="008E6F0F" w:rsidRPr="008E6F0F">
        <w:rPr>
          <w:sz w:val="24"/>
          <w:szCs w:val="24"/>
        </w:rPr>
        <w:t>The Land Registration Act 2002</w:t>
      </w:r>
      <w:r w:rsidR="0047200F">
        <w:rPr>
          <w:sz w:val="24"/>
          <w:szCs w:val="24"/>
        </w:rPr>
        <w:t>, Part 8 and Schedule 5,</w:t>
      </w:r>
      <w:r w:rsidR="008E6F0F" w:rsidRPr="008E6F0F">
        <w:rPr>
          <w:sz w:val="24"/>
          <w:szCs w:val="24"/>
        </w:rPr>
        <w:t xml:space="preserve"> has given </w:t>
      </w:r>
      <w:r w:rsidR="002E2B3C">
        <w:rPr>
          <w:sz w:val="24"/>
          <w:szCs w:val="24"/>
        </w:rPr>
        <w:t>HMLR</w:t>
      </w:r>
      <w:r w:rsidR="002E2B3C" w:rsidRPr="008E6F0F">
        <w:rPr>
          <w:sz w:val="24"/>
          <w:szCs w:val="24"/>
        </w:rPr>
        <w:t xml:space="preserve"> </w:t>
      </w:r>
      <w:r w:rsidR="008E6F0F" w:rsidRPr="008E6F0F">
        <w:rPr>
          <w:sz w:val="24"/>
          <w:szCs w:val="24"/>
        </w:rPr>
        <w:t>the</w:t>
      </w:r>
      <w:r w:rsidR="00A218E8">
        <w:rPr>
          <w:sz w:val="24"/>
          <w:szCs w:val="24"/>
        </w:rPr>
        <w:t xml:space="preserve"> legal</w:t>
      </w:r>
      <w:r w:rsidR="008E6F0F" w:rsidRPr="008E6F0F">
        <w:rPr>
          <w:sz w:val="24"/>
          <w:szCs w:val="24"/>
        </w:rPr>
        <w:t xml:space="preserve"> framework for providing digital conveyancing, using electronic documents with electronic signatures. The types of </w:t>
      </w:r>
      <w:r w:rsidR="00A218E8">
        <w:rPr>
          <w:sz w:val="24"/>
          <w:szCs w:val="24"/>
        </w:rPr>
        <w:t>tran</w:t>
      </w:r>
      <w:r w:rsidR="0047200F">
        <w:rPr>
          <w:sz w:val="24"/>
          <w:szCs w:val="24"/>
        </w:rPr>
        <w:t>sactions that can be carried out</w:t>
      </w:r>
      <w:r w:rsidR="00A218E8">
        <w:rPr>
          <w:sz w:val="24"/>
          <w:szCs w:val="24"/>
        </w:rPr>
        <w:t xml:space="preserve"> electronically must</w:t>
      </w:r>
      <w:r w:rsidR="008E6F0F" w:rsidRPr="008E6F0F">
        <w:rPr>
          <w:sz w:val="24"/>
          <w:szCs w:val="24"/>
        </w:rPr>
        <w:t xml:space="preserve"> be specified in </w:t>
      </w:r>
      <w:r>
        <w:rPr>
          <w:sz w:val="24"/>
          <w:szCs w:val="24"/>
        </w:rPr>
        <w:t>r</w:t>
      </w:r>
      <w:r w:rsidR="008E6F0F" w:rsidRPr="008E6F0F">
        <w:rPr>
          <w:sz w:val="24"/>
          <w:szCs w:val="24"/>
        </w:rPr>
        <w:t>ules. We presently have the Land Registration (Electronic Conveyancing) Rules 2008, which specify charges (mortgages) as being transactions that can b</w:t>
      </w:r>
      <w:r w:rsidR="004B513B">
        <w:rPr>
          <w:sz w:val="24"/>
          <w:szCs w:val="24"/>
        </w:rPr>
        <w:t>e undertaken using e-documents and</w:t>
      </w:r>
      <w:r w:rsidR="008E6F0F" w:rsidRPr="008E6F0F">
        <w:rPr>
          <w:sz w:val="24"/>
          <w:szCs w:val="24"/>
        </w:rPr>
        <w:t xml:space="preserve"> e-signatures</w:t>
      </w:r>
      <w:r w:rsidR="008E6F0F">
        <w:rPr>
          <w:sz w:val="24"/>
          <w:szCs w:val="24"/>
        </w:rPr>
        <w:t>.</w:t>
      </w:r>
      <w:r w:rsidR="008E6F0F" w:rsidRPr="008E6F0F">
        <w:rPr>
          <w:sz w:val="24"/>
          <w:szCs w:val="24"/>
        </w:rPr>
        <w:t xml:space="preserve"> </w:t>
      </w:r>
      <w:r w:rsidR="008E6F0F">
        <w:rPr>
          <w:sz w:val="24"/>
          <w:szCs w:val="24"/>
        </w:rPr>
        <w:t xml:space="preserve">The proposed </w:t>
      </w:r>
      <w:r>
        <w:rPr>
          <w:sz w:val="24"/>
          <w:szCs w:val="24"/>
        </w:rPr>
        <w:t>r</w:t>
      </w:r>
      <w:r w:rsidR="008E6F0F" w:rsidRPr="008E6F0F">
        <w:rPr>
          <w:sz w:val="24"/>
          <w:szCs w:val="24"/>
        </w:rPr>
        <w:t>ule</w:t>
      </w:r>
      <w:r w:rsidR="00C24B84">
        <w:rPr>
          <w:sz w:val="24"/>
          <w:szCs w:val="24"/>
        </w:rPr>
        <w:t xml:space="preserve"> </w:t>
      </w:r>
      <w:r w:rsidR="008E6F0F">
        <w:rPr>
          <w:sz w:val="24"/>
          <w:szCs w:val="24"/>
        </w:rPr>
        <w:t>amendments</w:t>
      </w:r>
      <w:r w:rsidR="008E6F0F" w:rsidRPr="008E6F0F">
        <w:rPr>
          <w:sz w:val="24"/>
          <w:szCs w:val="24"/>
        </w:rPr>
        <w:t xml:space="preserve"> will allow us to introduce other digital conveyancing docume</w:t>
      </w:r>
      <w:r w:rsidR="008E6F0F">
        <w:rPr>
          <w:sz w:val="24"/>
          <w:szCs w:val="24"/>
        </w:rPr>
        <w:t xml:space="preserve">nts </w:t>
      </w:r>
      <w:r w:rsidR="00A218E8">
        <w:rPr>
          <w:sz w:val="24"/>
          <w:szCs w:val="24"/>
        </w:rPr>
        <w:t xml:space="preserve">for any disposition that must be registered </w:t>
      </w:r>
      <w:r w:rsidR="008E6F0F">
        <w:rPr>
          <w:sz w:val="24"/>
          <w:szCs w:val="24"/>
        </w:rPr>
        <w:t xml:space="preserve">when </w:t>
      </w:r>
      <w:r w:rsidR="0047200F">
        <w:rPr>
          <w:sz w:val="24"/>
          <w:szCs w:val="24"/>
        </w:rPr>
        <w:t>a satisfactory service has been built</w:t>
      </w:r>
      <w:r w:rsidR="008E6F0F">
        <w:rPr>
          <w:sz w:val="24"/>
          <w:szCs w:val="24"/>
        </w:rPr>
        <w:t>.</w:t>
      </w:r>
      <w:r w:rsidR="008E6F0F" w:rsidRPr="008E6F0F">
        <w:rPr>
          <w:sz w:val="24"/>
          <w:szCs w:val="24"/>
        </w:rPr>
        <w:t xml:space="preserve"> </w:t>
      </w:r>
    </w:p>
    <w:p w:rsidR="008E6F0F" w:rsidRDefault="00296C2D" w:rsidP="00296C2D">
      <w:pPr>
        <w:pStyle w:val="NormalWeb"/>
        <w:ind w:left="851" w:hanging="709"/>
        <w:rPr>
          <w:sz w:val="24"/>
          <w:szCs w:val="24"/>
        </w:rPr>
      </w:pPr>
      <w:r>
        <w:rPr>
          <w:sz w:val="24"/>
          <w:szCs w:val="24"/>
        </w:rPr>
        <w:t>4.25</w:t>
      </w:r>
      <w:r>
        <w:rPr>
          <w:sz w:val="24"/>
          <w:szCs w:val="24"/>
        </w:rPr>
        <w:tab/>
      </w:r>
      <w:r w:rsidR="00A218E8">
        <w:rPr>
          <w:sz w:val="24"/>
          <w:szCs w:val="24"/>
        </w:rPr>
        <w:t>For</w:t>
      </w:r>
      <w:r w:rsidR="00FB2365">
        <w:rPr>
          <w:sz w:val="24"/>
          <w:szCs w:val="24"/>
        </w:rPr>
        <w:t xml:space="preserve"> e-signatures, HMLR</w:t>
      </w:r>
      <w:r w:rsidR="008E6F0F" w:rsidRPr="008E6F0F">
        <w:rPr>
          <w:sz w:val="24"/>
          <w:szCs w:val="24"/>
        </w:rPr>
        <w:t xml:space="preserve"> will be operating as a trust service provider using advanced electronic signatures. </w:t>
      </w:r>
      <w:r w:rsidR="008E6F0F">
        <w:rPr>
          <w:sz w:val="24"/>
          <w:szCs w:val="24"/>
        </w:rPr>
        <w:t>We will be subject</w:t>
      </w:r>
      <w:r w:rsidR="002E2B3C">
        <w:rPr>
          <w:sz w:val="24"/>
          <w:szCs w:val="24"/>
        </w:rPr>
        <w:t xml:space="preserve"> to</w:t>
      </w:r>
      <w:r w:rsidR="008E6F0F" w:rsidRPr="008E6F0F">
        <w:rPr>
          <w:sz w:val="24"/>
          <w:szCs w:val="24"/>
        </w:rPr>
        <w:t xml:space="preserve"> EU Regulation 910/2014. </w:t>
      </w:r>
      <w:r w:rsidR="008E6F0F">
        <w:rPr>
          <w:sz w:val="24"/>
          <w:szCs w:val="24"/>
        </w:rPr>
        <w:t>This means the e-signatures</w:t>
      </w:r>
      <w:r w:rsidR="008E6F0F" w:rsidRPr="008E6F0F">
        <w:rPr>
          <w:sz w:val="24"/>
          <w:szCs w:val="24"/>
        </w:rPr>
        <w:t xml:space="preserve"> will not be denied legal effect and admissibility as </w:t>
      </w:r>
      <w:r w:rsidR="00BF5E20">
        <w:rPr>
          <w:sz w:val="24"/>
          <w:szCs w:val="24"/>
        </w:rPr>
        <w:t>evid</w:t>
      </w:r>
      <w:r w:rsidR="0047200F">
        <w:rPr>
          <w:sz w:val="24"/>
          <w:szCs w:val="24"/>
        </w:rPr>
        <w:t xml:space="preserve">ence in legal </w:t>
      </w:r>
      <w:r w:rsidR="0047200F">
        <w:rPr>
          <w:sz w:val="24"/>
          <w:szCs w:val="24"/>
        </w:rPr>
        <w:lastRenderedPageBreak/>
        <w:t xml:space="preserve">proceedings. </w:t>
      </w:r>
      <w:r w:rsidR="002E2B3C">
        <w:rPr>
          <w:sz w:val="24"/>
          <w:szCs w:val="24"/>
        </w:rPr>
        <w:t xml:space="preserve">We cannot predict what will happen after Brexit, but we </w:t>
      </w:r>
      <w:r w:rsidR="003D67F5">
        <w:rPr>
          <w:sz w:val="24"/>
          <w:szCs w:val="24"/>
        </w:rPr>
        <w:t>expect</w:t>
      </w:r>
      <w:r w:rsidR="002E2B3C">
        <w:rPr>
          <w:sz w:val="24"/>
          <w:szCs w:val="24"/>
        </w:rPr>
        <w:t xml:space="preserve"> that the Great Repeal Bill will transpose much existing EU law into </w:t>
      </w:r>
      <w:r w:rsidR="00E44E56">
        <w:rPr>
          <w:sz w:val="24"/>
          <w:szCs w:val="24"/>
        </w:rPr>
        <w:t xml:space="preserve">domestic </w:t>
      </w:r>
      <w:r w:rsidR="002E2B3C">
        <w:rPr>
          <w:sz w:val="24"/>
          <w:szCs w:val="24"/>
        </w:rPr>
        <w:t>law.</w:t>
      </w:r>
    </w:p>
    <w:p w:rsidR="00862B33" w:rsidRDefault="00AD3C5F" w:rsidP="00C304E9">
      <w:pPr>
        <w:pStyle w:val="NormalWeb"/>
        <w:spacing w:before="0" w:beforeAutospacing="0" w:after="0" w:afterAutospacing="0"/>
        <w:ind w:left="142"/>
        <w:rPr>
          <w:sz w:val="24"/>
          <w:szCs w:val="24"/>
        </w:rPr>
      </w:pPr>
      <w:r>
        <w:rPr>
          <w:b/>
          <w:sz w:val="24"/>
          <w:szCs w:val="24"/>
        </w:rPr>
        <w:t>Lack of Parliamentary and public scrutiny of new digital services</w:t>
      </w:r>
    </w:p>
    <w:p w:rsidR="00891FB1" w:rsidRDefault="00EC1645" w:rsidP="00C304E9">
      <w:pPr>
        <w:pStyle w:val="NormalWeb"/>
        <w:spacing w:before="0" w:beforeAutospacing="0" w:after="0" w:afterAutospacing="0"/>
        <w:ind w:left="851" w:hanging="709"/>
        <w:rPr>
          <w:sz w:val="24"/>
          <w:szCs w:val="24"/>
        </w:rPr>
      </w:pPr>
      <w:r>
        <w:rPr>
          <w:sz w:val="24"/>
          <w:szCs w:val="24"/>
        </w:rPr>
        <w:t>4.26</w:t>
      </w:r>
      <w:r>
        <w:rPr>
          <w:sz w:val="24"/>
          <w:szCs w:val="24"/>
        </w:rPr>
        <w:tab/>
      </w:r>
      <w:r w:rsidR="004C53C3">
        <w:rPr>
          <w:sz w:val="24"/>
          <w:szCs w:val="24"/>
        </w:rPr>
        <w:t>HMLR</w:t>
      </w:r>
      <w:r w:rsidR="005B04E2">
        <w:rPr>
          <w:sz w:val="24"/>
          <w:szCs w:val="24"/>
        </w:rPr>
        <w:t xml:space="preserve"> is </w:t>
      </w:r>
      <w:r w:rsidR="002E7945">
        <w:rPr>
          <w:sz w:val="24"/>
          <w:szCs w:val="24"/>
        </w:rPr>
        <w:t>offering alternative ways of carrying out standard</w:t>
      </w:r>
      <w:r w:rsidR="005B04E2">
        <w:rPr>
          <w:sz w:val="24"/>
          <w:szCs w:val="24"/>
        </w:rPr>
        <w:t xml:space="preserve"> conveyancing transactions. </w:t>
      </w:r>
      <w:r w:rsidR="00DB576D">
        <w:rPr>
          <w:sz w:val="24"/>
          <w:szCs w:val="24"/>
        </w:rPr>
        <w:t>Where a transaction is completed digitally, t</w:t>
      </w:r>
      <w:r w:rsidR="005B04E2">
        <w:rPr>
          <w:sz w:val="24"/>
          <w:szCs w:val="24"/>
        </w:rPr>
        <w:t>he requ</w:t>
      </w:r>
      <w:r w:rsidR="00E468C5">
        <w:rPr>
          <w:sz w:val="24"/>
          <w:szCs w:val="24"/>
        </w:rPr>
        <w:t>irements for a valid mortgage,</w:t>
      </w:r>
      <w:r w:rsidR="005B04E2">
        <w:rPr>
          <w:sz w:val="24"/>
          <w:szCs w:val="24"/>
        </w:rPr>
        <w:t xml:space="preserve"> transfer</w:t>
      </w:r>
      <w:r w:rsidR="00E468C5">
        <w:rPr>
          <w:sz w:val="24"/>
          <w:szCs w:val="24"/>
        </w:rPr>
        <w:t xml:space="preserve"> or lease</w:t>
      </w:r>
      <w:r w:rsidR="005B04E2">
        <w:rPr>
          <w:sz w:val="24"/>
          <w:szCs w:val="24"/>
        </w:rPr>
        <w:t xml:space="preserve"> of registered land will not change. </w:t>
      </w:r>
      <w:r w:rsidR="002E7945">
        <w:rPr>
          <w:sz w:val="24"/>
          <w:szCs w:val="24"/>
        </w:rPr>
        <w:t>All that will change is the way</w:t>
      </w:r>
      <w:r w:rsidR="005B04E2">
        <w:rPr>
          <w:sz w:val="24"/>
          <w:szCs w:val="24"/>
        </w:rPr>
        <w:t xml:space="preserve"> of preparing those documents. The documents, and the law behind them, will be fundamentally the same. There is no need to make detailed rules by statutory instrument to say what must be in electronic documents. Both conveyancers and HMLR already know the legal requirements for valid conveyancing documents. </w:t>
      </w:r>
    </w:p>
    <w:p w:rsidR="00AD3C5F" w:rsidRDefault="00EC1645" w:rsidP="00EC1645">
      <w:pPr>
        <w:pStyle w:val="NormalWeb"/>
        <w:ind w:left="851" w:hanging="709"/>
        <w:rPr>
          <w:sz w:val="24"/>
          <w:szCs w:val="24"/>
        </w:rPr>
      </w:pPr>
      <w:r>
        <w:rPr>
          <w:sz w:val="24"/>
          <w:szCs w:val="24"/>
        </w:rPr>
        <w:t>4.27</w:t>
      </w:r>
      <w:r>
        <w:rPr>
          <w:sz w:val="24"/>
          <w:szCs w:val="24"/>
        </w:rPr>
        <w:tab/>
      </w:r>
      <w:r w:rsidR="00BF5E20">
        <w:rPr>
          <w:sz w:val="24"/>
          <w:szCs w:val="24"/>
        </w:rPr>
        <w:t>The main</w:t>
      </w:r>
      <w:r w:rsidR="009447E6">
        <w:rPr>
          <w:sz w:val="24"/>
          <w:szCs w:val="24"/>
        </w:rPr>
        <w:t xml:space="preserve"> change is that the parties will use a different kind of signature, and to complete the document the conveyancer will press a button on their computer requesting HMLR’s system to apply the date to the e</w:t>
      </w:r>
      <w:r w:rsidR="003411F6">
        <w:rPr>
          <w:sz w:val="24"/>
          <w:szCs w:val="24"/>
        </w:rPr>
        <w:t>-document, instead of using</w:t>
      </w:r>
      <w:r w:rsidR="009447E6">
        <w:rPr>
          <w:sz w:val="24"/>
          <w:szCs w:val="24"/>
        </w:rPr>
        <w:t xml:space="preserve"> a pen to write the date on it. </w:t>
      </w:r>
    </w:p>
    <w:p w:rsidR="005B04E2" w:rsidRDefault="00EC1645" w:rsidP="00EC1645">
      <w:pPr>
        <w:pStyle w:val="NormalWeb"/>
        <w:ind w:left="851" w:hanging="709"/>
        <w:rPr>
          <w:sz w:val="24"/>
          <w:szCs w:val="24"/>
        </w:rPr>
      </w:pPr>
      <w:r>
        <w:rPr>
          <w:sz w:val="24"/>
          <w:szCs w:val="24"/>
        </w:rPr>
        <w:t>4.28</w:t>
      </w:r>
      <w:r>
        <w:rPr>
          <w:sz w:val="24"/>
          <w:szCs w:val="24"/>
        </w:rPr>
        <w:tab/>
      </w:r>
      <w:r w:rsidR="0068470F">
        <w:rPr>
          <w:sz w:val="24"/>
          <w:szCs w:val="24"/>
        </w:rPr>
        <w:t>The</w:t>
      </w:r>
      <w:r w:rsidR="006A020D">
        <w:rPr>
          <w:sz w:val="24"/>
          <w:szCs w:val="24"/>
        </w:rPr>
        <w:t xml:space="preserve"> </w:t>
      </w:r>
      <w:r>
        <w:rPr>
          <w:sz w:val="24"/>
          <w:szCs w:val="24"/>
        </w:rPr>
        <w:t xml:space="preserve">rules </w:t>
      </w:r>
      <w:r w:rsidR="005B04E2">
        <w:rPr>
          <w:sz w:val="24"/>
          <w:szCs w:val="24"/>
        </w:rPr>
        <w:t xml:space="preserve">specify what transactions can be carried out using e-documents with e-signatures. </w:t>
      </w:r>
      <w:r w:rsidR="006B29E7">
        <w:rPr>
          <w:sz w:val="24"/>
          <w:szCs w:val="24"/>
        </w:rPr>
        <w:t>The</w:t>
      </w:r>
      <w:r w:rsidR="00DB576D">
        <w:rPr>
          <w:sz w:val="24"/>
          <w:szCs w:val="24"/>
        </w:rPr>
        <w:t xml:space="preserve"> rule amendments enable the policy behind the Land Registration Act 2002 to be fulfilled in the most efficient way, but they</w:t>
      </w:r>
      <w:r w:rsidR="006B29E7">
        <w:rPr>
          <w:sz w:val="24"/>
          <w:szCs w:val="24"/>
        </w:rPr>
        <w:t xml:space="preserve"> do not otherwise change the law. </w:t>
      </w:r>
      <w:r w:rsidR="00C4363B">
        <w:rPr>
          <w:sz w:val="24"/>
          <w:szCs w:val="24"/>
        </w:rPr>
        <w:t>Conveyancing is carried out in accordance with land and property law, and</w:t>
      </w:r>
      <w:r w:rsidR="00DB576D">
        <w:rPr>
          <w:sz w:val="24"/>
          <w:szCs w:val="24"/>
        </w:rPr>
        <w:t>, in ma</w:t>
      </w:r>
      <w:r w:rsidR="00C876E3">
        <w:rPr>
          <w:sz w:val="24"/>
          <w:szCs w:val="24"/>
        </w:rPr>
        <w:t>n</w:t>
      </w:r>
      <w:r w:rsidR="00DB576D">
        <w:rPr>
          <w:sz w:val="24"/>
          <w:szCs w:val="24"/>
        </w:rPr>
        <w:t>y cases,</w:t>
      </w:r>
      <w:r w:rsidR="00C4363B">
        <w:rPr>
          <w:sz w:val="24"/>
          <w:szCs w:val="24"/>
        </w:rPr>
        <w:t xml:space="preserve"> Law Society </w:t>
      </w:r>
      <w:r w:rsidR="00DB576D">
        <w:rPr>
          <w:sz w:val="24"/>
          <w:szCs w:val="24"/>
        </w:rPr>
        <w:t xml:space="preserve">and lender </w:t>
      </w:r>
      <w:r w:rsidR="00C4363B">
        <w:rPr>
          <w:sz w:val="24"/>
          <w:szCs w:val="24"/>
        </w:rPr>
        <w:t xml:space="preserve">protocols. </w:t>
      </w:r>
      <w:r w:rsidR="006B29E7">
        <w:rPr>
          <w:sz w:val="24"/>
          <w:szCs w:val="24"/>
        </w:rPr>
        <w:t>The e-documents that HMLR introduces must comply with land law</w:t>
      </w:r>
      <w:r w:rsidR="002E7945">
        <w:rPr>
          <w:sz w:val="24"/>
          <w:szCs w:val="24"/>
        </w:rPr>
        <w:t xml:space="preserve"> and </w:t>
      </w:r>
      <w:r w:rsidR="00DB576D">
        <w:rPr>
          <w:sz w:val="24"/>
          <w:szCs w:val="24"/>
        </w:rPr>
        <w:t xml:space="preserve">work with </w:t>
      </w:r>
      <w:r w:rsidR="006B29E7">
        <w:rPr>
          <w:sz w:val="24"/>
          <w:szCs w:val="24"/>
        </w:rPr>
        <w:t>conveyancing practice otherwise conveyancers</w:t>
      </w:r>
      <w:r w:rsidR="00C4363B">
        <w:rPr>
          <w:sz w:val="24"/>
          <w:szCs w:val="24"/>
        </w:rPr>
        <w:t xml:space="preserve"> and lenders</w:t>
      </w:r>
      <w:r w:rsidR="006B29E7">
        <w:rPr>
          <w:sz w:val="24"/>
          <w:szCs w:val="24"/>
        </w:rPr>
        <w:t xml:space="preserve"> will not use them. HMLR is not making </w:t>
      </w:r>
      <w:r w:rsidR="00C4363B">
        <w:rPr>
          <w:sz w:val="24"/>
          <w:szCs w:val="24"/>
        </w:rPr>
        <w:t xml:space="preserve">the </w:t>
      </w:r>
      <w:r w:rsidR="006B29E7">
        <w:rPr>
          <w:sz w:val="24"/>
          <w:szCs w:val="24"/>
        </w:rPr>
        <w:t>use of e-documents compulsory. Con</w:t>
      </w:r>
      <w:r w:rsidR="00E468C5">
        <w:rPr>
          <w:sz w:val="24"/>
          <w:szCs w:val="24"/>
        </w:rPr>
        <w:t xml:space="preserve">veyancers and lenders will </w:t>
      </w:r>
      <w:r w:rsidR="006B29E7">
        <w:rPr>
          <w:sz w:val="24"/>
          <w:szCs w:val="24"/>
        </w:rPr>
        <w:t xml:space="preserve">use the services </w:t>
      </w:r>
      <w:r w:rsidR="00E468C5">
        <w:rPr>
          <w:sz w:val="24"/>
          <w:szCs w:val="24"/>
        </w:rPr>
        <w:t xml:space="preserve">only </w:t>
      </w:r>
      <w:r w:rsidR="006B29E7">
        <w:rPr>
          <w:sz w:val="24"/>
          <w:szCs w:val="24"/>
        </w:rPr>
        <w:t>if they meet their needs</w:t>
      </w:r>
      <w:r w:rsidR="00D66AED">
        <w:rPr>
          <w:sz w:val="24"/>
          <w:szCs w:val="24"/>
        </w:rPr>
        <w:t xml:space="preserve"> and offer benefits. </w:t>
      </w:r>
      <w:r w:rsidR="000F194B">
        <w:rPr>
          <w:sz w:val="24"/>
          <w:szCs w:val="24"/>
        </w:rPr>
        <w:t>We will continue</w:t>
      </w:r>
      <w:r w:rsidR="00D66AED">
        <w:rPr>
          <w:sz w:val="24"/>
          <w:szCs w:val="24"/>
        </w:rPr>
        <w:t xml:space="preserve"> working with conveyancers and lenders, as well as members of the public, to develop the services</w:t>
      </w:r>
      <w:r w:rsidR="006B29E7">
        <w:rPr>
          <w:sz w:val="24"/>
          <w:szCs w:val="24"/>
        </w:rPr>
        <w:t>.</w:t>
      </w:r>
      <w:r w:rsidR="00800883">
        <w:rPr>
          <w:sz w:val="24"/>
          <w:szCs w:val="24"/>
        </w:rPr>
        <w:t xml:space="preserve"> </w:t>
      </w:r>
    </w:p>
    <w:p w:rsidR="00C7110F" w:rsidRDefault="00EC1645" w:rsidP="00EC1645">
      <w:pPr>
        <w:pStyle w:val="NormalWeb"/>
        <w:ind w:left="851" w:hanging="709"/>
        <w:rPr>
          <w:sz w:val="24"/>
          <w:szCs w:val="24"/>
        </w:rPr>
      </w:pPr>
      <w:r>
        <w:rPr>
          <w:sz w:val="24"/>
          <w:szCs w:val="24"/>
        </w:rPr>
        <w:t>4.29</w:t>
      </w:r>
      <w:r>
        <w:rPr>
          <w:sz w:val="24"/>
          <w:szCs w:val="24"/>
        </w:rPr>
        <w:tab/>
      </w:r>
      <w:r w:rsidR="00C7110F">
        <w:rPr>
          <w:sz w:val="24"/>
          <w:szCs w:val="24"/>
        </w:rPr>
        <w:t xml:space="preserve">Thus HMLR can confirm that </w:t>
      </w:r>
      <w:r w:rsidR="00F331B4">
        <w:rPr>
          <w:sz w:val="24"/>
          <w:szCs w:val="24"/>
        </w:rPr>
        <w:t xml:space="preserve">when we extend the classes of e-documents, </w:t>
      </w:r>
      <w:r w:rsidR="003F7B2E">
        <w:rPr>
          <w:sz w:val="24"/>
          <w:szCs w:val="24"/>
        </w:rPr>
        <w:t>such as the introduction of e-transfers, we will consult</w:t>
      </w:r>
      <w:r w:rsidR="00C7110F">
        <w:rPr>
          <w:sz w:val="24"/>
          <w:szCs w:val="24"/>
        </w:rPr>
        <w:t xml:space="preserve"> wi</w:t>
      </w:r>
      <w:r w:rsidR="003F7B2E">
        <w:rPr>
          <w:sz w:val="24"/>
          <w:szCs w:val="24"/>
        </w:rPr>
        <w:t>th relevant stakeholders</w:t>
      </w:r>
      <w:r w:rsidR="00C7110F">
        <w:rPr>
          <w:sz w:val="24"/>
          <w:szCs w:val="24"/>
        </w:rPr>
        <w:t xml:space="preserve">. We will not normally consult </w:t>
      </w:r>
      <w:r w:rsidR="006A01B6">
        <w:rPr>
          <w:sz w:val="24"/>
          <w:szCs w:val="24"/>
        </w:rPr>
        <w:t xml:space="preserve">on </w:t>
      </w:r>
      <w:r w:rsidR="00C7110F">
        <w:rPr>
          <w:sz w:val="24"/>
          <w:szCs w:val="24"/>
        </w:rPr>
        <w:t>the introduction of small incremental changes, such as larger document size capacity. In any event it is likely that small improvements will have been brought about as a result of customer feedback.</w:t>
      </w:r>
      <w:r w:rsidR="003F7B2E">
        <w:rPr>
          <w:sz w:val="24"/>
          <w:szCs w:val="24"/>
        </w:rPr>
        <w:t xml:space="preserve"> We </w:t>
      </w:r>
      <w:r w:rsidR="00395826">
        <w:rPr>
          <w:sz w:val="24"/>
          <w:szCs w:val="24"/>
        </w:rPr>
        <w:t>will cont</w:t>
      </w:r>
      <w:r w:rsidR="000F194B">
        <w:rPr>
          <w:sz w:val="24"/>
          <w:szCs w:val="24"/>
        </w:rPr>
        <w:t>inue this collaborative approach</w:t>
      </w:r>
      <w:r w:rsidR="003F7B2E">
        <w:rPr>
          <w:sz w:val="24"/>
          <w:szCs w:val="24"/>
        </w:rPr>
        <w:t>.</w:t>
      </w:r>
    </w:p>
    <w:p w:rsidR="00100271" w:rsidRPr="008B7E39" w:rsidRDefault="00EC1645" w:rsidP="00EC1645">
      <w:pPr>
        <w:pStyle w:val="NormalWeb"/>
        <w:ind w:left="851" w:hanging="709"/>
        <w:rPr>
          <w:sz w:val="24"/>
          <w:szCs w:val="24"/>
          <w:lang w:eastAsia="en-US"/>
        </w:rPr>
      </w:pPr>
      <w:r>
        <w:rPr>
          <w:sz w:val="24"/>
          <w:szCs w:val="24"/>
        </w:rPr>
        <w:t xml:space="preserve">4.30 </w:t>
      </w:r>
      <w:r w:rsidR="00C876E3">
        <w:rPr>
          <w:sz w:val="24"/>
          <w:szCs w:val="24"/>
        </w:rPr>
        <w:tab/>
      </w:r>
      <w:r w:rsidR="00100271">
        <w:rPr>
          <w:sz w:val="24"/>
          <w:szCs w:val="24"/>
        </w:rPr>
        <w:t xml:space="preserve">In any event, there will be Parliamentary scrutiny in the making </w:t>
      </w:r>
      <w:r w:rsidR="00620580">
        <w:rPr>
          <w:sz w:val="24"/>
          <w:szCs w:val="24"/>
        </w:rPr>
        <w:t>of these rules. The government’s better regulation processes ensure thorough scrutiny before any new statutory instrument comes into force. In making these rules</w:t>
      </w:r>
      <w:r w:rsidR="000F194B">
        <w:rPr>
          <w:sz w:val="24"/>
          <w:szCs w:val="24"/>
        </w:rPr>
        <w:t>, Parliament will be</w:t>
      </w:r>
      <w:r w:rsidR="00100271">
        <w:rPr>
          <w:sz w:val="24"/>
          <w:szCs w:val="24"/>
        </w:rPr>
        <w:t xml:space="preserve"> entrusting the registrar to introduce </w:t>
      </w:r>
      <w:r w:rsidR="00620580">
        <w:rPr>
          <w:sz w:val="24"/>
          <w:szCs w:val="24"/>
        </w:rPr>
        <w:t>digital services in this way.</w:t>
      </w:r>
    </w:p>
    <w:p w:rsidR="00C012F4" w:rsidRDefault="00EC1645" w:rsidP="00EC1645">
      <w:pPr>
        <w:ind w:left="851" w:hanging="709"/>
        <w:rPr>
          <w:color w:val="000000"/>
        </w:rPr>
      </w:pPr>
      <w:r>
        <w:rPr>
          <w:color w:val="000000"/>
        </w:rPr>
        <w:t xml:space="preserve">4.31 </w:t>
      </w:r>
      <w:r w:rsidR="00C876E3">
        <w:rPr>
          <w:color w:val="000000"/>
        </w:rPr>
        <w:tab/>
      </w:r>
      <w:r w:rsidR="00787753">
        <w:rPr>
          <w:color w:val="000000"/>
        </w:rPr>
        <w:t>The respondent that raised the question of scrutiny</w:t>
      </w:r>
      <w:r w:rsidR="00DB576D">
        <w:rPr>
          <w:color w:val="000000"/>
        </w:rPr>
        <w:t xml:space="preserve"> suggested that </w:t>
      </w:r>
      <w:r w:rsidR="00891FB1">
        <w:rPr>
          <w:color w:val="000000"/>
        </w:rPr>
        <w:t xml:space="preserve">Parliament </w:t>
      </w:r>
      <w:r w:rsidR="00DB576D">
        <w:rPr>
          <w:color w:val="000000"/>
        </w:rPr>
        <w:t>and</w:t>
      </w:r>
      <w:r w:rsidR="00571A22">
        <w:rPr>
          <w:color w:val="000000"/>
        </w:rPr>
        <w:t xml:space="preserve"> the public </w:t>
      </w:r>
      <w:r w:rsidR="00DB576D">
        <w:rPr>
          <w:color w:val="000000"/>
        </w:rPr>
        <w:t>should</w:t>
      </w:r>
      <w:r w:rsidR="00401241">
        <w:rPr>
          <w:color w:val="000000"/>
        </w:rPr>
        <w:t xml:space="preserve"> scrutinise HMLR’s security arrangements. </w:t>
      </w:r>
      <w:r w:rsidR="00787753">
        <w:rPr>
          <w:color w:val="000000"/>
        </w:rPr>
        <w:t>S</w:t>
      </w:r>
      <w:r w:rsidR="00401241">
        <w:rPr>
          <w:color w:val="000000"/>
        </w:rPr>
        <w:t>ecurity arrangements cannot be made public, for obvio</w:t>
      </w:r>
      <w:r w:rsidR="002D3666">
        <w:rPr>
          <w:color w:val="000000"/>
        </w:rPr>
        <w:t xml:space="preserve">us reasons. HMLR works with </w:t>
      </w:r>
      <w:r w:rsidR="00B02D36">
        <w:rPr>
          <w:color w:val="000000"/>
        </w:rPr>
        <w:t>other government agencies</w:t>
      </w:r>
      <w:r w:rsidR="00401241">
        <w:rPr>
          <w:color w:val="000000"/>
        </w:rPr>
        <w:t xml:space="preserve"> to ensure our systems remain </w:t>
      </w:r>
      <w:r w:rsidR="003E7F46">
        <w:rPr>
          <w:color w:val="000000"/>
        </w:rPr>
        <w:t xml:space="preserve">of </w:t>
      </w:r>
      <w:r w:rsidR="00401241">
        <w:rPr>
          <w:color w:val="000000"/>
        </w:rPr>
        <w:t>the highest possible standard</w:t>
      </w:r>
      <w:r w:rsidR="001866BB">
        <w:rPr>
          <w:color w:val="000000"/>
        </w:rPr>
        <w:t xml:space="preserve"> for the protection of all our customers</w:t>
      </w:r>
      <w:r w:rsidR="00401241">
        <w:rPr>
          <w:color w:val="000000"/>
        </w:rPr>
        <w:t xml:space="preserve">. </w:t>
      </w:r>
    </w:p>
    <w:p w:rsidR="00100271" w:rsidRDefault="00100271" w:rsidP="00EC1645">
      <w:pPr>
        <w:ind w:left="851" w:hanging="709"/>
        <w:rPr>
          <w:color w:val="000000"/>
        </w:rPr>
      </w:pPr>
    </w:p>
    <w:p w:rsidR="00C2756B" w:rsidRDefault="00C2756B" w:rsidP="00EC1645">
      <w:pPr>
        <w:ind w:left="851" w:hanging="709"/>
        <w:rPr>
          <w:color w:val="000000"/>
        </w:rPr>
      </w:pPr>
    </w:p>
    <w:p w:rsidR="00C2756B" w:rsidRDefault="00C2756B" w:rsidP="00EC1645">
      <w:pPr>
        <w:ind w:left="851" w:hanging="709"/>
        <w:rPr>
          <w:color w:val="000000"/>
        </w:rPr>
      </w:pPr>
    </w:p>
    <w:p w:rsidR="00C2756B" w:rsidRDefault="00C2756B" w:rsidP="00EC1645">
      <w:pPr>
        <w:ind w:left="851" w:hanging="709"/>
        <w:rPr>
          <w:color w:val="000000"/>
        </w:rPr>
      </w:pPr>
    </w:p>
    <w:p w:rsidR="00C876E3" w:rsidRDefault="000E1D4D" w:rsidP="00904D87">
      <w:pPr>
        <w:ind w:left="0" w:firstLine="142"/>
        <w:rPr>
          <w:color w:val="000000"/>
        </w:rPr>
      </w:pPr>
      <w:r>
        <w:rPr>
          <w:b/>
          <w:color w:val="000000"/>
        </w:rPr>
        <w:lastRenderedPageBreak/>
        <w:t>Shift of l</w:t>
      </w:r>
      <w:r w:rsidR="00100271">
        <w:rPr>
          <w:b/>
          <w:color w:val="000000"/>
        </w:rPr>
        <w:t>iability</w:t>
      </w:r>
    </w:p>
    <w:p w:rsidR="00D60425" w:rsidRDefault="00EC1645" w:rsidP="00EC1645">
      <w:pPr>
        <w:ind w:left="851" w:hanging="709"/>
        <w:rPr>
          <w:color w:val="000000"/>
        </w:rPr>
      </w:pPr>
      <w:r>
        <w:rPr>
          <w:color w:val="000000"/>
        </w:rPr>
        <w:t xml:space="preserve">4.32 </w:t>
      </w:r>
      <w:r>
        <w:rPr>
          <w:color w:val="000000"/>
        </w:rPr>
        <w:tab/>
      </w:r>
      <w:r w:rsidR="000E1D4D">
        <w:rPr>
          <w:color w:val="000000"/>
        </w:rPr>
        <w:t>HMLR will be taking on some additional risk as a result of being a trust service provider for the purpose of e-signatures. The liability is set out in EU Regulation 210/2014</w:t>
      </w:r>
      <w:r w:rsidR="00C97CA9">
        <w:rPr>
          <w:color w:val="000000"/>
        </w:rPr>
        <w:t xml:space="preserve"> on electronic identification and trust services for electronic transactions.</w:t>
      </w:r>
    </w:p>
    <w:p w:rsidR="00940FD4" w:rsidRDefault="00940FD4" w:rsidP="00E34384">
      <w:pPr>
        <w:rPr>
          <w:color w:val="000000"/>
        </w:rPr>
      </w:pPr>
    </w:p>
    <w:p w:rsidR="00940FD4" w:rsidRPr="00100271" w:rsidRDefault="00EC1645" w:rsidP="00EC1645">
      <w:pPr>
        <w:ind w:left="851" w:hanging="709"/>
        <w:rPr>
          <w:color w:val="000000"/>
        </w:rPr>
      </w:pPr>
      <w:r>
        <w:rPr>
          <w:color w:val="000000"/>
        </w:rPr>
        <w:t>4.33</w:t>
      </w:r>
      <w:r>
        <w:rPr>
          <w:color w:val="000000"/>
        </w:rPr>
        <w:tab/>
      </w:r>
      <w:r w:rsidR="00C97CA9">
        <w:rPr>
          <w:color w:val="000000"/>
        </w:rPr>
        <w:t>Conveyancers and lenders will continue to have the same duties as already exist under the Money Laundering Regulations. The statutory indemnity provisions of Schedule 8 to the Land Registration Act 2002 will continue to apply and are unaffected by the mode of the disposition – whether digital or in paper. The existing framework will not change, and it is hard to see any shift in liability away from HMLR.</w:t>
      </w:r>
    </w:p>
    <w:p w:rsidR="00100271" w:rsidRDefault="00100271" w:rsidP="00EC1645">
      <w:pPr>
        <w:ind w:left="851" w:hanging="709"/>
        <w:rPr>
          <w:b/>
          <w:color w:val="000000"/>
        </w:rPr>
      </w:pPr>
    </w:p>
    <w:p w:rsidR="00100271" w:rsidRPr="00100271" w:rsidRDefault="0023137F" w:rsidP="00EC1645">
      <w:pPr>
        <w:ind w:left="851" w:hanging="709"/>
        <w:rPr>
          <w:b/>
          <w:color w:val="000000"/>
        </w:rPr>
      </w:pPr>
      <w:r>
        <w:rPr>
          <w:b/>
          <w:color w:val="000000"/>
        </w:rPr>
        <w:t>Digital documents favour</w:t>
      </w:r>
      <w:r w:rsidR="00100271">
        <w:rPr>
          <w:b/>
          <w:color w:val="000000"/>
        </w:rPr>
        <w:t xml:space="preserve"> larger conveyancing firms</w:t>
      </w:r>
    </w:p>
    <w:p w:rsidR="005275E7" w:rsidRDefault="00EC1645" w:rsidP="00EC1645">
      <w:pPr>
        <w:ind w:left="851" w:hanging="709"/>
        <w:rPr>
          <w:color w:val="000000"/>
        </w:rPr>
      </w:pPr>
      <w:r>
        <w:rPr>
          <w:color w:val="000000"/>
        </w:rPr>
        <w:t>4.34</w:t>
      </w:r>
      <w:r>
        <w:rPr>
          <w:color w:val="000000"/>
        </w:rPr>
        <w:tab/>
      </w:r>
      <w:r w:rsidR="0007529A">
        <w:rPr>
          <w:color w:val="000000"/>
        </w:rPr>
        <w:t xml:space="preserve">One </w:t>
      </w:r>
      <w:r w:rsidR="00DD43DC">
        <w:rPr>
          <w:color w:val="000000"/>
        </w:rPr>
        <w:t xml:space="preserve">respondent </w:t>
      </w:r>
      <w:r w:rsidR="0007529A">
        <w:rPr>
          <w:color w:val="000000"/>
        </w:rPr>
        <w:t>was concerned that the proposals would favour larger firms as</w:t>
      </w:r>
      <w:r w:rsidR="00DD43DC">
        <w:rPr>
          <w:color w:val="000000"/>
        </w:rPr>
        <w:t xml:space="preserve"> smaller conveyancing firms </w:t>
      </w:r>
      <w:r w:rsidR="0007529A">
        <w:rPr>
          <w:color w:val="000000"/>
        </w:rPr>
        <w:t>may</w:t>
      </w:r>
      <w:r w:rsidR="00DD43DC">
        <w:rPr>
          <w:color w:val="000000"/>
        </w:rPr>
        <w:t xml:space="preserve"> not use digital services. </w:t>
      </w:r>
      <w:r w:rsidR="0007529A">
        <w:rPr>
          <w:color w:val="000000"/>
        </w:rPr>
        <w:t>We do not believe this is</w:t>
      </w:r>
      <w:r w:rsidR="00DD43DC">
        <w:rPr>
          <w:color w:val="000000"/>
        </w:rPr>
        <w:t xml:space="preserve"> the case. We recognise that many small and medium size firms use case management software provided by intermediaries. </w:t>
      </w:r>
      <w:r w:rsidR="0007529A">
        <w:rPr>
          <w:color w:val="000000"/>
        </w:rPr>
        <w:t xml:space="preserve">HMLR’s </w:t>
      </w:r>
      <w:r w:rsidR="00DD43DC">
        <w:rPr>
          <w:color w:val="000000"/>
        </w:rPr>
        <w:t>APIs will be available to those case management suppliers as soon as the systems are established and stable. The market is constantly adapting to digital ways of working</w:t>
      </w:r>
      <w:r w:rsidR="0007529A">
        <w:rPr>
          <w:color w:val="000000"/>
        </w:rPr>
        <w:t>, and</w:t>
      </w:r>
      <w:r w:rsidR="00DD43DC">
        <w:rPr>
          <w:color w:val="000000"/>
        </w:rPr>
        <w:t xml:space="preserve"> HMLR has no wish to hold back that progress.</w:t>
      </w:r>
      <w:r w:rsidR="0007529A">
        <w:rPr>
          <w:color w:val="000000"/>
        </w:rPr>
        <w:t xml:space="preserve"> In any case</w:t>
      </w:r>
      <w:r w:rsidR="00030434">
        <w:rPr>
          <w:color w:val="000000"/>
        </w:rPr>
        <w:t>, the proposed amendments to the principal rules will not make digital dispositions mandatory.</w:t>
      </w:r>
    </w:p>
    <w:p w:rsidR="00DD43DC" w:rsidRDefault="00DD43DC" w:rsidP="00EC1645">
      <w:pPr>
        <w:ind w:left="851" w:hanging="709"/>
        <w:rPr>
          <w:color w:val="000000"/>
        </w:rPr>
      </w:pPr>
    </w:p>
    <w:p w:rsidR="00C876E3" w:rsidRDefault="005275E7" w:rsidP="00C876E3">
      <w:pPr>
        <w:ind w:left="851" w:hanging="709"/>
        <w:rPr>
          <w:color w:val="0B0C0C"/>
        </w:rPr>
      </w:pPr>
      <w:r>
        <w:rPr>
          <w:b/>
          <w:color w:val="000000"/>
        </w:rPr>
        <w:t>System failure and priority</w:t>
      </w:r>
    </w:p>
    <w:p w:rsidR="00563BBB" w:rsidRDefault="00EC1645" w:rsidP="00C876E3">
      <w:pPr>
        <w:ind w:left="851" w:hanging="709"/>
        <w:rPr>
          <w:color w:val="0B0C0C"/>
        </w:rPr>
      </w:pPr>
      <w:r>
        <w:rPr>
          <w:color w:val="0B0C0C"/>
        </w:rPr>
        <w:t xml:space="preserve">4.35 </w:t>
      </w:r>
      <w:r w:rsidR="00C876E3">
        <w:rPr>
          <w:color w:val="0B0C0C"/>
        </w:rPr>
        <w:tab/>
      </w:r>
      <w:r w:rsidR="00563BBB">
        <w:rPr>
          <w:color w:val="0B0C0C"/>
        </w:rPr>
        <w:t>HMLR’s</w:t>
      </w:r>
      <w:r w:rsidR="00563BBB" w:rsidRPr="00563BBB">
        <w:rPr>
          <w:color w:val="0B0C0C"/>
        </w:rPr>
        <w:t xml:space="preserve"> </w:t>
      </w:r>
      <w:r w:rsidR="00030434">
        <w:rPr>
          <w:color w:val="0B0C0C"/>
        </w:rPr>
        <w:t>internal</w:t>
      </w:r>
      <w:r w:rsidR="00030434" w:rsidRPr="00563BBB">
        <w:rPr>
          <w:color w:val="0B0C0C"/>
        </w:rPr>
        <w:t xml:space="preserve"> </w:t>
      </w:r>
      <w:r w:rsidR="009D461B">
        <w:rPr>
          <w:color w:val="0B0C0C"/>
        </w:rPr>
        <w:t xml:space="preserve">and </w:t>
      </w:r>
      <w:r w:rsidR="00030434">
        <w:rPr>
          <w:color w:val="0B0C0C"/>
        </w:rPr>
        <w:t xml:space="preserve">external </w:t>
      </w:r>
      <w:r w:rsidR="009D461B">
        <w:rPr>
          <w:color w:val="0B0C0C"/>
        </w:rPr>
        <w:t xml:space="preserve">infrastructure </w:t>
      </w:r>
      <w:r w:rsidR="00030434">
        <w:rPr>
          <w:color w:val="0B0C0C"/>
        </w:rPr>
        <w:t>is</w:t>
      </w:r>
      <w:r w:rsidR="009D461B">
        <w:rPr>
          <w:color w:val="0B0C0C"/>
        </w:rPr>
        <w:t xml:space="preserve"> </w:t>
      </w:r>
      <w:r w:rsidR="00563BBB" w:rsidRPr="00563BBB">
        <w:rPr>
          <w:color w:val="0B0C0C"/>
        </w:rPr>
        <w:t>design</w:t>
      </w:r>
      <w:r w:rsidR="009D461B">
        <w:rPr>
          <w:color w:val="0B0C0C"/>
        </w:rPr>
        <w:t>ed to</w:t>
      </w:r>
      <w:r w:rsidR="00563BBB" w:rsidRPr="00563BBB">
        <w:rPr>
          <w:color w:val="0B0C0C"/>
        </w:rPr>
        <w:t xml:space="preserve"> have considerable resilience and spare</w:t>
      </w:r>
      <w:r w:rsidR="00563BBB">
        <w:rPr>
          <w:color w:val="0B0C0C"/>
        </w:rPr>
        <w:t xml:space="preserve"> capacity (redundancy) built in. We </w:t>
      </w:r>
      <w:r w:rsidR="00563BBB" w:rsidRPr="00563BBB">
        <w:rPr>
          <w:color w:val="0B0C0C"/>
        </w:rPr>
        <w:t>use the latest Geographically Dispersed Parallel Sysplex technolog</w:t>
      </w:r>
      <w:r w:rsidR="00563BBB">
        <w:rPr>
          <w:color w:val="0B0C0C"/>
        </w:rPr>
        <w:t xml:space="preserve">ies, so that our </w:t>
      </w:r>
      <w:r w:rsidR="00563BBB" w:rsidRPr="00563BBB">
        <w:rPr>
          <w:color w:val="0B0C0C"/>
        </w:rPr>
        <w:t xml:space="preserve">continuous service capability is </w:t>
      </w:r>
      <w:r w:rsidR="00030434">
        <w:rPr>
          <w:color w:val="0B0C0C"/>
        </w:rPr>
        <w:t>maintained</w:t>
      </w:r>
      <w:r w:rsidR="00030434" w:rsidRPr="00563BBB">
        <w:rPr>
          <w:color w:val="0B0C0C"/>
        </w:rPr>
        <w:t xml:space="preserve"> </w:t>
      </w:r>
      <w:r w:rsidR="00563BBB" w:rsidRPr="00563BBB">
        <w:rPr>
          <w:color w:val="0B0C0C"/>
        </w:rPr>
        <w:t>even in the event of the loss o</w:t>
      </w:r>
      <w:r w:rsidR="00563BBB">
        <w:rPr>
          <w:color w:val="0B0C0C"/>
        </w:rPr>
        <w:t>r unavailability of one of our</w:t>
      </w:r>
      <w:r w:rsidR="00563BBB" w:rsidRPr="00563BBB">
        <w:rPr>
          <w:color w:val="0B0C0C"/>
        </w:rPr>
        <w:t xml:space="preserve"> data centres.</w:t>
      </w:r>
    </w:p>
    <w:p w:rsidR="00563BBB" w:rsidRPr="00563BBB" w:rsidRDefault="00EC1645" w:rsidP="00EC1645">
      <w:pPr>
        <w:shd w:val="clear" w:color="auto" w:fill="FFFFFF"/>
        <w:spacing w:before="300" w:after="300"/>
        <w:ind w:left="851" w:hanging="709"/>
        <w:rPr>
          <w:color w:val="0B0C0C"/>
        </w:rPr>
      </w:pPr>
      <w:r>
        <w:rPr>
          <w:color w:val="0B0C0C"/>
        </w:rPr>
        <w:t>4.36</w:t>
      </w:r>
      <w:r>
        <w:rPr>
          <w:color w:val="0B0C0C"/>
        </w:rPr>
        <w:tab/>
      </w:r>
      <w:r w:rsidR="00563BBB" w:rsidRPr="00563BBB">
        <w:rPr>
          <w:color w:val="0B0C0C"/>
        </w:rPr>
        <w:t>The integri</w:t>
      </w:r>
      <w:r w:rsidR="00563BBB">
        <w:rPr>
          <w:color w:val="0B0C0C"/>
        </w:rPr>
        <w:t>ty and availability of</w:t>
      </w:r>
      <w:r w:rsidR="00563BBB" w:rsidRPr="00563BBB">
        <w:rPr>
          <w:color w:val="0B0C0C"/>
        </w:rPr>
        <w:t xml:space="preserve"> data is</w:t>
      </w:r>
      <w:r w:rsidR="00563BBB">
        <w:rPr>
          <w:color w:val="0B0C0C"/>
        </w:rPr>
        <w:t xml:space="preserve"> paramount. Three copies of our</w:t>
      </w:r>
      <w:r w:rsidR="00563BBB" w:rsidRPr="00563BBB">
        <w:rPr>
          <w:color w:val="0B0C0C"/>
        </w:rPr>
        <w:t xml:space="preserve"> data are continuously mirrored. Additionally, a fourth copy (a snapshot) is made once a day. We also have full backups of our systems on tape and retain logs of all changes that occur during the day.</w:t>
      </w:r>
    </w:p>
    <w:p w:rsidR="00563BBB" w:rsidRDefault="00EC1645" w:rsidP="00EC1645">
      <w:pPr>
        <w:shd w:val="clear" w:color="auto" w:fill="FFFFFF"/>
        <w:spacing w:before="300" w:after="300"/>
        <w:ind w:left="851" w:hanging="709"/>
        <w:rPr>
          <w:color w:val="0B0C0C"/>
        </w:rPr>
      </w:pPr>
      <w:r>
        <w:rPr>
          <w:color w:val="0B0C0C"/>
        </w:rPr>
        <w:t>4.37</w:t>
      </w:r>
      <w:r>
        <w:rPr>
          <w:color w:val="0B0C0C"/>
        </w:rPr>
        <w:tab/>
      </w:r>
      <w:r w:rsidR="006A59D3">
        <w:rPr>
          <w:color w:val="0B0C0C"/>
        </w:rPr>
        <w:t>HMLR is</w:t>
      </w:r>
      <w:r w:rsidR="00563BBB" w:rsidRPr="00563BBB">
        <w:rPr>
          <w:color w:val="0B0C0C"/>
        </w:rPr>
        <w:t xml:space="preserve"> both well prepar</w:t>
      </w:r>
      <w:r w:rsidR="006A59D3">
        <w:rPr>
          <w:color w:val="0B0C0C"/>
        </w:rPr>
        <w:t xml:space="preserve">ed and vigilant with regard to </w:t>
      </w:r>
      <w:r w:rsidR="00563BBB" w:rsidRPr="00563BBB">
        <w:rPr>
          <w:color w:val="0B0C0C"/>
        </w:rPr>
        <w:t>arrangements to deal with the impact of a major incident or disaster on the business.</w:t>
      </w:r>
      <w:r w:rsidR="006A59D3">
        <w:rPr>
          <w:color w:val="0B0C0C"/>
        </w:rPr>
        <w:t xml:space="preserve"> Automated monitoring </w:t>
      </w:r>
      <w:r w:rsidR="00563BBB" w:rsidRPr="00563BBB">
        <w:rPr>
          <w:color w:val="0B0C0C"/>
        </w:rPr>
        <w:t>of business-critical business services</w:t>
      </w:r>
      <w:r w:rsidR="003D67F5" w:rsidRPr="003D67F5">
        <w:rPr>
          <w:color w:val="0B0C0C"/>
        </w:rPr>
        <w:t xml:space="preserve"> </w:t>
      </w:r>
      <w:r w:rsidR="003D67F5">
        <w:rPr>
          <w:color w:val="0B0C0C"/>
        </w:rPr>
        <w:t>takes</w:t>
      </w:r>
      <w:r w:rsidR="003D67F5" w:rsidRPr="00563BBB">
        <w:rPr>
          <w:color w:val="0B0C0C"/>
        </w:rPr>
        <w:t xml:space="preserve"> place</w:t>
      </w:r>
      <w:r w:rsidR="009D461B">
        <w:rPr>
          <w:color w:val="0B0C0C"/>
        </w:rPr>
        <w:t>,</w:t>
      </w:r>
      <w:r w:rsidR="00563BBB" w:rsidRPr="00563BBB">
        <w:rPr>
          <w:color w:val="0B0C0C"/>
        </w:rPr>
        <w:t xml:space="preserve"> and a process to manage major service incidents is deployed. This integrates with our business continuity procedures.</w:t>
      </w:r>
    </w:p>
    <w:p w:rsidR="00563BBB" w:rsidRDefault="00EC1645" w:rsidP="00EC1645">
      <w:pPr>
        <w:shd w:val="clear" w:color="auto" w:fill="FFFFFF"/>
        <w:spacing w:before="300" w:after="300"/>
        <w:ind w:left="851" w:hanging="709"/>
        <w:rPr>
          <w:color w:val="0B0C0C"/>
        </w:rPr>
      </w:pPr>
      <w:r>
        <w:rPr>
          <w:color w:val="0B0C0C"/>
        </w:rPr>
        <w:t>4.38</w:t>
      </w:r>
      <w:r>
        <w:rPr>
          <w:color w:val="0B0C0C"/>
        </w:rPr>
        <w:tab/>
      </w:r>
      <w:r w:rsidR="00563BBB" w:rsidRPr="00563BBB">
        <w:rPr>
          <w:color w:val="0B0C0C"/>
        </w:rPr>
        <w:t>In the event of a disaster, our recovery time will vary depending upon the nature of the incident. Our objective is to make business critical internal services available within two hours of the business decision to invoke the disaster recovery plan, with all services available within five hours. Routine testing of our plans is undertaken and we proactively seek to improve upon our recovery time objectives where possible.</w:t>
      </w:r>
    </w:p>
    <w:p w:rsidR="009B1E93" w:rsidRPr="00940FD4" w:rsidRDefault="00EC1645" w:rsidP="00EC1645">
      <w:pPr>
        <w:shd w:val="clear" w:color="auto" w:fill="FFFFFF"/>
        <w:spacing w:before="300" w:after="300"/>
        <w:ind w:left="851" w:hanging="709"/>
        <w:rPr>
          <w:color w:val="0B0C0C"/>
        </w:rPr>
      </w:pPr>
      <w:r>
        <w:rPr>
          <w:color w:val="0B0C0C"/>
        </w:rPr>
        <w:t>4.39</w:t>
      </w:r>
      <w:r>
        <w:rPr>
          <w:color w:val="0B0C0C"/>
        </w:rPr>
        <w:tab/>
      </w:r>
      <w:r w:rsidR="00D15CF3">
        <w:rPr>
          <w:color w:val="0B0C0C"/>
        </w:rPr>
        <w:t xml:space="preserve">So digital documents will not be lost. </w:t>
      </w:r>
      <w:r w:rsidR="0022103B">
        <w:rPr>
          <w:color w:val="0B0C0C"/>
        </w:rPr>
        <w:t xml:space="preserve">Any delay will be </w:t>
      </w:r>
      <w:r w:rsidR="00FA4092">
        <w:rPr>
          <w:color w:val="0B0C0C"/>
        </w:rPr>
        <w:t>short-lived</w:t>
      </w:r>
      <w:r w:rsidR="0022103B">
        <w:rPr>
          <w:color w:val="0B0C0C"/>
        </w:rPr>
        <w:t xml:space="preserve"> and should be covered by a timel</w:t>
      </w:r>
      <w:r w:rsidR="00940FD4">
        <w:rPr>
          <w:color w:val="0B0C0C"/>
        </w:rPr>
        <w:t>y official search with priority.</w:t>
      </w:r>
      <w:r w:rsidR="0047200F">
        <w:rPr>
          <w:color w:val="0B0C0C"/>
        </w:rPr>
        <w:t xml:space="preserve"> </w:t>
      </w:r>
      <w:r w:rsidR="009B1E93">
        <w:rPr>
          <w:color w:val="0B0C0C"/>
        </w:rPr>
        <w:t xml:space="preserve">The priority regime provided by the Land Registration Act and Rules is not affected by the introduction of digital </w:t>
      </w:r>
      <w:r w:rsidR="009B1E93">
        <w:rPr>
          <w:color w:val="0B0C0C"/>
        </w:rPr>
        <w:lastRenderedPageBreak/>
        <w:t xml:space="preserve">documents, and they will be less likely to get lost or delayed than documents sent in the post. </w:t>
      </w:r>
    </w:p>
    <w:p w:rsidR="003C3417" w:rsidRDefault="003C3417" w:rsidP="00E34384">
      <w:pPr>
        <w:rPr>
          <w:b/>
          <w:color w:val="000000"/>
        </w:rPr>
      </w:pPr>
      <w:r>
        <w:rPr>
          <w:b/>
          <w:color w:val="000000"/>
        </w:rPr>
        <w:t>Open register</w:t>
      </w:r>
    </w:p>
    <w:p w:rsidR="00F467A4" w:rsidRDefault="00EC1645" w:rsidP="00EC1645">
      <w:pPr>
        <w:ind w:left="851" w:hanging="709"/>
        <w:rPr>
          <w:color w:val="000000"/>
        </w:rPr>
      </w:pPr>
      <w:r>
        <w:rPr>
          <w:color w:val="000000"/>
        </w:rPr>
        <w:t>4.40</w:t>
      </w:r>
      <w:r>
        <w:rPr>
          <w:color w:val="000000"/>
        </w:rPr>
        <w:tab/>
      </w:r>
      <w:r w:rsidR="00116267">
        <w:rPr>
          <w:color w:val="000000"/>
        </w:rPr>
        <w:t>Some</w:t>
      </w:r>
      <w:r w:rsidR="00F467A4">
        <w:rPr>
          <w:color w:val="000000"/>
        </w:rPr>
        <w:t xml:space="preserve"> respondent</w:t>
      </w:r>
      <w:r w:rsidR="00116267">
        <w:rPr>
          <w:color w:val="000000"/>
        </w:rPr>
        <w:t>s</w:t>
      </w:r>
      <w:r w:rsidR="00F467A4">
        <w:rPr>
          <w:color w:val="000000"/>
        </w:rPr>
        <w:t xml:space="preserve"> </w:t>
      </w:r>
      <w:r w:rsidR="00FA4092">
        <w:rPr>
          <w:color w:val="000000"/>
        </w:rPr>
        <w:t>to</w:t>
      </w:r>
      <w:r w:rsidR="00F467A4">
        <w:rPr>
          <w:color w:val="000000"/>
        </w:rPr>
        <w:t xml:space="preserve"> this question raise</w:t>
      </w:r>
      <w:r w:rsidR="00FA4092">
        <w:rPr>
          <w:color w:val="000000"/>
        </w:rPr>
        <w:t>d</w:t>
      </w:r>
      <w:r w:rsidR="00F467A4">
        <w:rPr>
          <w:color w:val="000000"/>
        </w:rPr>
        <w:t xml:space="preserve"> concerns about the fact that the land register is an </w:t>
      </w:r>
      <w:r w:rsidR="00FA4092">
        <w:rPr>
          <w:color w:val="000000"/>
        </w:rPr>
        <w:t>“</w:t>
      </w:r>
      <w:r w:rsidR="00F467A4">
        <w:rPr>
          <w:color w:val="000000"/>
        </w:rPr>
        <w:t>open register</w:t>
      </w:r>
      <w:r w:rsidR="00FA4092">
        <w:rPr>
          <w:color w:val="000000"/>
        </w:rPr>
        <w:t>”</w:t>
      </w:r>
      <w:r w:rsidR="00F467A4">
        <w:rPr>
          <w:color w:val="000000"/>
        </w:rPr>
        <w:t>, available for pub</w:t>
      </w:r>
      <w:r w:rsidR="000B79E8">
        <w:rPr>
          <w:color w:val="000000"/>
        </w:rPr>
        <w:t>lic inspection and copying. Several respondents</w:t>
      </w:r>
      <w:r w:rsidR="00F467A4">
        <w:rPr>
          <w:color w:val="000000"/>
        </w:rPr>
        <w:t xml:space="preserve"> raised </w:t>
      </w:r>
      <w:r w:rsidR="000B79E8">
        <w:rPr>
          <w:color w:val="000000"/>
        </w:rPr>
        <w:t>this issue when replying to other questions</w:t>
      </w:r>
      <w:r w:rsidR="00F467A4">
        <w:rPr>
          <w:color w:val="000000"/>
        </w:rPr>
        <w:t>. The respondent</w:t>
      </w:r>
      <w:r w:rsidR="000B79E8">
        <w:rPr>
          <w:color w:val="000000"/>
        </w:rPr>
        <w:t>s</w:t>
      </w:r>
      <w:r w:rsidR="00F467A4">
        <w:rPr>
          <w:color w:val="000000"/>
        </w:rPr>
        <w:t xml:space="preserve"> suggested that the open register is attracting organised criminals because of the value of property. They suggested that fraud has ballooned since the register was opened in </w:t>
      </w:r>
      <w:r w:rsidR="00B00875">
        <w:rPr>
          <w:color w:val="000000"/>
        </w:rPr>
        <w:t>1990,</w:t>
      </w:r>
      <w:r w:rsidR="00F467A4">
        <w:rPr>
          <w:color w:val="000000"/>
        </w:rPr>
        <w:t xml:space="preserve"> whereas it is minimal in Scotland where the register is closed. </w:t>
      </w:r>
    </w:p>
    <w:p w:rsidR="00116267" w:rsidRDefault="00116267" w:rsidP="00EC1645">
      <w:pPr>
        <w:ind w:left="851" w:hanging="709"/>
        <w:rPr>
          <w:color w:val="000000"/>
        </w:rPr>
      </w:pPr>
    </w:p>
    <w:p w:rsidR="00F467A4" w:rsidRPr="00F467A4" w:rsidRDefault="00EC1645" w:rsidP="00EC1645">
      <w:pPr>
        <w:ind w:left="851" w:hanging="709"/>
        <w:rPr>
          <w:color w:val="000000"/>
        </w:rPr>
      </w:pPr>
      <w:r>
        <w:rPr>
          <w:color w:val="000000"/>
        </w:rPr>
        <w:t>4.41</w:t>
      </w:r>
      <w:r>
        <w:rPr>
          <w:color w:val="000000"/>
        </w:rPr>
        <w:tab/>
      </w:r>
      <w:r w:rsidR="00F467A4">
        <w:rPr>
          <w:color w:val="000000"/>
        </w:rPr>
        <w:t xml:space="preserve">The open register is </w:t>
      </w:r>
      <w:r w:rsidR="00FB2365">
        <w:rPr>
          <w:color w:val="000000"/>
        </w:rPr>
        <w:t>provided for in section 66</w:t>
      </w:r>
      <w:r w:rsidR="00420FCF">
        <w:rPr>
          <w:color w:val="000000"/>
        </w:rPr>
        <w:t xml:space="preserve"> of the Land Registration Act 2002</w:t>
      </w:r>
      <w:r w:rsidR="00FB2365">
        <w:rPr>
          <w:color w:val="000000"/>
        </w:rPr>
        <w:t>.</w:t>
      </w:r>
      <w:r w:rsidR="00420FCF">
        <w:rPr>
          <w:color w:val="000000"/>
        </w:rPr>
        <w:t xml:space="preserve"> </w:t>
      </w:r>
      <w:r w:rsidR="00C41E0A">
        <w:rPr>
          <w:color w:val="000000"/>
        </w:rPr>
        <w:t xml:space="preserve">We cannot change primary legislation by </w:t>
      </w:r>
      <w:r w:rsidR="0024662C">
        <w:rPr>
          <w:color w:val="000000"/>
        </w:rPr>
        <w:t xml:space="preserve">means of secondary legislation, so the issue is not strictly relevant to this consultation. </w:t>
      </w:r>
    </w:p>
    <w:p w:rsidR="004E438D" w:rsidRDefault="004E438D" w:rsidP="00EC1645">
      <w:pPr>
        <w:ind w:left="851" w:hanging="709"/>
      </w:pPr>
    </w:p>
    <w:p w:rsidR="00414766" w:rsidRDefault="00EC1645" w:rsidP="00EC1645">
      <w:pPr>
        <w:ind w:left="851" w:hanging="709"/>
      </w:pPr>
      <w:r>
        <w:t>4.42</w:t>
      </w:r>
      <w:r>
        <w:tab/>
      </w:r>
      <w:r w:rsidR="00E83455">
        <w:t>However, we would point ou</w:t>
      </w:r>
      <w:r w:rsidR="00FA4092">
        <w:t>t</w:t>
      </w:r>
      <w:r w:rsidR="00E83455">
        <w:t xml:space="preserve"> that t</w:t>
      </w:r>
      <w:r w:rsidR="00414766">
        <w:t xml:space="preserve">he majority of </w:t>
      </w:r>
      <w:r w:rsidR="003D67F5">
        <w:t xml:space="preserve">UK </w:t>
      </w:r>
      <w:r w:rsidR="00523E46">
        <w:t>incidents of fraud and computer misuse</w:t>
      </w:r>
      <w:r w:rsidR="00414766">
        <w:t xml:space="preserve"> relate</w:t>
      </w:r>
      <w:r w:rsidR="00414766" w:rsidRPr="00414766">
        <w:t xml:space="preserve"> to bank and credit account fraud – that is, fraudulent access to bank, building society or credit card accounts or fraudulent use of plastic card details (2.5 million incidents). Figures indicate a 64% rise in fraud offences on UK-issued cards between the year ending March 2011 (the earliest year for which this data </w:t>
      </w:r>
      <w:r w:rsidR="00163CBD">
        <w:t>is</w:t>
      </w:r>
      <w:r w:rsidR="00414766" w:rsidRPr="00414766">
        <w:t xml:space="preserve"> available) and the year ending March 2016</w:t>
      </w:r>
      <w:r w:rsidR="00FA4092">
        <w:rPr>
          <w:rStyle w:val="FootnoteReference"/>
        </w:rPr>
        <w:footnoteReference w:id="2"/>
      </w:r>
      <w:r w:rsidR="00414766">
        <w:t>. In contrast, the figures for the payment of indemnity by HMLR</w:t>
      </w:r>
      <w:r w:rsidR="00D7327B">
        <w:t xml:space="preserve"> to victims of</w:t>
      </w:r>
      <w:r w:rsidR="00414766">
        <w:t xml:space="preserve"> </w:t>
      </w:r>
      <w:r w:rsidR="00FA4092">
        <w:t xml:space="preserve">registration </w:t>
      </w:r>
      <w:r w:rsidR="00414766">
        <w:t>fra</w:t>
      </w:r>
      <w:r w:rsidR="00523E46">
        <w:t>ud</w:t>
      </w:r>
      <w:r w:rsidR="00D7327B">
        <w:t xml:space="preserve"> relating to registered land</w:t>
      </w:r>
      <w:r w:rsidR="00523E46">
        <w:t xml:space="preserve"> have been falling since 2011, in spite of the</w:t>
      </w:r>
      <w:r w:rsidR="00FA4092">
        <w:t xml:space="preserve"> generally</w:t>
      </w:r>
      <w:r w:rsidR="00523E46">
        <w:t xml:space="preserve"> steady rise in property values.</w:t>
      </w:r>
      <w:r w:rsidR="00953D6A">
        <w:t xml:space="preserve"> They fell from £7.3 million in 2010-11 to £4.9 million in 2016-17</w:t>
      </w:r>
      <w:r w:rsidR="003D67F5">
        <w:t xml:space="preserve"> (a reduction of more than 30%)</w:t>
      </w:r>
      <w:r w:rsidR="00953D6A">
        <w:t xml:space="preserve">. </w:t>
      </w:r>
      <w:r w:rsidR="00DB7C83">
        <w:t>The register first became open in 1990, and fraud</w:t>
      </w:r>
      <w:r w:rsidR="00EB5F96">
        <w:t xml:space="preserve"> relating to registered land</w:t>
      </w:r>
      <w:r w:rsidR="00DB7C83">
        <w:t xml:space="preserve"> rose very little until about 2005-6. </w:t>
      </w:r>
    </w:p>
    <w:p w:rsidR="00FA4092" w:rsidRDefault="00FA4092" w:rsidP="00EC1645">
      <w:pPr>
        <w:ind w:left="851" w:hanging="709"/>
      </w:pPr>
    </w:p>
    <w:p w:rsidR="001436CC" w:rsidRPr="001436CC" w:rsidRDefault="001436CC" w:rsidP="00EC1645">
      <w:pPr>
        <w:ind w:left="851" w:hanging="709"/>
      </w:pPr>
    </w:p>
    <w:p w:rsidR="00770B12" w:rsidRPr="005D7870" w:rsidRDefault="00770B12" w:rsidP="00EC1645">
      <w:pPr>
        <w:pStyle w:val="Heading4"/>
        <w:ind w:left="851" w:hanging="709"/>
      </w:pPr>
      <w:bookmarkStart w:id="14" w:name="_Toc453593328"/>
      <w:r w:rsidRPr="00291164">
        <w:t>Proposal B</w:t>
      </w:r>
      <w:r>
        <w:t xml:space="preserve"> – </w:t>
      </w:r>
      <w:r w:rsidRPr="00291164">
        <w:t xml:space="preserve">Revoke the Proper Office Order and </w:t>
      </w:r>
      <w:r>
        <w:t>make consequential amendments to</w:t>
      </w:r>
      <w:r w:rsidRPr="00291164">
        <w:t xml:space="preserve"> t</w:t>
      </w:r>
      <w:r>
        <w:t>he Land Registration Rules 2003</w:t>
      </w:r>
      <w:bookmarkEnd w:id="14"/>
    </w:p>
    <w:p w:rsidR="00770B12" w:rsidRDefault="00770B12" w:rsidP="00EC1645">
      <w:pPr>
        <w:ind w:left="851" w:hanging="709"/>
      </w:pPr>
    </w:p>
    <w:p w:rsidR="00770B12" w:rsidRPr="001E1671" w:rsidRDefault="52B1555C" w:rsidP="00EC1645">
      <w:pPr>
        <w:pBdr>
          <w:top w:val="single" w:sz="4" w:space="1" w:color="auto"/>
          <w:left w:val="single" w:sz="4" w:space="4" w:color="auto"/>
          <w:bottom w:val="single" w:sz="4" w:space="1" w:color="auto"/>
          <w:right w:val="single" w:sz="4" w:space="4" w:color="auto"/>
        </w:pBdr>
        <w:shd w:val="clear" w:color="auto" w:fill="FFFFFF" w:themeFill="background1"/>
        <w:ind w:left="851" w:hanging="709"/>
        <w:rPr>
          <w:rFonts w:eastAsia="Arial"/>
          <w:b/>
        </w:rPr>
      </w:pPr>
      <w:r w:rsidRPr="001E1671">
        <w:rPr>
          <w:rFonts w:eastAsia="Arial"/>
          <w:b/>
        </w:rPr>
        <w:t>Question B</w:t>
      </w:r>
    </w:p>
    <w:p w:rsidR="00770B12" w:rsidRPr="001436CC" w:rsidRDefault="00770B12" w:rsidP="00EC1645">
      <w:pPr>
        <w:pBdr>
          <w:top w:val="single" w:sz="4" w:space="1" w:color="auto"/>
          <w:left w:val="single" w:sz="4" w:space="4" w:color="auto"/>
          <w:bottom w:val="single" w:sz="4" w:space="1" w:color="auto"/>
          <w:right w:val="single" w:sz="4" w:space="4" w:color="auto"/>
        </w:pBdr>
        <w:shd w:val="clear" w:color="auto" w:fill="FFFFFF" w:themeFill="background1"/>
        <w:ind w:left="851" w:hanging="709"/>
      </w:pPr>
    </w:p>
    <w:p w:rsidR="00770B12" w:rsidRPr="001436CC" w:rsidRDefault="52B1555C" w:rsidP="00EC1645">
      <w:pPr>
        <w:pBdr>
          <w:top w:val="single" w:sz="4" w:space="1" w:color="auto"/>
          <w:left w:val="single" w:sz="4" w:space="4" w:color="auto"/>
          <w:bottom w:val="single" w:sz="4" w:space="1" w:color="auto"/>
          <w:right w:val="single" w:sz="4" w:space="4" w:color="auto"/>
        </w:pBdr>
        <w:shd w:val="clear" w:color="auto" w:fill="FFFFFF" w:themeFill="background1"/>
        <w:ind w:left="851" w:hanging="709"/>
        <w:rPr>
          <w:rFonts w:eastAsia="Arial"/>
        </w:rPr>
      </w:pPr>
      <w:r w:rsidRPr="52B1555C">
        <w:rPr>
          <w:rFonts w:eastAsia="Arial"/>
        </w:rPr>
        <w:t>Do you agree that the Proper Office Order 2013 is superfluous and can be revoked?</w:t>
      </w:r>
    </w:p>
    <w:p w:rsidR="00770B12" w:rsidRPr="00011E21" w:rsidRDefault="00770B12" w:rsidP="00EC1645">
      <w:pPr>
        <w:pBdr>
          <w:top w:val="single" w:sz="4" w:space="1" w:color="auto"/>
          <w:left w:val="single" w:sz="4" w:space="4" w:color="auto"/>
          <w:bottom w:val="single" w:sz="4" w:space="1" w:color="auto"/>
          <w:right w:val="single" w:sz="4" w:space="4" w:color="auto"/>
        </w:pBdr>
        <w:shd w:val="clear" w:color="auto" w:fill="FFFFFF" w:themeFill="background1"/>
        <w:ind w:left="851" w:hanging="709"/>
        <w:rPr>
          <w:b/>
        </w:rPr>
      </w:pPr>
    </w:p>
    <w:p w:rsidR="001436CC" w:rsidRDefault="001436CC" w:rsidP="00EC1645">
      <w:pPr>
        <w:ind w:left="851" w:hanging="709"/>
      </w:pPr>
    </w:p>
    <w:p w:rsidR="006E442F" w:rsidRPr="006E442F" w:rsidRDefault="006E442F" w:rsidP="00EC1645">
      <w:pPr>
        <w:ind w:left="851" w:hanging="709"/>
        <w:rPr>
          <w:b/>
        </w:rPr>
      </w:pPr>
      <w:r>
        <w:rPr>
          <w:b/>
        </w:rPr>
        <w:t>Summary of responses</w:t>
      </w:r>
    </w:p>
    <w:p w:rsidR="0094593E" w:rsidRDefault="0094593E" w:rsidP="00EC1645">
      <w:pPr>
        <w:shd w:val="clear" w:color="auto" w:fill="C6D9F1" w:themeFill="text2" w:themeFillTint="33"/>
        <w:ind w:left="851" w:hanging="709"/>
      </w:pPr>
    </w:p>
    <w:p w:rsidR="000F734F" w:rsidRDefault="009F4E59" w:rsidP="00EC1645">
      <w:pPr>
        <w:shd w:val="clear" w:color="auto" w:fill="C6D9F1" w:themeFill="text2" w:themeFillTint="33"/>
        <w:ind w:left="851" w:hanging="709"/>
      </w:pPr>
      <w:r>
        <w:t>40</w:t>
      </w:r>
      <w:r w:rsidR="00FB7B8D">
        <w:t xml:space="preserve"> responses to this</w:t>
      </w:r>
      <w:r w:rsidR="52B1555C">
        <w:t xml:space="preserve"> question</w:t>
      </w:r>
      <w:r w:rsidR="0071656E">
        <w:t>, of which</w:t>
      </w:r>
      <w:r w:rsidR="00FB7B8D">
        <w:t xml:space="preserve"> </w:t>
      </w:r>
      <w:r w:rsidR="004E5581">
        <w:t>97</w:t>
      </w:r>
      <w:r w:rsidR="00FB7B8D">
        <w:t>% agreed with the proposal</w:t>
      </w:r>
      <w:r w:rsidR="52B1555C">
        <w:t xml:space="preserve">. </w:t>
      </w:r>
    </w:p>
    <w:p w:rsidR="001436CC" w:rsidRDefault="009F4E59" w:rsidP="00EC1645">
      <w:pPr>
        <w:shd w:val="clear" w:color="auto" w:fill="C6D9F1" w:themeFill="text2" w:themeFillTint="33"/>
        <w:ind w:left="851" w:hanging="709"/>
      </w:pPr>
      <w:r>
        <w:t>39 agreed with the proposal</w:t>
      </w:r>
      <w:r w:rsidR="00EA65F2">
        <w:t>.</w:t>
      </w:r>
    </w:p>
    <w:p w:rsidR="00FD5629" w:rsidRDefault="00BF5E20" w:rsidP="00EC1645">
      <w:pPr>
        <w:shd w:val="clear" w:color="auto" w:fill="C6D9F1" w:themeFill="text2" w:themeFillTint="33"/>
        <w:ind w:left="851" w:hanging="709"/>
      </w:pPr>
      <w:r>
        <w:t>1</w:t>
      </w:r>
      <w:r w:rsidR="009F4E59">
        <w:t xml:space="preserve"> disagreed</w:t>
      </w:r>
      <w:r w:rsidR="00EA65F2">
        <w:t>.</w:t>
      </w:r>
    </w:p>
    <w:p w:rsidR="00FD5629" w:rsidRDefault="00FD5629" w:rsidP="00EC1645">
      <w:pPr>
        <w:shd w:val="clear" w:color="auto" w:fill="C6D9F1" w:themeFill="text2" w:themeFillTint="33"/>
        <w:ind w:left="851" w:hanging="709"/>
      </w:pPr>
    </w:p>
    <w:p w:rsidR="000F734F" w:rsidRDefault="00EC1645" w:rsidP="00EC1645">
      <w:pPr>
        <w:ind w:left="851" w:hanging="709"/>
      </w:pPr>
      <w:r>
        <w:t>4.43</w:t>
      </w:r>
      <w:r>
        <w:tab/>
      </w:r>
      <w:r w:rsidR="000F734F">
        <w:t xml:space="preserve">Several commented that it made sense to revoke this Order. </w:t>
      </w:r>
    </w:p>
    <w:p w:rsidR="001436CC" w:rsidRDefault="001436CC" w:rsidP="00EC1645">
      <w:pPr>
        <w:ind w:left="851" w:hanging="709"/>
      </w:pPr>
    </w:p>
    <w:p w:rsidR="001436CC" w:rsidRDefault="006E442F" w:rsidP="00EC1645">
      <w:pPr>
        <w:ind w:left="851" w:hanging="709"/>
        <w:rPr>
          <w:b/>
        </w:rPr>
      </w:pPr>
      <w:r>
        <w:rPr>
          <w:b/>
        </w:rPr>
        <w:t>Government response</w:t>
      </w:r>
    </w:p>
    <w:p w:rsidR="006E442F" w:rsidRPr="006E442F" w:rsidRDefault="00EC1645" w:rsidP="00EC1645">
      <w:pPr>
        <w:ind w:left="851" w:hanging="709"/>
      </w:pPr>
      <w:r>
        <w:t>4.44</w:t>
      </w:r>
      <w:r>
        <w:tab/>
      </w:r>
      <w:r w:rsidR="006E442F">
        <w:t>We intend to proceed with the revocation of the Land Registration Proper Office Order 2013, and make consequential amendments to the Land Registration Rules 2003.</w:t>
      </w:r>
    </w:p>
    <w:p w:rsidR="001436CC" w:rsidRDefault="001436CC" w:rsidP="00770B12">
      <w:pPr>
        <w:ind w:left="54"/>
      </w:pPr>
    </w:p>
    <w:p w:rsidR="00770B12" w:rsidRPr="005D7870" w:rsidRDefault="00770B12" w:rsidP="00EC1645">
      <w:pPr>
        <w:pStyle w:val="Heading4"/>
        <w:ind w:left="1701" w:hanging="1559"/>
      </w:pPr>
      <w:bookmarkStart w:id="15" w:name="_Toc453593329"/>
      <w:r w:rsidRPr="008D072E">
        <w:lastRenderedPageBreak/>
        <w:t>Proposal C</w:t>
      </w:r>
      <w:r>
        <w:t xml:space="preserve"> – Allow for the </w:t>
      </w:r>
      <w:r w:rsidRPr="008D072E">
        <w:t>introduc</w:t>
      </w:r>
      <w:r>
        <w:t>tion of</w:t>
      </w:r>
      <w:r w:rsidRPr="008D072E">
        <w:t xml:space="preserve"> new statutory services identified as beneficial to o</w:t>
      </w:r>
      <w:r>
        <w:t>ur users through user research</w:t>
      </w:r>
      <w:bookmarkEnd w:id="15"/>
    </w:p>
    <w:p w:rsidR="00770B12" w:rsidRDefault="00770B12" w:rsidP="00EC1645">
      <w:pPr>
        <w:ind w:left="851" w:hanging="709"/>
      </w:pPr>
    </w:p>
    <w:p w:rsidR="001E1671" w:rsidRDefault="52B1555C" w:rsidP="00EC1645">
      <w:pPr>
        <w:pBdr>
          <w:top w:val="single" w:sz="4" w:space="1" w:color="auto"/>
          <w:left w:val="single" w:sz="4" w:space="4" w:color="auto"/>
          <w:bottom w:val="single" w:sz="4" w:space="1" w:color="auto"/>
          <w:right w:val="single" w:sz="4" w:space="4" w:color="auto"/>
        </w:pBdr>
        <w:shd w:val="clear" w:color="auto" w:fill="FFFFFF" w:themeFill="background1"/>
        <w:spacing w:after="240"/>
        <w:ind w:left="851" w:hanging="709"/>
        <w:rPr>
          <w:rFonts w:eastAsia="Arial"/>
          <w:color w:val="000000" w:themeColor="text1"/>
        </w:rPr>
      </w:pPr>
      <w:r w:rsidRPr="001E1671">
        <w:rPr>
          <w:rFonts w:eastAsia="Arial"/>
          <w:b/>
          <w:color w:val="000000" w:themeColor="text1"/>
        </w:rPr>
        <w:t>Question C1</w:t>
      </w:r>
      <w:r w:rsidRPr="52B1555C">
        <w:rPr>
          <w:rFonts w:eastAsia="Arial"/>
          <w:color w:val="000000" w:themeColor="text1"/>
        </w:rPr>
        <w:t xml:space="preserve">. </w:t>
      </w:r>
    </w:p>
    <w:p w:rsidR="001436CC" w:rsidRPr="00AB1FA3" w:rsidRDefault="52B1555C" w:rsidP="00EC1645">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color w:val="000000" w:themeColor="text1"/>
        </w:rPr>
      </w:pPr>
      <w:r w:rsidRPr="52B1555C">
        <w:rPr>
          <w:rFonts w:eastAsia="Arial"/>
          <w:color w:val="000000" w:themeColor="text1"/>
        </w:rPr>
        <w:t xml:space="preserve">Do you agree that the </w:t>
      </w:r>
      <w:r w:rsidR="00EC1645">
        <w:rPr>
          <w:rFonts w:eastAsia="Arial"/>
          <w:color w:val="000000" w:themeColor="text1"/>
        </w:rPr>
        <w:t>r</w:t>
      </w:r>
      <w:r w:rsidRPr="52B1555C">
        <w:rPr>
          <w:rFonts w:eastAsia="Arial"/>
          <w:color w:val="000000" w:themeColor="text1"/>
        </w:rPr>
        <w:t>ules should allow for an online service for inspection, copying an</w:t>
      </w:r>
      <w:r w:rsidR="00EC1645">
        <w:rPr>
          <w:rFonts w:eastAsia="Arial"/>
          <w:color w:val="000000" w:themeColor="text1"/>
        </w:rPr>
        <w:t xml:space="preserve">d </w:t>
      </w:r>
      <w:r w:rsidRPr="52B1555C">
        <w:rPr>
          <w:rFonts w:eastAsia="Arial"/>
          <w:color w:val="000000" w:themeColor="text1"/>
        </w:rPr>
        <w:t>official copies of parts of the register and documents, as well as full copies?</w:t>
      </w:r>
    </w:p>
    <w:p w:rsidR="00547304" w:rsidRPr="00547304" w:rsidRDefault="00547304" w:rsidP="00EC1645">
      <w:pPr>
        <w:ind w:left="851" w:hanging="709"/>
        <w:rPr>
          <w:b/>
        </w:rPr>
      </w:pPr>
      <w:r>
        <w:rPr>
          <w:b/>
        </w:rPr>
        <w:t>Summary of responses</w:t>
      </w:r>
    </w:p>
    <w:p w:rsidR="0094593E" w:rsidRDefault="0094593E" w:rsidP="00EC1645">
      <w:pPr>
        <w:shd w:val="clear" w:color="auto" w:fill="C6D9F1" w:themeFill="text2" w:themeFillTint="33"/>
        <w:ind w:left="851" w:hanging="709"/>
      </w:pPr>
    </w:p>
    <w:p w:rsidR="000F734F" w:rsidRDefault="009F4E59" w:rsidP="00EC1645">
      <w:pPr>
        <w:shd w:val="clear" w:color="auto" w:fill="C6D9F1" w:themeFill="text2" w:themeFillTint="33"/>
        <w:ind w:left="851" w:hanging="709"/>
      </w:pPr>
      <w:r>
        <w:t>43</w:t>
      </w:r>
      <w:r w:rsidR="52B1555C">
        <w:t xml:space="preserve"> responses </w:t>
      </w:r>
      <w:r w:rsidR="00FB7B8D">
        <w:t>to this</w:t>
      </w:r>
      <w:r w:rsidR="52B1555C">
        <w:t xml:space="preserve"> question</w:t>
      </w:r>
      <w:r w:rsidR="00FB7B8D">
        <w:t xml:space="preserve">, of which </w:t>
      </w:r>
      <w:r w:rsidR="00FD2F76">
        <w:t>86</w:t>
      </w:r>
      <w:r w:rsidR="00FB7B8D">
        <w:t xml:space="preserve">% agreed </w:t>
      </w:r>
      <w:r w:rsidR="00FA4092">
        <w:t xml:space="preserve">with </w:t>
      </w:r>
      <w:r w:rsidR="00FB7B8D">
        <w:t>the proposals</w:t>
      </w:r>
      <w:r w:rsidR="52B1555C">
        <w:t xml:space="preserve">. </w:t>
      </w:r>
    </w:p>
    <w:p w:rsidR="000F734F" w:rsidRDefault="002313A7" w:rsidP="00EC1645">
      <w:pPr>
        <w:shd w:val="clear" w:color="auto" w:fill="C6D9F1" w:themeFill="text2" w:themeFillTint="33"/>
        <w:ind w:left="851" w:hanging="709"/>
      </w:pPr>
      <w:r>
        <w:t>37</w:t>
      </w:r>
      <w:r w:rsidR="000F734F">
        <w:t xml:space="preserve"> agreed</w:t>
      </w:r>
      <w:r w:rsidR="009F4E59">
        <w:t>, of</w:t>
      </w:r>
      <w:r>
        <w:t xml:space="preserve"> which</w:t>
      </w:r>
      <w:r w:rsidR="000F734F">
        <w:t xml:space="preserve"> </w:t>
      </w:r>
      <w:r w:rsidR="009F4E59">
        <w:t>11 added a qualification</w:t>
      </w:r>
      <w:r w:rsidR="00EA65F2">
        <w:t>.</w:t>
      </w:r>
    </w:p>
    <w:p w:rsidR="007B3C7E" w:rsidRDefault="009F4E59" w:rsidP="00EC1645">
      <w:pPr>
        <w:shd w:val="clear" w:color="auto" w:fill="C6D9F1" w:themeFill="text2" w:themeFillTint="33"/>
        <w:ind w:left="851" w:hanging="709"/>
      </w:pPr>
      <w:r>
        <w:t>5</w:t>
      </w:r>
      <w:r w:rsidR="007B3C7E">
        <w:t xml:space="preserve"> disagreed</w:t>
      </w:r>
      <w:r w:rsidR="00EA65F2">
        <w:t>.</w:t>
      </w:r>
    </w:p>
    <w:p w:rsidR="00FD5629" w:rsidRDefault="009F4E59" w:rsidP="00EC1645">
      <w:pPr>
        <w:shd w:val="clear" w:color="auto" w:fill="C6D9F1" w:themeFill="text2" w:themeFillTint="33"/>
        <w:ind w:left="851" w:hanging="709"/>
      </w:pPr>
      <w:r>
        <w:t>1 was</w:t>
      </w:r>
      <w:r w:rsidR="002313A7">
        <w:t xml:space="preserve"> un</w:t>
      </w:r>
      <w:r>
        <w:t>decided</w:t>
      </w:r>
      <w:r w:rsidR="00EA65F2">
        <w:t>.</w:t>
      </w:r>
    </w:p>
    <w:p w:rsidR="000F734F" w:rsidRDefault="000F734F" w:rsidP="00EC1645">
      <w:pPr>
        <w:ind w:left="851" w:hanging="709"/>
      </w:pPr>
    </w:p>
    <w:p w:rsidR="001436CC" w:rsidRDefault="00EC1645" w:rsidP="00EC1645">
      <w:pPr>
        <w:ind w:left="851" w:hanging="709"/>
      </w:pPr>
      <w:r>
        <w:t>4.45</w:t>
      </w:r>
      <w:r>
        <w:tab/>
      </w:r>
      <w:r w:rsidR="007B3C7E">
        <w:t xml:space="preserve">Of those who gave qualified agreement, </w:t>
      </w:r>
      <w:r>
        <w:t xml:space="preserve">four </w:t>
      </w:r>
      <w:r w:rsidR="00D33713">
        <w:t xml:space="preserve">commented that building this service should not be a priority if it would take staff away from </w:t>
      </w:r>
      <w:r w:rsidR="00FA4092">
        <w:t>completing</w:t>
      </w:r>
      <w:r w:rsidR="007B3C7E">
        <w:t xml:space="preserve"> registration work. </w:t>
      </w:r>
      <w:r>
        <w:t>Five</w:t>
      </w:r>
      <w:r w:rsidR="00C876E3">
        <w:t xml:space="preserve"> </w:t>
      </w:r>
      <w:r w:rsidR="007B3C7E">
        <w:t>suggested that registered proprietors of land should be notified each time there was any activity on their land registry title, such as a request for copies of their register, as an anti-fraud measure.</w:t>
      </w:r>
    </w:p>
    <w:p w:rsidR="007B3C7E" w:rsidRDefault="007B3C7E" w:rsidP="00EC1645">
      <w:pPr>
        <w:ind w:left="851" w:hanging="709"/>
      </w:pPr>
    </w:p>
    <w:p w:rsidR="007B3C7E" w:rsidRDefault="00EC1645" w:rsidP="00EC1645">
      <w:pPr>
        <w:ind w:left="851" w:hanging="709"/>
      </w:pPr>
      <w:r>
        <w:t>4.46</w:t>
      </w:r>
      <w:r>
        <w:tab/>
      </w:r>
      <w:r w:rsidR="007B3C7E">
        <w:t xml:space="preserve">Those who disagreed did so out of concerns about property fraud. </w:t>
      </w:r>
      <w:r>
        <w:t xml:space="preserve">Five </w:t>
      </w:r>
      <w:r w:rsidR="007B3C7E">
        <w:t xml:space="preserve">thought that the register should not be open to the public, as it provides </w:t>
      </w:r>
      <w:r w:rsidR="00FA4092">
        <w:t xml:space="preserve">criminals </w:t>
      </w:r>
      <w:r w:rsidR="007B3C7E">
        <w:t xml:space="preserve">with too much information. </w:t>
      </w:r>
      <w:r w:rsidR="007B3C7E" w:rsidRPr="00EA3168">
        <w:t>One</w:t>
      </w:r>
      <w:r w:rsidR="007B3C7E">
        <w:t xml:space="preserve"> respondent suggested that </w:t>
      </w:r>
      <w:r w:rsidR="006E442F">
        <w:t>there could be a limit on the information available to the public, while legal practitioners could have access to more detail.</w:t>
      </w:r>
    </w:p>
    <w:p w:rsidR="00547304" w:rsidRDefault="00547304" w:rsidP="00EC1645">
      <w:pPr>
        <w:ind w:left="851" w:hanging="709"/>
      </w:pPr>
    </w:p>
    <w:p w:rsidR="00547304" w:rsidRDefault="00547304" w:rsidP="00EC1645">
      <w:pPr>
        <w:ind w:left="851" w:hanging="709"/>
        <w:rPr>
          <w:b/>
        </w:rPr>
      </w:pPr>
      <w:r>
        <w:rPr>
          <w:b/>
        </w:rPr>
        <w:t>Government response</w:t>
      </w:r>
    </w:p>
    <w:p w:rsidR="00A64443" w:rsidRDefault="00EC1645" w:rsidP="00EC1645">
      <w:pPr>
        <w:ind w:left="851" w:hanging="709"/>
      </w:pPr>
      <w:r>
        <w:t>4.47</w:t>
      </w:r>
      <w:r>
        <w:tab/>
      </w:r>
      <w:r w:rsidR="00547304">
        <w:t xml:space="preserve">HMLR </w:t>
      </w:r>
      <w:r w:rsidR="00A64443">
        <w:t xml:space="preserve">is undertaking a large scale digital transformation programme, so any new service we build will be evaluated for priority and customer need. The potential new services were identified during user research that HMLR </w:t>
      </w:r>
      <w:r w:rsidR="00FA4092">
        <w:t xml:space="preserve">regularly </w:t>
      </w:r>
      <w:r w:rsidR="00A64443">
        <w:t xml:space="preserve">undertakes. We may not be in a position </w:t>
      </w:r>
      <w:r w:rsidR="00437923">
        <w:t xml:space="preserve">to build </w:t>
      </w:r>
      <w:r w:rsidR="00FA4092">
        <w:t>the services that the proposed amendments would allow</w:t>
      </w:r>
      <w:r w:rsidR="00A64443">
        <w:t xml:space="preserve"> straight away, but we would like to be in a position to make </w:t>
      </w:r>
      <w:r w:rsidR="00437923">
        <w:t>them</w:t>
      </w:r>
      <w:r w:rsidR="00A64443">
        <w:t xml:space="preserve"> available when resources </w:t>
      </w:r>
      <w:r w:rsidR="00FA4092">
        <w:t>permit</w:t>
      </w:r>
      <w:r w:rsidR="00A64443">
        <w:t xml:space="preserve">. </w:t>
      </w:r>
      <w:r w:rsidR="00B222B1">
        <w:t xml:space="preserve">The services would be developed by our IT teams not casework teams, so the work would not affect casework activities. </w:t>
      </w:r>
    </w:p>
    <w:p w:rsidR="00A64443" w:rsidRDefault="00A64443" w:rsidP="00EC1645">
      <w:pPr>
        <w:ind w:left="851" w:hanging="709"/>
      </w:pPr>
    </w:p>
    <w:p w:rsidR="00547304" w:rsidRDefault="00EC1645" w:rsidP="00EC1645">
      <w:pPr>
        <w:ind w:left="851" w:hanging="709"/>
      </w:pPr>
      <w:r>
        <w:t>4.48</w:t>
      </w:r>
      <w:r>
        <w:tab/>
      </w:r>
      <w:r w:rsidR="00A64443">
        <w:t xml:space="preserve">HMLR </w:t>
      </w:r>
      <w:r w:rsidR="00547304">
        <w:t>already has a</w:t>
      </w:r>
      <w:r w:rsidR="00FA4092">
        <w:t xml:space="preserve"> </w:t>
      </w:r>
      <w:r w:rsidR="00547304">
        <w:t xml:space="preserve">notification service </w:t>
      </w:r>
      <w:r w:rsidR="00A64443">
        <w:t>– Property Alert</w:t>
      </w:r>
      <w:r w:rsidR="00FA4092">
        <w:t xml:space="preserve"> – which can be used to help combat the risk of fraud</w:t>
      </w:r>
      <w:r w:rsidR="00A64443">
        <w:t xml:space="preserve">. Customers can apply to receive email notifications about </w:t>
      </w:r>
      <w:r w:rsidR="00EE34EE">
        <w:t xml:space="preserve">significant </w:t>
      </w:r>
      <w:r w:rsidR="00A64443">
        <w:t xml:space="preserve">activity on up to ten title numbers in which they are interested. </w:t>
      </w:r>
      <w:r w:rsidR="00EE34EE">
        <w:t xml:space="preserve">This includes official searches and transactions. </w:t>
      </w:r>
      <w:r w:rsidR="00FA4092">
        <w:t xml:space="preserve">It </w:t>
      </w:r>
      <w:r w:rsidR="00A64443">
        <w:t>is a free service. HMLR could not make this an automatic service to all customers as we do not</w:t>
      </w:r>
      <w:r w:rsidR="00163CBD">
        <w:t xml:space="preserve"> have their email addresses. Also,</w:t>
      </w:r>
      <w:r w:rsidR="00A64443">
        <w:t xml:space="preserve"> </w:t>
      </w:r>
      <w:r w:rsidR="003D67F5">
        <w:t xml:space="preserve">some </w:t>
      </w:r>
      <w:r w:rsidR="00A64443">
        <w:t>people may not want to receive thes</w:t>
      </w:r>
      <w:r w:rsidR="00437923">
        <w:t xml:space="preserve">e updates. </w:t>
      </w:r>
      <w:r w:rsidR="001E1671">
        <w:t>Property Alert</w:t>
      </w:r>
      <w:r w:rsidR="00EE34EE">
        <w:t xml:space="preserve"> does not alert people to requests for official copies</w:t>
      </w:r>
      <w:r w:rsidR="00C97CA9">
        <w:t>. T</w:t>
      </w:r>
      <w:r w:rsidR="00EE34EE">
        <w:t xml:space="preserve">he Land Registration Act 2002 </w:t>
      </w:r>
      <w:r w:rsidR="00DE01FF">
        <w:t>enables</w:t>
      </w:r>
      <w:r w:rsidR="00EE34EE">
        <w:t xml:space="preserve"> anyone </w:t>
      </w:r>
      <w:r w:rsidR="00DE01FF">
        <w:t xml:space="preserve">to </w:t>
      </w:r>
      <w:r w:rsidR="00EE34EE">
        <w:t>inspect and make copies of the register of title and other registers kept by the registrar</w:t>
      </w:r>
      <w:r w:rsidR="00C97CA9">
        <w:t>, so requests for copies may not be linked to any proposed dealing</w:t>
      </w:r>
      <w:r w:rsidR="00EE34EE">
        <w:t>.</w:t>
      </w:r>
    </w:p>
    <w:p w:rsidR="00770B12" w:rsidRDefault="00770B12" w:rsidP="00EC1645">
      <w:pPr>
        <w:ind w:left="851" w:hanging="709"/>
      </w:pPr>
    </w:p>
    <w:p w:rsidR="001436CC" w:rsidRDefault="001436CC" w:rsidP="00EC1645">
      <w:pPr>
        <w:ind w:left="851" w:hanging="709"/>
      </w:pPr>
    </w:p>
    <w:p w:rsidR="0013120F" w:rsidRDefault="0013120F" w:rsidP="00EC1645">
      <w:pPr>
        <w:ind w:left="851" w:hanging="709"/>
      </w:pPr>
    </w:p>
    <w:p w:rsidR="0013120F" w:rsidRDefault="0013120F" w:rsidP="00EC1645">
      <w:pPr>
        <w:ind w:left="851" w:hanging="709"/>
      </w:pPr>
    </w:p>
    <w:p w:rsidR="0013120F" w:rsidRDefault="0013120F" w:rsidP="00EC1645">
      <w:pPr>
        <w:ind w:left="851" w:hanging="709"/>
      </w:pPr>
    </w:p>
    <w:p w:rsidR="001E1671" w:rsidRDefault="001E1671" w:rsidP="00EC1645">
      <w:pPr>
        <w:pBdr>
          <w:top w:val="single" w:sz="4" w:space="1" w:color="auto"/>
          <w:left w:val="single" w:sz="4" w:space="4" w:color="auto"/>
          <w:bottom w:val="single" w:sz="4" w:space="1" w:color="auto"/>
          <w:right w:val="single" w:sz="4" w:space="4" w:color="auto"/>
        </w:pBdr>
        <w:shd w:val="clear" w:color="auto" w:fill="FFFFFF" w:themeFill="background1"/>
        <w:spacing w:after="240"/>
        <w:ind w:left="851" w:hanging="709"/>
        <w:rPr>
          <w:rFonts w:eastAsia="Arial"/>
          <w:color w:val="000000" w:themeColor="text1"/>
        </w:rPr>
      </w:pPr>
      <w:r>
        <w:rPr>
          <w:rFonts w:eastAsia="Arial"/>
          <w:b/>
          <w:color w:val="000000" w:themeColor="text1"/>
        </w:rPr>
        <w:lastRenderedPageBreak/>
        <w:t xml:space="preserve">Question </w:t>
      </w:r>
      <w:r w:rsidR="52B1555C" w:rsidRPr="001E1671">
        <w:rPr>
          <w:rFonts w:eastAsia="Arial"/>
          <w:b/>
          <w:color w:val="000000" w:themeColor="text1"/>
        </w:rPr>
        <w:t>C2</w:t>
      </w:r>
      <w:r w:rsidR="52B1555C" w:rsidRPr="52B1555C">
        <w:rPr>
          <w:rFonts w:eastAsia="Arial"/>
          <w:color w:val="000000" w:themeColor="text1"/>
        </w:rPr>
        <w:t xml:space="preserve">. </w:t>
      </w:r>
    </w:p>
    <w:p w:rsidR="001436CC" w:rsidRPr="001436CC" w:rsidRDefault="52B1555C" w:rsidP="00EC1645">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b/>
          <w:bCs/>
          <w:color w:val="000000" w:themeColor="text1"/>
        </w:rPr>
      </w:pPr>
      <w:r w:rsidRPr="52B1555C">
        <w:rPr>
          <w:rFonts w:eastAsia="Arial"/>
          <w:color w:val="000000" w:themeColor="text1"/>
        </w:rPr>
        <w:t xml:space="preserve">Do you agree that the </w:t>
      </w:r>
      <w:r w:rsidR="00EC1645">
        <w:rPr>
          <w:rFonts w:eastAsia="Arial"/>
          <w:color w:val="000000" w:themeColor="text1"/>
        </w:rPr>
        <w:t>r</w:t>
      </w:r>
      <w:r w:rsidR="00EC1645" w:rsidRPr="52B1555C">
        <w:rPr>
          <w:rFonts w:eastAsia="Arial"/>
          <w:color w:val="000000" w:themeColor="text1"/>
        </w:rPr>
        <w:t xml:space="preserve">ules </w:t>
      </w:r>
      <w:r w:rsidRPr="52B1555C">
        <w:rPr>
          <w:rFonts w:eastAsia="Arial"/>
          <w:color w:val="000000" w:themeColor="text1"/>
        </w:rPr>
        <w:t>should allow for an online service for historic day list information and historic information about a registered title?</w:t>
      </w:r>
    </w:p>
    <w:p w:rsidR="00A841D0" w:rsidRPr="00A841D0" w:rsidRDefault="00A841D0" w:rsidP="00EC1645">
      <w:pPr>
        <w:pStyle w:val="Heading5"/>
        <w:ind w:left="851" w:hanging="709"/>
        <w:contextualSpacing/>
        <w:rPr>
          <w:b/>
          <w:i w:val="0"/>
          <w:sz w:val="24"/>
          <w:szCs w:val="24"/>
        </w:rPr>
      </w:pPr>
      <w:r>
        <w:rPr>
          <w:b/>
          <w:i w:val="0"/>
          <w:sz w:val="24"/>
          <w:szCs w:val="24"/>
        </w:rPr>
        <w:t>Summary of responses</w:t>
      </w:r>
    </w:p>
    <w:p w:rsidR="0094593E" w:rsidRDefault="0094593E" w:rsidP="00E34384">
      <w:pPr>
        <w:pStyle w:val="Heading5"/>
        <w:shd w:val="clear" w:color="auto" w:fill="C6D9F1" w:themeFill="text2" w:themeFillTint="33"/>
        <w:ind w:left="142"/>
        <w:contextualSpacing/>
        <w:rPr>
          <w:i w:val="0"/>
          <w:sz w:val="24"/>
          <w:szCs w:val="24"/>
        </w:rPr>
      </w:pPr>
    </w:p>
    <w:p w:rsidR="00A64443" w:rsidRDefault="009F4E59" w:rsidP="00E34384">
      <w:pPr>
        <w:pStyle w:val="Heading5"/>
        <w:shd w:val="clear" w:color="auto" w:fill="C6D9F1" w:themeFill="text2" w:themeFillTint="33"/>
        <w:ind w:left="142"/>
        <w:contextualSpacing/>
        <w:rPr>
          <w:i w:val="0"/>
          <w:sz w:val="24"/>
          <w:szCs w:val="24"/>
        </w:rPr>
      </w:pPr>
      <w:r>
        <w:rPr>
          <w:i w:val="0"/>
          <w:sz w:val="24"/>
          <w:szCs w:val="24"/>
        </w:rPr>
        <w:t>41</w:t>
      </w:r>
      <w:r w:rsidR="52B1555C" w:rsidRPr="00D33713">
        <w:rPr>
          <w:i w:val="0"/>
          <w:sz w:val="24"/>
          <w:szCs w:val="24"/>
        </w:rPr>
        <w:t xml:space="preserve"> responses </w:t>
      </w:r>
      <w:r w:rsidR="00FB7B8D">
        <w:rPr>
          <w:i w:val="0"/>
          <w:sz w:val="24"/>
          <w:szCs w:val="24"/>
        </w:rPr>
        <w:t>to this</w:t>
      </w:r>
      <w:r w:rsidR="52B1555C" w:rsidRPr="00D33713">
        <w:rPr>
          <w:i w:val="0"/>
          <w:sz w:val="24"/>
          <w:szCs w:val="24"/>
        </w:rPr>
        <w:t xml:space="preserve"> question</w:t>
      </w:r>
      <w:r w:rsidR="0071656E">
        <w:rPr>
          <w:i w:val="0"/>
          <w:sz w:val="24"/>
          <w:szCs w:val="24"/>
        </w:rPr>
        <w:t xml:space="preserve">, of which </w:t>
      </w:r>
      <w:r w:rsidR="00D86285">
        <w:rPr>
          <w:i w:val="0"/>
          <w:sz w:val="24"/>
          <w:szCs w:val="24"/>
        </w:rPr>
        <w:t>92</w:t>
      </w:r>
      <w:r w:rsidR="0071656E">
        <w:rPr>
          <w:i w:val="0"/>
          <w:sz w:val="24"/>
          <w:szCs w:val="24"/>
        </w:rPr>
        <w:t>% agreed with</w:t>
      </w:r>
      <w:r w:rsidR="00FB7B8D">
        <w:rPr>
          <w:i w:val="0"/>
          <w:sz w:val="24"/>
          <w:szCs w:val="24"/>
        </w:rPr>
        <w:t xml:space="preserve"> the proposals</w:t>
      </w:r>
      <w:r w:rsidR="52B1555C" w:rsidRPr="00D33713">
        <w:rPr>
          <w:i w:val="0"/>
          <w:sz w:val="24"/>
          <w:szCs w:val="24"/>
        </w:rPr>
        <w:t xml:space="preserve">. </w:t>
      </w:r>
    </w:p>
    <w:p w:rsidR="009F4E59" w:rsidRDefault="002313A7" w:rsidP="00E34384">
      <w:pPr>
        <w:pStyle w:val="Heading5"/>
        <w:shd w:val="clear" w:color="auto" w:fill="C6D9F1" w:themeFill="text2" w:themeFillTint="33"/>
        <w:ind w:left="142"/>
        <w:contextualSpacing/>
        <w:rPr>
          <w:i w:val="0"/>
          <w:sz w:val="24"/>
          <w:szCs w:val="24"/>
        </w:rPr>
      </w:pPr>
      <w:r>
        <w:rPr>
          <w:i w:val="0"/>
          <w:sz w:val="24"/>
          <w:szCs w:val="24"/>
        </w:rPr>
        <w:t>38</w:t>
      </w:r>
      <w:r w:rsidR="00D33713">
        <w:rPr>
          <w:i w:val="0"/>
          <w:sz w:val="24"/>
          <w:szCs w:val="24"/>
        </w:rPr>
        <w:t xml:space="preserve"> agreed </w:t>
      </w:r>
      <w:r w:rsidR="00A841D0">
        <w:rPr>
          <w:i w:val="0"/>
          <w:sz w:val="24"/>
          <w:szCs w:val="24"/>
        </w:rPr>
        <w:t>with the proposal</w:t>
      </w:r>
      <w:r w:rsidR="00FB7B8D">
        <w:rPr>
          <w:i w:val="0"/>
          <w:sz w:val="24"/>
          <w:szCs w:val="24"/>
        </w:rPr>
        <w:t>s</w:t>
      </w:r>
      <w:r>
        <w:rPr>
          <w:i w:val="0"/>
          <w:sz w:val="24"/>
          <w:szCs w:val="24"/>
        </w:rPr>
        <w:t>, of which</w:t>
      </w:r>
      <w:r w:rsidR="009F4E59">
        <w:rPr>
          <w:i w:val="0"/>
          <w:sz w:val="24"/>
          <w:szCs w:val="24"/>
        </w:rPr>
        <w:t xml:space="preserve"> </w:t>
      </w:r>
      <w:r w:rsidR="009F4E59" w:rsidRPr="00EA3168">
        <w:rPr>
          <w:i w:val="0"/>
          <w:sz w:val="24"/>
          <w:szCs w:val="24"/>
        </w:rPr>
        <w:t>7</w:t>
      </w:r>
      <w:r w:rsidRPr="009F4E59">
        <w:rPr>
          <w:i w:val="0"/>
          <w:sz w:val="24"/>
          <w:szCs w:val="24"/>
        </w:rPr>
        <w:t xml:space="preserve"> added comments or qualification</w:t>
      </w:r>
      <w:r w:rsidR="00EA65F2">
        <w:rPr>
          <w:i w:val="0"/>
          <w:sz w:val="24"/>
          <w:szCs w:val="24"/>
        </w:rPr>
        <w:t>.</w:t>
      </w:r>
    </w:p>
    <w:p w:rsidR="009F4E59" w:rsidRPr="009F4E59" w:rsidRDefault="002313A7" w:rsidP="00E34384">
      <w:pPr>
        <w:pStyle w:val="Heading5"/>
        <w:shd w:val="clear" w:color="auto" w:fill="C6D9F1" w:themeFill="text2" w:themeFillTint="33"/>
        <w:ind w:left="142"/>
        <w:contextualSpacing/>
        <w:rPr>
          <w:i w:val="0"/>
          <w:sz w:val="24"/>
          <w:szCs w:val="24"/>
        </w:rPr>
      </w:pPr>
      <w:r w:rsidRPr="009F4E59">
        <w:rPr>
          <w:i w:val="0"/>
          <w:sz w:val="24"/>
          <w:szCs w:val="24"/>
        </w:rPr>
        <w:t>3</w:t>
      </w:r>
      <w:r w:rsidR="00A841D0" w:rsidRPr="009F4E59">
        <w:rPr>
          <w:i w:val="0"/>
          <w:sz w:val="24"/>
          <w:szCs w:val="24"/>
        </w:rPr>
        <w:t xml:space="preserve"> disagreed</w:t>
      </w:r>
      <w:r w:rsidR="00EA65F2">
        <w:rPr>
          <w:i w:val="0"/>
          <w:sz w:val="24"/>
          <w:szCs w:val="24"/>
        </w:rPr>
        <w:t>.</w:t>
      </w:r>
    </w:p>
    <w:p w:rsidR="00FD5629" w:rsidRDefault="00EC1645" w:rsidP="001E1EF0">
      <w:pPr>
        <w:ind w:left="851" w:hanging="709"/>
      </w:pPr>
      <w:r>
        <w:t>4.49</w:t>
      </w:r>
      <w:r>
        <w:tab/>
      </w:r>
      <w:r w:rsidR="00F80EFF">
        <w:t xml:space="preserve">One respondent commented that historic information was a useful tool to assist in retrospective valuation and other purposes. Others confirmed that historic information would be useful in helping to unravel issues relating to complex titles, and in tracing ownership in contentious cases. </w:t>
      </w:r>
    </w:p>
    <w:p w:rsidR="00F80EFF" w:rsidRDefault="00F80EFF" w:rsidP="001E1EF0">
      <w:pPr>
        <w:ind w:left="851" w:hanging="709"/>
      </w:pPr>
    </w:p>
    <w:p w:rsidR="00F80EFF" w:rsidRDefault="00EC1645" w:rsidP="001E1EF0">
      <w:pPr>
        <w:ind w:left="851" w:hanging="709"/>
      </w:pPr>
      <w:r>
        <w:t>4.50</w:t>
      </w:r>
      <w:r>
        <w:tab/>
      </w:r>
      <w:r w:rsidR="00F80EFF">
        <w:t>One respondent felt that this service should be available only for qualified legal personnel.</w:t>
      </w:r>
      <w:r w:rsidR="00A57B17">
        <w:t xml:space="preserve"> They suggested that criminals could use the information for their advantage. </w:t>
      </w:r>
    </w:p>
    <w:p w:rsidR="00711EB5" w:rsidRDefault="00711EB5" w:rsidP="001E1EF0">
      <w:pPr>
        <w:ind w:left="851" w:hanging="709"/>
        <w:rPr>
          <w:b/>
        </w:rPr>
      </w:pPr>
    </w:p>
    <w:p w:rsidR="00136020" w:rsidRDefault="00136020" w:rsidP="001E1EF0">
      <w:pPr>
        <w:ind w:left="851" w:hanging="709"/>
        <w:rPr>
          <w:b/>
        </w:rPr>
      </w:pPr>
      <w:r>
        <w:rPr>
          <w:b/>
        </w:rPr>
        <w:t>Government response</w:t>
      </w:r>
    </w:p>
    <w:p w:rsidR="00136020" w:rsidRPr="00136020" w:rsidRDefault="00EC1645" w:rsidP="001E1EF0">
      <w:pPr>
        <w:ind w:left="851" w:hanging="709"/>
      </w:pPr>
      <w:r>
        <w:t>4.51</w:t>
      </w:r>
      <w:r>
        <w:tab/>
      </w:r>
      <w:r w:rsidR="00711EB5">
        <w:t>Making historic information more easily accessible was something identified as a user need during user research sessions, which HMLR regularly undertakes. There are already provisions in section 69 of the Land Registration Act 2002 and in rule 144 of the Land Registration Rules 2003</w:t>
      </w:r>
      <w:r w:rsidR="00BF71D9">
        <w:t xml:space="preserve"> that allow for historic copies of the register to be issued</w:t>
      </w:r>
      <w:r w:rsidR="00711EB5">
        <w:t xml:space="preserve">. The proposed amendments will allow us to make the service </w:t>
      </w:r>
      <w:r w:rsidR="00DE01FF">
        <w:t>more useful</w:t>
      </w:r>
      <w:r w:rsidR="00711EB5">
        <w:t xml:space="preserve">. </w:t>
      </w:r>
      <w:r w:rsidR="00DE01FF">
        <w:t>We expect a</w:t>
      </w:r>
      <w:r w:rsidR="007F1635">
        <w:t xml:space="preserve">n online service will enable customers to identify the correct version of the document or historic register that they want. </w:t>
      </w:r>
      <w:r w:rsidR="00711EB5">
        <w:t xml:space="preserve">There are no immediate plans to build the new services but we will proceed with the </w:t>
      </w:r>
      <w:r w:rsidR="00DE01FF">
        <w:t xml:space="preserve">proposed amendments </w:t>
      </w:r>
      <w:r w:rsidR="006A4645">
        <w:t>so that the service</w:t>
      </w:r>
      <w:r w:rsidR="000B5800">
        <w:t>s</w:t>
      </w:r>
      <w:r w:rsidR="006A4645">
        <w:t xml:space="preserve"> can be built when resources allow.</w:t>
      </w:r>
    </w:p>
    <w:p w:rsidR="00FD5629" w:rsidRDefault="00FD5629" w:rsidP="00770B12"/>
    <w:p w:rsidR="00770B12" w:rsidRDefault="00770B12" w:rsidP="00FD3B62">
      <w:pPr>
        <w:pStyle w:val="Heading4"/>
      </w:pPr>
      <w:bookmarkStart w:id="16" w:name="_Toc453593330"/>
      <w:r w:rsidRPr="002E7E37">
        <w:t>Prop</w:t>
      </w:r>
      <w:r w:rsidRPr="00E871FA">
        <w:t>o</w:t>
      </w:r>
      <w:r w:rsidRPr="002E7E37">
        <w:t>sal D</w:t>
      </w:r>
      <w:r>
        <w:t xml:space="preserve"> – </w:t>
      </w:r>
      <w:r w:rsidRPr="002E7E37">
        <w:t>Reflect the modernisation and simplification of our services</w:t>
      </w:r>
      <w:r>
        <w:t xml:space="preserve"> through digital transformation</w:t>
      </w:r>
      <w:bookmarkEnd w:id="16"/>
    </w:p>
    <w:p w:rsidR="001E1671" w:rsidRPr="001E1671" w:rsidRDefault="001E1671" w:rsidP="001E1671"/>
    <w:p w:rsidR="001E1671" w:rsidRDefault="52B1555C" w:rsidP="00C82FC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D1</w:t>
      </w:r>
      <w:r w:rsidR="001E1671">
        <w:rPr>
          <w:rFonts w:eastAsia="Arial"/>
        </w:rPr>
        <w:t xml:space="preserve"> </w:t>
      </w:r>
      <w:r w:rsidRPr="52B1555C">
        <w:rPr>
          <w:rFonts w:eastAsia="Arial"/>
        </w:rPr>
        <w:t xml:space="preserve"> </w:t>
      </w:r>
    </w:p>
    <w:p w:rsidR="001436CC" w:rsidRPr="00C82FCC" w:rsidRDefault="52B1555C" w:rsidP="00C82FC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Do you have any comments on the proposals to amend rules 203 – 205 and 214 (retention and return of documents), and rules 19 and 199 (use of fax) to reflect changes we have already made in our practice?</w:t>
      </w:r>
    </w:p>
    <w:p w:rsidR="00C06051" w:rsidRPr="009E03CA" w:rsidRDefault="00C06051" w:rsidP="00E34384">
      <w:pPr>
        <w:rPr>
          <w:b/>
        </w:rPr>
      </w:pPr>
      <w:r>
        <w:rPr>
          <w:b/>
        </w:rPr>
        <w:t>Summary of responses</w:t>
      </w:r>
    </w:p>
    <w:p w:rsidR="00C06051" w:rsidRDefault="00C06051" w:rsidP="00E34384">
      <w:pPr>
        <w:shd w:val="clear" w:color="auto" w:fill="C6D9F1" w:themeFill="text2" w:themeFillTint="33"/>
      </w:pPr>
    </w:p>
    <w:p w:rsidR="002313A7" w:rsidRDefault="009F4E59" w:rsidP="00E34384">
      <w:pPr>
        <w:shd w:val="clear" w:color="auto" w:fill="C6D9F1" w:themeFill="text2" w:themeFillTint="33"/>
      </w:pPr>
      <w:r>
        <w:t>41</w:t>
      </w:r>
      <w:r w:rsidR="00FD5629">
        <w:t xml:space="preserve"> responses </w:t>
      </w:r>
      <w:r w:rsidR="00FB7B8D">
        <w:t>to this</w:t>
      </w:r>
      <w:r w:rsidR="52B1555C">
        <w:t xml:space="preserve"> question</w:t>
      </w:r>
      <w:r w:rsidR="00FB7B8D">
        <w:t xml:space="preserve">, of which </w:t>
      </w:r>
      <w:r w:rsidR="00E02F83">
        <w:t>85</w:t>
      </w:r>
      <w:r w:rsidR="00FB7B8D">
        <w:t xml:space="preserve">% had no comments or </w:t>
      </w:r>
      <w:r w:rsidR="00DE01FF">
        <w:t xml:space="preserve">agreed with </w:t>
      </w:r>
      <w:r w:rsidR="00FB7B8D">
        <w:t>the proposals</w:t>
      </w:r>
      <w:r w:rsidR="52B1555C">
        <w:t>.</w:t>
      </w:r>
    </w:p>
    <w:p w:rsidR="001436CC" w:rsidRDefault="009F4E59" w:rsidP="00E34384">
      <w:pPr>
        <w:shd w:val="clear" w:color="auto" w:fill="C6D9F1" w:themeFill="text2" w:themeFillTint="33"/>
      </w:pPr>
      <w:r>
        <w:t>35</w:t>
      </w:r>
      <w:r w:rsidR="002313A7">
        <w:t xml:space="preserve"> approved </w:t>
      </w:r>
      <w:r>
        <w:t>of which 13 added</w:t>
      </w:r>
      <w:r w:rsidR="002313A7">
        <w:t xml:space="preserve"> comments</w:t>
      </w:r>
      <w:r>
        <w:t xml:space="preserve"> or qualifications</w:t>
      </w:r>
      <w:r w:rsidR="00EA65F2">
        <w:t>.</w:t>
      </w:r>
      <w:r w:rsidR="52B1555C">
        <w:t xml:space="preserve"> </w:t>
      </w:r>
    </w:p>
    <w:p w:rsidR="00F80EFF" w:rsidRDefault="00615EBB" w:rsidP="00E34384">
      <w:pPr>
        <w:shd w:val="clear" w:color="auto" w:fill="C6D9F1" w:themeFill="text2" w:themeFillTint="33"/>
      </w:pPr>
      <w:r>
        <w:t>6</w:t>
      </w:r>
      <w:r w:rsidR="00F80EFF">
        <w:t xml:space="preserve"> </w:t>
      </w:r>
      <w:r w:rsidR="002313A7">
        <w:t>disapproved</w:t>
      </w:r>
      <w:r w:rsidR="00EA65F2">
        <w:t>.</w:t>
      </w:r>
    </w:p>
    <w:p w:rsidR="00F80EFF" w:rsidRDefault="00F80EFF" w:rsidP="00E34384">
      <w:pPr>
        <w:shd w:val="clear" w:color="auto" w:fill="C6D9F1" w:themeFill="text2" w:themeFillTint="33"/>
      </w:pPr>
    </w:p>
    <w:p w:rsidR="00C06051" w:rsidRDefault="00C06051" w:rsidP="00E34384">
      <w:pPr>
        <w:rPr>
          <w:b/>
        </w:rPr>
      </w:pPr>
    </w:p>
    <w:p w:rsidR="00F80EFF" w:rsidRDefault="001E1EF0" w:rsidP="001E1EF0">
      <w:pPr>
        <w:ind w:left="851" w:hanging="709"/>
      </w:pPr>
      <w:r>
        <w:t>4.52</w:t>
      </w:r>
      <w:r>
        <w:tab/>
      </w:r>
      <w:r w:rsidR="0047200F">
        <w:t>A large</w:t>
      </w:r>
      <w:r w:rsidR="00773B15">
        <w:t xml:space="preserve"> majority </w:t>
      </w:r>
      <w:r w:rsidR="00606BF6">
        <w:t>were</w:t>
      </w:r>
      <w:r w:rsidR="00773B15">
        <w:t xml:space="preserve"> in favour of the proposals. </w:t>
      </w:r>
      <w:r w:rsidR="00F80EFF">
        <w:t>Of those who made comments</w:t>
      </w:r>
      <w:r w:rsidR="00CC3F04">
        <w:t>,</w:t>
      </w:r>
      <w:r w:rsidR="00F80EFF">
        <w:t xml:space="preserve"> they were generally in favour but raised </w:t>
      </w:r>
      <w:r w:rsidR="00773B15">
        <w:t xml:space="preserve">some </w:t>
      </w:r>
      <w:r w:rsidR="00F80EFF">
        <w:t xml:space="preserve">concerns about the </w:t>
      </w:r>
      <w:r w:rsidR="00DE01FF">
        <w:t xml:space="preserve">lack of </w:t>
      </w:r>
      <w:r w:rsidR="00F80EFF">
        <w:t xml:space="preserve">retention of original documents. </w:t>
      </w:r>
      <w:r w:rsidR="00606BF6" w:rsidRPr="00EA3168">
        <w:t>Five</w:t>
      </w:r>
      <w:r w:rsidR="00E86E49">
        <w:t xml:space="preserve"> suggested that the destruction of documents can be problematic where a transfer document contains a declaration of trust. T</w:t>
      </w:r>
      <w:r w:rsidR="00E526C4">
        <w:t xml:space="preserve">hey </w:t>
      </w:r>
      <w:r w:rsidR="00E526C4">
        <w:lastRenderedPageBreak/>
        <w:t>explained that t</w:t>
      </w:r>
      <w:r w:rsidR="00E86E49">
        <w:t xml:space="preserve">he information might be needed on the death of one of the co-owners, and the conveyancer’s file is routinely destroyed 12 years after the transaction completes. </w:t>
      </w:r>
    </w:p>
    <w:p w:rsidR="008968F2" w:rsidRDefault="008968F2" w:rsidP="001E1EF0">
      <w:pPr>
        <w:ind w:left="851" w:hanging="709"/>
      </w:pPr>
    </w:p>
    <w:p w:rsidR="008968F2" w:rsidRDefault="001E1EF0" w:rsidP="001E1EF0">
      <w:pPr>
        <w:ind w:left="851" w:hanging="709"/>
      </w:pPr>
      <w:r>
        <w:t>4.53</w:t>
      </w:r>
      <w:r>
        <w:tab/>
      </w:r>
      <w:r w:rsidR="008968F2" w:rsidRPr="00606BF6">
        <w:t>Another respondent emphasised that copy documents kept by HMLR should be properly checked to ensure they are complete. They felt that there have been increasing numbers of cases where copy leases, in particular, are incomplete or do not have coloured plans.</w:t>
      </w:r>
      <w:r w:rsidR="00606BF6">
        <w:t xml:space="preserve"> There were </w:t>
      </w:r>
      <w:r>
        <w:t xml:space="preserve">five </w:t>
      </w:r>
      <w:r w:rsidR="00606BF6">
        <w:t>comments in all regarding the quality of documents held by HMLR.</w:t>
      </w:r>
    </w:p>
    <w:p w:rsidR="00D43913" w:rsidRDefault="00D43913" w:rsidP="00E34384"/>
    <w:p w:rsidR="00D43913" w:rsidRDefault="001E1EF0" w:rsidP="001E1EF0">
      <w:pPr>
        <w:ind w:left="851" w:hanging="709"/>
      </w:pPr>
      <w:r>
        <w:t>4.54</w:t>
      </w:r>
      <w:r>
        <w:tab/>
      </w:r>
      <w:r w:rsidR="00D43913">
        <w:t xml:space="preserve">One respondent expressed concern about HMLR destroying very old documents. They thought that any documents of antiquarian or historic interest should not be destroyed. Instead they should be returned to the applicant or sent to </w:t>
      </w:r>
      <w:r w:rsidR="00E526C4">
        <w:t xml:space="preserve">an </w:t>
      </w:r>
      <w:r w:rsidR="00D43913">
        <w:t>appropriate record office.</w:t>
      </w:r>
    </w:p>
    <w:p w:rsidR="00606BF6" w:rsidRDefault="00606BF6" w:rsidP="001E1EF0">
      <w:pPr>
        <w:ind w:left="851" w:hanging="709"/>
      </w:pPr>
    </w:p>
    <w:p w:rsidR="00A41BF1" w:rsidRDefault="001E1EF0" w:rsidP="001E1EF0">
      <w:pPr>
        <w:ind w:left="851" w:hanging="709"/>
      </w:pPr>
      <w:r>
        <w:t>4</w:t>
      </w:r>
      <w:r w:rsidR="00094117">
        <w:t>.</w:t>
      </w:r>
      <w:r>
        <w:t>55</w:t>
      </w:r>
      <w:r>
        <w:tab/>
      </w:r>
      <w:r w:rsidR="00A41BF1">
        <w:t xml:space="preserve">Three respondents mentioned that fax should be retained for the service of notice and for the receipt of objections by the registrar. They felt it is becoming more important </w:t>
      </w:r>
      <w:r w:rsidR="00E526C4">
        <w:t xml:space="preserve">and expressed the view that </w:t>
      </w:r>
      <w:r w:rsidR="00A41BF1">
        <w:t xml:space="preserve">it is more secure than email. </w:t>
      </w:r>
    </w:p>
    <w:p w:rsidR="001436CC" w:rsidRDefault="001436CC" w:rsidP="001E1EF0">
      <w:pPr>
        <w:ind w:left="851" w:hanging="709"/>
      </w:pPr>
    </w:p>
    <w:p w:rsidR="00CC3F04" w:rsidRDefault="00CC3F04" w:rsidP="001E1EF0">
      <w:pPr>
        <w:ind w:left="851" w:hanging="709"/>
        <w:rPr>
          <w:b/>
        </w:rPr>
      </w:pPr>
      <w:r>
        <w:rPr>
          <w:b/>
        </w:rPr>
        <w:t>Government response</w:t>
      </w:r>
    </w:p>
    <w:p w:rsidR="009511B1" w:rsidRDefault="001E1EF0" w:rsidP="001E1EF0">
      <w:pPr>
        <w:ind w:left="851" w:hanging="709"/>
      </w:pPr>
      <w:r>
        <w:t>4.56</w:t>
      </w:r>
      <w:r>
        <w:tab/>
      </w:r>
      <w:r w:rsidR="009511B1">
        <w:t xml:space="preserve">HMLR retains copies of all deeds </w:t>
      </w:r>
      <w:r w:rsidR="007F1635">
        <w:t>that induce</w:t>
      </w:r>
      <w:r w:rsidR="009511B1">
        <w:t xml:space="preserve"> registration. Official Copies of the documents can be requested and</w:t>
      </w:r>
      <w:r w:rsidR="00E526C4">
        <w:t>,</w:t>
      </w:r>
      <w:r w:rsidR="009511B1">
        <w:t xml:space="preserve"> under section 67 of the Land Registration Act 2002, an official copy is admissible in evidence to the same extent as the original. Thus an official copy of a transfer from HMLR </w:t>
      </w:r>
      <w:r w:rsidR="00E526C4">
        <w:t>is equivalent to, or potentially</w:t>
      </w:r>
      <w:r w:rsidR="009511B1">
        <w:t xml:space="preserve"> more reliable than</w:t>
      </w:r>
      <w:r w:rsidR="00E526C4">
        <w:t>,</w:t>
      </w:r>
      <w:r w:rsidR="009511B1">
        <w:t xml:space="preserve"> the original, which could have been damaged, tampered with, or lost after many years. </w:t>
      </w:r>
    </w:p>
    <w:p w:rsidR="009511B1" w:rsidRDefault="009511B1" w:rsidP="001E1EF0">
      <w:pPr>
        <w:ind w:left="851" w:hanging="709"/>
      </w:pPr>
    </w:p>
    <w:p w:rsidR="00773B15" w:rsidRPr="00773B15" w:rsidRDefault="001E1EF0" w:rsidP="001E1EF0">
      <w:pPr>
        <w:ind w:left="851" w:hanging="709"/>
      </w:pPr>
      <w:r>
        <w:t>4.57</w:t>
      </w:r>
      <w:r>
        <w:tab/>
      </w:r>
      <w:r w:rsidR="002C046E">
        <w:t xml:space="preserve">With regard to copies made by HMLR, </w:t>
      </w:r>
      <w:r w:rsidR="009B59C8">
        <w:t>d</w:t>
      </w:r>
      <w:r w:rsidR="006A4867">
        <w:t>ocuments that are scanned by our contractor</w:t>
      </w:r>
      <w:r w:rsidR="00773B15" w:rsidRPr="00773B15">
        <w:t xml:space="preserve"> are subject to a S</w:t>
      </w:r>
      <w:r w:rsidR="009B59C8">
        <w:t xml:space="preserve">ervice </w:t>
      </w:r>
      <w:r w:rsidR="00773B15" w:rsidRPr="00773B15">
        <w:t>L</w:t>
      </w:r>
      <w:r w:rsidR="009B59C8">
        <w:t xml:space="preserve">evel </w:t>
      </w:r>
      <w:r w:rsidR="00773B15" w:rsidRPr="00773B15">
        <w:t>A</w:t>
      </w:r>
      <w:r w:rsidR="009B59C8">
        <w:t>greement</w:t>
      </w:r>
      <w:r w:rsidR="00773B15" w:rsidRPr="00773B15">
        <w:t xml:space="preserve"> </w:t>
      </w:r>
      <w:r w:rsidR="00E526C4">
        <w:t>to assure</w:t>
      </w:r>
      <w:r w:rsidR="00E526C4" w:rsidRPr="00773B15">
        <w:t xml:space="preserve"> </w:t>
      </w:r>
      <w:r w:rsidR="00773B15" w:rsidRPr="00773B15">
        <w:t xml:space="preserve">quality. They perform daily quality checks on a sample set of the applications and consistently achieve their targets. They </w:t>
      </w:r>
      <w:r w:rsidR="009B59C8">
        <w:t xml:space="preserve">do not </w:t>
      </w:r>
      <w:r w:rsidR="00773B15" w:rsidRPr="00773B15">
        <w:t>check t</w:t>
      </w:r>
      <w:r w:rsidR="009B59C8">
        <w:t>o see if a document is complete. Instead, HMLR</w:t>
      </w:r>
      <w:r w:rsidR="00773B15" w:rsidRPr="00773B15">
        <w:t xml:space="preserve"> caseworkers consider if documents are complete and raise a requisition if they believe there is an issue. </w:t>
      </w:r>
    </w:p>
    <w:p w:rsidR="00773B15" w:rsidRPr="00773B15" w:rsidRDefault="00773B15" w:rsidP="001E1EF0">
      <w:pPr>
        <w:ind w:left="851" w:hanging="709"/>
      </w:pPr>
    </w:p>
    <w:p w:rsidR="00773B15" w:rsidRPr="00773B15" w:rsidRDefault="001E1EF0" w:rsidP="001E1EF0">
      <w:pPr>
        <w:ind w:left="851" w:hanging="709"/>
      </w:pPr>
      <w:r>
        <w:t>4.58</w:t>
      </w:r>
      <w:r>
        <w:tab/>
      </w:r>
      <w:r w:rsidR="00773B15" w:rsidRPr="00773B15">
        <w:t>We do see errors in documents lodge</w:t>
      </w:r>
      <w:r w:rsidR="009B59C8">
        <w:t xml:space="preserve">d through </w:t>
      </w:r>
      <w:r w:rsidR="003D687F">
        <w:t xml:space="preserve">our Electronic </w:t>
      </w:r>
      <w:r w:rsidR="009B59C8">
        <w:t>D</w:t>
      </w:r>
      <w:r w:rsidR="003D687F">
        <w:t xml:space="preserve">ocument </w:t>
      </w:r>
      <w:r w:rsidR="009B59C8">
        <w:t>R</w:t>
      </w:r>
      <w:r w:rsidR="003D687F">
        <w:t xml:space="preserve">egistration </w:t>
      </w:r>
      <w:r w:rsidR="009B59C8">
        <w:t>S</w:t>
      </w:r>
      <w:r w:rsidR="003D687F">
        <w:t>ervice</w:t>
      </w:r>
      <w:r w:rsidR="009B59C8">
        <w:t xml:space="preserve"> as we are depende</w:t>
      </w:r>
      <w:r w:rsidR="00773B15" w:rsidRPr="00773B15">
        <w:t xml:space="preserve">nt on the customer scanning </w:t>
      </w:r>
      <w:r w:rsidR="009B59C8">
        <w:t xml:space="preserve">them, </w:t>
      </w:r>
      <w:r w:rsidR="00773B15" w:rsidRPr="00773B15">
        <w:t xml:space="preserve">and errors include missing pages. </w:t>
      </w:r>
      <w:r w:rsidR="009B59C8">
        <w:t>R</w:t>
      </w:r>
      <w:r w:rsidR="00773B15" w:rsidRPr="00773B15">
        <w:t xml:space="preserve">equests </w:t>
      </w:r>
      <w:r w:rsidR="009B59C8">
        <w:t xml:space="preserve">by us </w:t>
      </w:r>
      <w:r w:rsidR="00773B15" w:rsidRPr="00773B15">
        <w:t xml:space="preserve">for a replacement are </w:t>
      </w:r>
      <w:r w:rsidR="009B59C8">
        <w:t xml:space="preserve">usually </w:t>
      </w:r>
      <w:r w:rsidR="00773B15" w:rsidRPr="00773B15">
        <w:t xml:space="preserve">made by telephone. </w:t>
      </w:r>
    </w:p>
    <w:p w:rsidR="009511B1" w:rsidRDefault="009511B1" w:rsidP="001E1EF0">
      <w:pPr>
        <w:ind w:left="851" w:hanging="709"/>
      </w:pPr>
    </w:p>
    <w:p w:rsidR="00D43913" w:rsidRDefault="001E1EF0" w:rsidP="001E1EF0">
      <w:pPr>
        <w:ind w:left="851" w:hanging="709"/>
      </w:pPr>
      <w:r>
        <w:t>4.59</w:t>
      </w:r>
      <w:r>
        <w:tab/>
      </w:r>
      <w:r w:rsidR="00D43913">
        <w:t xml:space="preserve">The destruction of old documents </w:t>
      </w:r>
      <w:r w:rsidR="00E526C4">
        <w:t xml:space="preserve">need </w:t>
      </w:r>
      <w:r w:rsidR="00D43913">
        <w:t xml:space="preserve">not happen under current HMLR practice. Applications for first registration can now be made by conveyancers lodging certified copies of the deeds and documents. </w:t>
      </w:r>
      <w:r w:rsidR="004F1657">
        <w:t xml:space="preserve">This means that they can retain the original document. </w:t>
      </w:r>
      <w:r w:rsidR="00D43913">
        <w:t xml:space="preserve">Even if originals are sent, </w:t>
      </w:r>
      <w:r w:rsidR="00174636">
        <w:t>they will be returned if the applicant also lodges a certified copy of the document. W</w:t>
      </w:r>
      <w:r w:rsidR="004F1657">
        <w:t xml:space="preserve">here documents are more than 50 years old they are returned to the applicant after registration with an information sheet explaining how they can deposit old deeds with a local record office. </w:t>
      </w:r>
    </w:p>
    <w:p w:rsidR="001B657F" w:rsidRDefault="001B657F" w:rsidP="001E1EF0">
      <w:pPr>
        <w:ind w:left="851" w:hanging="709"/>
      </w:pPr>
    </w:p>
    <w:p w:rsidR="001B657F" w:rsidRDefault="001E1EF0" w:rsidP="001E1EF0">
      <w:pPr>
        <w:ind w:left="851" w:hanging="709"/>
      </w:pPr>
      <w:r>
        <w:t>4.60</w:t>
      </w:r>
      <w:r>
        <w:tab/>
      </w:r>
      <w:r w:rsidR="001B657F">
        <w:t>All applications relating to registered land can be made with certified copies of the deeds and documents.</w:t>
      </w:r>
    </w:p>
    <w:p w:rsidR="00A41BF1" w:rsidRDefault="00A41BF1" w:rsidP="001E1EF0">
      <w:pPr>
        <w:ind w:left="851" w:hanging="709"/>
      </w:pPr>
    </w:p>
    <w:p w:rsidR="001436CC" w:rsidRPr="00B64836" w:rsidRDefault="001E1EF0" w:rsidP="001E1EF0">
      <w:pPr>
        <w:ind w:left="851" w:hanging="709"/>
      </w:pPr>
      <w:r>
        <w:lastRenderedPageBreak/>
        <w:t>4.61</w:t>
      </w:r>
      <w:r>
        <w:tab/>
      </w:r>
      <w:r w:rsidR="00A41BF1">
        <w:t>With regard to the service of notice by and objections on the registrar by fax, HMLR no longer has the facilities to send and receive faxes.</w:t>
      </w:r>
      <w:r w:rsidR="007F1635">
        <w:t xml:space="preserve"> The </w:t>
      </w:r>
      <w:r w:rsidR="00E526C4">
        <w:t>reinstatement of fax facilities</w:t>
      </w:r>
      <w:r w:rsidR="007F1635">
        <w:t xml:space="preserve"> for delivery of documents is not an effective or efficient way for HMLR to operate.</w:t>
      </w:r>
    </w:p>
    <w:p w:rsidR="001436CC" w:rsidRDefault="001436CC" w:rsidP="00E34384">
      <w:pPr>
        <w:ind w:hanging="708"/>
      </w:pPr>
    </w:p>
    <w:p w:rsidR="001E1671" w:rsidRDefault="52B1555C" w:rsidP="00C82FC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D2</w:t>
      </w:r>
      <w:r w:rsidR="001E1671">
        <w:rPr>
          <w:rFonts w:eastAsia="Arial"/>
        </w:rPr>
        <w:t xml:space="preserve"> </w:t>
      </w:r>
      <w:r w:rsidRPr="52B1555C">
        <w:rPr>
          <w:rFonts w:eastAsia="Arial"/>
        </w:rPr>
        <w:t xml:space="preserve"> </w:t>
      </w:r>
    </w:p>
    <w:p w:rsidR="001436CC" w:rsidRPr="00C82FCC" w:rsidRDefault="52B1555C" w:rsidP="00C82FC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Do you agree with the proposal to revoke the provision for outline applications?</w:t>
      </w:r>
    </w:p>
    <w:p w:rsidR="00C06051" w:rsidRDefault="00C06051" w:rsidP="00E34384">
      <w:pPr>
        <w:rPr>
          <w:b/>
        </w:rPr>
      </w:pPr>
      <w:r>
        <w:rPr>
          <w:b/>
        </w:rPr>
        <w:t>Summary of responses</w:t>
      </w:r>
    </w:p>
    <w:p w:rsidR="00C06051" w:rsidRDefault="00C06051" w:rsidP="00E34384">
      <w:pPr>
        <w:shd w:val="clear" w:color="auto" w:fill="C6D9F1" w:themeFill="text2" w:themeFillTint="33"/>
        <w:jc w:val="both"/>
      </w:pPr>
    </w:p>
    <w:p w:rsidR="001436CC" w:rsidRDefault="007510FB" w:rsidP="00E34384">
      <w:pPr>
        <w:shd w:val="clear" w:color="auto" w:fill="C6D9F1" w:themeFill="text2" w:themeFillTint="33"/>
        <w:jc w:val="both"/>
      </w:pPr>
      <w:r>
        <w:t>40</w:t>
      </w:r>
      <w:r w:rsidR="52B1555C">
        <w:t xml:space="preserve"> responses to the question</w:t>
      </w:r>
      <w:r w:rsidR="005C6435">
        <w:t xml:space="preserve">, of which </w:t>
      </w:r>
      <w:r w:rsidR="003B44B8">
        <w:t>85</w:t>
      </w:r>
      <w:r w:rsidR="005C6435">
        <w:t xml:space="preserve">% agreed </w:t>
      </w:r>
      <w:r w:rsidR="00E526C4">
        <w:t xml:space="preserve">with </w:t>
      </w:r>
      <w:r w:rsidR="005C6435">
        <w:t>the proposal</w:t>
      </w:r>
      <w:r w:rsidR="52B1555C">
        <w:t xml:space="preserve">. </w:t>
      </w:r>
    </w:p>
    <w:p w:rsidR="007510FB" w:rsidRDefault="00615EBB" w:rsidP="00E34384">
      <w:pPr>
        <w:shd w:val="clear" w:color="auto" w:fill="C6D9F1" w:themeFill="text2" w:themeFillTint="33"/>
        <w:jc w:val="both"/>
      </w:pPr>
      <w:r>
        <w:t>34</w:t>
      </w:r>
      <w:r w:rsidR="00846C77">
        <w:t xml:space="preserve"> agreed </w:t>
      </w:r>
      <w:r>
        <w:t>of</w:t>
      </w:r>
      <w:r w:rsidR="007510FB">
        <w:t xml:space="preserve"> which</w:t>
      </w:r>
      <w:r>
        <w:t xml:space="preserve"> 1 added a</w:t>
      </w:r>
      <w:r w:rsidR="007510FB">
        <w:t xml:space="preserve"> qualification</w:t>
      </w:r>
      <w:r w:rsidR="00EA65F2">
        <w:t>.</w:t>
      </w:r>
    </w:p>
    <w:p w:rsidR="00846C77" w:rsidRDefault="007510FB" w:rsidP="00E34384">
      <w:pPr>
        <w:shd w:val="clear" w:color="auto" w:fill="C6D9F1" w:themeFill="text2" w:themeFillTint="33"/>
        <w:jc w:val="both"/>
      </w:pPr>
      <w:r>
        <w:t>5</w:t>
      </w:r>
      <w:r w:rsidR="00846C77">
        <w:t xml:space="preserve"> disagreed</w:t>
      </w:r>
      <w:r w:rsidR="00EA65F2">
        <w:t>.</w:t>
      </w:r>
    </w:p>
    <w:p w:rsidR="00846C77" w:rsidRDefault="00615EBB" w:rsidP="00E34384">
      <w:pPr>
        <w:shd w:val="clear" w:color="auto" w:fill="C6D9F1" w:themeFill="text2" w:themeFillTint="33"/>
        <w:jc w:val="both"/>
      </w:pPr>
      <w:r>
        <w:t>1 was undecided</w:t>
      </w:r>
      <w:r w:rsidR="00EA65F2">
        <w:t>.</w:t>
      </w:r>
    </w:p>
    <w:p w:rsidR="003F565A" w:rsidRDefault="003F565A" w:rsidP="00E34384"/>
    <w:p w:rsidR="00846C77" w:rsidRDefault="001E1EF0" w:rsidP="001E1EF0">
      <w:pPr>
        <w:ind w:left="851" w:hanging="709"/>
      </w:pPr>
      <w:r>
        <w:t>4.62</w:t>
      </w:r>
      <w:r>
        <w:tab/>
      </w:r>
      <w:r w:rsidR="00A4516F">
        <w:t xml:space="preserve">The overwhelming majority of respondents agreed with the proposal. </w:t>
      </w:r>
    </w:p>
    <w:p w:rsidR="00A4516F" w:rsidRDefault="00A4516F" w:rsidP="001E1EF0">
      <w:pPr>
        <w:ind w:left="851" w:hanging="709"/>
      </w:pPr>
    </w:p>
    <w:p w:rsidR="00A4516F" w:rsidRDefault="001E1EF0" w:rsidP="001E1EF0">
      <w:pPr>
        <w:ind w:left="851" w:hanging="709"/>
      </w:pPr>
      <w:r>
        <w:t>4.63</w:t>
      </w:r>
      <w:r>
        <w:tab/>
      </w:r>
      <w:r w:rsidR="00A4516F">
        <w:t>One respondent asked what the proposal</w:t>
      </w:r>
      <w:r w:rsidR="00E526C4">
        <w:t xml:space="preserve"> is</w:t>
      </w:r>
      <w:r w:rsidR="00A4516F">
        <w:t xml:space="preserve"> for replacing outline applications of part and for customers needing an outline search but not using online services. Another thought that the proposal does not take account of a position where exchange/completion has taken place but an application for registration cannot be made immediately because the documentation required to do so has not yet been received by the applicant. We think both these comments mean that the respondents have either misunderstood the proposal or the nature of outline applications. Further explanation is in the government</w:t>
      </w:r>
      <w:r w:rsidR="00E526C4">
        <w:t>’s</w:t>
      </w:r>
      <w:r w:rsidR="00A4516F">
        <w:t xml:space="preserve"> response below.</w:t>
      </w:r>
    </w:p>
    <w:p w:rsidR="00BD3681" w:rsidRDefault="00BD3681" w:rsidP="001E1EF0">
      <w:pPr>
        <w:ind w:left="851" w:hanging="709"/>
      </w:pPr>
    </w:p>
    <w:p w:rsidR="00BD3681" w:rsidRDefault="001E1EF0" w:rsidP="001E1EF0">
      <w:pPr>
        <w:ind w:left="851" w:hanging="709"/>
      </w:pPr>
      <w:r>
        <w:t>4.64</w:t>
      </w:r>
      <w:r>
        <w:tab/>
      </w:r>
      <w:r w:rsidR="00BD3681">
        <w:t xml:space="preserve">Another respondent said that there is still a need from time to time to submit an application by post (so the outline application could be used to protect the application being posted). </w:t>
      </w:r>
    </w:p>
    <w:p w:rsidR="000F782E" w:rsidRDefault="000F782E" w:rsidP="001E1EF0">
      <w:pPr>
        <w:ind w:left="851" w:hanging="709"/>
      </w:pPr>
    </w:p>
    <w:p w:rsidR="000F782E" w:rsidRPr="000F782E" w:rsidRDefault="000F782E" w:rsidP="003D687F">
      <w:pPr>
        <w:ind w:left="851" w:hanging="709"/>
      </w:pPr>
      <w:r>
        <w:rPr>
          <w:b/>
        </w:rPr>
        <w:t>Government response</w:t>
      </w:r>
    </w:p>
    <w:p w:rsidR="00D43913" w:rsidRDefault="001E1EF0" w:rsidP="001E1EF0">
      <w:pPr>
        <w:ind w:left="851" w:hanging="709"/>
      </w:pPr>
      <w:r>
        <w:t>4.65</w:t>
      </w:r>
      <w:r>
        <w:tab/>
      </w:r>
      <w:r w:rsidR="0024662C">
        <w:t xml:space="preserve">It has never been possible to use an outline application to protect an application relating to part of a registered title. That was specifically excluded by rule 54(1)(a). An outline application is not a search. The Official Search with priority service will still be available under rule 147 to protect substantive applications. The outline application was designed for applications that cannot be protected by an official search with priority. However, the right, interest or matter that is the subject of the outline application must exist at the time the application is made. That is why they are now superfluous, since a full application can now be made online, to give instant priority protection to the interest. </w:t>
      </w:r>
    </w:p>
    <w:p w:rsidR="00943578" w:rsidRDefault="00943578" w:rsidP="001E1EF0">
      <w:pPr>
        <w:ind w:left="851" w:hanging="709"/>
      </w:pPr>
    </w:p>
    <w:p w:rsidR="00943578" w:rsidRDefault="001E1EF0" w:rsidP="001E1EF0">
      <w:pPr>
        <w:ind w:left="851" w:hanging="709"/>
      </w:pPr>
      <w:r>
        <w:t>4.66</w:t>
      </w:r>
      <w:r>
        <w:tab/>
      </w:r>
      <w:r w:rsidR="00943578">
        <w:t xml:space="preserve">The completion of a transfer or mortgage </w:t>
      </w:r>
      <w:r w:rsidR="003F565A">
        <w:t xml:space="preserve">(including one of part of a registered title) </w:t>
      </w:r>
      <w:r w:rsidR="00943578">
        <w:t>should be protected by a</w:t>
      </w:r>
      <w:r w:rsidR="003F565A">
        <w:t>n Official Search with priority. I</w:t>
      </w:r>
      <w:r w:rsidR="00943578">
        <w:t>t could not be protected by an outline application.</w:t>
      </w:r>
    </w:p>
    <w:p w:rsidR="00943578" w:rsidRDefault="00943578" w:rsidP="001E1EF0">
      <w:pPr>
        <w:ind w:left="851" w:hanging="709"/>
      </w:pPr>
    </w:p>
    <w:p w:rsidR="00943578" w:rsidRDefault="001E1EF0" w:rsidP="001E1EF0">
      <w:pPr>
        <w:ind w:left="851" w:hanging="709"/>
      </w:pPr>
      <w:r>
        <w:t>4.67</w:t>
      </w:r>
      <w:r>
        <w:tab/>
      </w:r>
      <w:r w:rsidR="00943578">
        <w:t xml:space="preserve">In the circumstances where a document </w:t>
      </w:r>
      <w:r w:rsidR="003F565A">
        <w:t>requires protecting by a notice and</w:t>
      </w:r>
      <w:r w:rsidR="00943578">
        <w:t xml:space="preserve"> the right exists</w:t>
      </w:r>
      <w:r w:rsidR="00E526C4">
        <w:t>,</w:t>
      </w:r>
      <w:r w:rsidR="00943578">
        <w:t xml:space="preserve"> but the document is not available, the interest can be protected immediately by a unilateral notice. That does not require </w:t>
      </w:r>
      <w:r w:rsidR="009E03CA">
        <w:t>a copy of the document to be lodged, just confirmation of the details of the interest.</w:t>
      </w:r>
    </w:p>
    <w:p w:rsidR="009E03CA" w:rsidRDefault="009E03CA" w:rsidP="001E1EF0">
      <w:pPr>
        <w:ind w:left="851" w:hanging="709"/>
      </w:pPr>
    </w:p>
    <w:p w:rsidR="009E03CA" w:rsidRPr="001079BF" w:rsidRDefault="001E1EF0" w:rsidP="001E1EF0">
      <w:pPr>
        <w:ind w:left="851" w:hanging="709"/>
      </w:pPr>
      <w:r>
        <w:lastRenderedPageBreak/>
        <w:t>4.68</w:t>
      </w:r>
      <w:r>
        <w:tab/>
      </w:r>
      <w:r w:rsidR="009E03CA">
        <w:t>In reply to the comment about the need to submit an application by post, we are not clear why this should be</w:t>
      </w:r>
      <w:r w:rsidR="007F1635">
        <w:t>, unless it was because the customer was unable to scan the document due to its size</w:t>
      </w:r>
      <w:r w:rsidR="009E03CA">
        <w:t>.</w:t>
      </w:r>
      <w:r w:rsidR="007F1635">
        <w:t xml:space="preserve"> In that case</w:t>
      </w:r>
      <w:r w:rsidR="00E526C4">
        <w:t xml:space="preserve"> we think</w:t>
      </w:r>
      <w:r w:rsidR="007F1635">
        <w:t xml:space="preserve"> it would probably be acceptable to lodge the application form electronically, </w:t>
      </w:r>
      <w:r w:rsidR="00E526C4">
        <w:t xml:space="preserve">explaining the circumstances and </w:t>
      </w:r>
      <w:r w:rsidR="007F1635">
        <w:t>stating that the document will follow</w:t>
      </w:r>
      <w:r w:rsidR="00E526C4">
        <w:t xml:space="preserve"> immediately</w:t>
      </w:r>
      <w:r w:rsidR="007F1635">
        <w:t xml:space="preserve"> in the post. The document could then be sent with the HMLR application reference. </w:t>
      </w:r>
      <w:r w:rsidR="009E03CA">
        <w:t xml:space="preserve"> The use of our electronic delivery services </w:t>
      </w:r>
      <w:r w:rsidR="00E526C4">
        <w:t>has increased significantly in recent years.</w:t>
      </w:r>
    </w:p>
    <w:p w:rsidR="001436CC" w:rsidRPr="00E34D19" w:rsidRDefault="001436CC" w:rsidP="00D43913">
      <w:pPr>
        <w:ind w:left="0"/>
      </w:pPr>
    </w:p>
    <w:p w:rsidR="00770B12" w:rsidRDefault="00770B12" w:rsidP="00747263">
      <w:pPr>
        <w:pStyle w:val="Heading4"/>
      </w:pPr>
      <w:bookmarkStart w:id="17" w:name="_Toc453593331"/>
      <w:r w:rsidRPr="002E7E37">
        <w:t>Proposal E</w:t>
      </w:r>
      <w:r>
        <w:t xml:space="preserve"> – A</w:t>
      </w:r>
      <w:r w:rsidRPr="008E049A">
        <w:t xml:space="preserve">llow for more flexibility as to when Land Registry is open for </w:t>
      </w:r>
      <w:r>
        <w:t>business and open to the public</w:t>
      </w:r>
      <w:bookmarkEnd w:id="17"/>
    </w:p>
    <w:p w:rsidR="000E2D93" w:rsidRDefault="000E2D93" w:rsidP="00747263"/>
    <w:p w:rsidR="001E1671"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E1</w:t>
      </w:r>
      <w:r w:rsidR="001E1671">
        <w:rPr>
          <w:rFonts w:eastAsia="Arial"/>
        </w:rPr>
        <w:t xml:space="preserve"> </w:t>
      </w:r>
    </w:p>
    <w:p w:rsidR="001436CC" w:rsidRPr="00C82FCC"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Do you have any comments on the proposals to clarify the definitions of business day and working day?</w:t>
      </w:r>
    </w:p>
    <w:p w:rsidR="00C06051" w:rsidRDefault="00C06051" w:rsidP="00E34384">
      <w:pPr>
        <w:rPr>
          <w:b/>
        </w:rPr>
      </w:pPr>
      <w:r>
        <w:rPr>
          <w:b/>
        </w:rPr>
        <w:t>Summary of responses</w:t>
      </w:r>
    </w:p>
    <w:p w:rsidR="00C06051" w:rsidRDefault="00C06051" w:rsidP="00E34384">
      <w:pPr>
        <w:shd w:val="clear" w:color="auto" w:fill="C6D9F1" w:themeFill="text2" w:themeFillTint="33"/>
      </w:pPr>
    </w:p>
    <w:p w:rsidR="009E03CA" w:rsidRDefault="00D87D60" w:rsidP="00E34384">
      <w:pPr>
        <w:shd w:val="clear" w:color="auto" w:fill="C6D9F1" w:themeFill="text2" w:themeFillTint="33"/>
      </w:pPr>
      <w:r>
        <w:t>41</w:t>
      </w:r>
      <w:r w:rsidR="005C6435">
        <w:t xml:space="preserve"> responses </w:t>
      </w:r>
      <w:r w:rsidR="52B1555C">
        <w:t>to the question</w:t>
      </w:r>
      <w:r w:rsidR="009E03CA">
        <w:t xml:space="preserve">, of which </w:t>
      </w:r>
      <w:r w:rsidR="00883C32">
        <w:t>97</w:t>
      </w:r>
      <w:r w:rsidR="009E03CA">
        <w:t>% had no comments</w:t>
      </w:r>
      <w:r w:rsidR="00883C32">
        <w:t xml:space="preserve"> or agreed with the proposals</w:t>
      </w:r>
      <w:r w:rsidR="52B1555C">
        <w:t>.</w:t>
      </w:r>
    </w:p>
    <w:p w:rsidR="009E03CA" w:rsidRDefault="00615EBB" w:rsidP="00E34384">
      <w:pPr>
        <w:shd w:val="clear" w:color="auto" w:fill="C6D9F1" w:themeFill="text2" w:themeFillTint="33"/>
      </w:pPr>
      <w:r>
        <w:t>40</w:t>
      </w:r>
      <w:r w:rsidR="009E03CA">
        <w:t xml:space="preserve"> had no comments or agreed with the proposals</w:t>
      </w:r>
      <w:r w:rsidR="00EA65F2">
        <w:t>.</w:t>
      </w:r>
    </w:p>
    <w:p w:rsidR="009E03CA" w:rsidRDefault="00615EBB" w:rsidP="00E34384">
      <w:pPr>
        <w:shd w:val="clear" w:color="auto" w:fill="C6D9F1" w:themeFill="text2" w:themeFillTint="33"/>
      </w:pPr>
      <w:r>
        <w:t>1</w:t>
      </w:r>
      <w:r w:rsidR="009E03CA">
        <w:t xml:space="preserve"> disagreed</w:t>
      </w:r>
      <w:r w:rsidR="00EA65F2">
        <w:t>.</w:t>
      </w:r>
    </w:p>
    <w:p w:rsidR="009E03CA" w:rsidRDefault="009E03CA" w:rsidP="00E34384">
      <w:pPr>
        <w:rPr>
          <w:b/>
        </w:rPr>
      </w:pPr>
    </w:p>
    <w:p w:rsidR="004C60EC" w:rsidRDefault="001E1EF0" w:rsidP="001E1EF0">
      <w:pPr>
        <w:ind w:left="851" w:hanging="709"/>
      </w:pPr>
      <w:r>
        <w:t>4.69</w:t>
      </w:r>
      <w:r>
        <w:tab/>
      </w:r>
      <w:r w:rsidR="003B60BE">
        <w:t xml:space="preserve">All except </w:t>
      </w:r>
      <w:r w:rsidR="003B60BE" w:rsidRPr="003D687F">
        <w:t>one</w:t>
      </w:r>
      <w:r w:rsidR="003B60BE">
        <w:t xml:space="preserve"> of </w:t>
      </w:r>
      <w:r w:rsidR="004A0DF9">
        <w:t>the respondents</w:t>
      </w:r>
      <w:r w:rsidR="003B60BE">
        <w:t xml:space="preserve"> supported</w:t>
      </w:r>
      <w:r w:rsidR="00E16044">
        <w:t xml:space="preserve"> the proposals. </w:t>
      </w:r>
      <w:r w:rsidR="004A0DF9">
        <w:t>One</w:t>
      </w:r>
      <w:r w:rsidR="003B60BE">
        <w:t xml:space="preserve"> r</w:t>
      </w:r>
      <w:r w:rsidR="00E16044">
        <w:t xml:space="preserve">espondent said “We agree that the current complexity created by the differing and overlapping definitions of various operational days should be streamlined. We note that there has been consideration of how the changes will potentially affect application priority, and that the changes are not intended to advantage or disadvantage those who work within normal working hours. This is welcome as it is important that application priority is preserved.” </w:t>
      </w:r>
    </w:p>
    <w:p w:rsidR="00D87D60" w:rsidRDefault="00D87D60" w:rsidP="001E1EF0">
      <w:pPr>
        <w:ind w:left="851" w:hanging="709"/>
      </w:pPr>
    </w:p>
    <w:p w:rsidR="00D87D60" w:rsidRDefault="001E1EF0" w:rsidP="001E1EF0">
      <w:pPr>
        <w:ind w:left="851" w:hanging="709"/>
      </w:pPr>
      <w:r>
        <w:t>4.70</w:t>
      </w:r>
      <w:r>
        <w:tab/>
      </w:r>
      <w:r w:rsidR="007512FE">
        <w:t>One representative organisation</w:t>
      </w:r>
      <w:r w:rsidR="00D87D60">
        <w:t xml:space="preserve"> commented that greater clarity on when HMLR is open for business should complement the work carried out by their members, many of whom work at weekends.</w:t>
      </w:r>
    </w:p>
    <w:p w:rsidR="00E16044" w:rsidRDefault="00E16044" w:rsidP="001E1EF0">
      <w:pPr>
        <w:ind w:left="851" w:hanging="709"/>
      </w:pPr>
    </w:p>
    <w:p w:rsidR="00E16044" w:rsidRDefault="001E1EF0" w:rsidP="001E1EF0">
      <w:pPr>
        <w:ind w:left="851" w:hanging="709"/>
      </w:pPr>
      <w:r>
        <w:t>4.71</w:t>
      </w:r>
      <w:r>
        <w:tab/>
      </w:r>
      <w:r w:rsidR="00E16044">
        <w:t xml:space="preserve">One respondent </w:t>
      </w:r>
      <w:r w:rsidR="007512FE">
        <w:t>disagreed, suggesting</w:t>
      </w:r>
      <w:r w:rsidR="00E16044">
        <w:t xml:space="preserve"> only “</w:t>
      </w:r>
      <w:r w:rsidR="003B60BE">
        <w:t>business day</w:t>
      </w:r>
      <w:r w:rsidR="00E16044">
        <w:t xml:space="preserve">” should be used, and that having both working days and business days is confusing particularly for members of the public. </w:t>
      </w:r>
    </w:p>
    <w:p w:rsidR="003B60BE" w:rsidRDefault="003B60BE" w:rsidP="001E1EF0">
      <w:pPr>
        <w:ind w:left="851" w:hanging="709"/>
      </w:pPr>
    </w:p>
    <w:p w:rsidR="003B60BE" w:rsidRDefault="003B60BE" w:rsidP="001E1EF0">
      <w:pPr>
        <w:ind w:left="851" w:hanging="709"/>
        <w:rPr>
          <w:b/>
        </w:rPr>
      </w:pPr>
      <w:r>
        <w:rPr>
          <w:b/>
        </w:rPr>
        <w:t>Government response</w:t>
      </w:r>
    </w:p>
    <w:p w:rsidR="003B60BE" w:rsidRPr="003B60BE" w:rsidRDefault="001E1EF0" w:rsidP="001E1EF0">
      <w:pPr>
        <w:ind w:left="851" w:hanging="709"/>
      </w:pPr>
      <w:r>
        <w:t>4.72</w:t>
      </w:r>
      <w:r>
        <w:tab/>
      </w:r>
      <w:r w:rsidR="003B60BE">
        <w:t>We intend to proceed with the proposals to amend the definitions. Using only “business day” w</w:t>
      </w:r>
      <w:r w:rsidR="007512FE">
        <w:t>ould not achieve the</w:t>
      </w:r>
      <w:r w:rsidR="004A0DF9">
        <w:t xml:space="preserve"> </w:t>
      </w:r>
      <w:r w:rsidR="007512FE">
        <w:t xml:space="preserve">aim of enabling, if the registrar thinks it appropriate, the digital registry to be open for business on days that are not considered to be normal working days. Meanwhile customers who do work normal working days should not be prejudiced. </w:t>
      </w:r>
    </w:p>
    <w:p w:rsidR="009E03CA" w:rsidRDefault="009E03CA" w:rsidP="00D43913">
      <w:pPr>
        <w:ind w:left="0"/>
      </w:pPr>
    </w:p>
    <w:p w:rsidR="009A58AD" w:rsidRDefault="009A58AD">
      <w:pPr>
        <w:ind w:left="0"/>
      </w:pPr>
      <w:r>
        <w:br w:type="page"/>
      </w:r>
    </w:p>
    <w:p w:rsidR="009E03CA" w:rsidRDefault="009E03CA" w:rsidP="00D43913">
      <w:pPr>
        <w:ind w:left="0"/>
      </w:pPr>
    </w:p>
    <w:p w:rsidR="001E1671"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E2</w:t>
      </w:r>
      <w:r w:rsidR="001E1671">
        <w:rPr>
          <w:rFonts w:eastAsia="Arial"/>
        </w:rPr>
        <w:t xml:space="preserve"> </w:t>
      </w:r>
      <w:r w:rsidRPr="52B1555C">
        <w:rPr>
          <w:rFonts w:eastAsia="Arial"/>
        </w:rPr>
        <w:t xml:space="preserve"> </w:t>
      </w:r>
    </w:p>
    <w:p w:rsidR="001436CC" w:rsidRPr="001E1671"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 xml:space="preserve">Do you agree that Land Registry should have more flexibility about when it is open for personal visits? </w:t>
      </w:r>
    </w:p>
    <w:p w:rsidR="001436CC" w:rsidRDefault="001436CC" w:rsidP="00D43913">
      <w:pPr>
        <w:ind w:left="0"/>
      </w:pPr>
    </w:p>
    <w:p w:rsidR="00C06051" w:rsidRDefault="00C06051" w:rsidP="00E34384">
      <w:pPr>
        <w:jc w:val="both"/>
      </w:pPr>
      <w:r>
        <w:rPr>
          <w:b/>
        </w:rPr>
        <w:t>Summary of responses</w:t>
      </w:r>
    </w:p>
    <w:p w:rsidR="007922A1" w:rsidRDefault="007922A1" w:rsidP="00E34384">
      <w:pPr>
        <w:shd w:val="clear" w:color="auto" w:fill="C6D9F1" w:themeFill="text2" w:themeFillTint="33"/>
        <w:jc w:val="both"/>
      </w:pPr>
    </w:p>
    <w:p w:rsidR="007609FC" w:rsidRDefault="00560EC7" w:rsidP="00E34384">
      <w:pPr>
        <w:shd w:val="clear" w:color="auto" w:fill="C6D9F1" w:themeFill="text2" w:themeFillTint="33"/>
        <w:jc w:val="both"/>
      </w:pPr>
      <w:r>
        <w:t>4</w:t>
      </w:r>
      <w:r w:rsidR="00E918E8">
        <w:t>1</w:t>
      </w:r>
      <w:r w:rsidR="52B1555C">
        <w:t xml:space="preserve"> responses</w:t>
      </w:r>
      <w:r w:rsidR="0071656E">
        <w:t xml:space="preserve"> to this question</w:t>
      </w:r>
      <w:r w:rsidR="007609FC">
        <w:t xml:space="preserve">, of which </w:t>
      </w:r>
      <w:r w:rsidR="00E918E8">
        <w:t>87</w:t>
      </w:r>
      <w:r w:rsidR="007609FC">
        <w:t>% agreed</w:t>
      </w:r>
      <w:r w:rsidR="0071656E">
        <w:t xml:space="preserve"> with the proposal</w:t>
      </w:r>
      <w:r w:rsidR="52B1555C">
        <w:t>.</w:t>
      </w:r>
    </w:p>
    <w:p w:rsidR="003E2A69" w:rsidRDefault="004542AE" w:rsidP="00E34384">
      <w:pPr>
        <w:shd w:val="clear" w:color="auto" w:fill="C6D9F1" w:themeFill="text2" w:themeFillTint="33"/>
        <w:jc w:val="both"/>
      </w:pPr>
      <w:r>
        <w:t>3</w:t>
      </w:r>
      <w:r w:rsidR="00E918E8">
        <w:t>6</w:t>
      </w:r>
      <w:r w:rsidR="007609FC">
        <w:t xml:space="preserve"> agreed</w:t>
      </w:r>
      <w:r w:rsidR="00D87D60">
        <w:t>, of which</w:t>
      </w:r>
      <w:r w:rsidR="00FD1B9E">
        <w:t xml:space="preserve"> </w:t>
      </w:r>
      <w:r>
        <w:t>19</w:t>
      </w:r>
      <w:r w:rsidR="003E2A69">
        <w:t xml:space="preserve"> </w:t>
      </w:r>
      <w:r w:rsidR="00D87D60">
        <w:t>added a</w:t>
      </w:r>
      <w:r w:rsidR="003E2A69">
        <w:t xml:space="preserve"> qualification</w:t>
      </w:r>
      <w:r w:rsidR="00EA65F2">
        <w:t>.</w:t>
      </w:r>
    </w:p>
    <w:p w:rsidR="001436CC" w:rsidRDefault="004542AE" w:rsidP="00E34384">
      <w:pPr>
        <w:shd w:val="clear" w:color="auto" w:fill="C6D9F1" w:themeFill="text2" w:themeFillTint="33"/>
        <w:jc w:val="both"/>
      </w:pPr>
      <w:r>
        <w:t>4</w:t>
      </w:r>
      <w:r w:rsidR="007609FC">
        <w:t xml:space="preserve"> disagreed</w:t>
      </w:r>
      <w:r w:rsidR="00EA65F2">
        <w:t>.</w:t>
      </w:r>
    </w:p>
    <w:p w:rsidR="001436CC" w:rsidRDefault="004542AE" w:rsidP="00E34384">
      <w:pPr>
        <w:shd w:val="clear" w:color="auto" w:fill="C6D9F1" w:themeFill="text2" w:themeFillTint="33"/>
        <w:jc w:val="both"/>
      </w:pPr>
      <w:r>
        <w:t>1 was undecided</w:t>
      </w:r>
      <w:r w:rsidR="00EA65F2">
        <w:t>.</w:t>
      </w:r>
    </w:p>
    <w:p w:rsidR="001436CC" w:rsidRDefault="001436CC" w:rsidP="00E34384">
      <w:pPr>
        <w:rPr>
          <w:b/>
        </w:rPr>
      </w:pPr>
    </w:p>
    <w:p w:rsidR="00F83811" w:rsidRDefault="001E1EF0" w:rsidP="001E1EF0">
      <w:pPr>
        <w:ind w:left="851" w:hanging="709"/>
      </w:pPr>
      <w:r>
        <w:t>4.73</w:t>
      </w:r>
      <w:r>
        <w:tab/>
      </w:r>
      <w:r w:rsidR="003E2A69">
        <w:t xml:space="preserve">A large majority of respondents agreed with the proposal. </w:t>
      </w:r>
    </w:p>
    <w:p w:rsidR="009110C0" w:rsidRDefault="009110C0" w:rsidP="001E1EF0">
      <w:pPr>
        <w:ind w:left="851" w:hanging="709"/>
      </w:pPr>
    </w:p>
    <w:p w:rsidR="003E2A69" w:rsidRDefault="001E1EF0" w:rsidP="001E1EF0">
      <w:pPr>
        <w:ind w:left="851" w:hanging="709"/>
      </w:pPr>
      <w:r w:rsidRPr="003D687F">
        <w:t>4.74</w:t>
      </w:r>
      <w:r w:rsidRPr="003D687F">
        <w:tab/>
      </w:r>
      <w:r w:rsidR="00AE459E" w:rsidRPr="003D687F">
        <w:t>Eight</w:t>
      </w:r>
      <w:r w:rsidR="003E2A69">
        <w:t xml:space="preserve"> agreed, subject to access being maintained for those customers who are unable to access HMLR services or help </w:t>
      </w:r>
      <w:r w:rsidR="005B65B8">
        <w:t>online</w:t>
      </w:r>
      <w:r w:rsidR="003E2A69">
        <w:t>.</w:t>
      </w:r>
    </w:p>
    <w:p w:rsidR="003E2A69" w:rsidRDefault="003E2A69" w:rsidP="001E1EF0">
      <w:pPr>
        <w:ind w:left="851" w:hanging="709"/>
      </w:pPr>
    </w:p>
    <w:p w:rsidR="00820080" w:rsidRDefault="001E1EF0" w:rsidP="001E1EF0">
      <w:pPr>
        <w:ind w:left="851" w:hanging="709"/>
      </w:pPr>
      <w:r>
        <w:t>4.75</w:t>
      </w:r>
      <w:r>
        <w:tab/>
      </w:r>
      <w:r w:rsidR="00F9014B">
        <w:t>Two</w:t>
      </w:r>
      <w:r w:rsidR="003E2A69">
        <w:t xml:space="preserve"> respondent</w:t>
      </w:r>
      <w:r w:rsidR="0028317F">
        <w:t>s</w:t>
      </w:r>
      <w:r w:rsidR="003E2A69">
        <w:t xml:space="preserve"> suggested that a charge could be made for personal visits</w:t>
      </w:r>
      <w:r w:rsidR="009110C0">
        <w:t>,</w:t>
      </w:r>
      <w:r w:rsidR="00F9014B">
        <w:t xml:space="preserve"> to keep overall costs down. Three</w:t>
      </w:r>
      <w:r w:rsidR="009110C0">
        <w:t xml:space="preserve"> </w:t>
      </w:r>
      <w:r w:rsidR="003E2A69">
        <w:t>other</w:t>
      </w:r>
      <w:r w:rsidR="009110C0">
        <w:t>s</w:t>
      </w:r>
      <w:r w:rsidR="003E2A69">
        <w:t xml:space="preserve"> commented that HMLR staff resources would be better used to </w:t>
      </w:r>
      <w:r w:rsidR="005B65B8">
        <w:t xml:space="preserve">improve the speed </w:t>
      </w:r>
      <w:r w:rsidR="003D67F5">
        <w:t xml:space="preserve">at </w:t>
      </w:r>
      <w:r w:rsidR="005B65B8">
        <w:t>which applications are processed</w:t>
      </w:r>
      <w:r w:rsidR="00B833FE">
        <w:t xml:space="preserve"> rather than servicing personal visits.</w:t>
      </w:r>
      <w:r w:rsidR="00721FC3">
        <w:t xml:space="preserve"> </w:t>
      </w:r>
    </w:p>
    <w:p w:rsidR="00820080" w:rsidRDefault="00820080" w:rsidP="001E1EF0">
      <w:pPr>
        <w:ind w:left="851" w:hanging="709"/>
      </w:pPr>
    </w:p>
    <w:p w:rsidR="00AE459E" w:rsidRDefault="001E1EF0" w:rsidP="001E1EF0">
      <w:pPr>
        <w:ind w:left="851" w:hanging="709"/>
      </w:pPr>
      <w:r>
        <w:t>4.76</w:t>
      </w:r>
      <w:r>
        <w:tab/>
      </w:r>
      <w:r w:rsidR="00C24B00">
        <w:t>S</w:t>
      </w:r>
      <w:r w:rsidR="00721FC3">
        <w:t xml:space="preserve">ome suggested that conveyancers’ charges for providing identity </w:t>
      </w:r>
      <w:r w:rsidR="005B65B8">
        <w:t xml:space="preserve">checking </w:t>
      </w:r>
      <w:r w:rsidR="00557DC0">
        <w:t>are</w:t>
      </w:r>
      <w:r w:rsidR="00721FC3">
        <w:t xml:space="preserve"> quite high, and that many conveyancers might not be prepared to offer this service at all, particularl</w:t>
      </w:r>
      <w:r w:rsidR="00FC17BE">
        <w:t xml:space="preserve">y as a result of recent </w:t>
      </w:r>
      <w:r w:rsidR="005B65B8">
        <w:t>developments in the law</w:t>
      </w:r>
      <w:r w:rsidR="00FC17BE">
        <w:rPr>
          <w:rStyle w:val="FootnoteReference"/>
        </w:rPr>
        <w:footnoteReference w:id="3"/>
      </w:r>
      <w:r w:rsidR="00721FC3">
        <w:t>.</w:t>
      </w:r>
      <w:r w:rsidR="00AE459E">
        <w:t xml:space="preserve"> One respondent said that customers are now experiencing difficulties in getting ID1 forms (HMLR identity forms) signed as practitioners have become more nervous in undertaking this activity due to the risk of fraud. They felt that HMLR should not shift the risk to the profession by removing a valuable free service. They suggested developing the e-equivalent of the ID1 form for unrepresented parties.</w:t>
      </w:r>
    </w:p>
    <w:p w:rsidR="00AE459E" w:rsidRDefault="00AE459E" w:rsidP="001E1EF0">
      <w:pPr>
        <w:ind w:left="851" w:hanging="709"/>
      </w:pPr>
    </w:p>
    <w:p w:rsidR="00AE459E" w:rsidRDefault="001E1EF0" w:rsidP="001E1EF0">
      <w:pPr>
        <w:ind w:left="851" w:hanging="709"/>
      </w:pPr>
      <w:r>
        <w:t>4.77</w:t>
      </w:r>
      <w:r>
        <w:tab/>
      </w:r>
      <w:r w:rsidR="00AE459E">
        <w:t>Most had no objection to a more flexible approach.</w:t>
      </w:r>
    </w:p>
    <w:p w:rsidR="003E2A69" w:rsidRDefault="003E2A69" w:rsidP="001E1EF0">
      <w:pPr>
        <w:ind w:left="851" w:hanging="709"/>
      </w:pPr>
    </w:p>
    <w:p w:rsidR="0028317F" w:rsidRDefault="001E1EF0" w:rsidP="001E1EF0">
      <w:pPr>
        <w:ind w:left="851" w:hanging="709"/>
      </w:pPr>
      <w:r>
        <w:t>4.78</w:t>
      </w:r>
      <w:r>
        <w:tab/>
      </w:r>
      <w:r w:rsidR="004E1D5D">
        <w:t>Three</w:t>
      </w:r>
      <w:r w:rsidR="0028317F">
        <w:t xml:space="preserve"> respondents thought that the register should be closed to public inspection, and access for personal visits limited to authorised and verified legal professionals.</w:t>
      </w:r>
    </w:p>
    <w:p w:rsidR="00B8312E" w:rsidRDefault="00B8312E" w:rsidP="001E1EF0">
      <w:pPr>
        <w:ind w:left="851" w:hanging="709"/>
      </w:pPr>
    </w:p>
    <w:p w:rsidR="00B8312E" w:rsidRDefault="001E1EF0" w:rsidP="001E1EF0">
      <w:pPr>
        <w:ind w:left="851" w:hanging="709"/>
      </w:pPr>
      <w:r>
        <w:t>4.79</w:t>
      </w:r>
      <w:r>
        <w:tab/>
      </w:r>
      <w:r w:rsidR="00B8312E">
        <w:t xml:space="preserve">One respondent </w:t>
      </w:r>
      <w:r w:rsidR="005B65B8">
        <w:t xml:space="preserve">felt </w:t>
      </w:r>
      <w:r w:rsidR="00F217F3">
        <w:t xml:space="preserve">that </w:t>
      </w:r>
      <w:r w:rsidR="005B65B8">
        <w:t>using staff to deal with personal visits by customers should not involve any cost to HMLR</w:t>
      </w:r>
      <w:r w:rsidR="00F217F3">
        <w:t>.</w:t>
      </w:r>
    </w:p>
    <w:p w:rsidR="00574931" w:rsidRDefault="00574931" w:rsidP="001E1EF0">
      <w:pPr>
        <w:ind w:left="851" w:hanging="709"/>
      </w:pPr>
    </w:p>
    <w:p w:rsidR="00574931" w:rsidRDefault="001E1EF0" w:rsidP="001E1EF0">
      <w:pPr>
        <w:ind w:left="851" w:hanging="709"/>
      </w:pPr>
      <w:r>
        <w:t>4.80</w:t>
      </w:r>
      <w:r>
        <w:tab/>
      </w:r>
      <w:r w:rsidR="00FA76C8">
        <w:t>One respondent suggested that the words “any other specified location” should be omitted, as “specified offices” is enough.</w:t>
      </w:r>
    </w:p>
    <w:p w:rsidR="00721FC3" w:rsidRDefault="00721FC3" w:rsidP="001E1EF0">
      <w:pPr>
        <w:ind w:left="851" w:hanging="709"/>
      </w:pPr>
    </w:p>
    <w:p w:rsidR="00C24B00" w:rsidRDefault="00721FC3" w:rsidP="001E1EF0">
      <w:pPr>
        <w:ind w:left="851" w:hanging="709"/>
        <w:rPr>
          <w:b/>
        </w:rPr>
      </w:pPr>
      <w:r>
        <w:rPr>
          <w:b/>
        </w:rPr>
        <w:t>Government response</w:t>
      </w:r>
    </w:p>
    <w:p w:rsidR="00AB04D1" w:rsidRDefault="001E1EF0" w:rsidP="001E1EF0">
      <w:pPr>
        <w:ind w:left="851" w:hanging="709"/>
        <w:rPr>
          <w:color w:val="0B0C0C"/>
        </w:rPr>
      </w:pPr>
      <w:r>
        <w:t>4.81</w:t>
      </w:r>
      <w:r>
        <w:tab/>
      </w:r>
      <w:r w:rsidR="00AB04D1" w:rsidRPr="00AB04D1">
        <w:t xml:space="preserve">The </w:t>
      </w:r>
      <w:r w:rsidR="005B65B8">
        <w:t>g</w:t>
      </w:r>
      <w:r w:rsidR="00AB04D1" w:rsidRPr="00AB04D1">
        <w:t>overnment</w:t>
      </w:r>
      <w:r w:rsidR="00AB04D1">
        <w:t xml:space="preserve">’s </w:t>
      </w:r>
      <w:r w:rsidR="007512FE">
        <w:rPr>
          <w:color w:val="0B0C0C"/>
        </w:rPr>
        <w:t>a</w:t>
      </w:r>
      <w:r w:rsidR="00AB04D1" w:rsidRPr="00AB04D1">
        <w:rPr>
          <w:color w:val="0B0C0C"/>
        </w:rPr>
        <w:t xml:space="preserve">ssisted digital </w:t>
      </w:r>
      <w:r w:rsidR="00AB04D1">
        <w:rPr>
          <w:color w:val="0B0C0C"/>
        </w:rPr>
        <w:t>support website</w:t>
      </w:r>
      <w:r w:rsidR="00AB04D1">
        <w:rPr>
          <w:rStyle w:val="FootnoteReference"/>
          <w:color w:val="0B0C0C"/>
        </w:rPr>
        <w:footnoteReference w:id="4"/>
      </w:r>
      <w:r w:rsidR="005B65B8">
        <w:rPr>
          <w:color w:val="0B0C0C"/>
        </w:rPr>
        <w:t xml:space="preserve">, with which HMLR complies, </w:t>
      </w:r>
      <w:r w:rsidR="00AB04D1">
        <w:rPr>
          <w:color w:val="0B0C0C"/>
        </w:rPr>
        <w:t>states:</w:t>
      </w:r>
    </w:p>
    <w:p w:rsidR="00AB04D1" w:rsidRPr="00AB04D1" w:rsidRDefault="00C24B00" w:rsidP="00B47624">
      <w:pPr>
        <w:ind w:left="1560" w:hanging="709"/>
      </w:pPr>
      <w:r>
        <w:rPr>
          <w:color w:val="0B0C0C"/>
        </w:rPr>
        <w:t>“</w:t>
      </w:r>
      <w:r w:rsidR="00AB04D1" w:rsidRPr="00AB04D1">
        <w:rPr>
          <w:color w:val="0B0C0C"/>
        </w:rPr>
        <w:t>The support you provide can be either:</w:t>
      </w:r>
    </w:p>
    <w:p w:rsidR="00AB04D1" w:rsidRPr="00AB04D1" w:rsidRDefault="00AB04D1" w:rsidP="00B47624">
      <w:pPr>
        <w:numPr>
          <w:ilvl w:val="0"/>
          <w:numId w:val="29"/>
        </w:numPr>
        <w:shd w:val="clear" w:color="auto" w:fill="FFFFFF"/>
        <w:tabs>
          <w:tab w:val="clear" w:pos="720"/>
          <w:tab w:val="num" w:pos="2007"/>
        </w:tabs>
        <w:ind w:left="1560" w:hanging="709"/>
        <w:rPr>
          <w:color w:val="0B0C0C"/>
        </w:rPr>
      </w:pPr>
      <w:r w:rsidRPr="00AB04D1">
        <w:rPr>
          <w:color w:val="0B0C0C"/>
        </w:rPr>
        <w:lastRenderedPageBreak/>
        <w:t>someone guiding a user through the digital service</w:t>
      </w:r>
    </w:p>
    <w:p w:rsidR="00741A1F" w:rsidRDefault="00AB04D1" w:rsidP="00B47624">
      <w:pPr>
        <w:numPr>
          <w:ilvl w:val="0"/>
          <w:numId w:val="29"/>
        </w:numPr>
        <w:shd w:val="clear" w:color="auto" w:fill="FFFFFF"/>
        <w:tabs>
          <w:tab w:val="clear" w:pos="720"/>
          <w:tab w:val="num" w:pos="2007"/>
        </w:tabs>
        <w:ind w:left="1560" w:hanging="709"/>
        <w:rPr>
          <w:color w:val="0B0C0C"/>
        </w:rPr>
      </w:pPr>
      <w:r w:rsidRPr="00AB04D1">
        <w:rPr>
          <w:color w:val="0B0C0C"/>
        </w:rPr>
        <w:t>someone entering the user’s information into the service on their behalf</w:t>
      </w:r>
    </w:p>
    <w:p w:rsidR="00C24B00" w:rsidRDefault="00AB04D1" w:rsidP="00E3109F">
      <w:pPr>
        <w:shd w:val="clear" w:color="auto" w:fill="FFFFFF"/>
        <w:ind w:left="1560" w:hanging="709"/>
        <w:rPr>
          <w:color w:val="0B0C0C"/>
        </w:rPr>
      </w:pPr>
      <w:r w:rsidRPr="00741A1F">
        <w:rPr>
          <w:color w:val="0B0C0C"/>
        </w:rPr>
        <w:t>You can provide this support by phone, web chat or face to face.</w:t>
      </w:r>
      <w:r w:rsidR="00C24B00">
        <w:rPr>
          <w:color w:val="0B0C0C"/>
        </w:rPr>
        <w:t>”</w:t>
      </w:r>
    </w:p>
    <w:p w:rsidR="008264F5" w:rsidRDefault="001E1EF0" w:rsidP="001E1EF0">
      <w:pPr>
        <w:shd w:val="clear" w:color="auto" w:fill="FFFFFF"/>
        <w:spacing w:before="240" w:after="75"/>
        <w:ind w:left="851" w:hanging="709"/>
        <w:rPr>
          <w:color w:val="0B0C0C"/>
        </w:rPr>
      </w:pPr>
      <w:r>
        <w:rPr>
          <w:color w:val="0B0C0C"/>
        </w:rPr>
        <w:t>4.82</w:t>
      </w:r>
      <w:r>
        <w:rPr>
          <w:color w:val="0B0C0C"/>
        </w:rPr>
        <w:tab/>
      </w:r>
      <w:r w:rsidR="00741A1F">
        <w:rPr>
          <w:color w:val="0B0C0C"/>
        </w:rPr>
        <w:t xml:space="preserve">So it is not essential to provide assisted digital services through </w:t>
      </w:r>
      <w:r w:rsidR="005B65B8">
        <w:rPr>
          <w:color w:val="0B0C0C"/>
        </w:rPr>
        <w:t xml:space="preserve">HMLR’s </w:t>
      </w:r>
      <w:r w:rsidR="00741A1F">
        <w:rPr>
          <w:color w:val="0B0C0C"/>
        </w:rPr>
        <w:t xml:space="preserve">offices. Customers can be helped by phone. This is likely to be cheaper, quicker and easier for them. </w:t>
      </w:r>
      <w:r w:rsidR="008264F5">
        <w:rPr>
          <w:color w:val="0B0C0C"/>
        </w:rPr>
        <w:t>In any event not all customers will have access to an HMLR office due to their geographical spread.</w:t>
      </w:r>
    </w:p>
    <w:p w:rsidR="00577739" w:rsidRDefault="001E1EF0" w:rsidP="00275F0B">
      <w:pPr>
        <w:shd w:val="clear" w:color="auto" w:fill="FFFFFF"/>
        <w:spacing w:before="240" w:after="75"/>
        <w:ind w:left="851" w:hanging="709"/>
      </w:pPr>
      <w:r>
        <w:rPr>
          <w:color w:val="0B0C0C"/>
        </w:rPr>
        <w:t>4.83</w:t>
      </w:r>
      <w:r>
        <w:rPr>
          <w:color w:val="0B0C0C"/>
        </w:rPr>
        <w:tab/>
      </w:r>
      <w:r w:rsidR="00577739">
        <w:rPr>
          <w:color w:val="0B0C0C"/>
        </w:rPr>
        <w:t xml:space="preserve">HMLR provides an identification </w:t>
      </w:r>
      <w:r w:rsidR="005B65B8">
        <w:rPr>
          <w:color w:val="0B0C0C"/>
        </w:rPr>
        <w:t xml:space="preserve">checking </w:t>
      </w:r>
      <w:r w:rsidR="00577739">
        <w:rPr>
          <w:color w:val="0B0C0C"/>
        </w:rPr>
        <w:t>service for personal callers who come to lodge applications, but this is not a statutory service</w:t>
      </w:r>
      <w:r w:rsidR="005B65B8">
        <w:rPr>
          <w:color w:val="0B0C0C"/>
        </w:rPr>
        <w:t>, and the Land Registration Act 2002 does not make HMLR responsible for checking identity</w:t>
      </w:r>
      <w:r w:rsidR="00577739">
        <w:rPr>
          <w:color w:val="0B0C0C"/>
        </w:rPr>
        <w:t xml:space="preserve">. It could be withdrawn at any time. HMLR would, of course, have to consider the needs of customers and </w:t>
      </w:r>
      <w:r w:rsidR="005B65B8">
        <w:rPr>
          <w:color w:val="0B0C0C"/>
        </w:rPr>
        <w:t xml:space="preserve">whether </w:t>
      </w:r>
      <w:r w:rsidR="00C876E3">
        <w:rPr>
          <w:color w:val="0B0C0C"/>
        </w:rPr>
        <w:t>(</w:t>
      </w:r>
      <w:r w:rsidR="005B65B8">
        <w:rPr>
          <w:color w:val="0B0C0C"/>
        </w:rPr>
        <w:t>or what</w:t>
      </w:r>
      <w:r w:rsidR="00C876E3">
        <w:rPr>
          <w:color w:val="0B0C0C"/>
        </w:rPr>
        <w:t>)</w:t>
      </w:r>
      <w:r w:rsidR="005B65B8">
        <w:rPr>
          <w:color w:val="0B0C0C"/>
        </w:rPr>
        <w:t xml:space="preserve"> </w:t>
      </w:r>
      <w:r w:rsidR="00577739">
        <w:rPr>
          <w:color w:val="0B0C0C"/>
        </w:rPr>
        <w:t>alternative provisions</w:t>
      </w:r>
      <w:r w:rsidR="005B65B8">
        <w:rPr>
          <w:color w:val="0B0C0C"/>
        </w:rPr>
        <w:t xml:space="preserve"> should be made</w:t>
      </w:r>
      <w:r w:rsidR="00577739">
        <w:rPr>
          <w:color w:val="0B0C0C"/>
        </w:rPr>
        <w:t xml:space="preserve"> available before doing so. </w:t>
      </w:r>
    </w:p>
    <w:p w:rsidR="00202B54" w:rsidRDefault="001E1EF0" w:rsidP="00275F0B">
      <w:pPr>
        <w:shd w:val="clear" w:color="auto" w:fill="FFFFFF"/>
        <w:spacing w:before="240" w:after="75"/>
        <w:ind w:left="851" w:hanging="709"/>
        <w:rPr>
          <w:color w:val="0B0C0C"/>
        </w:rPr>
      </w:pPr>
      <w:r>
        <w:rPr>
          <w:color w:val="0B0C0C"/>
        </w:rPr>
        <w:t>4.84</w:t>
      </w:r>
      <w:r>
        <w:rPr>
          <w:color w:val="0B0C0C"/>
        </w:rPr>
        <w:tab/>
      </w:r>
      <w:r w:rsidR="00202B54">
        <w:rPr>
          <w:color w:val="0B0C0C"/>
        </w:rPr>
        <w:t xml:space="preserve">The proposed amendments are to allow for flexibility. </w:t>
      </w:r>
      <w:r w:rsidR="005B65B8">
        <w:rPr>
          <w:color w:val="0B0C0C"/>
        </w:rPr>
        <w:t>T</w:t>
      </w:r>
      <w:r w:rsidR="00202B54">
        <w:rPr>
          <w:color w:val="0B0C0C"/>
        </w:rPr>
        <w:t xml:space="preserve">here is a </w:t>
      </w:r>
      <w:r w:rsidR="005B65B8">
        <w:rPr>
          <w:color w:val="0B0C0C"/>
        </w:rPr>
        <w:t xml:space="preserve">resource </w:t>
      </w:r>
      <w:r w:rsidR="00202B54">
        <w:rPr>
          <w:color w:val="0B0C0C"/>
        </w:rPr>
        <w:t>cost to HMLR in ensuring there are staff availab</w:t>
      </w:r>
      <w:r w:rsidR="00A74BAE">
        <w:rPr>
          <w:color w:val="0B0C0C"/>
        </w:rPr>
        <w:t xml:space="preserve">le to </w:t>
      </w:r>
      <w:r w:rsidR="005B65B8">
        <w:rPr>
          <w:color w:val="0B0C0C"/>
        </w:rPr>
        <w:t xml:space="preserve">meet </w:t>
      </w:r>
      <w:r w:rsidR="00A74BAE">
        <w:rPr>
          <w:color w:val="0B0C0C"/>
        </w:rPr>
        <w:t>with visitors from 8.30am</w:t>
      </w:r>
      <w:r w:rsidR="00202B54">
        <w:rPr>
          <w:color w:val="0B0C0C"/>
        </w:rPr>
        <w:t xml:space="preserve"> to 6pm </w:t>
      </w:r>
      <w:r w:rsidR="005B65B8">
        <w:rPr>
          <w:color w:val="0B0C0C"/>
        </w:rPr>
        <w:t xml:space="preserve">on </w:t>
      </w:r>
      <w:r w:rsidR="00202B54">
        <w:rPr>
          <w:color w:val="0B0C0C"/>
        </w:rPr>
        <w:t>working day</w:t>
      </w:r>
      <w:r w:rsidR="005B65B8">
        <w:rPr>
          <w:color w:val="0B0C0C"/>
        </w:rPr>
        <w:t>s</w:t>
      </w:r>
      <w:r w:rsidR="00202B54">
        <w:rPr>
          <w:color w:val="0B0C0C"/>
        </w:rPr>
        <w:t>.</w:t>
      </w:r>
      <w:r w:rsidR="001E5870">
        <w:rPr>
          <w:color w:val="0B0C0C"/>
        </w:rPr>
        <w:t xml:space="preserve"> The proposals would allow for shorter hours for personal visits, but they would also allow for evening and weekend opening if there was a need for it and the registrar declared a weekend day as a business day. </w:t>
      </w:r>
      <w:r w:rsidR="00BB3D6D">
        <w:rPr>
          <w:color w:val="0B0C0C"/>
        </w:rPr>
        <w:t>Also the use of the words “any other specified location”</w:t>
      </w:r>
      <w:r w:rsidR="00C526B9">
        <w:rPr>
          <w:color w:val="0B0C0C"/>
        </w:rPr>
        <w:t xml:space="preserve"> mean that a call-in</w:t>
      </w:r>
      <w:r w:rsidR="00BB3D6D">
        <w:rPr>
          <w:color w:val="0B0C0C"/>
        </w:rPr>
        <w:t xml:space="preserve"> service could be offered at locations other than HMLR offices if it was thought to be </w:t>
      </w:r>
      <w:r w:rsidR="005B65B8">
        <w:rPr>
          <w:color w:val="0B0C0C"/>
        </w:rPr>
        <w:t>a useful and efficient means of dealing with customers</w:t>
      </w:r>
      <w:r w:rsidR="00BB3D6D">
        <w:rPr>
          <w:color w:val="0B0C0C"/>
        </w:rPr>
        <w:t xml:space="preserve">. </w:t>
      </w:r>
    </w:p>
    <w:p w:rsidR="007609FC" w:rsidRPr="00A01277" w:rsidRDefault="007609FC" w:rsidP="00E34384"/>
    <w:p w:rsidR="00770B12" w:rsidRPr="005D7870" w:rsidRDefault="00770B12" w:rsidP="00747263">
      <w:pPr>
        <w:pStyle w:val="Heading4"/>
      </w:pPr>
      <w:bookmarkStart w:id="18" w:name="_Toc453593332"/>
      <w:r w:rsidRPr="00B60E6D">
        <w:t>Proposal F</w:t>
      </w:r>
      <w:r>
        <w:t xml:space="preserve"> – M</w:t>
      </w:r>
      <w:r w:rsidRPr="00B60E6D">
        <w:t xml:space="preserve">ake minor </w:t>
      </w:r>
      <w:r w:rsidRPr="001436CC">
        <w:t>improvements</w:t>
      </w:r>
      <w:r w:rsidRPr="00B60E6D">
        <w:t xml:space="preserve"> in the </w:t>
      </w:r>
      <w:r w:rsidR="001E1EF0">
        <w:t>r</w:t>
      </w:r>
      <w:r w:rsidRPr="00B60E6D">
        <w:t>ules</w:t>
      </w:r>
      <w:bookmarkEnd w:id="18"/>
    </w:p>
    <w:p w:rsidR="00770B12" w:rsidRDefault="00770B12" w:rsidP="00D43913">
      <w:pPr>
        <w:ind w:left="0"/>
      </w:pPr>
    </w:p>
    <w:p w:rsidR="001E1671"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F1</w:t>
      </w:r>
      <w:r w:rsidR="001E1671">
        <w:rPr>
          <w:rFonts w:eastAsia="Arial"/>
        </w:rPr>
        <w:t xml:space="preserve"> </w:t>
      </w:r>
      <w:r w:rsidRPr="52B1555C">
        <w:rPr>
          <w:rFonts w:eastAsia="Arial"/>
        </w:rPr>
        <w:t xml:space="preserve"> </w:t>
      </w:r>
    </w:p>
    <w:p w:rsidR="00770B12" w:rsidRPr="001436CC"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Do you agree with the proposals to add form AN1 to rule 90?</w:t>
      </w:r>
    </w:p>
    <w:p w:rsidR="001436CC" w:rsidRPr="00C82FCC" w:rsidRDefault="52B1555C" w:rsidP="00747263">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If not please say why.</w:t>
      </w:r>
    </w:p>
    <w:p w:rsidR="00C06051" w:rsidRDefault="00C06051" w:rsidP="00E34384">
      <w:pPr>
        <w:rPr>
          <w:b/>
        </w:rPr>
      </w:pPr>
      <w:r w:rsidRPr="0071656E">
        <w:rPr>
          <w:b/>
        </w:rPr>
        <w:t>Summary of responses</w:t>
      </w:r>
    </w:p>
    <w:p w:rsidR="007922A1" w:rsidRDefault="007922A1" w:rsidP="00E34384">
      <w:pPr>
        <w:shd w:val="clear" w:color="auto" w:fill="C6D9F1" w:themeFill="text2" w:themeFillTint="33"/>
      </w:pPr>
    </w:p>
    <w:p w:rsidR="001436CC" w:rsidRDefault="004542AE" w:rsidP="00E34384">
      <w:pPr>
        <w:shd w:val="clear" w:color="auto" w:fill="C6D9F1" w:themeFill="text2" w:themeFillTint="33"/>
      </w:pPr>
      <w:r>
        <w:t>40</w:t>
      </w:r>
      <w:r w:rsidR="00397901">
        <w:t xml:space="preserve"> responses</w:t>
      </w:r>
      <w:r w:rsidR="52B1555C">
        <w:t xml:space="preserve"> to the question</w:t>
      </w:r>
      <w:r w:rsidR="003518DD">
        <w:t xml:space="preserve">, of which </w:t>
      </w:r>
      <w:r w:rsidR="00E918E8">
        <w:t>95</w:t>
      </w:r>
      <w:r w:rsidR="003518DD">
        <w:t>% agreed with the proposal</w:t>
      </w:r>
      <w:r w:rsidR="52B1555C">
        <w:t xml:space="preserve">. </w:t>
      </w:r>
    </w:p>
    <w:p w:rsidR="0071656E" w:rsidRDefault="004542AE" w:rsidP="00E34384">
      <w:pPr>
        <w:shd w:val="clear" w:color="auto" w:fill="C6D9F1" w:themeFill="text2" w:themeFillTint="33"/>
      </w:pPr>
      <w:r>
        <w:t>38</w:t>
      </w:r>
      <w:r w:rsidR="0071656E">
        <w:t xml:space="preserve"> agreed</w:t>
      </w:r>
      <w:r w:rsidR="00EA65F2">
        <w:t>.</w:t>
      </w:r>
    </w:p>
    <w:p w:rsidR="002A517B" w:rsidRDefault="004542AE" w:rsidP="00E34384">
      <w:pPr>
        <w:shd w:val="clear" w:color="auto" w:fill="C6D9F1" w:themeFill="text2" w:themeFillTint="33"/>
      </w:pPr>
      <w:r>
        <w:t>2</w:t>
      </w:r>
      <w:r w:rsidR="002A517B">
        <w:t xml:space="preserve"> </w:t>
      </w:r>
      <w:r>
        <w:t>were undecided</w:t>
      </w:r>
      <w:r w:rsidR="00EA65F2">
        <w:t>.</w:t>
      </w:r>
    </w:p>
    <w:p w:rsidR="0071656E" w:rsidRDefault="0071656E" w:rsidP="00E34384"/>
    <w:p w:rsidR="0071656E" w:rsidRDefault="001E1EF0" w:rsidP="00275F0B">
      <w:pPr>
        <w:ind w:left="851" w:hanging="709"/>
      </w:pPr>
      <w:r>
        <w:t>4.85</w:t>
      </w:r>
      <w:r>
        <w:tab/>
      </w:r>
      <w:r w:rsidR="0071656E">
        <w:t>There was overwhelming support for this proposal</w:t>
      </w:r>
      <w:r w:rsidR="0071656E" w:rsidRPr="00C876E3">
        <w:t>. Only one</w:t>
      </w:r>
      <w:r w:rsidR="001A5F4E" w:rsidRPr="00C876E3">
        <w:t xml:space="preserve"> respondent</w:t>
      </w:r>
      <w:r w:rsidR="0071656E" w:rsidRPr="00C876E3">
        <w:t xml:space="preserve"> qualified their agreement by </w:t>
      </w:r>
      <w:r w:rsidR="001A5F4E" w:rsidRPr="00C876E3">
        <w:t>suggesting that HMLR should discuss with the Court of Protection whether a restriction might also be needed in respect of those who hold a Lasting Power of Attorney.</w:t>
      </w:r>
    </w:p>
    <w:p w:rsidR="001A5F4E" w:rsidRDefault="001A5F4E" w:rsidP="00275F0B">
      <w:pPr>
        <w:ind w:left="851" w:hanging="709"/>
      </w:pPr>
    </w:p>
    <w:p w:rsidR="001A5F4E" w:rsidRDefault="001A5F4E" w:rsidP="00275F0B">
      <w:pPr>
        <w:ind w:left="851" w:hanging="709"/>
        <w:rPr>
          <w:b/>
        </w:rPr>
      </w:pPr>
      <w:r>
        <w:rPr>
          <w:b/>
        </w:rPr>
        <w:t>Government response</w:t>
      </w:r>
    </w:p>
    <w:p w:rsidR="001A5F4E" w:rsidRPr="007601B2" w:rsidRDefault="001E1EF0" w:rsidP="00275F0B">
      <w:pPr>
        <w:ind w:left="851" w:hanging="709"/>
      </w:pPr>
      <w:r w:rsidRPr="00C876E3">
        <w:t>4.86</w:t>
      </w:r>
      <w:r w:rsidRPr="00C876E3">
        <w:tab/>
      </w:r>
      <w:r w:rsidR="00A654C1">
        <w:t>The Court of Protection has not requested such a restriction. It would not seem to be necessary as HMLR will check that a Lasting Power of Attorney gives the donee</w:t>
      </w:r>
      <w:r w:rsidR="009F2D83">
        <w:t xml:space="preserve"> the appropriate rights to make the disposition being registered.</w:t>
      </w:r>
    </w:p>
    <w:p w:rsidR="00770B12" w:rsidRDefault="00770B12" w:rsidP="00770B12">
      <w:pPr>
        <w:ind w:left="0"/>
      </w:pPr>
    </w:p>
    <w:p w:rsidR="001436CC" w:rsidRDefault="001436CC" w:rsidP="00770B12">
      <w:pPr>
        <w:ind w:left="0"/>
      </w:pPr>
    </w:p>
    <w:p w:rsidR="00C24B84" w:rsidRDefault="00C24B84" w:rsidP="00770B12">
      <w:pPr>
        <w:ind w:left="0"/>
      </w:pPr>
    </w:p>
    <w:p w:rsidR="00C24B84" w:rsidRDefault="00C24B84" w:rsidP="00770B12">
      <w:pPr>
        <w:ind w:left="0"/>
      </w:pPr>
    </w:p>
    <w:p w:rsidR="009A58AD" w:rsidRDefault="009A58AD" w:rsidP="00770B12">
      <w:pPr>
        <w:ind w:left="0"/>
      </w:pPr>
    </w:p>
    <w:p w:rsidR="001E1671" w:rsidRDefault="52B1555C" w:rsidP="52B1555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001E1671">
        <w:rPr>
          <w:rFonts w:eastAsia="Arial"/>
          <w:b/>
        </w:rPr>
        <w:t>Question F2</w:t>
      </w:r>
      <w:r w:rsidR="001E1671">
        <w:rPr>
          <w:rFonts w:eastAsia="Arial"/>
        </w:rPr>
        <w:t xml:space="preserve"> </w:t>
      </w:r>
      <w:r w:rsidRPr="52B1555C">
        <w:rPr>
          <w:rFonts w:eastAsia="Arial"/>
        </w:rPr>
        <w:t xml:space="preserve"> </w:t>
      </w:r>
    </w:p>
    <w:p w:rsidR="001436CC" w:rsidRPr="001436CC" w:rsidRDefault="52B1555C" w:rsidP="52B1555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Do you agree with the proposals to amend rule 140 and Schedule 5, and remove form CIT from the list of prescribed forms so it can be amended when necessary?</w:t>
      </w:r>
    </w:p>
    <w:p w:rsidR="001436CC" w:rsidRPr="00C82FCC" w:rsidRDefault="52B1555C" w:rsidP="00C82FCC">
      <w:pPr>
        <w:pBdr>
          <w:top w:val="single" w:sz="4" w:space="1" w:color="auto"/>
          <w:left w:val="single" w:sz="4" w:space="4" w:color="auto"/>
          <w:bottom w:val="single" w:sz="4" w:space="1" w:color="auto"/>
          <w:right w:val="single" w:sz="4" w:space="4" w:color="auto"/>
        </w:pBdr>
        <w:shd w:val="clear" w:color="auto" w:fill="FFFFFF" w:themeFill="background1"/>
        <w:spacing w:after="240"/>
        <w:rPr>
          <w:rFonts w:eastAsia="Arial"/>
        </w:rPr>
      </w:pPr>
      <w:r w:rsidRPr="52B1555C">
        <w:rPr>
          <w:rFonts w:eastAsia="Arial"/>
        </w:rPr>
        <w:t>If not please say why.</w:t>
      </w:r>
    </w:p>
    <w:p w:rsidR="007922A1" w:rsidRDefault="00C06051" w:rsidP="00C06051">
      <w:pPr>
        <w:ind w:left="0"/>
        <w:rPr>
          <w:b/>
        </w:rPr>
      </w:pPr>
      <w:r w:rsidRPr="00407F67">
        <w:rPr>
          <w:b/>
        </w:rPr>
        <w:t>Summary of responses</w:t>
      </w:r>
    </w:p>
    <w:p w:rsidR="007922A1" w:rsidRDefault="007922A1" w:rsidP="00E34384">
      <w:pPr>
        <w:shd w:val="clear" w:color="auto" w:fill="C6D9F1" w:themeFill="text2" w:themeFillTint="33"/>
      </w:pPr>
    </w:p>
    <w:p w:rsidR="001436CC" w:rsidRDefault="002A517B" w:rsidP="00E34384">
      <w:pPr>
        <w:shd w:val="clear" w:color="auto" w:fill="C6D9F1" w:themeFill="text2" w:themeFillTint="33"/>
      </w:pPr>
      <w:r>
        <w:t>38</w:t>
      </w:r>
      <w:r w:rsidR="007717C9">
        <w:t xml:space="preserve"> responses </w:t>
      </w:r>
      <w:r w:rsidR="52B1555C">
        <w:t>to the question</w:t>
      </w:r>
      <w:r w:rsidR="007717C9">
        <w:t xml:space="preserve">, of which </w:t>
      </w:r>
      <w:r w:rsidR="000A4E2B">
        <w:t>94</w:t>
      </w:r>
      <w:r w:rsidR="007717C9">
        <w:t xml:space="preserve"> </w:t>
      </w:r>
      <w:r w:rsidR="0071656E">
        <w:t xml:space="preserve">% </w:t>
      </w:r>
      <w:r w:rsidR="007717C9">
        <w:t>agreed with the proposal</w:t>
      </w:r>
      <w:r w:rsidR="0063249C">
        <w:t>s</w:t>
      </w:r>
      <w:r w:rsidR="52B1555C">
        <w:t xml:space="preserve">. </w:t>
      </w:r>
    </w:p>
    <w:p w:rsidR="002A517B" w:rsidRDefault="004542AE" w:rsidP="00E34384">
      <w:pPr>
        <w:shd w:val="clear" w:color="auto" w:fill="C6D9F1" w:themeFill="text2" w:themeFillTint="33"/>
      </w:pPr>
      <w:r>
        <w:t>36</w:t>
      </w:r>
      <w:r w:rsidR="007601B2">
        <w:t xml:space="preserve"> agreed</w:t>
      </w:r>
      <w:r>
        <w:t>, of</w:t>
      </w:r>
      <w:r w:rsidR="002A517B">
        <w:t xml:space="preserve"> which</w:t>
      </w:r>
      <w:r>
        <w:t xml:space="preserve"> </w:t>
      </w:r>
      <w:r w:rsidR="002A517B">
        <w:t>3 added a qualification</w:t>
      </w:r>
      <w:r w:rsidR="00EA65F2">
        <w:t>.</w:t>
      </w:r>
    </w:p>
    <w:p w:rsidR="002A517B" w:rsidRDefault="004542AE" w:rsidP="00E34384">
      <w:pPr>
        <w:shd w:val="clear" w:color="auto" w:fill="C6D9F1" w:themeFill="text2" w:themeFillTint="33"/>
      </w:pPr>
      <w:r>
        <w:t>2 were undecided</w:t>
      </w:r>
      <w:r w:rsidR="00EA65F2">
        <w:t>.</w:t>
      </w:r>
    </w:p>
    <w:p w:rsidR="00407F67" w:rsidRDefault="00407F67" w:rsidP="00E34384"/>
    <w:p w:rsidR="0063249C" w:rsidRDefault="00275F0B" w:rsidP="00275F0B">
      <w:pPr>
        <w:ind w:left="851" w:hanging="709"/>
      </w:pPr>
      <w:r>
        <w:t>4.87</w:t>
      </w:r>
      <w:r>
        <w:tab/>
      </w:r>
      <w:r w:rsidR="0063249C">
        <w:t xml:space="preserve">These </w:t>
      </w:r>
      <w:r w:rsidR="00D16D99">
        <w:t>proposal</w:t>
      </w:r>
      <w:r w:rsidR="0063249C">
        <w:t>s</w:t>
      </w:r>
      <w:r w:rsidR="00D16D99">
        <w:t xml:space="preserve"> would revoke the prescribed form CIT and allow the registrar to promulgate a form for use under rule 140 of</w:t>
      </w:r>
      <w:r w:rsidR="00A74BAE">
        <w:t>, and Schedule 5 to,</w:t>
      </w:r>
      <w:r w:rsidR="00577739">
        <w:t xml:space="preserve"> the principal r</w:t>
      </w:r>
      <w:r w:rsidR="00D16D99">
        <w:t xml:space="preserve">ules. </w:t>
      </w:r>
    </w:p>
    <w:p w:rsidR="0063249C" w:rsidRDefault="0063249C" w:rsidP="00275F0B">
      <w:pPr>
        <w:ind w:left="851" w:hanging="709"/>
      </w:pPr>
    </w:p>
    <w:p w:rsidR="00D16D99" w:rsidRDefault="00275F0B" w:rsidP="00275F0B">
      <w:pPr>
        <w:ind w:left="851" w:hanging="709"/>
      </w:pPr>
      <w:r>
        <w:t>4.88</w:t>
      </w:r>
      <w:r>
        <w:tab/>
      </w:r>
      <w:r w:rsidR="0063249C">
        <w:t>Rule 140</w:t>
      </w:r>
      <w:r w:rsidR="00D16D99">
        <w:t xml:space="preserve"> allows for confidential applications</w:t>
      </w:r>
      <w:r w:rsidR="0063249C">
        <w:t xml:space="preserve"> to be made</w:t>
      </w:r>
      <w:r w:rsidR="00D16D99">
        <w:t xml:space="preserve"> by certain bodies with statutory powers of investigation and enforcement</w:t>
      </w:r>
      <w:r w:rsidR="0063249C">
        <w:t xml:space="preserve"> (for instance, about the ownership of property)</w:t>
      </w:r>
      <w:r w:rsidR="00D16D99">
        <w:t xml:space="preserve">. Confidentiality is necessary </w:t>
      </w:r>
      <w:r w:rsidR="0063249C">
        <w:t xml:space="preserve">for </w:t>
      </w:r>
      <w:r w:rsidR="00D16D99">
        <w:t xml:space="preserve">these bodies due to the sensitivity of their investigations. If they were not </w:t>
      </w:r>
      <w:r w:rsidR="00C869F7">
        <w:t>protected by this rule and rule 133(</w:t>
      </w:r>
      <w:r w:rsidR="00577739">
        <w:t xml:space="preserve">5), which makes the form CIT a </w:t>
      </w:r>
      <w:r w:rsidR="00C869F7">
        <w:t>document</w:t>
      </w:r>
      <w:r w:rsidR="00577739">
        <w:t xml:space="preserve"> excepted from the right to inspect and make copies</w:t>
      </w:r>
      <w:r w:rsidR="00C869F7">
        <w:t>, anyone</w:t>
      </w:r>
      <w:r w:rsidR="00A74BAE">
        <w:t xml:space="preserve"> could apply for a copy of these</w:t>
      </w:r>
      <w:r w:rsidR="00C869F7">
        <w:t xml:space="preserve"> searches and correspondence. That would </w:t>
      </w:r>
      <w:r w:rsidR="0063249C">
        <w:t>potentially undermine investigations</w:t>
      </w:r>
      <w:r w:rsidR="00C869F7">
        <w:t>.</w:t>
      </w:r>
    </w:p>
    <w:p w:rsidR="00C869F7" w:rsidRDefault="00C869F7" w:rsidP="00275F0B">
      <w:pPr>
        <w:ind w:left="851" w:hanging="709"/>
      </w:pPr>
    </w:p>
    <w:p w:rsidR="00407F67" w:rsidRDefault="00275F0B" w:rsidP="00275F0B">
      <w:pPr>
        <w:ind w:left="851" w:hanging="709"/>
      </w:pPr>
      <w:r>
        <w:t>4.89</w:t>
      </w:r>
      <w:r>
        <w:tab/>
      </w:r>
      <w:r w:rsidR="00314704">
        <w:t>One respondent commented that it is important that HMLR ensure</w:t>
      </w:r>
      <w:r w:rsidR="0063249C">
        <w:t>s</w:t>
      </w:r>
      <w:r w:rsidR="00314704">
        <w:t xml:space="preserve"> that the privacy and personal data of those</w:t>
      </w:r>
      <w:r w:rsidR="0063249C">
        <w:t xml:space="preserve"> identified</w:t>
      </w:r>
      <w:r w:rsidR="00314704">
        <w:t xml:space="preserve"> in the register </w:t>
      </w:r>
      <w:r w:rsidR="0063249C">
        <w:t xml:space="preserve">are </w:t>
      </w:r>
      <w:r w:rsidR="00314704">
        <w:t>protected from abuse.</w:t>
      </w:r>
    </w:p>
    <w:p w:rsidR="00837B0B" w:rsidRDefault="00837B0B" w:rsidP="00275F0B">
      <w:pPr>
        <w:ind w:left="851" w:hanging="709"/>
      </w:pPr>
    </w:p>
    <w:p w:rsidR="00D16D99" w:rsidRDefault="00275F0B" w:rsidP="00275F0B">
      <w:pPr>
        <w:ind w:left="851" w:hanging="709"/>
      </w:pPr>
      <w:r>
        <w:t>4.90</w:t>
      </w:r>
      <w:r>
        <w:tab/>
      </w:r>
      <w:r w:rsidR="00C869F7">
        <w:t>Two</w:t>
      </w:r>
      <w:r w:rsidR="00D16D99">
        <w:t xml:space="preserve"> respondent</w:t>
      </w:r>
      <w:r w:rsidR="00C869F7">
        <w:t>s</w:t>
      </w:r>
      <w:r w:rsidR="00D16D99">
        <w:t xml:space="preserve"> thought that changes by the registrar </w:t>
      </w:r>
      <w:r w:rsidR="0063249C">
        <w:t xml:space="preserve">to those who can make use of the provisions </w:t>
      </w:r>
      <w:r w:rsidR="00D16D99">
        <w:t xml:space="preserve">should </w:t>
      </w:r>
      <w:r w:rsidR="00C869F7">
        <w:t>only be made where an entity already included in Schedule 5 had changed their name, and only after public consultation. They did not understand why the Charity Commission or the Fire Authority should have such rights.</w:t>
      </w:r>
    </w:p>
    <w:p w:rsidR="00837B0B" w:rsidRDefault="00837B0B" w:rsidP="00275F0B">
      <w:pPr>
        <w:ind w:left="851" w:hanging="709"/>
      </w:pPr>
    </w:p>
    <w:p w:rsidR="0063249C" w:rsidRDefault="00837B0B" w:rsidP="003D687F">
      <w:pPr>
        <w:ind w:left="851" w:hanging="709"/>
        <w:rPr>
          <w:b/>
        </w:rPr>
      </w:pPr>
      <w:r>
        <w:rPr>
          <w:b/>
        </w:rPr>
        <w:t>Government response</w:t>
      </w:r>
    </w:p>
    <w:p w:rsidR="00A74BAE" w:rsidRDefault="00275F0B" w:rsidP="00275F0B">
      <w:pPr>
        <w:ind w:left="851" w:hanging="709"/>
      </w:pPr>
      <w:r>
        <w:t>4.91</w:t>
      </w:r>
      <w:r>
        <w:tab/>
      </w:r>
      <w:r w:rsidR="00A74BAE">
        <w:t>Support for the proposal was overwhelming.</w:t>
      </w:r>
    </w:p>
    <w:p w:rsidR="0063249C" w:rsidRDefault="0063249C" w:rsidP="00275F0B">
      <w:pPr>
        <w:ind w:left="851" w:hanging="709"/>
        <w:rPr>
          <w:b/>
        </w:rPr>
      </w:pPr>
    </w:p>
    <w:p w:rsidR="00837B0B" w:rsidRDefault="00275F0B" w:rsidP="00275F0B">
      <w:pPr>
        <w:ind w:left="851" w:hanging="709"/>
      </w:pPr>
      <w:r>
        <w:t xml:space="preserve">4.92 </w:t>
      </w:r>
      <w:r w:rsidR="00C876E3">
        <w:tab/>
      </w:r>
      <w:r w:rsidR="00A75D71">
        <w:t>The purpose of rule 140 and Schedule 5 is to provide privacy and protection</w:t>
      </w:r>
      <w:r w:rsidR="00A74BAE">
        <w:t xml:space="preserve"> both</w:t>
      </w:r>
      <w:r w:rsidR="00A75D71">
        <w:t xml:space="preserve"> to those who </w:t>
      </w:r>
      <w:r w:rsidR="00A74BAE">
        <w:t>are</w:t>
      </w:r>
      <w:r w:rsidR="00A75D71">
        <w:t xml:space="preserve"> under investigation</w:t>
      </w:r>
      <w:r w:rsidR="00D5221B">
        <w:t xml:space="preserve">, as well as to the body that is investigating. </w:t>
      </w:r>
      <w:r w:rsidR="00A75D71">
        <w:t xml:space="preserve">The proposals will not change </w:t>
      </w:r>
      <w:r w:rsidR="00A74BAE">
        <w:t xml:space="preserve">our </w:t>
      </w:r>
      <w:r w:rsidR="00577739">
        <w:t>need</w:t>
      </w:r>
      <w:r w:rsidR="00A75D71">
        <w:t xml:space="preserve"> to protect confidentiality</w:t>
      </w:r>
      <w:r w:rsidR="00577739">
        <w:t xml:space="preserve"> in these circumstances</w:t>
      </w:r>
      <w:r w:rsidR="00A75D71">
        <w:t xml:space="preserve">. </w:t>
      </w:r>
    </w:p>
    <w:p w:rsidR="00A75D71" w:rsidRDefault="00A75D71" w:rsidP="00275F0B">
      <w:pPr>
        <w:ind w:left="851" w:hanging="709"/>
      </w:pPr>
    </w:p>
    <w:p w:rsidR="00A75D71" w:rsidRDefault="00275F0B" w:rsidP="00275F0B">
      <w:pPr>
        <w:ind w:left="851" w:hanging="709"/>
      </w:pPr>
      <w:r>
        <w:t>4.93</w:t>
      </w:r>
      <w:r>
        <w:tab/>
      </w:r>
      <w:r w:rsidR="00A75D71">
        <w:t xml:space="preserve">The purpose of the proposed amendment is not </w:t>
      </w:r>
      <w:r w:rsidR="0063249C">
        <w:t xml:space="preserve">intended to widen the effect of rule 140. It will remain the case that applications under rule 140 </w:t>
      </w:r>
      <w:r w:rsidR="00A75D71">
        <w:t>will only be available to bodies with statutory powers of inv</w:t>
      </w:r>
      <w:r w:rsidR="00976F09">
        <w:t>estigation and enforcement. T</w:t>
      </w:r>
      <w:r w:rsidR="00A75D71">
        <w:t xml:space="preserve">hese bodies will already have those powers through </w:t>
      </w:r>
      <w:r w:rsidR="0063249C">
        <w:t>legislation</w:t>
      </w:r>
      <w:r w:rsidR="00A75D71">
        <w:t xml:space="preserve">, which </w:t>
      </w:r>
      <w:r w:rsidR="0063249C">
        <w:t xml:space="preserve">is </w:t>
      </w:r>
      <w:r w:rsidR="00A75D71">
        <w:t>likely to have been subject to public con</w:t>
      </w:r>
      <w:r w:rsidR="00976F09">
        <w:t>sultation before the</w:t>
      </w:r>
      <w:r w:rsidR="0063249C">
        <w:t xml:space="preserve"> powers</w:t>
      </w:r>
      <w:r w:rsidR="00976F09">
        <w:t xml:space="preserve"> were granted.</w:t>
      </w:r>
      <w:r w:rsidR="0063249C">
        <w:t xml:space="preserve"> The purpose of the change is to enable the registrar to keep up to date the list of bodie</w:t>
      </w:r>
      <w:r w:rsidR="003D67F5">
        <w:t>s</w:t>
      </w:r>
      <w:r w:rsidR="0063249C">
        <w:t xml:space="preserve"> who might make an application, and the form that must be used. </w:t>
      </w:r>
    </w:p>
    <w:p w:rsidR="00A75D71" w:rsidRDefault="00A75D71" w:rsidP="00275F0B">
      <w:pPr>
        <w:ind w:left="851" w:hanging="709"/>
      </w:pPr>
    </w:p>
    <w:p w:rsidR="00A75D71" w:rsidRPr="00837B0B" w:rsidRDefault="00275F0B" w:rsidP="00275F0B">
      <w:pPr>
        <w:ind w:left="851" w:hanging="709"/>
      </w:pPr>
      <w:r>
        <w:t>4.94</w:t>
      </w:r>
      <w:r>
        <w:tab/>
      </w:r>
      <w:r w:rsidR="00A75D71">
        <w:t xml:space="preserve">The Charity Commission and the Fire Brigade have statutory powers </w:t>
      </w:r>
      <w:r w:rsidR="00976F09">
        <w:t xml:space="preserve">and duties </w:t>
      </w:r>
      <w:r w:rsidR="00A75D71">
        <w:t>of investigation and enforcement, and may need clarity on the ownership of property</w:t>
      </w:r>
      <w:r w:rsidR="009F4CE5">
        <w:t xml:space="preserve"> to fulfil those</w:t>
      </w:r>
      <w:r w:rsidR="00976F09">
        <w:t xml:space="preserve"> duties</w:t>
      </w:r>
      <w:r w:rsidR="00A75D71">
        <w:t xml:space="preserve">. </w:t>
      </w:r>
    </w:p>
    <w:p w:rsidR="001436CC" w:rsidRDefault="001436CC" w:rsidP="00770B12">
      <w:pPr>
        <w:ind w:left="0"/>
      </w:pPr>
    </w:p>
    <w:p w:rsidR="001436CC" w:rsidRDefault="00C82FCC" w:rsidP="00C82FCC">
      <w:pPr>
        <w:pStyle w:val="Heading4"/>
        <w:ind w:left="0" w:firstLine="142"/>
      </w:pPr>
      <w:r>
        <w:t>General question</w:t>
      </w:r>
    </w:p>
    <w:p w:rsidR="00C82FCC" w:rsidRPr="00C82FCC" w:rsidRDefault="00C82FCC" w:rsidP="00C82FCC"/>
    <w:p w:rsidR="001E1671" w:rsidRDefault="001E1671" w:rsidP="001E1671">
      <w:pPr>
        <w:pStyle w:val="Heading4"/>
        <w:pBdr>
          <w:top w:val="single" w:sz="4" w:space="1" w:color="auto"/>
          <w:left w:val="single" w:sz="4" w:space="4" w:color="auto"/>
          <w:bottom w:val="single" w:sz="4" w:space="1" w:color="auto"/>
          <w:right w:val="single" w:sz="4" w:space="4" w:color="auto"/>
        </w:pBdr>
        <w:rPr>
          <w:b w:val="0"/>
        </w:rPr>
      </w:pPr>
      <w:r w:rsidRPr="001E1671">
        <w:t>Question G</w:t>
      </w:r>
      <w:r>
        <w:rPr>
          <w:b w:val="0"/>
        </w:rPr>
        <w:t xml:space="preserve"> </w:t>
      </w:r>
      <w:r w:rsidR="52B1555C">
        <w:rPr>
          <w:b w:val="0"/>
        </w:rPr>
        <w:t xml:space="preserve"> </w:t>
      </w:r>
    </w:p>
    <w:p w:rsidR="001E1671" w:rsidRPr="001436CC" w:rsidRDefault="001E1671" w:rsidP="001E1671">
      <w:pPr>
        <w:pStyle w:val="Heading4"/>
        <w:pBdr>
          <w:top w:val="single" w:sz="4" w:space="1" w:color="auto"/>
          <w:left w:val="single" w:sz="4" w:space="4" w:color="auto"/>
          <w:bottom w:val="single" w:sz="4" w:space="1" w:color="auto"/>
          <w:right w:val="single" w:sz="4" w:space="4" w:color="auto"/>
        </w:pBdr>
        <w:rPr>
          <w:b w:val="0"/>
        </w:rPr>
      </w:pPr>
      <w:r>
        <w:rPr>
          <w:b w:val="0"/>
        </w:rPr>
        <w:t>Do you have any other comments about the proposed Rules amendments?</w:t>
      </w:r>
    </w:p>
    <w:p w:rsidR="001436CC" w:rsidRDefault="001436CC" w:rsidP="00C82FCC">
      <w:pPr>
        <w:ind w:left="0"/>
      </w:pPr>
    </w:p>
    <w:p w:rsidR="00C06051" w:rsidRDefault="00C06051" w:rsidP="003D687F">
      <w:r>
        <w:rPr>
          <w:b/>
        </w:rPr>
        <w:t>Summary of responses</w:t>
      </w:r>
      <w:r>
        <w:tab/>
      </w:r>
    </w:p>
    <w:p w:rsidR="00C06051" w:rsidRDefault="00C06051" w:rsidP="00A74BAE">
      <w:pPr>
        <w:shd w:val="clear" w:color="auto" w:fill="C6D9F1" w:themeFill="text2" w:themeFillTint="33"/>
      </w:pPr>
    </w:p>
    <w:p w:rsidR="000739BD" w:rsidRDefault="002A517B" w:rsidP="00A74BAE">
      <w:pPr>
        <w:shd w:val="clear" w:color="auto" w:fill="C6D9F1" w:themeFill="text2" w:themeFillTint="33"/>
      </w:pPr>
      <w:r>
        <w:t>23</w:t>
      </w:r>
      <w:r w:rsidR="009A10F5">
        <w:t xml:space="preserve"> respondents </w:t>
      </w:r>
      <w:r w:rsidR="0063249C">
        <w:t xml:space="preserve">offered </w:t>
      </w:r>
      <w:r w:rsidR="009A10F5">
        <w:t>additional comments</w:t>
      </w:r>
      <w:r w:rsidR="0063249C">
        <w:t>.</w:t>
      </w:r>
    </w:p>
    <w:p w:rsidR="000739BD" w:rsidRDefault="000739BD" w:rsidP="001436CC"/>
    <w:p w:rsidR="001436CC" w:rsidRDefault="00275F0B" w:rsidP="00275F0B">
      <w:pPr>
        <w:ind w:left="851" w:hanging="709"/>
      </w:pPr>
      <w:r>
        <w:t>4.95</w:t>
      </w:r>
      <w:r>
        <w:tab/>
      </w:r>
      <w:r w:rsidR="002A517B">
        <w:t xml:space="preserve">Several of the comments re-iterated </w:t>
      </w:r>
      <w:r w:rsidR="003D67F5">
        <w:t xml:space="preserve">those </w:t>
      </w:r>
      <w:r w:rsidR="005C0C50">
        <w:t xml:space="preserve">that </w:t>
      </w:r>
      <w:r w:rsidR="002A517B">
        <w:t xml:space="preserve">the respondents had already </w:t>
      </w:r>
      <w:r w:rsidR="005C0C50">
        <w:t xml:space="preserve">made </w:t>
      </w:r>
      <w:r w:rsidR="002A517B">
        <w:t xml:space="preserve">in response to other questions in the consultation. </w:t>
      </w:r>
      <w:r w:rsidR="005C0C50">
        <w:t>Those</w:t>
      </w:r>
      <w:r w:rsidR="002A517B">
        <w:t xml:space="preserve"> included</w:t>
      </w:r>
      <w:r w:rsidR="00E85FAD">
        <w:t>—</w:t>
      </w:r>
    </w:p>
    <w:p w:rsidR="00E85FAD" w:rsidRDefault="00E85FAD" w:rsidP="00275F0B">
      <w:pPr>
        <w:ind w:left="851" w:hanging="709"/>
      </w:pPr>
    </w:p>
    <w:p w:rsidR="00E85FAD" w:rsidRPr="002A517B" w:rsidRDefault="005C0C50" w:rsidP="00275F0B">
      <w:pPr>
        <w:pStyle w:val="ListParagraph"/>
        <w:numPr>
          <w:ilvl w:val="0"/>
          <w:numId w:val="26"/>
        </w:numPr>
        <w:ind w:left="1134" w:hanging="283"/>
      </w:pPr>
      <w:r>
        <w:rPr>
          <w:rFonts w:ascii="Arial" w:hAnsi="Arial"/>
        </w:rPr>
        <w:t xml:space="preserve">Comments about </w:t>
      </w:r>
      <w:r w:rsidR="00E85FAD">
        <w:rPr>
          <w:rFonts w:ascii="Arial" w:hAnsi="Arial"/>
        </w:rPr>
        <w:t>GOV.UK Verify</w:t>
      </w:r>
      <w:r w:rsidR="00EA65F2">
        <w:rPr>
          <w:rFonts w:ascii="Arial" w:hAnsi="Arial"/>
        </w:rPr>
        <w:t>.</w:t>
      </w:r>
      <w:r w:rsidR="00E85FAD">
        <w:rPr>
          <w:rFonts w:ascii="Arial" w:hAnsi="Arial"/>
        </w:rPr>
        <w:t xml:space="preserve"> </w:t>
      </w:r>
    </w:p>
    <w:p w:rsidR="002A517B" w:rsidRPr="00276BEB" w:rsidRDefault="005C0C50" w:rsidP="00275F0B">
      <w:pPr>
        <w:pStyle w:val="ListParagraph"/>
        <w:numPr>
          <w:ilvl w:val="0"/>
          <w:numId w:val="26"/>
        </w:numPr>
        <w:ind w:left="1134" w:hanging="283"/>
      </w:pPr>
      <w:r>
        <w:rPr>
          <w:rFonts w:ascii="Arial" w:hAnsi="Arial"/>
        </w:rPr>
        <w:t>Questions about w</w:t>
      </w:r>
      <w:r w:rsidR="002A517B">
        <w:rPr>
          <w:rFonts w:ascii="Arial" w:hAnsi="Arial"/>
        </w:rPr>
        <w:t xml:space="preserve">hat will happen to e-documents in the event of </w:t>
      </w:r>
      <w:r>
        <w:rPr>
          <w:rFonts w:ascii="Arial" w:hAnsi="Arial"/>
        </w:rPr>
        <w:t xml:space="preserve">a </w:t>
      </w:r>
      <w:r w:rsidR="002A517B">
        <w:rPr>
          <w:rFonts w:ascii="Arial" w:hAnsi="Arial"/>
        </w:rPr>
        <w:t xml:space="preserve">system crash or other technical failure. </w:t>
      </w:r>
    </w:p>
    <w:p w:rsidR="002A517B" w:rsidRPr="00276BEB" w:rsidRDefault="005C0C50" w:rsidP="00275F0B">
      <w:pPr>
        <w:pStyle w:val="ListParagraph"/>
        <w:numPr>
          <w:ilvl w:val="0"/>
          <w:numId w:val="26"/>
        </w:numPr>
        <w:ind w:left="1134" w:hanging="283"/>
      </w:pPr>
      <w:r>
        <w:rPr>
          <w:rFonts w:ascii="Arial" w:hAnsi="Arial"/>
        </w:rPr>
        <w:t xml:space="preserve">A suggestion that HMLR should examine the use of </w:t>
      </w:r>
      <w:r w:rsidR="00094117">
        <w:rPr>
          <w:rFonts w:ascii="Arial" w:hAnsi="Arial"/>
        </w:rPr>
        <w:t>Blockchain</w:t>
      </w:r>
      <w:r>
        <w:rPr>
          <w:rFonts w:ascii="Arial" w:hAnsi="Arial"/>
        </w:rPr>
        <w:t>.</w:t>
      </w:r>
    </w:p>
    <w:p w:rsidR="002A517B" w:rsidRPr="00276BEB" w:rsidRDefault="005C0C50" w:rsidP="00275F0B">
      <w:pPr>
        <w:pStyle w:val="ListParagraph"/>
        <w:numPr>
          <w:ilvl w:val="0"/>
          <w:numId w:val="26"/>
        </w:numPr>
        <w:ind w:left="1134" w:hanging="283"/>
      </w:pPr>
      <w:r>
        <w:rPr>
          <w:rFonts w:ascii="Arial" w:hAnsi="Arial"/>
        </w:rPr>
        <w:t>Concerns that t</w:t>
      </w:r>
      <w:r w:rsidR="002A517B">
        <w:rPr>
          <w:rFonts w:ascii="Arial" w:hAnsi="Arial"/>
        </w:rPr>
        <w:t>he register should not be open to the public.</w:t>
      </w:r>
    </w:p>
    <w:p w:rsidR="002A517B" w:rsidRPr="00276BEB" w:rsidRDefault="005C0C50" w:rsidP="00275F0B">
      <w:pPr>
        <w:pStyle w:val="ListParagraph"/>
        <w:numPr>
          <w:ilvl w:val="0"/>
          <w:numId w:val="26"/>
        </w:numPr>
        <w:ind w:left="1134" w:hanging="283"/>
      </w:pPr>
      <w:r>
        <w:rPr>
          <w:rFonts w:ascii="Arial" w:hAnsi="Arial"/>
        </w:rPr>
        <w:t>Suggestions that a</w:t>
      </w:r>
      <w:r w:rsidR="002A517B">
        <w:rPr>
          <w:rFonts w:ascii="Arial" w:hAnsi="Arial"/>
        </w:rPr>
        <w:t xml:space="preserve">mendments </w:t>
      </w:r>
      <w:r w:rsidR="009A10F5">
        <w:rPr>
          <w:rFonts w:ascii="Arial" w:hAnsi="Arial"/>
        </w:rPr>
        <w:t xml:space="preserve">are </w:t>
      </w:r>
      <w:r w:rsidR="002A517B">
        <w:rPr>
          <w:rFonts w:ascii="Arial" w:hAnsi="Arial"/>
        </w:rPr>
        <w:t xml:space="preserve">needed to allow personal representatives to protect </w:t>
      </w:r>
      <w:r>
        <w:rPr>
          <w:rFonts w:ascii="Arial" w:hAnsi="Arial"/>
        </w:rPr>
        <w:t xml:space="preserve">a </w:t>
      </w:r>
      <w:r w:rsidR="002A517B">
        <w:rPr>
          <w:rFonts w:ascii="Arial" w:hAnsi="Arial"/>
        </w:rPr>
        <w:t>beneficiary’s interest in registered and unregistered land prior to the grant of letters of administration or probate.</w:t>
      </w:r>
    </w:p>
    <w:p w:rsidR="002A517B" w:rsidRPr="00276BEB" w:rsidRDefault="005C0C50" w:rsidP="00275F0B">
      <w:pPr>
        <w:pStyle w:val="ListParagraph"/>
        <w:numPr>
          <w:ilvl w:val="0"/>
          <w:numId w:val="26"/>
        </w:numPr>
        <w:ind w:left="1134" w:hanging="283"/>
      </w:pPr>
      <w:r>
        <w:rPr>
          <w:rFonts w:ascii="Arial" w:hAnsi="Arial"/>
        </w:rPr>
        <w:t xml:space="preserve">A view that </w:t>
      </w:r>
      <w:r w:rsidR="002A517B">
        <w:rPr>
          <w:rFonts w:ascii="Arial" w:hAnsi="Arial"/>
        </w:rPr>
        <w:t>personal representative</w:t>
      </w:r>
      <w:r>
        <w:rPr>
          <w:rFonts w:ascii="Arial" w:hAnsi="Arial"/>
        </w:rPr>
        <w:t>s</w:t>
      </w:r>
      <w:r w:rsidR="002A517B">
        <w:rPr>
          <w:rFonts w:ascii="Arial" w:hAnsi="Arial"/>
        </w:rPr>
        <w:t xml:space="preserve"> should be able to register a charge (mortgage) </w:t>
      </w:r>
      <w:r>
        <w:rPr>
          <w:rFonts w:ascii="Arial" w:hAnsi="Arial"/>
        </w:rPr>
        <w:t xml:space="preserve">in respect of a </w:t>
      </w:r>
      <w:r w:rsidR="002A517B">
        <w:rPr>
          <w:rFonts w:ascii="Arial" w:hAnsi="Arial"/>
        </w:rPr>
        <w:t xml:space="preserve">deceased’s property prior to the grant of probate or letters of administration if they have had to pay out money (such as </w:t>
      </w:r>
      <w:r>
        <w:rPr>
          <w:rFonts w:ascii="Arial" w:hAnsi="Arial"/>
        </w:rPr>
        <w:t>i</w:t>
      </w:r>
      <w:r w:rsidR="002A517B">
        <w:rPr>
          <w:rFonts w:ascii="Arial" w:hAnsi="Arial"/>
        </w:rPr>
        <w:t>nheritance</w:t>
      </w:r>
      <w:r>
        <w:rPr>
          <w:rFonts w:ascii="Arial" w:hAnsi="Arial"/>
        </w:rPr>
        <w:t xml:space="preserve"> tax</w:t>
      </w:r>
      <w:r w:rsidR="002A517B">
        <w:rPr>
          <w:rFonts w:ascii="Arial" w:hAnsi="Arial"/>
        </w:rPr>
        <w:t xml:space="preserve">). </w:t>
      </w:r>
    </w:p>
    <w:p w:rsidR="002A517B" w:rsidRPr="002A517B" w:rsidRDefault="005C0C50" w:rsidP="00275F0B">
      <w:pPr>
        <w:pStyle w:val="ListParagraph"/>
        <w:numPr>
          <w:ilvl w:val="0"/>
          <w:numId w:val="26"/>
        </w:numPr>
        <w:ind w:left="1134" w:hanging="283"/>
      </w:pPr>
      <w:r>
        <w:rPr>
          <w:rFonts w:ascii="Arial" w:hAnsi="Arial"/>
        </w:rPr>
        <w:t>Comments that a</w:t>
      </w:r>
      <w:r w:rsidR="002A517B">
        <w:rPr>
          <w:rFonts w:ascii="Arial" w:hAnsi="Arial"/>
        </w:rPr>
        <w:t xml:space="preserve"> valid Energy Performance Certificate should be in place before registration</w:t>
      </w:r>
      <w:r>
        <w:rPr>
          <w:rFonts w:ascii="Arial" w:hAnsi="Arial"/>
        </w:rPr>
        <w:t xml:space="preserve"> and that</w:t>
      </w:r>
      <w:r w:rsidR="002A517B">
        <w:rPr>
          <w:rFonts w:ascii="Arial" w:hAnsi="Arial"/>
        </w:rPr>
        <w:t xml:space="preserve"> </w:t>
      </w:r>
      <w:r>
        <w:rPr>
          <w:rFonts w:ascii="Arial" w:hAnsi="Arial"/>
        </w:rPr>
        <w:t>t</w:t>
      </w:r>
      <w:r w:rsidR="002A517B">
        <w:rPr>
          <w:rFonts w:ascii="Arial" w:hAnsi="Arial"/>
        </w:rPr>
        <w:t xml:space="preserve">here should be integration </w:t>
      </w:r>
      <w:r w:rsidR="00822B42">
        <w:rPr>
          <w:rFonts w:ascii="Arial" w:hAnsi="Arial"/>
        </w:rPr>
        <w:t xml:space="preserve">between </w:t>
      </w:r>
      <w:r w:rsidR="002A517B">
        <w:rPr>
          <w:rFonts w:ascii="Arial" w:hAnsi="Arial"/>
        </w:rPr>
        <w:t>the EPC register</w:t>
      </w:r>
      <w:r w:rsidR="00822B42">
        <w:rPr>
          <w:rFonts w:ascii="Arial" w:hAnsi="Arial"/>
        </w:rPr>
        <w:t xml:space="preserve"> and the register of title (together with the view that</w:t>
      </w:r>
      <w:r w:rsidR="002A517B">
        <w:rPr>
          <w:rFonts w:ascii="Arial" w:hAnsi="Arial"/>
        </w:rPr>
        <w:t xml:space="preserve"> HMLR should potentially take responsibility for the EPC and DEC</w:t>
      </w:r>
      <w:r w:rsidR="00B10245">
        <w:rPr>
          <w:rFonts w:ascii="Arial" w:hAnsi="Arial"/>
        </w:rPr>
        <w:t xml:space="preserve"> (Display Energy Certificate)</w:t>
      </w:r>
      <w:r w:rsidR="002A517B">
        <w:rPr>
          <w:rFonts w:ascii="Arial" w:hAnsi="Arial"/>
        </w:rPr>
        <w:t xml:space="preserve"> registers</w:t>
      </w:r>
      <w:r w:rsidR="00822B42">
        <w:rPr>
          <w:rFonts w:ascii="Arial" w:hAnsi="Arial"/>
        </w:rPr>
        <w:t>)</w:t>
      </w:r>
      <w:r w:rsidR="002A517B">
        <w:rPr>
          <w:rFonts w:ascii="Arial" w:hAnsi="Arial"/>
        </w:rPr>
        <w:t>.</w:t>
      </w:r>
    </w:p>
    <w:p w:rsidR="00C06051" w:rsidRPr="00DF6C6A" w:rsidRDefault="002A517B" w:rsidP="00275F0B">
      <w:pPr>
        <w:pStyle w:val="ListParagraph"/>
        <w:numPr>
          <w:ilvl w:val="0"/>
          <w:numId w:val="26"/>
        </w:numPr>
        <w:ind w:left="1134" w:hanging="283"/>
      </w:pPr>
      <w:r>
        <w:rPr>
          <w:rFonts w:ascii="Arial" w:hAnsi="Arial"/>
        </w:rPr>
        <w:t>The</w:t>
      </w:r>
      <w:r w:rsidR="00822B42">
        <w:rPr>
          <w:rFonts w:ascii="Arial" w:hAnsi="Arial"/>
        </w:rPr>
        <w:t xml:space="preserve"> view that</w:t>
      </w:r>
      <w:r>
        <w:rPr>
          <w:rFonts w:ascii="Arial" w:hAnsi="Arial"/>
        </w:rPr>
        <w:t xml:space="preserve"> implementation of digital conveyancing will bring about a fundamental change, and will see the conveyancing of land brought into the 21</w:t>
      </w:r>
      <w:r w:rsidRPr="002A517B">
        <w:rPr>
          <w:rFonts w:ascii="Arial" w:hAnsi="Arial"/>
          <w:vertAlign w:val="superscript"/>
        </w:rPr>
        <w:t>st</w:t>
      </w:r>
      <w:r>
        <w:rPr>
          <w:rFonts w:ascii="Arial" w:hAnsi="Arial"/>
        </w:rPr>
        <w:t xml:space="preserve"> century.</w:t>
      </w:r>
    </w:p>
    <w:p w:rsidR="00DF6C6A" w:rsidRDefault="00DF6C6A" w:rsidP="00275F0B">
      <w:pPr>
        <w:pStyle w:val="ListParagraph"/>
        <w:ind w:left="851" w:hanging="709"/>
      </w:pPr>
    </w:p>
    <w:p w:rsidR="003D687F" w:rsidRDefault="00FB0F79" w:rsidP="003D687F">
      <w:pPr>
        <w:pStyle w:val="BISnumberingBold"/>
        <w:spacing w:after="0"/>
        <w:ind w:left="851" w:hanging="709"/>
      </w:pPr>
      <w:r w:rsidRPr="00FB0F79">
        <w:rPr>
          <w:b/>
        </w:rPr>
        <w:t>Government response</w:t>
      </w:r>
    </w:p>
    <w:p w:rsidR="00752623" w:rsidRPr="00BD2801" w:rsidRDefault="00275F0B" w:rsidP="003D687F">
      <w:pPr>
        <w:pStyle w:val="BISnumberingBold"/>
        <w:spacing w:after="0"/>
        <w:ind w:left="851" w:hanging="709"/>
      </w:pPr>
      <w:r>
        <w:t>4.96</w:t>
      </w:r>
      <w:r>
        <w:tab/>
      </w:r>
      <w:r w:rsidR="00DF6C6A">
        <w:t>Most</w:t>
      </w:r>
      <w:r w:rsidR="0001056C">
        <w:t xml:space="preserve"> of</w:t>
      </w:r>
      <w:r w:rsidR="00FB0F79">
        <w:t xml:space="preserve"> these themes have already been covered in the Governmen</w:t>
      </w:r>
      <w:r w:rsidR="009A10F5">
        <w:t>t response to earlier questions. Points e, f and g are outside the scope of this consultation.</w:t>
      </w:r>
    </w:p>
    <w:p w:rsidR="00C06051" w:rsidRDefault="00C06051" w:rsidP="00011E21">
      <w:pPr>
        <w:pStyle w:val="Heading2"/>
        <w:ind w:left="0"/>
      </w:pPr>
      <w:bookmarkStart w:id="19" w:name="_Toc222902175"/>
    </w:p>
    <w:p w:rsidR="00C208AC" w:rsidRPr="00091DE9" w:rsidRDefault="007A16C6" w:rsidP="00011E21">
      <w:pPr>
        <w:pStyle w:val="Heading2"/>
        <w:ind w:left="0"/>
        <w:sectPr w:rsidR="00C208AC" w:rsidRPr="00091DE9">
          <w:headerReference w:type="even" r:id="rId30"/>
          <w:headerReference w:type="default" r:id="rId31"/>
          <w:headerReference w:type="first" r:id="rId32"/>
          <w:type w:val="continuous"/>
          <w:pgSz w:w="11906" w:h="16838" w:code="9"/>
          <w:pgMar w:top="1701" w:right="991" w:bottom="680" w:left="1134" w:header="437" w:footer="265" w:gutter="0"/>
          <w:cols w:space="720"/>
        </w:sectPr>
      </w:pPr>
      <w:bookmarkStart w:id="20" w:name="_Toc502754097"/>
      <w:r>
        <w:t>5</w:t>
      </w:r>
      <w:r w:rsidR="00C208AC">
        <w:t xml:space="preserve">. </w:t>
      </w:r>
      <w:bookmarkEnd w:id="19"/>
      <w:r w:rsidR="009556FE">
        <w:t>Next steps</w:t>
      </w:r>
      <w:bookmarkEnd w:id="20"/>
    </w:p>
    <w:p w:rsidR="00BF28A8" w:rsidRPr="00832B1B" w:rsidRDefault="009A10F5" w:rsidP="00C876E3">
      <w:pPr>
        <w:pStyle w:val="BISnumberingBold"/>
        <w:ind w:firstLine="142"/>
      </w:pPr>
      <w:r>
        <w:lastRenderedPageBreak/>
        <w:t xml:space="preserve">The amendment rules will be made and will come into force on </w:t>
      </w:r>
      <w:r w:rsidR="00A457D2">
        <w:rPr>
          <w:b/>
        </w:rPr>
        <w:t>6 April 2018</w:t>
      </w:r>
      <w:r w:rsidRPr="00FD2D8F">
        <w:t>.</w:t>
      </w:r>
    </w:p>
    <w:p w:rsidR="006B4DAA" w:rsidRDefault="006B4DAA" w:rsidP="002335FE">
      <w:pPr>
        <w:pStyle w:val="Heading2"/>
      </w:pPr>
      <w:r>
        <w:br w:type="page"/>
      </w:r>
      <w:bookmarkStart w:id="21" w:name="_Toc502754098"/>
      <w:r w:rsidR="00B05FD5">
        <w:lastRenderedPageBreak/>
        <w:t>Annex A</w:t>
      </w:r>
      <w:r>
        <w:t xml:space="preserve">: </w:t>
      </w:r>
      <w:r w:rsidR="003B549E">
        <w:t>List of respondents</w:t>
      </w:r>
      <w:bookmarkEnd w:id="21"/>
    </w:p>
    <w:p w:rsidR="000B412B" w:rsidRDefault="000B412B" w:rsidP="000B412B">
      <w:r>
        <w:t>Agricultural Law Association</w:t>
      </w:r>
    </w:p>
    <w:p w:rsidR="000B412B" w:rsidRDefault="000B412B" w:rsidP="000B412B">
      <w:r>
        <w:t>Berwin Leighton Paisner LLP</w:t>
      </w:r>
    </w:p>
    <w:p w:rsidR="000B412B" w:rsidRDefault="000B412B" w:rsidP="000B412B">
      <w:r>
        <w:t>Bold Legal Group</w:t>
      </w:r>
    </w:p>
    <w:p w:rsidR="000B412B" w:rsidRDefault="000B412B" w:rsidP="000B412B">
      <w:r>
        <w:t>BPL Solicitors Limited</w:t>
      </w:r>
    </w:p>
    <w:p w:rsidR="000B412B" w:rsidRDefault="000B412B" w:rsidP="000B412B">
      <w:r>
        <w:t>Building Societies Association</w:t>
      </w:r>
    </w:p>
    <w:p w:rsidR="000B412B" w:rsidRDefault="000B412B" w:rsidP="000B412B">
      <w:r>
        <w:t>Burges Salmon LLP</w:t>
      </w:r>
    </w:p>
    <w:p w:rsidR="000B412B" w:rsidRDefault="000B412B" w:rsidP="000B412B">
      <w:r>
        <w:t>Charities’ Property Association</w:t>
      </w:r>
    </w:p>
    <w:p w:rsidR="000B412B" w:rsidRDefault="000B412B" w:rsidP="000B412B">
      <w:r>
        <w:t>Chartered Institute of Legal Executives (CILEx)</w:t>
      </w:r>
    </w:p>
    <w:p w:rsidR="000B412B" w:rsidRDefault="000B412B" w:rsidP="000B412B">
      <w:r>
        <w:t>Conveyancing Association</w:t>
      </w:r>
    </w:p>
    <w:p w:rsidR="000B412B" w:rsidRDefault="000B412B" w:rsidP="000B412B">
      <w:r>
        <w:t>Council for Licensed Conveyancers</w:t>
      </w:r>
    </w:p>
    <w:p w:rsidR="000B412B" w:rsidRDefault="000B412B" w:rsidP="000B412B">
      <w:r>
        <w:t>Council of Mortgage Lenders (</w:t>
      </w:r>
      <w:r w:rsidR="007F6ACA">
        <w:t>CML</w:t>
      </w:r>
      <w:r>
        <w:t>)</w:t>
      </w:r>
    </w:p>
    <w:p w:rsidR="000B412B" w:rsidRDefault="000B412B" w:rsidP="000B412B">
      <w:r>
        <w:t>Dorling Cottrel Limited and JS Law Limited</w:t>
      </w:r>
    </w:p>
    <w:p w:rsidR="000B412B" w:rsidRDefault="000B412B" w:rsidP="000B412B">
      <w:r>
        <w:t>Enact Conveyancing Ltd</w:t>
      </w:r>
    </w:p>
    <w:p w:rsidR="000B412B" w:rsidRDefault="000B412B" w:rsidP="000B412B">
      <w:r>
        <w:t>Flexihouse Ltd and PEXA (Property Exchange Australia)</w:t>
      </w:r>
    </w:p>
    <w:p w:rsidR="000B412B" w:rsidRDefault="000B412B" w:rsidP="000B412B">
      <w:r>
        <w:t>Forshaws Davies Ridgeway</w:t>
      </w:r>
    </w:p>
    <w:p w:rsidR="000B412B" w:rsidRDefault="000B412B" w:rsidP="000B412B">
      <w:r>
        <w:t>Keoghs Conveyancing</w:t>
      </w:r>
    </w:p>
    <w:p w:rsidR="000B412B" w:rsidRDefault="000B412B" w:rsidP="000B412B">
      <w:r>
        <w:t>Kuit Steinart Levy LLP</w:t>
      </w:r>
    </w:p>
    <w:p w:rsidR="000B412B" w:rsidRDefault="000B412B" w:rsidP="000B412B">
      <w:r>
        <w:t>London Property Support Lawyers Group</w:t>
      </w:r>
    </w:p>
    <w:p w:rsidR="000B412B" w:rsidRDefault="000B412B" w:rsidP="000B412B">
      <w:r>
        <w:t>Maples Teesdale LLP</w:t>
      </w:r>
    </w:p>
    <w:p w:rsidR="000B412B" w:rsidRDefault="000B412B" w:rsidP="000B412B">
      <w:r>
        <w:t>National Association of Estate Agents (NAEA) Propertymark</w:t>
      </w:r>
    </w:p>
    <w:p w:rsidR="000B412B" w:rsidRDefault="000B412B" w:rsidP="000B412B">
      <w:r>
        <w:t>Northern Power Grid</w:t>
      </w:r>
    </w:p>
    <w:p w:rsidR="000B412B" w:rsidRDefault="000B412B" w:rsidP="000B412B">
      <w:r>
        <w:t>PCS – HM Land Registry Group</w:t>
      </w:r>
    </w:p>
    <w:p w:rsidR="000B412B" w:rsidRDefault="000B412B" w:rsidP="000B412B">
      <w:r>
        <w:t>Property Energy Professionals Association</w:t>
      </w:r>
    </w:p>
    <w:p w:rsidR="000B412B" w:rsidRDefault="000B412B" w:rsidP="000B412B">
      <w:r>
        <w:t>RICS</w:t>
      </w:r>
      <w:r w:rsidR="007F6ACA">
        <w:t xml:space="preserve"> </w:t>
      </w:r>
    </w:p>
    <w:p w:rsidR="000B412B" w:rsidRDefault="000B412B" w:rsidP="000B412B">
      <w:r>
        <w:t>Serious Fraud Office</w:t>
      </w:r>
    </w:p>
    <w:p w:rsidR="000B412B" w:rsidRDefault="000B412B" w:rsidP="000B412B">
      <w:r>
        <w:t>Shakespeare Martineau</w:t>
      </w:r>
    </w:p>
    <w:p w:rsidR="000B412B" w:rsidRDefault="000B412B" w:rsidP="000B412B">
      <w:r>
        <w:t>Stokes Solicitors LLP</w:t>
      </w:r>
    </w:p>
    <w:p w:rsidR="000B412B" w:rsidRDefault="000B412B" w:rsidP="000B412B">
      <w:r>
        <w:t>Surrey Law Society</w:t>
      </w:r>
    </w:p>
    <w:p w:rsidR="000B412B" w:rsidRDefault="000B412B" w:rsidP="000B412B">
      <w:r>
        <w:t>Taylor Wessing LLP</w:t>
      </w:r>
    </w:p>
    <w:p w:rsidR="003E7CB8" w:rsidRDefault="003E7CB8" w:rsidP="003E7CB8">
      <w:r>
        <w:t>The City of London Law Society</w:t>
      </w:r>
    </w:p>
    <w:p w:rsidR="000B412B" w:rsidRDefault="000B412B" w:rsidP="003E7CB8">
      <w:r>
        <w:t>The Law Society</w:t>
      </w:r>
    </w:p>
    <w:p w:rsidR="003E7CB8" w:rsidRDefault="003E7CB8" w:rsidP="003E7CB8">
      <w:r>
        <w:t>The Society of Licensed Conveyancers</w:t>
      </w:r>
    </w:p>
    <w:p w:rsidR="000B412B" w:rsidRDefault="000B412B" w:rsidP="000B412B">
      <w:r>
        <w:t>Total Conveyancing Services</w:t>
      </w:r>
    </w:p>
    <w:p w:rsidR="000B412B" w:rsidRDefault="000B412B" w:rsidP="000B412B">
      <w:r>
        <w:t>Virgin Money plc</w:t>
      </w:r>
    </w:p>
    <w:p w:rsidR="000B412B" w:rsidRDefault="000B412B" w:rsidP="000B412B">
      <w:r>
        <w:t>Wright Hassall LLP</w:t>
      </w:r>
    </w:p>
    <w:p w:rsidR="00BA37BB" w:rsidRDefault="00C24B84" w:rsidP="00C24B84">
      <w:pPr>
        <w:ind w:left="0" w:firstLine="142"/>
      </w:pPr>
      <w:r>
        <w:t>A</w:t>
      </w:r>
      <w:r w:rsidR="00BA37BB">
        <w:t>mie Younger</w:t>
      </w:r>
    </w:p>
    <w:p w:rsidR="00BA37BB" w:rsidRDefault="00BA37BB" w:rsidP="00C5270E">
      <w:r>
        <w:t>Diana Forde</w:t>
      </w:r>
    </w:p>
    <w:p w:rsidR="00BA37BB" w:rsidRDefault="00BA37BB" w:rsidP="00C5270E">
      <w:r>
        <w:t>Miss Pinfold</w:t>
      </w:r>
    </w:p>
    <w:p w:rsidR="00BA37BB" w:rsidRDefault="00BA37BB" w:rsidP="00BA37BB">
      <w:r>
        <w:t>Gemma Lodge</w:t>
      </w:r>
    </w:p>
    <w:p w:rsidR="00BA37BB" w:rsidRDefault="00BA37BB" w:rsidP="00BA37BB">
      <w:r>
        <w:t>Graham Phillips</w:t>
      </w:r>
    </w:p>
    <w:p w:rsidR="00BA37BB" w:rsidRDefault="00BA37BB" w:rsidP="00BA37BB">
      <w:r>
        <w:t>Jack Marriott</w:t>
      </w:r>
    </w:p>
    <w:p w:rsidR="00BA37BB" w:rsidRDefault="00BA37BB" w:rsidP="00BA37BB">
      <w:r>
        <w:t>Jenna Pengilley</w:t>
      </w:r>
    </w:p>
    <w:p w:rsidR="00BA37BB" w:rsidRDefault="00BA37BB" w:rsidP="00BA37BB">
      <w:r>
        <w:t>Jeremy Priestley</w:t>
      </w:r>
    </w:p>
    <w:p w:rsidR="00BA37BB" w:rsidRDefault="00BA37BB" w:rsidP="00BA37BB">
      <w:r>
        <w:t>Jeremy Sims</w:t>
      </w:r>
    </w:p>
    <w:p w:rsidR="00BA37BB" w:rsidRDefault="00BA37BB" w:rsidP="00BA37BB">
      <w:r>
        <w:t>Linda Turner</w:t>
      </w:r>
    </w:p>
    <w:p w:rsidR="00BA37BB" w:rsidRDefault="00BA37BB" w:rsidP="00BA37BB">
      <w:r>
        <w:t>Louise Clapham</w:t>
      </w:r>
    </w:p>
    <w:p w:rsidR="00BA37BB" w:rsidRDefault="00BA37BB" w:rsidP="00BA37BB">
      <w:r>
        <w:t>Mangala Murali</w:t>
      </w:r>
    </w:p>
    <w:p w:rsidR="00BA37BB" w:rsidRDefault="00BA37BB" w:rsidP="00BA37BB">
      <w:r>
        <w:t>Michael McGarry</w:t>
      </w:r>
    </w:p>
    <w:p w:rsidR="00BA37BB" w:rsidRDefault="00BA37BB" w:rsidP="00C5270E">
      <w:r>
        <w:t>Rhian McTiffin</w:t>
      </w:r>
    </w:p>
    <w:p w:rsidR="003B549E" w:rsidRPr="003B549E" w:rsidRDefault="003B549E" w:rsidP="00C24B84">
      <w:pPr>
        <w:ind w:left="0"/>
        <w:sectPr w:rsidR="003B549E" w:rsidRPr="003B549E">
          <w:headerReference w:type="even" r:id="rId33"/>
          <w:headerReference w:type="default" r:id="rId34"/>
          <w:headerReference w:type="first" r:id="rId35"/>
          <w:type w:val="continuous"/>
          <w:pgSz w:w="11906" w:h="16838" w:code="9"/>
          <w:pgMar w:top="1701" w:right="680" w:bottom="680" w:left="964" w:header="437" w:footer="265" w:gutter="0"/>
          <w:cols w:space="720"/>
        </w:sectPr>
      </w:pPr>
    </w:p>
    <w:p w:rsidR="004F33B8" w:rsidRPr="00E34D19" w:rsidRDefault="00167D4B" w:rsidP="003B549E">
      <w:pPr>
        <w:pStyle w:val="Heading2"/>
        <w:rPr>
          <w:szCs w:val="20"/>
        </w:rPr>
      </w:pPr>
      <w:bookmarkStart w:id="22" w:name="_Toc337743650"/>
      <w:r>
        <w:rPr>
          <w:color w:val="FF0000"/>
        </w:rPr>
        <w:lastRenderedPageBreak/>
        <w:t xml:space="preserve">  </w:t>
      </w:r>
      <w:bookmarkEnd w:id="22"/>
    </w:p>
    <w:p w:rsidR="00E32ED5" w:rsidRPr="00297A6C" w:rsidRDefault="00902C0A" w:rsidP="000A5C90">
      <w:pPr>
        <w:pStyle w:val="EndpageText"/>
        <w:spacing w:line="240" w:lineRule="auto"/>
        <w:rPr>
          <w:sz w:val="18"/>
          <w:szCs w:val="18"/>
        </w:rPr>
      </w:pPr>
      <w:r w:rsidRPr="00297A6C">
        <w:rPr>
          <w:noProof/>
          <w:sz w:val="18"/>
          <w:szCs w:val="18"/>
        </w:rPr>
        <w:drawing>
          <wp:anchor distT="0" distB="0" distL="114300" distR="114300" simplePos="0" relativeHeight="251659264" behindDoc="0" locked="0" layoutInCell="1" allowOverlap="1">
            <wp:simplePos x="0" y="0"/>
            <wp:positionH relativeFrom="column">
              <wp:posOffset>66675</wp:posOffset>
            </wp:positionH>
            <wp:positionV relativeFrom="paragraph">
              <wp:posOffset>-525780</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1845" cy="320040"/>
                    </a:xfrm>
                    <a:prstGeom prst="rect">
                      <a:avLst/>
                    </a:prstGeom>
                    <a:noFill/>
                    <a:ln>
                      <a:noFill/>
                    </a:ln>
                  </pic:spPr>
                </pic:pic>
              </a:graphicData>
            </a:graphic>
          </wp:anchor>
        </w:drawing>
      </w:r>
      <w:r w:rsidR="00E32ED5" w:rsidRPr="00297A6C">
        <w:rPr>
          <w:sz w:val="18"/>
          <w:szCs w:val="18"/>
        </w:rPr>
        <w:t xml:space="preserve">© Crown copyright </w:t>
      </w:r>
      <w:r w:rsidR="00900560" w:rsidRPr="00297A6C">
        <w:rPr>
          <w:sz w:val="18"/>
          <w:szCs w:val="18"/>
        </w:rPr>
        <w:t>201</w:t>
      </w:r>
      <w:r w:rsidR="00A457D2">
        <w:rPr>
          <w:sz w:val="18"/>
          <w:szCs w:val="18"/>
        </w:rPr>
        <w:t>8</w:t>
      </w:r>
    </w:p>
    <w:p w:rsidR="000A5C90" w:rsidRPr="00297A6C" w:rsidRDefault="000A5C90" w:rsidP="000A5C90">
      <w:pPr>
        <w:rPr>
          <w:sz w:val="18"/>
          <w:szCs w:val="18"/>
        </w:rPr>
      </w:pPr>
    </w:p>
    <w:p w:rsidR="00CE5DF1" w:rsidRPr="00297A6C" w:rsidRDefault="52B1555C" w:rsidP="52B1555C">
      <w:pPr>
        <w:rPr>
          <w:sz w:val="18"/>
          <w:szCs w:val="18"/>
        </w:rPr>
      </w:pPr>
      <w:r w:rsidRPr="00297A6C">
        <w:rPr>
          <w:sz w:val="18"/>
          <w:szCs w:val="18"/>
        </w:rPr>
        <w:t>This publication is licensed under the terms of the Open Government Licence v3.0 except where otherwise stated. To view this licence, visit </w:t>
      </w:r>
      <w:hyperlink r:id="rId37">
        <w:r w:rsidRPr="00297A6C">
          <w:rPr>
            <w:rStyle w:val="Hyperlink"/>
            <w:sz w:val="18"/>
            <w:szCs w:val="18"/>
          </w:rPr>
          <w:t>nationalarchives.gov.uk/doc/open-government-licence/version/3</w:t>
        </w:r>
      </w:hyperlink>
      <w:r w:rsidRPr="00297A6C">
        <w:rPr>
          <w:sz w:val="18"/>
          <w:szCs w:val="18"/>
        </w:rPr>
        <w:t> or write to the Information Policy Team, The National Archives, Kew, London TW9 4DU, or email: </w:t>
      </w:r>
      <w:hyperlink r:id="rId38">
        <w:r w:rsidRPr="00297A6C">
          <w:rPr>
            <w:rStyle w:val="Hyperlink"/>
            <w:sz w:val="18"/>
            <w:szCs w:val="18"/>
          </w:rPr>
          <w:t>psi@nationalarchives.gsi.gov.uk</w:t>
        </w:r>
      </w:hyperlink>
      <w:r w:rsidRPr="00297A6C">
        <w:rPr>
          <w:sz w:val="18"/>
          <w:szCs w:val="18"/>
        </w:rPr>
        <w:t>.</w:t>
      </w:r>
    </w:p>
    <w:p w:rsidR="00CE5DF1" w:rsidRPr="00297A6C" w:rsidRDefault="00CE5DF1" w:rsidP="00CE5DF1">
      <w:pPr>
        <w:rPr>
          <w:sz w:val="18"/>
          <w:szCs w:val="18"/>
        </w:rPr>
      </w:pPr>
    </w:p>
    <w:p w:rsidR="00CE5DF1" w:rsidRPr="00297A6C" w:rsidRDefault="52B1555C" w:rsidP="52B1555C">
      <w:pPr>
        <w:rPr>
          <w:sz w:val="18"/>
          <w:szCs w:val="18"/>
        </w:rPr>
      </w:pPr>
      <w:r w:rsidRPr="00297A6C">
        <w:rPr>
          <w:sz w:val="18"/>
          <w:szCs w:val="18"/>
        </w:rPr>
        <w:t>Where we have identified any third party copyright information you will need to obtain permission from the copyright holders concerned.</w:t>
      </w:r>
    </w:p>
    <w:p w:rsidR="000A5C90" w:rsidRPr="00297A6C" w:rsidRDefault="000A5C90" w:rsidP="000A5C90">
      <w:pPr>
        <w:rPr>
          <w:sz w:val="18"/>
          <w:szCs w:val="18"/>
        </w:rPr>
      </w:pPr>
    </w:p>
    <w:p w:rsidR="00E30C7E" w:rsidRPr="00297A6C" w:rsidRDefault="52B1555C" w:rsidP="52B1555C">
      <w:pPr>
        <w:rPr>
          <w:sz w:val="18"/>
          <w:szCs w:val="18"/>
        </w:rPr>
      </w:pPr>
      <w:r w:rsidRPr="00297A6C">
        <w:rPr>
          <w:sz w:val="18"/>
          <w:szCs w:val="18"/>
        </w:rPr>
        <w:t xml:space="preserve">This publication is available from </w:t>
      </w:r>
      <w:hyperlink r:id="rId39">
        <w:r w:rsidRPr="00297A6C">
          <w:rPr>
            <w:rStyle w:val="Hyperlink"/>
            <w:sz w:val="18"/>
            <w:szCs w:val="18"/>
          </w:rPr>
          <w:t>www.gov.uk/landregistry</w:t>
        </w:r>
      </w:hyperlink>
      <w:r w:rsidRPr="00297A6C">
        <w:rPr>
          <w:sz w:val="18"/>
          <w:szCs w:val="18"/>
        </w:rPr>
        <w:t xml:space="preserve"> </w:t>
      </w:r>
    </w:p>
    <w:p w:rsidR="000A5C90" w:rsidRPr="00297A6C" w:rsidRDefault="000A5C90" w:rsidP="000A5C90">
      <w:pPr>
        <w:pStyle w:val="EndpageText"/>
        <w:spacing w:line="240" w:lineRule="auto"/>
        <w:rPr>
          <w:sz w:val="18"/>
          <w:szCs w:val="18"/>
        </w:rPr>
      </w:pPr>
    </w:p>
    <w:p w:rsidR="006270D8" w:rsidRPr="00297A6C" w:rsidRDefault="52B1555C" w:rsidP="000A5C90">
      <w:pPr>
        <w:pStyle w:val="EndpageText"/>
        <w:spacing w:line="240" w:lineRule="auto"/>
        <w:rPr>
          <w:sz w:val="18"/>
          <w:szCs w:val="18"/>
        </w:rPr>
      </w:pPr>
      <w:r w:rsidRPr="00297A6C">
        <w:rPr>
          <w:sz w:val="18"/>
          <w:szCs w:val="18"/>
        </w:rPr>
        <w:t>Contacts us if you have any enquiries about this publication, including requests for alternative formats, at:</w:t>
      </w:r>
    </w:p>
    <w:p w:rsidR="006270D8" w:rsidRPr="00297A6C" w:rsidRDefault="006270D8" w:rsidP="000A5C90">
      <w:pPr>
        <w:pStyle w:val="EndpageText"/>
        <w:spacing w:line="240" w:lineRule="auto"/>
        <w:rPr>
          <w:sz w:val="18"/>
          <w:szCs w:val="18"/>
        </w:rPr>
      </w:pPr>
    </w:p>
    <w:p w:rsidR="006270D8" w:rsidRPr="00297A6C" w:rsidRDefault="52B1555C" w:rsidP="000A5C90">
      <w:pPr>
        <w:pStyle w:val="EndpageText"/>
        <w:spacing w:line="240" w:lineRule="auto"/>
        <w:rPr>
          <w:sz w:val="18"/>
          <w:szCs w:val="18"/>
        </w:rPr>
      </w:pPr>
      <w:r w:rsidRPr="00297A6C">
        <w:rPr>
          <w:sz w:val="18"/>
          <w:szCs w:val="18"/>
        </w:rPr>
        <w:t>Land Registry</w:t>
      </w:r>
    </w:p>
    <w:p w:rsidR="00180DDE" w:rsidRPr="00297A6C" w:rsidRDefault="52B1555C" w:rsidP="000A5C90">
      <w:pPr>
        <w:pStyle w:val="EndpageText"/>
        <w:spacing w:line="240" w:lineRule="auto"/>
        <w:rPr>
          <w:sz w:val="18"/>
          <w:szCs w:val="18"/>
        </w:rPr>
      </w:pPr>
      <w:r w:rsidRPr="00297A6C">
        <w:rPr>
          <w:sz w:val="18"/>
          <w:szCs w:val="18"/>
        </w:rPr>
        <w:t>Head Office, Trafalgar House</w:t>
      </w:r>
    </w:p>
    <w:p w:rsidR="00180DDE" w:rsidRPr="00297A6C" w:rsidRDefault="52B1555C" w:rsidP="000A5C90">
      <w:pPr>
        <w:pStyle w:val="EndpageText"/>
        <w:spacing w:line="240" w:lineRule="auto"/>
        <w:rPr>
          <w:sz w:val="18"/>
          <w:szCs w:val="18"/>
        </w:rPr>
      </w:pPr>
      <w:r w:rsidRPr="00297A6C">
        <w:rPr>
          <w:sz w:val="18"/>
          <w:szCs w:val="18"/>
        </w:rPr>
        <w:t>1 Bedford Park, Croydon</w:t>
      </w:r>
    </w:p>
    <w:p w:rsidR="00180DDE" w:rsidRPr="00297A6C" w:rsidRDefault="52B1555C" w:rsidP="000A5C90">
      <w:pPr>
        <w:pStyle w:val="EndpageText"/>
        <w:spacing w:line="240" w:lineRule="auto"/>
        <w:rPr>
          <w:sz w:val="18"/>
          <w:szCs w:val="18"/>
        </w:rPr>
      </w:pPr>
      <w:r w:rsidRPr="00297A6C">
        <w:rPr>
          <w:sz w:val="18"/>
          <w:szCs w:val="18"/>
        </w:rPr>
        <w:t>CR0 2AQ</w:t>
      </w:r>
    </w:p>
    <w:p w:rsidR="006270D8" w:rsidRPr="00273E5B" w:rsidRDefault="52B1555C" w:rsidP="000A5C90">
      <w:pPr>
        <w:pStyle w:val="EndpageText"/>
        <w:spacing w:line="240" w:lineRule="auto"/>
        <w:rPr>
          <w:sz w:val="18"/>
          <w:szCs w:val="18"/>
        </w:rPr>
      </w:pPr>
      <w:r w:rsidRPr="00273E5B">
        <w:rPr>
          <w:sz w:val="18"/>
          <w:szCs w:val="18"/>
        </w:rPr>
        <w:t>Tel: 0300 006 0004</w:t>
      </w:r>
    </w:p>
    <w:p w:rsidR="00FB1EB0" w:rsidRPr="00273E5B" w:rsidRDefault="52B1555C" w:rsidP="003B549E">
      <w:pPr>
        <w:pStyle w:val="EndpageText"/>
        <w:spacing w:line="240" w:lineRule="auto"/>
        <w:rPr>
          <w:sz w:val="18"/>
          <w:szCs w:val="18"/>
        </w:rPr>
      </w:pPr>
      <w:r w:rsidRPr="00273E5B">
        <w:rPr>
          <w:sz w:val="18"/>
          <w:szCs w:val="18"/>
        </w:rPr>
        <w:t xml:space="preserve">Email: </w:t>
      </w:r>
      <w:hyperlink r:id="rId40">
        <w:r w:rsidRPr="00273E5B">
          <w:rPr>
            <w:rStyle w:val="Hyperlink"/>
            <w:sz w:val="18"/>
            <w:szCs w:val="18"/>
          </w:rPr>
          <w:t>lrr2016@landregistry.gov.uk</w:t>
        </w:r>
      </w:hyperlink>
    </w:p>
    <w:sectPr w:rsidR="00FB1EB0" w:rsidRPr="00273E5B" w:rsidSect="006270D8">
      <w:headerReference w:type="even" r:id="rId41"/>
      <w:headerReference w:type="default" r:id="rId42"/>
      <w:headerReference w:type="first" r:id="rId43"/>
      <w:footerReference w:type="first" r:id="rId44"/>
      <w:pgSz w:w="11906" w:h="16838" w:code="9"/>
      <w:pgMar w:top="11199" w:right="680" w:bottom="680" w:left="964" w:header="437" w:footer="2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AC" w:rsidRDefault="00B609AC">
      <w:r>
        <w:separator/>
      </w:r>
    </w:p>
  </w:endnote>
  <w:endnote w:type="continuationSeparator" w:id="0">
    <w:p w:rsidR="00B609AC" w:rsidRDefault="00B60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59"/>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0B7392" w:rsidRDefault="005B5A65" w:rsidP="000B7392">
    <w:pPr>
      <w:pStyle w:val="Footer"/>
      <w:jc w:val="right"/>
      <w:rPr>
        <w:caps/>
        <w:noProof/>
      </w:rPr>
    </w:pPr>
    <w:r w:rsidRPr="005B5A65">
      <w:fldChar w:fldCharType="begin"/>
    </w:r>
    <w:r w:rsidR="009E7ADF">
      <w:instrText xml:space="preserve"> PAGE   \* MERGEFORMAT </w:instrText>
    </w:r>
    <w:r w:rsidRPr="005B5A65">
      <w:fldChar w:fldCharType="separate"/>
    </w:r>
    <w:r w:rsidR="00CF014B" w:rsidRPr="00CF014B">
      <w:rPr>
        <w:caps/>
        <w:noProof/>
      </w:rPr>
      <w:t>1</w:t>
    </w:r>
    <w:r>
      <w:rPr>
        <w:caps/>
        <w:noProof/>
      </w:rPr>
      <w:fldChar w:fldCharType="end"/>
    </w:r>
  </w:p>
  <w:p w:rsidR="009E7ADF" w:rsidRDefault="009E7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67682"/>
      <w:docPartObj>
        <w:docPartGallery w:val="Page Numbers (Bottom of Page)"/>
        <w:docPartUnique/>
      </w:docPartObj>
    </w:sdtPr>
    <w:sdtEndPr>
      <w:rPr>
        <w:noProof/>
      </w:rPr>
    </w:sdtEndPr>
    <w:sdtContent>
      <w:p w:rsidR="009E7ADF" w:rsidRPr="000B7392" w:rsidRDefault="005B5A65" w:rsidP="000B7392">
        <w:pPr>
          <w:pStyle w:val="Footer"/>
          <w:jc w:val="right"/>
          <w:rPr>
            <w:caps/>
            <w:noProof/>
          </w:rPr>
        </w:pPr>
        <w:r w:rsidRPr="005B5A65">
          <w:fldChar w:fldCharType="begin"/>
        </w:r>
        <w:r w:rsidR="009E7ADF">
          <w:instrText xml:space="preserve"> PAGE   \* MERGEFORMAT </w:instrText>
        </w:r>
        <w:r w:rsidRPr="005B5A65">
          <w:fldChar w:fldCharType="separate"/>
        </w:r>
        <w:r w:rsidR="00CF014B" w:rsidRPr="00CF014B">
          <w:rPr>
            <w:caps/>
            <w:noProof/>
          </w:rPr>
          <w:t>2</w:t>
        </w:r>
        <w:r>
          <w:rPr>
            <w:caps/>
            <w:noProof/>
          </w:rPr>
          <w:fldChar w:fldCharType="end"/>
        </w:r>
      </w:p>
      <w:p w:rsidR="009E7ADF" w:rsidRDefault="005B5A65">
        <w:pPr>
          <w:pStyle w:val="Footer"/>
          <w:jc w:val="right"/>
        </w:pPr>
      </w:p>
    </w:sdtContent>
  </w:sdt>
  <w:p w:rsidR="009E7ADF" w:rsidRDefault="009E7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FC3779" w:rsidRDefault="009E7ADF" w:rsidP="00FC3779">
    <w:pPr>
      <w:rPr>
        <w:rStyle w:val="Page1Whit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AC" w:rsidRDefault="00B609AC">
      <w:r>
        <w:separator/>
      </w:r>
    </w:p>
  </w:footnote>
  <w:footnote w:type="continuationSeparator" w:id="0">
    <w:p w:rsidR="00B609AC" w:rsidRDefault="00B609AC">
      <w:r>
        <w:continuationSeparator/>
      </w:r>
    </w:p>
  </w:footnote>
  <w:footnote w:id="1">
    <w:p w:rsidR="009E7ADF" w:rsidRDefault="009E7ADF">
      <w:pPr>
        <w:pStyle w:val="FootnoteText"/>
      </w:pPr>
      <w:r>
        <w:rPr>
          <w:rStyle w:val="FootnoteReference"/>
        </w:rPr>
        <w:footnoteRef/>
      </w:r>
      <w:r>
        <w:t xml:space="preserve"> </w:t>
      </w:r>
      <w:hyperlink r:id="rId1" w:history="1">
        <w:r w:rsidRPr="007405B5">
          <w:rPr>
            <w:rStyle w:val="Hyperlink"/>
            <w:sz w:val="16"/>
          </w:rPr>
          <w:t>https://www.gov.uk/government/uploads/system/uploads/attachment_data/file/370033/GPG_45_identity_proofing_v2_3_July_2014.pdf</w:t>
        </w:r>
      </w:hyperlink>
    </w:p>
    <w:p w:rsidR="009E7ADF" w:rsidRDefault="009E7ADF">
      <w:pPr>
        <w:pStyle w:val="FootnoteText"/>
      </w:pPr>
    </w:p>
  </w:footnote>
  <w:footnote w:id="2">
    <w:p w:rsidR="009E7ADF" w:rsidRDefault="009E7ADF">
      <w:pPr>
        <w:pStyle w:val="FootnoteText"/>
      </w:pPr>
      <w:r>
        <w:rPr>
          <w:rStyle w:val="FootnoteReference"/>
        </w:rPr>
        <w:footnoteRef/>
      </w:r>
      <w:r>
        <w:t xml:space="preserve"> See Office for National Statistics: Overview of fraud statistics: year ending March 2016.</w:t>
      </w:r>
    </w:p>
  </w:footnote>
  <w:footnote w:id="3">
    <w:p w:rsidR="009E7ADF" w:rsidRDefault="009E7ADF">
      <w:pPr>
        <w:pStyle w:val="FootnoteText"/>
      </w:pPr>
      <w:r>
        <w:rPr>
          <w:rStyle w:val="FootnoteReference"/>
        </w:rPr>
        <w:footnoteRef/>
      </w:r>
      <w:r>
        <w:t xml:space="preserve"> </w:t>
      </w:r>
      <w:r>
        <w:rPr>
          <w:i/>
          <w:iCs/>
          <w:color w:val="212121"/>
          <w:sz w:val="21"/>
          <w:szCs w:val="21"/>
          <w:shd w:val="clear" w:color="auto" w:fill="FFFFFF"/>
        </w:rPr>
        <w:t>Dreamvar (UK) Ltd v Mishcon de Reya and others [2016] EWHC 3316 (Ch)</w:t>
      </w:r>
    </w:p>
  </w:footnote>
  <w:footnote w:id="4">
    <w:p w:rsidR="009E7ADF" w:rsidRDefault="009E7ADF">
      <w:pPr>
        <w:pStyle w:val="FootnoteText"/>
      </w:pPr>
      <w:r>
        <w:rPr>
          <w:rStyle w:val="FootnoteReference"/>
        </w:rPr>
        <w:footnoteRef/>
      </w:r>
      <w:r>
        <w:t xml:space="preserve"> </w:t>
      </w:r>
      <w:hyperlink r:id="rId2" w:history="1">
        <w:r w:rsidRPr="000364CB">
          <w:rPr>
            <w:rStyle w:val="Hyperlink"/>
            <w:sz w:val="16"/>
          </w:rPr>
          <w:t>https://www.gov.uk/service-manual/helping-people-to-use-your-service/assisted-digital-support-introduction</w:t>
        </w:r>
      </w:hyperlink>
    </w:p>
    <w:p w:rsidR="009E7ADF" w:rsidRPr="00AB04D1" w:rsidRDefault="009E7ADF">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16" o:spid="_x0000_s6161" style="position:absolute;z-index:251652608;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NqW5DyAEAAHcDAAAOAAAAAAAAAAAA&#10;AAAAAC4CAABkcnMvZTJvRG9jLnhtbFBLAQItABQABgAIAAAAIQCUr0/s2wAAAAcBAAAPAAAAAAAA&#10;AAAAAAAAACIEAABkcnMvZG93bnJldi54bWxQSwUGAAAAAAQABADzAAAAKgUAAAAA&#10;" strokecolor="#003478" strokeweight="1pt">
          <w10:wrap type="tight" anchorx="page" anchory="page"/>
        </v:line>
      </w:pict>
    </w:r>
    <w:r w:rsidR="009E7ADF">
      <w:t>BIS running header</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18" o:spid="_x0000_s6154" style="position:absolute;z-index:251654656;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" strokecolor="#003478" strokeweight="1pt">
          <w10:wrap type="tight" anchorx="page" anchory="page"/>
        </v:line>
      </w:pict>
    </w:r>
    <w:r w:rsidR="009E7ADF">
      <w:t>BIS running header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577C6C">
    <w:pPr>
      <w:pStyle w:val="BISOddHeader"/>
    </w:pPr>
    <w:r>
      <w:rPr>
        <w:noProof/>
      </w:rPr>
      <w:pict>
        <v:line id="Line 17" o:spid="_x0000_s6153" style="position:absolute;left:0;text-align:left;z-index:251653632;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EVB3msgBAAB3AwAADgAAAAAAAAAA&#10;AAAAAAAuAgAAZHJzL2Uyb0RvYy54bWxQSwECLQAUAAYACAAAACEA7Ul9w9wAAAAHAQAADwAAAAAA&#10;AAAAAAAAAAAiBAAAZHJzL2Rvd25yZXYueG1sUEsFBgAAAAAEAAQA8wAAACsFAAAAAA==&#10;" strokecolor="#00aeef" strokeweight="1pt">
          <w10:wrap type="tight" anchorx="page" anchory="page"/>
        </v:line>
      </w:pict>
    </w:r>
    <w:r w:rsidR="009E7ADF" w:rsidRPr="00DF4232">
      <w:t xml:space="preserve"> </w:t>
    </w:r>
    <w:r w:rsidR="009E7ADF">
      <w:t>Proposals to amend the Land Registration Rules 2003 – Government Response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26" o:spid="_x0000_s6152" style="position:absolute;z-index:251658752;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CJdHymyAEAAHcDAAAOAAAAAAAAAAAA&#10;AAAAAC4CAABkcnMvZTJvRG9jLnhtbFBLAQItABQABgAIAAAAIQCUr0/s2wAAAAcBAAAPAAAAAAAA&#10;AAAAAAAAACIEAABkcnMvZG93bnJldi54bWxQSwUGAAAAAAQABADzAAAAKgUAAAAA&#10;" strokecolor="#003478" strokeweight="1pt">
          <w10:wrap type="tight" anchorx="page" anchory="page"/>
        </v:line>
      </w:pict>
    </w:r>
    <w:r w:rsidR="009E7ADF">
      <w:t>BIS running header</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577C6C">
    <w:pPr>
      <w:pStyle w:val="BISOddHeader"/>
    </w:pPr>
    <w:r>
      <w:rPr>
        <w:noProof/>
      </w:rPr>
      <w:pict>
        <v:line id="Line 25" o:spid="_x0000_s6151" style="position:absolute;left:0;text-align:left;z-index:251657728;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QBoR5sgBAAB3AwAADgAAAAAAAAAA&#10;AAAAAAAuAgAAZHJzL2Uyb0RvYy54bWxQSwECLQAUAAYACAAAACEA7Ul9w9wAAAAHAQAADwAAAAAA&#10;AAAAAAAAAAAiBAAAZHJzL2Rvd25yZXYueG1sUEsFBgAAAAAEAAQA8wAAACsFAAAAAA==&#10;" strokecolor="#00aeef" strokeweight="1pt">
          <w10:wrap type="tight" anchorx="page" anchory="page"/>
        </v:line>
      </w:pict>
    </w:r>
    <w:r w:rsidR="009E7ADF">
      <w:t>BIS</w:t>
    </w:r>
    <w:r w:rsidR="009E7ADF" w:rsidRPr="00D90412">
      <w:t xml:space="preserve"> running header</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22" o:spid="_x0000_s6150" style="position:absolute;z-index:251656704;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C2L06yAEAAHcDAAAOAAAAAAAAAAAA&#10;AAAAAC4CAABkcnMvZTJvRG9jLnhtbFBLAQItABQABgAIAAAAIQCUr0/s2wAAAAcBAAAPAAAAAAAA&#10;AAAAAAAAACIEAABkcnMvZG93bnJldi54bWxQSwUGAAAAAAQABADzAAAAKgUAAAAA&#10;" strokecolor="#003478" strokeweight="1pt">
          <w10:wrap type="tight" anchorx="page" anchory="page"/>
        </v:line>
      </w:pict>
    </w:r>
    <w:r w:rsidR="009E7ADF">
      <w:t>BIS running header</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577C6C">
    <w:pPr>
      <w:pStyle w:val="BISOddHeader"/>
    </w:pPr>
    <w:r>
      <w:rPr>
        <w:noProof/>
      </w:rPr>
      <w:pict>
        <v:line id="Line 21" o:spid="_x0000_s6149" style="position:absolute;left:0;text-align:left;z-index:251655680;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LttB6xwEAAHcDAAAOAAAAAAAAAAAA&#10;AAAAAC4CAABkcnMvZTJvRG9jLnhtbFBLAQItABQABgAIAAAAIQDtSX3D3AAAAAcBAAAPAAAAAAAA&#10;AAAAAAAAACEEAABkcnMvZG93bnJldi54bWxQSwUGAAAAAAQABADzAAAAKgUAAAAA&#10;" strokecolor="#00aeef" strokeweight="1pt">
          <w10:wrap type="tight" anchorx="page" anchory="page"/>
        </v:line>
      </w:pict>
    </w:r>
    <w:r w:rsidR="009E7ADF" w:rsidRPr="00DF4232">
      <w:t xml:space="preserve"> </w:t>
    </w:r>
    <w:r w:rsidR="009E7ADF">
      <w:t>Proposals to amend the Land Registration Rules 2003 – Government Response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36" o:spid="_x0000_s6148" style="position:absolute;z-index:251660800;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kNhwyAEAAHcDAAAOAAAAAAAAAAAA&#10;AAAAAC4CAABkcnMvZTJvRG9jLnhtbFBLAQItABQABgAIAAAAIQCUr0/s2wAAAAcBAAAPAAAAAAAA&#10;AAAAAAAAACIEAABkcnMvZG93bnJldi54bWxQSwUGAAAAAAQABADzAAAAKgUAAAAA&#10;" strokecolor="#003478" strokeweight="1pt">
          <w10:wrap type="tight" anchorx="page" anchory="page"/>
        </v:line>
      </w:pict>
    </w:r>
    <w:r w:rsidR="009E7ADF">
      <w:t>BIS running header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184687"/>
      <w:docPartObj>
        <w:docPartGallery w:val="Watermarks"/>
        <w:docPartUnique/>
      </w:docPartObj>
    </w:sdtPr>
    <w:sdtContent>
      <w:p w:rsidR="009E7ADF" w:rsidRDefault="005B5A65">
        <w:pPr>
          <w:pStyle w:val="Header"/>
        </w:pPr>
        <w:r w:rsidRPr="005B5A6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577C6C">
    <w:pPr>
      <w:pStyle w:val="BISOddHeader"/>
    </w:pPr>
    <w:r>
      <w:rPr>
        <w:noProof/>
      </w:rPr>
      <w:pict>
        <v:line id="Line 35" o:spid="_x0000_s6147" style="position:absolute;left:0;text-align:left;z-index:251659776;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2/rUwxwEAAHcDAAAOAAAAAAAAAAAA&#10;AAAAAC4CAABkcnMvZTJvRG9jLnhtbFBLAQItABQABgAIAAAAIQDtSX3D3AAAAAcBAAAPAAAAAAAA&#10;AAAAAAAAACEEAABkcnMvZG93bnJldi54bWxQSwUGAAAAAAQABADzAAAAKgUAAAAA&#10;" strokecolor="#00aeef" strokeweight="1pt">
          <w10:wrap type="tight" anchorx="page" anchory="page"/>
        </v:line>
      </w:pict>
    </w:r>
    <w:r w:rsidR="009E7ADF" w:rsidRPr="00114102">
      <w:t xml:space="preserve"> </w:t>
    </w:r>
    <w:r w:rsidR="009E7ADF">
      <w:t>Proposals to amend the Land Registration Rules 2003 – Government Response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015C4E" w:rsidRDefault="005B5A65" w:rsidP="00015C4E">
    <w:r>
      <w:rPr>
        <w:noProof/>
      </w:rPr>
      <w:pict>
        <v:rect id="Rectangle 6" o:spid="_x0000_s6146" style="position:absolute;left:0;text-align:left;margin-left:0;margin-top:0;width:595.3pt;height:841.9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" filled="f" strokecolor="#003478">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B478CC">
    <w:pPr>
      <w:pStyle w:val="BISOddHeader"/>
    </w:pPr>
    <w:r>
      <w:rPr>
        <w:noProof/>
      </w:rPr>
      <w:pict>
        <v:line id="Line 15" o:spid="_x0000_s6160" style="position:absolute;left:0;text-align:left;z-index:251662848;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jl6JtsgBAAB2AwAADgAAAAAAAAAA&#10;AAAAAAAuAgAAZHJzL2Uyb0RvYy54bWxQSwECLQAUAAYACAAAACEA7Ul9w9wAAAAHAQAADwAAAAAA&#10;AAAAAAAAAAAiBAAAZHJzL2Rvd25yZXYueG1sUEsFBgAAAAAEAAQA8wAAACsFAAAAAA==&#10;" strokecolor="#00aeef" strokeweight="1pt">
          <w10:wrap type="tight" anchorx="page" anchory="page"/>
        </v:line>
      </w:pict>
    </w:r>
    <w:r w:rsidR="009E7ADF">
      <w:t>BIS</w:t>
    </w:r>
    <w:r w:rsidR="009E7ADF" w:rsidRPr="00D90412">
      <w:t xml:space="preserve"> running header</w:t>
    </w:r>
  </w:p>
  <w:p w:rsidR="009E7ADF" w:rsidRDefault="009E7A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43" o:spid="_x0000_s6159" style="position:absolute;z-index:251661824;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" strokecolor="#003478" strokeweight="1pt">
          <w10:wrap type="tight" anchorx="page" anchory="page"/>
        </v:line>
      </w:pict>
    </w:r>
    <w:r w:rsidR="009E7ADF">
      <w:t>BIS running header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770B12">
    <w:pPr>
      <w:pStyle w:val="BISOddHeader"/>
    </w:pPr>
    <w:r>
      <w:rPr>
        <w:noProof/>
      </w:rPr>
      <w:pict>
        <v:line id="_x0000_s6158" style="position:absolute;left:0;text-align:left;z-index:251664896;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m/Vp3MgBAAB2AwAADgAAAAAAAAAA&#10;AAAAAAAuAgAAZHJzL2Uyb0RvYy54bWxQSwECLQAUAAYACAAAACEA7Ul9w9wAAAAHAQAADwAAAAAA&#10;AAAAAAAAAAAiBAAAZHJzL2Rvd25yZXYueG1sUEsFBgAAAAAEAAQA8wAAACsFAAAAAA==&#10;" strokecolor="#00aeef" strokeweight="1pt">
          <w10:wrap type="tight" anchorx="page" anchory="page"/>
        </v:line>
      </w:pict>
    </w:r>
    <w:r w:rsidR="009E7ADF">
      <w:t>Proposals to amend the Land Registration Rules 2003 – Government Response</w:t>
    </w:r>
  </w:p>
  <w:p w:rsidR="009E7ADF" w:rsidRDefault="009E7ADF" w:rsidP="00770B12">
    <w:pPr>
      <w:pStyle w:val="Header"/>
      <w:ind w:left="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B478CC">
    <w:pPr>
      <w:pStyle w:val="BISOddHeader"/>
    </w:pPr>
    <w:r>
      <w:rPr>
        <w:noProof/>
      </w:rPr>
      <w:pict>
        <v:line id="_x0000_s6157" style="position:absolute;left:0;text-align:left;z-index:251663872;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" strokecolor="#00aeef" strokeweight="1pt">
          <w10:wrap type="tight" anchorx="page" anchory="page"/>
        </v:line>
      </w:pict>
    </w:r>
    <w:r w:rsidR="009E7ADF">
      <w:t>Proposals to amend the Land Registration Rules 2003 – Government Response</w:t>
    </w:r>
  </w:p>
  <w:p w:rsidR="009E7ADF" w:rsidRDefault="009E7AD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4367F6" w:rsidRDefault="005B5A65" w:rsidP="00577C6C">
    <w:pPr>
      <w:pStyle w:val="BISEvenHeader"/>
    </w:pPr>
    <w:r>
      <w:rPr>
        <w:noProof/>
      </w:rPr>
      <w:pict>
        <v:line id="Line 10" o:spid="_x0000_s6156" style="position:absolute;z-index:251651584;visibility:visible;mso-wrap-distance-top:-8e-5mm;mso-wrap-distance-bottom:-8e-5mm;mso-position-horizontal-relative:page;mso-position-vertical-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" strokecolor="#003478" strokeweight="1pt">
          <w10:wrap type="tight" anchorx="page" anchory="page"/>
        </v:line>
      </w:pict>
    </w:r>
    <w:r w:rsidR="009E7ADF">
      <w:t>BIS running header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Pr="00D90412" w:rsidRDefault="005B5A65" w:rsidP="00577C6C">
    <w:pPr>
      <w:pStyle w:val="BISOddHeader"/>
    </w:pPr>
    <w:r>
      <w:rPr>
        <w:noProof/>
      </w:rPr>
      <w:pict>
        <v:line id="Line 9" o:spid="_x0000_s6155" style="position:absolute;left:0;text-align:left;z-index:251650560;visibility:visible;mso-wrap-distance-top:-8e-5mm;mso-wrap-distance-bottom:-8e-5mm;mso-position-horizontal-relative:page;mso-position-vertical-relative:page" from="0,34pt" to="595.3pt,34pt"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v+/uWxwEAAHYDAAAOAAAAAAAAAAAA&#10;AAAAAC4CAABkcnMvZTJvRG9jLnhtbFBLAQItABQABgAIAAAAIQDtSX3D3AAAAAcBAAAPAAAAAAAA&#10;AAAAAAAAACEEAABkcnMvZG93bnJldi54bWxQSwUGAAAAAAQABADzAAAAKgUAAAAA&#10;" strokecolor="#00aeef" strokeweight="1pt">
          <w10:wrap type="tight" anchorx="page" anchory="page"/>
        </v:line>
      </w:pict>
    </w:r>
    <w:r w:rsidR="009E7ADF">
      <w:t>Proposals to amend the Land Registration Rules 2003 – Government Response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DF" w:rsidRDefault="009E7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401"/>
    <w:multiLevelType w:val="hybridMultilevel"/>
    <w:tmpl w:val="6DBE9D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5CC0AD5"/>
    <w:multiLevelType w:val="hybridMultilevel"/>
    <w:tmpl w:val="9F1EBF7C"/>
    <w:lvl w:ilvl="0" w:tplc="8F30ACD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C6DD2"/>
    <w:multiLevelType w:val="hybridMultilevel"/>
    <w:tmpl w:val="BA140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5">
    <w:nsid w:val="19587B7C"/>
    <w:multiLevelType w:val="multilevel"/>
    <w:tmpl w:val="F250A0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C69194F"/>
    <w:multiLevelType w:val="multilevel"/>
    <w:tmpl w:val="22B8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2664B8"/>
    <w:multiLevelType w:val="multilevel"/>
    <w:tmpl w:val="83A85FB8"/>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EC7A81"/>
    <w:multiLevelType w:val="hybridMultilevel"/>
    <w:tmpl w:val="73E21EC4"/>
    <w:lvl w:ilvl="0" w:tplc="C64A7678">
      <w:start w:val="1"/>
      <w:numFmt w:val="decimal"/>
      <w:lvlText w:val="%1.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0186402"/>
    <w:multiLevelType w:val="multilevel"/>
    <w:tmpl w:val="C8420B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D710F3"/>
    <w:multiLevelType w:val="hybridMultilevel"/>
    <w:tmpl w:val="AA809C3A"/>
    <w:lvl w:ilvl="0" w:tplc="C75EE8B8">
      <w:start w:val="7"/>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24C005D6"/>
    <w:multiLevelType w:val="hybridMultilevel"/>
    <w:tmpl w:val="8B3E4774"/>
    <w:lvl w:ilvl="0" w:tplc="B4362DA6">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F2BF0"/>
    <w:multiLevelType w:val="hybridMultilevel"/>
    <w:tmpl w:val="1E365BAC"/>
    <w:lvl w:ilvl="0" w:tplc="7542F5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0B2529"/>
    <w:multiLevelType w:val="multilevel"/>
    <w:tmpl w:val="75B083E4"/>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2546BD7"/>
    <w:multiLevelType w:val="hybridMultilevel"/>
    <w:tmpl w:val="CD7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30288"/>
    <w:multiLevelType w:val="hybridMultilevel"/>
    <w:tmpl w:val="935EF03E"/>
    <w:lvl w:ilvl="0" w:tplc="ED72EEE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1174AAE"/>
    <w:multiLevelType w:val="hybridMultilevel"/>
    <w:tmpl w:val="7C8C92CE"/>
    <w:lvl w:ilvl="0" w:tplc="3DAEBD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A813E1"/>
    <w:multiLevelType w:val="hybridMultilevel"/>
    <w:tmpl w:val="97EA8B5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0">
    <w:nsid w:val="41DB3D3E"/>
    <w:multiLevelType w:val="hybridMultilevel"/>
    <w:tmpl w:val="541A0362"/>
    <w:lvl w:ilvl="0" w:tplc="FDB250E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4AE7DB1"/>
    <w:multiLevelType w:val="multilevel"/>
    <w:tmpl w:val="09BCAF1A"/>
    <w:lvl w:ilvl="0">
      <w:start w:val="4"/>
      <w:numFmt w:val="decimal"/>
      <w:lvlText w:val="%1"/>
      <w:lvlJc w:val="left"/>
      <w:pPr>
        <w:ind w:left="360" w:hanging="360"/>
      </w:pPr>
      <w:rPr>
        <w:rFonts w:hint="default"/>
      </w:rPr>
    </w:lvl>
    <w:lvl w:ilvl="1">
      <w:start w:val="2"/>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nsid w:val="4A2C4DC6"/>
    <w:multiLevelType w:val="multilevel"/>
    <w:tmpl w:val="04B856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A9323D4"/>
    <w:multiLevelType w:val="hybridMultilevel"/>
    <w:tmpl w:val="E95E53F2"/>
    <w:lvl w:ilvl="0" w:tplc="7C8A2544">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4BBD61C6"/>
    <w:multiLevelType w:val="hybridMultilevel"/>
    <w:tmpl w:val="6990536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4C94128F"/>
    <w:multiLevelType w:val="hybridMultilevel"/>
    <w:tmpl w:val="6DF0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465FA6"/>
    <w:multiLevelType w:val="hybridMultilevel"/>
    <w:tmpl w:val="D624C368"/>
    <w:lvl w:ilvl="0" w:tplc="059ED3D4">
      <w:start w:val="7"/>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C8462D"/>
    <w:multiLevelType w:val="hybridMultilevel"/>
    <w:tmpl w:val="00A4DDF4"/>
    <w:lvl w:ilvl="0" w:tplc="ED4C03C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D716E4"/>
    <w:multiLevelType w:val="multilevel"/>
    <w:tmpl w:val="DE225C0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3A4AD7"/>
    <w:multiLevelType w:val="hybridMultilevel"/>
    <w:tmpl w:val="98AE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38C478B"/>
    <w:multiLevelType w:val="hybridMultilevel"/>
    <w:tmpl w:val="A58EDE88"/>
    <w:lvl w:ilvl="0" w:tplc="0809000F">
      <w:start w:val="1"/>
      <w:numFmt w:val="decimal"/>
      <w:lvlText w:val="%1."/>
      <w:lvlJc w:val="left"/>
      <w:pPr>
        <w:ind w:left="4831" w:hanging="360"/>
      </w:pPr>
    </w:lvl>
    <w:lvl w:ilvl="1" w:tplc="08090019" w:tentative="1">
      <w:start w:val="1"/>
      <w:numFmt w:val="lowerLetter"/>
      <w:lvlText w:val="%2."/>
      <w:lvlJc w:val="left"/>
      <w:pPr>
        <w:ind w:left="5551" w:hanging="360"/>
      </w:pPr>
    </w:lvl>
    <w:lvl w:ilvl="2" w:tplc="0809001B" w:tentative="1">
      <w:start w:val="1"/>
      <w:numFmt w:val="lowerRoman"/>
      <w:lvlText w:val="%3."/>
      <w:lvlJc w:val="right"/>
      <w:pPr>
        <w:ind w:left="6271" w:hanging="180"/>
      </w:pPr>
    </w:lvl>
    <w:lvl w:ilvl="3" w:tplc="0809000F" w:tentative="1">
      <w:start w:val="1"/>
      <w:numFmt w:val="decimal"/>
      <w:lvlText w:val="%4."/>
      <w:lvlJc w:val="left"/>
      <w:pPr>
        <w:ind w:left="6991" w:hanging="360"/>
      </w:pPr>
    </w:lvl>
    <w:lvl w:ilvl="4" w:tplc="08090019" w:tentative="1">
      <w:start w:val="1"/>
      <w:numFmt w:val="lowerLetter"/>
      <w:lvlText w:val="%5."/>
      <w:lvlJc w:val="left"/>
      <w:pPr>
        <w:ind w:left="7711" w:hanging="360"/>
      </w:pPr>
    </w:lvl>
    <w:lvl w:ilvl="5" w:tplc="0809001B" w:tentative="1">
      <w:start w:val="1"/>
      <w:numFmt w:val="lowerRoman"/>
      <w:lvlText w:val="%6."/>
      <w:lvlJc w:val="right"/>
      <w:pPr>
        <w:ind w:left="8431" w:hanging="180"/>
      </w:pPr>
    </w:lvl>
    <w:lvl w:ilvl="6" w:tplc="0809000F" w:tentative="1">
      <w:start w:val="1"/>
      <w:numFmt w:val="decimal"/>
      <w:lvlText w:val="%7."/>
      <w:lvlJc w:val="left"/>
      <w:pPr>
        <w:ind w:left="9151" w:hanging="360"/>
      </w:pPr>
    </w:lvl>
    <w:lvl w:ilvl="7" w:tplc="08090019" w:tentative="1">
      <w:start w:val="1"/>
      <w:numFmt w:val="lowerLetter"/>
      <w:lvlText w:val="%8."/>
      <w:lvlJc w:val="left"/>
      <w:pPr>
        <w:ind w:left="9871" w:hanging="360"/>
      </w:pPr>
    </w:lvl>
    <w:lvl w:ilvl="8" w:tplc="0809001B" w:tentative="1">
      <w:start w:val="1"/>
      <w:numFmt w:val="lowerRoman"/>
      <w:lvlText w:val="%9."/>
      <w:lvlJc w:val="right"/>
      <w:pPr>
        <w:ind w:left="10591" w:hanging="180"/>
      </w:pPr>
    </w:lvl>
  </w:abstractNum>
  <w:abstractNum w:abstractNumId="32">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0512BD3"/>
    <w:multiLevelType w:val="hybridMultilevel"/>
    <w:tmpl w:val="A58EDE8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nsid w:val="72E22329"/>
    <w:multiLevelType w:val="hybridMultilevel"/>
    <w:tmpl w:val="2B62A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6">
    <w:nsid w:val="75772780"/>
    <w:multiLevelType w:val="hybridMultilevel"/>
    <w:tmpl w:val="19C04B2A"/>
    <w:lvl w:ilvl="0" w:tplc="DF1CD4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9E8185C"/>
    <w:multiLevelType w:val="hybridMultilevel"/>
    <w:tmpl w:val="6D14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B40175"/>
    <w:multiLevelType w:val="hybridMultilevel"/>
    <w:tmpl w:val="9FCCE8A8"/>
    <w:lvl w:ilvl="0" w:tplc="1382DD18">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nsid w:val="7FCA2E27"/>
    <w:multiLevelType w:val="hybridMultilevel"/>
    <w:tmpl w:val="349A4A94"/>
    <w:lvl w:ilvl="0" w:tplc="04090019">
      <w:start w:val="3"/>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7"/>
  </w:num>
  <w:num w:numId="2">
    <w:abstractNumId w:val="4"/>
  </w:num>
  <w:num w:numId="3">
    <w:abstractNumId w:val="14"/>
  </w:num>
  <w:num w:numId="4">
    <w:abstractNumId w:val="32"/>
  </w:num>
  <w:num w:numId="5">
    <w:abstractNumId w:val="2"/>
  </w:num>
  <w:num w:numId="6">
    <w:abstractNumId w:val="25"/>
  </w:num>
  <w:num w:numId="7">
    <w:abstractNumId w:val="38"/>
  </w:num>
  <w:num w:numId="8">
    <w:abstractNumId w:val="13"/>
  </w:num>
  <w:num w:numId="9">
    <w:abstractNumId w:val="39"/>
  </w:num>
  <w:num w:numId="10">
    <w:abstractNumId w:val="24"/>
  </w:num>
  <w:num w:numId="11">
    <w:abstractNumId w:val="36"/>
  </w:num>
  <w:num w:numId="12">
    <w:abstractNumId w:val="41"/>
  </w:num>
  <w:num w:numId="13">
    <w:abstractNumId w:val="16"/>
  </w:num>
  <w:num w:numId="14">
    <w:abstractNumId w:val="30"/>
  </w:num>
  <w:num w:numId="15">
    <w:abstractNumId w:val="40"/>
  </w:num>
  <w:num w:numId="16">
    <w:abstractNumId w:val="34"/>
  </w:num>
  <w:num w:numId="17">
    <w:abstractNumId w:val="15"/>
  </w:num>
  <w:num w:numId="18">
    <w:abstractNumId w:val="29"/>
  </w:num>
  <w:num w:numId="19">
    <w:abstractNumId w:val="31"/>
  </w:num>
  <w:num w:numId="20">
    <w:abstractNumId w:val="10"/>
  </w:num>
  <w:num w:numId="21">
    <w:abstractNumId w:val="11"/>
  </w:num>
  <w:num w:numId="22">
    <w:abstractNumId w:val="26"/>
  </w:num>
  <w:num w:numId="23">
    <w:abstractNumId w:val="12"/>
  </w:num>
  <w:num w:numId="24">
    <w:abstractNumId w:val="19"/>
  </w:num>
  <w:num w:numId="25">
    <w:abstractNumId w:val="20"/>
  </w:num>
  <w:num w:numId="26">
    <w:abstractNumId w:val="1"/>
  </w:num>
  <w:num w:numId="27">
    <w:abstractNumId w:val="0"/>
  </w:num>
  <w:num w:numId="28">
    <w:abstractNumId w:val="18"/>
  </w:num>
  <w:num w:numId="29">
    <w:abstractNumId w:val="6"/>
  </w:num>
  <w:num w:numId="30">
    <w:abstractNumId w:val="33"/>
  </w:num>
  <w:num w:numId="31">
    <w:abstractNumId w:val="27"/>
  </w:num>
  <w:num w:numId="32">
    <w:abstractNumId w:val="22"/>
  </w:num>
  <w:num w:numId="33">
    <w:abstractNumId w:val="5"/>
  </w:num>
  <w:num w:numId="34">
    <w:abstractNumId w:val="9"/>
  </w:num>
  <w:num w:numId="35">
    <w:abstractNumId w:val="28"/>
  </w:num>
  <w:num w:numId="36">
    <w:abstractNumId w:val="7"/>
  </w:num>
  <w:num w:numId="37">
    <w:abstractNumId w:val="8"/>
  </w:num>
  <w:num w:numId="38">
    <w:abstractNumId w:val="17"/>
  </w:num>
  <w:num w:numId="39">
    <w:abstractNumId w:val="21"/>
  </w:num>
  <w:num w:numId="40">
    <w:abstractNumId w:val="3"/>
  </w:num>
  <w:num w:numId="41">
    <w:abstractNumId w:val="23"/>
  </w:num>
  <w:num w:numId="42">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trackRevisions/>
  <w:documentProtection w:edit="readOnly" w:formatting="1" w:enforcement="1" w:cryptProviderType="rsaAES" w:cryptAlgorithmClass="hash" w:cryptAlgorithmType="typeAny" w:cryptAlgorithmSid="14" w:cryptSpinCount="100000" w:hash="Fd2wlEuIOvh584IYnjV+knZp5alhH6hkKxxFObOZLDhIgz6fqOTOXa8sdh6h4Nb7TikwsDz7f3Y7&#10;yjN0BCi/1w==" w:salt="ECJoWbdIIQfAmgKKvkqXdw=="/>
  <w:defaultTabStop w:val="720"/>
  <w:displayHorizontalDrawingGridEvery w:val="0"/>
  <w:displayVerticalDrawingGridEvery w:val="0"/>
  <w:doNotUseMarginsForDrawingGridOrigin/>
  <w:noPunctuationKerning/>
  <w:characterSpacingControl w:val="doNotCompress"/>
  <w:hdrShapeDefaults>
    <o:shapedefaults v:ext="edit" spidmax="8194" style="mso-position-horizontal-relative:page;mso-position-vertical-relative:page" fillcolor="#003478" strokecolor="#003478">
      <v:fill color="#003478"/>
      <v:stroke color="#003478"/>
      <o:colormru v:ext="edit" colors="#009ee3,#aa0721,#06c,#00aeef,#9a9b00,#009ee0,#f08015,#742f89"/>
    </o:shapedefaults>
    <o:shapelayout v:ext="edit">
      <o:idmap v:ext="edit" data="6"/>
    </o:shapelayout>
  </w:hdrShapeDefaults>
  <w:footnotePr>
    <w:footnote w:id="-1"/>
    <w:footnote w:id="0"/>
  </w:footnotePr>
  <w:endnotePr>
    <w:endnote w:id="-1"/>
    <w:endnote w:id="0"/>
  </w:endnotePr>
  <w:compat/>
  <w:rsids>
    <w:rsidRoot w:val="00B4442F"/>
    <w:rsid w:val="00005338"/>
    <w:rsid w:val="00006159"/>
    <w:rsid w:val="0001056C"/>
    <w:rsid w:val="00011E21"/>
    <w:rsid w:val="0001213B"/>
    <w:rsid w:val="00013052"/>
    <w:rsid w:val="00013AC9"/>
    <w:rsid w:val="00015C4E"/>
    <w:rsid w:val="0001642C"/>
    <w:rsid w:val="00022DAC"/>
    <w:rsid w:val="00024B45"/>
    <w:rsid w:val="00025645"/>
    <w:rsid w:val="00026949"/>
    <w:rsid w:val="00030417"/>
    <w:rsid w:val="00030434"/>
    <w:rsid w:val="00030E14"/>
    <w:rsid w:val="00037406"/>
    <w:rsid w:val="00041337"/>
    <w:rsid w:val="00046745"/>
    <w:rsid w:val="0004682D"/>
    <w:rsid w:val="000527DD"/>
    <w:rsid w:val="00054042"/>
    <w:rsid w:val="000604AF"/>
    <w:rsid w:val="000630BD"/>
    <w:rsid w:val="00064284"/>
    <w:rsid w:val="000708AD"/>
    <w:rsid w:val="00072C00"/>
    <w:rsid w:val="000739BD"/>
    <w:rsid w:val="0007436A"/>
    <w:rsid w:val="0007529A"/>
    <w:rsid w:val="00080EA8"/>
    <w:rsid w:val="00086934"/>
    <w:rsid w:val="000913A0"/>
    <w:rsid w:val="00091DE9"/>
    <w:rsid w:val="00094117"/>
    <w:rsid w:val="000964DC"/>
    <w:rsid w:val="00096FAD"/>
    <w:rsid w:val="000A0E07"/>
    <w:rsid w:val="000A3A24"/>
    <w:rsid w:val="000A4E2B"/>
    <w:rsid w:val="000A5C90"/>
    <w:rsid w:val="000A63E6"/>
    <w:rsid w:val="000B0957"/>
    <w:rsid w:val="000B412B"/>
    <w:rsid w:val="000B5800"/>
    <w:rsid w:val="000B6352"/>
    <w:rsid w:val="000B6824"/>
    <w:rsid w:val="000B6D7F"/>
    <w:rsid w:val="000B7392"/>
    <w:rsid w:val="000B79E8"/>
    <w:rsid w:val="000B7B04"/>
    <w:rsid w:val="000C0E20"/>
    <w:rsid w:val="000C505D"/>
    <w:rsid w:val="000C70E8"/>
    <w:rsid w:val="000D42C5"/>
    <w:rsid w:val="000E01B2"/>
    <w:rsid w:val="000E1D4D"/>
    <w:rsid w:val="000E1F17"/>
    <w:rsid w:val="000E2D93"/>
    <w:rsid w:val="000E50CC"/>
    <w:rsid w:val="000F04A4"/>
    <w:rsid w:val="000F194B"/>
    <w:rsid w:val="000F586B"/>
    <w:rsid w:val="000F6CEF"/>
    <w:rsid w:val="000F734F"/>
    <w:rsid w:val="000F782E"/>
    <w:rsid w:val="00100156"/>
    <w:rsid w:val="00100271"/>
    <w:rsid w:val="001011C0"/>
    <w:rsid w:val="0010380D"/>
    <w:rsid w:val="0010466E"/>
    <w:rsid w:val="00104996"/>
    <w:rsid w:val="001069DE"/>
    <w:rsid w:val="001076C3"/>
    <w:rsid w:val="001079BF"/>
    <w:rsid w:val="001100D6"/>
    <w:rsid w:val="00113CA3"/>
    <w:rsid w:val="00114102"/>
    <w:rsid w:val="00116267"/>
    <w:rsid w:val="001253BC"/>
    <w:rsid w:val="00126C85"/>
    <w:rsid w:val="00127170"/>
    <w:rsid w:val="0013120F"/>
    <w:rsid w:val="00133CC7"/>
    <w:rsid w:val="00136020"/>
    <w:rsid w:val="00140281"/>
    <w:rsid w:val="00140EF5"/>
    <w:rsid w:val="001419F2"/>
    <w:rsid w:val="00141A1B"/>
    <w:rsid w:val="001436CC"/>
    <w:rsid w:val="00145FC2"/>
    <w:rsid w:val="00146306"/>
    <w:rsid w:val="0014731E"/>
    <w:rsid w:val="00147B30"/>
    <w:rsid w:val="00147CB9"/>
    <w:rsid w:val="00155A9C"/>
    <w:rsid w:val="00160CA8"/>
    <w:rsid w:val="00161019"/>
    <w:rsid w:val="0016120A"/>
    <w:rsid w:val="001634C8"/>
    <w:rsid w:val="00163CBD"/>
    <w:rsid w:val="00164C6C"/>
    <w:rsid w:val="00167D4B"/>
    <w:rsid w:val="0017234A"/>
    <w:rsid w:val="00172529"/>
    <w:rsid w:val="001726DF"/>
    <w:rsid w:val="00174636"/>
    <w:rsid w:val="001764A2"/>
    <w:rsid w:val="00180D3A"/>
    <w:rsid w:val="00180DDE"/>
    <w:rsid w:val="00184CC4"/>
    <w:rsid w:val="001866BB"/>
    <w:rsid w:val="0018767B"/>
    <w:rsid w:val="00190F15"/>
    <w:rsid w:val="00191033"/>
    <w:rsid w:val="00191B54"/>
    <w:rsid w:val="00192064"/>
    <w:rsid w:val="001920DA"/>
    <w:rsid w:val="00193033"/>
    <w:rsid w:val="001A05C1"/>
    <w:rsid w:val="001A3B8E"/>
    <w:rsid w:val="001A3FE6"/>
    <w:rsid w:val="001A5947"/>
    <w:rsid w:val="001A5F4E"/>
    <w:rsid w:val="001A6DED"/>
    <w:rsid w:val="001B0F76"/>
    <w:rsid w:val="001B51ED"/>
    <w:rsid w:val="001B657F"/>
    <w:rsid w:val="001C0EEF"/>
    <w:rsid w:val="001C1FE5"/>
    <w:rsid w:val="001C78F8"/>
    <w:rsid w:val="001D2A80"/>
    <w:rsid w:val="001D6D05"/>
    <w:rsid w:val="001E119B"/>
    <w:rsid w:val="001E123E"/>
    <w:rsid w:val="001E1671"/>
    <w:rsid w:val="001E1EF0"/>
    <w:rsid w:val="001E3455"/>
    <w:rsid w:val="001E554A"/>
    <w:rsid w:val="001E5870"/>
    <w:rsid w:val="001E6A1F"/>
    <w:rsid w:val="001E7C14"/>
    <w:rsid w:val="001F2C2F"/>
    <w:rsid w:val="00201B9C"/>
    <w:rsid w:val="00201E81"/>
    <w:rsid w:val="00202488"/>
    <w:rsid w:val="00202B54"/>
    <w:rsid w:val="00203DC3"/>
    <w:rsid w:val="00204AEE"/>
    <w:rsid w:val="0022103B"/>
    <w:rsid w:val="00221D8F"/>
    <w:rsid w:val="00222BC6"/>
    <w:rsid w:val="00222DEB"/>
    <w:rsid w:val="0022400A"/>
    <w:rsid w:val="00224524"/>
    <w:rsid w:val="00224C7F"/>
    <w:rsid w:val="00226F71"/>
    <w:rsid w:val="0023137F"/>
    <w:rsid w:val="002313A7"/>
    <w:rsid w:val="00232B67"/>
    <w:rsid w:val="0023304D"/>
    <w:rsid w:val="00233551"/>
    <w:rsid w:val="002335FE"/>
    <w:rsid w:val="0023794A"/>
    <w:rsid w:val="0024247B"/>
    <w:rsid w:val="00244FC1"/>
    <w:rsid w:val="002451F0"/>
    <w:rsid w:val="0024662C"/>
    <w:rsid w:val="00246F54"/>
    <w:rsid w:val="00257435"/>
    <w:rsid w:val="00257EB8"/>
    <w:rsid w:val="00263E90"/>
    <w:rsid w:val="00270759"/>
    <w:rsid w:val="00272572"/>
    <w:rsid w:val="00273593"/>
    <w:rsid w:val="00273E5B"/>
    <w:rsid w:val="00275F0B"/>
    <w:rsid w:val="0028279A"/>
    <w:rsid w:val="0028317F"/>
    <w:rsid w:val="00283880"/>
    <w:rsid w:val="00287515"/>
    <w:rsid w:val="0028755F"/>
    <w:rsid w:val="00294A94"/>
    <w:rsid w:val="00296C2D"/>
    <w:rsid w:val="00297A6C"/>
    <w:rsid w:val="002A209D"/>
    <w:rsid w:val="002A317E"/>
    <w:rsid w:val="002A517B"/>
    <w:rsid w:val="002B01C5"/>
    <w:rsid w:val="002B4D4E"/>
    <w:rsid w:val="002B600D"/>
    <w:rsid w:val="002B656D"/>
    <w:rsid w:val="002B7264"/>
    <w:rsid w:val="002B7B4F"/>
    <w:rsid w:val="002C046E"/>
    <w:rsid w:val="002C44A1"/>
    <w:rsid w:val="002C5D09"/>
    <w:rsid w:val="002C68AE"/>
    <w:rsid w:val="002D12B5"/>
    <w:rsid w:val="002D33BA"/>
    <w:rsid w:val="002D3666"/>
    <w:rsid w:val="002D6D16"/>
    <w:rsid w:val="002E1642"/>
    <w:rsid w:val="002E2B3C"/>
    <w:rsid w:val="002E46FA"/>
    <w:rsid w:val="002E5224"/>
    <w:rsid w:val="002E57BA"/>
    <w:rsid w:val="002E5CB4"/>
    <w:rsid w:val="002E6099"/>
    <w:rsid w:val="002E70DB"/>
    <w:rsid w:val="002E7945"/>
    <w:rsid w:val="002F1CC6"/>
    <w:rsid w:val="002F1FF4"/>
    <w:rsid w:val="00300710"/>
    <w:rsid w:val="00303531"/>
    <w:rsid w:val="00303BDE"/>
    <w:rsid w:val="00303DB2"/>
    <w:rsid w:val="00305F93"/>
    <w:rsid w:val="00310595"/>
    <w:rsid w:val="00313994"/>
    <w:rsid w:val="00314704"/>
    <w:rsid w:val="003213B0"/>
    <w:rsid w:val="00323B12"/>
    <w:rsid w:val="00324762"/>
    <w:rsid w:val="00324D1E"/>
    <w:rsid w:val="00326A3E"/>
    <w:rsid w:val="00327072"/>
    <w:rsid w:val="00330B88"/>
    <w:rsid w:val="003318CE"/>
    <w:rsid w:val="0033273D"/>
    <w:rsid w:val="00332C8C"/>
    <w:rsid w:val="00336D1A"/>
    <w:rsid w:val="00336FC1"/>
    <w:rsid w:val="003411F6"/>
    <w:rsid w:val="003433AE"/>
    <w:rsid w:val="00345BCB"/>
    <w:rsid w:val="0034691D"/>
    <w:rsid w:val="00346AE9"/>
    <w:rsid w:val="00350ABB"/>
    <w:rsid w:val="003518DD"/>
    <w:rsid w:val="00352DAC"/>
    <w:rsid w:val="00357B9E"/>
    <w:rsid w:val="00362F57"/>
    <w:rsid w:val="00364ACE"/>
    <w:rsid w:val="003654E6"/>
    <w:rsid w:val="00367BDA"/>
    <w:rsid w:val="00371895"/>
    <w:rsid w:val="00371B79"/>
    <w:rsid w:val="0037208F"/>
    <w:rsid w:val="00373222"/>
    <w:rsid w:val="00373C01"/>
    <w:rsid w:val="00391598"/>
    <w:rsid w:val="003944F7"/>
    <w:rsid w:val="0039527C"/>
    <w:rsid w:val="00395826"/>
    <w:rsid w:val="003966DE"/>
    <w:rsid w:val="0039680B"/>
    <w:rsid w:val="00396BF3"/>
    <w:rsid w:val="00397901"/>
    <w:rsid w:val="003A09C8"/>
    <w:rsid w:val="003A0C02"/>
    <w:rsid w:val="003A3389"/>
    <w:rsid w:val="003B010C"/>
    <w:rsid w:val="003B1FEB"/>
    <w:rsid w:val="003B2FB7"/>
    <w:rsid w:val="003B321A"/>
    <w:rsid w:val="003B44B8"/>
    <w:rsid w:val="003B45B5"/>
    <w:rsid w:val="003B549E"/>
    <w:rsid w:val="003B60BE"/>
    <w:rsid w:val="003C1DCC"/>
    <w:rsid w:val="003C2743"/>
    <w:rsid w:val="003C3417"/>
    <w:rsid w:val="003C493C"/>
    <w:rsid w:val="003C626D"/>
    <w:rsid w:val="003D0F73"/>
    <w:rsid w:val="003D4A92"/>
    <w:rsid w:val="003D57B6"/>
    <w:rsid w:val="003D67F5"/>
    <w:rsid w:val="003D687F"/>
    <w:rsid w:val="003E18AC"/>
    <w:rsid w:val="003E2607"/>
    <w:rsid w:val="003E26A0"/>
    <w:rsid w:val="003E2A69"/>
    <w:rsid w:val="003E39E3"/>
    <w:rsid w:val="003E69EA"/>
    <w:rsid w:val="003E6E7C"/>
    <w:rsid w:val="003E7CB8"/>
    <w:rsid w:val="003E7F46"/>
    <w:rsid w:val="003F35D6"/>
    <w:rsid w:val="003F565A"/>
    <w:rsid w:val="003F7B2E"/>
    <w:rsid w:val="0040056C"/>
    <w:rsid w:val="00401241"/>
    <w:rsid w:val="00404652"/>
    <w:rsid w:val="00404759"/>
    <w:rsid w:val="00405423"/>
    <w:rsid w:val="004058DB"/>
    <w:rsid w:val="00407F67"/>
    <w:rsid w:val="004134C5"/>
    <w:rsid w:val="004136C6"/>
    <w:rsid w:val="00414766"/>
    <w:rsid w:val="00420FCF"/>
    <w:rsid w:val="004215A1"/>
    <w:rsid w:val="00425DB2"/>
    <w:rsid w:val="0043287E"/>
    <w:rsid w:val="004367F6"/>
    <w:rsid w:val="00437923"/>
    <w:rsid w:val="00441343"/>
    <w:rsid w:val="00442169"/>
    <w:rsid w:val="00444681"/>
    <w:rsid w:val="00450AA1"/>
    <w:rsid w:val="00452858"/>
    <w:rsid w:val="00452C12"/>
    <w:rsid w:val="004542AE"/>
    <w:rsid w:val="00456512"/>
    <w:rsid w:val="00457400"/>
    <w:rsid w:val="00457C82"/>
    <w:rsid w:val="004629EC"/>
    <w:rsid w:val="00467370"/>
    <w:rsid w:val="00470EDD"/>
    <w:rsid w:val="0047200F"/>
    <w:rsid w:val="0047398F"/>
    <w:rsid w:val="004745F9"/>
    <w:rsid w:val="00474F37"/>
    <w:rsid w:val="00475CF7"/>
    <w:rsid w:val="00477371"/>
    <w:rsid w:val="00484140"/>
    <w:rsid w:val="00484B18"/>
    <w:rsid w:val="00486228"/>
    <w:rsid w:val="00487F87"/>
    <w:rsid w:val="00492372"/>
    <w:rsid w:val="004A01B0"/>
    <w:rsid w:val="004A0DF9"/>
    <w:rsid w:val="004A7500"/>
    <w:rsid w:val="004B15B1"/>
    <w:rsid w:val="004B26FF"/>
    <w:rsid w:val="004B513B"/>
    <w:rsid w:val="004B68DA"/>
    <w:rsid w:val="004C3E5E"/>
    <w:rsid w:val="004C4BE7"/>
    <w:rsid w:val="004C53C3"/>
    <w:rsid w:val="004C60C0"/>
    <w:rsid w:val="004C60EC"/>
    <w:rsid w:val="004C699D"/>
    <w:rsid w:val="004D14B1"/>
    <w:rsid w:val="004D1BEF"/>
    <w:rsid w:val="004D2106"/>
    <w:rsid w:val="004D6DE1"/>
    <w:rsid w:val="004D7F33"/>
    <w:rsid w:val="004E1535"/>
    <w:rsid w:val="004E1D5D"/>
    <w:rsid w:val="004E438D"/>
    <w:rsid w:val="004E5581"/>
    <w:rsid w:val="004E6E64"/>
    <w:rsid w:val="004F1657"/>
    <w:rsid w:val="004F24D1"/>
    <w:rsid w:val="004F33B8"/>
    <w:rsid w:val="004F4AF8"/>
    <w:rsid w:val="004F4F6E"/>
    <w:rsid w:val="004F5C6B"/>
    <w:rsid w:val="0050052A"/>
    <w:rsid w:val="00503A94"/>
    <w:rsid w:val="00506BCE"/>
    <w:rsid w:val="005072BB"/>
    <w:rsid w:val="00510E65"/>
    <w:rsid w:val="005153DF"/>
    <w:rsid w:val="00523E46"/>
    <w:rsid w:val="00524A5E"/>
    <w:rsid w:val="00524EBC"/>
    <w:rsid w:val="00527113"/>
    <w:rsid w:val="005275E7"/>
    <w:rsid w:val="005326DC"/>
    <w:rsid w:val="00533C58"/>
    <w:rsid w:val="005346CD"/>
    <w:rsid w:val="00542F7F"/>
    <w:rsid w:val="00545FB2"/>
    <w:rsid w:val="00546612"/>
    <w:rsid w:val="00547304"/>
    <w:rsid w:val="00551711"/>
    <w:rsid w:val="0055626D"/>
    <w:rsid w:val="00557DC0"/>
    <w:rsid w:val="00560EC7"/>
    <w:rsid w:val="005617A6"/>
    <w:rsid w:val="0056240C"/>
    <w:rsid w:val="0056329B"/>
    <w:rsid w:val="00563BBB"/>
    <w:rsid w:val="005659B1"/>
    <w:rsid w:val="00570AD3"/>
    <w:rsid w:val="00571A22"/>
    <w:rsid w:val="005729C4"/>
    <w:rsid w:val="00574931"/>
    <w:rsid w:val="00575D57"/>
    <w:rsid w:val="005764AB"/>
    <w:rsid w:val="00576565"/>
    <w:rsid w:val="00577739"/>
    <w:rsid w:val="00577C6C"/>
    <w:rsid w:val="00584601"/>
    <w:rsid w:val="00590326"/>
    <w:rsid w:val="005917D7"/>
    <w:rsid w:val="00593395"/>
    <w:rsid w:val="005937E6"/>
    <w:rsid w:val="00595D41"/>
    <w:rsid w:val="005A0B22"/>
    <w:rsid w:val="005A0D68"/>
    <w:rsid w:val="005A169D"/>
    <w:rsid w:val="005A6936"/>
    <w:rsid w:val="005B04E2"/>
    <w:rsid w:val="005B06C5"/>
    <w:rsid w:val="005B0CBD"/>
    <w:rsid w:val="005B2D0C"/>
    <w:rsid w:val="005B402C"/>
    <w:rsid w:val="005B5A65"/>
    <w:rsid w:val="005B5E40"/>
    <w:rsid w:val="005B65B8"/>
    <w:rsid w:val="005C0C50"/>
    <w:rsid w:val="005C1152"/>
    <w:rsid w:val="005C11C2"/>
    <w:rsid w:val="005C1424"/>
    <w:rsid w:val="005C3200"/>
    <w:rsid w:val="005C4CED"/>
    <w:rsid w:val="005C59D0"/>
    <w:rsid w:val="005C5E7A"/>
    <w:rsid w:val="005C6435"/>
    <w:rsid w:val="005C658D"/>
    <w:rsid w:val="005D117D"/>
    <w:rsid w:val="005D1F76"/>
    <w:rsid w:val="005D1F95"/>
    <w:rsid w:val="005D282B"/>
    <w:rsid w:val="005D2D54"/>
    <w:rsid w:val="005D3C79"/>
    <w:rsid w:val="005D58CC"/>
    <w:rsid w:val="005D5D45"/>
    <w:rsid w:val="005D7870"/>
    <w:rsid w:val="005D7CA8"/>
    <w:rsid w:val="005E2A7D"/>
    <w:rsid w:val="005E3265"/>
    <w:rsid w:val="005E4E19"/>
    <w:rsid w:val="005E70B6"/>
    <w:rsid w:val="005E7603"/>
    <w:rsid w:val="005F064A"/>
    <w:rsid w:val="005F1EE8"/>
    <w:rsid w:val="005F5928"/>
    <w:rsid w:val="006009B3"/>
    <w:rsid w:val="006022E4"/>
    <w:rsid w:val="00604044"/>
    <w:rsid w:val="006053E5"/>
    <w:rsid w:val="006061D4"/>
    <w:rsid w:val="00606BF6"/>
    <w:rsid w:val="00615D0F"/>
    <w:rsid w:val="00615EBB"/>
    <w:rsid w:val="00620580"/>
    <w:rsid w:val="006216ED"/>
    <w:rsid w:val="00624791"/>
    <w:rsid w:val="006270D8"/>
    <w:rsid w:val="006301B6"/>
    <w:rsid w:val="0063249C"/>
    <w:rsid w:val="00632B1E"/>
    <w:rsid w:val="00635EC9"/>
    <w:rsid w:val="00637DB5"/>
    <w:rsid w:val="00646558"/>
    <w:rsid w:val="006538D5"/>
    <w:rsid w:val="00656223"/>
    <w:rsid w:val="006564BB"/>
    <w:rsid w:val="006576EE"/>
    <w:rsid w:val="00657954"/>
    <w:rsid w:val="00660C9A"/>
    <w:rsid w:val="00661A05"/>
    <w:rsid w:val="00662238"/>
    <w:rsid w:val="00663441"/>
    <w:rsid w:val="006639DE"/>
    <w:rsid w:val="00665433"/>
    <w:rsid w:val="0066662C"/>
    <w:rsid w:val="006675E3"/>
    <w:rsid w:val="00674058"/>
    <w:rsid w:val="00674A7C"/>
    <w:rsid w:val="00676748"/>
    <w:rsid w:val="00677790"/>
    <w:rsid w:val="00680201"/>
    <w:rsid w:val="00680BBD"/>
    <w:rsid w:val="0068470F"/>
    <w:rsid w:val="00687DE2"/>
    <w:rsid w:val="006A01B6"/>
    <w:rsid w:val="006A020D"/>
    <w:rsid w:val="006A1178"/>
    <w:rsid w:val="006A4645"/>
    <w:rsid w:val="006A4867"/>
    <w:rsid w:val="006A59D3"/>
    <w:rsid w:val="006A640A"/>
    <w:rsid w:val="006A6A03"/>
    <w:rsid w:val="006B0B6A"/>
    <w:rsid w:val="006B29E7"/>
    <w:rsid w:val="006B2ECC"/>
    <w:rsid w:val="006B4AB8"/>
    <w:rsid w:val="006B4DAA"/>
    <w:rsid w:val="006B58A5"/>
    <w:rsid w:val="006B7BB6"/>
    <w:rsid w:val="006C189A"/>
    <w:rsid w:val="006C1E05"/>
    <w:rsid w:val="006C49BB"/>
    <w:rsid w:val="006D5937"/>
    <w:rsid w:val="006D7506"/>
    <w:rsid w:val="006D7573"/>
    <w:rsid w:val="006D7AAD"/>
    <w:rsid w:val="006E0ABD"/>
    <w:rsid w:val="006E324F"/>
    <w:rsid w:val="006E33CC"/>
    <w:rsid w:val="006E442F"/>
    <w:rsid w:val="006F1406"/>
    <w:rsid w:val="006F2385"/>
    <w:rsid w:val="006F4C4A"/>
    <w:rsid w:val="00700E2A"/>
    <w:rsid w:val="007044F1"/>
    <w:rsid w:val="007062BD"/>
    <w:rsid w:val="007073CE"/>
    <w:rsid w:val="00711EB5"/>
    <w:rsid w:val="00711F95"/>
    <w:rsid w:val="007132B1"/>
    <w:rsid w:val="00713872"/>
    <w:rsid w:val="007148F6"/>
    <w:rsid w:val="00715A13"/>
    <w:rsid w:val="007164C2"/>
    <w:rsid w:val="0071656E"/>
    <w:rsid w:val="00720107"/>
    <w:rsid w:val="00721198"/>
    <w:rsid w:val="00721FC3"/>
    <w:rsid w:val="007227D8"/>
    <w:rsid w:val="007263F1"/>
    <w:rsid w:val="007322EA"/>
    <w:rsid w:val="00740F7B"/>
    <w:rsid w:val="00741A1F"/>
    <w:rsid w:val="007464B0"/>
    <w:rsid w:val="00747263"/>
    <w:rsid w:val="0074746D"/>
    <w:rsid w:val="00747A03"/>
    <w:rsid w:val="007510FB"/>
    <w:rsid w:val="007512FE"/>
    <w:rsid w:val="00751BF9"/>
    <w:rsid w:val="00752623"/>
    <w:rsid w:val="007559C1"/>
    <w:rsid w:val="007601B2"/>
    <w:rsid w:val="007609FC"/>
    <w:rsid w:val="00760DFE"/>
    <w:rsid w:val="00764A17"/>
    <w:rsid w:val="00770B12"/>
    <w:rsid w:val="007717C9"/>
    <w:rsid w:val="00773B15"/>
    <w:rsid w:val="00775DCA"/>
    <w:rsid w:val="007763E3"/>
    <w:rsid w:val="00782CE4"/>
    <w:rsid w:val="007852C7"/>
    <w:rsid w:val="00787672"/>
    <w:rsid w:val="00787753"/>
    <w:rsid w:val="0078781F"/>
    <w:rsid w:val="0079002E"/>
    <w:rsid w:val="007915B8"/>
    <w:rsid w:val="007921F5"/>
    <w:rsid w:val="007922A1"/>
    <w:rsid w:val="0079269D"/>
    <w:rsid w:val="00793136"/>
    <w:rsid w:val="00795ACD"/>
    <w:rsid w:val="00795F3C"/>
    <w:rsid w:val="007A0C05"/>
    <w:rsid w:val="007A16C6"/>
    <w:rsid w:val="007A5171"/>
    <w:rsid w:val="007A6145"/>
    <w:rsid w:val="007B3C7E"/>
    <w:rsid w:val="007B7DC2"/>
    <w:rsid w:val="007C350E"/>
    <w:rsid w:val="007C49B7"/>
    <w:rsid w:val="007C6D46"/>
    <w:rsid w:val="007D0048"/>
    <w:rsid w:val="007D3294"/>
    <w:rsid w:val="007E0439"/>
    <w:rsid w:val="007E723C"/>
    <w:rsid w:val="007F1635"/>
    <w:rsid w:val="007F26B8"/>
    <w:rsid w:val="007F440E"/>
    <w:rsid w:val="007F5BE7"/>
    <w:rsid w:val="007F6786"/>
    <w:rsid w:val="007F6ACA"/>
    <w:rsid w:val="00800883"/>
    <w:rsid w:val="00802A75"/>
    <w:rsid w:val="008102CC"/>
    <w:rsid w:val="00812108"/>
    <w:rsid w:val="00812ECC"/>
    <w:rsid w:val="00820080"/>
    <w:rsid w:val="00822B42"/>
    <w:rsid w:val="00823864"/>
    <w:rsid w:val="00825DB6"/>
    <w:rsid w:val="00826138"/>
    <w:rsid w:val="008264F5"/>
    <w:rsid w:val="00827366"/>
    <w:rsid w:val="00830726"/>
    <w:rsid w:val="00832B1B"/>
    <w:rsid w:val="00834D3E"/>
    <w:rsid w:val="008360EA"/>
    <w:rsid w:val="00837B0B"/>
    <w:rsid w:val="00840F09"/>
    <w:rsid w:val="00844291"/>
    <w:rsid w:val="00845A10"/>
    <w:rsid w:val="00846C77"/>
    <w:rsid w:val="00847851"/>
    <w:rsid w:val="008543FD"/>
    <w:rsid w:val="00854D31"/>
    <w:rsid w:val="008551FD"/>
    <w:rsid w:val="008571A1"/>
    <w:rsid w:val="0086253A"/>
    <w:rsid w:val="00862B33"/>
    <w:rsid w:val="00863432"/>
    <w:rsid w:val="00863495"/>
    <w:rsid w:val="008637EB"/>
    <w:rsid w:val="008653A4"/>
    <w:rsid w:val="00865526"/>
    <w:rsid w:val="0087154A"/>
    <w:rsid w:val="00873AF5"/>
    <w:rsid w:val="00877AB4"/>
    <w:rsid w:val="00880163"/>
    <w:rsid w:val="00883C32"/>
    <w:rsid w:val="00885FD3"/>
    <w:rsid w:val="00891FB1"/>
    <w:rsid w:val="00892FFE"/>
    <w:rsid w:val="008968F2"/>
    <w:rsid w:val="008A2A6F"/>
    <w:rsid w:val="008A2E76"/>
    <w:rsid w:val="008A66AA"/>
    <w:rsid w:val="008A708D"/>
    <w:rsid w:val="008B1379"/>
    <w:rsid w:val="008B3503"/>
    <w:rsid w:val="008B6BA1"/>
    <w:rsid w:val="008B723C"/>
    <w:rsid w:val="008B7E39"/>
    <w:rsid w:val="008C444D"/>
    <w:rsid w:val="008C6170"/>
    <w:rsid w:val="008C74F7"/>
    <w:rsid w:val="008E38E7"/>
    <w:rsid w:val="008E6F0F"/>
    <w:rsid w:val="008E770C"/>
    <w:rsid w:val="008F39C9"/>
    <w:rsid w:val="008F4D8D"/>
    <w:rsid w:val="008F5ED4"/>
    <w:rsid w:val="008F5F95"/>
    <w:rsid w:val="008F6E54"/>
    <w:rsid w:val="009002D1"/>
    <w:rsid w:val="00900560"/>
    <w:rsid w:val="009006BB"/>
    <w:rsid w:val="00900791"/>
    <w:rsid w:val="00901548"/>
    <w:rsid w:val="00902C0A"/>
    <w:rsid w:val="00904D87"/>
    <w:rsid w:val="0090603F"/>
    <w:rsid w:val="00906079"/>
    <w:rsid w:val="009110C0"/>
    <w:rsid w:val="0091120E"/>
    <w:rsid w:val="00912043"/>
    <w:rsid w:val="00921D7C"/>
    <w:rsid w:val="00922539"/>
    <w:rsid w:val="0092374C"/>
    <w:rsid w:val="00923859"/>
    <w:rsid w:val="00924727"/>
    <w:rsid w:val="00925B99"/>
    <w:rsid w:val="00932699"/>
    <w:rsid w:val="00940FD4"/>
    <w:rsid w:val="00941A78"/>
    <w:rsid w:val="00943578"/>
    <w:rsid w:val="009447E6"/>
    <w:rsid w:val="0094593E"/>
    <w:rsid w:val="00947C3F"/>
    <w:rsid w:val="0095115C"/>
    <w:rsid w:val="009511B1"/>
    <w:rsid w:val="00953D6A"/>
    <w:rsid w:val="0095568B"/>
    <w:rsid w:val="009556FE"/>
    <w:rsid w:val="009637E7"/>
    <w:rsid w:val="00965A03"/>
    <w:rsid w:val="0096687D"/>
    <w:rsid w:val="00970625"/>
    <w:rsid w:val="00972CE4"/>
    <w:rsid w:val="00973E65"/>
    <w:rsid w:val="00974378"/>
    <w:rsid w:val="0097499A"/>
    <w:rsid w:val="009750CC"/>
    <w:rsid w:val="00976F09"/>
    <w:rsid w:val="00982767"/>
    <w:rsid w:val="0098518B"/>
    <w:rsid w:val="00985995"/>
    <w:rsid w:val="009859E3"/>
    <w:rsid w:val="00987B69"/>
    <w:rsid w:val="00991DF7"/>
    <w:rsid w:val="009946FA"/>
    <w:rsid w:val="009949BC"/>
    <w:rsid w:val="00997C26"/>
    <w:rsid w:val="009A10F5"/>
    <w:rsid w:val="009A137B"/>
    <w:rsid w:val="009A1E5A"/>
    <w:rsid w:val="009A31C2"/>
    <w:rsid w:val="009A327F"/>
    <w:rsid w:val="009A58AD"/>
    <w:rsid w:val="009A6475"/>
    <w:rsid w:val="009B0F48"/>
    <w:rsid w:val="009B1E93"/>
    <w:rsid w:val="009B59C8"/>
    <w:rsid w:val="009B709D"/>
    <w:rsid w:val="009C1373"/>
    <w:rsid w:val="009C4D8F"/>
    <w:rsid w:val="009C7346"/>
    <w:rsid w:val="009C7CC8"/>
    <w:rsid w:val="009D0D82"/>
    <w:rsid w:val="009D461B"/>
    <w:rsid w:val="009D5C76"/>
    <w:rsid w:val="009E03CA"/>
    <w:rsid w:val="009E06E1"/>
    <w:rsid w:val="009E0813"/>
    <w:rsid w:val="009E0E90"/>
    <w:rsid w:val="009E46D2"/>
    <w:rsid w:val="009E6D60"/>
    <w:rsid w:val="009E7ADF"/>
    <w:rsid w:val="009E7D3C"/>
    <w:rsid w:val="009F2AE9"/>
    <w:rsid w:val="009F2D83"/>
    <w:rsid w:val="009F34E9"/>
    <w:rsid w:val="009F3905"/>
    <w:rsid w:val="009F4CE5"/>
    <w:rsid w:val="009F4E59"/>
    <w:rsid w:val="009F52ED"/>
    <w:rsid w:val="009F5D87"/>
    <w:rsid w:val="009F6471"/>
    <w:rsid w:val="00A02C5D"/>
    <w:rsid w:val="00A0325D"/>
    <w:rsid w:val="00A14146"/>
    <w:rsid w:val="00A156C7"/>
    <w:rsid w:val="00A21877"/>
    <w:rsid w:val="00A218E8"/>
    <w:rsid w:val="00A21B16"/>
    <w:rsid w:val="00A34060"/>
    <w:rsid w:val="00A3467F"/>
    <w:rsid w:val="00A36B97"/>
    <w:rsid w:val="00A37C2B"/>
    <w:rsid w:val="00A41BF1"/>
    <w:rsid w:val="00A41DF4"/>
    <w:rsid w:val="00A44650"/>
    <w:rsid w:val="00A4516F"/>
    <w:rsid w:val="00A457D2"/>
    <w:rsid w:val="00A4683D"/>
    <w:rsid w:val="00A478ED"/>
    <w:rsid w:val="00A55BFD"/>
    <w:rsid w:val="00A56F07"/>
    <w:rsid w:val="00A572E5"/>
    <w:rsid w:val="00A57B17"/>
    <w:rsid w:val="00A6074D"/>
    <w:rsid w:val="00A60F98"/>
    <w:rsid w:val="00A61AA2"/>
    <w:rsid w:val="00A61EC4"/>
    <w:rsid w:val="00A64443"/>
    <w:rsid w:val="00A64B68"/>
    <w:rsid w:val="00A654C1"/>
    <w:rsid w:val="00A715E7"/>
    <w:rsid w:val="00A71DB6"/>
    <w:rsid w:val="00A71F1B"/>
    <w:rsid w:val="00A72EE4"/>
    <w:rsid w:val="00A73702"/>
    <w:rsid w:val="00A74691"/>
    <w:rsid w:val="00A74BAE"/>
    <w:rsid w:val="00A75D71"/>
    <w:rsid w:val="00A7638C"/>
    <w:rsid w:val="00A77434"/>
    <w:rsid w:val="00A7757C"/>
    <w:rsid w:val="00A80039"/>
    <w:rsid w:val="00A826EA"/>
    <w:rsid w:val="00A833E7"/>
    <w:rsid w:val="00A841D0"/>
    <w:rsid w:val="00A84611"/>
    <w:rsid w:val="00A8466E"/>
    <w:rsid w:val="00A86401"/>
    <w:rsid w:val="00A91259"/>
    <w:rsid w:val="00A91CB7"/>
    <w:rsid w:val="00A93BD0"/>
    <w:rsid w:val="00A954C5"/>
    <w:rsid w:val="00A95640"/>
    <w:rsid w:val="00A9600F"/>
    <w:rsid w:val="00AA07A7"/>
    <w:rsid w:val="00AA1CB0"/>
    <w:rsid w:val="00AA446D"/>
    <w:rsid w:val="00AA4BE3"/>
    <w:rsid w:val="00AA4C61"/>
    <w:rsid w:val="00AB04D1"/>
    <w:rsid w:val="00AB159B"/>
    <w:rsid w:val="00AB1FA3"/>
    <w:rsid w:val="00AB21EC"/>
    <w:rsid w:val="00AB4084"/>
    <w:rsid w:val="00AB5E39"/>
    <w:rsid w:val="00AC2E3F"/>
    <w:rsid w:val="00AC5D78"/>
    <w:rsid w:val="00AC7DAF"/>
    <w:rsid w:val="00AD0D77"/>
    <w:rsid w:val="00AD3A15"/>
    <w:rsid w:val="00AD3C5F"/>
    <w:rsid w:val="00AD558E"/>
    <w:rsid w:val="00AD6383"/>
    <w:rsid w:val="00AD6940"/>
    <w:rsid w:val="00AD72AF"/>
    <w:rsid w:val="00AD7A09"/>
    <w:rsid w:val="00AE459E"/>
    <w:rsid w:val="00AE50FF"/>
    <w:rsid w:val="00AE7631"/>
    <w:rsid w:val="00AF054F"/>
    <w:rsid w:val="00AF0F98"/>
    <w:rsid w:val="00AF64BE"/>
    <w:rsid w:val="00B00875"/>
    <w:rsid w:val="00B00CDE"/>
    <w:rsid w:val="00B02D36"/>
    <w:rsid w:val="00B02FF8"/>
    <w:rsid w:val="00B03E40"/>
    <w:rsid w:val="00B05FD5"/>
    <w:rsid w:val="00B076C4"/>
    <w:rsid w:val="00B10245"/>
    <w:rsid w:val="00B10999"/>
    <w:rsid w:val="00B13C87"/>
    <w:rsid w:val="00B161E4"/>
    <w:rsid w:val="00B222B1"/>
    <w:rsid w:val="00B24E28"/>
    <w:rsid w:val="00B26158"/>
    <w:rsid w:val="00B27355"/>
    <w:rsid w:val="00B27F88"/>
    <w:rsid w:val="00B328AD"/>
    <w:rsid w:val="00B34336"/>
    <w:rsid w:val="00B42883"/>
    <w:rsid w:val="00B43D61"/>
    <w:rsid w:val="00B4442F"/>
    <w:rsid w:val="00B44D42"/>
    <w:rsid w:val="00B468B7"/>
    <w:rsid w:val="00B46BED"/>
    <w:rsid w:val="00B47624"/>
    <w:rsid w:val="00B478CC"/>
    <w:rsid w:val="00B50741"/>
    <w:rsid w:val="00B538CA"/>
    <w:rsid w:val="00B609AC"/>
    <w:rsid w:val="00B60C67"/>
    <w:rsid w:val="00B64836"/>
    <w:rsid w:val="00B73EC1"/>
    <w:rsid w:val="00B7595E"/>
    <w:rsid w:val="00B76003"/>
    <w:rsid w:val="00B80BC9"/>
    <w:rsid w:val="00B82C36"/>
    <w:rsid w:val="00B8312E"/>
    <w:rsid w:val="00B833FE"/>
    <w:rsid w:val="00B838F5"/>
    <w:rsid w:val="00B86830"/>
    <w:rsid w:val="00B87225"/>
    <w:rsid w:val="00B9091E"/>
    <w:rsid w:val="00B932AD"/>
    <w:rsid w:val="00BA1E5A"/>
    <w:rsid w:val="00BA37BB"/>
    <w:rsid w:val="00BA4220"/>
    <w:rsid w:val="00BA54CC"/>
    <w:rsid w:val="00BA758C"/>
    <w:rsid w:val="00BB135B"/>
    <w:rsid w:val="00BB18FE"/>
    <w:rsid w:val="00BB1FEB"/>
    <w:rsid w:val="00BB353B"/>
    <w:rsid w:val="00BB3D6D"/>
    <w:rsid w:val="00BC1F9D"/>
    <w:rsid w:val="00BC225C"/>
    <w:rsid w:val="00BC507F"/>
    <w:rsid w:val="00BC6523"/>
    <w:rsid w:val="00BD3681"/>
    <w:rsid w:val="00BD6FC8"/>
    <w:rsid w:val="00BD78DF"/>
    <w:rsid w:val="00BE0BE2"/>
    <w:rsid w:val="00BE3C6B"/>
    <w:rsid w:val="00BE4DA9"/>
    <w:rsid w:val="00BF28A8"/>
    <w:rsid w:val="00BF3883"/>
    <w:rsid w:val="00BF5E20"/>
    <w:rsid w:val="00BF71D9"/>
    <w:rsid w:val="00BF7695"/>
    <w:rsid w:val="00BF78E7"/>
    <w:rsid w:val="00BF7B16"/>
    <w:rsid w:val="00BF7CC3"/>
    <w:rsid w:val="00C012F4"/>
    <w:rsid w:val="00C016BD"/>
    <w:rsid w:val="00C03BC2"/>
    <w:rsid w:val="00C041B2"/>
    <w:rsid w:val="00C0552F"/>
    <w:rsid w:val="00C05C86"/>
    <w:rsid w:val="00C06051"/>
    <w:rsid w:val="00C14980"/>
    <w:rsid w:val="00C15EB7"/>
    <w:rsid w:val="00C160D7"/>
    <w:rsid w:val="00C165CF"/>
    <w:rsid w:val="00C208AC"/>
    <w:rsid w:val="00C20F5A"/>
    <w:rsid w:val="00C22294"/>
    <w:rsid w:val="00C24B00"/>
    <w:rsid w:val="00C24B84"/>
    <w:rsid w:val="00C2756B"/>
    <w:rsid w:val="00C304E9"/>
    <w:rsid w:val="00C31F0F"/>
    <w:rsid w:val="00C32694"/>
    <w:rsid w:val="00C3602A"/>
    <w:rsid w:val="00C378B1"/>
    <w:rsid w:val="00C41E0A"/>
    <w:rsid w:val="00C4363B"/>
    <w:rsid w:val="00C43CA6"/>
    <w:rsid w:val="00C44CB9"/>
    <w:rsid w:val="00C526B9"/>
    <w:rsid w:val="00C5270E"/>
    <w:rsid w:val="00C6060B"/>
    <w:rsid w:val="00C60897"/>
    <w:rsid w:val="00C7110F"/>
    <w:rsid w:val="00C82FCC"/>
    <w:rsid w:val="00C848FB"/>
    <w:rsid w:val="00C869F7"/>
    <w:rsid w:val="00C876E3"/>
    <w:rsid w:val="00C913EC"/>
    <w:rsid w:val="00C93502"/>
    <w:rsid w:val="00C95861"/>
    <w:rsid w:val="00C97CA9"/>
    <w:rsid w:val="00C97DD6"/>
    <w:rsid w:val="00CA0343"/>
    <w:rsid w:val="00CA04A2"/>
    <w:rsid w:val="00CA1135"/>
    <w:rsid w:val="00CA3CE1"/>
    <w:rsid w:val="00CA4A72"/>
    <w:rsid w:val="00CA7689"/>
    <w:rsid w:val="00CA79D4"/>
    <w:rsid w:val="00CB37C6"/>
    <w:rsid w:val="00CC0196"/>
    <w:rsid w:val="00CC08BD"/>
    <w:rsid w:val="00CC08D2"/>
    <w:rsid w:val="00CC1E6A"/>
    <w:rsid w:val="00CC2842"/>
    <w:rsid w:val="00CC3F04"/>
    <w:rsid w:val="00CD1F6C"/>
    <w:rsid w:val="00CD5763"/>
    <w:rsid w:val="00CD5818"/>
    <w:rsid w:val="00CE4350"/>
    <w:rsid w:val="00CE5DF1"/>
    <w:rsid w:val="00CE61B2"/>
    <w:rsid w:val="00CF014B"/>
    <w:rsid w:val="00CF01D7"/>
    <w:rsid w:val="00CF1CE6"/>
    <w:rsid w:val="00CF2183"/>
    <w:rsid w:val="00CF24D9"/>
    <w:rsid w:val="00CF6874"/>
    <w:rsid w:val="00CF692C"/>
    <w:rsid w:val="00CF6A23"/>
    <w:rsid w:val="00D01A0B"/>
    <w:rsid w:val="00D04B04"/>
    <w:rsid w:val="00D10EEB"/>
    <w:rsid w:val="00D1176E"/>
    <w:rsid w:val="00D15CF3"/>
    <w:rsid w:val="00D16544"/>
    <w:rsid w:val="00D16D99"/>
    <w:rsid w:val="00D1766B"/>
    <w:rsid w:val="00D22878"/>
    <w:rsid w:val="00D22910"/>
    <w:rsid w:val="00D22C2C"/>
    <w:rsid w:val="00D23089"/>
    <w:rsid w:val="00D25934"/>
    <w:rsid w:val="00D26ADA"/>
    <w:rsid w:val="00D30E65"/>
    <w:rsid w:val="00D33713"/>
    <w:rsid w:val="00D35443"/>
    <w:rsid w:val="00D37DC8"/>
    <w:rsid w:val="00D41234"/>
    <w:rsid w:val="00D43913"/>
    <w:rsid w:val="00D43AA8"/>
    <w:rsid w:val="00D44A1B"/>
    <w:rsid w:val="00D519E2"/>
    <w:rsid w:val="00D5221B"/>
    <w:rsid w:val="00D56D98"/>
    <w:rsid w:val="00D5710C"/>
    <w:rsid w:val="00D60425"/>
    <w:rsid w:val="00D61DE2"/>
    <w:rsid w:val="00D62329"/>
    <w:rsid w:val="00D62F74"/>
    <w:rsid w:val="00D663D6"/>
    <w:rsid w:val="00D6678A"/>
    <w:rsid w:val="00D66AED"/>
    <w:rsid w:val="00D72836"/>
    <w:rsid w:val="00D72A9C"/>
    <w:rsid w:val="00D72B32"/>
    <w:rsid w:val="00D7327B"/>
    <w:rsid w:val="00D7465C"/>
    <w:rsid w:val="00D83A33"/>
    <w:rsid w:val="00D83D50"/>
    <w:rsid w:val="00D86285"/>
    <w:rsid w:val="00D87D60"/>
    <w:rsid w:val="00D900DB"/>
    <w:rsid w:val="00D90412"/>
    <w:rsid w:val="00D971BD"/>
    <w:rsid w:val="00DA7C2C"/>
    <w:rsid w:val="00DB52ED"/>
    <w:rsid w:val="00DB576D"/>
    <w:rsid w:val="00DB59D7"/>
    <w:rsid w:val="00DB5BD0"/>
    <w:rsid w:val="00DB7C83"/>
    <w:rsid w:val="00DC2C33"/>
    <w:rsid w:val="00DC34DB"/>
    <w:rsid w:val="00DC3AC9"/>
    <w:rsid w:val="00DD2A9B"/>
    <w:rsid w:val="00DD2CEF"/>
    <w:rsid w:val="00DD43DC"/>
    <w:rsid w:val="00DD6EAE"/>
    <w:rsid w:val="00DD7F4A"/>
    <w:rsid w:val="00DE01FF"/>
    <w:rsid w:val="00DE1E27"/>
    <w:rsid w:val="00DE390B"/>
    <w:rsid w:val="00DE4E70"/>
    <w:rsid w:val="00DF270E"/>
    <w:rsid w:val="00DF3C2E"/>
    <w:rsid w:val="00DF4232"/>
    <w:rsid w:val="00DF5DE6"/>
    <w:rsid w:val="00DF682F"/>
    <w:rsid w:val="00DF6C6A"/>
    <w:rsid w:val="00E02F83"/>
    <w:rsid w:val="00E03129"/>
    <w:rsid w:val="00E03EB6"/>
    <w:rsid w:val="00E045D2"/>
    <w:rsid w:val="00E05591"/>
    <w:rsid w:val="00E05BE3"/>
    <w:rsid w:val="00E07842"/>
    <w:rsid w:val="00E0793D"/>
    <w:rsid w:val="00E07B25"/>
    <w:rsid w:val="00E10E43"/>
    <w:rsid w:val="00E10EE5"/>
    <w:rsid w:val="00E1527B"/>
    <w:rsid w:val="00E16044"/>
    <w:rsid w:val="00E17B6A"/>
    <w:rsid w:val="00E17D6D"/>
    <w:rsid w:val="00E26D4D"/>
    <w:rsid w:val="00E30C7E"/>
    <w:rsid w:val="00E3109F"/>
    <w:rsid w:val="00E311F9"/>
    <w:rsid w:val="00E32092"/>
    <w:rsid w:val="00E32ED5"/>
    <w:rsid w:val="00E338B9"/>
    <w:rsid w:val="00E33A00"/>
    <w:rsid w:val="00E34384"/>
    <w:rsid w:val="00E359B2"/>
    <w:rsid w:val="00E44E56"/>
    <w:rsid w:val="00E468C5"/>
    <w:rsid w:val="00E526C4"/>
    <w:rsid w:val="00E54E5D"/>
    <w:rsid w:val="00E56675"/>
    <w:rsid w:val="00E56BDF"/>
    <w:rsid w:val="00E60039"/>
    <w:rsid w:val="00E60A31"/>
    <w:rsid w:val="00E65801"/>
    <w:rsid w:val="00E66320"/>
    <w:rsid w:val="00E67A4E"/>
    <w:rsid w:val="00E73B60"/>
    <w:rsid w:val="00E8247B"/>
    <w:rsid w:val="00E83455"/>
    <w:rsid w:val="00E85CFA"/>
    <w:rsid w:val="00E85FAD"/>
    <w:rsid w:val="00E86B6E"/>
    <w:rsid w:val="00E86E49"/>
    <w:rsid w:val="00E871FA"/>
    <w:rsid w:val="00E918E8"/>
    <w:rsid w:val="00E95B00"/>
    <w:rsid w:val="00E977B6"/>
    <w:rsid w:val="00E97F4D"/>
    <w:rsid w:val="00EA240C"/>
    <w:rsid w:val="00EA3168"/>
    <w:rsid w:val="00EA3832"/>
    <w:rsid w:val="00EA65F2"/>
    <w:rsid w:val="00EA7FED"/>
    <w:rsid w:val="00EB04F8"/>
    <w:rsid w:val="00EB0AA8"/>
    <w:rsid w:val="00EB1EFC"/>
    <w:rsid w:val="00EB30DF"/>
    <w:rsid w:val="00EB3468"/>
    <w:rsid w:val="00EB5A9F"/>
    <w:rsid w:val="00EB5F96"/>
    <w:rsid w:val="00EC1645"/>
    <w:rsid w:val="00EC205B"/>
    <w:rsid w:val="00EC3367"/>
    <w:rsid w:val="00EC6F7B"/>
    <w:rsid w:val="00EC7367"/>
    <w:rsid w:val="00ED0D6F"/>
    <w:rsid w:val="00ED47D3"/>
    <w:rsid w:val="00EE110E"/>
    <w:rsid w:val="00EE2C68"/>
    <w:rsid w:val="00EE34EE"/>
    <w:rsid w:val="00EE546B"/>
    <w:rsid w:val="00EE6018"/>
    <w:rsid w:val="00EF0D48"/>
    <w:rsid w:val="00EF1049"/>
    <w:rsid w:val="00EF369E"/>
    <w:rsid w:val="00EF7774"/>
    <w:rsid w:val="00EF7B28"/>
    <w:rsid w:val="00F030B4"/>
    <w:rsid w:val="00F03788"/>
    <w:rsid w:val="00F03A22"/>
    <w:rsid w:val="00F06229"/>
    <w:rsid w:val="00F103A3"/>
    <w:rsid w:val="00F112A8"/>
    <w:rsid w:val="00F14AC5"/>
    <w:rsid w:val="00F2057E"/>
    <w:rsid w:val="00F212A7"/>
    <w:rsid w:val="00F217F3"/>
    <w:rsid w:val="00F23570"/>
    <w:rsid w:val="00F25ED1"/>
    <w:rsid w:val="00F2634F"/>
    <w:rsid w:val="00F27CC5"/>
    <w:rsid w:val="00F32BB8"/>
    <w:rsid w:val="00F331B4"/>
    <w:rsid w:val="00F332F9"/>
    <w:rsid w:val="00F337BA"/>
    <w:rsid w:val="00F33FD1"/>
    <w:rsid w:val="00F36141"/>
    <w:rsid w:val="00F411CD"/>
    <w:rsid w:val="00F42AE7"/>
    <w:rsid w:val="00F467A4"/>
    <w:rsid w:val="00F47950"/>
    <w:rsid w:val="00F500CD"/>
    <w:rsid w:val="00F51A8E"/>
    <w:rsid w:val="00F5496F"/>
    <w:rsid w:val="00F569A1"/>
    <w:rsid w:val="00F642E2"/>
    <w:rsid w:val="00F7768A"/>
    <w:rsid w:val="00F80EFF"/>
    <w:rsid w:val="00F83811"/>
    <w:rsid w:val="00F856DB"/>
    <w:rsid w:val="00F86C16"/>
    <w:rsid w:val="00F9014B"/>
    <w:rsid w:val="00F90D09"/>
    <w:rsid w:val="00F93625"/>
    <w:rsid w:val="00F94538"/>
    <w:rsid w:val="00F947B1"/>
    <w:rsid w:val="00F9543B"/>
    <w:rsid w:val="00F975C1"/>
    <w:rsid w:val="00F97B28"/>
    <w:rsid w:val="00FA2D34"/>
    <w:rsid w:val="00FA4092"/>
    <w:rsid w:val="00FA4471"/>
    <w:rsid w:val="00FA72A6"/>
    <w:rsid w:val="00FA76C8"/>
    <w:rsid w:val="00FB0F79"/>
    <w:rsid w:val="00FB1D5B"/>
    <w:rsid w:val="00FB1EB0"/>
    <w:rsid w:val="00FB2365"/>
    <w:rsid w:val="00FB26B6"/>
    <w:rsid w:val="00FB2ED2"/>
    <w:rsid w:val="00FB3A54"/>
    <w:rsid w:val="00FB3AFE"/>
    <w:rsid w:val="00FB4904"/>
    <w:rsid w:val="00FB71C3"/>
    <w:rsid w:val="00FB7B8D"/>
    <w:rsid w:val="00FC0316"/>
    <w:rsid w:val="00FC17BE"/>
    <w:rsid w:val="00FC1918"/>
    <w:rsid w:val="00FC34DE"/>
    <w:rsid w:val="00FC3779"/>
    <w:rsid w:val="00FC508A"/>
    <w:rsid w:val="00FD19FD"/>
    <w:rsid w:val="00FD1B9E"/>
    <w:rsid w:val="00FD2D8F"/>
    <w:rsid w:val="00FD2F76"/>
    <w:rsid w:val="00FD3B62"/>
    <w:rsid w:val="00FD5167"/>
    <w:rsid w:val="00FD5629"/>
    <w:rsid w:val="00FE080C"/>
    <w:rsid w:val="00FE3104"/>
    <w:rsid w:val="00FE55F5"/>
    <w:rsid w:val="00FE6E5F"/>
    <w:rsid w:val="00FF09CE"/>
    <w:rsid w:val="00FF1A81"/>
    <w:rsid w:val="00FF4A42"/>
    <w:rsid w:val="00FF5138"/>
    <w:rsid w:val="52B155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4A"/>
    <w:pPr>
      <w:ind w:left="142"/>
    </w:pPr>
  </w:style>
  <w:style w:type="paragraph" w:styleId="Heading1">
    <w:name w:val="heading 1"/>
    <w:aliases w:val="Numbered - 1"/>
    <w:basedOn w:val="Normal"/>
    <w:next w:val="Normal"/>
    <w:link w:val="Heading1Char"/>
    <w:uiPriority w:val="9"/>
    <w:qFormat/>
    <w:rsid w:val="00CC08BD"/>
    <w:pPr>
      <w:keepNext/>
      <w:spacing w:after="324"/>
      <w:outlineLvl w:val="0"/>
    </w:pPr>
    <w:rPr>
      <w:b/>
      <w:bCs/>
      <w:color w:val="003478"/>
      <w:kern w:val="32"/>
      <w:sz w:val="56"/>
      <w:szCs w:val="32"/>
    </w:rPr>
  </w:style>
  <w:style w:type="paragraph" w:styleId="Heading2">
    <w:name w:val="heading 2"/>
    <w:aliases w:val="EBHeading1"/>
    <w:basedOn w:val="Normal"/>
    <w:next w:val="Normal"/>
    <w:link w:val="Heading2Char"/>
    <w:uiPriority w:val="9"/>
    <w:qFormat/>
    <w:rsid w:val="001634C8"/>
    <w:pPr>
      <w:keepNext/>
      <w:spacing w:before="120" w:after="240"/>
      <w:outlineLvl w:val="1"/>
    </w:pPr>
    <w:rPr>
      <w:b/>
      <w:bCs/>
      <w:iCs/>
      <w:color w:val="003478"/>
      <w:kern w:val="32"/>
      <w:sz w:val="32"/>
      <w:szCs w:val="28"/>
    </w:rPr>
  </w:style>
  <w:style w:type="paragraph" w:styleId="Heading3">
    <w:name w:val="heading 3"/>
    <w:aliases w:val="EBHeading2"/>
    <w:basedOn w:val="Normal"/>
    <w:next w:val="Normal"/>
    <w:link w:val="Heading3Char"/>
    <w:uiPriority w:val="9"/>
    <w:qFormat/>
    <w:rsid w:val="001E6A1F"/>
    <w:pPr>
      <w:keepNext/>
      <w:spacing w:after="120"/>
      <w:outlineLvl w:val="2"/>
    </w:pPr>
    <w:rPr>
      <w:b/>
      <w:bCs/>
      <w:color w:val="009BBB"/>
      <w:sz w:val="26"/>
      <w:szCs w:val="26"/>
    </w:rPr>
  </w:style>
  <w:style w:type="paragraph" w:styleId="Heading4">
    <w:name w:val="heading 4"/>
    <w:aliases w:val="EBHeading3"/>
    <w:basedOn w:val="Normal"/>
    <w:next w:val="Normal"/>
    <w:link w:val="Heading4Char"/>
    <w:uiPriority w:val="9"/>
    <w:qFormat/>
    <w:rsid w:val="005C658D"/>
    <w:pPr>
      <w:spacing w:after="60"/>
      <w:outlineLvl w:val="3"/>
    </w:pPr>
    <w:rPr>
      <w:b/>
    </w:rPr>
  </w:style>
  <w:style w:type="paragraph" w:styleId="Heading5">
    <w:name w:val="heading 5"/>
    <w:aliases w:val="EBHeading4"/>
    <w:basedOn w:val="Normal"/>
    <w:next w:val="Normal"/>
    <w:link w:val="Heading5Char"/>
    <w:uiPriority w:val="9"/>
    <w:qFormat/>
    <w:rsid w:val="004F33B8"/>
    <w:pPr>
      <w:spacing w:before="240" w:after="120"/>
      <w:ind w:left="0"/>
      <w:outlineLvl w:val="4"/>
    </w:pPr>
    <w:rPr>
      <w:bCs/>
      <w:i/>
      <w:iCs/>
      <w:sz w:val="22"/>
      <w:szCs w:val="26"/>
    </w:rPr>
  </w:style>
  <w:style w:type="paragraph" w:styleId="Heading6">
    <w:name w:val="heading 6"/>
    <w:basedOn w:val="Normal"/>
    <w:next w:val="Normal"/>
    <w:link w:val="Heading6Char"/>
    <w:uiPriority w:val="9"/>
    <w:semiHidden/>
    <w:unhideWhenUsed/>
    <w:qFormat/>
    <w:rsid w:val="004F33B8"/>
    <w:pPr>
      <w:keepNext/>
      <w:keepLines/>
      <w:spacing w:before="200" w:line="276" w:lineRule="auto"/>
      <w:ind w:left="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F33B8"/>
    <w:pPr>
      <w:keepNext/>
      <w:keepLines/>
      <w:spacing w:before="200" w:line="276" w:lineRule="auto"/>
      <w:ind w:left="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F33B8"/>
    <w:pPr>
      <w:keepNext/>
      <w:keepLines/>
      <w:spacing w:before="200" w:line="276" w:lineRule="auto"/>
      <w:ind w:left="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4F33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rsid w:val="00A64B68"/>
    <w:pPr>
      <w:spacing w:line="280" w:lineRule="exact"/>
    </w:pPr>
    <w:rPr>
      <w:b/>
      <w:sz w:val="22"/>
    </w:rPr>
  </w:style>
  <w:style w:type="paragraph" w:styleId="TOC2">
    <w:name w:val="toc 2"/>
    <w:basedOn w:val="Normal"/>
    <w:next w:val="Normal"/>
    <w:autoRedefine/>
    <w:uiPriority w:val="39"/>
    <w:rsid w:val="00A64B68"/>
    <w:pPr>
      <w:spacing w:line="280" w:lineRule="exact"/>
      <w:ind w:left="238"/>
    </w:pPr>
    <w:rPr>
      <w:sz w:val="22"/>
    </w:rPr>
  </w:style>
  <w:style w:type="paragraph" w:styleId="TOC3">
    <w:name w:val="toc 3"/>
    <w:basedOn w:val="Normal"/>
    <w:next w:val="Normal"/>
    <w:autoRedefine/>
    <w:uiPriority w:val="39"/>
    <w:rsid w:val="00A64B68"/>
    <w:pPr>
      <w:spacing w:line="280" w:lineRule="exact"/>
      <w:ind w:left="482"/>
    </w:pPr>
    <w:rPr>
      <w:sz w:val="22"/>
    </w:rPr>
  </w:style>
  <w:style w:type="numbering" w:customStyle="1" w:styleId="Numberlist">
    <w:name w:val="Number list"/>
    <w:basedOn w:val="NoList"/>
    <w:rsid w:val="007464B0"/>
    <w:pPr>
      <w:numPr>
        <w:numId w:val="4"/>
      </w:numPr>
    </w:pPr>
  </w:style>
  <w:style w:type="paragraph" w:styleId="Header">
    <w:name w:val="header"/>
    <w:basedOn w:val="Normal"/>
    <w:link w:val="HeaderChar"/>
    <w:uiPriority w:val="99"/>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bCs/>
      <w:color w:val="FFFFFF"/>
      <w:kern w:val="32"/>
      <w:szCs w:val="56"/>
    </w:rPr>
  </w:style>
  <w:style w:type="character" w:customStyle="1" w:styleId="HeaderChar">
    <w:name w:val="Header Char"/>
    <w:link w:val="Header"/>
    <w:uiPriority w:val="99"/>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rsid w:val="00A64B68"/>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link w:val="Footer"/>
    <w:uiPriority w:val="99"/>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FB0F79"/>
    <w:pPr>
      <w:spacing w:after="240"/>
      <w:ind w:left="0" w:right="11"/>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line="260" w:lineRule="exact"/>
    </w:pPr>
    <w:rPr>
      <w:sz w:val="20"/>
    </w:rPr>
  </w:style>
  <w:style w:type="numbering" w:customStyle="1" w:styleId="StyleOutlinenumberedLeft089cmHanging063cm">
    <w:name w:val="Style Outline numbered Left:  0.89 cm Hanging:  0.63 cm"/>
    <w:basedOn w:val="NoList"/>
    <w:rsid w:val="005F064A"/>
    <w:pPr>
      <w:numPr>
        <w:numId w:val="5"/>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line="240" w:lineRule="atLeast"/>
      <w:ind w:left="0"/>
    </w:pPr>
    <w:rPr>
      <w:b/>
      <w:caps/>
    </w:rPr>
  </w:style>
  <w:style w:type="paragraph" w:customStyle="1" w:styleId="Secondarytitle">
    <w:name w:val="Secondary title"/>
    <w:basedOn w:val="Normal"/>
    <w:rsid w:val="00030E14"/>
    <w:pPr>
      <w:spacing w:line="240" w:lineRule="atLeast"/>
      <w:ind w:left="0"/>
    </w:pPr>
    <w:rPr>
      <w:sz w:val="28"/>
    </w:rPr>
  </w:style>
  <w:style w:type="character" w:customStyle="1" w:styleId="Heading2Char">
    <w:name w:val="Heading 2 Char"/>
    <w:aliases w:val="EBHeading1 Char"/>
    <w:link w:val="Heading2"/>
    <w:uiPriority w:val="9"/>
    <w:rsid w:val="001634C8"/>
    <w:rPr>
      <w:rFonts w:ascii="Arial" w:hAnsi="Arial"/>
      <w:b/>
      <w:bCs/>
      <w:iCs/>
      <w:color w:val="003478"/>
      <w:kern w:val="32"/>
      <w:sz w:val="32"/>
      <w:szCs w:val="28"/>
      <w:lang w:val="en-GB" w:eastAsia="en-US" w:bidi="ar-SA"/>
    </w:rPr>
  </w:style>
  <w:style w:type="character" w:customStyle="1" w:styleId="Heading3Char">
    <w:name w:val="Heading 3 Char"/>
    <w:aliases w:val="EBHeading2 Char"/>
    <w:link w:val="Heading3"/>
    <w:uiPriority w:val="9"/>
    <w:rsid w:val="001E6A1F"/>
    <w:rPr>
      <w:rFonts w:ascii="Arial" w:hAnsi="Arial"/>
      <w:b/>
      <w:bCs/>
      <w:color w:val="009BBB"/>
      <w:sz w:val="26"/>
      <w:szCs w:val="26"/>
      <w:lang w:val="en-GB" w:eastAsia="en-US" w:bidi="ar-SA"/>
    </w:rPr>
  </w:style>
  <w:style w:type="character" w:customStyle="1" w:styleId="Heading4Char">
    <w:name w:val="Heading 4 Char"/>
    <w:aliases w:val="EBHeading3 Char"/>
    <w:link w:val="Heading4"/>
    <w:uiPriority w:val="9"/>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uiPriority w:val="35"/>
    <w:qFormat/>
    <w:rsid w:val="00FC508A"/>
    <w:rPr>
      <w:b/>
    </w:rPr>
  </w:style>
  <w:style w:type="paragraph" w:customStyle="1" w:styleId="Supplementarytitle">
    <w:name w:val="Supplementary title"/>
    <w:basedOn w:val="Normal"/>
    <w:rsid w:val="00ED47D3"/>
    <w:pPr>
      <w:spacing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link w:val="BalloonTextChar"/>
    <w:uiPriority w:val="99"/>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4F33B8"/>
    <w:pPr>
      <w:ind w:left="720"/>
    </w:pPr>
    <w:rPr>
      <w:rFonts w:ascii="Times New Roman" w:hAnsi="Times New Roman"/>
    </w:rPr>
  </w:style>
  <w:style w:type="paragraph" w:customStyle="1" w:styleId="DfESOutNumbered">
    <w:name w:val="DfESOutNumbered"/>
    <w:basedOn w:val="Normal"/>
    <w:rsid w:val="004F33B8"/>
    <w:pPr>
      <w:widowControl w:val="0"/>
      <w:numPr>
        <w:numId w:val="8"/>
      </w:numPr>
      <w:overflowPunct w:val="0"/>
      <w:autoSpaceDE w:val="0"/>
      <w:autoSpaceDN w:val="0"/>
      <w:adjustRightInd w:val="0"/>
      <w:spacing w:after="240"/>
      <w:textAlignment w:val="baseline"/>
    </w:pPr>
    <w:rPr>
      <w:sz w:val="22"/>
      <w:szCs w:val="20"/>
    </w:rPr>
  </w:style>
  <w:style w:type="character" w:customStyle="1" w:styleId="Heading9Char">
    <w:name w:val="Heading 9 Char"/>
    <w:basedOn w:val="DefaultParagraphFont"/>
    <w:link w:val="Heading9"/>
    <w:uiPriority w:val="9"/>
    <w:rsid w:val="004F33B8"/>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rsid w:val="004F33B8"/>
    <w:pPr>
      <w:ind w:left="0"/>
    </w:pPr>
    <w:rPr>
      <w:rFonts w:eastAsia="SimSun"/>
      <w:sz w:val="16"/>
      <w:szCs w:val="20"/>
      <w:lang w:eastAsia="zh-CN"/>
    </w:rPr>
  </w:style>
  <w:style w:type="character" w:customStyle="1" w:styleId="FootnoteTextChar">
    <w:name w:val="Footnote Text Char"/>
    <w:basedOn w:val="DefaultParagraphFont"/>
    <w:link w:val="FootnoteText"/>
    <w:rsid w:val="004F33B8"/>
    <w:rPr>
      <w:rFonts w:ascii="Arial" w:eastAsia="SimSun" w:hAnsi="Arial"/>
      <w:sz w:val="16"/>
      <w:lang w:eastAsia="zh-CN"/>
    </w:rPr>
  </w:style>
  <w:style w:type="character" w:styleId="FootnoteReference">
    <w:name w:val="footnote reference"/>
    <w:basedOn w:val="DefaultParagraphFont"/>
    <w:rsid w:val="004F33B8"/>
    <w:rPr>
      <w:sz w:val="22"/>
      <w:vertAlign w:val="superscript"/>
    </w:rPr>
  </w:style>
  <w:style w:type="character" w:customStyle="1" w:styleId="Heading5Char">
    <w:name w:val="Heading 5 Char"/>
    <w:aliases w:val="EBHeading4 Char"/>
    <w:basedOn w:val="DefaultParagraphFont"/>
    <w:link w:val="Heading5"/>
    <w:uiPriority w:val="9"/>
    <w:rsid w:val="004F33B8"/>
    <w:rPr>
      <w:rFonts w:ascii="Arial" w:hAnsi="Arial"/>
      <w:bCs/>
      <w:i/>
      <w:iCs/>
      <w:sz w:val="22"/>
      <w:szCs w:val="26"/>
      <w:lang w:eastAsia="en-US"/>
    </w:rPr>
  </w:style>
  <w:style w:type="character" w:customStyle="1" w:styleId="Heading6Char">
    <w:name w:val="Heading 6 Char"/>
    <w:basedOn w:val="DefaultParagraphFont"/>
    <w:link w:val="Heading6"/>
    <w:uiPriority w:val="9"/>
    <w:semiHidden/>
    <w:rsid w:val="004F33B8"/>
    <w:rPr>
      <w:rFonts w:ascii="Cambria" w:hAnsi="Cambria"/>
      <w:i/>
      <w:iCs/>
      <w:color w:val="243F60"/>
      <w:sz w:val="22"/>
      <w:szCs w:val="22"/>
      <w:lang w:eastAsia="en-US"/>
    </w:rPr>
  </w:style>
  <w:style w:type="character" w:customStyle="1" w:styleId="Heading7Char">
    <w:name w:val="Heading 7 Char"/>
    <w:basedOn w:val="DefaultParagraphFont"/>
    <w:link w:val="Heading7"/>
    <w:uiPriority w:val="9"/>
    <w:semiHidden/>
    <w:rsid w:val="004F33B8"/>
    <w:rPr>
      <w:rFonts w:ascii="Cambria" w:hAnsi="Cambria"/>
      <w:i/>
      <w:iCs/>
      <w:color w:val="404040"/>
      <w:sz w:val="22"/>
      <w:szCs w:val="22"/>
      <w:lang w:eastAsia="en-US"/>
    </w:rPr>
  </w:style>
  <w:style w:type="character" w:customStyle="1" w:styleId="Heading8Char">
    <w:name w:val="Heading 8 Char"/>
    <w:basedOn w:val="DefaultParagraphFont"/>
    <w:link w:val="Heading8"/>
    <w:uiPriority w:val="9"/>
    <w:semiHidden/>
    <w:rsid w:val="004F33B8"/>
    <w:rPr>
      <w:rFonts w:ascii="Cambria" w:hAnsi="Cambria"/>
      <w:color w:val="404040"/>
      <w:lang w:eastAsia="en-US"/>
    </w:rPr>
  </w:style>
  <w:style w:type="paragraph" w:styleId="BodyText">
    <w:name w:val="Body Text"/>
    <w:basedOn w:val="Normal"/>
    <w:link w:val="BodyTextChar"/>
    <w:rsid w:val="004F33B8"/>
    <w:pPr>
      <w:ind w:left="0"/>
    </w:pPr>
    <w:rPr>
      <w:rFonts w:ascii="Times New Roman" w:hAnsi="Times New Roman"/>
      <w:sz w:val="16"/>
    </w:rPr>
  </w:style>
  <w:style w:type="character" w:customStyle="1" w:styleId="BodyTextChar">
    <w:name w:val="Body Text Char"/>
    <w:basedOn w:val="DefaultParagraphFont"/>
    <w:link w:val="BodyText"/>
    <w:rsid w:val="004F33B8"/>
    <w:rPr>
      <w:sz w:val="16"/>
      <w:szCs w:val="24"/>
      <w:lang w:eastAsia="en-US"/>
    </w:rPr>
  </w:style>
  <w:style w:type="paragraph" w:styleId="BodyText2">
    <w:name w:val="Body Text 2"/>
    <w:basedOn w:val="Normal"/>
    <w:link w:val="BodyText2Char"/>
    <w:rsid w:val="004F33B8"/>
    <w:pPr>
      <w:pBdr>
        <w:top w:val="single" w:sz="4" w:space="1" w:color="auto"/>
        <w:left w:val="single" w:sz="4" w:space="4" w:color="auto"/>
        <w:bottom w:val="single" w:sz="4" w:space="1" w:color="auto"/>
        <w:right w:val="single" w:sz="4" w:space="4" w:color="auto"/>
      </w:pBdr>
      <w:shd w:val="clear" w:color="auto" w:fill="E0E0E0"/>
      <w:ind w:left="0" w:right="386"/>
    </w:pPr>
    <w:rPr>
      <w:rFonts w:ascii="Times New Roman" w:hAnsi="Times New Roman"/>
      <w:b/>
      <w:bCs/>
      <w:i/>
      <w:iCs/>
    </w:rPr>
  </w:style>
  <w:style w:type="character" w:customStyle="1" w:styleId="BodyText2Char">
    <w:name w:val="Body Text 2 Char"/>
    <w:basedOn w:val="DefaultParagraphFont"/>
    <w:link w:val="BodyText2"/>
    <w:rsid w:val="004F33B8"/>
    <w:rPr>
      <w:b/>
      <w:bCs/>
      <w:i/>
      <w:iCs/>
      <w:sz w:val="24"/>
      <w:szCs w:val="24"/>
      <w:shd w:val="clear" w:color="auto" w:fill="E0E0E0"/>
      <w:lang w:eastAsia="en-US"/>
    </w:rPr>
  </w:style>
  <w:style w:type="paragraph" w:styleId="BodyText3">
    <w:name w:val="Body Text 3"/>
    <w:basedOn w:val="Normal"/>
    <w:link w:val="BodyText3Char"/>
    <w:rsid w:val="004F33B8"/>
    <w:pPr>
      <w:pBdr>
        <w:top w:val="single" w:sz="4" w:space="1" w:color="auto"/>
        <w:left w:val="single" w:sz="4" w:space="4" w:color="auto"/>
        <w:bottom w:val="single" w:sz="4" w:space="1" w:color="auto"/>
        <w:right w:val="single" w:sz="4" w:space="4" w:color="auto"/>
      </w:pBdr>
      <w:shd w:val="clear" w:color="auto" w:fill="E0E0E0"/>
      <w:ind w:left="0"/>
    </w:pPr>
    <w:rPr>
      <w:rFonts w:ascii="Times New Roman" w:hAnsi="Times New Roman"/>
      <w:b/>
      <w:bCs/>
      <w:i/>
      <w:iCs/>
    </w:rPr>
  </w:style>
  <w:style w:type="character" w:customStyle="1" w:styleId="BodyText3Char">
    <w:name w:val="Body Text 3 Char"/>
    <w:basedOn w:val="DefaultParagraphFont"/>
    <w:link w:val="BodyText3"/>
    <w:rsid w:val="004F33B8"/>
    <w:rPr>
      <w:b/>
      <w:bCs/>
      <w:i/>
      <w:iCs/>
      <w:sz w:val="24"/>
      <w:szCs w:val="24"/>
      <w:shd w:val="clear" w:color="auto" w:fill="E0E0E0"/>
      <w:lang w:eastAsia="en-US"/>
    </w:rPr>
  </w:style>
  <w:style w:type="paragraph" w:styleId="TOC4">
    <w:name w:val="toc 4"/>
    <w:basedOn w:val="Normal"/>
    <w:next w:val="Normal"/>
    <w:autoRedefine/>
    <w:semiHidden/>
    <w:rsid w:val="004F33B8"/>
    <w:pPr>
      <w:ind w:left="360" w:firstLine="360"/>
    </w:pPr>
  </w:style>
  <w:style w:type="paragraph" w:styleId="BodyTextIndent2">
    <w:name w:val="Body Text Indent 2"/>
    <w:basedOn w:val="Normal"/>
    <w:link w:val="BodyTextIndent2Char"/>
    <w:rsid w:val="004F33B8"/>
    <w:pPr>
      <w:ind w:left="720" w:hanging="720"/>
    </w:pPr>
    <w:rPr>
      <w:rFonts w:ascii="Times New Roman" w:hAnsi="Times New Roman"/>
      <w:sz w:val="28"/>
    </w:rPr>
  </w:style>
  <w:style w:type="character" w:customStyle="1" w:styleId="BodyTextIndent2Char">
    <w:name w:val="Body Text Indent 2 Char"/>
    <w:basedOn w:val="DefaultParagraphFont"/>
    <w:link w:val="BodyTextIndent2"/>
    <w:rsid w:val="004F33B8"/>
    <w:rPr>
      <w:sz w:val="28"/>
      <w:szCs w:val="24"/>
      <w:lang w:eastAsia="en-US"/>
    </w:rPr>
  </w:style>
  <w:style w:type="paragraph" w:styleId="BodyTextIndent3">
    <w:name w:val="Body Text Indent 3"/>
    <w:basedOn w:val="Normal"/>
    <w:link w:val="BodyTextIndent3Char"/>
    <w:rsid w:val="004F33B8"/>
    <w:pPr>
      <w:ind w:left="720"/>
    </w:pPr>
    <w:rPr>
      <w:rFonts w:ascii="Times New Roman" w:hAnsi="Times New Roman"/>
    </w:rPr>
  </w:style>
  <w:style w:type="character" w:customStyle="1" w:styleId="BodyTextIndent3Char">
    <w:name w:val="Body Text Indent 3 Char"/>
    <w:basedOn w:val="DefaultParagraphFont"/>
    <w:link w:val="BodyTextIndent3"/>
    <w:rsid w:val="004F33B8"/>
    <w:rPr>
      <w:sz w:val="24"/>
      <w:szCs w:val="24"/>
      <w:lang w:eastAsia="en-US"/>
    </w:rPr>
  </w:style>
  <w:style w:type="character" w:customStyle="1" w:styleId="BalloonTextChar">
    <w:name w:val="Balloon Text Char"/>
    <w:basedOn w:val="DefaultParagraphFont"/>
    <w:link w:val="BalloonText"/>
    <w:uiPriority w:val="99"/>
    <w:rsid w:val="004F33B8"/>
    <w:rPr>
      <w:rFonts w:ascii="Tahoma" w:hAnsi="Tahoma" w:cs="Tahoma"/>
      <w:sz w:val="16"/>
      <w:szCs w:val="16"/>
      <w:lang w:eastAsia="en-US"/>
    </w:rPr>
  </w:style>
  <w:style w:type="paragraph" w:customStyle="1" w:styleId="Default">
    <w:name w:val="Default"/>
    <w:rsid w:val="004F33B8"/>
    <w:pPr>
      <w:autoSpaceDE w:val="0"/>
      <w:autoSpaceDN w:val="0"/>
      <w:adjustRightInd w:val="0"/>
    </w:pPr>
    <w:rPr>
      <w:color w:val="000000"/>
    </w:rPr>
  </w:style>
  <w:style w:type="character" w:styleId="CommentReference">
    <w:name w:val="annotation reference"/>
    <w:basedOn w:val="DefaultParagraphFont"/>
    <w:uiPriority w:val="99"/>
    <w:unhideWhenUsed/>
    <w:rsid w:val="004F33B8"/>
    <w:rPr>
      <w:sz w:val="16"/>
      <w:szCs w:val="16"/>
    </w:rPr>
  </w:style>
  <w:style w:type="paragraph" w:styleId="CommentText">
    <w:name w:val="annotation text"/>
    <w:basedOn w:val="Normal"/>
    <w:link w:val="CommentTextChar"/>
    <w:uiPriority w:val="99"/>
    <w:unhideWhenUsed/>
    <w:rsid w:val="004F33B8"/>
    <w:pPr>
      <w:spacing w:after="200" w:line="276" w:lineRule="auto"/>
      <w:ind w:left="0"/>
    </w:pPr>
    <w:rPr>
      <w:rFonts w:eastAsia="Calibri"/>
      <w:sz w:val="20"/>
      <w:szCs w:val="20"/>
    </w:rPr>
  </w:style>
  <w:style w:type="character" w:customStyle="1" w:styleId="CommentTextChar">
    <w:name w:val="Comment Text Char"/>
    <w:basedOn w:val="DefaultParagraphFont"/>
    <w:link w:val="CommentText"/>
    <w:uiPriority w:val="99"/>
    <w:rsid w:val="004F33B8"/>
    <w:rPr>
      <w:rFonts w:ascii="Arial" w:eastAsia="Calibri" w:hAnsi="Arial"/>
      <w:lang w:eastAsia="en-US"/>
    </w:rPr>
  </w:style>
  <w:style w:type="character" w:customStyle="1" w:styleId="legamendingtext">
    <w:name w:val="legamendingtext"/>
    <w:basedOn w:val="DefaultParagraphFont"/>
    <w:rsid w:val="004F33B8"/>
  </w:style>
  <w:style w:type="paragraph" w:customStyle="1" w:styleId="legclearfix2">
    <w:name w:val="legclearfix2"/>
    <w:basedOn w:val="Normal"/>
    <w:rsid w:val="004F33B8"/>
    <w:pPr>
      <w:shd w:val="clear" w:color="auto" w:fill="FFFFFF"/>
      <w:spacing w:after="120" w:line="360" w:lineRule="atLeast"/>
      <w:ind w:left="0"/>
    </w:pPr>
    <w:rPr>
      <w:rFonts w:ascii="Times New Roman" w:hAnsi="Times New Roman"/>
      <w:color w:val="000000"/>
      <w:sz w:val="19"/>
      <w:szCs w:val="19"/>
    </w:rPr>
  </w:style>
  <w:style w:type="paragraph" w:customStyle="1" w:styleId="N1">
    <w:name w:val="N1"/>
    <w:basedOn w:val="Normal"/>
    <w:rsid w:val="004F33B8"/>
    <w:pPr>
      <w:numPr>
        <w:numId w:val="14"/>
      </w:numPr>
      <w:spacing w:before="160" w:line="220" w:lineRule="atLeast"/>
      <w:jc w:val="both"/>
    </w:pPr>
    <w:rPr>
      <w:rFonts w:ascii="Times New Roman" w:hAnsi="Times New Roman"/>
      <w:sz w:val="21"/>
      <w:szCs w:val="20"/>
    </w:rPr>
  </w:style>
  <w:style w:type="paragraph" w:customStyle="1" w:styleId="N2">
    <w:name w:val="N2"/>
    <w:basedOn w:val="N1"/>
    <w:rsid w:val="004F33B8"/>
    <w:pPr>
      <w:numPr>
        <w:ilvl w:val="1"/>
      </w:numPr>
      <w:spacing w:before="80"/>
    </w:pPr>
  </w:style>
  <w:style w:type="paragraph" w:customStyle="1" w:styleId="N3">
    <w:name w:val="N3"/>
    <w:basedOn w:val="N2"/>
    <w:rsid w:val="004F33B8"/>
    <w:pPr>
      <w:numPr>
        <w:ilvl w:val="2"/>
      </w:numPr>
    </w:pPr>
  </w:style>
  <w:style w:type="paragraph" w:customStyle="1" w:styleId="N4">
    <w:name w:val="N4"/>
    <w:basedOn w:val="N3"/>
    <w:rsid w:val="004F33B8"/>
    <w:pPr>
      <w:numPr>
        <w:ilvl w:val="3"/>
      </w:numPr>
    </w:pPr>
  </w:style>
  <w:style w:type="paragraph" w:customStyle="1" w:styleId="N5">
    <w:name w:val="N5"/>
    <w:basedOn w:val="N4"/>
    <w:rsid w:val="004F33B8"/>
    <w:pPr>
      <w:numPr>
        <w:ilvl w:val="4"/>
      </w:numPr>
    </w:pPr>
  </w:style>
  <w:style w:type="paragraph" w:styleId="CommentSubject">
    <w:name w:val="annotation subject"/>
    <w:basedOn w:val="CommentText"/>
    <w:next w:val="CommentText"/>
    <w:link w:val="CommentSubjectChar"/>
    <w:uiPriority w:val="99"/>
    <w:rsid w:val="004F33B8"/>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4F33B8"/>
    <w:rPr>
      <w:rFonts w:ascii="Arial" w:eastAsia="Calibri" w:hAnsi="Arial"/>
      <w:b/>
      <w:bCs/>
      <w:lang w:eastAsia="en-US"/>
    </w:rPr>
  </w:style>
  <w:style w:type="paragraph" w:customStyle="1" w:styleId="EBBodyPara">
    <w:name w:val="EBBodyPara"/>
    <w:basedOn w:val="BodyText"/>
    <w:rsid w:val="004F33B8"/>
    <w:pPr>
      <w:spacing w:after="120"/>
    </w:pPr>
    <w:rPr>
      <w:rFonts w:ascii="Arial" w:hAnsi="Arial"/>
      <w:bCs/>
      <w:color w:val="000000"/>
      <w:sz w:val="22"/>
      <w:szCs w:val="22"/>
    </w:rPr>
  </w:style>
  <w:style w:type="paragraph" w:styleId="NormalWeb">
    <w:name w:val="Normal (Web)"/>
    <w:basedOn w:val="Normal"/>
    <w:uiPriority w:val="99"/>
    <w:unhideWhenUsed/>
    <w:rsid w:val="004F33B8"/>
    <w:pPr>
      <w:spacing w:before="100" w:beforeAutospacing="1" w:after="100" w:afterAutospacing="1"/>
      <w:ind w:left="0"/>
    </w:pPr>
    <w:rPr>
      <w:color w:val="000000"/>
      <w:sz w:val="20"/>
      <w:szCs w:val="20"/>
    </w:rPr>
  </w:style>
  <w:style w:type="character" w:customStyle="1" w:styleId="xsmall">
    <w:name w:val="xsmall"/>
    <w:basedOn w:val="DefaultParagraphFont"/>
    <w:rsid w:val="004F33B8"/>
  </w:style>
  <w:style w:type="paragraph" w:customStyle="1" w:styleId="IATableLabel">
    <w:name w:val="IATableLabel"/>
    <w:basedOn w:val="Normal"/>
    <w:link w:val="IATableLabelCharChar"/>
    <w:rsid w:val="004F33B8"/>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F33B8"/>
    <w:rPr>
      <w:rFonts w:ascii="Arial" w:eastAsia="SimSun" w:hAnsi="Arial"/>
      <w:b/>
      <w:color w:val="000000"/>
      <w:spacing w:val="-5"/>
      <w:lang w:eastAsia="zh-CN"/>
    </w:rPr>
  </w:style>
  <w:style w:type="paragraph" w:customStyle="1" w:styleId="IASpacer">
    <w:name w:val="IASpacer"/>
    <w:basedOn w:val="Normal"/>
    <w:rsid w:val="004F33B8"/>
    <w:pPr>
      <w:spacing w:line="80" w:lineRule="exact"/>
      <w:ind w:left="0"/>
    </w:pPr>
    <w:rPr>
      <w:rFonts w:eastAsia="SimSun"/>
      <w:sz w:val="22"/>
      <w:lang w:eastAsia="zh-CN"/>
    </w:rPr>
  </w:style>
  <w:style w:type="paragraph" w:customStyle="1" w:styleId="IATableText">
    <w:name w:val="IATableText"/>
    <w:basedOn w:val="IATableLabel"/>
    <w:link w:val="IATableTextChar"/>
    <w:rsid w:val="004F33B8"/>
    <w:rPr>
      <w:b w:val="0"/>
      <w:sz w:val="22"/>
    </w:rPr>
  </w:style>
  <w:style w:type="character" w:customStyle="1" w:styleId="IATableTextChar">
    <w:name w:val="IATableText Char"/>
    <w:basedOn w:val="IATableLabelCharChar"/>
    <w:link w:val="IATableText"/>
    <w:rsid w:val="004F33B8"/>
    <w:rPr>
      <w:rFonts w:ascii="Arial" w:eastAsia="SimSun" w:hAnsi="Arial"/>
      <w:b w:val="0"/>
      <w:color w:val="000000"/>
      <w:spacing w:val="-5"/>
      <w:sz w:val="22"/>
      <w:lang w:eastAsia="zh-CN"/>
    </w:rPr>
  </w:style>
  <w:style w:type="paragraph" w:styleId="Title">
    <w:name w:val="Title"/>
    <w:basedOn w:val="Normal"/>
    <w:link w:val="TitleChar"/>
    <w:uiPriority w:val="10"/>
    <w:qFormat/>
    <w:rsid w:val="004F33B8"/>
    <w:pPr>
      <w:ind w:left="113"/>
      <w:outlineLvl w:val="0"/>
    </w:pPr>
    <w:rPr>
      <w:bCs/>
      <w:color w:val="FFFFFF"/>
      <w:kern w:val="28"/>
      <w:sz w:val="32"/>
      <w:szCs w:val="32"/>
    </w:rPr>
  </w:style>
  <w:style w:type="character" w:customStyle="1" w:styleId="TitleChar">
    <w:name w:val="Title Char"/>
    <w:basedOn w:val="DefaultParagraphFont"/>
    <w:link w:val="Title"/>
    <w:uiPriority w:val="10"/>
    <w:rsid w:val="004F33B8"/>
    <w:rPr>
      <w:rFonts w:ascii="Arial" w:hAnsi="Arial" w:cs="Arial"/>
      <w:bCs/>
      <w:color w:val="FFFFFF"/>
      <w:kern w:val="28"/>
      <w:sz w:val="32"/>
      <w:szCs w:val="32"/>
      <w:lang w:eastAsia="en-US"/>
    </w:rPr>
  </w:style>
  <w:style w:type="paragraph" w:customStyle="1" w:styleId="IAHeadDept">
    <w:name w:val="IAHeadDept"/>
    <w:basedOn w:val="IATableText"/>
    <w:link w:val="IAHeadDeptChar"/>
    <w:rsid w:val="004F33B8"/>
    <w:pPr>
      <w:spacing w:after="120"/>
      <w:ind w:left="0" w:right="57"/>
    </w:pPr>
    <w:rPr>
      <w:spacing w:val="-6"/>
      <w:szCs w:val="22"/>
    </w:rPr>
  </w:style>
  <w:style w:type="paragraph" w:customStyle="1" w:styleId="IAHeadLabel">
    <w:name w:val="IAHeadLabel"/>
    <w:basedOn w:val="IATableLabel"/>
    <w:link w:val="IAHeadLabelChar"/>
    <w:rsid w:val="004F33B8"/>
    <w:pPr>
      <w:spacing w:before="110"/>
      <w:ind w:left="0" w:right="0"/>
    </w:pPr>
  </w:style>
  <w:style w:type="character" w:customStyle="1" w:styleId="IAHeadLabelChar">
    <w:name w:val="IAHeadLabel Char"/>
    <w:basedOn w:val="IATableLabelCharChar"/>
    <w:link w:val="IAHeadLabel"/>
    <w:rsid w:val="004F33B8"/>
    <w:rPr>
      <w:rFonts w:ascii="Arial" w:eastAsia="SimSun" w:hAnsi="Arial"/>
      <w:b/>
      <w:color w:val="000000"/>
      <w:spacing w:val="-5"/>
      <w:lang w:eastAsia="zh-CN"/>
    </w:rPr>
  </w:style>
  <w:style w:type="table" w:customStyle="1" w:styleId="TableIAHeading">
    <w:name w:val="Table_IAHeading"/>
    <w:basedOn w:val="TableNormal"/>
    <w:semiHidden/>
    <w:rsid w:val="004F33B8"/>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4F33B8"/>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4F33B8"/>
    <w:rPr>
      <w:rFonts w:ascii="Arial" w:eastAsia="SimSun" w:hAnsi="Arial"/>
      <w:sz w:val="18"/>
      <w:lang w:eastAsia="zh-CN"/>
    </w:rPr>
  </w:style>
  <w:style w:type="paragraph" w:customStyle="1" w:styleId="IASignOff">
    <w:name w:val="IASignOff"/>
    <w:basedOn w:val="IATableNotes"/>
    <w:next w:val="IATableNotes"/>
    <w:link w:val="IASignOffChar"/>
    <w:semiHidden/>
    <w:rsid w:val="004F33B8"/>
    <w:pPr>
      <w:spacing w:before="120" w:after="120"/>
      <w:ind w:left="567" w:right="567"/>
    </w:pPr>
    <w:rPr>
      <w:b/>
      <w:bCs/>
      <w:i/>
      <w:iCs/>
    </w:rPr>
  </w:style>
  <w:style w:type="character" w:customStyle="1" w:styleId="IASignOffChar">
    <w:name w:val="IASignOff Char"/>
    <w:basedOn w:val="IATableNotesChar"/>
    <w:link w:val="IASignOff"/>
    <w:semiHidden/>
    <w:rsid w:val="004F33B8"/>
    <w:rPr>
      <w:rFonts w:ascii="Arial" w:eastAsia="SimSun" w:hAnsi="Arial"/>
      <w:b/>
      <w:bCs/>
      <w:i/>
      <w:iCs/>
      <w:sz w:val="18"/>
      <w:lang w:eastAsia="zh-CN"/>
    </w:rPr>
  </w:style>
  <w:style w:type="paragraph" w:customStyle="1" w:styleId="IAHeadTitle">
    <w:name w:val="IAHeadTitle"/>
    <w:basedOn w:val="IAHeadDept"/>
    <w:link w:val="IAHeadTitleChar"/>
    <w:rsid w:val="004F33B8"/>
  </w:style>
  <w:style w:type="paragraph" w:customStyle="1" w:styleId="IASignature">
    <w:name w:val="IA Signature"/>
    <w:basedOn w:val="IATableText"/>
    <w:rsid w:val="004F33B8"/>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4F33B8"/>
    <w:pPr>
      <w:spacing w:after="120"/>
    </w:pPr>
    <w:rPr>
      <w:szCs w:val="22"/>
      <w:u w:val="single"/>
    </w:rPr>
  </w:style>
  <w:style w:type="character" w:customStyle="1" w:styleId="IASign-offlabelChar">
    <w:name w:val="IA Sign-off label Char"/>
    <w:basedOn w:val="IAHeadLabelChar"/>
    <w:link w:val="IASign-offlabel"/>
    <w:rsid w:val="004F33B8"/>
    <w:rPr>
      <w:rFonts w:ascii="Arial" w:eastAsia="SimSun" w:hAnsi="Arial"/>
      <w:b/>
      <w:color w:val="000000"/>
      <w:spacing w:val="-5"/>
      <w:szCs w:val="22"/>
      <w:u w:val="single"/>
      <w:lang w:eastAsia="zh-CN"/>
    </w:rPr>
  </w:style>
  <w:style w:type="paragraph" w:customStyle="1" w:styleId="IASign-off">
    <w:name w:val="IA Sign-off"/>
    <w:basedOn w:val="IATableText"/>
    <w:rsid w:val="004F33B8"/>
    <w:pPr>
      <w:spacing w:before="0" w:after="0"/>
      <w:ind w:left="0" w:right="284"/>
    </w:pPr>
    <w:rPr>
      <w:b/>
      <w:i/>
    </w:rPr>
  </w:style>
  <w:style w:type="paragraph" w:customStyle="1" w:styleId="IAHeading2">
    <w:name w:val="IAHeading2"/>
    <w:basedOn w:val="Normal"/>
    <w:semiHidden/>
    <w:rsid w:val="004F33B8"/>
    <w:pPr>
      <w:keepNext/>
      <w:keepLines/>
      <w:spacing w:before="60" w:after="60"/>
      <w:ind w:left="113" w:right="113"/>
    </w:pPr>
    <w:rPr>
      <w:rFonts w:eastAsia="SimSun"/>
      <w:b/>
      <w:sz w:val="20"/>
      <w:lang w:eastAsia="zh-CN"/>
    </w:rPr>
  </w:style>
  <w:style w:type="table" w:customStyle="1" w:styleId="TableIABox">
    <w:name w:val="Table_IABox"/>
    <w:basedOn w:val="TableNormal"/>
    <w:rsid w:val="004F33B8"/>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customStyle="1" w:styleId="IANotes">
    <w:name w:val="IANotes"/>
    <w:basedOn w:val="Normal"/>
    <w:semiHidden/>
    <w:rsid w:val="004F33B8"/>
    <w:pPr>
      <w:ind w:left="0"/>
    </w:pPr>
    <w:rPr>
      <w:rFonts w:eastAsia="SimSun"/>
      <w:color w:val="008080"/>
      <w:sz w:val="22"/>
      <w:lang w:eastAsia="zh-CN"/>
    </w:rPr>
  </w:style>
  <w:style w:type="paragraph" w:customStyle="1" w:styleId="IATableHeading">
    <w:name w:val="IATableHeading"/>
    <w:basedOn w:val="IATableLabel"/>
    <w:rsid w:val="004F33B8"/>
    <w:rPr>
      <w:sz w:val="22"/>
      <w:szCs w:val="24"/>
    </w:rPr>
  </w:style>
  <w:style w:type="paragraph" w:customStyle="1" w:styleId="EBNumber">
    <w:name w:val="EBNumber"/>
    <w:basedOn w:val="BodyText"/>
    <w:rsid w:val="004F33B8"/>
    <w:pPr>
      <w:numPr>
        <w:ilvl w:val="1"/>
        <w:numId w:val="15"/>
      </w:numPr>
      <w:spacing w:after="120"/>
    </w:pPr>
    <w:rPr>
      <w:rFonts w:ascii="Arial" w:hAnsi="Arial"/>
      <w:bCs/>
      <w:color w:val="000000"/>
      <w:sz w:val="22"/>
      <w:szCs w:val="22"/>
    </w:rPr>
  </w:style>
  <w:style w:type="paragraph" w:customStyle="1" w:styleId="EBNumberRestart">
    <w:name w:val="EBNumberRestart"/>
    <w:basedOn w:val="BodyText"/>
    <w:next w:val="EBNumber"/>
    <w:rsid w:val="004F33B8"/>
    <w:pPr>
      <w:numPr>
        <w:numId w:val="15"/>
      </w:numPr>
      <w:spacing w:after="120"/>
    </w:pPr>
    <w:rPr>
      <w:rFonts w:ascii="Arial" w:hAnsi="Arial"/>
      <w:bCs/>
      <w:color w:val="000000"/>
      <w:sz w:val="22"/>
      <w:szCs w:val="22"/>
    </w:rPr>
  </w:style>
  <w:style w:type="paragraph" w:customStyle="1" w:styleId="StyleIATableText10ptRight">
    <w:name w:val="Style IATableText + 10 pt Right"/>
    <w:basedOn w:val="IATableText"/>
    <w:rsid w:val="004F33B8"/>
    <w:pPr>
      <w:ind w:left="0" w:right="57"/>
      <w:jc w:val="right"/>
    </w:pPr>
    <w:rPr>
      <w:rFonts w:eastAsia="Times New Roman"/>
      <w:sz w:val="20"/>
    </w:rPr>
  </w:style>
  <w:style w:type="paragraph" w:customStyle="1" w:styleId="SecurityClass">
    <w:name w:val="SecurityClass"/>
    <w:basedOn w:val="Header"/>
    <w:rsid w:val="004F33B8"/>
    <w:pPr>
      <w:tabs>
        <w:tab w:val="clear" w:pos="4513"/>
        <w:tab w:val="clear" w:pos="9026"/>
      </w:tabs>
      <w:ind w:left="0"/>
      <w:jc w:val="center"/>
    </w:pPr>
    <w:rPr>
      <w:caps/>
    </w:rPr>
  </w:style>
  <w:style w:type="paragraph" w:customStyle="1" w:styleId="IARefNumber">
    <w:name w:val="IARefNumber"/>
    <w:basedOn w:val="IATableText"/>
    <w:rsid w:val="004F33B8"/>
    <w:pPr>
      <w:numPr>
        <w:numId w:val="16"/>
      </w:numPr>
      <w:tabs>
        <w:tab w:val="num" w:pos="360"/>
      </w:tabs>
      <w:ind w:left="227" w:hanging="227"/>
    </w:pPr>
  </w:style>
  <w:style w:type="paragraph" w:customStyle="1" w:styleId="POPBY">
    <w:name w:val="POPBY"/>
    <w:basedOn w:val="IATableLabel"/>
    <w:rsid w:val="004F33B8"/>
  </w:style>
  <w:style w:type="paragraph" w:customStyle="1" w:styleId="EBBullet">
    <w:name w:val="EBBullet"/>
    <w:basedOn w:val="BodyText"/>
    <w:rsid w:val="004F33B8"/>
    <w:pPr>
      <w:numPr>
        <w:numId w:val="17"/>
      </w:numPr>
      <w:spacing w:after="120"/>
    </w:pPr>
    <w:rPr>
      <w:rFonts w:ascii="Arial" w:hAnsi="Arial"/>
      <w:bCs/>
      <w:color w:val="000000"/>
      <w:sz w:val="22"/>
      <w:szCs w:val="22"/>
    </w:rPr>
  </w:style>
  <w:style w:type="paragraph" w:customStyle="1" w:styleId="IAHeadText">
    <w:name w:val="IAHeadText"/>
    <w:basedOn w:val="IATableText"/>
    <w:rsid w:val="004F33B8"/>
    <w:pPr>
      <w:spacing w:before="0" w:after="0"/>
      <w:ind w:left="0" w:right="57"/>
    </w:pPr>
    <w:rPr>
      <w:spacing w:val="-6"/>
    </w:rPr>
  </w:style>
  <w:style w:type="paragraph" w:customStyle="1" w:styleId="IAHeadLabel0">
    <w:name w:val="IAHeadLabel0"/>
    <w:basedOn w:val="IAHeadLabel"/>
    <w:next w:val="IAHeadTitle"/>
    <w:rsid w:val="004F33B8"/>
    <w:pPr>
      <w:spacing w:before="0"/>
    </w:pPr>
  </w:style>
  <w:style w:type="paragraph" w:customStyle="1" w:styleId="IATableLines">
    <w:name w:val="IATableLines"/>
    <w:basedOn w:val="IATableText"/>
    <w:link w:val="IATableLinesChar"/>
    <w:rsid w:val="004F33B8"/>
    <w:pPr>
      <w:spacing w:before="0" w:after="0"/>
    </w:pPr>
  </w:style>
  <w:style w:type="paragraph" w:customStyle="1" w:styleId="EvidenceHeadPIR">
    <w:name w:val="EvidenceHeadPIR"/>
    <w:rsid w:val="004F33B8"/>
    <w:pPr>
      <w:spacing w:after="120"/>
    </w:pPr>
    <w:rPr>
      <w:bCs/>
      <w:color w:val="000000"/>
      <w:sz w:val="22"/>
      <w:szCs w:val="22"/>
    </w:rPr>
  </w:style>
  <w:style w:type="paragraph" w:customStyle="1" w:styleId="IASpacer2">
    <w:name w:val="IASpacer2"/>
    <w:basedOn w:val="IASpacer"/>
    <w:rsid w:val="004F33B8"/>
    <w:pPr>
      <w:spacing w:line="40" w:lineRule="exact"/>
    </w:pPr>
  </w:style>
  <w:style w:type="paragraph" w:customStyle="1" w:styleId="POPVBY">
    <w:name w:val="POPVBY"/>
    <w:basedOn w:val="IATableLabel"/>
    <w:rsid w:val="004F33B8"/>
  </w:style>
  <w:style w:type="paragraph" w:customStyle="1" w:styleId="POTPY">
    <w:name w:val="POTPY"/>
    <w:basedOn w:val="IATableLabel"/>
    <w:rsid w:val="004F33B8"/>
  </w:style>
  <w:style w:type="paragraph" w:customStyle="1" w:styleId="PONBLow">
    <w:name w:val="PONBLow"/>
    <w:basedOn w:val="IATableLabel"/>
    <w:link w:val="PONBLowCharChar"/>
    <w:rsid w:val="004F33B8"/>
    <w:rPr>
      <w:b w:val="0"/>
      <w:szCs w:val="22"/>
    </w:rPr>
  </w:style>
  <w:style w:type="character" w:customStyle="1" w:styleId="PONBLowCharChar">
    <w:name w:val="PONBLow Char Char"/>
    <w:basedOn w:val="IATableLabelCharChar"/>
    <w:link w:val="PONBLow"/>
    <w:rsid w:val="004F33B8"/>
    <w:rPr>
      <w:rFonts w:ascii="Arial" w:eastAsia="SimSun" w:hAnsi="Arial"/>
      <w:b w:val="0"/>
      <w:color w:val="000000"/>
      <w:spacing w:val="-5"/>
      <w:szCs w:val="22"/>
      <w:lang w:eastAsia="zh-CN"/>
    </w:rPr>
  </w:style>
  <w:style w:type="paragraph" w:customStyle="1" w:styleId="PONBHigh">
    <w:name w:val="PONBHigh"/>
    <w:basedOn w:val="IATableLabel"/>
    <w:link w:val="PONBHighChar"/>
    <w:rsid w:val="004F33B8"/>
    <w:rPr>
      <w:b w:val="0"/>
      <w:szCs w:val="22"/>
    </w:rPr>
  </w:style>
  <w:style w:type="character" w:customStyle="1" w:styleId="PONBHighChar">
    <w:name w:val="PONBHigh Char"/>
    <w:basedOn w:val="IATableLabelCharChar"/>
    <w:link w:val="PONBHigh"/>
    <w:rsid w:val="004F33B8"/>
    <w:rPr>
      <w:rFonts w:ascii="Arial" w:eastAsia="SimSun" w:hAnsi="Arial"/>
      <w:b w:val="0"/>
      <w:color w:val="000000"/>
      <w:spacing w:val="-5"/>
      <w:szCs w:val="22"/>
      <w:lang w:eastAsia="zh-CN"/>
    </w:rPr>
  </w:style>
  <w:style w:type="paragraph" w:customStyle="1" w:styleId="PONBBestEst">
    <w:name w:val="PONBBestEst"/>
    <w:basedOn w:val="IATableLabel"/>
    <w:link w:val="PONBBestEstChar"/>
    <w:rsid w:val="004F33B8"/>
    <w:rPr>
      <w:b w:val="0"/>
      <w:szCs w:val="22"/>
    </w:rPr>
  </w:style>
  <w:style w:type="character" w:customStyle="1" w:styleId="PONBBestEstChar">
    <w:name w:val="PONBBestEst Char"/>
    <w:basedOn w:val="IATableLabelCharChar"/>
    <w:link w:val="PONBBestEst"/>
    <w:rsid w:val="004F33B8"/>
    <w:rPr>
      <w:rFonts w:ascii="Arial" w:eastAsia="SimSun" w:hAnsi="Arial"/>
      <w:b w:val="0"/>
      <w:color w:val="000000"/>
      <w:spacing w:val="-5"/>
      <w:szCs w:val="22"/>
      <w:lang w:eastAsia="zh-CN"/>
    </w:rPr>
  </w:style>
  <w:style w:type="paragraph" w:customStyle="1" w:styleId="POTTCostsHigh">
    <w:name w:val="POTTCostsHigh"/>
    <w:basedOn w:val="IATableText"/>
    <w:rsid w:val="004F33B8"/>
    <w:pPr>
      <w:jc w:val="right"/>
    </w:pPr>
  </w:style>
  <w:style w:type="paragraph" w:customStyle="1" w:styleId="POTTCostsLow">
    <w:name w:val="POTTCostsLow"/>
    <w:basedOn w:val="POTTCostsHigh"/>
    <w:rsid w:val="004F33B8"/>
  </w:style>
  <w:style w:type="paragraph" w:customStyle="1" w:styleId="POTTCostsBest">
    <w:name w:val="POTTCostsBest"/>
    <w:basedOn w:val="IATableText"/>
    <w:rsid w:val="004F33B8"/>
    <w:pPr>
      <w:jc w:val="right"/>
    </w:pPr>
  </w:style>
  <w:style w:type="paragraph" w:customStyle="1" w:styleId="POTTCostsYear">
    <w:name w:val="POTTCostsYear"/>
    <w:basedOn w:val="IATableText"/>
    <w:rsid w:val="004F33B8"/>
    <w:pPr>
      <w:jc w:val="center"/>
    </w:pPr>
    <w:rPr>
      <w:szCs w:val="18"/>
    </w:rPr>
  </w:style>
  <w:style w:type="paragraph" w:customStyle="1" w:styleId="POAACostsLow">
    <w:name w:val="POAACostsLow"/>
    <w:basedOn w:val="IATableText"/>
    <w:rsid w:val="004F33B8"/>
    <w:pPr>
      <w:jc w:val="right"/>
    </w:pPr>
  </w:style>
  <w:style w:type="paragraph" w:customStyle="1" w:styleId="POAACostsHigh">
    <w:name w:val="POAACostsHigh"/>
    <w:basedOn w:val="POAACostsLow"/>
    <w:rsid w:val="004F33B8"/>
  </w:style>
  <w:style w:type="paragraph" w:customStyle="1" w:styleId="POAACostsBest">
    <w:name w:val="POAACostsBest"/>
    <w:basedOn w:val="IATableText"/>
    <w:rsid w:val="004F33B8"/>
    <w:pPr>
      <w:jc w:val="right"/>
    </w:pPr>
  </w:style>
  <w:style w:type="paragraph" w:customStyle="1" w:styleId="POTCCostsLow">
    <w:name w:val="POTCCostsLow"/>
    <w:basedOn w:val="IATableText"/>
    <w:rsid w:val="004F33B8"/>
    <w:pPr>
      <w:jc w:val="right"/>
    </w:pPr>
    <w:rPr>
      <w:b/>
    </w:rPr>
  </w:style>
  <w:style w:type="paragraph" w:customStyle="1" w:styleId="POTCCostsHigh">
    <w:name w:val="POTCCostsHigh"/>
    <w:basedOn w:val="IATableText"/>
    <w:rsid w:val="004F33B8"/>
    <w:pPr>
      <w:jc w:val="right"/>
    </w:pPr>
    <w:rPr>
      <w:b/>
    </w:rPr>
  </w:style>
  <w:style w:type="paragraph" w:customStyle="1" w:styleId="POTCCostsBest">
    <w:name w:val="POTCCostsBest"/>
    <w:basedOn w:val="IATableText"/>
    <w:rsid w:val="004F33B8"/>
    <w:pPr>
      <w:jc w:val="right"/>
    </w:pPr>
    <w:rPr>
      <w:b/>
    </w:rPr>
  </w:style>
  <w:style w:type="paragraph" w:customStyle="1" w:styleId="IAPOQ1">
    <w:name w:val="IAPOQ1"/>
    <w:basedOn w:val="IATableLabel"/>
    <w:rsid w:val="004F33B8"/>
  </w:style>
  <w:style w:type="paragraph" w:customStyle="1" w:styleId="IAPOA1">
    <w:name w:val="IAPOA1"/>
    <w:basedOn w:val="IATableLines"/>
    <w:rsid w:val="004F33B8"/>
  </w:style>
  <w:style w:type="paragraph" w:customStyle="1" w:styleId="IAPOQ2">
    <w:name w:val="IAPOQ2"/>
    <w:basedOn w:val="IATableLabel"/>
    <w:link w:val="IAPOQ2Char"/>
    <w:rsid w:val="004F33B8"/>
  </w:style>
  <w:style w:type="paragraph" w:customStyle="1" w:styleId="IAPOA2">
    <w:name w:val="IAPOA2"/>
    <w:basedOn w:val="IATableLines"/>
    <w:rsid w:val="004F33B8"/>
  </w:style>
  <w:style w:type="paragraph" w:customStyle="1" w:styleId="POTTBenLow">
    <w:name w:val="POTTBenLow"/>
    <w:basedOn w:val="POTTCostsLow"/>
    <w:rsid w:val="004F33B8"/>
  </w:style>
  <w:style w:type="paragraph" w:customStyle="1" w:styleId="POTTBenHigh">
    <w:name w:val="POTTBenHigh"/>
    <w:basedOn w:val="POTTCostsHigh"/>
    <w:rsid w:val="004F33B8"/>
  </w:style>
  <w:style w:type="paragraph" w:customStyle="1" w:styleId="POTTBenBest">
    <w:name w:val="POTTBenBest"/>
    <w:basedOn w:val="POTTCostsBest"/>
    <w:rsid w:val="004F33B8"/>
  </w:style>
  <w:style w:type="paragraph" w:customStyle="1" w:styleId="POAABenLow">
    <w:name w:val="POAABenLow"/>
    <w:basedOn w:val="POAACostsLow"/>
    <w:rsid w:val="004F33B8"/>
  </w:style>
  <w:style w:type="paragraph" w:customStyle="1" w:styleId="POAABenHigh">
    <w:name w:val="POAABenHigh"/>
    <w:basedOn w:val="POAABenLow"/>
    <w:rsid w:val="004F33B8"/>
  </w:style>
  <w:style w:type="paragraph" w:customStyle="1" w:styleId="POAABenBest">
    <w:name w:val="POAABenBest"/>
    <w:basedOn w:val="POAABenHigh"/>
    <w:rsid w:val="004F33B8"/>
  </w:style>
  <w:style w:type="paragraph" w:customStyle="1" w:styleId="POTBBenLow">
    <w:name w:val="POTBBenLow"/>
    <w:basedOn w:val="POTCCostsLow"/>
    <w:rsid w:val="004F33B8"/>
  </w:style>
  <w:style w:type="paragraph" w:customStyle="1" w:styleId="POTBBenHigh">
    <w:name w:val="POTBBenHigh"/>
    <w:basedOn w:val="POTBBenLow"/>
    <w:rsid w:val="004F33B8"/>
  </w:style>
  <w:style w:type="paragraph" w:customStyle="1" w:styleId="POTBBenBest">
    <w:name w:val="POTBBenBest"/>
    <w:basedOn w:val="POTBBenHigh"/>
    <w:rsid w:val="004F33B8"/>
  </w:style>
  <w:style w:type="paragraph" w:customStyle="1" w:styleId="IPPOQ3">
    <w:name w:val="IPPOQ3"/>
    <w:basedOn w:val="IAPOQ2"/>
    <w:link w:val="IPPOQ3Char"/>
    <w:rsid w:val="004F33B8"/>
  </w:style>
  <w:style w:type="paragraph" w:customStyle="1" w:styleId="IAPOQ4">
    <w:name w:val="IAPOQ4"/>
    <w:basedOn w:val="IPPOQ3"/>
    <w:link w:val="IAPOQ4Char"/>
    <w:rsid w:val="004F33B8"/>
  </w:style>
  <w:style w:type="paragraph" w:customStyle="1" w:styleId="IAPOA3">
    <w:name w:val="IAPOA3"/>
    <w:basedOn w:val="IAPOA2"/>
    <w:rsid w:val="004F33B8"/>
  </w:style>
  <w:style w:type="paragraph" w:customStyle="1" w:styleId="IAPOA4">
    <w:name w:val="IAPOA4"/>
    <w:basedOn w:val="IAPOA3"/>
    <w:rsid w:val="004F33B8"/>
  </w:style>
  <w:style w:type="paragraph" w:customStyle="1" w:styleId="IAPOA5">
    <w:name w:val="IAPOA5"/>
    <w:basedOn w:val="IAPOA4"/>
    <w:rsid w:val="004F33B8"/>
  </w:style>
  <w:style w:type="paragraph" w:customStyle="1" w:styleId="IAPOQ5">
    <w:name w:val="IAPOQ5"/>
    <w:basedOn w:val="IAPOQ4"/>
    <w:link w:val="IAPOQ5Char"/>
    <w:rsid w:val="004F33B8"/>
  </w:style>
  <w:style w:type="character" w:customStyle="1" w:styleId="IAPOQ2Char">
    <w:name w:val="IAPOQ2 Char"/>
    <w:basedOn w:val="IATableLabelCharChar"/>
    <w:link w:val="IAPOQ2"/>
    <w:rsid w:val="004F33B8"/>
    <w:rPr>
      <w:rFonts w:ascii="Arial" w:eastAsia="SimSun" w:hAnsi="Arial"/>
      <w:b/>
      <w:color w:val="000000"/>
      <w:spacing w:val="-5"/>
      <w:lang w:eastAsia="zh-CN"/>
    </w:rPr>
  </w:style>
  <w:style w:type="character" w:customStyle="1" w:styleId="IPPOQ3Char">
    <w:name w:val="IPPOQ3 Char"/>
    <w:basedOn w:val="IAPOQ2Char"/>
    <w:link w:val="IPPOQ3"/>
    <w:rsid w:val="004F33B8"/>
    <w:rPr>
      <w:rFonts w:ascii="Arial" w:eastAsia="SimSun" w:hAnsi="Arial"/>
      <w:b/>
      <w:color w:val="000000"/>
      <w:spacing w:val="-5"/>
      <w:lang w:eastAsia="zh-CN"/>
    </w:rPr>
  </w:style>
  <w:style w:type="character" w:customStyle="1" w:styleId="IAPOQ4Char">
    <w:name w:val="IAPOQ4 Char"/>
    <w:basedOn w:val="IPPOQ3Char"/>
    <w:link w:val="IAPOQ4"/>
    <w:rsid w:val="004F33B8"/>
    <w:rPr>
      <w:rFonts w:ascii="Arial" w:eastAsia="SimSun" w:hAnsi="Arial"/>
      <w:b/>
      <w:color w:val="000000"/>
      <w:spacing w:val="-5"/>
      <w:lang w:eastAsia="zh-CN"/>
    </w:rPr>
  </w:style>
  <w:style w:type="character" w:customStyle="1" w:styleId="IAPOQ5Char">
    <w:name w:val="IAPOQ5 Char"/>
    <w:basedOn w:val="IAPOQ4Char"/>
    <w:link w:val="IAPOQ5"/>
    <w:rsid w:val="004F33B8"/>
    <w:rPr>
      <w:rFonts w:ascii="Arial" w:eastAsia="SimSun" w:hAnsi="Arial"/>
      <w:b/>
      <w:color w:val="000000"/>
      <w:spacing w:val="-5"/>
      <w:lang w:eastAsia="zh-CN"/>
    </w:rPr>
  </w:style>
  <w:style w:type="paragraph" w:customStyle="1" w:styleId="IAPODisRate">
    <w:name w:val="IAPODisRate"/>
    <w:basedOn w:val="IATableLabel"/>
    <w:rsid w:val="004F33B8"/>
    <w:pPr>
      <w:ind w:left="0"/>
      <w:jc w:val="center"/>
    </w:pPr>
    <w:rPr>
      <w:b w:val="0"/>
    </w:rPr>
  </w:style>
  <w:style w:type="paragraph" w:customStyle="1" w:styleId="IAPODICost">
    <w:name w:val="IAPODICost"/>
    <w:basedOn w:val="IATableLabel"/>
    <w:link w:val="IAPODICostChar"/>
    <w:rsid w:val="004F33B8"/>
    <w:rPr>
      <w:b w:val="0"/>
      <w:sz w:val="22"/>
      <w:szCs w:val="22"/>
    </w:rPr>
  </w:style>
  <w:style w:type="character" w:customStyle="1" w:styleId="IAPODICostChar">
    <w:name w:val="IAPODICost Char"/>
    <w:basedOn w:val="IATableLabelCharChar"/>
    <w:link w:val="IAPODICost"/>
    <w:rsid w:val="004F33B8"/>
    <w:rPr>
      <w:rFonts w:ascii="Arial" w:eastAsia="SimSun" w:hAnsi="Arial"/>
      <w:b w:val="0"/>
      <w:color w:val="000000"/>
      <w:spacing w:val="-5"/>
      <w:sz w:val="22"/>
      <w:szCs w:val="22"/>
      <w:lang w:eastAsia="zh-CN"/>
    </w:rPr>
  </w:style>
  <w:style w:type="paragraph" w:customStyle="1" w:styleId="IAPODIBen">
    <w:name w:val="IAPODIBen"/>
    <w:basedOn w:val="IATableLabel"/>
    <w:link w:val="IAPODIBenChar"/>
    <w:rsid w:val="004F33B8"/>
    <w:rPr>
      <w:b w:val="0"/>
      <w:sz w:val="22"/>
      <w:szCs w:val="22"/>
    </w:rPr>
  </w:style>
  <w:style w:type="paragraph" w:customStyle="1" w:styleId="IAPODINet">
    <w:name w:val="IAPODINet"/>
    <w:basedOn w:val="IATableLabel"/>
    <w:link w:val="IAPODINetChar"/>
    <w:rsid w:val="004F33B8"/>
    <w:rPr>
      <w:b w:val="0"/>
      <w:sz w:val="22"/>
      <w:szCs w:val="22"/>
    </w:rPr>
  </w:style>
  <w:style w:type="paragraph" w:customStyle="1" w:styleId="IAPODIOIOO">
    <w:name w:val="IAPODIOIOO"/>
    <w:basedOn w:val="IATableLabel"/>
    <w:rsid w:val="004F33B8"/>
    <w:rPr>
      <w:b w:val="0"/>
      <w:sz w:val="22"/>
      <w:szCs w:val="22"/>
    </w:rPr>
  </w:style>
  <w:style w:type="character" w:customStyle="1" w:styleId="IAPODINetChar">
    <w:name w:val="IAPODINet Char"/>
    <w:basedOn w:val="IATableLabelCharChar"/>
    <w:link w:val="IAPODINet"/>
    <w:rsid w:val="004F33B8"/>
    <w:rPr>
      <w:rFonts w:ascii="Arial" w:eastAsia="SimSun" w:hAnsi="Arial"/>
      <w:b w:val="0"/>
      <w:color w:val="000000"/>
      <w:spacing w:val="-5"/>
      <w:sz w:val="22"/>
      <w:szCs w:val="22"/>
      <w:lang w:eastAsia="zh-CN"/>
    </w:rPr>
  </w:style>
  <w:style w:type="character" w:customStyle="1" w:styleId="IAPODIBenChar">
    <w:name w:val="IAPODIBen Char"/>
    <w:basedOn w:val="IATableLabelCharChar"/>
    <w:link w:val="IAPODIBen"/>
    <w:rsid w:val="004F33B8"/>
    <w:rPr>
      <w:rFonts w:ascii="Arial" w:eastAsia="SimSun" w:hAnsi="Arial"/>
      <w:b w:val="0"/>
      <w:color w:val="000000"/>
      <w:spacing w:val="-5"/>
      <w:sz w:val="22"/>
      <w:szCs w:val="22"/>
      <w:lang w:eastAsia="zh-CN"/>
    </w:rPr>
  </w:style>
  <w:style w:type="paragraph" w:customStyle="1" w:styleId="IAPODIMQ">
    <w:name w:val="IAPODIMQ"/>
    <w:basedOn w:val="IATableText"/>
    <w:rsid w:val="004F33B8"/>
    <w:rPr>
      <w:sz w:val="20"/>
    </w:rPr>
  </w:style>
  <w:style w:type="paragraph" w:customStyle="1" w:styleId="ebbullet0">
    <w:name w:val="ebbullet"/>
    <w:basedOn w:val="Normal"/>
    <w:rsid w:val="004F33B8"/>
    <w:pPr>
      <w:spacing w:before="100" w:beforeAutospacing="1" w:after="100" w:afterAutospacing="1"/>
      <w:ind w:left="0"/>
    </w:pPr>
    <w:rPr>
      <w:rFonts w:ascii="Times New Roman" w:eastAsia="Calibri" w:hAnsi="Times New Roman"/>
    </w:rPr>
  </w:style>
  <w:style w:type="paragraph" w:customStyle="1" w:styleId="IATitle">
    <w:name w:val="IATitle"/>
    <w:basedOn w:val="IAHeadTitle"/>
    <w:rsid w:val="004F33B8"/>
    <w:pPr>
      <w:spacing w:before="0" w:after="0"/>
      <w:ind w:left="113"/>
    </w:pPr>
    <w:rPr>
      <w:b/>
      <w:noProof/>
    </w:rPr>
  </w:style>
  <w:style w:type="paragraph" w:customStyle="1" w:styleId="IANo">
    <w:name w:val="IANo"/>
    <w:basedOn w:val="IAHeadTitle"/>
    <w:link w:val="IANoChar"/>
    <w:rsid w:val="004F33B8"/>
    <w:pPr>
      <w:spacing w:before="0" w:after="0"/>
      <w:ind w:left="113"/>
    </w:pPr>
  </w:style>
  <w:style w:type="character" w:customStyle="1" w:styleId="IAHeadDeptChar">
    <w:name w:val="IAHeadDept Char"/>
    <w:basedOn w:val="IATableTextChar"/>
    <w:link w:val="IAHeadDept"/>
    <w:rsid w:val="004F33B8"/>
    <w:rPr>
      <w:rFonts w:ascii="Arial" w:eastAsia="SimSun" w:hAnsi="Arial"/>
      <w:b w:val="0"/>
      <w:color w:val="000000"/>
      <w:spacing w:val="-6"/>
      <w:sz w:val="22"/>
      <w:szCs w:val="22"/>
      <w:lang w:eastAsia="zh-CN"/>
    </w:rPr>
  </w:style>
  <w:style w:type="character" w:customStyle="1" w:styleId="IAHeadTitleChar">
    <w:name w:val="IAHeadTitle Char"/>
    <w:basedOn w:val="IAHeadDeptChar"/>
    <w:link w:val="IAHeadTitle"/>
    <w:rsid w:val="004F33B8"/>
    <w:rPr>
      <w:rFonts w:ascii="Arial" w:eastAsia="SimSun" w:hAnsi="Arial"/>
      <w:b w:val="0"/>
      <w:color w:val="000000"/>
      <w:spacing w:val="-6"/>
      <w:sz w:val="22"/>
      <w:szCs w:val="22"/>
      <w:lang w:eastAsia="zh-CN"/>
    </w:rPr>
  </w:style>
  <w:style w:type="character" w:customStyle="1" w:styleId="IANoChar">
    <w:name w:val="IANo Char"/>
    <w:basedOn w:val="IAHeadTitleChar"/>
    <w:link w:val="IANo"/>
    <w:rsid w:val="004F33B8"/>
    <w:rPr>
      <w:rFonts w:ascii="Arial" w:eastAsia="SimSun" w:hAnsi="Arial"/>
      <w:b w:val="0"/>
      <w:color w:val="000000"/>
      <w:spacing w:val="-6"/>
      <w:sz w:val="22"/>
      <w:szCs w:val="22"/>
      <w:lang w:eastAsia="zh-CN"/>
    </w:rPr>
  </w:style>
  <w:style w:type="paragraph" w:customStyle="1" w:styleId="IALeadDept">
    <w:name w:val="IALeadDept"/>
    <w:basedOn w:val="IAHeadText"/>
    <w:rsid w:val="004F33B8"/>
    <w:pPr>
      <w:ind w:left="113"/>
    </w:pPr>
    <w:rPr>
      <w:sz w:val="20"/>
    </w:rPr>
  </w:style>
  <w:style w:type="paragraph" w:customStyle="1" w:styleId="IAOtherDepts">
    <w:name w:val="IAOtherDepts"/>
    <w:basedOn w:val="IATableLabel"/>
    <w:rsid w:val="004F33B8"/>
    <w:pPr>
      <w:spacing w:after="0"/>
    </w:pPr>
    <w:rPr>
      <w:b w:val="0"/>
    </w:rPr>
  </w:style>
  <w:style w:type="paragraph" w:customStyle="1" w:styleId="IADate">
    <w:name w:val="IADate"/>
    <w:basedOn w:val="IATableLabel"/>
    <w:link w:val="IADateChar"/>
    <w:rsid w:val="004F33B8"/>
    <w:rPr>
      <w:b w:val="0"/>
      <w:sz w:val="22"/>
      <w:szCs w:val="22"/>
    </w:rPr>
  </w:style>
  <w:style w:type="paragraph" w:customStyle="1" w:styleId="IAStage">
    <w:name w:val="IAStage"/>
    <w:basedOn w:val="IATableLabel"/>
    <w:link w:val="IAStageChar"/>
    <w:rsid w:val="004F33B8"/>
    <w:rPr>
      <w:b w:val="0"/>
      <w:sz w:val="22"/>
    </w:rPr>
  </w:style>
  <w:style w:type="paragraph" w:customStyle="1" w:styleId="IASOI">
    <w:name w:val="IASOI"/>
    <w:basedOn w:val="IATableLabel"/>
    <w:link w:val="IASOIChar"/>
    <w:rsid w:val="004F33B8"/>
    <w:rPr>
      <w:b w:val="0"/>
      <w:sz w:val="22"/>
    </w:rPr>
  </w:style>
  <w:style w:type="paragraph" w:customStyle="1" w:styleId="IATOM">
    <w:name w:val="IATOM"/>
    <w:basedOn w:val="IATableLabel"/>
    <w:link w:val="IATOMChar"/>
    <w:rsid w:val="004F33B8"/>
    <w:rPr>
      <w:b w:val="0"/>
      <w:sz w:val="22"/>
    </w:rPr>
  </w:style>
  <w:style w:type="paragraph" w:customStyle="1" w:styleId="IACOE">
    <w:name w:val="IACOE"/>
    <w:basedOn w:val="IATableLines"/>
    <w:link w:val="IACOEChar"/>
    <w:rsid w:val="004F33B8"/>
  </w:style>
  <w:style w:type="paragraph" w:customStyle="1" w:styleId="IARPC">
    <w:name w:val="IARPC"/>
    <w:basedOn w:val="Title"/>
    <w:link w:val="IARPCChar"/>
    <w:rsid w:val="004F33B8"/>
    <w:rPr>
      <w:rFonts w:eastAsia="SimSun"/>
      <w:color w:val="000000"/>
      <w:sz w:val="24"/>
      <w:szCs w:val="24"/>
    </w:rPr>
  </w:style>
  <w:style w:type="paragraph" w:customStyle="1" w:styleId="IAIIOTNPV">
    <w:name w:val="IAIIOTNPV"/>
    <w:basedOn w:val="IATableLabel"/>
    <w:rsid w:val="004F33B8"/>
    <w:pPr>
      <w:spacing w:before="0" w:after="0"/>
      <w:jc w:val="both"/>
    </w:pPr>
    <w:rPr>
      <w:b w:val="0"/>
      <w:sz w:val="22"/>
      <w:szCs w:val="22"/>
    </w:rPr>
  </w:style>
  <w:style w:type="paragraph" w:customStyle="1" w:styleId="IAIOBNPV">
    <w:name w:val="IAIOBNPV"/>
    <w:basedOn w:val="IATableLabel"/>
    <w:rsid w:val="004F33B8"/>
    <w:pPr>
      <w:spacing w:before="0" w:after="0"/>
    </w:pPr>
    <w:rPr>
      <w:b w:val="0"/>
      <w:sz w:val="22"/>
      <w:szCs w:val="22"/>
    </w:rPr>
  </w:style>
  <w:style w:type="paragraph" w:customStyle="1" w:styleId="IAIONCTBPY">
    <w:name w:val="IAIONCTBPY"/>
    <w:basedOn w:val="IATableLabel"/>
    <w:rsid w:val="004F33B8"/>
    <w:pPr>
      <w:spacing w:before="0" w:after="0"/>
    </w:pPr>
    <w:rPr>
      <w:b w:val="0"/>
      <w:sz w:val="22"/>
      <w:szCs w:val="22"/>
    </w:rPr>
  </w:style>
  <w:style w:type="paragraph" w:customStyle="1" w:styleId="IAIOInScopeInOut">
    <w:name w:val="IAIOInScopeInOut"/>
    <w:basedOn w:val="IATableLabel"/>
    <w:rsid w:val="004F33B8"/>
    <w:pPr>
      <w:spacing w:before="0" w:after="0"/>
    </w:pPr>
    <w:rPr>
      <w:b w:val="0"/>
      <w:sz w:val="22"/>
      <w:szCs w:val="22"/>
    </w:rPr>
  </w:style>
  <w:style w:type="paragraph" w:customStyle="1" w:styleId="IAIOPrefMQ">
    <w:name w:val="IAIOPrefMQ"/>
    <w:basedOn w:val="IATableText"/>
    <w:rsid w:val="004F33B8"/>
    <w:pPr>
      <w:spacing w:before="0" w:after="0"/>
    </w:pPr>
    <w:rPr>
      <w:szCs w:val="22"/>
    </w:rPr>
  </w:style>
  <w:style w:type="paragraph" w:customStyle="1" w:styleId="IAIOQ1">
    <w:name w:val="IAIOQ1"/>
    <w:basedOn w:val="IATableLabel"/>
    <w:rsid w:val="004F33B8"/>
  </w:style>
  <w:style w:type="paragraph" w:customStyle="1" w:styleId="IAIOA1">
    <w:name w:val="IAIOA1"/>
    <w:basedOn w:val="IATableLines"/>
    <w:rsid w:val="004F33B8"/>
  </w:style>
  <w:style w:type="paragraph" w:customStyle="1" w:styleId="IAIOQ2">
    <w:name w:val="IAIOQ2"/>
    <w:basedOn w:val="IATableLabel"/>
    <w:rsid w:val="004F33B8"/>
  </w:style>
  <w:style w:type="paragraph" w:customStyle="1" w:styleId="IAIOA2">
    <w:name w:val="IAIOA2"/>
    <w:basedOn w:val="IATableLines"/>
    <w:rsid w:val="004F33B8"/>
  </w:style>
  <w:style w:type="paragraph" w:customStyle="1" w:styleId="IAIOQ3">
    <w:name w:val="IAIOQ3"/>
    <w:basedOn w:val="IATableLabel"/>
    <w:rsid w:val="004F33B8"/>
  </w:style>
  <w:style w:type="paragraph" w:customStyle="1" w:styleId="IAIOA3">
    <w:name w:val="IAIOA3"/>
    <w:basedOn w:val="IATableLines"/>
    <w:rsid w:val="004F33B8"/>
  </w:style>
  <w:style w:type="paragraph" w:customStyle="1" w:styleId="IAIOPolicyReview">
    <w:name w:val="IAIOPolicyReview"/>
    <w:basedOn w:val="IATableLabel"/>
    <w:link w:val="IAIOPolicyReviewChar"/>
    <w:rsid w:val="004F33B8"/>
    <w:rPr>
      <w:b w:val="0"/>
      <w:sz w:val="22"/>
      <w:szCs w:val="22"/>
    </w:rPr>
  </w:style>
  <w:style w:type="character" w:customStyle="1" w:styleId="IAIOPolicyReviewChar">
    <w:name w:val="IAIOPolicyReview Char"/>
    <w:basedOn w:val="IATableLabelCharChar"/>
    <w:link w:val="IAIOPolicyReview"/>
    <w:rsid w:val="004F33B8"/>
    <w:rPr>
      <w:rFonts w:ascii="Arial" w:eastAsia="SimSun" w:hAnsi="Arial"/>
      <w:b w:val="0"/>
      <w:color w:val="000000"/>
      <w:spacing w:val="-5"/>
      <w:sz w:val="22"/>
      <w:szCs w:val="22"/>
      <w:lang w:eastAsia="zh-CN"/>
    </w:rPr>
  </w:style>
  <w:style w:type="paragraph" w:customStyle="1" w:styleId="IAIOReviewMonth">
    <w:name w:val="IAIOReviewMonth"/>
    <w:basedOn w:val="IATableLabel"/>
    <w:link w:val="IAIOReviewMonthChar"/>
    <w:rsid w:val="004F33B8"/>
    <w:rPr>
      <w:b w:val="0"/>
      <w:sz w:val="22"/>
      <w:szCs w:val="22"/>
    </w:rPr>
  </w:style>
  <w:style w:type="paragraph" w:customStyle="1" w:styleId="IAIOReviewYear">
    <w:name w:val="IAIOReviewYear"/>
    <w:basedOn w:val="IATableLabel"/>
    <w:link w:val="IAIOReviewYearChar"/>
    <w:rsid w:val="004F33B8"/>
    <w:rPr>
      <w:b w:val="0"/>
      <w:sz w:val="22"/>
      <w:szCs w:val="22"/>
    </w:rPr>
  </w:style>
  <w:style w:type="paragraph" w:customStyle="1" w:styleId="IAIOCheckEU">
    <w:name w:val="IAIOCheckEU"/>
    <w:basedOn w:val="IATableText"/>
    <w:rsid w:val="004F33B8"/>
    <w:pPr>
      <w:spacing w:before="0" w:after="0"/>
    </w:pPr>
    <w:rPr>
      <w:sz w:val="20"/>
    </w:rPr>
  </w:style>
  <w:style w:type="character" w:customStyle="1" w:styleId="IAIOReviewYearChar">
    <w:name w:val="IAIOReviewYear Char"/>
    <w:basedOn w:val="IATableLabelCharChar"/>
    <w:link w:val="IAIOReviewYear"/>
    <w:rsid w:val="004F33B8"/>
    <w:rPr>
      <w:rFonts w:ascii="Arial" w:eastAsia="SimSun" w:hAnsi="Arial"/>
      <w:b w:val="0"/>
      <w:color w:val="000000"/>
      <w:spacing w:val="-5"/>
      <w:sz w:val="22"/>
      <w:szCs w:val="22"/>
      <w:lang w:eastAsia="zh-CN"/>
    </w:rPr>
  </w:style>
  <w:style w:type="character" w:customStyle="1" w:styleId="IAIOReviewMonthChar">
    <w:name w:val="IAIOReviewMonth Char"/>
    <w:basedOn w:val="IATableLabelCharChar"/>
    <w:link w:val="IAIOReviewMonth"/>
    <w:rsid w:val="004F33B8"/>
    <w:rPr>
      <w:rFonts w:ascii="Arial" w:eastAsia="SimSun" w:hAnsi="Arial"/>
      <w:b w:val="0"/>
      <w:color w:val="000000"/>
      <w:spacing w:val="-5"/>
      <w:sz w:val="22"/>
      <w:szCs w:val="22"/>
      <w:lang w:eastAsia="zh-CN"/>
    </w:rPr>
  </w:style>
  <w:style w:type="paragraph" w:customStyle="1" w:styleId="IAIOCheckMicro">
    <w:name w:val="IAIOCheckMicro"/>
    <w:basedOn w:val="IATableLines"/>
    <w:link w:val="IAIOCheckMicroChar"/>
    <w:rsid w:val="004F33B8"/>
  </w:style>
  <w:style w:type="paragraph" w:customStyle="1" w:styleId="IAIOCheck20">
    <w:name w:val="IAIOCheck20"/>
    <w:basedOn w:val="IATableLines"/>
    <w:rsid w:val="004F33B8"/>
    <w:rPr>
      <w:sz w:val="20"/>
    </w:rPr>
  </w:style>
  <w:style w:type="paragraph" w:customStyle="1" w:styleId="IAIOCheckSmall">
    <w:name w:val="IAIOCheckSmall"/>
    <w:basedOn w:val="IATableLines"/>
    <w:link w:val="IAIOCheckSmallChar"/>
    <w:rsid w:val="004F33B8"/>
  </w:style>
  <w:style w:type="paragraph" w:customStyle="1" w:styleId="IAIOCheckMedium">
    <w:name w:val="IAIOCheckMedium"/>
    <w:basedOn w:val="IATableLines"/>
    <w:link w:val="IAIOCheckMediumChar"/>
    <w:rsid w:val="004F33B8"/>
  </w:style>
  <w:style w:type="paragraph" w:customStyle="1" w:styleId="IAIOCheckLarge">
    <w:name w:val="IAIOCheckLarge"/>
    <w:basedOn w:val="IATableLines"/>
    <w:link w:val="IAIOCheckLargeChar"/>
    <w:rsid w:val="004F33B8"/>
  </w:style>
  <w:style w:type="paragraph" w:customStyle="1" w:styleId="IAIOCO2Traded">
    <w:name w:val="IAIOCO2Traded"/>
    <w:basedOn w:val="IATableLabel"/>
    <w:link w:val="IAIOCO2TradedChar"/>
    <w:rsid w:val="004F33B8"/>
    <w:rPr>
      <w:b w:val="0"/>
      <w:sz w:val="22"/>
    </w:rPr>
  </w:style>
  <w:style w:type="paragraph" w:customStyle="1" w:styleId="IAIOCO2NonTraded">
    <w:name w:val="IAIOCO2NonTraded"/>
    <w:basedOn w:val="IATableLabel"/>
    <w:link w:val="IAIOCO2NonTradedChar"/>
    <w:rsid w:val="004F33B8"/>
    <w:rPr>
      <w:b w:val="0"/>
      <w:sz w:val="22"/>
      <w:szCs w:val="22"/>
    </w:rPr>
  </w:style>
  <w:style w:type="paragraph" w:customStyle="1" w:styleId="IAIOtextSign">
    <w:name w:val="IAIOtextSign"/>
    <w:basedOn w:val="Normal"/>
    <w:rsid w:val="004F33B8"/>
    <w:pPr>
      <w:ind w:left="0"/>
      <w:jc w:val="center"/>
    </w:pPr>
  </w:style>
  <w:style w:type="paragraph" w:customStyle="1" w:styleId="IAIOSigDate">
    <w:name w:val="IAIOSigDate"/>
    <w:basedOn w:val="Normal"/>
    <w:rsid w:val="004F33B8"/>
    <w:pPr>
      <w:ind w:left="0"/>
      <w:jc w:val="center"/>
    </w:pPr>
    <w:rPr>
      <w:sz w:val="22"/>
      <w:szCs w:val="22"/>
    </w:rPr>
  </w:style>
  <w:style w:type="paragraph" w:customStyle="1" w:styleId="IAPODescription">
    <w:name w:val="IAPODescription"/>
    <w:basedOn w:val="IAHeadLabel"/>
    <w:link w:val="IAPODescriptionCharChar"/>
    <w:rsid w:val="004F33B8"/>
    <w:pPr>
      <w:spacing w:before="50"/>
    </w:pPr>
    <w:rPr>
      <w:b w:val="0"/>
    </w:rPr>
  </w:style>
  <w:style w:type="character" w:customStyle="1" w:styleId="IAPODescriptionCharChar">
    <w:name w:val="IAPODescription Char Char"/>
    <w:basedOn w:val="IAHeadLabelChar"/>
    <w:link w:val="IAPODescription"/>
    <w:rsid w:val="004F33B8"/>
    <w:rPr>
      <w:rFonts w:ascii="Arial" w:eastAsia="SimSun" w:hAnsi="Arial"/>
      <w:b w:val="0"/>
      <w:color w:val="000000"/>
      <w:spacing w:val="-5"/>
      <w:lang w:eastAsia="zh-CN"/>
    </w:rPr>
  </w:style>
  <w:style w:type="character" w:customStyle="1" w:styleId="IADateChar">
    <w:name w:val="IADate Char"/>
    <w:basedOn w:val="IATableLabelCharChar"/>
    <w:link w:val="IADate"/>
    <w:rsid w:val="004F33B8"/>
    <w:rPr>
      <w:rFonts w:ascii="Arial" w:eastAsia="SimSun" w:hAnsi="Arial"/>
      <w:b w:val="0"/>
      <w:color w:val="000000"/>
      <w:spacing w:val="-5"/>
      <w:sz w:val="22"/>
      <w:szCs w:val="22"/>
      <w:lang w:eastAsia="zh-CN"/>
    </w:rPr>
  </w:style>
  <w:style w:type="character" w:customStyle="1" w:styleId="IATableLinesChar">
    <w:name w:val="IATableLines Char"/>
    <w:basedOn w:val="IATableTextChar"/>
    <w:link w:val="IATableLines"/>
    <w:rsid w:val="004F33B8"/>
    <w:rPr>
      <w:rFonts w:ascii="Arial" w:eastAsia="SimSun" w:hAnsi="Arial"/>
      <w:b w:val="0"/>
      <w:color w:val="000000"/>
      <w:spacing w:val="-5"/>
      <w:sz w:val="22"/>
      <w:lang w:eastAsia="zh-CN"/>
    </w:rPr>
  </w:style>
  <w:style w:type="character" w:customStyle="1" w:styleId="IACOEChar">
    <w:name w:val="IACOE Char"/>
    <w:basedOn w:val="IATableLinesChar"/>
    <w:link w:val="IACOE"/>
    <w:rsid w:val="004F33B8"/>
    <w:rPr>
      <w:rFonts w:ascii="Arial" w:eastAsia="SimSun" w:hAnsi="Arial"/>
      <w:b w:val="0"/>
      <w:color w:val="000000"/>
      <w:spacing w:val="-5"/>
      <w:sz w:val="22"/>
      <w:lang w:eastAsia="zh-CN"/>
    </w:rPr>
  </w:style>
  <w:style w:type="character" w:customStyle="1" w:styleId="IAStageChar">
    <w:name w:val="IAStage Char"/>
    <w:basedOn w:val="IATableLabelCharChar"/>
    <w:link w:val="IAStage"/>
    <w:rsid w:val="004F33B8"/>
    <w:rPr>
      <w:rFonts w:ascii="Arial" w:eastAsia="SimSun" w:hAnsi="Arial"/>
      <w:b w:val="0"/>
      <w:color w:val="000000"/>
      <w:spacing w:val="-5"/>
      <w:sz w:val="22"/>
      <w:lang w:eastAsia="zh-CN"/>
    </w:rPr>
  </w:style>
  <w:style w:type="character" w:customStyle="1" w:styleId="IASOIChar">
    <w:name w:val="IASOI Char"/>
    <w:basedOn w:val="IATableLabelCharChar"/>
    <w:link w:val="IASOI"/>
    <w:rsid w:val="004F33B8"/>
    <w:rPr>
      <w:rFonts w:ascii="Arial" w:eastAsia="SimSun" w:hAnsi="Arial"/>
      <w:b w:val="0"/>
      <w:color w:val="000000"/>
      <w:spacing w:val="-5"/>
      <w:sz w:val="22"/>
      <w:lang w:eastAsia="zh-CN"/>
    </w:rPr>
  </w:style>
  <w:style w:type="character" w:customStyle="1" w:styleId="IATOMChar">
    <w:name w:val="IATOM Char"/>
    <w:basedOn w:val="IATableLabelCharChar"/>
    <w:link w:val="IATOM"/>
    <w:rsid w:val="004F33B8"/>
    <w:rPr>
      <w:rFonts w:ascii="Arial" w:eastAsia="SimSun" w:hAnsi="Arial"/>
      <w:b w:val="0"/>
      <w:color w:val="000000"/>
      <w:spacing w:val="-5"/>
      <w:sz w:val="22"/>
      <w:lang w:eastAsia="zh-CN"/>
    </w:rPr>
  </w:style>
  <w:style w:type="character" w:customStyle="1" w:styleId="IARPCChar">
    <w:name w:val="IARPC Char"/>
    <w:basedOn w:val="TitleChar"/>
    <w:link w:val="IARPC"/>
    <w:rsid w:val="004F33B8"/>
    <w:rPr>
      <w:rFonts w:ascii="Arial" w:eastAsia="SimSun" w:hAnsi="Arial" w:cs="Arial"/>
      <w:bCs/>
      <w:color w:val="000000"/>
      <w:kern w:val="28"/>
      <w:sz w:val="24"/>
      <w:szCs w:val="24"/>
      <w:lang w:eastAsia="en-US"/>
    </w:rPr>
  </w:style>
  <w:style w:type="character" w:customStyle="1" w:styleId="IAIOCheckMicroChar">
    <w:name w:val="IAIOCheckMicro Char"/>
    <w:basedOn w:val="IATableLinesChar"/>
    <w:link w:val="IAIOCheckMicro"/>
    <w:rsid w:val="004F33B8"/>
    <w:rPr>
      <w:rFonts w:ascii="Arial" w:eastAsia="SimSun" w:hAnsi="Arial"/>
      <w:b w:val="0"/>
      <w:color w:val="000000"/>
      <w:spacing w:val="-5"/>
      <w:sz w:val="22"/>
      <w:lang w:eastAsia="zh-CN"/>
    </w:rPr>
  </w:style>
  <w:style w:type="character" w:customStyle="1" w:styleId="IAIOCheckSmallChar">
    <w:name w:val="IAIOCheckSmall Char"/>
    <w:basedOn w:val="IATableLinesChar"/>
    <w:link w:val="IAIOCheckSmall"/>
    <w:rsid w:val="004F33B8"/>
    <w:rPr>
      <w:rFonts w:ascii="Arial" w:eastAsia="SimSun" w:hAnsi="Arial"/>
      <w:b w:val="0"/>
      <w:color w:val="000000"/>
      <w:spacing w:val="-5"/>
      <w:sz w:val="22"/>
      <w:lang w:eastAsia="zh-CN"/>
    </w:rPr>
  </w:style>
  <w:style w:type="character" w:customStyle="1" w:styleId="IAIOCheckMediumChar">
    <w:name w:val="IAIOCheckMedium Char"/>
    <w:basedOn w:val="IATableLinesChar"/>
    <w:link w:val="IAIOCheckMedium"/>
    <w:rsid w:val="004F33B8"/>
    <w:rPr>
      <w:rFonts w:ascii="Arial" w:eastAsia="SimSun" w:hAnsi="Arial"/>
      <w:b w:val="0"/>
      <w:color w:val="000000"/>
      <w:spacing w:val="-5"/>
      <w:sz w:val="22"/>
      <w:lang w:eastAsia="zh-CN"/>
    </w:rPr>
  </w:style>
  <w:style w:type="character" w:customStyle="1" w:styleId="IAIOCheckLargeChar">
    <w:name w:val="IAIOCheckLarge Char"/>
    <w:basedOn w:val="IATableLinesChar"/>
    <w:link w:val="IAIOCheckLarge"/>
    <w:rsid w:val="004F33B8"/>
    <w:rPr>
      <w:rFonts w:ascii="Arial" w:eastAsia="SimSun" w:hAnsi="Arial"/>
      <w:b w:val="0"/>
      <w:color w:val="000000"/>
      <w:spacing w:val="-5"/>
      <w:sz w:val="22"/>
      <w:lang w:eastAsia="zh-CN"/>
    </w:rPr>
  </w:style>
  <w:style w:type="character" w:customStyle="1" w:styleId="IAIOCO2TradedChar">
    <w:name w:val="IAIOCO2Traded Char"/>
    <w:basedOn w:val="IATableLabelCharChar"/>
    <w:link w:val="IAIOCO2Traded"/>
    <w:rsid w:val="004F33B8"/>
    <w:rPr>
      <w:rFonts w:ascii="Arial" w:eastAsia="SimSun" w:hAnsi="Arial"/>
      <w:b w:val="0"/>
      <w:color w:val="000000"/>
      <w:spacing w:val="-5"/>
      <w:sz w:val="22"/>
      <w:lang w:eastAsia="zh-CN"/>
    </w:rPr>
  </w:style>
  <w:style w:type="character" w:customStyle="1" w:styleId="IAIOCO2NonTradedChar">
    <w:name w:val="IAIOCO2NonTraded Char"/>
    <w:basedOn w:val="IATableLabelCharChar"/>
    <w:link w:val="IAIOCO2NonTraded"/>
    <w:rsid w:val="004F33B8"/>
    <w:rPr>
      <w:rFonts w:ascii="Arial" w:eastAsia="SimSun" w:hAnsi="Arial"/>
      <w:b w:val="0"/>
      <w:color w:val="000000"/>
      <w:spacing w:val="-5"/>
      <w:sz w:val="22"/>
      <w:szCs w:val="22"/>
      <w:lang w:eastAsia="zh-CN"/>
    </w:rPr>
  </w:style>
  <w:style w:type="paragraph" w:styleId="Revision">
    <w:name w:val="Revision"/>
    <w:hidden/>
    <w:uiPriority w:val="99"/>
    <w:semiHidden/>
    <w:rsid w:val="004F33B8"/>
    <w:rPr>
      <w:lang w:eastAsia="en-US"/>
    </w:rPr>
  </w:style>
  <w:style w:type="paragraph" w:styleId="PlainText">
    <w:name w:val="Plain Text"/>
    <w:basedOn w:val="Normal"/>
    <w:link w:val="PlainTextChar"/>
    <w:uiPriority w:val="99"/>
    <w:unhideWhenUsed/>
    <w:rsid w:val="004F33B8"/>
    <w:pPr>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4F33B8"/>
    <w:rPr>
      <w:rFonts w:ascii="Consolas" w:eastAsia="Calibri" w:hAnsi="Consolas"/>
      <w:sz w:val="21"/>
      <w:szCs w:val="21"/>
      <w:lang w:eastAsia="en-US"/>
    </w:rPr>
  </w:style>
  <w:style w:type="character" w:customStyle="1" w:styleId="small">
    <w:name w:val="small"/>
    <w:rsid w:val="004F33B8"/>
  </w:style>
  <w:style w:type="character" w:customStyle="1" w:styleId="Heading1Char">
    <w:name w:val="Heading 1 Char"/>
    <w:aliases w:val="Numbered - 1 Char"/>
    <w:basedOn w:val="DefaultParagraphFont"/>
    <w:link w:val="Heading1"/>
    <w:uiPriority w:val="9"/>
    <w:rsid w:val="004F33B8"/>
    <w:rPr>
      <w:rFonts w:ascii="Arial" w:hAnsi="Arial"/>
      <w:b/>
      <w:bCs/>
      <w:color w:val="003478"/>
      <w:kern w:val="32"/>
      <w:sz w:val="56"/>
      <w:szCs w:val="32"/>
      <w:lang w:eastAsia="en-US"/>
    </w:rPr>
  </w:style>
  <w:style w:type="paragraph" w:styleId="Subtitle">
    <w:name w:val="Subtitle"/>
    <w:basedOn w:val="Normal"/>
    <w:next w:val="Normal"/>
    <w:link w:val="SubtitleChar"/>
    <w:uiPriority w:val="11"/>
    <w:qFormat/>
    <w:rsid w:val="004F33B8"/>
    <w:pPr>
      <w:numPr>
        <w:ilvl w:val="1"/>
      </w:numPr>
      <w:spacing w:after="200" w:line="276" w:lineRule="auto"/>
      <w:ind w:left="142"/>
    </w:pPr>
    <w:rPr>
      <w:rFonts w:ascii="Cambria" w:hAnsi="Cambria"/>
      <w:i/>
      <w:iCs/>
      <w:color w:val="4F81BD"/>
      <w:spacing w:val="15"/>
    </w:rPr>
  </w:style>
  <w:style w:type="character" w:customStyle="1" w:styleId="SubtitleChar">
    <w:name w:val="Subtitle Char"/>
    <w:basedOn w:val="DefaultParagraphFont"/>
    <w:link w:val="Subtitle"/>
    <w:uiPriority w:val="11"/>
    <w:rsid w:val="004F33B8"/>
    <w:rPr>
      <w:rFonts w:ascii="Cambria" w:hAnsi="Cambria"/>
      <w:i/>
      <w:iCs/>
      <w:color w:val="4F81BD"/>
      <w:spacing w:val="15"/>
      <w:sz w:val="24"/>
      <w:szCs w:val="24"/>
      <w:lang w:eastAsia="en-US"/>
    </w:rPr>
  </w:style>
  <w:style w:type="character" w:styleId="Strong">
    <w:name w:val="Strong"/>
    <w:uiPriority w:val="22"/>
    <w:qFormat/>
    <w:rsid w:val="004F33B8"/>
    <w:rPr>
      <w:b/>
      <w:bCs/>
    </w:rPr>
  </w:style>
  <w:style w:type="character" w:styleId="Emphasis">
    <w:name w:val="Emphasis"/>
    <w:uiPriority w:val="20"/>
    <w:qFormat/>
    <w:rsid w:val="004F33B8"/>
    <w:rPr>
      <w:i/>
      <w:iCs/>
    </w:rPr>
  </w:style>
  <w:style w:type="paragraph" w:styleId="NoSpacing">
    <w:name w:val="No Spacing"/>
    <w:basedOn w:val="Normal"/>
    <w:uiPriority w:val="1"/>
    <w:qFormat/>
    <w:rsid w:val="004F33B8"/>
    <w:pPr>
      <w:ind w:left="0"/>
    </w:pPr>
    <w:rPr>
      <w:rFonts w:eastAsia="Calibri"/>
      <w:sz w:val="22"/>
      <w:szCs w:val="22"/>
    </w:rPr>
  </w:style>
  <w:style w:type="paragraph" w:styleId="Quote">
    <w:name w:val="Quote"/>
    <w:basedOn w:val="Normal"/>
    <w:next w:val="Normal"/>
    <w:link w:val="QuoteChar"/>
    <w:uiPriority w:val="29"/>
    <w:qFormat/>
    <w:rsid w:val="004F33B8"/>
    <w:pPr>
      <w:spacing w:after="200" w:line="276" w:lineRule="auto"/>
      <w:ind w:left="0"/>
    </w:pPr>
    <w:rPr>
      <w:rFonts w:eastAsia="Calibri"/>
      <w:i/>
      <w:iCs/>
      <w:color w:val="000000"/>
      <w:sz w:val="22"/>
      <w:szCs w:val="22"/>
    </w:rPr>
  </w:style>
  <w:style w:type="character" w:customStyle="1" w:styleId="QuoteChar">
    <w:name w:val="Quote Char"/>
    <w:basedOn w:val="DefaultParagraphFont"/>
    <w:link w:val="Quote"/>
    <w:uiPriority w:val="29"/>
    <w:rsid w:val="004F33B8"/>
    <w:rPr>
      <w:rFonts w:ascii="Arial" w:eastAsia="Calibri" w:hAnsi="Arial" w:cs="Arial"/>
      <w:i/>
      <w:iCs/>
      <w:color w:val="000000"/>
      <w:sz w:val="22"/>
      <w:szCs w:val="22"/>
      <w:lang w:eastAsia="en-US"/>
    </w:rPr>
  </w:style>
  <w:style w:type="paragraph" w:styleId="IntenseQuote">
    <w:name w:val="Intense Quote"/>
    <w:basedOn w:val="Normal"/>
    <w:next w:val="Normal"/>
    <w:link w:val="IntenseQuoteChar"/>
    <w:uiPriority w:val="30"/>
    <w:qFormat/>
    <w:rsid w:val="004F33B8"/>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IntenseQuoteChar">
    <w:name w:val="Intense Quote Char"/>
    <w:basedOn w:val="DefaultParagraphFont"/>
    <w:link w:val="IntenseQuote"/>
    <w:uiPriority w:val="30"/>
    <w:rsid w:val="004F33B8"/>
    <w:rPr>
      <w:rFonts w:ascii="Arial" w:eastAsia="Calibri" w:hAnsi="Arial" w:cs="Arial"/>
      <w:b/>
      <w:bCs/>
      <w:i/>
      <w:iCs/>
      <w:color w:val="4F81BD"/>
      <w:sz w:val="22"/>
      <w:szCs w:val="22"/>
      <w:lang w:eastAsia="en-US"/>
    </w:rPr>
  </w:style>
  <w:style w:type="character" w:styleId="SubtleEmphasis">
    <w:name w:val="Subtle Emphasis"/>
    <w:uiPriority w:val="19"/>
    <w:qFormat/>
    <w:rsid w:val="004F33B8"/>
    <w:rPr>
      <w:i/>
      <w:iCs/>
      <w:color w:val="808080"/>
    </w:rPr>
  </w:style>
  <w:style w:type="character" w:styleId="IntenseEmphasis">
    <w:name w:val="Intense Emphasis"/>
    <w:uiPriority w:val="21"/>
    <w:qFormat/>
    <w:rsid w:val="004F33B8"/>
    <w:rPr>
      <w:b/>
      <w:bCs/>
      <w:i/>
      <w:iCs/>
      <w:color w:val="4F81BD"/>
    </w:rPr>
  </w:style>
  <w:style w:type="character" w:styleId="SubtleReference">
    <w:name w:val="Subtle Reference"/>
    <w:basedOn w:val="DefaultParagraphFont"/>
    <w:uiPriority w:val="31"/>
    <w:qFormat/>
    <w:rsid w:val="004F33B8"/>
    <w:rPr>
      <w:smallCaps/>
      <w:color w:val="C0504D"/>
      <w:u w:val="single"/>
    </w:rPr>
  </w:style>
  <w:style w:type="character" w:styleId="IntenseReference">
    <w:name w:val="Intense Reference"/>
    <w:uiPriority w:val="32"/>
    <w:qFormat/>
    <w:rsid w:val="004F33B8"/>
    <w:rPr>
      <w:b/>
      <w:bCs/>
      <w:smallCaps/>
      <w:color w:val="C0504D"/>
      <w:spacing w:val="5"/>
      <w:u w:val="single"/>
    </w:rPr>
  </w:style>
  <w:style w:type="character" w:styleId="BookTitle">
    <w:name w:val="Book Title"/>
    <w:basedOn w:val="DefaultParagraphFont"/>
    <w:uiPriority w:val="33"/>
    <w:qFormat/>
    <w:rsid w:val="004F33B8"/>
    <w:rPr>
      <w:b/>
      <w:bCs/>
      <w:smallCaps/>
      <w:spacing w:val="5"/>
    </w:rPr>
  </w:style>
  <w:style w:type="paragraph" w:styleId="TOCHeading">
    <w:name w:val="TOC Heading"/>
    <w:basedOn w:val="Heading1"/>
    <w:next w:val="Normal"/>
    <w:uiPriority w:val="39"/>
    <w:unhideWhenUsed/>
    <w:qFormat/>
    <w:rsid w:val="004F33B8"/>
    <w:pPr>
      <w:keepLines/>
      <w:spacing w:before="480" w:after="0" w:line="276" w:lineRule="auto"/>
      <w:ind w:left="0"/>
      <w:outlineLvl w:val="9"/>
    </w:pPr>
    <w:rPr>
      <w:rFonts w:ascii="Cambria" w:hAnsi="Cambria"/>
      <w:color w:val="365F91"/>
      <w:kern w:val="0"/>
      <w:sz w:val="28"/>
      <w:szCs w:val="28"/>
    </w:rPr>
  </w:style>
  <w:style w:type="character" w:styleId="PlaceholderText">
    <w:name w:val="Placeholder Text"/>
    <w:basedOn w:val="DefaultParagraphFont"/>
    <w:uiPriority w:val="99"/>
    <w:semiHidden/>
    <w:rsid w:val="00B43D61"/>
    <w:rPr>
      <w:color w:val="808080"/>
    </w:rPr>
  </w:style>
  <w:style w:type="character" w:customStyle="1" w:styleId="apple-converted-space">
    <w:name w:val="apple-converted-space"/>
    <w:basedOn w:val="DefaultParagraphFont"/>
    <w:rsid w:val="008B7E39"/>
  </w:style>
</w:styles>
</file>

<file path=word/webSettings.xml><?xml version="1.0" encoding="utf-8"?>
<w:webSettings xmlns:r="http://schemas.openxmlformats.org/officeDocument/2006/relationships" xmlns:w="http://schemas.openxmlformats.org/wordprocessingml/2006/main">
  <w:divs>
    <w:div w:id="166596385">
      <w:bodyDiv w:val="1"/>
      <w:marLeft w:val="0"/>
      <w:marRight w:val="0"/>
      <w:marTop w:val="0"/>
      <w:marBottom w:val="0"/>
      <w:divBdr>
        <w:top w:val="none" w:sz="0" w:space="0" w:color="auto"/>
        <w:left w:val="none" w:sz="0" w:space="0" w:color="auto"/>
        <w:bottom w:val="none" w:sz="0" w:space="0" w:color="auto"/>
        <w:right w:val="none" w:sz="0" w:space="0" w:color="auto"/>
      </w:divBdr>
    </w:div>
    <w:div w:id="231739063">
      <w:bodyDiv w:val="1"/>
      <w:marLeft w:val="0"/>
      <w:marRight w:val="0"/>
      <w:marTop w:val="0"/>
      <w:marBottom w:val="0"/>
      <w:divBdr>
        <w:top w:val="none" w:sz="0" w:space="0" w:color="auto"/>
        <w:left w:val="none" w:sz="0" w:space="0" w:color="auto"/>
        <w:bottom w:val="none" w:sz="0" w:space="0" w:color="auto"/>
        <w:right w:val="none" w:sz="0" w:space="0" w:color="auto"/>
      </w:divBdr>
    </w:div>
    <w:div w:id="403186440">
      <w:bodyDiv w:val="1"/>
      <w:marLeft w:val="0"/>
      <w:marRight w:val="0"/>
      <w:marTop w:val="0"/>
      <w:marBottom w:val="0"/>
      <w:divBdr>
        <w:top w:val="none" w:sz="0" w:space="0" w:color="auto"/>
        <w:left w:val="none" w:sz="0" w:space="0" w:color="auto"/>
        <w:bottom w:val="none" w:sz="0" w:space="0" w:color="auto"/>
        <w:right w:val="none" w:sz="0" w:space="0" w:color="auto"/>
      </w:divBdr>
    </w:div>
    <w:div w:id="940067118">
      <w:bodyDiv w:val="1"/>
      <w:marLeft w:val="0"/>
      <w:marRight w:val="0"/>
      <w:marTop w:val="0"/>
      <w:marBottom w:val="0"/>
      <w:divBdr>
        <w:top w:val="none" w:sz="0" w:space="0" w:color="auto"/>
        <w:left w:val="none" w:sz="0" w:space="0" w:color="auto"/>
        <w:bottom w:val="none" w:sz="0" w:space="0" w:color="auto"/>
        <w:right w:val="none" w:sz="0" w:space="0" w:color="auto"/>
      </w:divBdr>
    </w:div>
    <w:div w:id="975526000">
      <w:bodyDiv w:val="1"/>
      <w:marLeft w:val="0"/>
      <w:marRight w:val="0"/>
      <w:marTop w:val="0"/>
      <w:marBottom w:val="0"/>
      <w:divBdr>
        <w:top w:val="none" w:sz="0" w:space="0" w:color="auto"/>
        <w:left w:val="none" w:sz="0" w:space="0" w:color="auto"/>
        <w:bottom w:val="none" w:sz="0" w:space="0" w:color="auto"/>
        <w:right w:val="none" w:sz="0" w:space="0" w:color="auto"/>
      </w:divBdr>
    </w:div>
    <w:div w:id="1353190251">
      <w:bodyDiv w:val="1"/>
      <w:marLeft w:val="0"/>
      <w:marRight w:val="0"/>
      <w:marTop w:val="0"/>
      <w:marBottom w:val="0"/>
      <w:divBdr>
        <w:top w:val="none" w:sz="0" w:space="0" w:color="auto"/>
        <w:left w:val="none" w:sz="0" w:space="0" w:color="auto"/>
        <w:bottom w:val="none" w:sz="0" w:space="0" w:color="auto"/>
        <w:right w:val="none" w:sz="0" w:space="0" w:color="auto"/>
      </w:divBdr>
    </w:div>
    <w:div w:id="1943418130">
      <w:bodyDiv w:val="1"/>
      <w:marLeft w:val="0"/>
      <w:marRight w:val="0"/>
      <w:marTop w:val="0"/>
      <w:marBottom w:val="0"/>
      <w:divBdr>
        <w:top w:val="none" w:sz="0" w:space="0" w:color="auto"/>
        <w:left w:val="none" w:sz="0" w:space="0" w:color="auto"/>
        <w:bottom w:val="none" w:sz="0" w:space="0" w:color="auto"/>
        <w:right w:val="none" w:sz="0" w:space="0" w:color="auto"/>
      </w:divBdr>
    </w:div>
    <w:div w:id="2040080623">
      <w:bodyDiv w:val="1"/>
      <w:marLeft w:val="0"/>
      <w:marRight w:val="0"/>
      <w:marTop w:val="0"/>
      <w:marBottom w:val="0"/>
      <w:divBdr>
        <w:top w:val="none" w:sz="0" w:space="0" w:color="auto"/>
        <w:left w:val="none" w:sz="0" w:space="0" w:color="auto"/>
        <w:bottom w:val="none" w:sz="0" w:space="0" w:color="auto"/>
        <w:right w:val="none" w:sz="0" w:space="0" w:color="auto"/>
      </w:divBdr>
    </w:div>
    <w:div w:id="207848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www.gov.uk/landregistry"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yperlink" Target="mailto:psi@nationalarchives.gsi.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ov.uk/government/consultations/proposals-to-amend-the-land-registration-rules-2003" TargetMode="External"/><Relationship Id="rId29" Type="http://schemas.openxmlformats.org/officeDocument/2006/relationships/header" Target="header1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mailto:lrr2016@landregistry.gov.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service-manual/helping-people-to-use-your-service/assisted-digital-support-introduction" TargetMode="External"/><Relationship Id="rId1" Type="http://schemas.openxmlformats.org/officeDocument/2006/relationships/hyperlink" Target="https://www.gov.uk/government/uploads/system/uploads/attachment_data/file/370033/GPG_45_identity_proofing_v2_3_July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FFD0450391B49BFBF77BC6C50F027" ma:contentTypeVersion="0" ma:contentTypeDescription="Create a new document." ma:contentTypeScope="" ma:versionID="a6c600e39271f87294d0f89ac7d4c243">
  <xsd:schema xmlns:xsd="http://www.w3.org/2001/XMLSchema" xmlns:xs="http://www.w3.org/2001/XMLSchema" xmlns:p="http://schemas.microsoft.com/office/2006/metadata/properties" targetNamespace="http://schemas.microsoft.com/office/2006/metadata/properties" ma:root="true" ma:fieldsID="aae12c555ce7ed9979d5a752b5dc4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09E7-2732-4F7B-850F-FB6E74C82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AB1A1-E468-45CF-AC72-A6B2C9750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0CA04-3D55-4539-AE36-4F9E567445A6}">
  <ds:schemaRefs>
    <ds:schemaRef ds:uri="http://schemas.microsoft.com/sharepoint/v3/contenttype/forms"/>
  </ds:schemaRefs>
</ds:datastoreItem>
</file>

<file path=customXml/itemProps4.xml><?xml version="1.0" encoding="utf-8"?>
<ds:datastoreItem xmlns:ds="http://schemas.openxmlformats.org/officeDocument/2006/customXml" ds:itemID="{7254D2D5-A26A-438E-A6FB-DFF80D06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template.dot</Template>
  <TotalTime>2</TotalTime>
  <Pages>1</Pages>
  <Words>7443</Words>
  <Characters>42430</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BIS consultation</vt:lpstr>
    </vt:vector>
  </TitlesOfParts>
  <Company>BIS</Company>
  <LinksUpToDate>false</LinksUpToDate>
  <CharactersWithSpaces>49774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consultation</dc:title>
  <dc:creator>Bailey, Joy</dc:creator>
  <cp:lastModifiedBy>Windows User</cp:lastModifiedBy>
  <cp:revision>3</cp:revision>
  <cp:lastPrinted>2018-01-10T14:23:00Z</cp:lastPrinted>
  <dcterms:created xsi:type="dcterms:W3CDTF">2018-01-16T08:21:00Z</dcterms:created>
  <dcterms:modified xsi:type="dcterms:W3CDTF">2018-01-16T08:21:00Z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0x010100EFAFFD0450391B49BFBF77BC6C50F027</vt:lpwstr>
  </property>
</Properties>
</file>