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BE" w:rsidRPr="001860D3" w:rsidRDefault="00AC4ABE" w:rsidP="001860D3">
      <w:pPr>
        <w:spacing w:line="276" w:lineRule="auto"/>
        <w:rPr>
          <w:sz w:val="24"/>
          <w:szCs w:val="24"/>
          <w:lang w:val="en-GB"/>
        </w:rPr>
      </w:pPr>
    </w:p>
    <w:p w:rsidR="00BA3E47" w:rsidRPr="000A05B2" w:rsidRDefault="008F4F80" w:rsidP="001860D3">
      <w:pPr>
        <w:spacing w:line="276" w:lineRule="auto"/>
        <w:rPr>
          <w:rFonts w:cs="Arial"/>
          <w:sz w:val="22"/>
          <w:lang w:val="en-GB"/>
        </w:rPr>
      </w:pPr>
      <w:permStart w:id="1533690329" w:edGrp="everyone"/>
      <w:r w:rsidRPr="000A05B2">
        <w:rPr>
          <w:rFonts w:cs="Arial"/>
          <w:sz w:val="22"/>
          <w:lang w:val="en-GB"/>
        </w:rPr>
        <w:t xml:space="preserve">February </w:t>
      </w:r>
      <w:r w:rsidR="00BA3E47" w:rsidRPr="000A05B2">
        <w:rPr>
          <w:rFonts w:cs="Arial"/>
          <w:sz w:val="22"/>
          <w:lang w:val="en-GB"/>
        </w:rPr>
        <w:t>201</w:t>
      </w:r>
      <w:r w:rsidR="001860D3" w:rsidRPr="000A05B2">
        <w:rPr>
          <w:rFonts w:cs="Arial"/>
          <w:sz w:val="22"/>
          <w:lang w:val="en-GB"/>
        </w:rPr>
        <w:t>6</w:t>
      </w:r>
    </w:p>
    <w:p w:rsidR="00F133C4" w:rsidRPr="000A05B2" w:rsidRDefault="00F133C4" w:rsidP="001860D3">
      <w:pPr>
        <w:spacing w:line="276" w:lineRule="auto"/>
        <w:rPr>
          <w:rFonts w:cs="Arial"/>
          <w:sz w:val="22"/>
          <w:lang w:val="en-GB"/>
        </w:rPr>
      </w:pPr>
    </w:p>
    <w:p w:rsidR="00F133C4" w:rsidRPr="000A05B2" w:rsidRDefault="00F133C4" w:rsidP="001860D3">
      <w:pPr>
        <w:spacing w:line="276" w:lineRule="auto"/>
        <w:rPr>
          <w:rFonts w:cs="Arial"/>
          <w:sz w:val="22"/>
          <w:lang w:val="en-GB"/>
        </w:rPr>
      </w:pPr>
    </w:p>
    <w:p w:rsidR="00F133C4" w:rsidRPr="000A05B2" w:rsidRDefault="00A76001" w:rsidP="001860D3">
      <w:pPr>
        <w:spacing w:line="276" w:lineRule="auto"/>
        <w:rPr>
          <w:rFonts w:cs="Arial"/>
          <w:b/>
          <w:sz w:val="22"/>
          <w:lang w:val="en-GB"/>
        </w:rPr>
      </w:pPr>
      <w:bookmarkStart w:id="0" w:name="_GoBack"/>
      <w:bookmarkEnd w:id="0"/>
      <w:r w:rsidRPr="000A05B2">
        <w:rPr>
          <w:rFonts w:cs="Arial"/>
          <w:b/>
          <w:sz w:val="22"/>
          <w:lang w:val="en-GB"/>
        </w:rPr>
        <w:t xml:space="preserve">Freedom of Information Act request </w:t>
      </w:r>
    </w:p>
    <w:p w:rsidR="00D95CD3" w:rsidRPr="000A05B2" w:rsidRDefault="00D95CD3" w:rsidP="001860D3">
      <w:pPr>
        <w:spacing w:line="276" w:lineRule="auto"/>
        <w:rPr>
          <w:rFonts w:cs="Arial"/>
          <w:b/>
          <w:sz w:val="22"/>
          <w:lang w:val="en-GB"/>
        </w:rPr>
      </w:pPr>
    </w:p>
    <w:p w:rsidR="008F4F80" w:rsidRPr="00C15142" w:rsidRDefault="008F4F80" w:rsidP="008F4F80">
      <w:pPr>
        <w:spacing w:before="100" w:beforeAutospacing="1" w:after="100" w:afterAutospacing="1"/>
        <w:rPr>
          <w:rFonts w:cs="Arial"/>
          <w:b/>
          <w:i/>
          <w:sz w:val="22"/>
        </w:rPr>
      </w:pPr>
      <w:r w:rsidRPr="00C15142">
        <w:rPr>
          <w:rFonts w:cs="Arial"/>
          <w:b/>
          <w:i/>
          <w:sz w:val="22"/>
        </w:rPr>
        <w:t>The amount of money spent, by financial year, on PR. Ideally I would like this broken down into categories:</w:t>
      </w:r>
    </w:p>
    <w:p w:rsidR="008F4F80" w:rsidRPr="00C15142" w:rsidRDefault="008F4F80" w:rsidP="008F4F80">
      <w:pPr>
        <w:spacing w:before="100" w:beforeAutospacing="1" w:after="100" w:afterAutospacing="1"/>
        <w:rPr>
          <w:rFonts w:cs="Arial"/>
          <w:b/>
          <w:i/>
          <w:sz w:val="22"/>
        </w:rPr>
      </w:pPr>
      <w:r w:rsidRPr="00C15142">
        <w:rPr>
          <w:rFonts w:cs="Arial"/>
          <w:b/>
          <w:i/>
          <w:sz w:val="22"/>
        </w:rPr>
        <w:t xml:space="preserve">PR training for ministers and PR personnel: </w:t>
      </w:r>
      <w:r w:rsidRPr="00C15142">
        <w:rPr>
          <w:rFonts w:cs="Arial"/>
          <w:b/>
          <w:sz w:val="22"/>
        </w:rPr>
        <w:t>None</w:t>
      </w:r>
      <w:r w:rsidR="009226DA" w:rsidRPr="00C15142">
        <w:rPr>
          <w:rFonts w:cs="Arial"/>
          <w:b/>
          <w:sz w:val="22"/>
        </w:rPr>
        <w:t>.</w:t>
      </w:r>
      <w:r w:rsidRPr="00C15142">
        <w:rPr>
          <w:rFonts w:cs="Arial"/>
          <w:b/>
          <w:sz w:val="22"/>
        </w:rPr>
        <w:t xml:space="preserve"> </w:t>
      </w:r>
    </w:p>
    <w:p w:rsidR="008F4F80" w:rsidRPr="00C15142" w:rsidRDefault="008F4F80" w:rsidP="008F4F80">
      <w:pPr>
        <w:spacing w:before="100" w:beforeAutospacing="1" w:after="100" w:afterAutospacing="1"/>
        <w:rPr>
          <w:rFonts w:cs="Arial"/>
          <w:b/>
          <w:i/>
          <w:sz w:val="22"/>
        </w:rPr>
      </w:pPr>
      <w:r w:rsidRPr="00C15142">
        <w:rPr>
          <w:rFonts w:cs="Arial"/>
          <w:b/>
          <w:i/>
          <w:sz w:val="22"/>
        </w:rPr>
        <w:t xml:space="preserve">Any other persons who receive training: </w:t>
      </w:r>
      <w:r w:rsidRPr="00C15142">
        <w:rPr>
          <w:rFonts w:cs="Arial"/>
          <w:b/>
          <w:sz w:val="22"/>
        </w:rPr>
        <w:t>None.</w:t>
      </w:r>
      <w:r w:rsidRPr="00C15142">
        <w:rPr>
          <w:rFonts w:cs="Arial"/>
          <w:b/>
          <w:i/>
          <w:sz w:val="22"/>
        </w:rPr>
        <w:t xml:space="preserve"> </w:t>
      </w:r>
    </w:p>
    <w:p w:rsidR="008F4F80" w:rsidRPr="00C15142" w:rsidRDefault="008F4F80" w:rsidP="008F4F80">
      <w:pPr>
        <w:spacing w:before="100" w:beforeAutospacing="1" w:after="100" w:afterAutospacing="1"/>
        <w:rPr>
          <w:rFonts w:cs="Arial"/>
          <w:b/>
          <w:i/>
          <w:sz w:val="22"/>
        </w:rPr>
      </w:pPr>
      <w:r w:rsidRPr="00C15142">
        <w:rPr>
          <w:rFonts w:cs="Arial"/>
          <w:b/>
          <w:i/>
          <w:sz w:val="22"/>
        </w:rPr>
        <w:t xml:space="preserve">Social media: </w:t>
      </w:r>
      <w:r w:rsidRPr="00C15142">
        <w:rPr>
          <w:rFonts w:cs="Arial"/>
          <w:b/>
          <w:sz w:val="22"/>
        </w:rPr>
        <w:t>None</w:t>
      </w:r>
    </w:p>
    <w:p w:rsidR="008F4F80" w:rsidRPr="00C15142" w:rsidRDefault="008F4F80" w:rsidP="008F4F80">
      <w:pPr>
        <w:spacing w:before="100" w:beforeAutospacing="1" w:after="100" w:afterAutospacing="1"/>
        <w:rPr>
          <w:rFonts w:cs="Arial"/>
          <w:b/>
          <w:sz w:val="22"/>
        </w:rPr>
      </w:pPr>
      <w:r w:rsidRPr="00C15142">
        <w:rPr>
          <w:rFonts w:cs="Arial"/>
          <w:b/>
          <w:i/>
          <w:sz w:val="22"/>
        </w:rPr>
        <w:t xml:space="preserve">Press releases: </w:t>
      </w:r>
      <w:r w:rsidRPr="00C15142">
        <w:rPr>
          <w:rFonts w:cs="Arial"/>
          <w:b/>
          <w:sz w:val="22"/>
        </w:rPr>
        <w:t>None</w:t>
      </w:r>
    </w:p>
    <w:p w:rsidR="00C15142" w:rsidRPr="009226DA" w:rsidRDefault="00C15142" w:rsidP="008F4F80">
      <w:pPr>
        <w:spacing w:before="100" w:beforeAutospacing="1" w:after="100" w:afterAutospacing="1"/>
        <w:rPr>
          <w:rFonts w:cs="Arial"/>
          <w:sz w:val="22"/>
        </w:rPr>
      </w:pPr>
    </w:p>
    <w:p w:rsidR="008F4F80" w:rsidRPr="009226DA" w:rsidRDefault="008F4F80" w:rsidP="008F4F80">
      <w:pPr>
        <w:spacing w:before="100" w:beforeAutospacing="1" w:after="100" w:afterAutospacing="1"/>
        <w:rPr>
          <w:rFonts w:cs="Arial"/>
          <w:sz w:val="22"/>
        </w:rPr>
      </w:pPr>
      <w:r w:rsidRPr="000A05B2">
        <w:rPr>
          <w:rFonts w:cs="Arial"/>
          <w:i/>
          <w:sz w:val="22"/>
        </w:rPr>
        <w:t xml:space="preserve">PR officers/assistants or equivalent:  </w:t>
      </w:r>
      <w:r w:rsidRPr="009226DA">
        <w:rPr>
          <w:rFonts w:cs="Arial"/>
          <w:sz w:val="22"/>
        </w:rPr>
        <w:t>AGO has a communications team which has a range of internal and external communications responsibilities, one of which is PR.  We are unable to disaggregate the PR cost but can provide the total staff costs for this team.  These costs include all employer contributions as well as salary costs. Costs are only held for the last 3 financial years</w:t>
      </w:r>
      <w:proofErr w:type="gramStart"/>
      <w:r w:rsidRPr="009226DA">
        <w:rPr>
          <w:rFonts w:cs="Arial"/>
          <w:sz w:val="22"/>
        </w:rPr>
        <w:t>:</w:t>
      </w:r>
      <w:proofErr w:type="gramEnd"/>
      <w:r w:rsidRPr="009226DA">
        <w:rPr>
          <w:rFonts w:cs="Arial"/>
          <w:sz w:val="22"/>
        </w:rPr>
        <w:br/>
      </w:r>
      <w:r w:rsidRPr="009226DA">
        <w:rPr>
          <w:rFonts w:cs="Arial"/>
          <w:sz w:val="22"/>
        </w:rPr>
        <w:br/>
        <w:t>2013-14        £158k</w:t>
      </w:r>
    </w:p>
    <w:p w:rsidR="008F4F80" w:rsidRPr="009226DA" w:rsidRDefault="008F4F80" w:rsidP="008F4F80">
      <w:pPr>
        <w:spacing w:before="100" w:beforeAutospacing="1" w:after="100" w:afterAutospacing="1"/>
        <w:rPr>
          <w:rFonts w:cs="Arial"/>
          <w:sz w:val="22"/>
        </w:rPr>
      </w:pPr>
      <w:proofErr w:type="gramStart"/>
      <w:r w:rsidRPr="009226DA">
        <w:rPr>
          <w:rFonts w:cs="Arial"/>
          <w:sz w:val="22"/>
        </w:rPr>
        <w:t>2014-15        £124k</w:t>
      </w:r>
      <w:proofErr w:type="gramEnd"/>
    </w:p>
    <w:p w:rsidR="008F4F80" w:rsidRPr="009226DA" w:rsidRDefault="008F4F80" w:rsidP="008F4F80">
      <w:pPr>
        <w:spacing w:before="100" w:beforeAutospacing="1" w:after="100" w:afterAutospacing="1"/>
        <w:rPr>
          <w:rFonts w:cs="Arial"/>
          <w:sz w:val="22"/>
        </w:rPr>
      </w:pPr>
      <w:proofErr w:type="gramStart"/>
      <w:r w:rsidRPr="009226DA">
        <w:rPr>
          <w:rFonts w:cs="Arial"/>
          <w:sz w:val="22"/>
        </w:rPr>
        <w:t>2015-16        £134k (estimate to end of Mar 16)</w:t>
      </w:r>
      <w:proofErr w:type="gramEnd"/>
    </w:p>
    <w:permEnd w:id="1533690329"/>
    <w:p w:rsidR="00B73118" w:rsidRPr="000A05B2" w:rsidRDefault="00B73118" w:rsidP="001860D3">
      <w:pPr>
        <w:spacing w:line="276" w:lineRule="auto"/>
        <w:rPr>
          <w:rFonts w:cs="Arial"/>
          <w:sz w:val="22"/>
          <w:lang w:val="en-GB"/>
        </w:rPr>
      </w:pPr>
    </w:p>
    <w:sectPr w:rsidR="00B73118" w:rsidRPr="000A05B2" w:rsidSect="008054B3">
      <w:headerReference w:type="first" r:id="rId8"/>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01" w:rsidRDefault="00A76001" w:rsidP="0024317A">
      <w:pPr>
        <w:spacing w:line="240" w:lineRule="auto"/>
      </w:pPr>
      <w:r>
        <w:separator/>
      </w:r>
    </w:p>
  </w:endnote>
  <w:endnote w:type="continuationSeparator" w:id="0">
    <w:p w:rsidR="00A76001" w:rsidRDefault="00A76001"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01" w:rsidRDefault="00A76001" w:rsidP="0024317A">
      <w:pPr>
        <w:spacing w:line="240" w:lineRule="auto"/>
      </w:pPr>
      <w:r>
        <w:separator/>
      </w:r>
    </w:p>
  </w:footnote>
  <w:footnote w:type="continuationSeparator" w:id="0">
    <w:p w:rsidR="00A76001" w:rsidRDefault="00A76001"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192AB839" wp14:editId="16EA2CAA">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29209E" w:rsidP="00192A0D">
          <w:pPr>
            <w:pStyle w:val="Header"/>
          </w:pPr>
          <w:permStart w:id="692931903" w:edGrp="everyone"/>
          <w:r w:rsidRPr="00192A0D">
            <w:t>T  +44 (0)20 7</w:t>
          </w:r>
          <w:r w:rsidR="00B057BC">
            <w:t>271</w:t>
          </w:r>
          <w:r w:rsidRPr="00192A0D">
            <w:t xml:space="preserve"> </w:t>
          </w:r>
          <w:r w:rsidR="00BE331A">
            <w:t>2492</w:t>
          </w:r>
        </w:p>
        <w:p w:rsidR="0029209E" w:rsidRPr="00192A0D" w:rsidRDefault="00B057BC" w:rsidP="00192A0D">
          <w:pPr>
            <w:pStyle w:val="Header"/>
          </w:pPr>
          <w:r>
            <w:t>F  +44 (0)20 7271</w:t>
          </w:r>
          <w:r w:rsidR="0029209E" w:rsidRPr="00192A0D">
            <w:t xml:space="preserve"> </w:t>
          </w:r>
          <w:r w:rsidR="00BE331A">
            <w:t>2</w:t>
          </w:r>
          <w:r w:rsidR="0071412E">
            <w:t>453</w:t>
          </w:r>
          <w:permEnd w:id="692931903"/>
        </w:p>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849"/>
    <w:multiLevelType w:val="hybridMultilevel"/>
    <w:tmpl w:val="3F1A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01"/>
    <w:rsid w:val="00015200"/>
    <w:rsid w:val="000174E2"/>
    <w:rsid w:val="000273D1"/>
    <w:rsid w:val="00041A3A"/>
    <w:rsid w:val="0004359E"/>
    <w:rsid w:val="00074FA4"/>
    <w:rsid w:val="00081E39"/>
    <w:rsid w:val="00086DB2"/>
    <w:rsid w:val="000A05B2"/>
    <w:rsid w:val="000A6B93"/>
    <w:rsid w:val="000C1072"/>
    <w:rsid w:val="000C2F84"/>
    <w:rsid w:val="000C68C5"/>
    <w:rsid w:val="000C6F28"/>
    <w:rsid w:val="000F2D45"/>
    <w:rsid w:val="000F31CB"/>
    <w:rsid w:val="000F4115"/>
    <w:rsid w:val="00132B73"/>
    <w:rsid w:val="001331A2"/>
    <w:rsid w:val="00134A59"/>
    <w:rsid w:val="0015104A"/>
    <w:rsid w:val="00160900"/>
    <w:rsid w:val="00163156"/>
    <w:rsid w:val="00176228"/>
    <w:rsid w:val="001860D3"/>
    <w:rsid w:val="0018729E"/>
    <w:rsid w:val="00192A0D"/>
    <w:rsid w:val="001F54E1"/>
    <w:rsid w:val="002107D2"/>
    <w:rsid w:val="0021204C"/>
    <w:rsid w:val="0021389D"/>
    <w:rsid w:val="00230585"/>
    <w:rsid w:val="0024317A"/>
    <w:rsid w:val="00250DD5"/>
    <w:rsid w:val="0029209E"/>
    <w:rsid w:val="00296CB6"/>
    <w:rsid w:val="002A109A"/>
    <w:rsid w:val="002C4183"/>
    <w:rsid w:val="00301B34"/>
    <w:rsid w:val="00302D25"/>
    <w:rsid w:val="00320770"/>
    <w:rsid w:val="00347E40"/>
    <w:rsid w:val="003548D3"/>
    <w:rsid w:val="0035686D"/>
    <w:rsid w:val="003879AA"/>
    <w:rsid w:val="003A57F1"/>
    <w:rsid w:val="003E4EA1"/>
    <w:rsid w:val="003E634B"/>
    <w:rsid w:val="003F539D"/>
    <w:rsid w:val="003F65CC"/>
    <w:rsid w:val="004072EF"/>
    <w:rsid w:val="004405E0"/>
    <w:rsid w:val="0047130F"/>
    <w:rsid w:val="004942F8"/>
    <w:rsid w:val="004D49BC"/>
    <w:rsid w:val="004E2E5E"/>
    <w:rsid w:val="00546392"/>
    <w:rsid w:val="00582C27"/>
    <w:rsid w:val="005859CA"/>
    <w:rsid w:val="005B11C6"/>
    <w:rsid w:val="005B652E"/>
    <w:rsid w:val="005D2C5A"/>
    <w:rsid w:val="005F167A"/>
    <w:rsid w:val="006059D5"/>
    <w:rsid w:val="006432FE"/>
    <w:rsid w:val="00644CFE"/>
    <w:rsid w:val="006631BB"/>
    <w:rsid w:val="006D0F70"/>
    <w:rsid w:val="006D72A6"/>
    <w:rsid w:val="006E4B83"/>
    <w:rsid w:val="0071412E"/>
    <w:rsid w:val="007803BB"/>
    <w:rsid w:val="0078680F"/>
    <w:rsid w:val="00792F42"/>
    <w:rsid w:val="007E4CB7"/>
    <w:rsid w:val="007E6E7F"/>
    <w:rsid w:val="008054B3"/>
    <w:rsid w:val="00824280"/>
    <w:rsid w:val="008378BB"/>
    <w:rsid w:val="00840087"/>
    <w:rsid w:val="00851429"/>
    <w:rsid w:val="00870FFC"/>
    <w:rsid w:val="00873456"/>
    <w:rsid w:val="00891DC9"/>
    <w:rsid w:val="008C0B8A"/>
    <w:rsid w:val="008F4F80"/>
    <w:rsid w:val="009226DA"/>
    <w:rsid w:val="009329E6"/>
    <w:rsid w:val="00946BD7"/>
    <w:rsid w:val="00966958"/>
    <w:rsid w:val="00972D81"/>
    <w:rsid w:val="0098234C"/>
    <w:rsid w:val="009B05A0"/>
    <w:rsid w:val="009E47F8"/>
    <w:rsid w:val="009F480F"/>
    <w:rsid w:val="00A02994"/>
    <w:rsid w:val="00A1161C"/>
    <w:rsid w:val="00A76001"/>
    <w:rsid w:val="00A77139"/>
    <w:rsid w:val="00A82E50"/>
    <w:rsid w:val="00AB00F3"/>
    <w:rsid w:val="00AC4ABE"/>
    <w:rsid w:val="00AE05B4"/>
    <w:rsid w:val="00AF0229"/>
    <w:rsid w:val="00AF5744"/>
    <w:rsid w:val="00B057BC"/>
    <w:rsid w:val="00B07FF9"/>
    <w:rsid w:val="00B4620C"/>
    <w:rsid w:val="00B54EDA"/>
    <w:rsid w:val="00B73118"/>
    <w:rsid w:val="00B96372"/>
    <w:rsid w:val="00BA3E47"/>
    <w:rsid w:val="00BE331A"/>
    <w:rsid w:val="00C15142"/>
    <w:rsid w:val="00C23352"/>
    <w:rsid w:val="00C64923"/>
    <w:rsid w:val="00C91C4C"/>
    <w:rsid w:val="00CA65A1"/>
    <w:rsid w:val="00CB7E04"/>
    <w:rsid w:val="00CC05C1"/>
    <w:rsid w:val="00CF150A"/>
    <w:rsid w:val="00CF3409"/>
    <w:rsid w:val="00D10A24"/>
    <w:rsid w:val="00D20D99"/>
    <w:rsid w:val="00D37C50"/>
    <w:rsid w:val="00D47258"/>
    <w:rsid w:val="00D749B4"/>
    <w:rsid w:val="00D76618"/>
    <w:rsid w:val="00D85E5F"/>
    <w:rsid w:val="00D95CD3"/>
    <w:rsid w:val="00DA449E"/>
    <w:rsid w:val="00E65864"/>
    <w:rsid w:val="00E6708E"/>
    <w:rsid w:val="00E83B52"/>
    <w:rsid w:val="00E83F05"/>
    <w:rsid w:val="00E92D2E"/>
    <w:rsid w:val="00E942D7"/>
    <w:rsid w:val="00EA007F"/>
    <w:rsid w:val="00EB59EA"/>
    <w:rsid w:val="00EB661D"/>
    <w:rsid w:val="00ED02FE"/>
    <w:rsid w:val="00F133C4"/>
    <w:rsid w:val="00F17869"/>
    <w:rsid w:val="00F36C2A"/>
    <w:rsid w:val="00F53FA6"/>
    <w:rsid w:val="00F57526"/>
    <w:rsid w:val="00F638EF"/>
    <w:rsid w:val="00F77E63"/>
    <w:rsid w:val="00FB1082"/>
    <w:rsid w:val="00FD26E0"/>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paragraph" w:styleId="ListParagraph">
    <w:name w:val="List Paragraph"/>
    <w:basedOn w:val="Normal"/>
    <w:uiPriority w:val="34"/>
    <w:qFormat/>
    <w:rsid w:val="00320770"/>
    <w:pPr>
      <w:ind w:left="720"/>
      <w:contextualSpacing/>
    </w:pPr>
  </w:style>
  <w:style w:type="paragraph" w:styleId="NormalWeb">
    <w:name w:val="Normal (Web)"/>
    <w:basedOn w:val="Normal"/>
    <w:uiPriority w:val="99"/>
    <w:unhideWhenUsed/>
    <w:rsid w:val="00C23352"/>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semiHidden/>
    <w:unhideWhenUsed/>
    <w:rsid w:val="006631BB"/>
    <w:rPr>
      <w:color w:val="0000FF"/>
      <w:u w:val="single"/>
    </w:rPr>
  </w:style>
  <w:style w:type="character" w:styleId="FollowedHyperlink">
    <w:name w:val="FollowedHyperlink"/>
    <w:basedOn w:val="DefaultParagraphFont"/>
    <w:uiPriority w:val="99"/>
    <w:semiHidden/>
    <w:unhideWhenUsed/>
    <w:rsid w:val="009E47F8"/>
    <w:rPr>
      <w:color w:val="800080" w:themeColor="followedHyperlink"/>
      <w:u w:val="single"/>
    </w:rPr>
  </w:style>
  <w:style w:type="paragraph" w:customStyle="1" w:styleId="adr">
    <w:name w:val="adr"/>
    <w:basedOn w:val="Normal"/>
    <w:rsid w:val="001860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n">
    <w:name w:val="fn"/>
    <w:basedOn w:val="DefaultParagraphFont"/>
    <w:rsid w:val="001860D3"/>
  </w:style>
  <w:style w:type="character" w:customStyle="1" w:styleId="street-address">
    <w:name w:val="street-address"/>
    <w:basedOn w:val="DefaultParagraphFont"/>
    <w:rsid w:val="001860D3"/>
  </w:style>
  <w:style w:type="character" w:customStyle="1" w:styleId="apple-converted-space">
    <w:name w:val="apple-converted-space"/>
    <w:basedOn w:val="DefaultParagraphFont"/>
    <w:rsid w:val="001860D3"/>
  </w:style>
  <w:style w:type="character" w:customStyle="1" w:styleId="locality">
    <w:name w:val="locality"/>
    <w:basedOn w:val="DefaultParagraphFont"/>
    <w:rsid w:val="001860D3"/>
  </w:style>
  <w:style w:type="character" w:customStyle="1" w:styleId="postal-code">
    <w:name w:val="postal-code"/>
    <w:basedOn w:val="DefaultParagraphFont"/>
    <w:rsid w:val="001860D3"/>
  </w:style>
  <w:style w:type="paragraph" w:customStyle="1" w:styleId="email">
    <w:name w:val="email"/>
    <w:basedOn w:val="Normal"/>
    <w:rsid w:val="001860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ype">
    <w:name w:val="type"/>
    <w:basedOn w:val="DefaultParagraphFont"/>
    <w:rsid w:val="00186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paragraph" w:styleId="ListParagraph">
    <w:name w:val="List Paragraph"/>
    <w:basedOn w:val="Normal"/>
    <w:uiPriority w:val="34"/>
    <w:qFormat/>
    <w:rsid w:val="00320770"/>
    <w:pPr>
      <w:ind w:left="720"/>
      <w:contextualSpacing/>
    </w:pPr>
  </w:style>
  <w:style w:type="paragraph" w:styleId="NormalWeb">
    <w:name w:val="Normal (Web)"/>
    <w:basedOn w:val="Normal"/>
    <w:uiPriority w:val="99"/>
    <w:unhideWhenUsed/>
    <w:rsid w:val="00C23352"/>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semiHidden/>
    <w:unhideWhenUsed/>
    <w:rsid w:val="006631BB"/>
    <w:rPr>
      <w:color w:val="0000FF"/>
      <w:u w:val="single"/>
    </w:rPr>
  </w:style>
  <w:style w:type="character" w:styleId="FollowedHyperlink">
    <w:name w:val="FollowedHyperlink"/>
    <w:basedOn w:val="DefaultParagraphFont"/>
    <w:uiPriority w:val="99"/>
    <w:semiHidden/>
    <w:unhideWhenUsed/>
    <w:rsid w:val="009E47F8"/>
    <w:rPr>
      <w:color w:val="800080" w:themeColor="followedHyperlink"/>
      <w:u w:val="single"/>
    </w:rPr>
  </w:style>
  <w:style w:type="paragraph" w:customStyle="1" w:styleId="adr">
    <w:name w:val="adr"/>
    <w:basedOn w:val="Normal"/>
    <w:rsid w:val="001860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n">
    <w:name w:val="fn"/>
    <w:basedOn w:val="DefaultParagraphFont"/>
    <w:rsid w:val="001860D3"/>
  </w:style>
  <w:style w:type="character" w:customStyle="1" w:styleId="street-address">
    <w:name w:val="street-address"/>
    <w:basedOn w:val="DefaultParagraphFont"/>
    <w:rsid w:val="001860D3"/>
  </w:style>
  <w:style w:type="character" w:customStyle="1" w:styleId="apple-converted-space">
    <w:name w:val="apple-converted-space"/>
    <w:basedOn w:val="DefaultParagraphFont"/>
    <w:rsid w:val="001860D3"/>
  </w:style>
  <w:style w:type="character" w:customStyle="1" w:styleId="locality">
    <w:name w:val="locality"/>
    <w:basedOn w:val="DefaultParagraphFont"/>
    <w:rsid w:val="001860D3"/>
  </w:style>
  <w:style w:type="character" w:customStyle="1" w:styleId="postal-code">
    <w:name w:val="postal-code"/>
    <w:basedOn w:val="DefaultParagraphFont"/>
    <w:rsid w:val="001860D3"/>
  </w:style>
  <w:style w:type="paragraph" w:customStyle="1" w:styleId="email">
    <w:name w:val="email"/>
    <w:basedOn w:val="Normal"/>
    <w:rsid w:val="001860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ype">
    <w:name w:val="type"/>
    <w:basedOn w:val="DefaultParagraphFont"/>
    <w:rsid w:val="0018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9251">
      <w:bodyDiv w:val="1"/>
      <w:marLeft w:val="0"/>
      <w:marRight w:val="0"/>
      <w:marTop w:val="0"/>
      <w:marBottom w:val="0"/>
      <w:divBdr>
        <w:top w:val="none" w:sz="0" w:space="0" w:color="auto"/>
        <w:left w:val="none" w:sz="0" w:space="0" w:color="auto"/>
        <w:bottom w:val="none" w:sz="0" w:space="0" w:color="auto"/>
        <w:right w:val="none" w:sz="0" w:space="0" w:color="auto"/>
      </w:divBdr>
    </w:div>
    <w:div w:id="643045571">
      <w:bodyDiv w:val="1"/>
      <w:marLeft w:val="0"/>
      <w:marRight w:val="0"/>
      <w:marTop w:val="0"/>
      <w:marBottom w:val="0"/>
      <w:divBdr>
        <w:top w:val="none" w:sz="0" w:space="0" w:color="auto"/>
        <w:left w:val="none" w:sz="0" w:space="0" w:color="auto"/>
        <w:bottom w:val="none" w:sz="0" w:space="0" w:color="auto"/>
        <w:right w:val="none" w:sz="0" w:space="0" w:color="auto"/>
      </w:divBdr>
    </w:div>
    <w:div w:id="803045330">
      <w:bodyDiv w:val="1"/>
      <w:marLeft w:val="0"/>
      <w:marRight w:val="0"/>
      <w:marTop w:val="0"/>
      <w:marBottom w:val="0"/>
      <w:divBdr>
        <w:top w:val="none" w:sz="0" w:space="0" w:color="auto"/>
        <w:left w:val="none" w:sz="0" w:space="0" w:color="auto"/>
        <w:bottom w:val="none" w:sz="0" w:space="0" w:color="auto"/>
        <w:right w:val="none" w:sz="0" w:space="0" w:color="auto"/>
      </w:divBdr>
    </w:div>
    <w:div w:id="907151251">
      <w:bodyDiv w:val="1"/>
      <w:marLeft w:val="0"/>
      <w:marRight w:val="0"/>
      <w:marTop w:val="0"/>
      <w:marBottom w:val="0"/>
      <w:divBdr>
        <w:top w:val="none" w:sz="0" w:space="0" w:color="auto"/>
        <w:left w:val="none" w:sz="0" w:space="0" w:color="auto"/>
        <w:bottom w:val="none" w:sz="0" w:space="0" w:color="auto"/>
        <w:right w:val="none" w:sz="0" w:space="0" w:color="auto"/>
      </w:divBdr>
    </w:div>
    <w:div w:id="1403143921">
      <w:bodyDiv w:val="1"/>
      <w:marLeft w:val="0"/>
      <w:marRight w:val="0"/>
      <w:marTop w:val="0"/>
      <w:marBottom w:val="0"/>
      <w:divBdr>
        <w:top w:val="none" w:sz="0" w:space="0" w:color="auto"/>
        <w:left w:val="none" w:sz="0" w:space="0" w:color="auto"/>
        <w:bottom w:val="none" w:sz="0" w:space="0" w:color="auto"/>
        <w:right w:val="none" w:sz="0" w:space="0" w:color="auto"/>
      </w:divBdr>
    </w:div>
    <w:div w:id="1502500598">
      <w:bodyDiv w:val="1"/>
      <w:marLeft w:val="0"/>
      <w:marRight w:val="0"/>
      <w:marTop w:val="0"/>
      <w:marBottom w:val="0"/>
      <w:divBdr>
        <w:top w:val="none" w:sz="0" w:space="0" w:color="auto"/>
        <w:left w:val="none" w:sz="0" w:space="0" w:color="auto"/>
        <w:bottom w:val="none" w:sz="0" w:space="0" w:color="auto"/>
        <w:right w:val="none" w:sz="0" w:space="0" w:color="auto"/>
      </w:divBdr>
      <w:divsChild>
        <w:div w:id="1419253887">
          <w:marLeft w:val="0"/>
          <w:marRight w:val="0"/>
          <w:marTop w:val="150"/>
          <w:marBottom w:val="300"/>
          <w:divBdr>
            <w:top w:val="none" w:sz="0" w:space="0" w:color="auto"/>
            <w:left w:val="none" w:sz="0" w:space="0" w:color="auto"/>
            <w:bottom w:val="none" w:sz="0" w:space="0" w:color="auto"/>
            <w:right w:val="none" w:sz="0" w:space="0" w:color="auto"/>
          </w:divBdr>
          <w:divsChild>
            <w:div w:id="1391885873">
              <w:marLeft w:val="0"/>
              <w:marRight w:val="0"/>
              <w:marTop w:val="0"/>
              <w:marBottom w:val="0"/>
              <w:divBdr>
                <w:top w:val="none" w:sz="0" w:space="0" w:color="auto"/>
                <w:left w:val="none" w:sz="0" w:space="0" w:color="auto"/>
                <w:bottom w:val="none" w:sz="0" w:space="0" w:color="auto"/>
                <w:right w:val="none" w:sz="0" w:space="0" w:color="auto"/>
              </w:divBdr>
              <w:divsChild>
                <w:div w:id="1180391906">
                  <w:marLeft w:val="0"/>
                  <w:marRight w:val="0"/>
                  <w:marTop w:val="0"/>
                  <w:marBottom w:val="0"/>
                  <w:divBdr>
                    <w:top w:val="none" w:sz="0" w:space="0" w:color="auto"/>
                    <w:left w:val="none" w:sz="0" w:space="0" w:color="auto"/>
                    <w:bottom w:val="none" w:sz="0" w:space="0" w:color="auto"/>
                    <w:right w:val="none" w:sz="0" w:space="0" w:color="auto"/>
                  </w:divBdr>
                  <w:divsChild>
                    <w:div w:id="8607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7868">
          <w:marLeft w:val="0"/>
          <w:marRight w:val="0"/>
          <w:marTop w:val="150"/>
          <w:marBottom w:val="300"/>
          <w:divBdr>
            <w:top w:val="none" w:sz="0" w:space="0" w:color="auto"/>
            <w:left w:val="none" w:sz="0" w:space="0" w:color="auto"/>
            <w:bottom w:val="none" w:sz="0" w:space="0" w:color="auto"/>
            <w:right w:val="none" w:sz="0" w:space="0" w:color="auto"/>
          </w:divBdr>
          <w:divsChild>
            <w:div w:id="1262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3829">
      <w:bodyDiv w:val="1"/>
      <w:marLeft w:val="0"/>
      <w:marRight w:val="0"/>
      <w:marTop w:val="0"/>
      <w:marBottom w:val="0"/>
      <w:divBdr>
        <w:top w:val="none" w:sz="0" w:space="0" w:color="auto"/>
        <w:left w:val="none" w:sz="0" w:space="0" w:color="auto"/>
        <w:bottom w:val="none" w:sz="0" w:space="0" w:color="auto"/>
        <w:right w:val="none" w:sz="0" w:space="0" w:color="auto"/>
      </w:divBdr>
    </w:div>
    <w:div w:id="1689717306">
      <w:bodyDiv w:val="1"/>
      <w:marLeft w:val="0"/>
      <w:marRight w:val="0"/>
      <w:marTop w:val="0"/>
      <w:marBottom w:val="0"/>
      <w:divBdr>
        <w:top w:val="none" w:sz="0" w:space="0" w:color="auto"/>
        <w:left w:val="none" w:sz="0" w:space="0" w:color="auto"/>
        <w:bottom w:val="none" w:sz="0" w:space="0" w:color="auto"/>
        <w:right w:val="none" w:sz="0" w:space="0" w:color="auto"/>
      </w:divBdr>
    </w:div>
    <w:div w:id="20012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Sayma Khatun</dc:creator>
  <cp:lastModifiedBy>Nicola Avery (AGO)</cp:lastModifiedBy>
  <cp:revision>2</cp:revision>
  <cp:lastPrinted>2014-12-30T16:52:00Z</cp:lastPrinted>
  <dcterms:created xsi:type="dcterms:W3CDTF">2017-06-01T12:44:00Z</dcterms:created>
  <dcterms:modified xsi:type="dcterms:W3CDTF">2017-06-01T12:44:00Z</dcterms:modified>
</cp:coreProperties>
</file>