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BE" w:rsidRDefault="00AC4ABE">
      <w:pPr>
        <w:rPr>
          <w:lang w:val="en-GB"/>
        </w:rPr>
      </w:pPr>
    </w:p>
    <w:p w:rsidR="00F133C4" w:rsidRDefault="00CD366C">
      <w:pPr>
        <w:rPr>
          <w:lang w:val="en-GB"/>
        </w:rPr>
      </w:pPr>
      <w:permStart w:id="636837878" w:edGrp="everyone"/>
      <w:r>
        <w:rPr>
          <w:lang w:val="en-GB"/>
        </w:rPr>
        <w:t>July 2016</w:t>
      </w:r>
    </w:p>
    <w:p w:rsidR="00F133C4" w:rsidRDefault="00F133C4">
      <w:pPr>
        <w:rPr>
          <w:lang w:val="en-GB"/>
        </w:rPr>
      </w:pPr>
    </w:p>
    <w:p w:rsidR="00F133C4" w:rsidRPr="004405E0" w:rsidRDefault="00F133C4">
      <w:pPr>
        <w:rPr>
          <w:sz w:val="22"/>
          <w:lang w:val="en-GB"/>
        </w:rPr>
      </w:pPr>
    </w:p>
    <w:p w:rsidR="00F133C4" w:rsidRPr="004405E0" w:rsidRDefault="00CC7ECD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FREEDOM OF INFORMATION REQUEST </w:t>
      </w:r>
    </w:p>
    <w:p w:rsidR="00F133C4" w:rsidRPr="004405E0" w:rsidRDefault="00F133C4">
      <w:pPr>
        <w:rPr>
          <w:sz w:val="22"/>
          <w:lang w:val="en-GB"/>
        </w:rPr>
      </w:pPr>
    </w:p>
    <w:p w:rsidR="00CA6B6E" w:rsidRDefault="00CA6B6E" w:rsidP="00FB1082">
      <w:pPr>
        <w:rPr>
          <w:sz w:val="22"/>
          <w:lang w:val="en-GB"/>
        </w:rPr>
      </w:pPr>
    </w:p>
    <w:p w:rsidR="00CD366C" w:rsidRPr="00CD366C" w:rsidRDefault="00CD366C" w:rsidP="00CD366C">
      <w:pPr>
        <w:rPr>
          <w:i/>
        </w:rPr>
      </w:pPr>
      <w:r w:rsidRPr="00CD366C">
        <w:rPr>
          <w:i/>
        </w:rPr>
        <w:t>“For the last two financial years (2014-15 and 2015-16) please provide data for all individual purchases made on procurement cards under £500. </w:t>
      </w:r>
    </w:p>
    <w:p w:rsidR="00CD366C" w:rsidRPr="00CD366C" w:rsidRDefault="00CD366C" w:rsidP="00CD366C">
      <w:pPr>
        <w:rPr>
          <w:i/>
        </w:rPr>
      </w:pPr>
    </w:p>
    <w:p w:rsidR="00CD366C" w:rsidRPr="00CD366C" w:rsidRDefault="00CD366C" w:rsidP="00CD366C">
      <w:pPr>
        <w:rPr>
          <w:i/>
        </w:rPr>
      </w:pPr>
      <w:r w:rsidRPr="00CD366C">
        <w:rPr>
          <w:i/>
        </w:rPr>
        <w:t>“For each transaction, I would like details including: the position of the cardholder (if possible), the amount spent, where it was spent, and what it was spent on.</w:t>
      </w:r>
    </w:p>
    <w:p w:rsidR="00CD366C" w:rsidRPr="00CD366C" w:rsidRDefault="00CD366C" w:rsidP="00CD366C">
      <w:pPr>
        <w:rPr>
          <w:i/>
        </w:rPr>
      </w:pPr>
    </w:p>
    <w:p w:rsidR="00CD366C" w:rsidRPr="00CD366C" w:rsidRDefault="00CD366C" w:rsidP="00CD366C">
      <w:pPr>
        <w:rPr>
          <w:i/>
        </w:rPr>
      </w:pPr>
      <w:r w:rsidRPr="00CD366C">
        <w:rPr>
          <w:i/>
        </w:rPr>
        <w:t>“If this request exceeds cost limit, please just provide the data for the last financial year (2015-16).”</w:t>
      </w:r>
    </w:p>
    <w:p w:rsidR="00E24767" w:rsidRPr="00E24767" w:rsidRDefault="00E24767" w:rsidP="00E24767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</w:p>
    <w:p w:rsidR="006C1B7A" w:rsidRPr="004405E0" w:rsidRDefault="00CD366C" w:rsidP="006C1B7A">
      <w:pPr>
        <w:spacing w:line="276" w:lineRule="auto"/>
        <w:rPr>
          <w:sz w:val="22"/>
          <w:lang w:val="en-GB"/>
        </w:rPr>
      </w:pPr>
      <w:r w:rsidRPr="00D313C8">
        <w:rPr>
          <w:rFonts w:cs="Arial"/>
          <w:sz w:val="22"/>
          <w:lang w:val="en-GB"/>
        </w:rPr>
        <w:t xml:space="preserve">I have now been able to consider your request, and I can confirm the AGO do not hold the information you have requested. However you may wish to contact the Government Legal Department (GLD) as GLD </w:t>
      </w:r>
      <w:r w:rsidRPr="00D313C8">
        <w:rPr>
          <w:rFonts w:cs="Arial"/>
          <w:sz w:val="22"/>
        </w:rPr>
        <w:t xml:space="preserve">issue and manage any Government Procurement Cards used by the Attorney General’s Office. </w:t>
      </w:r>
      <w:bookmarkStart w:id="0" w:name="_GoBack"/>
      <w:bookmarkEnd w:id="0"/>
    </w:p>
    <w:permEnd w:id="636837878"/>
    <w:p w:rsidR="00B73118" w:rsidRPr="004405E0" w:rsidRDefault="00B73118" w:rsidP="00230585">
      <w:pPr>
        <w:rPr>
          <w:sz w:val="22"/>
          <w:lang w:val="en-GB"/>
        </w:rPr>
      </w:pPr>
    </w:p>
    <w:sectPr w:rsidR="00B73118" w:rsidRPr="004405E0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594898972" w:edGrp="everyone"/>
          <w:r>
            <w:t>T  020 7271 2492</w:t>
          </w:r>
        </w:p>
        <w:p w:rsidR="0029209E" w:rsidRPr="00192A0D" w:rsidRDefault="00B057BC" w:rsidP="00192A0D">
          <w:pPr>
            <w:pStyle w:val="Header"/>
          </w:pPr>
          <w:r>
            <w:t xml:space="preserve">F  </w:t>
          </w:r>
          <w:r w:rsidR="00A93126">
            <w:t>020 7271 243</w:t>
          </w:r>
          <w:r w:rsidR="00CC7ECD">
            <w:t>3</w:t>
          </w:r>
          <w:permEnd w:id="594898972"/>
        </w:p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76228"/>
    <w:rsid w:val="0018729E"/>
    <w:rsid w:val="00192A0D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72EF"/>
    <w:rsid w:val="00420A77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432FE"/>
    <w:rsid w:val="00644CFE"/>
    <w:rsid w:val="006C1B7A"/>
    <w:rsid w:val="006D0F70"/>
    <w:rsid w:val="007803BB"/>
    <w:rsid w:val="0078680F"/>
    <w:rsid w:val="00792F42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C64923"/>
    <w:rsid w:val="00C91C4C"/>
    <w:rsid w:val="00CA65A1"/>
    <w:rsid w:val="00CA6B6E"/>
    <w:rsid w:val="00CB7E04"/>
    <w:rsid w:val="00CC05C1"/>
    <w:rsid w:val="00CC7ECD"/>
    <w:rsid w:val="00CD366C"/>
    <w:rsid w:val="00CF150A"/>
    <w:rsid w:val="00D10A24"/>
    <w:rsid w:val="00D27544"/>
    <w:rsid w:val="00D37C50"/>
    <w:rsid w:val="00D47258"/>
    <w:rsid w:val="00D749B4"/>
    <w:rsid w:val="00D76618"/>
    <w:rsid w:val="00D85E5F"/>
    <w:rsid w:val="00DA449E"/>
    <w:rsid w:val="00E24767"/>
    <w:rsid w:val="00E65864"/>
    <w:rsid w:val="00E6708E"/>
    <w:rsid w:val="00E83B52"/>
    <w:rsid w:val="00E83F05"/>
    <w:rsid w:val="00E92D2E"/>
    <w:rsid w:val="00E942D7"/>
    <w:rsid w:val="00EA007F"/>
    <w:rsid w:val="00EB59EA"/>
    <w:rsid w:val="00EB661D"/>
    <w:rsid w:val="00ED02FE"/>
    <w:rsid w:val="00F133C4"/>
    <w:rsid w:val="00F17869"/>
    <w:rsid w:val="00F36C2A"/>
    <w:rsid w:val="00F53FA6"/>
    <w:rsid w:val="00F57526"/>
    <w:rsid w:val="00F638EF"/>
    <w:rsid w:val="00F77E63"/>
    <w:rsid w:val="00FA594A"/>
    <w:rsid w:val="00FB108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Guymer-Davies G</cp:lastModifiedBy>
  <cp:revision>2</cp:revision>
  <cp:lastPrinted>2013-07-08T12:41:00Z</cp:lastPrinted>
  <dcterms:created xsi:type="dcterms:W3CDTF">2017-06-01T14:00:00Z</dcterms:created>
  <dcterms:modified xsi:type="dcterms:W3CDTF">2017-06-01T14:00:00Z</dcterms:modified>
</cp:coreProperties>
</file>