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7D4551" w:rsidRDefault="00390266" w:rsidP="007D4551">
      <w:pPr>
        <w:pStyle w:val="PHEBodyTextHyperlink"/>
      </w:pPr>
    </w:p>
    <w:p w:rsidR="007D4551" w:rsidRDefault="007D4551" w:rsidP="009247D8">
      <w:pPr>
        <w:pStyle w:val="PHEBodytext"/>
        <w:spacing w:before="0" w:after="0"/>
        <w:ind w:left="-851" w:right="-744"/>
      </w:pPr>
    </w:p>
    <w:p w:rsidR="00155021" w:rsidRDefault="00155021" w:rsidP="009247D8">
      <w:pPr>
        <w:pStyle w:val="PHEBodytext"/>
        <w:spacing w:before="0" w:after="0"/>
        <w:ind w:left="-851" w:right="-744"/>
      </w:pPr>
    </w:p>
    <w:p w:rsidR="00F45A1C" w:rsidRPr="00B8694F" w:rsidRDefault="007B2CDC" w:rsidP="009247D8">
      <w:pPr>
        <w:pStyle w:val="PHEBodytext"/>
        <w:spacing w:before="0" w:after="0"/>
        <w:ind w:left="-851" w:right="-74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2044" o:spid="_x0000_s1027" type="#_x0000_t136" style="position:absolute;left:0;text-align:left;margin-left:0;margin-top:0;width:547.55pt;height:99.55pt;rotation:315;z-index:251658752;mso-position-horizontal:center;mso-position-horizontal-relative:margin;mso-position-vertical:center;mso-position-vertical-relative:margin" o:allowincell="f" fillcolor="silver" stroked="f">
            <v:fill opacity=".5"/>
            <v:textpath style="font-family:&quot;Arial&quot;;font-size:1pt" string="WITHDRAWN"/>
          </v:shape>
        </w:pict>
      </w:r>
    </w:p>
    <w:p w:rsidR="00F01F33" w:rsidRPr="00B8694F" w:rsidRDefault="00F01F33" w:rsidP="00010FB9">
      <w:pPr>
        <w:pStyle w:val="PHEBodytext"/>
        <w:ind w:left="-284" w:right="-743"/>
        <w:rPr>
          <w:rFonts w:cs="Arial"/>
          <w:color w:val="98002E"/>
          <w:sz w:val="48"/>
          <w:szCs w:val="48"/>
        </w:rPr>
      </w:pPr>
      <w:r w:rsidRPr="00B8694F">
        <w:rPr>
          <w:rFonts w:cs="Arial"/>
          <w:color w:val="98002E"/>
          <w:sz w:val="48"/>
          <w:szCs w:val="48"/>
        </w:rPr>
        <w:t xml:space="preserve">UK Standards for Microbiology Investigations </w:t>
      </w:r>
    </w:p>
    <w:p w:rsidR="00F01F33" w:rsidRPr="00B8694F" w:rsidRDefault="00F01F33" w:rsidP="009247D8">
      <w:pPr>
        <w:pStyle w:val="PHEBodytext"/>
        <w:spacing w:before="0" w:after="0"/>
        <w:ind w:left="-851" w:right="-744"/>
        <w:rPr>
          <w:rFonts w:cs="Arial"/>
        </w:rPr>
      </w:pPr>
    </w:p>
    <w:p w:rsidR="00F01F33" w:rsidRPr="00B8694F" w:rsidRDefault="007077D7" w:rsidP="00010FB9">
      <w:pPr>
        <w:pStyle w:val="PHEBodytext"/>
        <w:spacing w:before="0" w:after="0"/>
        <w:ind w:left="-284" w:right="-744"/>
        <w:rPr>
          <w:rFonts w:cs="Arial"/>
        </w:rPr>
      </w:pPr>
      <w:fldSimple w:instr=" FILLIN  &quot;SMI Title front cover&quot; \d &quot;Type SMI Title front cover here &lt;tab+enter&gt;&quot; \o  \* MERGEFORMAT " w:fldLock="1">
        <w:r w:rsidR="003C558C" w:rsidRPr="00B8694F">
          <w:rPr>
            <w:rFonts w:cs="Arial"/>
            <w:sz w:val="36"/>
            <w:szCs w:val="36"/>
          </w:rPr>
          <w:t>Blood Borne Virus Testing in Dialysis Patients</w:t>
        </w:r>
      </w:fldSimple>
    </w:p>
    <w:p w:rsidR="00F03AE1" w:rsidRPr="00B8694F" w:rsidRDefault="00F03AE1" w:rsidP="00E555E3">
      <w:pPr>
        <w:pStyle w:val="PHEBodytext"/>
        <w:spacing w:before="0" w:after="0"/>
        <w:ind w:left="-426" w:right="-744"/>
        <w:rPr>
          <w:rFonts w:cs="Arial"/>
        </w:rPr>
      </w:pPr>
    </w:p>
    <w:p w:rsidR="00010FB9" w:rsidRPr="00B8694F" w:rsidRDefault="00D92A41" w:rsidP="00E555E3">
      <w:pPr>
        <w:pStyle w:val="PHEBodytext"/>
        <w:spacing w:before="0" w:after="0"/>
        <w:ind w:left="-426" w:right="-744"/>
        <w:rPr>
          <w:rFonts w:cs="Arial"/>
        </w:rPr>
      </w:pPr>
      <w:r w:rsidRPr="00B8694F">
        <w:rPr>
          <w:noProof/>
        </w:rPr>
        <w:drawing>
          <wp:anchor distT="0" distB="0" distL="114300" distR="114300" simplePos="0" relativeHeight="251657728" behindDoc="0" locked="0" layoutInCell="1" allowOverlap="1" wp14:anchorId="08AC49C6" wp14:editId="5496EC32">
            <wp:simplePos x="0" y="0"/>
            <wp:positionH relativeFrom="column">
              <wp:posOffset>-885825</wp:posOffset>
            </wp:positionH>
            <wp:positionV relativeFrom="paragraph">
              <wp:posOffset>85090</wp:posOffset>
            </wp:positionV>
            <wp:extent cx="7515225" cy="5991225"/>
            <wp:effectExtent l="19050" t="0" r="9525" b="0"/>
            <wp:wrapNone/>
            <wp:docPr id="7" name="Picture 7" descr="Virology cover July 2013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rology cover July 2013 ND"/>
                    <pic:cNvPicPr>
                      <a:picLocks noChangeAspect="1" noChangeArrowheads="1"/>
                    </pic:cNvPicPr>
                  </pic:nvPicPr>
                  <pic:blipFill>
                    <a:blip r:embed="rId10" cstate="print"/>
                    <a:srcRect/>
                    <a:stretch>
                      <a:fillRect/>
                    </a:stretch>
                  </pic:blipFill>
                  <pic:spPr bwMode="auto">
                    <a:xfrm>
                      <a:off x="0" y="0"/>
                      <a:ext cx="7515225" cy="5991225"/>
                    </a:xfrm>
                    <a:prstGeom prst="rect">
                      <a:avLst/>
                    </a:prstGeom>
                    <a:noFill/>
                    <a:ln w="9525">
                      <a:noFill/>
                      <a:miter lim="800000"/>
                      <a:headEnd/>
                      <a:tailEnd/>
                    </a:ln>
                  </pic:spPr>
                </pic:pic>
              </a:graphicData>
            </a:graphic>
          </wp:anchor>
        </w:drawing>
      </w: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010FB9" w:rsidRPr="00B8694F" w:rsidRDefault="00010FB9" w:rsidP="00E555E3">
      <w:pPr>
        <w:pStyle w:val="PHEBodytext"/>
        <w:spacing w:before="0" w:after="0"/>
        <w:ind w:left="-426" w:right="-744"/>
        <w:rPr>
          <w:rFonts w:cs="Arial"/>
        </w:rPr>
      </w:pPr>
    </w:p>
    <w:p w:rsidR="004202E4" w:rsidRPr="00B8694F" w:rsidRDefault="00F93A71" w:rsidP="004202E4">
      <w:pPr>
        <w:pStyle w:val="PHEreportHeading1"/>
      </w:pPr>
      <w:bookmarkStart w:id="0" w:name="_Toc418166513"/>
      <w:r w:rsidRPr="00B8694F">
        <w:lastRenderedPageBreak/>
        <w:t>A</w:t>
      </w:r>
      <w:r w:rsidR="004202E4" w:rsidRPr="00B8694F">
        <w:t>cknowledgments</w:t>
      </w:r>
      <w:bookmarkEnd w:id="0"/>
    </w:p>
    <w:p w:rsidR="00C076F3" w:rsidRPr="00B8694F" w:rsidRDefault="00C076F3" w:rsidP="00C076F3">
      <w:pPr>
        <w:pStyle w:val="PHEBodytext"/>
        <w:rPr>
          <w:rFonts w:cs="Arial"/>
        </w:rPr>
      </w:pPr>
      <w:r w:rsidRPr="00B8694F">
        <w:rPr>
          <w:rFonts w:cs="Arial"/>
        </w:rPr>
        <w:t xml:space="preserve">UK Standards for Microbiology Investigations (SMIs) are developed under the auspices of </w:t>
      </w:r>
      <w:r w:rsidR="00F576AC" w:rsidRPr="00B8694F">
        <w:rPr>
          <w:rFonts w:cs="Arial"/>
        </w:rPr>
        <w:t>Public Health England</w:t>
      </w:r>
      <w:r w:rsidR="00A76764" w:rsidRPr="00B8694F">
        <w:rPr>
          <w:rFonts w:cs="Arial"/>
        </w:rPr>
        <w:t xml:space="preserve"> (</w:t>
      </w:r>
      <w:r w:rsidR="00F576AC" w:rsidRPr="00B8694F">
        <w:rPr>
          <w:rFonts w:cs="Arial"/>
        </w:rPr>
        <w:t>PHE</w:t>
      </w:r>
      <w:r w:rsidR="00A76764" w:rsidRPr="00B8694F">
        <w:rPr>
          <w:rFonts w:cs="Arial"/>
        </w:rPr>
        <w:t>)</w:t>
      </w:r>
      <w:r w:rsidRPr="00B8694F">
        <w:rPr>
          <w:rFonts w:cs="Arial"/>
        </w:rPr>
        <w:t xml:space="preserve"> working in partnership with the National Health Service (NHS), Public Health Wales and with the professional organisations whose logos are displayed below and listed on the website </w:t>
      </w:r>
      <w:hyperlink r:id="rId11" w:history="1">
        <w:r w:rsidR="00434241" w:rsidRPr="00B8694F">
          <w:rPr>
            <w:rStyle w:val="Hyperlink"/>
            <w:sz w:val="24"/>
          </w:rPr>
          <w:t>https://www.gov.uk/uk-standards-for-microbiology-investigations-smi-quality-and-consistency-in-clinical-laboratories</w:t>
        </w:r>
      </w:hyperlink>
      <w:r w:rsidRPr="00B8694F">
        <w:rPr>
          <w:rFonts w:cs="Arial"/>
          <w:szCs w:val="24"/>
        </w:rPr>
        <w:t>.</w:t>
      </w:r>
      <w:r w:rsidRPr="00B8694F">
        <w:rPr>
          <w:rFonts w:cs="Arial"/>
        </w:rPr>
        <w:t xml:space="preserve"> SMIs are developed, reviewed and revised by various working groups which are overseen by a steering committee (see </w:t>
      </w:r>
      <w:hyperlink r:id="rId12" w:history="1">
        <w:r w:rsidR="00434241" w:rsidRPr="00B8694F">
          <w:rPr>
            <w:rStyle w:val="Hyperlink"/>
            <w:sz w:val="24"/>
          </w:rPr>
          <w:t>https://www.gov.uk/government/groups/standards-for-microbiology-investigations-steering-committee</w:t>
        </w:r>
      </w:hyperlink>
      <w:r w:rsidRPr="00B8694F">
        <w:rPr>
          <w:rFonts w:cs="Arial"/>
        </w:rPr>
        <w:t>).</w:t>
      </w:r>
    </w:p>
    <w:p w:rsidR="00C076F3" w:rsidRPr="00B8694F" w:rsidRDefault="00C076F3" w:rsidP="00C076F3">
      <w:pPr>
        <w:pStyle w:val="PHEBodytext"/>
        <w:rPr>
          <w:rFonts w:cs="Arial"/>
        </w:rPr>
      </w:pPr>
      <w:r w:rsidRPr="00B8694F">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C076F3" w:rsidRPr="00B8694F" w:rsidRDefault="00C076F3" w:rsidP="00C076F3">
      <w:pPr>
        <w:pStyle w:val="PHEBodytext"/>
        <w:rPr>
          <w:rFonts w:cs="Arial"/>
        </w:rPr>
      </w:pPr>
      <w:r w:rsidRPr="00B8694F">
        <w:rPr>
          <w:rFonts w:cs="Arial"/>
        </w:rPr>
        <w:t xml:space="preserve">For further information please </w:t>
      </w:r>
      <w:bookmarkStart w:id="1" w:name="_GoBack"/>
      <w:bookmarkEnd w:id="1"/>
      <w:r w:rsidRPr="00B8694F">
        <w:rPr>
          <w:rFonts w:cs="Arial"/>
        </w:rPr>
        <w:t>contact us at:</w:t>
      </w:r>
    </w:p>
    <w:p w:rsidR="00C076F3" w:rsidRPr="00B8694F" w:rsidRDefault="00C076F3" w:rsidP="00C076F3">
      <w:pPr>
        <w:pStyle w:val="PHEBodytext"/>
        <w:spacing w:before="0" w:after="0"/>
        <w:rPr>
          <w:rFonts w:cs="Arial"/>
        </w:rPr>
      </w:pPr>
      <w:r w:rsidRPr="00B8694F">
        <w:rPr>
          <w:rFonts w:cs="Arial"/>
        </w:rPr>
        <w:t>Standards Unit</w:t>
      </w:r>
    </w:p>
    <w:p w:rsidR="00981E6A" w:rsidRPr="00B8694F" w:rsidRDefault="007B2CDC" w:rsidP="00C076F3">
      <w:pPr>
        <w:pStyle w:val="PHEBodytext"/>
        <w:spacing w:before="0" w:after="0"/>
        <w:rPr>
          <w:rFonts w:cs="Arial"/>
        </w:rPr>
      </w:pPr>
      <w:r>
        <w:rPr>
          <w:rFonts w:cs="Arial"/>
          <w:noProof/>
        </w:rPr>
        <w:pict>
          <v:shape id="PowerPlusWaterMarkObject19012046" o:spid="_x0000_s1028" type="#_x0000_t136" style="position:absolute;margin-left:0;margin-top:0;width:547.55pt;height:99.55pt;rotation:315;z-index:251659776;mso-position-horizontal:center;mso-position-horizontal-relative:margin;mso-position-vertical:center;mso-position-vertical-relative:margin" o:allowincell="f" fillcolor="silver" stroked="f">
            <v:fill opacity=".5"/>
            <v:textpath style="font-family:&quot;Arial&quot;;font-size:1pt" string="WITHDRAWN"/>
          </v:shape>
        </w:pict>
      </w:r>
      <w:r w:rsidR="00981E6A" w:rsidRPr="00B8694F">
        <w:rPr>
          <w:rFonts w:cs="Arial"/>
        </w:rPr>
        <w:t>Microbiology Services</w:t>
      </w:r>
    </w:p>
    <w:p w:rsidR="00C076F3" w:rsidRPr="00B8694F" w:rsidRDefault="00BB2AFE" w:rsidP="00C076F3">
      <w:pPr>
        <w:pStyle w:val="PHEBodytext"/>
        <w:spacing w:before="0" w:after="0"/>
        <w:rPr>
          <w:rFonts w:cs="Arial"/>
        </w:rPr>
      </w:pPr>
      <w:r w:rsidRPr="00B8694F">
        <w:rPr>
          <w:rFonts w:cs="Arial"/>
        </w:rPr>
        <w:t>Public Health England</w:t>
      </w:r>
    </w:p>
    <w:p w:rsidR="00C076F3" w:rsidRPr="00B8694F" w:rsidRDefault="00C076F3" w:rsidP="00C076F3">
      <w:pPr>
        <w:pStyle w:val="PHEBodytext"/>
        <w:spacing w:before="0" w:after="0"/>
        <w:rPr>
          <w:rFonts w:cs="Arial"/>
        </w:rPr>
      </w:pPr>
      <w:r w:rsidRPr="00B8694F">
        <w:rPr>
          <w:rFonts w:cs="Arial"/>
        </w:rPr>
        <w:t>61 Colindale Avenue</w:t>
      </w:r>
    </w:p>
    <w:p w:rsidR="00C076F3" w:rsidRPr="00B8694F" w:rsidRDefault="00C076F3" w:rsidP="00C076F3">
      <w:pPr>
        <w:pStyle w:val="PHEBodytext"/>
        <w:spacing w:before="0" w:after="0"/>
        <w:rPr>
          <w:rFonts w:cs="Arial"/>
        </w:rPr>
      </w:pPr>
      <w:r w:rsidRPr="00B8694F">
        <w:rPr>
          <w:rFonts w:cs="Arial"/>
        </w:rPr>
        <w:t>London NW9 5EQ</w:t>
      </w:r>
    </w:p>
    <w:p w:rsidR="00C076F3" w:rsidRPr="00B8694F" w:rsidRDefault="00C076F3" w:rsidP="00C076F3">
      <w:pPr>
        <w:pStyle w:val="PHEBodytext"/>
        <w:rPr>
          <w:rFonts w:cs="Arial"/>
          <w:lang w:val="en-US"/>
        </w:rPr>
      </w:pPr>
      <w:r w:rsidRPr="00B8694F">
        <w:rPr>
          <w:rFonts w:cs="Arial"/>
          <w:lang w:val="en-US"/>
        </w:rPr>
        <w:t xml:space="preserve">E-mail: </w:t>
      </w:r>
      <w:hyperlink r:id="rId13" w:history="1">
        <w:r w:rsidR="00F576AC" w:rsidRPr="00B8694F">
          <w:rPr>
            <w:rStyle w:val="PHEBodyTextHyperlinkChar"/>
            <w:rFonts w:cs="Arial"/>
          </w:rPr>
          <w:t>standards@phe.gov.uk</w:t>
        </w:r>
      </w:hyperlink>
    </w:p>
    <w:p w:rsidR="00C076F3" w:rsidRDefault="00C076F3" w:rsidP="00C076F3">
      <w:pPr>
        <w:pStyle w:val="PHEBodytext"/>
        <w:rPr>
          <w:rStyle w:val="Hyperlink"/>
          <w:sz w:val="24"/>
        </w:rPr>
      </w:pPr>
      <w:r w:rsidRPr="00B8694F">
        <w:rPr>
          <w:rFonts w:cs="Arial"/>
          <w:lang w:val="en-US"/>
        </w:rPr>
        <w:t xml:space="preserve">Website: </w:t>
      </w:r>
      <w:hyperlink r:id="rId14" w:history="1">
        <w:r w:rsidR="00434241" w:rsidRPr="00B8694F">
          <w:rPr>
            <w:rStyle w:val="Hyperlink"/>
            <w:sz w:val="24"/>
          </w:rPr>
          <w:t>https://www.gov.uk/uk-standards-for-microbiology-investigations-smi-quality-and-consistency-in-clinical-laboratories</w:t>
        </w:r>
      </w:hyperlink>
    </w:p>
    <w:p w:rsidR="00D02BC1" w:rsidRPr="00B8694F" w:rsidRDefault="00D02BC1" w:rsidP="00C076F3">
      <w:pPr>
        <w:pStyle w:val="PHEBodytext"/>
        <w:rPr>
          <w:rFonts w:cs="Arial"/>
          <w:lang w:val="en-US"/>
        </w:rPr>
      </w:pPr>
      <w:r w:rsidRPr="00D02BC1">
        <w:rPr>
          <w:rFonts w:cs="Arial"/>
          <w:lang w:val="en-US"/>
        </w:rPr>
        <w:t>PHE Publications gateway number: 2015010</w:t>
      </w:r>
    </w:p>
    <w:p w:rsidR="004202E4" w:rsidRPr="00B8694F" w:rsidRDefault="004202E4" w:rsidP="00580E91">
      <w:pPr>
        <w:pStyle w:val="PHEBodytext"/>
        <w:rPr>
          <w:rFonts w:cs="Arial"/>
          <w:noProof/>
        </w:rPr>
      </w:pPr>
      <w:r w:rsidRPr="00B8694F">
        <w:rPr>
          <w:rFonts w:cs="Arial"/>
        </w:rPr>
        <w:t xml:space="preserve">UK Standards for Microbiology Investigations </w:t>
      </w:r>
      <w:r w:rsidR="00BE7C1D" w:rsidRPr="00B8694F">
        <w:rPr>
          <w:rFonts w:cs="Arial"/>
        </w:rPr>
        <w:t>are</w:t>
      </w:r>
      <w:r w:rsidRPr="00B8694F">
        <w:rPr>
          <w:rFonts w:cs="Arial"/>
        </w:rPr>
        <w:t xml:space="preserve"> produced in association with:</w:t>
      </w:r>
      <w:r w:rsidRPr="00B8694F">
        <w:rPr>
          <w:rFonts w:cs="Arial"/>
          <w:noProof/>
        </w:rPr>
        <w:t xml:space="preserve"> </w:t>
      </w:r>
    </w:p>
    <w:p w:rsidR="003C558C" w:rsidRPr="00B8694F" w:rsidRDefault="00434241" w:rsidP="00580E91">
      <w:pPr>
        <w:pStyle w:val="PHEBodytext"/>
        <w:rPr>
          <w:rFonts w:cs="Arial"/>
          <w:noProof/>
        </w:rPr>
      </w:pPr>
      <w:r w:rsidRPr="00B8694F">
        <w:rPr>
          <w:rFonts w:cs="Arial"/>
          <w:noProof/>
        </w:rPr>
        <w:drawing>
          <wp:inline distT="0" distB="0" distL="0" distR="0" wp14:anchorId="3CF02E01" wp14:editId="6521AF28">
            <wp:extent cx="5979381" cy="3260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ology 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9750" cy="3260236"/>
                    </a:xfrm>
                    <a:prstGeom prst="rect">
                      <a:avLst/>
                    </a:prstGeom>
                  </pic:spPr>
                </pic:pic>
              </a:graphicData>
            </a:graphic>
          </wp:inline>
        </w:drawing>
      </w:r>
    </w:p>
    <w:p w:rsidR="003C558C" w:rsidRPr="00B8694F" w:rsidRDefault="00434241" w:rsidP="00580E91">
      <w:pPr>
        <w:pStyle w:val="PHEBodytext"/>
        <w:rPr>
          <w:noProof/>
          <w:sz w:val="20"/>
        </w:rPr>
      </w:pPr>
      <w:r w:rsidRPr="00B8694F">
        <w:rPr>
          <w:noProof/>
          <w:sz w:val="20"/>
        </w:rPr>
        <w:t>Logos correct at time of publishing.</w:t>
      </w:r>
    </w:p>
    <w:p w:rsidR="003E3649" w:rsidRPr="00B8694F" w:rsidRDefault="003E3649" w:rsidP="001C6D47">
      <w:pPr>
        <w:pStyle w:val="HPAContents"/>
        <w:rPr>
          <w:rFonts w:cs="Arial"/>
        </w:rPr>
      </w:pPr>
      <w:r w:rsidRPr="00B8694F">
        <w:rPr>
          <w:rFonts w:cs="Arial"/>
        </w:rPr>
        <w:lastRenderedPageBreak/>
        <w:t>Contents</w:t>
      </w:r>
    </w:p>
    <w:p w:rsidR="00D02BC1" w:rsidRDefault="00CB49B5">
      <w:pPr>
        <w:pStyle w:val="TOC1"/>
        <w:rPr>
          <w:rFonts w:asciiTheme="minorHAnsi" w:eastAsiaTheme="minorEastAsia" w:hAnsiTheme="minorHAnsi" w:cstheme="minorBidi"/>
          <w:b w:val="0"/>
          <w:bCs w:val="0"/>
          <w:caps w:val="0"/>
          <w:noProof/>
          <w:szCs w:val="22"/>
        </w:rPr>
      </w:pPr>
      <w:r w:rsidRPr="00B8694F">
        <w:rPr>
          <w:rFonts w:cs="Arial"/>
        </w:rPr>
        <w:fldChar w:fldCharType="begin" w:fldLock="1"/>
      </w:r>
      <w:r w:rsidR="005B5044" w:rsidRPr="00B8694F">
        <w:rPr>
          <w:rFonts w:cs="Arial"/>
        </w:rPr>
        <w:instrText xml:space="preserve"> TOC \o "1-1" \f</w:instrText>
      </w:r>
      <w:r w:rsidR="00392D49" w:rsidRPr="00B8694F">
        <w:rPr>
          <w:rFonts w:cs="Arial"/>
        </w:rPr>
        <w:instrText xml:space="preserve"> \t "Heading 2,2,Heading 3,3,*PHE</w:instrText>
      </w:r>
      <w:r w:rsidR="005B5044" w:rsidRPr="00B8694F">
        <w:rPr>
          <w:rFonts w:cs="Arial"/>
        </w:rPr>
        <w:instrText xml:space="preserve"> report Heading 1,1,</w:instrText>
      </w:r>
      <w:r w:rsidR="00392D49" w:rsidRPr="00B8694F">
        <w:rPr>
          <w:rFonts w:cs="Arial"/>
        </w:rPr>
        <w:instrText>*PHE</w:instrText>
      </w:r>
      <w:r w:rsidR="005B5044" w:rsidRPr="00B8694F">
        <w:rPr>
          <w:rFonts w:cs="Arial"/>
        </w:rPr>
        <w:instrText xml:space="preserve"> report heading 2,2,Sub-heading 2x,2,Sub-heading 3x,3,Sub-heading 4,3" </w:instrText>
      </w:r>
      <w:r w:rsidRPr="00B8694F">
        <w:rPr>
          <w:rFonts w:cs="Arial"/>
        </w:rPr>
        <w:fldChar w:fldCharType="separate"/>
      </w:r>
      <w:r w:rsidR="00D02BC1">
        <w:rPr>
          <w:noProof/>
        </w:rPr>
        <w:t>Acknowledgments</w:t>
      </w:r>
      <w:r w:rsidR="00D02BC1">
        <w:rPr>
          <w:noProof/>
        </w:rPr>
        <w:tab/>
      </w:r>
      <w:r w:rsidR="00D02BC1">
        <w:rPr>
          <w:noProof/>
        </w:rPr>
        <w:fldChar w:fldCharType="begin" w:fldLock="1"/>
      </w:r>
      <w:r w:rsidR="00D02BC1">
        <w:rPr>
          <w:noProof/>
        </w:rPr>
        <w:instrText xml:space="preserve"> PAGEREF _Toc418166513 \h </w:instrText>
      </w:r>
      <w:r w:rsidR="00D02BC1">
        <w:rPr>
          <w:noProof/>
        </w:rPr>
      </w:r>
      <w:r w:rsidR="00D02BC1">
        <w:rPr>
          <w:noProof/>
        </w:rPr>
        <w:fldChar w:fldCharType="separate"/>
      </w:r>
      <w:r w:rsidR="00D02BC1">
        <w:rPr>
          <w:noProof/>
        </w:rPr>
        <w:t>2</w:t>
      </w:r>
      <w:r w:rsidR="00D02BC1">
        <w:rPr>
          <w:noProof/>
        </w:rPr>
        <w:fldChar w:fldCharType="end"/>
      </w:r>
    </w:p>
    <w:p w:rsidR="00D02BC1" w:rsidRDefault="00D02BC1">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_Toc418166514 \h </w:instrText>
      </w:r>
      <w:r>
        <w:rPr>
          <w:noProof/>
        </w:rPr>
      </w:r>
      <w:r>
        <w:rPr>
          <w:noProof/>
        </w:rPr>
        <w:fldChar w:fldCharType="separate"/>
      </w:r>
      <w:r>
        <w:rPr>
          <w:noProof/>
        </w:rPr>
        <w:t>4</w:t>
      </w:r>
      <w:r>
        <w:rPr>
          <w:noProof/>
        </w:rPr>
        <w:fldChar w:fldCharType="end"/>
      </w:r>
    </w:p>
    <w:p w:rsidR="00D02BC1" w:rsidRDefault="00D02BC1">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Pr>
          <w:noProof/>
        </w:rPr>
        <w:fldChar w:fldCharType="begin" w:fldLock="1"/>
      </w:r>
      <w:r>
        <w:rPr>
          <w:noProof/>
        </w:rPr>
        <w:instrText xml:space="preserve"> PAGEREF _Toc418166515 \h </w:instrText>
      </w:r>
      <w:r>
        <w:rPr>
          <w:noProof/>
        </w:rPr>
      </w:r>
      <w:r>
        <w:rPr>
          <w:noProof/>
        </w:rPr>
        <w:fldChar w:fldCharType="separate"/>
      </w:r>
      <w:r>
        <w:rPr>
          <w:noProof/>
        </w:rPr>
        <w:t>5</w:t>
      </w:r>
      <w:r>
        <w:rPr>
          <w:noProof/>
        </w:rPr>
        <w:fldChar w:fldCharType="end"/>
      </w:r>
    </w:p>
    <w:p w:rsidR="00D02BC1" w:rsidRDefault="00D02BC1">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_Toc418166516 \h </w:instrText>
      </w:r>
      <w:r>
        <w:rPr>
          <w:noProof/>
        </w:rPr>
      </w:r>
      <w:r>
        <w:rPr>
          <w:noProof/>
        </w:rPr>
        <w:fldChar w:fldCharType="separate"/>
      </w:r>
      <w:r>
        <w:rPr>
          <w:noProof/>
        </w:rPr>
        <w:t>8</w:t>
      </w:r>
      <w:r>
        <w:rPr>
          <w:noProof/>
        </w:rPr>
        <w:fldChar w:fldCharType="end"/>
      </w:r>
    </w:p>
    <w:p w:rsidR="00D02BC1" w:rsidRDefault="00D02BC1">
      <w:pPr>
        <w:pStyle w:val="TOC1"/>
        <w:rPr>
          <w:rFonts w:asciiTheme="minorHAnsi" w:eastAsiaTheme="minorEastAsia" w:hAnsiTheme="minorHAnsi" w:cstheme="minorBidi"/>
          <w:b w:val="0"/>
          <w:bCs w:val="0"/>
          <w:caps w:val="0"/>
          <w:noProof/>
          <w:szCs w:val="22"/>
        </w:rPr>
      </w:pPr>
      <w:r>
        <w:rPr>
          <w:noProof/>
        </w:rPr>
        <w:t>Blood Borne Virus Testing in Dialysis Patients</w:t>
      </w:r>
      <w:r>
        <w:rPr>
          <w:noProof/>
        </w:rPr>
        <w:tab/>
      </w:r>
      <w:r>
        <w:rPr>
          <w:noProof/>
        </w:rPr>
        <w:fldChar w:fldCharType="begin" w:fldLock="1"/>
      </w:r>
      <w:r>
        <w:rPr>
          <w:noProof/>
        </w:rPr>
        <w:instrText xml:space="preserve"> PAGEREF _Toc418166517 \h </w:instrText>
      </w:r>
      <w:r>
        <w:rPr>
          <w:noProof/>
        </w:rPr>
      </w:r>
      <w:r>
        <w:rPr>
          <w:noProof/>
        </w:rPr>
        <w:fldChar w:fldCharType="separate"/>
      </w:r>
      <w:r>
        <w:rPr>
          <w:noProof/>
        </w:rPr>
        <w:t>9</w:t>
      </w:r>
      <w:r>
        <w:rPr>
          <w:noProof/>
        </w:rPr>
        <w:fldChar w:fldCharType="end"/>
      </w:r>
    </w:p>
    <w:p w:rsidR="00D02BC1" w:rsidRDefault="00D02BC1">
      <w:pPr>
        <w:pStyle w:val="TOC1"/>
        <w:rPr>
          <w:rFonts w:asciiTheme="minorHAnsi" w:eastAsiaTheme="minorEastAsia" w:hAnsiTheme="minorHAnsi" w:cstheme="minorBidi"/>
          <w:b w:val="0"/>
          <w:bCs w:val="0"/>
          <w:caps w:val="0"/>
          <w:noProof/>
          <w:szCs w:val="22"/>
        </w:rPr>
      </w:pPr>
      <w:r>
        <w:rPr>
          <w:noProof/>
        </w:rPr>
        <w:t>Notification to PHE or Equivalent in the Devolved Administrations</w:t>
      </w:r>
      <w:r>
        <w:rPr>
          <w:noProof/>
        </w:rPr>
        <w:tab/>
      </w:r>
      <w:r>
        <w:rPr>
          <w:noProof/>
        </w:rPr>
        <w:fldChar w:fldCharType="begin" w:fldLock="1"/>
      </w:r>
      <w:r>
        <w:rPr>
          <w:noProof/>
        </w:rPr>
        <w:instrText xml:space="preserve"> PAGEREF _Toc418166518 \h </w:instrText>
      </w:r>
      <w:r>
        <w:rPr>
          <w:noProof/>
        </w:rPr>
      </w:r>
      <w:r>
        <w:rPr>
          <w:noProof/>
        </w:rPr>
        <w:fldChar w:fldCharType="separate"/>
      </w:r>
      <w:r>
        <w:rPr>
          <w:noProof/>
        </w:rPr>
        <w:t>11</w:t>
      </w:r>
      <w:r>
        <w:rPr>
          <w:noProof/>
        </w:rPr>
        <w:fldChar w:fldCharType="end"/>
      </w:r>
    </w:p>
    <w:p w:rsidR="00D02BC1" w:rsidRDefault="00D02BC1">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_Toc418166519 \h </w:instrText>
      </w:r>
      <w:r>
        <w:rPr>
          <w:noProof/>
        </w:rPr>
      </w:r>
      <w:r>
        <w:rPr>
          <w:noProof/>
        </w:rPr>
        <w:fldChar w:fldCharType="separate"/>
      </w:r>
      <w:r>
        <w:rPr>
          <w:noProof/>
        </w:rPr>
        <w:t>12</w:t>
      </w:r>
      <w:r>
        <w:rPr>
          <w:noProof/>
        </w:rPr>
        <w:fldChar w:fldCharType="end"/>
      </w:r>
    </w:p>
    <w:p w:rsidR="00BA726D" w:rsidRPr="00B8694F" w:rsidRDefault="00CB49B5" w:rsidP="00BA726D">
      <w:pPr>
        <w:pStyle w:val="PHEBodytext"/>
      </w:pPr>
      <w:r w:rsidRPr="00B8694F">
        <w:rPr>
          <w:rFonts w:cs="Arial"/>
        </w:rPr>
        <w:fldChar w:fldCharType="end"/>
      </w:r>
    </w:p>
    <w:p w:rsidR="00796F90" w:rsidRPr="00B8694F" w:rsidRDefault="00796F90" w:rsidP="00BA726D">
      <w:pPr>
        <w:pStyle w:val="PHEBodytext"/>
      </w:pPr>
    </w:p>
    <w:p w:rsidR="00796F90" w:rsidRPr="00B8694F" w:rsidRDefault="00796F90" w:rsidP="00BA726D">
      <w:pPr>
        <w:pStyle w:val="PHEBodytext"/>
      </w:pPr>
    </w:p>
    <w:p w:rsidR="00796F90" w:rsidRPr="00B8694F" w:rsidRDefault="00796F90" w:rsidP="00BA726D">
      <w:pPr>
        <w:pStyle w:val="PHEBodytext"/>
      </w:pPr>
    </w:p>
    <w:p w:rsidR="00796F90" w:rsidRPr="00B8694F" w:rsidRDefault="00796F90" w:rsidP="00BA726D">
      <w:pPr>
        <w:pStyle w:val="PHEBodytext"/>
      </w:pPr>
    </w:p>
    <w:p w:rsidR="00796F90" w:rsidRPr="00B8694F" w:rsidRDefault="00796F90" w:rsidP="00BA726D">
      <w:pPr>
        <w:pStyle w:val="PHEBodytext"/>
      </w:pPr>
    </w:p>
    <w:p w:rsidR="00796F90" w:rsidRPr="00B8694F" w:rsidRDefault="00796F90" w:rsidP="00BA726D">
      <w:pPr>
        <w:pStyle w:val="PHEBodytext"/>
      </w:pPr>
    </w:p>
    <w:p w:rsidR="00796F90" w:rsidRPr="00B8694F" w:rsidRDefault="00796F90" w:rsidP="00BA726D">
      <w:pPr>
        <w:pStyle w:val="PHEBodytext"/>
      </w:pPr>
    </w:p>
    <w:p w:rsidR="00796F90" w:rsidRPr="00B8694F" w:rsidRDefault="00796F90" w:rsidP="00BA726D">
      <w:pPr>
        <w:pStyle w:val="PHEBodytext"/>
      </w:pPr>
    </w:p>
    <w:p w:rsidR="00796F90" w:rsidRPr="00B8694F" w:rsidRDefault="00796F90" w:rsidP="00BA726D">
      <w:pPr>
        <w:pStyle w:val="PHEBodytext"/>
      </w:pPr>
    </w:p>
    <w:p w:rsidR="00796F90" w:rsidRPr="00B8694F" w:rsidRDefault="00796F90" w:rsidP="00BA726D">
      <w:pPr>
        <w:pStyle w:val="PHEBodytext"/>
      </w:pPr>
    </w:p>
    <w:p w:rsidR="00EF2115" w:rsidRPr="00B8694F" w:rsidRDefault="00EF2115" w:rsidP="00BA726D">
      <w:pPr>
        <w:pStyle w:val="PHEBodytext"/>
      </w:pPr>
    </w:p>
    <w:p w:rsidR="00EF2115" w:rsidRPr="00B8694F" w:rsidRDefault="00EF2115" w:rsidP="00BA726D">
      <w:pPr>
        <w:pStyle w:val="PHEBodytext"/>
      </w:pPr>
    </w:p>
    <w:p w:rsidR="00EF2115" w:rsidRPr="00B8694F" w:rsidRDefault="00EF2115" w:rsidP="00BA726D">
      <w:pPr>
        <w:pStyle w:val="PHEBodytext"/>
      </w:pPr>
    </w:p>
    <w:p w:rsidR="00796F90" w:rsidRPr="00B8694F" w:rsidRDefault="00796F90" w:rsidP="00BA726D">
      <w:pPr>
        <w:pStyle w:val="PHEBodytext"/>
      </w:pPr>
    </w:p>
    <w:p w:rsidR="008C3E5A" w:rsidRPr="00B8694F" w:rsidRDefault="008C3E5A" w:rsidP="00BA726D">
      <w:pPr>
        <w:pStyle w:val="PHEBodytext"/>
      </w:pPr>
    </w:p>
    <w:p w:rsidR="00796F90" w:rsidRPr="00B8694F" w:rsidRDefault="00796F90" w:rsidP="00BA726D">
      <w:pPr>
        <w:pStyle w:val="PHEBodytext"/>
      </w:pPr>
    </w:p>
    <w:p w:rsidR="00F93A71" w:rsidRPr="00B8694F" w:rsidRDefault="00F93A71" w:rsidP="00BA726D">
      <w:pPr>
        <w:pStyle w:val="PHEBodytext"/>
      </w:pPr>
    </w:p>
    <w:p w:rsidR="00F93A71" w:rsidRPr="00B8694F" w:rsidRDefault="00F93A71" w:rsidP="00BA726D">
      <w:pPr>
        <w:pStyle w:val="PHEBodytext"/>
      </w:pPr>
    </w:p>
    <w:p w:rsidR="008C3E5A" w:rsidRPr="00B8694F" w:rsidRDefault="008C3E5A" w:rsidP="00BA726D">
      <w:pPr>
        <w:pStyle w:val="PHEBodytext"/>
      </w:pPr>
    </w:p>
    <w:p w:rsidR="00BA726D" w:rsidRPr="00B8694F" w:rsidRDefault="00D92A41" w:rsidP="00BA726D">
      <w:pPr>
        <w:pStyle w:val="PHEBodytext"/>
      </w:pPr>
      <w:r w:rsidRPr="00B8694F">
        <w:rPr>
          <w:noProof/>
        </w:rPr>
        <w:drawing>
          <wp:inline distT="0" distB="0" distL="0" distR="0" wp14:anchorId="584986B8" wp14:editId="17C21DFB">
            <wp:extent cx="5810250" cy="1076325"/>
            <wp:effectExtent l="19050" t="0" r="0" b="0"/>
            <wp:docPr id="1" name="Picture 2" descr="NICE Au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10250" cy="1076325"/>
                    </a:xfrm>
                    <a:prstGeom prst="rect">
                      <a:avLst/>
                    </a:prstGeom>
                    <a:noFill/>
                    <a:ln w="9525">
                      <a:noFill/>
                      <a:miter lim="800000"/>
                      <a:headEnd/>
                      <a:tailEnd/>
                    </a:ln>
                  </pic:spPr>
                </pic:pic>
              </a:graphicData>
            </a:graphic>
          </wp:inline>
        </w:drawing>
      </w:r>
    </w:p>
    <w:p w:rsidR="004202E4" w:rsidRPr="00B8694F" w:rsidRDefault="002D3CCE" w:rsidP="001A7D28">
      <w:pPr>
        <w:pStyle w:val="PHEreportHeading1"/>
      </w:pPr>
      <w:r w:rsidRPr="00B8694F">
        <w:rPr>
          <w:rFonts w:cs="Times New Roman"/>
          <w:sz w:val="22"/>
          <w:szCs w:val="22"/>
        </w:rPr>
        <w:br w:type="page"/>
      </w:r>
      <w:bookmarkStart w:id="2" w:name="_Toc418166514"/>
      <w:r w:rsidR="004202E4" w:rsidRPr="00B8694F">
        <w:lastRenderedPageBreak/>
        <w:t>Amendment Table</w:t>
      </w:r>
      <w:bookmarkEnd w:id="2"/>
    </w:p>
    <w:p w:rsidR="004202E4" w:rsidRPr="00B8694F" w:rsidRDefault="004202E4" w:rsidP="004202E4">
      <w:pPr>
        <w:pStyle w:val="PHEBodytext"/>
        <w:rPr>
          <w:rFonts w:cs="Arial"/>
        </w:rPr>
      </w:pPr>
      <w:r w:rsidRPr="00B8694F">
        <w:rPr>
          <w:rFonts w:cs="Arial"/>
        </w:rPr>
        <w:t>Each SMI method has an individual record of amendments</w:t>
      </w:r>
      <w:r w:rsidR="009247D8" w:rsidRPr="00B8694F">
        <w:rPr>
          <w:rFonts w:cs="Arial"/>
        </w:rPr>
        <w:t xml:space="preserve">. </w:t>
      </w:r>
      <w:r w:rsidRPr="00B8694F">
        <w:rPr>
          <w:rFonts w:cs="Arial"/>
        </w:rPr>
        <w:t>The current amendments are listed on this page</w:t>
      </w:r>
      <w:r w:rsidR="009247D8" w:rsidRPr="00B8694F">
        <w:rPr>
          <w:rFonts w:cs="Arial"/>
        </w:rPr>
        <w:t xml:space="preserve">. </w:t>
      </w:r>
      <w:r w:rsidRPr="00B8694F">
        <w:rPr>
          <w:rFonts w:cs="Arial"/>
        </w:rPr>
        <w:t xml:space="preserve">The amendment history is available from </w:t>
      </w:r>
      <w:hyperlink r:id="rId17" w:history="1">
        <w:r w:rsidR="00AF59CC" w:rsidRPr="00B8694F">
          <w:rPr>
            <w:rFonts w:cs="Arial"/>
            <w:color w:val="0000FF"/>
            <w:u w:val="single"/>
          </w:rPr>
          <w:t>standards@phe.gov.uk</w:t>
        </w:r>
      </w:hyperlink>
      <w:r w:rsidRPr="00B8694F">
        <w:rPr>
          <w:rFonts w:cs="Arial"/>
        </w:rPr>
        <w:t>.</w:t>
      </w:r>
    </w:p>
    <w:p w:rsidR="004202E4" w:rsidRPr="00B8694F" w:rsidRDefault="004202E4" w:rsidP="004202E4">
      <w:pPr>
        <w:pStyle w:val="PHEBodytext"/>
        <w:rPr>
          <w:rFonts w:cs="Arial"/>
        </w:rPr>
      </w:pPr>
      <w:r w:rsidRPr="00B8694F">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E05B16" w:rsidRPr="00B8694F"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B8694F" w:rsidRDefault="00E05B16" w:rsidP="002A59D9">
            <w:pPr>
              <w:pStyle w:val="PHEBodytext"/>
              <w:rPr>
                <w:rFonts w:cs="Arial"/>
              </w:rPr>
            </w:pPr>
            <w:r w:rsidRPr="00B8694F">
              <w:rPr>
                <w:rFonts w:cs="Arial"/>
              </w:rPr>
              <w:t>Amendment No/Date</w:t>
            </w:r>
            <w:r w:rsidR="001C49F6" w:rsidRPr="00B8694F">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B8694F" w:rsidRDefault="0062563E" w:rsidP="00491D36">
            <w:pPr>
              <w:pStyle w:val="PHEBodytext"/>
              <w:rPr>
                <w:rFonts w:cs="Arial"/>
              </w:rPr>
            </w:pPr>
            <w:r w:rsidRPr="00B8694F">
              <w:rPr>
                <w:rFonts w:cs="Arial"/>
              </w:rPr>
              <w:t>3</w:t>
            </w:r>
            <w:r w:rsidR="00491D36" w:rsidRPr="00B8694F">
              <w:rPr>
                <w:rFonts w:cs="Arial"/>
              </w:rPr>
              <w:t>/</w:t>
            </w:r>
            <w:fldSimple w:instr=" REF  NewIssueDate  \* MERGEFORMAT " w:fldLock="1">
              <w:r w:rsidR="00F45A1C">
                <w:rPr>
                  <w:rFonts w:cs="Arial"/>
                </w:rPr>
                <w:t>27.04.15</w:t>
              </w:r>
            </w:fldSimple>
          </w:p>
        </w:tc>
      </w:tr>
      <w:tr w:rsidR="00E05B16" w:rsidRPr="00B8694F"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B8694F" w:rsidRDefault="00E05B16" w:rsidP="002A59D9">
            <w:pPr>
              <w:pStyle w:val="PHEBodytext"/>
              <w:rPr>
                <w:rFonts w:cs="Arial"/>
              </w:rPr>
            </w:pPr>
            <w:r w:rsidRPr="00B8694F">
              <w:rPr>
                <w:rFonts w:cs="Arial"/>
              </w:rPr>
              <w:t>Issue no. discarded</w:t>
            </w:r>
            <w:r w:rsidR="001C49F6" w:rsidRPr="00B8694F">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B8694F" w:rsidRDefault="007B2CDC" w:rsidP="002A59D9">
            <w:pPr>
              <w:pStyle w:val="PHEBodytext"/>
              <w:rPr>
                <w:rFonts w:cs="Arial"/>
              </w:rPr>
            </w:pPr>
            <w:r>
              <w:fldChar w:fldCharType="begin" w:fldLock="1"/>
            </w:r>
            <w:r>
              <w:instrText xml:space="preserve"> REF  IssueNumber  \* MERGEFORMAT </w:instrText>
            </w:r>
            <w:r>
              <w:fldChar w:fldCharType="separate"/>
            </w:r>
            <w:r w:rsidR="0062563E" w:rsidRPr="00B8694F">
              <w:rPr>
                <w:rFonts w:cs="Arial"/>
                <w:bCs/>
                <w:lang w:val="en-US"/>
              </w:rPr>
              <w:t>1.2</w:t>
            </w:r>
            <w:r>
              <w:rPr>
                <w:rFonts w:cs="Arial"/>
                <w:bCs/>
                <w:lang w:val="en-US"/>
              </w:rPr>
              <w:fldChar w:fldCharType="end"/>
            </w:r>
          </w:p>
        </w:tc>
      </w:tr>
      <w:tr w:rsidR="00E05B16" w:rsidRPr="00B8694F"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B8694F" w:rsidRDefault="00E05B16" w:rsidP="002A59D9">
            <w:pPr>
              <w:pStyle w:val="PHEBodytext"/>
              <w:rPr>
                <w:rFonts w:cs="Arial"/>
              </w:rPr>
            </w:pPr>
            <w:r w:rsidRPr="00B8694F">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B8694F" w:rsidRDefault="007077D7" w:rsidP="002A59D9">
            <w:pPr>
              <w:pStyle w:val="PHEBodytext"/>
              <w:rPr>
                <w:rFonts w:cs="Arial"/>
              </w:rPr>
            </w:pPr>
            <w:fldSimple w:instr=" REF  NewIssueNumber  \* MERGEFORMAT " w:fldLock="1">
              <w:r w:rsidR="00F45A1C">
                <w:rPr>
                  <w:rFonts w:cs="Arial"/>
                </w:rPr>
                <w:t>2</w:t>
              </w:r>
            </w:fldSimple>
          </w:p>
        </w:tc>
      </w:tr>
      <w:tr w:rsidR="00E05B16" w:rsidRPr="00B8694F" w:rsidTr="00793DD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05B16" w:rsidRPr="00B8694F" w:rsidRDefault="001C49F6" w:rsidP="002A59D9">
            <w:pPr>
              <w:pStyle w:val="PHEBodytext"/>
              <w:rPr>
                <w:rFonts w:cs="Arial"/>
                <w:b/>
              </w:rPr>
            </w:pPr>
            <w:r w:rsidRPr="00B8694F">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05B16" w:rsidRPr="00B8694F" w:rsidRDefault="00E05B16" w:rsidP="002A59D9">
            <w:pPr>
              <w:pStyle w:val="PHEBodytext"/>
              <w:rPr>
                <w:rFonts w:cs="Arial"/>
                <w:b/>
              </w:rPr>
            </w:pPr>
            <w:r w:rsidRPr="00B8694F">
              <w:rPr>
                <w:rFonts w:cs="Arial"/>
                <w:b/>
              </w:rPr>
              <w:t>Amendment</w:t>
            </w:r>
          </w:p>
        </w:tc>
      </w:tr>
      <w:tr w:rsidR="00E05B16" w:rsidRPr="00B8694F" w:rsidTr="00F45A1C">
        <w:trPr>
          <w:trHeight w:val="420"/>
        </w:trPr>
        <w:tc>
          <w:tcPr>
            <w:tcW w:w="3564" w:type="dxa"/>
            <w:tcBorders>
              <w:top w:val="single" w:sz="12" w:space="0" w:color="auto"/>
              <w:left w:val="single" w:sz="12" w:space="0" w:color="auto"/>
              <w:bottom w:val="single" w:sz="8" w:space="0" w:color="auto"/>
              <w:right w:val="single" w:sz="12" w:space="0" w:color="auto"/>
            </w:tcBorders>
            <w:noWrap/>
            <w:vAlign w:val="center"/>
            <w:hideMark/>
          </w:tcPr>
          <w:p w:rsidR="00E05B16" w:rsidRPr="00B8694F" w:rsidRDefault="00793DD2" w:rsidP="002A59D9">
            <w:pPr>
              <w:pStyle w:val="PHEBodytext"/>
              <w:rPr>
                <w:rFonts w:cs="Arial"/>
              </w:rPr>
            </w:pPr>
            <w:r w:rsidRPr="00B8694F">
              <w:rPr>
                <w:rFonts w:cs="Arial"/>
              </w:rPr>
              <w:t>Whole document.</w:t>
            </w:r>
          </w:p>
        </w:tc>
        <w:tc>
          <w:tcPr>
            <w:tcW w:w="5625" w:type="dxa"/>
            <w:tcBorders>
              <w:top w:val="single" w:sz="12" w:space="0" w:color="auto"/>
              <w:left w:val="single" w:sz="12" w:space="0" w:color="auto"/>
              <w:bottom w:val="single" w:sz="8" w:space="0" w:color="auto"/>
              <w:right w:val="single" w:sz="12" w:space="0" w:color="auto"/>
            </w:tcBorders>
            <w:noWrap/>
            <w:vAlign w:val="center"/>
            <w:hideMark/>
          </w:tcPr>
          <w:p w:rsidR="00E05B16" w:rsidRPr="00B8694F" w:rsidRDefault="00F45A1C" w:rsidP="002A59D9">
            <w:pPr>
              <w:pStyle w:val="PHEBodytext"/>
              <w:rPr>
                <w:rFonts w:cs="Arial"/>
              </w:rPr>
            </w:pPr>
            <w:r>
              <w:rPr>
                <w:rFonts w:cs="Arial"/>
              </w:rPr>
              <w:t>Hyperlinks updated to gov.uk.</w:t>
            </w:r>
          </w:p>
        </w:tc>
      </w:tr>
      <w:tr w:rsidR="00F45A1C" w:rsidRPr="00B8694F" w:rsidTr="00F45A1C">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F45A1C" w:rsidRPr="00B8694F" w:rsidRDefault="00F45A1C" w:rsidP="002A59D9">
            <w:pPr>
              <w:pStyle w:val="PHEBodytext"/>
              <w:rPr>
                <w:rFonts w:cs="Arial"/>
              </w:rPr>
            </w:pPr>
            <w:r>
              <w:rPr>
                <w:rFonts w:cs="Arial"/>
              </w:rPr>
              <w:t>Page 2.</w:t>
            </w:r>
          </w:p>
        </w:tc>
        <w:tc>
          <w:tcPr>
            <w:tcW w:w="5625" w:type="dxa"/>
            <w:tcBorders>
              <w:top w:val="single" w:sz="8" w:space="0" w:color="auto"/>
              <w:left w:val="single" w:sz="12" w:space="0" w:color="auto"/>
              <w:bottom w:val="single" w:sz="8" w:space="0" w:color="auto"/>
              <w:right w:val="single" w:sz="12" w:space="0" w:color="auto"/>
            </w:tcBorders>
            <w:noWrap/>
            <w:vAlign w:val="center"/>
          </w:tcPr>
          <w:p w:rsidR="00F45A1C" w:rsidRPr="00B8694F" w:rsidRDefault="00F45A1C" w:rsidP="002A59D9">
            <w:pPr>
              <w:pStyle w:val="PHEBodytext"/>
              <w:rPr>
                <w:rFonts w:cs="Arial"/>
              </w:rPr>
            </w:pPr>
            <w:r>
              <w:rPr>
                <w:rFonts w:cs="Arial"/>
              </w:rPr>
              <w:t>Updated logos added.</w:t>
            </w:r>
          </w:p>
        </w:tc>
      </w:tr>
      <w:tr w:rsidR="003C558C" w:rsidRPr="00B8694F" w:rsidTr="003C558C">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3C558C" w:rsidRPr="00B8694F" w:rsidRDefault="003C558C" w:rsidP="003C558C">
            <w:pPr>
              <w:pStyle w:val="PHEBodytext"/>
            </w:pPr>
            <w:r w:rsidRPr="00B8694F">
              <w:t>Scope.</w:t>
            </w:r>
          </w:p>
        </w:tc>
        <w:tc>
          <w:tcPr>
            <w:tcW w:w="5625" w:type="dxa"/>
            <w:tcBorders>
              <w:top w:val="single" w:sz="8" w:space="0" w:color="auto"/>
              <w:left w:val="single" w:sz="12" w:space="0" w:color="auto"/>
              <w:bottom w:val="single" w:sz="8" w:space="0" w:color="auto"/>
              <w:right w:val="single" w:sz="12" w:space="0" w:color="auto"/>
            </w:tcBorders>
            <w:noWrap/>
            <w:vAlign w:val="center"/>
          </w:tcPr>
          <w:p w:rsidR="003C558C" w:rsidRPr="00B8694F" w:rsidRDefault="003C558C" w:rsidP="003C558C">
            <w:pPr>
              <w:pStyle w:val="PHEBodytext"/>
            </w:pPr>
            <w:r w:rsidRPr="00B8694F">
              <w:t>Scope (including type of specimen, viruses covered, guidance and test result definitions) added.</w:t>
            </w:r>
          </w:p>
        </w:tc>
      </w:tr>
      <w:tr w:rsidR="003C558C" w:rsidRPr="00B8694F" w:rsidTr="003C558C">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3C558C" w:rsidRPr="00B8694F" w:rsidRDefault="003C558C" w:rsidP="003C558C">
            <w:pPr>
              <w:pStyle w:val="PHEBodytext"/>
            </w:pPr>
            <w:r w:rsidRPr="00B8694F">
              <w:t>Flowchart.</w:t>
            </w:r>
          </w:p>
        </w:tc>
        <w:tc>
          <w:tcPr>
            <w:tcW w:w="5625" w:type="dxa"/>
            <w:tcBorders>
              <w:top w:val="single" w:sz="8" w:space="0" w:color="auto"/>
              <w:left w:val="single" w:sz="12" w:space="0" w:color="auto"/>
              <w:bottom w:val="single" w:sz="8" w:space="0" w:color="auto"/>
              <w:right w:val="single" w:sz="12" w:space="0" w:color="auto"/>
            </w:tcBorders>
            <w:noWrap/>
            <w:vAlign w:val="center"/>
          </w:tcPr>
          <w:p w:rsidR="003C558C" w:rsidRPr="00B8694F" w:rsidRDefault="002B4163" w:rsidP="003C558C">
            <w:pPr>
              <w:pStyle w:val="PHEBodytext"/>
            </w:pPr>
            <w:r>
              <w:t>Flowchart u</w:t>
            </w:r>
            <w:r w:rsidR="003C558C" w:rsidRPr="00B8694F">
              <w:t>pdated and dialysis away from base streamlined.</w:t>
            </w:r>
          </w:p>
          <w:p w:rsidR="003C558C" w:rsidRPr="00B8694F" w:rsidRDefault="003C558C" w:rsidP="003C558C">
            <w:pPr>
              <w:pStyle w:val="PHEBodytext"/>
            </w:pPr>
            <w:r w:rsidRPr="00B8694F">
              <w:t>PCR changed to NAATs.</w:t>
            </w:r>
          </w:p>
          <w:p w:rsidR="003C558C" w:rsidRPr="00B8694F" w:rsidRDefault="003C558C" w:rsidP="003C558C">
            <w:pPr>
              <w:pStyle w:val="PHEBodytext"/>
            </w:pPr>
            <w:r w:rsidRPr="00B8694F">
              <w:t>Test results text updated to reflect definitions in scope.</w:t>
            </w:r>
          </w:p>
        </w:tc>
      </w:tr>
      <w:tr w:rsidR="003C558C" w:rsidRPr="00B8694F" w:rsidTr="003C558C">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3C558C" w:rsidRPr="00B8694F" w:rsidRDefault="003C558C" w:rsidP="003C558C">
            <w:pPr>
              <w:pStyle w:val="PHEBodytext"/>
            </w:pPr>
            <w:r w:rsidRPr="00B8694F">
              <w:t>Footnotes.</w:t>
            </w:r>
          </w:p>
        </w:tc>
        <w:tc>
          <w:tcPr>
            <w:tcW w:w="5625" w:type="dxa"/>
            <w:tcBorders>
              <w:top w:val="single" w:sz="8" w:space="0" w:color="auto"/>
              <w:left w:val="single" w:sz="12" w:space="0" w:color="auto"/>
              <w:bottom w:val="single" w:sz="8" w:space="0" w:color="auto"/>
              <w:right w:val="single" w:sz="12" w:space="0" w:color="auto"/>
            </w:tcBorders>
            <w:noWrap/>
            <w:vAlign w:val="center"/>
          </w:tcPr>
          <w:p w:rsidR="003C558C" w:rsidRDefault="003C558C" w:rsidP="003C558C">
            <w:pPr>
              <w:pStyle w:val="PHEBodytext"/>
            </w:pPr>
            <w:r w:rsidRPr="00B8694F">
              <w:t>Addition of footnote g – consider HCV AG/HCV NAATs at start of dialysis and annually.</w:t>
            </w:r>
          </w:p>
          <w:p w:rsidR="002B4163" w:rsidRPr="00B8694F" w:rsidRDefault="002B4163" w:rsidP="003C558C">
            <w:pPr>
              <w:pStyle w:val="PHEBodytext"/>
            </w:pPr>
            <w:r>
              <w:t>Addition of footnote j regarding segregation.</w:t>
            </w:r>
          </w:p>
        </w:tc>
      </w:tr>
      <w:tr w:rsidR="003C558C" w:rsidRPr="00B8694F" w:rsidTr="003C558C">
        <w:trPr>
          <w:trHeight w:val="420"/>
        </w:trPr>
        <w:tc>
          <w:tcPr>
            <w:tcW w:w="3564" w:type="dxa"/>
            <w:tcBorders>
              <w:top w:val="single" w:sz="8" w:space="0" w:color="auto"/>
              <w:left w:val="single" w:sz="12" w:space="0" w:color="auto"/>
              <w:bottom w:val="single" w:sz="12" w:space="0" w:color="auto"/>
              <w:right w:val="single" w:sz="12" w:space="0" w:color="auto"/>
            </w:tcBorders>
            <w:noWrap/>
            <w:vAlign w:val="center"/>
          </w:tcPr>
          <w:p w:rsidR="003C558C" w:rsidRPr="00B8694F" w:rsidRDefault="003C558C" w:rsidP="003C558C">
            <w:pPr>
              <w:pStyle w:val="PHEBodytext"/>
            </w:pPr>
            <w:r w:rsidRPr="00B8694F">
              <w:t>References.</w:t>
            </w:r>
          </w:p>
        </w:tc>
        <w:tc>
          <w:tcPr>
            <w:tcW w:w="5625" w:type="dxa"/>
            <w:tcBorders>
              <w:top w:val="single" w:sz="8" w:space="0" w:color="auto"/>
              <w:left w:val="single" w:sz="12" w:space="0" w:color="auto"/>
              <w:bottom w:val="single" w:sz="12" w:space="0" w:color="auto"/>
              <w:right w:val="single" w:sz="12" w:space="0" w:color="auto"/>
            </w:tcBorders>
            <w:noWrap/>
            <w:vAlign w:val="center"/>
          </w:tcPr>
          <w:p w:rsidR="003C558C" w:rsidRPr="00B8694F" w:rsidRDefault="003C558C" w:rsidP="003C558C">
            <w:pPr>
              <w:pStyle w:val="PHEBodytext"/>
            </w:pPr>
            <w:r w:rsidRPr="00B8694F">
              <w:t xml:space="preserve">Updated. </w:t>
            </w:r>
          </w:p>
        </w:tc>
      </w:tr>
    </w:tbl>
    <w:p w:rsidR="009F29DF" w:rsidRPr="00B8694F" w:rsidRDefault="009F29DF" w:rsidP="004202E4">
      <w:pPr>
        <w:pStyle w:val="PHEBodytext"/>
        <w:rPr>
          <w:rFonts w:cs="Arial"/>
        </w:rPr>
      </w:pPr>
    </w:p>
    <w:p w:rsidR="005E6C4F" w:rsidRPr="00B8694F" w:rsidRDefault="005E6C4F" w:rsidP="005E6C4F">
      <w:pPr>
        <w:ind w:left="0" w:firstLine="0"/>
      </w:pPr>
    </w:p>
    <w:p w:rsidR="005E6C4F" w:rsidRDefault="005E6C4F" w:rsidP="005E6C4F">
      <w:pPr>
        <w:ind w:left="0" w:firstLine="0"/>
      </w:pPr>
    </w:p>
    <w:p w:rsidR="00F45A1C" w:rsidRDefault="00F45A1C" w:rsidP="005E6C4F">
      <w:pPr>
        <w:ind w:left="0" w:firstLine="0"/>
      </w:pPr>
    </w:p>
    <w:p w:rsidR="00F45A1C" w:rsidRDefault="00F45A1C" w:rsidP="005E6C4F">
      <w:pPr>
        <w:ind w:left="0" w:firstLine="0"/>
      </w:pPr>
    </w:p>
    <w:p w:rsidR="00F45A1C" w:rsidRPr="00B8694F" w:rsidRDefault="00F45A1C" w:rsidP="005E6C4F">
      <w:pPr>
        <w:ind w:left="0" w:firstLine="0"/>
      </w:pPr>
    </w:p>
    <w:p w:rsidR="003C558C" w:rsidRPr="00B8694F" w:rsidRDefault="003C558C" w:rsidP="005E6C4F">
      <w:pPr>
        <w:ind w:left="0" w:firstLine="0"/>
      </w:pPr>
    </w:p>
    <w:p w:rsidR="005332E4" w:rsidRPr="00B8694F" w:rsidRDefault="005332E4" w:rsidP="005332E4">
      <w:pPr>
        <w:pStyle w:val="PHEreportHeading1"/>
      </w:pPr>
      <w:bookmarkStart w:id="3" w:name="_Toc287009799"/>
      <w:bookmarkStart w:id="4" w:name="_Toc418166515"/>
      <w:r w:rsidRPr="00B8694F">
        <w:lastRenderedPageBreak/>
        <w:t>UK Standards for Microbiology Investigations</w:t>
      </w:r>
      <w:r w:rsidRPr="00B8694F">
        <w:rPr>
          <w:rStyle w:val="FootnoteReference"/>
        </w:rPr>
        <w:footnoteReference w:customMarkFollows="1" w:id="1"/>
        <w:sym w:font="Symbol" w:char="F023"/>
      </w:r>
      <w:r w:rsidRPr="00B8694F">
        <w:t>: S</w:t>
      </w:r>
      <w:bookmarkEnd w:id="3"/>
      <w:r w:rsidR="00781379" w:rsidRPr="00B8694F">
        <w:t>cope and Purpose</w:t>
      </w:r>
      <w:bookmarkEnd w:id="4"/>
    </w:p>
    <w:p w:rsidR="00781379" w:rsidRPr="00B8694F" w:rsidRDefault="00781379" w:rsidP="00781379">
      <w:pPr>
        <w:pStyle w:val="PHEreportHeading2BlueHighlight"/>
      </w:pPr>
      <w:r w:rsidRPr="00B8694F">
        <w:t>Users of SMIs</w:t>
      </w:r>
    </w:p>
    <w:p w:rsidR="00781379" w:rsidRPr="00B8694F" w:rsidRDefault="00781379" w:rsidP="00781379">
      <w:pPr>
        <w:pStyle w:val="PHEBodytext"/>
        <w:numPr>
          <w:ilvl w:val="0"/>
          <w:numId w:val="23"/>
        </w:numPr>
      </w:pPr>
      <w:r w:rsidRPr="00B8694F">
        <w:t>SMIs are primarily intended as a general resource for practising professionals operating in the field of laboratory medicine and infection specialties in the UK.</w:t>
      </w:r>
    </w:p>
    <w:p w:rsidR="00781379" w:rsidRPr="00B8694F" w:rsidRDefault="00781379" w:rsidP="00781379">
      <w:pPr>
        <w:pStyle w:val="PHEBodytext"/>
        <w:numPr>
          <w:ilvl w:val="0"/>
          <w:numId w:val="23"/>
        </w:numPr>
      </w:pPr>
      <w:r w:rsidRPr="00B8694F">
        <w:t>SMIs provide clinicians with information about the available test repertoire and the standard of laboratory services they should expect for the investigation of infection in their patients, as well as providing information that aids the electronic ordering of appropriate tests.</w:t>
      </w:r>
    </w:p>
    <w:p w:rsidR="00781379" w:rsidRPr="00B8694F" w:rsidRDefault="00781379" w:rsidP="00781379">
      <w:pPr>
        <w:pStyle w:val="PHEBodytext"/>
        <w:numPr>
          <w:ilvl w:val="0"/>
          <w:numId w:val="23"/>
        </w:numPr>
      </w:pPr>
      <w:r w:rsidRPr="00B8694F">
        <w:t>SMIs provide commissioners of healthcare services with the appropriateness and standard of microbiology investigations they should be seeking as part of the clinical and public health care package for their population.</w:t>
      </w:r>
    </w:p>
    <w:p w:rsidR="00781379" w:rsidRPr="00B8694F" w:rsidRDefault="00781379" w:rsidP="00781379">
      <w:pPr>
        <w:pStyle w:val="PHEreportHeading2BlueHighlight"/>
      </w:pPr>
      <w:r w:rsidRPr="00B8694F">
        <w:t>Background to SMIs</w:t>
      </w:r>
    </w:p>
    <w:p w:rsidR="00781379" w:rsidRPr="00B8694F" w:rsidRDefault="00781379" w:rsidP="00781379">
      <w:pPr>
        <w:pStyle w:val="PHEBodytext"/>
      </w:pPr>
      <w:r w:rsidRPr="00B8694F">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781379" w:rsidRPr="00B8694F" w:rsidRDefault="00781379" w:rsidP="00781379">
      <w:pPr>
        <w:pStyle w:val="PHEBodytext"/>
      </w:pPr>
      <w:r w:rsidRPr="00B8694F">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781379" w:rsidRPr="00B8694F" w:rsidRDefault="00781379" w:rsidP="00781379">
      <w:pPr>
        <w:pStyle w:val="PHEBodytext"/>
      </w:pPr>
      <w:r w:rsidRPr="00B8694F">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781379" w:rsidRPr="00B8694F" w:rsidRDefault="00781379" w:rsidP="00781379">
      <w:pPr>
        <w:pStyle w:val="PHEreportHeading2BlueHighlight"/>
      </w:pPr>
      <w:r w:rsidRPr="00B8694F">
        <w:t>Equal Partnership Working</w:t>
      </w:r>
    </w:p>
    <w:p w:rsidR="00781379" w:rsidRPr="00B8694F" w:rsidRDefault="00781379" w:rsidP="00781379">
      <w:pPr>
        <w:pStyle w:val="PHEBodytext"/>
      </w:pPr>
      <w:r w:rsidRPr="00B8694F">
        <w:t>SMIs are developed in equal partnership with PHE, NHS, Royal College of Pathologists and professional societies.</w:t>
      </w:r>
    </w:p>
    <w:p w:rsidR="00781379" w:rsidRPr="00B8694F" w:rsidRDefault="00781379" w:rsidP="00781379">
      <w:pPr>
        <w:pStyle w:val="PHEBodytext"/>
      </w:pPr>
      <w:r w:rsidRPr="00B8694F">
        <w:t xml:space="preserve">The list of participating societies may be found at </w:t>
      </w:r>
      <w:hyperlink r:id="rId18" w:history="1">
        <w:r w:rsidR="00434241" w:rsidRPr="00B8694F">
          <w:rPr>
            <w:rStyle w:val="Hyperlink"/>
            <w:sz w:val="24"/>
          </w:rPr>
          <w:t>https://www.gov.uk/uk-standards-for-microbiology-investigations-smi-quality-and-consistency-in-clinical-laboratories</w:t>
        </w:r>
      </w:hyperlink>
      <w:hyperlink r:id="rId19" w:history="1"/>
      <w:r w:rsidRPr="00B8694F">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781379" w:rsidRPr="00B8694F" w:rsidRDefault="00781379" w:rsidP="00781379">
      <w:pPr>
        <w:pStyle w:val="PHEBodytext"/>
      </w:pPr>
      <w:r w:rsidRPr="00B8694F">
        <w:t xml:space="preserve">SMIs are developed, reviewed and updated through a wide consultation process. </w:t>
      </w:r>
    </w:p>
    <w:p w:rsidR="00781379" w:rsidRPr="00B8694F" w:rsidRDefault="00781379" w:rsidP="00781379">
      <w:pPr>
        <w:pStyle w:val="PHEreportHeading2BlueHighlight"/>
      </w:pPr>
      <w:r w:rsidRPr="00B8694F">
        <w:lastRenderedPageBreak/>
        <w:t>Quality Assurance</w:t>
      </w:r>
    </w:p>
    <w:p w:rsidR="00781379" w:rsidRPr="00B8694F" w:rsidRDefault="00781379" w:rsidP="00781379">
      <w:pPr>
        <w:pStyle w:val="PHEBodytext"/>
      </w:pPr>
      <w:r w:rsidRPr="00B8694F">
        <w:t xml:space="preserve">NICE has accredited the process used by the SMI Working Groups to produce SMIs. The accreditation is applicable to all guidance produced since October 2009. The process for the development of SMIs is certified to ISO 9001:2008. </w:t>
      </w:r>
    </w:p>
    <w:p w:rsidR="00781379" w:rsidRPr="00B8694F" w:rsidRDefault="00781379" w:rsidP="00781379">
      <w:pPr>
        <w:pStyle w:val="PHEBodytext"/>
      </w:pPr>
      <w:r w:rsidRPr="00B8694F">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781379" w:rsidRPr="00B8694F" w:rsidRDefault="00781379" w:rsidP="00781379">
      <w:pPr>
        <w:pStyle w:val="PHEBodytext"/>
      </w:pPr>
      <w:r w:rsidRPr="00B8694F">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781379" w:rsidRPr="00B8694F" w:rsidRDefault="00781379" w:rsidP="00781379">
      <w:pPr>
        <w:pStyle w:val="PHEreportHeading2BlueHighlight"/>
      </w:pPr>
      <w:r w:rsidRPr="00B8694F">
        <w:t>Patient and Public Involvement</w:t>
      </w:r>
    </w:p>
    <w:p w:rsidR="00781379" w:rsidRPr="00B8694F" w:rsidRDefault="00781379" w:rsidP="00781379">
      <w:pPr>
        <w:pStyle w:val="PHEBodytext"/>
      </w:pPr>
      <w:r w:rsidRPr="00B8694F">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781379" w:rsidRPr="00B8694F" w:rsidRDefault="00781379" w:rsidP="00781379">
      <w:pPr>
        <w:pStyle w:val="PHEreportHeading2BlueHighlight"/>
      </w:pPr>
      <w:r w:rsidRPr="00B8694F">
        <w:t>Information Governance and Equality</w:t>
      </w:r>
    </w:p>
    <w:p w:rsidR="00781379" w:rsidRPr="00B8694F" w:rsidRDefault="00781379" w:rsidP="00781379">
      <w:pPr>
        <w:pStyle w:val="PHEBodytext"/>
      </w:pPr>
      <w:r w:rsidRPr="00B8694F">
        <w:t xml:space="preserve">PHE is a </w:t>
      </w:r>
      <w:proofErr w:type="spellStart"/>
      <w:r w:rsidRPr="00B8694F">
        <w:t>Caldicott</w:t>
      </w:r>
      <w:proofErr w:type="spellEnd"/>
      <w:r w:rsidRPr="00B8694F">
        <w:t xml:space="preserve"> compliant organisation. It seeks to take every possible precaution to prevent unauthorised disclosure of patient details and to ensure that patient-related records are kept under secure conditions.</w:t>
      </w:r>
    </w:p>
    <w:p w:rsidR="00781379" w:rsidRPr="00B8694F" w:rsidRDefault="00781379" w:rsidP="00781379">
      <w:pPr>
        <w:pStyle w:val="PHEBodytext"/>
      </w:pPr>
      <w:r w:rsidRPr="00B8694F">
        <w:t xml:space="preserve">The development of SMIs are subject to PHE Equality objectives </w:t>
      </w:r>
      <w:hyperlink r:id="rId20" w:history="1">
        <w:r w:rsidR="00434241" w:rsidRPr="00B8694F">
          <w:rPr>
            <w:rStyle w:val="Hyperlink"/>
            <w:sz w:val="24"/>
          </w:rPr>
          <w:t>https://www.gov.uk/government/organisations/public-health-england/about/equality-and-diversity</w:t>
        </w:r>
      </w:hyperlink>
      <w:r w:rsidRPr="00B8694F">
        <w:t xml:space="preserve">. The SMI Working Groups are committed to achieving the equality objectives by effective consultation with members of the public, partners, stakeholders and specialist interest groups.  </w:t>
      </w:r>
    </w:p>
    <w:p w:rsidR="00781379" w:rsidRPr="00B8694F" w:rsidRDefault="00781379" w:rsidP="00781379">
      <w:pPr>
        <w:pStyle w:val="PHEreportHeading2BlueHighlight"/>
      </w:pPr>
      <w:r w:rsidRPr="00B8694F">
        <w:t>Legal Statement</w:t>
      </w:r>
    </w:p>
    <w:p w:rsidR="00781379" w:rsidRPr="00B8694F" w:rsidRDefault="00781379" w:rsidP="00781379">
      <w:pPr>
        <w:pStyle w:val="PHEBodytext"/>
      </w:pPr>
      <w:r w:rsidRPr="00B8694F">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781379" w:rsidRPr="00B8694F" w:rsidRDefault="00781379" w:rsidP="00781379">
      <w:pPr>
        <w:pStyle w:val="PHEBodytext"/>
      </w:pPr>
      <w:r w:rsidRPr="00B8694F">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781379" w:rsidRPr="00B8694F" w:rsidRDefault="00781379" w:rsidP="00781379">
      <w:pPr>
        <w:pStyle w:val="PHEBodytext"/>
      </w:pPr>
      <w:r w:rsidRPr="00B8694F">
        <w:t>SMIs are Crown copyright which should be acknowledged where appropriate.</w:t>
      </w:r>
    </w:p>
    <w:p w:rsidR="005332E4" w:rsidRPr="00B8694F" w:rsidRDefault="005332E4" w:rsidP="005332E4">
      <w:pPr>
        <w:pStyle w:val="PHEreportHeading2BlueHighlight"/>
      </w:pPr>
      <w:r w:rsidRPr="00B8694F">
        <w:lastRenderedPageBreak/>
        <w:t>Suggested Citation for this Document</w:t>
      </w:r>
    </w:p>
    <w:p w:rsidR="005332E4" w:rsidRPr="00B8694F" w:rsidRDefault="005332E4" w:rsidP="005332E4">
      <w:pPr>
        <w:pStyle w:val="PHEBodytext"/>
        <w:rPr>
          <w:rFonts w:ascii="PraxisEF Light" w:hAnsi="PraxisEF Light"/>
        </w:rPr>
      </w:pPr>
      <w:proofErr w:type="gramStart"/>
      <w:r w:rsidRPr="00B8694F">
        <w:rPr>
          <w:rFonts w:cs="Arial"/>
        </w:rPr>
        <w:t>Public Health England.</w:t>
      </w:r>
      <w:proofErr w:type="gramEnd"/>
      <w:r w:rsidRPr="00B8694F">
        <w:rPr>
          <w:rFonts w:cs="Arial"/>
        </w:rPr>
        <w:t xml:space="preserve"> </w:t>
      </w:r>
      <w:proofErr w:type="gramStart"/>
      <w:r w:rsidRPr="00B8694F">
        <w:rPr>
          <w:rFonts w:cs="Arial"/>
        </w:rPr>
        <w:t>(</w:t>
      </w:r>
      <w:r w:rsidR="00CB49B5" w:rsidRPr="00B8694F">
        <w:rPr>
          <w:rFonts w:cs="Arial"/>
        </w:rPr>
        <w:fldChar w:fldCharType="begin" w:fldLock="1"/>
      </w:r>
      <w:r w:rsidRPr="00B8694F">
        <w:rPr>
          <w:rFonts w:cs="Arial"/>
        </w:rPr>
        <w:instrText xml:space="preserve"> </w:instrText>
      </w:r>
      <w:r w:rsidR="00CB49B5" w:rsidRPr="00B8694F">
        <w:rPr>
          <w:rFonts w:cs="Arial"/>
        </w:rPr>
        <w:fldChar w:fldCharType="begin" w:fldLock="1"/>
      </w:r>
      <w:r w:rsidRPr="00B8694F">
        <w:rPr>
          <w:rFonts w:cs="Arial"/>
        </w:rPr>
        <w:instrText xml:space="preserve">  </w:instrText>
      </w:r>
      <w:r w:rsidR="00CB49B5" w:rsidRPr="00B8694F">
        <w:rPr>
          <w:rFonts w:cs="Arial"/>
        </w:rPr>
        <w:fldChar w:fldCharType="end"/>
      </w:r>
      <w:r w:rsidRPr="00B8694F">
        <w:rPr>
          <w:rFonts w:cs="Arial"/>
        </w:rPr>
        <w:instrText xml:space="preserve"> </w:instrText>
      </w:r>
      <w:r w:rsidR="00CB49B5" w:rsidRPr="00B8694F">
        <w:rPr>
          <w:rFonts w:cs="Arial"/>
        </w:rPr>
        <w:fldChar w:fldCharType="end"/>
      </w:r>
      <w:fldSimple w:instr=" FILLIN  &quot;Year of Issue&quot; \d &quot;YYYY &lt;tab+enter&gt;&quot; \o  \* MERGEFORMAT " w:fldLock="1">
        <w:r w:rsidR="00F45A1C" w:rsidRPr="00F45A1C">
          <w:rPr>
            <w:rFonts w:cs="Arial"/>
          </w:rPr>
          <w:t>2015</w:t>
        </w:r>
      </w:fldSimple>
      <w:r w:rsidRPr="00B8694F">
        <w:rPr>
          <w:rFonts w:cs="Arial"/>
        </w:rPr>
        <w:t xml:space="preserve">). </w:t>
      </w:r>
      <w:r w:rsidR="007B2CDC">
        <w:fldChar w:fldCharType="begin" w:fldLock="1"/>
      </w:r>
      <w:r w:rsidR="007B2CDC">
        <w:instrText xml:space="preserve"> REF  SMITitleDocument  \* MERGEFORMAT </w:instrText>
      </w:r>
      <w:r w:rsidR="007B2CDC">
        <w:fldChar w:fldCharType="separate"/>
      </w:r>
      <w:r w:rsidR="00002449" w:rsidRPr="00B8694F">
        <w:rPr>
          <w:rFonts w:cs="Arial"/>
        </w:rPr>
        <w:t>Blood Borne Virus Testing in Dialysis Patients</w:t>
      </w:r>
      <w:r w:rsidR="007B2CDC">
        <w:rPr>
          <w:rFonts w:cs="Arial"/>
        </w:rPr>
        <w:fldChar w:fldCharType="end"/>
      </w:r>
      <w:r w:rsidRPr="00B8694F">
        <w:rPr>
          <w:rFonts w:cs="Arial"/>
        </w:rPr>
        <w:t>.</w:t>
      </w:r>
      <w:proofErr w:type="gramEnd"/>
      <w:r w:rsidRPr="00B8694F">
        <w:rPr>
          <w:rFonts w:cs="Arial"/>
        </w:rPr>
        <w:t xml:space="preserve"> </w:t>
      </w:r>
      <w:proofErr w:type="gramStart"/>
      <w:r w:rsidRPr="00B8694F">
        <w:rPr>
          <w:rFonts w:cs="Arial"/>
        </w:rPr>
        <w:t>UK Standards for Microbiology Investigations.</w:t>
      </w:r>
      <w:proofErr w:type="gramEnd"/>
      <w:r w:rsidRPr="00B8694F">
        <w:rPr>
          <w:rFonts w:cs="Arial"/>
        </w:rPr>
        <w:t xml:space="preserve"> </w:t>
      </w:r>
      <w:proofErr w:type="gramStart"/>
      <w:r w:rsidRPr="00B8694F">
        <w:rPr>
          <w:rFonts w:cs="Arial"/>
        </w:rPr>
        <w:t xml:space="preserve">V </w:t>
      </w:r>
      <w:r w:rsidR="007B2CDC">
        <w:fldChar w:fldCharType="begin" w:fldLock="1"/>
      </w:r>
      <w:r w:rsidR="007B2CDC">
        <w:instrText xml:space="preserve"> REF  SMINumber  \* MERGEFORMAT </w:instrText>
      </w:r>
      <w:r w:rsidR="007B2CDC">
        <w:fldChar w:fldCharType="separate"/>
      </w:r>
      <w:r w:rsidR="00002449" w:rsidRPr="00B8694F">
        <w:rPr>
          <w:rFonts w:cs="Arial"/>
        </w:rPr>
        <w:t>10</w:t>
      </w:r>
      <w:r w:rsidR="007B2CDC">
        <w:rPr>
          <w:rFonts w:cs="Arial"/>
        </w:rPr>
        <w:fldChar w:fldCharType="end"/>
      </w:r>
      <w:r w:rsidRPr="00B8694F">
        <w:rPr>
          <w:rFonts w:cs="Arial"/>
        </w:rPr>
        <w:t xml:space="preserve"> Issue </w:t>
      </w:r>
      <w:r w:rsidR="00CB49B5" w:rsidRPr="00B8694F">
        <w:fldChar w:fldCharType="begin" w:fldLock="1"/>
      </w:r>
      <w:r w:rsidR="008674C3" w:rsidRPr="00B8694F">
        <w:instrText xml:space="preserve"> REF  NewIssueNumber  \* MERGEFORMAT </w:instrText>
      </w:r>
      <w:r w:rsidR="00CB49B5" w:rsidRPr="00B8694F">
        <w:fldChar w:fldCharType="separate"/>
      </w:r>
      <w:r w:rsidR="00F45A1C">
        <w:rPr>
          <w:rFonts w:cs="Arial"/>
        </w:rPr>
        <w:t>2</w:t>
      </w:r>
      <w:r w:rsidR="00CB49B5" w:rsidRPr="00B8694F">
        <w:fldChar w:fldCharType="end"/>
      </w:r>
      <w:r w:rsidRPr="00B8694F">
        <w:rPr>
          <w:rFonts w:cs="Arial"/>
        </w:rPr>
        <w:t>.</w:t>
      </w:r>
      <w:proofErr w:type="gramEnd"/>
      <w:r w:rsidRPr="00B8694F">
        <w:t xml:space="preserve"> </w:t>
      </w:r>
      <w:hyperlink r:id="rId21" w:history="1">
        <w:r w:rsidR="00434241" w:rsidRPr="00B8694F">
          <w:rPr>
            <w:rStyle w:val="Hyperlink"/>
            <w:sz w:val="24"/>
          </w:rPr>
          <w:t>https://www.gov.uk/uk-standards-for-microbiology-investigations-smi-quality-and-consistency-in-clinical-laboratories</w:t>
        </w:r>
      </w:hyperlink>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002449" w:rsidRPr="00B8694F" w:rsidRDefault="00002449" w:rsidP="005E6C4F">
      <w:pPr>
        <w:ind w:left="0" w:firstLine="0"/>
      </w:pPr>
    </w:p>
    <w:p w:rsidR="00002449" w:rsidRPr="00B8694F" w:rsidRDefault="00002449" w:rsidP="005E6C4F">
      <w:pPr>
        <w:ind w:left="0" w:firstLine="0"/>
      </w:pPr>
    </w:p>
    <w:p w:rsidR="00002449" w:rsidRPr="00B8694F" w:rsidRDefault="00002449" w:rsidP="005E6C4F">
      <w:pPr>
        <w:ind w:left="0" w:firstLine="0"/>
      </w:pPr>
    </w:p>
    <w:p w:rsidR="00002449" w:rsidRPr="00B8694F" w:rsidRDefault="00002449" w:rsidP="005E6C4F">
      <w:pPr>
        <w:ind w:left="0" w:firstLine="0"/>
      </w:pPr>
    </w:p>
    <w:p w:rsidR="00002449" w:rsidRPr="00B8694F" w:rsidRDefault="00002449" w:rsidP="005E6C4F">
      <w:pPr>
        <w:ind w:left="0" w:firstLine="0"/>
      </w:pPr>
    </w:p>
    <w:p w:rsidR="00002449" w:rsidRPr="00B8694F" w:rsidRDefault="00002449"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332E4" w:rsidRPr="00B8694F" w:rsidRDefault="005332E4" w:rsidP="005E6C4F">
      <w:pPr>
        <w:ind w:left="0" w:firstLine="0"/>
      </w:pPr>
    </w:p>
    <w:p w:rsidR="005E6C4F" w:rsidRPr="00B8694F" w:rsidRDefault="005E6C4F" w:rsidP="002A59D9">
      <w:pPr>
        <w:pStyle w:val="PHEreportHeading1"/>
      </w:pPr>
      <w:bookmarkStart w:id="5" w:name="_Toc418166516"/>
      <w:r w:rsidRPr="00B8694F">
        <w:lastRenderedPageBreak/>
        <w:t>Scope</w:t>
      </w:r>
      <w:r w:rsidR="008A045E" w:rsidRPr="00B8694F">
        <w:t xml:space="preserve"> of Document</w:t>
      </w:r>
      <w:bookmarkEnd w:id="5"/>
    </w:p>
    <w:p w:rsidR="005E6C4F" w:rsidRPr="00B8694F" w:rsidRDefault="000E222E" w:rsidP="00F93A71">
      <w:pPr>
        <w:pStyle w:val="PHEreportHeading3"/>
      </w:pPr>
      <w:r w:rsidRPr="00B8694F">
        <w:t>Type of specimen</w:t>
      </w:r>
    </w:p>
    <w:p w:rsidR="000E222E" w:rsidRPr="00B8694F" w:rsidRDefault="00925316" w:rsidP="00002449">
      <w:pPr>
        <w:pStyle w:val="PHEBodytext"/>
      </w:pPr>
      <w:r w:rsidRPr="00B8694F">
        <w:t>Whole b</w:t>
      </w:r>
      <w:r w:rsidR="00002449" w:rsidRPr="00B8694F">
        <w:t>lood</w:t>
      </w:r>
      <w:r w:rsidR="006367BC">
        <w:t>, clotted blood, serum, plasma</w:t>
      </w:r>
    </w:p>
    <w:p w:rsidR="000E222E" w:rsidRPr="00B8694F" w:rsidRDefault="000E222E" w:rsidP="000E222E">
      <w:pPr>
        <w:pStyle w:val="PHEreportHeading3"/>
      </w:pPr>
      <w:r w:rsidRPr="00B8694F">
        <w:t>Scope</w:t>
      </w:r>
    </w:p>
    <w:p w:rsidR="00002449" w:rsidRPr="00B8694F" w:rsidRDefault="00002449" w:rsidP="00002449">
      <w:pPr>
        <w:pStyle w:val="PHEBodytext"/>
      </w:pPr>
      <w:r w:rsidRPr="00B8694F">
        <w:t xml:space="preserve">This algorithm covers screening for the following blood borne viruses (BBV) from </w:t>
      </w:r>
      <w:r w:rsidR="006367BC">
        <w:t>haemo</w:t>
      </w:r>
      <w:r w:rsidRPr="00B8694F">
        <w:t>dialysis patients at base</w:t>
      </w:r>
      <w:r w:rsidR="003316C7">
        <w:t xml:space="preserve"> (ie the place where </w:t>
      </w:r>
      <w:r w:rsidR="006367BC">
        <w:t>the patient’s</w:t>
      </w:r>
      <w:r w:rsidR="003316C7">
        <w:t xml:space="preserve"> dialysis usually takes place)</w:t>
      </w:r>
      <w:r w:rsidRPr="00B8694F">
        <w:t>:</w:t>
      </w:r>
    </w:p>
    <w:p w:rsidR="00002449" w:rsidRPr="00B8694F" w:rsidRDefault="00002449" w:rsidP="00002449">
      <w:pPr>
        <w:pStyle w:val="PHEBodytext"/>
        <w:numPr>
          <w:ilvl w:val="0"/>
          <w:numId w:val="25"/>
        </w:numPr>
      </w:pPr>
      <w:r w:rsidRPr="00B8694F">
        <w:t>Hepatitis B Virus (HBV)</w:t>
      </w:r>
    </w:p>
    <w:p w:rsidR="00002449" w:rsidRPr="00B8694F" w:rsidRDefault="00002449" w:rsidP="00002449">
      <w:pPr>
        <w:pStyle w:val="PHEBodytext"/>
        <w:numPr>
          <w:ilvl w:val="0"/>
          <w:numId w:val="25"/>
        </w:numPr>
      </w:pPr>
      <w:r w:rsidRPr="00B8694F">
        <w:t>Human Immunodeficiency Virus (HIV)</w:t>
      </w:r>
    </w:p>
    <w:p w:rsidR="00002449" w:rsidRPr="00B8694F" w:rsidRDefault="00002449" w:rsidP="00002449">
      <w:pPr>
        <w:pStyle w:val="PHEBodytext"/>
        <w:numPr>
          <w:ilvl w:val="0"/>
          <w:numId w:val="25"/>
        </w:numPr>
      </w:pPr>
      <w:r w:rsidRPr="00B8694F">
        <w:t>Hepatitis C Virus (HCV)</w:t>
      </w:r>
    </w:p>
    <w:p w:rsidR="00002449" w:rsidRPr="00B8694F" w:rsidRDefault="00002449" w:rsidP="00002449">
      <w:pPr>
        <w:pStyle w:val="PHEBodytext"/>
      </w:pPr>
      <w:r w:rsidRPr="00B8694F">
        <w:t>For further informatio</w:t>
      </w:r>
      <w:r w:rsidR="00FC665B">
        <w:t xml:space="preserve">n refer to Department of Health </w:t>
      </w:r>
      <w:r w:rsidR="00827079" w:rsidRPr="00B8694F">
        <w:t xml:space="preserve">guidelines </w:t>
      </w:r>
      <w:r w:rsidR="00827079">
        <w:t>‘</w:t>
      </w:r>
      <w:r w:rsidRPr="00B8694F">
        <w:t>Good practice guidelines for renal dialysis/transplantation units</w:t>
      </w:r>
      <w:r w:rsidR="00827079">
        <w:t>’ and The Renal Association g</w:t>
      </w:r>
      <w:r w:rsidRPr="00B8694F">
        <w:t>uidelines</w:t>
      </w:r>
      <w:r w:rsidR="006367BC">
        <w:t xml:space="preserve"> for</w:t>
      </w:r>
      <w:r w:rsidRPr="00B8694F">
        <w:t xml:space="preserve"> Blood Borne Virus Infection</w:t>
      </w:r>
      <w:r w:rsidR="00CB49B5" w:rsidRPr="00B8694F">
        <w:fldChar w:fldCharType="begin" w:fldLock="1"/>
      </w:r>
      <w:r w:rsidR="0033189D">
        <w:instrText xml:space="preserve"> ADDIN REFMGR.CITE &lt;Refman&gt;&lt;Cite&gt;&lt;Author&gt;Department of Health&lt;/Author&gt;&lt;Year&gt;2002&lt;/Year&gt;&lt;RecNum&gt;35907&lt;/RecNum&gt;&lt;IDText&gt;Good Practice Guidelines for Renal Dialysis/Transplant Units: Prevention and Control of Blood-Borne Virus Infection&lt;/IDText&gt;&lt;MDL Ref_Type="Electronic Citation"&gt;&lt;Ref_Type&gt;Electronic Citation&lt;/Ref_Type&gt;&lt;Ref_ID&gt;35907&lt;/Ref_ID&gt;&lt;Title_Primary&gt;Good Practice Guidelines for Renal Dialysis/Transplant Units: Prevention and Control of Blood-Borne Virus Infection&lt;/Title_Primary&gt;&lt;Authors_Primary&gt;Department of Health&lt;/Authors_Primary&gt;&lt;Date_Primary&gt;2002&lt;/Date_Primary&gt;&lt;Keywords&gt;Blood-borne&lt;/Keywords&gt;&lt;Keywords&gt;control&lt;/Keywords&gt;&lt;Keywords&gt;Guidelines&lt;/Keywords&gt;&lt;Keywords&gt;Practice Guidelines&lt;/Keywords&gt;&lt;Keywords&gt;prevention&lt;/Keywords&gt;&lt;Keywords&gt;V 10&lt;/Keywords&gt;&lt;Reprint&gt;Not in File&lt;/Reprint&gt;&lt;Start_Page&gt;24&lt;/Start_Page&gt;&lt;End_Page&gt;35&lt;/End_Page&gt;&lt;Periodical&gt;http://www.dh.gov.uk/prod_consum_dh/groups/dh_digitalassets/@dh/@en/documents/digitalasset/dh_4059511.pdf&lt;/Periodical&gt;&lt;Web_URL&gt;2002&lt;/Web_URL&gt;&lt;ZZ_JournalStdAbbrev&gt;&lt;f name="System"&gt;http://www.dh.gov.uk/prod_consum_dh/groups/dh_digitalassets/@dh/@en/documents/digitalasset/dh_4059511.pdf&lt;/f&gt;&lt;/ZZ_JournalStdAbbrev&gt;&lt;ZZ_WorkformID&gt;34&lt;/ZZ_WorkformID&gt;&lt;/MDL&gt;&lt;/Cite&gt;&lt;Cite&gt;&lt;Author&gt;The Renal Association&lt;/Author&gt;&lt;Year&gt;2012&lt;/Year&gt;&lt;RecNum&gt;36003&lt;/RecNum&gt;&lt;IDText&gt;Blood Borne Virus Infection&lt;/IDText&gt;&lt;MDL Ref_Type="Electronic Citation"&gt;&lt;Ref_Type&gt;Electronic Citation&lt;/Ref_Type&gt;&lt;Ref_ID&gt;36003&lt;/Ref_ID&gt;&lt;Title_Primary&gt;Blood Borne Virus Infection&lt;/Title_Primary&gt;&lt;Authors_Primary&gt;The Renal Association&lt;/Authors_Primary&gt;&lt;Date_Primary&gt;2012&lt;/Date_Primary&gt;&lt;Keywords&gt;blood&lt;/Keywords&gt;&lt;Keywords&gt;Blood-borne&lt;/Keywords&gt;&lt;Keywords&gt;Infection&lt;/Keywords&gt;&lt;Keywords&gt;V 10&lt;/Keywords&gt;&lt;Reprint&gt;Not in File&lt;/Reprint&gt;&lt;Periodical&gt;http://www.renal.org/Clinical/GuidelinesSection/BloodBorneVirusInfection.aspx&lt;/Periodical&gt;&lt;Web_URL&gt;2012&lt;/Web_URL&gt;&lt;ZZ_JournalStdAbbrev&gt;&lt;f name="System"&gt;http://www.renal.org/Clinical/GuidelinesSection/BloodBorneVirusInfection.aspx&lt;/f&gt;&lt;/ZZ_JournalStdAbbrev&gt;&lt;ZZ_WorkformID&gt;34&lt;/ZZ_WorkformID&gt;&lt;/MDL&gt;&lt;/Cite&gt;&lt;/Refman&gt;</w:instrText>
      </w:r>
      <w:r w:rsidR="00CB49B5" w:rsidRPr="00B8694F">
        <w:fldChar w:fldCharType="separate"/>
      </w:r>
      <w:r w:rsidR="008A045E" w:rsidRPr="00B8694F">
        <w:rPr>
          <w:noProof/>
          <w:vertAlign w:val="superscript"/>
        </w:rPr>
        <w:t>1,2</w:t>
      </w:r>
      <w:r w:rsidR="00CB49B5" w:rsidRPr="00B8694F">
        <w:fldChar w:fldCharType="end"/>
      </w:r>
      <w:r w:rsidRPr="00B8694F">
        <w:t xml:space="preserve">. </w:t>
      </w:r>
    </w:p>
    <w:p w:rsidR="00002449" w:rsidRPr="00B8694F" w:rsidRDefault="00002449" w:rsidP="00002449">
      <w:pPr>
        <w:pStyle w:val="PHEBodytext"/>
      </w:pPr>
      <w:r w:rsidRPr="00B8694F">
        <w:t>For testing following dialysis away from base or outside of the UK, please</w:t>
      </w:r>
      <w:r w:rsidR="00827079">
        <w:t xml:space="preserve"> refer to Department of Health </w:t>
      </w:r>
      <w:r w:rsidR="00827079" w:rsidRPr="00B8694F">
        <w:t>guidelines</w:t>
      </w:r>
      <w:r w:rsidRPr="00B8694F">
        <w:t xml:space="preserve"> </w:t>
      </w:r>
      <w:r w:rsidR="00827079">
        <w:t>‘</w:t>
      </w:r>
      <w:r w:rsidRPr="00B8694F">
        <w:t>Good practice guidelines for renal dialysis/transplantation units</w:t>
      </w:r>
      <w:r w:rsidR="00827079">
        <w:t>’</w:t>
      </w:r>
      <w:r w:rsidRPr="00B8694F">
        <w:t xml:space="preserve"> Addendum 2010</w:t>
      </w:r>
      <w:r w:rsidR="00CB49B5" w:rsidRPr="00B8694F">
        <w:fldChar w:fldCharType="begin" w:fldLock="1"/>
      </w:r>
      <w:r w:rsidR="0033189D">
        <w:instrText xml:space="preserve"> ADDIN REFMGR.CITE &lt;Refman&gt;&lt;Cite&gt;&lt;Author&gt;Department of Health&lt;/Author&gt;&lt;Year&gt;2010&lt;/Year&gt;&lt;RecNum&gt;35999&lt;/RecNum&gt;&lt;IDText&gt;Good Practice Guidelines for Renal Dialysis/Transplant Units: Prevention and Control of Blood-Borne Virus Infection. Addendum: Guidelines for dialysis away from base (DAFB).&lt;/IDText&gt;&lt;MDL Ref_Type="Electronic Citation"&gt;&lt;Ref_Type&gt;Electronic Citation&lt;/Ref_Type&gt;&lt;Ref_ID&gt;35999&lt;/Ref_ID&gt;&lt;Title_Primary&gt;Good Practice Guidelines for Renal Dialysis/Transplant Units: Prevention and Control of Blood-Borne Virus Infection. Addendum: Guidelines for dialysis away from base (DAFB).&lt;/Title_Primary&gt;&lt;Authors_Primary&gt;Department of Health&lt;/Authors_Primary&gt;&lt;Date_Primary&gt;2010&lt;/Date_Primary&gt;&lt;Keywords&gt;Blood-borne&lt;/Keywords&gt;&lt;Keywords&gt;control&lt;/Keywords&gt;&lt;Keywords&gt;Guidelines&lt;/Keywords&gt;&lt;Keywords&gt;Practice Guidelines&lt;/Keywords&gt;&lt;Keywords&gt;prevention&lt;/Keywords&gt;&lt;Keywords&gt;V 10&lt;/Keywords&gt;&lt;Keywords&gt;Infection&lt;/Keywords&gt;&lt;Keywords&gt;Dialysis&lt;/Keywords&gt;&lt;Reprint&gt;Not in File&lt;/Reprint&gt;&lt;Periodical&gt;http://www.dh.gov.uk/prod_consum_dh/groups/dh_digitalassets/@dh/@en/@ps/documents/digitalasset/dh_122155.pdf&lt;/Periodical&gt;&lt;Web_URL&gt;2010&lt;/Web_URL&gt;&lt;ZZ_JournalStdAbbrev&gt;&lt;f name="System"&gt;http://www.dh.gov.uk/prod_consum_dh/groups/dh_digitalassets/@dh/@en/@ps/documents/digitalasset/dh_122155.pdf&lt;/f&gt;&lt;/ZZ_JournalStdAbbrev&gt;&lt;ZZ_WorkformID&gt;34&lt;/ZZ_WorkformID&gt;&lt;/MDL&gt;&lt;/Cite&gt;&lt;/Refman&gt;</w:instrText>
      </w:r>
      <w:r w:rsidR="00CB49B5" w:rsidRPr="00B8694F">
        <w:fldChar w:fldCharType="separate"/>
      </w:r>
      <w:r w:rsidR="008A045E" w:rsidRPr="00B8694F">
        <w:rPr>
          <w:noProof/>
          <w:vertAlign w:val="superscript"/>
        </w:rPr>
        <w:t>3</w:t>
      </w:r>
      <w:r w:rsidR="00CB49B5" w:rsidRPr="00B8694F">
        <w:fldChar w:fldCharType="end"/>
      </w:r>
      <w:r w:rsidRPr="00B8694F">
        <w:t xml:space="preserve">. </w:t>
      </w:r>
    </w:p>
    <w:p w:rsidR="005E6C4F" w:rsidRPr="00B8694F" w:rsidRDefault="00002449" w:rsidP="00002449">
      <w:pPr>
        <w:pStyle w:val="PHEBodytext"/>
      </w:pPr>
      <w:r w:rsidRPr="00B8694F">
        <w:t>This SMI should be used in conjunction with other SMIs.</w:t>
      </w:r>
    </w:p>
    <w:p w:rsidR="00474432" w:rsidRPr="00B8694F" w:rsidRDefault="00474432" w:rsidP="00474432">
      <w:pPr>
        <w:pStyle w:val="PHEreportHeading3"/>
      </w:pPr>
      <w:r w:rsidRPr="00B8694F">
        <w:t>Definitions</w:t>
      </w:r>
    </w:p>
    <w:p w:rsidR="00002449" w:rsidRPr="00B8694F" w:rsidRDefault="00002449" w:rsidP="00002449">
      <w:pPr>
        <w:pStyle w:val="PHEBodytext"/>
      </w:pPr>
      <w:r w:rsidRPr="00B8694F">
        <w:t xml:space="preserve">For all </w:t>
      </w:r>
      <w:proofErr w:type="gramStart"/>
      <w:r w:rsidRPr="00B8694F">
        <w:t>antigen</w:t>
      </w:r>
      <w:proofErr w:type="gramEnd"/>
      <w:r w:rsidRPr="00B8694F">
        <w:t>, antibody and NAATs testing the following definitions apply:</w:t>
      </w:r>
    </w:p>
    <w:p w:rsidR="00002449" w:rsidRPr="00B8694F" w:rsidRDefault="00002449" w:rsidP="00002449">
      <w:pPr>
        <w:pStyle w:val="PHEBodytext"/>
        <w:rPr>
          <w:b/>
        </w:rPr>
      </w:pPr>
      <w:r w:rsidRPr="00B8694F">
        <w:rPr>
          <w:b/>
        </w:rPr>
        <w:t>Reactive</w:t>
      </w:r>
      <w:r w:rsidRPr="00B8694F">
        <w:t xml:space="preserve"> – Initial internal-stage positive result pending confirmation.</w:t>
      </w:r>
    </w:p>
    <w:p w:rsidR="00002449" w:rsidRPr="00B8694F" w:rsidRDefault="00002449" w:rsidP="00002449">
      <w:pPr>
        <w:pStyle w:val="PHEBodytext"/>
      </w:pPr>
      <w:r w:rsidRPr="00B8694F">
        <w:rPr>
          <w:b/>
        </w:rPr>
        <w:t>Not reactive</w:t>
      </w:r>
      <w:r w:rsidR="00925316" w:rsidRPr="00B8694F">
        <w:t xml:space="preserve"> – </w:t>
      </w:r>
      <w:r w:rsidRPr="00B8694F">
        <w:t>Initial internal-stage negative result.</w:t>
      </w:r>
    </w:p>
    <w:p w:rsidR="00002449" w:rsidRPr="00B8694F" w:rsidRDefault="00002449" w:rsidP="00002449">
      <w:pPr>
        <w:pStyle w:val="PHEBodytext"/>
        <w:rPr>
          <w:b/>
        </w:rPr>
      </w:pPr>
      <w:r w:rsidRPr="00B8694F">
        <w:rPr>
          <w:b/>
        </w:rPr>
        <w:t>Detected</w:t>
      </w:r>
      <w:r w:rsidRPr="00B8694F">
        <w:t xml:space="preserve"> – Report-stage confirmed reactive result.</w:t>
      </w:r>
    </w:p>
    <w:p w:rsidR="00474432" w:rsidRPr="00B8694F" w:rsidRDefault="00002449" w:rsidP="00002449">
      <w:pPr>
        <w:pStyle w:val="PHEBodytext"/>
      </w:pPr>
      <w:r w:rsidRPr="00B8694F">
        <w:rPr>
          <w:b/>
        </w:rPr>
        <w:t>Not detected</w:t>
      </w:r>
      <w:r w:rsidRPr="00B8694F">
        <w:t xml:space="preserve"> – Report-stage not reactive result.</w:t>
      </w:r>
    </w:p>
    <w:p w:rsidR="00474432" w:rsidRPr="00B8694F" w:rsidRDefault="00474432" w:rsidP="005E6C4F">
      <w:pPr>
        <w:ind w:left="0" w:firstLine="0"/>
      </w:pPr>
    </w:p>
    <w:p w:rsidR="00474432" w:rsidRPr="00B8694F" w:rsidRDefault="00474432" w:rsidP="005E6C4F">
      <w:pPr>
        <w:ind w:left="0" w:firstLine="0"/>
      </w:pPr>
    </w:p>
    <w:p w:rsidR="00474432" w:rsidRPr="00B8694F" w:rsidRDefault="00474432" w:rsidP="005E6C4F">
      <w:pPr>
        <w:ind w:left="0" w:firstLine="0"/>
      </w:pPr>
    </w:p>
    <w:p w:rsidR="005E6C4F" w:rsidRPr="00B8694F" w:rsidRDefault="005E6C4F" w:rsidP="005E6C4F">
      <w:pPr>
        <w:ind w:left="0" w:firstLine="0"/>
      </w:pPr>
    </w:p>
    <w:p w:rsidR="005E6C4F" w:rsidRPr="00B8694F" w:rsidRDefault="005E6C4F" w:rsidP="005E6C4F">
      <w:pPr>
        <w:ind w:left="0" w:firstLine="0"/>
      </w:pPr>
    </w:p>
    <w:p w:rsidR="005E6C4F" w:rsidRPr="00B8694F" w:rsidRDefault="005E6C4F" w:rsidP="005E6C4F">
      <w:pPr>
        <w:ind w:left="0" w:firstLine="0"/>
      </w:pPr>
    </w:p>
    <w:p w:rsidR="005E6C4F" w:rsidRPr="00B8694F" w:rsidRDefault="005E6C4F" w:rsidP="005E6C4F">
      <w:pPr>
        <w:ind w:left="0" w:firstLine="0"/>
      </w:pPr>
    </w:p>
    <w:p w:rsidR="005E6C4F" w:rsidRPr="00B8694F" w:rsidRDefault="005E6C4F" w:rsidP="005E6C4F">
      <w:pPr>
        <w:ind w:left="0" w:firstLine="0"/>
      </w:pPr>
    </w:p>
    <w:p w:rsidR="005E6C4F" w:rsidRPr="00B8694F" w:rsidRDefault="005E6C4F" w:rsidP="005E6C4F">
      <w:pPr>
        <w:ind w:left="0" w:firstLine="0"/>
      </w:pPr>
    </w:p>
    <w:p w:rsidR="005E6C4F" w:rsidRPr="00B8694F" w:rsidRDefault="005E6C4F" w:rsidP="005E6C4F">
      <w:pPr>
        <w:ind w:left="0" w:firstLine="0"/>
      </w:pPr>
    </w:p>
    <w:p w:rsidR="005E6C4F" w:rsidRPr="00B8694F" w:rsidRDefault="005E6C4F" w:rsidP="005E6C4F">
      <w:pPr>
        <w:ind w:left="0" w:firstLine="0"/>
      </w:pPr>
    </w:p>
    <w:p w:rsidR="005E6C4F" w:rsidRPr="00B8694F" w:rsidRDefault="005E6C4F" w:rsidP="005E6C4F">
      <w:pPr>
        <w:ind w:left="0" w:firstLine="0"/>
      </w:pPr>
    </w:p>
    <w:p w:rsidR="005E6C4F" w:rsidRPr="00B8694F" w:rsidRDefault="005E6C4F" w:rsidP="005E6C4F">
      <w:pPr>
        <w:ind w:left="0" w:firstLine="0"/>
      </w:pPr>
    </w:p>
    <w:p w:rsidR="005E6C4F" w:rsidRPr="00B8694F" w:rsidRDefault="005E6C4F" w:rsidP="005E6C4F">
      <w:pPr>
        <w:ind w:left="0" w:firstLine="0"/>
      </w:pPr>
    </w:p>
    <w:p w:rsidR="005E6C4F" w:rsidRPr="00B8694F" w:rsidRDefault="005E6C4F" w:rsidP="005E6C4F">
      <w:pPr>
        <w:ind w:left="0" w:firstLine="0"/>
      </w:pPr>
    </w:p>
    <w:p w:rsidR="005E6C4F" w:rsidRPr="00B8694F" w:rsidRDefault="005E6C4F" w:rsidP="005E6C4F">
      <w:pPr>
        <w:ind w:left="0" w:firstLine="0"/>
      </w:pPr>
    </w:p>
    <w:p w:rsidR="004202E4" w:rsidRPr="00B8694F" w:rsidRDefault="00002449" w:rsidP="002A59D9">
      <w:pPr>
        <w:pStyle w:val="PHEreportHeading1"/>
        <w:rPr>
          <w:b w:val="0"/>
        </w:rPr>
      </w:pPr>
      <w:bookmarkStart w:id="6" w:name="_Toc356294584"/>
      <w:bookmarkStart w:id="7" w:name="_Toc418166517"/>
      <w:r w:rsidRPr="00B8694F">
        <w:lastRenderedPageBreak/>
        <w:t>Blood Borne Virus Testing in Dialysis Patients</w:t>
      </w:r>
      <w:bookmarkEnd w:id="6"/>
      <w:r w:rsidR="00CB49B5" w:rsidRPr="00B8694F">
        <w:fldChar w:fldCharType="begin" w:fldLock="1">
          <w:fldData xml:space="preserve">PFJlZm1hbj48Q2l0ZT48QXV0aG9yPkRlcGFydG1lbnQgb2YgSGVhbHRoPC9BdXRob3I+PFllYXI+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</w:fldData>
        </w:fldChar>
      </w:r>
      <w:r w:rsidR="0033189D">
        <w:instrText xml:space="preserve"> ADDIN REFMGR.CITE </w:instrText>
      </w:r>
      <w:r w:rsidR="0033189D">
        <w:fldChar w:fldCharType="begin" w:fldLock="1">
          <w:fldData xml:space="preserve">PFJlZm1hbj48Q2l0ZT48QXV0aG9yPkRlcGFydG1lbnQgb2YgSGVhbHRoPC9BdXRob3I+PFllYXI+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</w:fldData>
        </w:fldChar>
      </w:r>
      <w:r w:rsidR="0033189D">
        <w:instrText xml:space="preserve"> ADDIN EN.CITE.DATA </w:instrText>
      </w:r>
      <w:r w:rsidR="0033189D">
        <w:fldChar w:fldCharType="end"/>
      </w:r>
      <w:r w:rsidR="00CB49B5" w:rsidRPr="00B8694F">
        <w:fldChar w:fldCharType="separate"/>
      </w:r>
      <w:r w:rsidR="008A045E" w:rsidRPr="00B8694F">
        <w:rPr>
          <w:noProof/>
          <w:vertAlign w:val="superscript"/>
        </w:rPr>
        <w:t>1-3</w:t>
      </w:r>
      <w:bookmarkEnd w:id="7"/>
      <w:r w:rsidR="00CB49B5" w:rsidRPr="00B8694F">
        <w:fldChar w:fldCharType="end"/>
      </w:r>
    </w:p>
    <w:p w:rsidR="0052273C" w:rsidRPr="00B8694F" w:rsidRDefault="0052273C" w:rsidP="00796F90">
      <w:pPr>
        <w:pStyle w:val="PHEBodytext"/>
        <w:rPr>
          <w:rFonts w:cs="Arial"/>
        </w:rPr>
      </w:pPr>
    </w:p>
    <w:p w:rsidR="00AB5873" w:rsidRPr="00B8694F" w:rsidRDefault="009A4763" w:rsidP="00796F90">
      <w:pPr>
        <w:pStyle w:val="PHEBodytext"/>
        <w:rPr>
          <w:rFonts w:cs="Arial"/>
        </w:rPr>
      </w:pPr>
      <w:r w:rsidRPr="00B8694F">
        <w:object w:dxaOrig="12095" w:dyaOrig="1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8in" o:ole="">
            <v:imagedata r:id="rId22" o:title=""/>
          </v:shape>
          <o:OLEObject Type="Embed" ProgID="Visio.Drawing.11" ShapeID="_x0000_i1025" DrawAspect="Content" ObjectID="_1575110336" r:id="rId23"/>
        </w:object>
      </w:r>
    </w:p>
    <w:p w:rsidR="007D5DD1" w:rsidRPr="00B8694F" w:rsidRDefault="007D5DD1">
      <w:pPr>
        <w:ind w:left="0" w:firstLine="0"/>
        <w:rPr>
          <w:rFonts w:cs="Arial"/>
          <w:b/>
          <w:color w:val="000000"/>
          <w:sz w:val="28"/>
          <w:szCs w:val="22"/>
          <w:lang w:eastAsia="en-US"/>
        </w:rPr>
      </w:pPr>
      <w:r w:rsidRPr="00B8694F">
        <w:br w:type="page"/>
      </w:r>
    </w:p>
    <w:p w:rsidR="00AD5D99" w:rsidRPr="00B8694F" w:rsidRDefault="00AD5D99" w:rsidP="00AD5D99">
      <w:pPr>
        <w:pStyle w:val="PHEreportHeading2BlueHighlight"/>
      </w:pPr>
      <w:r w:rsidRPr="00B8694F">
        <w:lastRenderedPageBreak/>
        <w:t>Footnotes</w:t>
      </w:r>
    </w:p>
    <w:p w:rsidR="00F50249" w:rsidRPr="00B8694F" w:rsidRDefault="00F50249" w:rsidP="00F50249">
      <w:pPr>
        <w:pStyle w:val="PHEBodytext"/>
        <w:numPr>
          <w:ilvl w:val="0"/>
          <w:numId w:val="27"/>
        </w:numPr>
      </w:pPr>
      <w:r w:rsidRPr="00B8694F">
        <w:t>If more than 1 month since negative tests for BBV.</w:t>
      </w:r>
    </w:p>
    <w:p w:rsidR="00F50249" w:rsidRPr="00B8694F" w:rsidRDefault="00F50249" w:rsidP="00F50249">
      <w:pPr>
        <w:pStyle w:val="PHEBodytext"/>
        <w:numPr>
          <w:ilvl w:val="0"/>
          <w:numId w:val="27"/>
        </w:numPr>
      </w:pPr>
      <w:r w:rsidRPr="00B8694F">
        <w:t>Local risk assessment should be carried out based on the patient’s history</w:t>
      </w:r>
      <w:r w:rsidR="006367BC">
        <w:t>,</w:t>
      </w:r>
      <w:r w:rsidRPr="00B8694F">
        <w:t xml:space="preserve"> including where and when dialysed if outside the UK.</w:t>
      </w:r>
    </w:p>
    <w:p w:rsidR="00F50249" w:rsidRPr="00B8694F" w:rsidRDefault="007D5DD1" w:rsidP="00F50249">
      <w:pPr>
        <w:pStyle w:val="PHEBodytext"/>
        <w:numPr>
          <w:ilvl w:val="0"/>
          <w:numId w:val="27"/>
        </w:numPr>
        <w:rPr>
          <w:rStyle w:val="HPABodyTextHyperlinkChar"/>
        </w:rPr>
      </w:pPr>
      <w:r w:rsidRPr="00B8694F">
        <w:t>For interpretation</w:t>
      </w:r>
      <w:r w:rsidR="006367BC">
        <w:t xml:space="preserve"> and further investigation</w:t>
      </w:r>
      <w:r w:rsidRPr="00B8694F">
        <w:t xml:space="preserve"> of </w:t>
      </w:r>
      <w:r w:rsidR="004D6289" w:rsidRPr="00B8694F">
        <w:rPr>
          <w:rFonts w:cs="Arial"/>
          <w:szCs w:val="24"/>
        </w:rPr>
        <w:t>HBs Ag</w:t>
      </w:r>
      <w:r w:rsidRPr="00B8694F">
        <w:t xml:space="preserve"> results r</w:t>
      </w:r>
      <w:r w:rsidR="00F50249" w:rsidRPr="00B8694F">
        <w:t xml:space="preserve">efer to </w:t>
      </w:r>
      <w:hyperlink r:id="rId24" w:anchor="virology" w:history="1">
        <w:r w:rsidR="00F50249" w:rsidRPr="00B8694F">
          <w:rPr>
            <w:rStyle w:val="PHEBodyTextHyperlinkChar"/>
          </w:rPr>
          <w:t xml:space="preserve">V 4 - Hepatitis B </w:t>
        </w:r>
        <w:r w:rsidR="008A045E" w:rsidRPr="00B8694F">
          <w:rPr>
            <w:rStyle w:val="PHEBodyTextHyperlinkChar"/>
          </w:rPr>
          <w:t>D</w:t>
        </w:r>
        <w:r w:rsidR="00F50249" w:rsidRPr="00B8694F">
          <w:rPr>
            <w:rStyle w:val="PHEBodyTextHyperlinkChar"/>
          </w:rPr>
          <w:t xml:space="preserve">iagnostic </w:t>
        </w:r>
        <w:r w:rsidR="008A045E" w:rsidRPr="00B8694F">
          <w:rPr>
            <w:rStyle w:val="PHEBodyTextHyperlinkChar"/>
          </w:rPr>
          <w:t>S</w:t>
        </w:r>
        <w:r w:rsidR="00F50249" w:rsidRPr="00B8694F">
          <w:rPr>
            <w:rStyle w:val="PHEBodyTextHyperlinkChar"/>
          </w:rPr>
          <w:t xml:space="preserve">erology in the </w:t>
        </w:r>
        <w:r w:rsidR="008A045E" w:rsidRPr="00B8694F">
          <w:rPr>
            <w:rStyle w:val="PHEBodyTextHyperlinkChar"/>
          </w:rPr>
          <w:t>I</w:t>
        </w:r>
        <w:r w:rsidR="00F50249" w:rsidRPr="00B8694F">
          <w:rPr>
            <w:rStyle w:val="PHEBodyTextHyperlinkChar"/>
          </w:rPr>
          <w:t>mmunocompe</w:t>
        </w:r>
        <w:r w:rsidR="008A045E" w:rsidRPr="00B8694F">
          <w:rPr>
            <w:rStyle w:val="PHEBodyTextHyperlinkChar"/>
          </w:rPr>
          <w:t>tent (including Hepatitis B in P</w:t>
        </w:r>
        <w:r w:rsidR="00F50249" w:rsidRPr="00B8694F">
          <w:rPr>
            <w:rStyle w:val="PHEBodyTextHyperlinkChar"/>
          </w:rPr>
          <w:t>regnancy)</w:t>
        </w:r>
      </w:hyperlink>
      <w:r w:rsidR="00F50249" w:rsidRPr="00B8694F">
        <w:t>.</w:t>
      </w:r>
    </w:p>
    <w:p w:rsidR="00F50249" w:rsidRPr="00B8694F" w:rsidRDefault="00F50249" w:rsidP="00F50249">
      <w:pPr>
        <w:pStyle w:val="PHEBodytext"/>
        <w:numPr>
          <w:ilvl w:val="0"/>
          <w:numId w:val="27"/>
        </w:numPr>
        <w:rPr>
          <w:rStyle w:val="Hyperlink"/>
          <w:rFonts w:ascii="PraxisEF-Light" w:hAnsi="PraxisEF-Light"/>
          <w:color w:val="auto"/>
          <w:sz w:val="24"/>
          <w:u w:val="none"/>
        </w:rPr>
      </w:pPr>
      <w:r w:rsidRPr="00B8694F">
        <w:t xml:space="preserve">Refer to </w:t>
      </w:r>
      <w:hyperlink r:id="rId25" w:anchor="virology" w:history="1">
        <w:r w:rsidRPr="00B8694F">
          <w:rPr>
            <w:rStyle w:val="PHEBodyTextHyperlinkChar"/>
          </w:rPr>
          <w:t>V 11 - Anti-HIV Screening</w:t>
        </w:r>
        <w:r w:rsidRPr="00B8694F">
          <w:rPr>
            <w:rStyle w:val="Hyperlink"/>
            <w:rFonts w:ascii="PraxisEF-Light" w:hAnsi="PraxisEF-Light"/>
            <w:color w:val="auto"/>
            <w:sz w:val="24"/>
            <w:u w:val="none"/>
          </w:rPr>
          <w:t xml:space="preserve">. </w:t>
        </w:r>
      </w:hyperlink>
      <w:r w:rsidR="00A34DE2" w:rsidRPr="00A34DE2">
        <w:rPr>
          <w:rStyle w:val="Hyperlink"/>
          <w:rFonts w:cs="Arial"/>
          <w:color w:val="auto"/>
          <w:sz w:val="24"/>
          <w:u w:val="none"/>
        </w:rPr>
        <w:t xml:space="preserve"> </w:t>
      </w:r>
      <w:r w:rsidR="00A34DE2">
        <w:rPr>
          <w:rStyle w:val="Hyperlink"/>
          <w:rFonts w:cs="Arial"/>
          <w:color w:val="auto"/>
          <w:sz w:val="24"/>
          <w:u w:val="none"/>
        </w:rPr>
        <w:t>A fourth generation test should be used.</w:t>
      </w:r>
    </w:p>
    <w:p w:rsidR="00F50249" w:rsidRPr="00B8694F" w:rsidRDefault="00F50249" w:rsidP="00EA1A75">
      <w:pPr>
        <w:pStyle w:val="PHEBodytext"/>
        <w:numPr>
          <w:ilvl w:val="0"/>
          <w:numId w:val="27"/>
        </w:numPr>
        <w:rPr>
          <w:color w:val="0000FF"/>
          <w:u w:val="single"/>
        </w:rPr>
      </w:pPr>
      <w:r w:rsidRPr="00B8694F">
        <w:t xml:space="preserve">Refer to </w:t>
      </w:r>
      <w:hyperlink r:id="rId26" w:anchor="virology" w:history="1">
        <w:r w:rsidRPr="00B8694F">
          <w:rPr>
            <w:rStyle w:val="PHEBodyTextHyperlinkChar"/>
          </w:rPr>
          <w:t xml:space="preserve">V 5 - </w:t>
        </w:r>
        <w:r w:rsidR="00EA1A75" w:rsidRPr="00B8694F">
          <w:rPr>
            <w:rStyle w:val="PHEBodyTextHyperlinkChar"/>
          </w:rPr>
          <w:t>Investigation of Hepatitis C Infection by Antibody Testing or Combined Antigen/Antibody Assay</w:t>
        </w:r>
      </w:hyperlink>
      <w:r w:rsidRPr="00B8694F">
        <w:t>.</w:t>
      </w:r>
    </w:p>
    <w:p w:rsidR="00F50249" w:rsidRPr="00B8694F" w:rsidRDefault="00A34DE2" w:rsidP="00A34DE2">
      <w:pPr>
        <w:pStyle w:val="PHEBodytext"/>
        <w:numPr>
          <w:ilvl w:val="0"/>
          <w:numId w:val="27"/>
        </w:numPr>
        <w:rPr>
          <w:color w:val="FF0000"/>
        </w:rPr>
      </w:pPr>
      <w:r w:rsidRPr="00A34DE2">
        <w:t>In addition to HCV Ab testing consider HCV Ag/HCV NAAT at</w:t>
      </w:r>
      <w:r>
        <w:t xml:space="preserve"> start of dialysis and annually.</w:t>
      </w:r>
    </w:p>
    <w:p w:rsidR="00F50249" w:rsidRPr="00B8694F" w:rsidRDefault="00F50249" w:rsidP="00F50249">
      <w:pPr>
        <w:pStyle w:val="PHEBodytext"/>
        <w:numPr>
          <w:ilvl w:val="0"/>
          <w:numId w:val="27"/>
        </w:numPr>
      </w:pPr>
      <w:r w:rsidRPr="00B8694F">
        <w:t>Store blood samples for at least a year.</w:t>
      </w:r>
      <w:r w:rsidR="004D6289" w:rsidRPr="00B8694F">
        <w:t xml:space="preserve"> </w:t>
      </w:r>
    </w:p>
    <w:p w:rsidR="00F50249" w:rsidRPr="00B8694F" w:rsidRDefault="00C55F82" w:rsidP="00F50249">
      <w:pPr>
        <w:pStyle w:val="PHEBodytext"/>
        <w:numPr>
          <w:ilvl w:val="0"/>
          <w:numId w:val="27"/>
        </w:numPr>
      </w:pPr>
      <w:r w:rsidRPr="00B8694F">
        <w:t>Ref</w:t>
      </w:r>
      <w:r w:rsidR="00F50249" w:rsidRPr="00B8694F">
        <w:t>er to Department of Health guidelines for dialysis away from base (DAFB)</w:t>
      </w:r>
      <w:r w:rsidR="00CB49B5" w:rsidRPr="00B8694F">
        <w:fldChar w:fldCharType="begin" w:fldLock="1"/>
      </w:r>
      <w:r w:rsidR="0033189D">
        <w:instrText xml:space="preserve"> ADDIN REFMGR.CITE &lt;Refman&gt;&lt;Cite&gt;&lt;Author&gt;Department of Health&lt;/Author&gt;&lt;Year&gt;2010&lt;/Year&gt;&lt;RecNum&gt;35999&lt;/RecNum&gt;&lt;IDText&gt;Good Practice Guidelines for Renal Dialysis/Transplant Units: Prevention and Control of Blood-Borne Virus Infection. Addendum: Guidelines for dialysis away from base (DAFB).&lt;/IDText&gt;&lt;MDL Ref_Type="Electronic Citation"&gt;&lt;Ref_Type&gt;Electronic Citation&lt;/Ref_Type&gt;&lt;Ref_ID&gt;35999&lt;/Ref_ID&gt;&lt;Title_Primary&gt;Good Practice Guidelines for Renal Dialysis/Transplant Units: Prevention and Control of Blood-Borne Virus Infection. Addendum: Guidelines for dialysis away from base (DAFB).&lt;/Title_Primary&gt;&lt;Authors_Primary&gt;Department of Health&lt;/Authors_Primary&gt;&lt;Date_Primary&gt;2010&lt;/Date_Primary&gt;&lt;Keywords&gt;Blood-borne&lt;/Keywords&gt;&lt;Keywords&gt;control&lt;/Keywords&gt;&lt;Keywords&gt;Guidelines&lt;/Keywords&gt;&lt;Keywords&gt;Practice Guidelines&lt;/Keywords&gt;&lt;Keywords&gt;prevention&lt;/Keywords&gt;&lt;Keywords&gt;V 10&lt;/Keywords&gt;&lt;Keywords&gt;Infection&lt;/Keywords&gt;&lt;Keywords&gt;Dialysis&lt;/Keywords&gt;&lt;Reprint&gt;Not in File&lt;/Reprint&gt;&lt;Periodical&gt;http://www.dh.gov.uk/prod_consum_dh/groups/dh_digitalassets/@dh/@en/@ps/documents/digitalasset/dh_122155.pdf&lt;/Periodical&gt;&lt;Web_URL&gt;2010&lt;/Web_URL&gt;&lt;ZZ_JournalStdAbbrev&gt;&lt;f name="System"&gt;http://www.dh.gov.uk/prod_consum_dh/groups/dh_digitalassets/@dh/@en/@ps/documents/digitalasset/dh_122155.pdf&lt;/f&gt;&lt;/ZZ_JournalStdAbbrev&gt;&lt;ZZ_WorkformID&gt;34&lt;/ZZ_WorkformID&gt;&lt;/MDL&gt;&lt;/Cite&gt;&lt;/Refman&gt;</w:instrText>
      </w:r>
      <w:r w:rsidR="00CB49B5" w:rsidRPr="00B8694F">
        <w:fldChar w:fldCharType="separate"/>
      </w:r>
      <w:r w:rsidR="008A045E" w:rsidRPr="00B8694F">
        <w:rPr>
          <w:noProof/>
          <w:vertAlign w:val="superscript"/>
        </w:rPr>
        <w:t>3</w:t>
      </w:r>
      <w:r w:rsidR="00CB49B5" w:rsidRPr="00B8694F">
        <w:fldChar w:fldCharType="end"/>
      </w:r>
      <w:r w:rsidR="00F50249" w:rsidRPr="00B8694F">
        <w:t xml:space="preserve">.    </w:t>
      </w:r>
      <w:hyperlink r:id="rId27" w:history="1">
        <w:r w:rsidR="00F50249" w:rsidRPr="00B8694F">
          <w:rPr>
            <w:rStyle w:val="PHEBodyTextHyperlinkChar"/>
          </w:rPr>
          <w:t>http://www.dh.gov.uk/en/Publicationsandstatistics/Lettersandcirculars/Dearcolleagueletters/DH_120686</w:t>
        </w:r>
      </w:hyperlink>
      <w:r w:rsidR="00F50249" w:rsidRPr="00B8694F">
        <w:t xml:space="preserve"> </w:t>
      </w:r>
    </w:p>
    <w:p w:rsidR="00F50249" w:rsidRPr="00B8694F" w:rsidRDefault="00C55F82" w:rsidP="00F50249">
      <w:pPr>
        <w:pStyle w:val="PHEBodytext"/>
        <w:numPr>
          <w:ilvl w:val="0"/>
          <w:numId w:val="27"/>
        </w:numPr>
      </w:pPr>
      <w:r w:rsidRPr="00B8694F">
        <w:t>Consider segregation and investigate. R</w:t>
      </w:r>
      <w:r w:rsidR="00F50249" w:rsidRPr="00B8694F">
        <w:t>efer to Department of Health guidelines ‘Good practice guidelines for renal dialysis/transplantation units. Prevention and control of blood-borne virus infection’</w:t>
      </w:r>
      <w:r w:rsidR="00CB49B5" w:rsidRPr="00B8694F">
        <w:fldChar w:fldCharType="begin" w:fldLock="1"/>
      </w:r>
      <w:r w:rsidR="0033189D">
        <w:instrText xml:space="preserve"> ADDIN REFMGR.CITE &lt;Refman&gt;&lt;Cite&gt;&lt;Author&gt;Department of Health&lt;/Author&gt;&lt;Year&gt;2002&lt;/Year&gt;&lt;RecNum&gt;35907&lt;/RecNum&gt;&lt;IDText&gt;Good Practice Guidelines for Renal Dialysis/Transplant Units: Prevention and Control of Blood-Borne Virus Infection&lt;/IDText&gt;&lt;MDL Ref_Type="Electronic Citation"&gt;&lt;Ref_Type&gt;Electronic Citation&lt;/Ref_Type&gt;&lt;Ref_ID&gt;35907&lt;/Ref_ID&gt;&lt;Title_Primary&gt;Good Practice Guidelines for Renal Dialysis/Transplant Units: Prevention and Control of Blood-Borne Virus Infection&lt;/Title_Primary&gt;&lt;Authors_Primary&gt;Department of Health&lt;/Authors_Primary&gt;&lt;Date_Primary&gt;2002&lt;/Date_Primary&gt;&lt;Keywords&gt;Blood-borne&lt;/Keywords&gt;&lt;Keywords&gt;control&lt;/Keywords&gt;&lt;Keywords&gt;Guidelines&lt;/Keywords&gt;&lt;Keywords&gt;Practice Guidelines&lt;/Keywords&gt;&lt;Keywords&gt;prevention&lt;/Keywords&gt;&lt;Keywords&gt;V 10&lt;/Keywords&gt;&lt;Reprint&gt;Not in File&lt;/Reprint&gt;&lt;Start_Page&gt;24&lt;/Start_Page&gt;&lt;End_Page&gt;35&lt;/End_Page&gt;&lt;Periodical&gt;http://www.dh.gov.uk/prod_consum_dh/groups/dh_digitalassets/@dh/@en/documents/digitalasset/dh_4059511.pdf&lt;/Periodical&gt;&lt;Web_URL&gt;2002&lt;/Web_URL&gt;&lt;ZZ_JournalStdAbbrev&gt;&lt;f name="System"&gt;http://www.dh.gov.uk/prod_consum_dh/groups/dh_digitalassets/@dh/@en/documents/digitalasset/dh_4059511.pdf&lt;/f&gt;&lt;/ZZ_JournalStdAbbrev&gt;&lt;ZZ_WorkformID&gt;34&lt;/ZZ_WorkformID&gt;&lt;/MDL&gt;&lt;/Cite&gt;&lt;/Refman&gt;</w:instrText>
      </w:r>
      <w:r w:rsidR="00CB49B5" w:rsidRPr="00B8694F">
        <w:fldChar w:fldCharType="separate"/>
      </w:r>
      <w:r w:rsidR="008A045E" w:rsidRPr="00B8694F">
        <w:rPr>
          <w:noProof/>
          <w:vertAlign w:val="superscript"/>
        </w:rPr>
        <w:t>1</w:t>
      </w:r>
      <w:r w:rsidR="00CB49B5" w:rsidRPr="00B8694F">
        <w:fldChar w:fldCharType="end"/>
      </w:r>
      <w:r w:rsidR="00F50249" w:rsidRPr="00B8694F">
        <w:t xml:space="preserve">. </w:t>
      </w:r>
    </w:p>
    <w:p w:rsidR="00F50249" w:rsidRPr="00B8694F" w:rsidRDefault="00F50249" w:rsidP="00F50249">
      <w:pPr>
        <w:pStyle w:val="PHEBodytext"/>
        <w:numPr>
          <w:ilvl w:val="0"/>
          <w:numId w:val="27"/>
        </w:numPr>
      </w:pPr>
      <w:r w:rsidRPr="00B8694F">
        <w:t>If no risk factors as per the guidelines</w:t>
      </w:r>
      <w:r w:rsidR="00CB49B5" w:rsidRPr="00B8694F">
        <w:fldChar w:fldCharType="begin" w:fldLock="1"/>
      </w:r>
      <w:r w:rsidR="0033189D">
        <w:instrText xml:space="preserve"> ADDIN REFMGR.CITE &lt;Refman&gt;&lt;Cite&gt;&lt;Author&gt;Department of Health&lt;/Author&gt;&lt;Year&gt;2002&lt;/Year&gt;&lt;RecNum&gt;35907&lt;/RecNum&gt;&lt;IDText&gt;Good Practice Guidelines for Renal Dialysis/Transplant Units: Prevention and Control of Blood-Borne Virus Infection&lt;/IDText&gt;&lt;MDL Ref_Type="Electronic Citation"&gt;&lt;Ref_Type&gt;Electronic Citation&lt;/Ref_Type&gt;&lt;Ref_ID&gt;35907&lt;/Ref_ID&gt;&lt;Title_Primary&gt;Good Practice Guidelines for Renal Dialysis/Transplant Units: Prevention and Control of Blood-Borne Virus Infection&lt;/Title_Primary&gt;&lt;Authors_Primary&gt;Department of Health&lt;/Authors_Primary&gt;&lt;Date_Primary&gt;2002&lt;/Date_Primary&gt;&lt;Keywords&gt;Blood-borne&lt;/Keywords&gt;&lt;Keywords&gt;control&lt;/Keywords&gt;&lt;Keywords&gt;Guidelines&lt;/Keywords&gt;&lt;Keywords&gt;Practice Guidelines&lt;/Keywords&gt;&lt;Keywords&gt;prevention&lt;/Keywords&gt;&lt;Keywords&gt;V 10&lt;/Keywords&gt;&lt;Reprint&gt;Not in File&lt;/Reprint&gt;&lt;Start_Page&gt;24&lt;/Start_Page&gt;&lt;End_Page&gt;35&lt;/End_Page&gt;&lt;Periodical&gt;http://www.dh.gov.uk/prod_consum_dh/groups/dh_digitalassets/@dh/@en/documents/digitalasset/dh_4059511.pdf&lt;/Periodical&gt;&lt;Web_URL&gt;2002&lt;/Web_URL&gt;&lt;ZZ_JournalStdAbbrev&gt;&lt;f name="System"&gt;http://www.dh.gov.uk/prod_consum_dh/groups/dh_digitalassets/@dh/@en/documents/digitalasset/dh_4059511.pdf&lt;/f&gt;&lt;/ZZ_JournalStdAbbrev&gt;&lt;ZZ_WorkformID&gt;34&lt;/ZZ_WorkformID&gt;&lt;/MDL&gt;&lt;/Cite&gt;&lt;/Refman&gt;</w:instrText>
      </w:r>
      <w:r w:rsidR="00CB49B5" w:rsidRPr="00B8694F">
        <w:fldChar w:fldCharType="separate"/>
      </w:r>
      <w:r w:rsidR="008A045E" w:rsidRPr="00B8694F">
        <w:rPr>
          <w:noProof/>
          <w:vertAlign w:val="superscript"/>
        </w:rPr>
        <w:t>1</w:t>
      </w:r>
      <w:r w:rsidR="00CB49B5" w:rsidRPr="00B8694F">
        <w:fldChar w:fldCharType="end"/>
      </w:r>
      <w:r w:rsidRPr="00B8694F">
        <w:t xml:space="preserve">. </w:t>
      </w:r>
    </w:p>
    <w:p w:rsidR="00AB5873" w:rsidRPr="00B8694F" w:rsidRDefault="00AB5873" w:rsidP="00796F90">
      <w:pPr>
        <w:pStyle w:val="PHEBodytext"/>
        <w:rPr>
          <w:rFonts w:cs="Arial"/>
        </w:rPr>
      </w:pPr>
    </w:p>
    <w:p w:rsidR="00BD2694" w:rsidRPr="00B8694F" w:rsidRDefault="00BD2694">
      <w:pPr>
        <w:rPr>
          <w:rFonts w:cs="Arial"/>
        </w:rPr>
      </w:pPr>
    </w:p>
    <w:p w:rsidR="00BD2694" w:rsidRPr="00B8694F" w:rsidRDefault="00BD2694">
      <w:pPr>
        <w:rPr>
          <w:rFonts w:cs="Arial"/>
        </w:rPr>
      </w:pPr>
    </w:p>
    <w:p w:rsidR="00BD2694" w:rsidRPr="00B8694F" w:rsidRDefault="00BD2694">
      <w:pPr>
        <w:rPr>
          <w:rFonts w:cs="Arial"/>
          <w:szCs w:val="28"/>
        </w:rPr>
      </w:pPr>
    </w:p>
    <w:p w:rsidR="00BD2694" w:rsidRPr="00B8694F" w:rsidRDefault="00BD2694" w:rsidP="00796F90">
      <w:pPr>
        <w:pStyle w:val="PHEBodytext"/>
        <w:sectPr w:rsidR="00BD2694" w:rsidRPr="00B8694F" w:rsidSect="00155021">
          <w:headerReference w:type="even" r:id="rId28"/>
          <w:headerReference w:type="default" r:id="rId29"/>
          <w:footerReference w:type="default" r:id="rId30"/>
          <w:headerReference w:type="first" r:id="rId31"/>
          <w:footerReference w:type="first" r:id="rId32"/>
          <w:pgSz w:w="11906" w:h="16838" w:code="9"/>
          <w:pgMar w:top="567" w:right="1287" w:bottom="1440" w:left="1440" w:header="709" w:footer="709" w:gutter="0"/>
          <w:pgNumType w:start="1"/>
          <w:cols w:space="708"/>
          <w:titlePg/>
          <w:docGrid w:linePitch="360"/>
        </w:sectPr>
      </w:pPr>
    </w:p>
    <w:p w:rsidR="00F357E2" w:rsidRPr="00B8694F" w:rsidRDefault="00F357E2" w:rsidP="00F357E2">
      <w:pPr>
        <w:pStyle w:val="PHEreportHeading1"/>
      </w:pPr>
      <w:bookmarkStart w:id="12" w:name="_Toc418166518"/>
      <w:bookmarkStart w:id="13" w:name="_Toc285103697"/>
      <w:bookmarkStart w:id="14" w:name="_Toc119225993"/>
      <w:bookmarkStart w:id="15" w:name="_Toc210040707"/>
      <w:bookmarkStart w:id="16" w:name="_Toc287009805"/>
      <w:r w:rsidRPr="00B8694F">
        <w:lastRenderedPageBreak/>
        <w:t xml:space="preserve">Notification to </w:t>
      </w:r>
      <w:r w:rsidR="00DA6C68" w:rsidRPr="00B8694F">
        <w:t>PHE</w:t>
      </w:r>
      <w:r w:rsidR="00CB49B5" w:rsidRPr="00B8694F">
        <w:fldChar w:fldCharType="begin" w:fldLock="1"/>
      </w:r>
      <w:r w:rsidR="0033189D">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CB49B5" w:rsidRPr="00B8694F">
        <w:fldChar w:fldCharType="separate"/>
      </w:r>
      <w:r w:rsidR="008A045E" w:rsidRPr="00B8694F">
        <w:rPr>
          <w:noProof/>
          <w:vertAlign w:val="superscript"/>
        </w:rPr>
        <w:t>4,5</w:t>
      </w:r>
      <w:r w:rsidR="00CB49B5" w:rsidRPr="00B8694F">
        <w:fldChar w:fldCharType="end"/>
      </w:r>
      <w:r w:rsidR="00981E6A" w:rsidRPr="00B8694F">
        <w:t xml:space="preserve"> or Equivalent in the Devolved Administrations</w:t>
      </w:r>
      <w:r w:rsidR="00CB49B5" w:rsidRPr="00B8694F">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33189D">
        <w:instrText xml:space="preserve"> ADDIN REFMGR.CITE </w:instrText>
      </w:r>
      <w:r w:rsidR="0033189D">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33189D">
        <w:instrText xml:space="preserve"> ADDIN EN.CITE.DATA </w:instrText>
      </w:r>
      <w:r w:rsidR="0033189D">
        <w:fldChar w:fldCharType="end"/>
      </w:r>
      <w:r w:rsidR="00CB49B5" w:rsidRPr="00B8694F">
        <w:fldChar w:fldCharType="separate"/>
      </w:r>
      <w:r w:rsidR="008A045E" w:rsidRPr="00B8694F">
        <w:rPr>
          <w:noProof/>
          <w:vertAlign w:val="superscript"/>
        </w:rPr>
        <w:t>6-9</w:t>
      </w:r>
      <w:bookmarkEnd w:id="12"/>
      <w:r w:rsidR="00CB49B5" w:rsidRPr="00B8694F">
        <w:fldChar w:fldCharType="end"/>
      </w:r>
    </w:p>
    <w:p w:rsidR="00F357E2" w:rsidRPr="00B8694F" w:rsidRDefault="00F357E2" w:rsidP="00F357E2">
      <w:pPr>
        <w:pStyle w:val="PHEBodytext"/>
        <w:rPr>
          <w:rFonts w:cs="Arial"/>
        </w:rPr>
      </w:pPr>
      <w:r w:rsidRPr="00B8694F">
        <w:rPr>
          <w:rFonts w:cs="Arial"/>
        </w:rPr>
        <w:t xml:space="preserve">The Health Protection (Notification) regulations 2010 require diagnostic laboratories to notify </w:t>
      </w:r>
      <w:r w:rsidR="00AF59CC" w:rsidRPr="00B8694F">
        <w:rPr>
          <w:rFonts w:cs="Arial"/>
        </w:rPr>
        <w:t>Public Health England</w:t>
      </w:r>
      <w:r w:rsidRPr="00B8694F">
        <w:rPr>
          <w:rFonts w:cs="Arial"/>
        </w:rPr>
        <w:t xml:space="preserve"> (</w:t>
      </w:r>
      <w:r w:rsidR="00AF59CC" w:rsidRPr="00B8694F">
        <w:rPr>
          <w:rFonts w:cs="Arial"/>
        </w:rPr>
        <w:t>PHE</w:t>
      </w:r>
      <w:r w:rsidRPr="00B8694F">
        <w:rPr>
          <w:rFonts w:cs="Arial"/>
        </w:rPr>
        <w:t xml:space="preserv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For the purposes of the Notification Regulations, the recipient of laboratory notifications is the local </w:t>
      </w:r>
      <w:r w:rsidR="00AF59CC" w:rsidRPr="00B8694F">
        <w:rPr>
          <w:rFonts w:cs="Arial"/>
        </w:rPr>
        <w:t>PHE</w:t>
      </w:r>
      <w:r w:rsidR="00DA6C68" w:rsidRPr="00B8694F">
        <w:rPr>
          <w:rFonts w:cs="Arial"/>
        </w:rPr>
        <w:t xml:space="preserve"> Health Protection Team</w:t>
      </w:r>
      <w:r w:rsidRPr="00B8694F">
        <w:rPr>
          <w:rFonts w:cs="Arial"/>
        </w:rPr>
        <w:t>. If a case has already been notified by a registered medical practitioner, the diagnostic laboratory is still required to notify the case if they identify any evidence of an infection caused by a notifiable causative agent.</w:t>
      </w:r>
    </w:p>
    <w:p w:rsidR="00F357E2" w:rsidRPr="00B8694F" w:rsidRDefault="00F357E2" w:rsidP="00F357E2">
      <w:pPr>
        <w:pStyle w:val="PHEBodytext"/>
        <w:rPr>
          <w:rFonts w:cs="Arial"/>
        </w:rPr>
      </w:pPr>
      <w:r w:rsidRPr="00B8694F">
        <w:rPr>
          <w:rFonts w:cs="Arial"/>
        </w:rPr>
        <w:t xml:space="preserve">Notification under the Health Protection (Notification) Regulations 2010 does not replace voluntary reporting to </w:t>
      </w:r>
      <w:r w:rsidR="00AF59CC" w:rsidRPr="00B8694F">
        <w:rPr>
          <w:rFonts w:cs="Arial"/>
        </w:rPr>
        <w:t>PHE</w:t>
      </w:r>
      <w:r w:rsidRPr="00B8694F">
        <w:rPr>
          <w:rFonts w:cs="Arial"/>
        </w:rPr>
        <w:t xml:space="preserve">. The vast majority of NHS laboratories voluntarily report a wide range of laboratory diagnoses of causative agents to </w:t>
      </w:r>
      <w:r w:rsidR="00AF59CC" w:rsidRPr="00B8694F">
        <w:rPr>
          <w:rFonts w:cs="Arial"/>
        </w:rPr>
        <w:t>PHE</w:t>
      </w:r>
      <w:r w:rsidRPr="00B8694F">
        <w:rPr>
          <w:rFonts w:cs="Arial"/>
        </w:rPr>
        <w:t xml:space="preserve"> and many </w:t>
      </w:r>
      <w:r w:rsidR="00AF59CC" w:rsidRPr="00B8694F">
        <w:rPr>
          <w:rFonts w:cs="Arial"/>
        </w:rPr>
        <w:t>PHE</w:t>
      </w:r>
      <w:r w:rsidRPr="00B8694F">
        <w:rPr>
          <w:rFonts w:cs="Arial"/>
        </w:rPr>
        <w:t xml:space="preserve"> </w:t>
      </w:r>
      <w:r w:rsidR="00DA6C68" w:rsidRPr="00B8694F">
        <w:rPr>
          <w:rFonts w:cs="Arial"/>
        </w:rPr>
        <w:t>Health Protection Teams</w:t>
      </w:r>
      <w:r w:rsidRPr="00B8694F">
        <w:rPr>
          <w:rFonts w:cs="Arial"/>
        </w:rPr>
        <w:t xml:space="preserve"> have agreements with local laboratories for urgent reporting of some infections. This should continue.</w:t>
      </w:r>
    </w:p>
    <w:p w:rsidR="00973CCA" w:rsidRPr="00B8694F" w:rsidRDefault="00973CCA" w:rsidP="00973CCA">
      <w:pPr>
        <w:pStyle w:val="PHEBodytext"/>
        <w:rPr>
          <w:rFonts w:cs="Arial"/>
        </w:rPr>
      </w:pPr>
      <w:r w:rsidRPr="00B8694F">
        <w:rPr>
          <w:rFonts w:cs="Arial"/>
          <w:b/>
        </w:rPr>
        <w:t>Note:</w:t>
      </w:r>
      <w:r w:rsidRPr="00B8694F">
        <w:rPr>
          <w:rFonts w:cs="Arial"/>
        </w:rPr>
        <w:t xml:space="preserve"> The Health Protection Legislation Guidance (2010) includes reporting of Human Immunodeficiency Virus (HIV) &amp; Sexually Transmitted Infections (STIs), </w:t>
      </w:r>
      <w:r w:rsidRPr="00B8694F">
        <w:t>Healthcare Associated Infections (</w:t>
      </w:r>
      <w:r w:rsidRPr="00B8694F">
        <w:rPr>
          <w:rFonts w:cs="Arial"/>
        </w:rPr>
        <w:t xml:space="preserve">HCAIs) and </w:t>
      </w:r>
      <w:proofErr w:type="spellStart"/>
      <w:r w:rsidRPr="00B8694F">
        <w:rPr>
          <w:rFonts w:cs="Arial"/>
        </w:rPr>
        <w:t>Creutzfeldt</w:t>
      </w:r>
      <w:proofErr w:type="spellEnd"/>
      <w:r w:rsidRPr="00B8694F">
        <w:rPr>
          <w:rFonts w:cs="Arial"/>
        </w:rPr>
        <w:t>–</w:t>
      </w:r>
      <w:proofErr w:type="spellStart"/>
      <w:r w:rsidRPr="00B8694F">
        <w:rPr>
          <w:rFonts w:cs="Arial"/>
        </w:rPr>
        <w:t>Jakob</w:t>
      </w:r>
      <w:proofErr w:type="spellEnd"/>
      <w:r w:rsidRPr="00B8694F">
        <w:rPr>
          <w:rFonts w:cs="Arial"/>
        </w:rPr>
        <w:t xml:space="preserve"> disease (CJD) under ‘Notification Duties of Registered Medical Practitioners’: it is not noted under ‘Notification Duties of Diagnostic Laboratories’.</w:t>
      </w:r>
    </w:p>
    <w:p w:rsidR="00130146" w:rsidRPr="00B8694F" w:rsidRDefault="007B2CDC" w:rsidP="00130146">
      <w:pPr>
        <w:pStyle w:val="PHEBodyTextHyperlink"/>
      </w:pPr>
      <w:hyperlink r:id="rId33" w:anchor="health-protection-regulations-2010" w:history="1">
        <w:r w:rsidR="00130146" w:rsidRPr="00B8694F">
          <w:rPr>
            <w:rStyle w:val="Hyperlink"/>
            <w:sz w:val="24"/>
          </w:rPr>
          <w:t>https://www.gov.uk/government/organisations/public-health-england/about/our-governance#health-protection-regulations-2010</w:t>
        </w:r>
      </w:hyperlink>
      <w:r w:rsidR="00130146" w:rsidRPr="00B8694F">
        <w:t xml:space="preserve">  </w:t>
      </w:r>
    </w:p>
    <w:p w:rsidR="00130146" w:rsidRPr="00B8694F" w:rsidRDefault="00130146" w:rsidP="00130146">
      <w:pPr>
        <w:pStyle w:val="PHEBodytext"/>
        <w:rPr>
          <w:rFonts w:ascii="PraxisEF Light" w:hAnsi="PraxisEF Light" w:cs="Arial"/>
          <w:b/>
          <w:color w:val="000000"/>
          <w:sz w:val="36"/>
          <w:lang w:val="en-US" w:eastAsia="en-US"/>
        </w:rPr>
      </w:pPr>
      <w:r w:rsidRPr="00B8694F">
        <w:rPr>
          <w:rFonts w:cs="Arial"/>
        </w:rPr>
        <w:t xml:space="preserve">Other arrangements exist in </w:t>
      </w:r>
      <w:hyperlink r:id="rId34" w:history="1">
        <w:r w:rsidRPr="00B8694F">
          <w:rPr>
            <w:rStyle w:val="PHEBodyTextHyperlinkChar"/>
          </w:rPr>
          <w:t>Scotland</w:t>
        </w:r>
      </w:hyperlink>
      <w:r w:rsidRPr="00B8694F">
        <w:rPr>
          <w:rFonts w:cs="Arial"/>
        </w:rPr>
        <w:fldChar w:fldCharType="begin" w:fldLock="1"/>
      </w:r>
      <w:r w:rsidR="0033189D">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Pr="00B8694F">
        <w:rPr>
          <w:rFonts w:cs="Arial"/>
        </w:rPr>
        <w:fldChar w:fldCharType="separate"/>
      </w:r>
      <w:r w:rsidRPr="00B8694F">
        <w:rPr>
          <w:rFonts w:cs="Arial"/>
          <w:noProof/>
          <w:vertAlign w:val="superscript"/>
        </w:rPr>
        <w:t>6,7</w:t>
      </w:r>
      <w:r w:rsidRPr="00B8694F">
        <w:rPr>
          <w:rFonts w:cs="Arial"/>
        </w:rPr>
        <w:fldChar w:fldCharType="end"/>
      </w:r>
      <w:r w:rsidRPr="00B8694F">
        <w:rPr>
          <w:rFonts w:cs="Arial"/>
        </w:rPr>
        <w:t xml:space="preserve">, </w:t>
      </w:r>
      <w:hyperlink r:id="rId35" w:history="1">
        <w:r w:rsidRPr="00B8694F">
          <w:rPr>
            <w:rStyle w:val="Hyperlink"/>
            <w:rFonts w:cs="Arial"/>
            <w:sz w:val="24"/>
          </w:rPr>
          <w:t>Wales</w:t>
        </w:r>
      </w:hyperlink>
      <w:r w:rsidRPr="00B8694F">
        <w:rPr>
          <w:rFonts w:cs="Arial"/>
        </w:rPr>
        <w:fldChar w:fldCharType="begin" w:fldLock="1"/>
      </w:r>
      <w:r w:rsidR="0033189D">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Pr="00B8694F">
        <w:rPr>
          <w:rFonts w:cs="Arial"/>
        </w:rPr>
        <w:fldChar w:fldCharType="separate"/>
      </w:r>
      <w:r w:rsidRPr="00B8694F">
        <w:rPr>
          <w:rFonts w:cs="Arial"/>
          <w:noProof/>
          <w:vertAlign w:val="superscript"/>
        </w:rPr>
        <w:t>8</w:t>
      </w:r>
      <w:r w:rsidRPr="00B8694F">
        <w:rPr>
          <w:rFonts w:cs="Arial"/>
        </w:rPr>
        <w:fldChar w:fldCharType="end"/>
      </w:r>
      <w:r w:rsidRPr="00B8694F">
        <w:rPr>
          <w:rFonts w:cs="Arial"/>
        </w:rPr>
        <w:t xml:space="preserve"> and </w:t>
      </w:r>
      <w:hyperlink r:id="rId36" w:history="1">
        <w:r w:rsidRPr="00B8694F">
          <w:rPr>
            <w:rStyle w:val="Hyperlink"/>
            <w:rFonts w:cs="Arial"/>
            <w:sz w:val="24"/>
          </w:rPr>
          <w:t>Northern Ireland</w:t>
        </w:r>
      </w:hyperlink>
      <w:r w:rsidRPr="00B8694F">
        <w:rPr>
          <w:rFonts w:cs="Arial"/>
        </w:rPr>
        <w:fldChar w:fldCharType="begin" w:fldLock="1"/>
      </w:r>
      <w:r w:rsidR="0033189D">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Pr="00B8694F">
        <w:rPr>
          <w:rFonts w:cs="Arial"/>
        </w:rPr>
        <w:fldChar w:fldCharType="separate"/>
      </w:r>
      <w:r w:rsidRPr="00B8694F">
        <w:rPr>
          <w:rFonts w:cs="Arial"/>
          <w:noProof/>
          <w:vertAlign w:val="superscript"/>
        </w:rPr>
        <w:t>9</w:t>
      </w:r>
      <w:r w:rsidRPr="00B8694F">
        <w:rPr>
          <w:rFonts w:cs="Arial"/>
        </w:rPr>
        <w:fldChar w:fldCharType="end"/>
      </w:r>
      <w:r w:rsidRPr="00B8694F">
        <w:rPr>
          <w:rFonts w:cs="Arial"/>
        </w:rPr>
        <w:t>.</w:t>
      </w:r>
    </w:p>
    <w:p w:rsidR="002F0507" w:rsidRPr="00B8694F" w:rsidRDefault="002F0507" w:rsidP="00973CCA">
      <w:pPr>
        <w:pStyle w:val="PHEBodytext"/>
        <w:rPr>
          <w:rFonts w:cs="Arial"/>
        </w:rPr>
      </w:pPr>
    </w:p>
    <w:p w:rsidR="00276AFD" w:rsidRPr="00B8694F" w:rsidRDefault="00276AFD" w:rsidP="00F357E2">
      <w:pPr>
        <w:pStyle w:val="PHEBodytext"/>
      </w:pPr>
    </w:p>
    <w:p w:rsidR="00DF55AF" w:rsidRPr="00B8694F" w:rsidRDefault="00DF55AF">
      <w:pPr>
        <w:rPr>
          <w:rFonts w:ascii="PraxisEF Light" w:hAnsi="PraxisEF Light" w:cs="Arial"/>
          <w:b/>
          <w:color w:val="000000"/>
          <w:sz w:val="36"/>
          <w:szCs w:val="28"/>
          <w:lang w:val="en-US" w:eastAsia="en-US"/>
        </w:rPr>
      </w:pPr>
    </w:p>
    <w:p w:rsidR="00BA61C3" w:rsidRPr="00B8694F" w:rsidRDefault="00BA61C3">
      <w:pPr>
        <w:rPr>
          <w:rFonts w:ascii="PraxisEF Light" w:hAnsi="PraxisEF Light" w:cs="Arial"/>
          <w:b/>
          <w:color w:val="000000"/>
          <w:sz w:val="36"/>
          <w:szCs w:val="28"/>
          <w:lang w:val="en-US" w:eastAsia="en-US"/>
        </w:rPr>
      </w:pPr>
    </w:p>
    <w:p w:rsidR="00BA61C3" w:rsidRPr="00B8694F" w:rsidRDefault="00BA61C3">
      <w:pPr>
        <w:rPr>
          <w:rFonts w:ascii="PraxisEF Light" w:hAnsi="PraxisEF Light" w:cs="Arial"/>
          <w:b/>
          <w:color w:val="000000"/>
          <w:sz w:val="36"/>
          <w:szCs w:val="28"/>
          <w:lang w:val="en-US" w:eastAsia="en-US"/>
        </w:rPr>
      </w:pPr>
    </w:p>
    <w:p w:rsidR="00BA61C3" w:rsidRPr="00B8694F" w:rsidRDefault="00BA61C3">
      <w:pPr>
        <w:rPr>
          <w:rFonts w:ascii="PraxisEF Light" w:hAnsi="PraxisEF Light" w:cs="Arial"/>
          <w:b/>
          <w:color w:val="000000"/>
          <w:sz w:val="36"/>
          <w:szCs w:val="28"/>
          <w:lang w:val="en-US" w:eastAsia="en-US"/>
        </w:rPr>
      </w:pPr>
    </w:p>
    <w:p w:rsidR="00BA61C3" w:rsidRPr="00B8694F" w:rsidRDefault="00BA61C3">
      <w:pPr>
        <w:rPr>
          <w:rFonts w:ascii="PraxisEF Light" w:hAnsi="PraxisEF Light" w:cs="Arial"/>
          <w:b/>
          <w:color w:val="000000"/>
          <w:sz w:val="36"/>
          <w:szCs w:val="28"/>
          <w:lang w:val="en-US" w:eastAsia="en-US"/>
        </w:rPr>
      </w:pPr>
    </w:p>
    <w:p w:rsidR="00BA61C3" w:rsidRPr="00B8694F" w:rsidRDefault="00BA61C3">
      <w:pPr>
        <w:rPr>
          <w:rFonts w:ascii="PraxisEF Light" w:hAnsi="PraxisEF Light" w:cs="Arial"/>
          <w:b/>
          <w:color w:val="000000"/>
          <w:sz w:val="36"/>
          <w:szCs w:val="28"/>
          <w:lang w:val="en-US" w:eastAsia="en-US"/>
        </w:rPr>
      </w:pPr>
    </w:p>
    <w:p w:rsidR="00BA61C3" w:rsidRPr="00B8694F" w:rsidRDefault="00BA61C3">
      <w:pPr>
        <w:rPr>
          <w:rFonts w:ascii="PraxisEF Light" w:hAnsi="PraxisEF Light" w:cs="Arial"/>
          <w:b/>
          <w:color w:val="000000"/>
          <w:sz w:val="36"/>
          <w:szCs w:val="28"/>
          <w:lang w:val="en-US" w:eastAsia="en-US"/>
        </w:rPr>
      </w:pPr>
    </w:p>
    <w:p w:rsidR="00BA61C3" w:rsidRPr="00B8694F" w:rsidRDefault="00BA61C3">
      <w:pPr>
        <w:rPr>
          <w:rFonts w:ascii="PraxisEF Light" w:hAnsi="PraxisEF Light" w:cs="Arial"/>
          <w:b/>
          <w:color w:val="000000"/>
          <w:sz w:val="36"/>
          <w:szCs w:val="28"/>
          <w:lang w:val="en-US" w:eastAsia="en-US"/>
        </w:rPr>
      </w:pPr>
    </w:p>
    <w:p w:rsidR="00BA61C3" w:rsidRPr="00B8694F" w:rsidRDefault="00BA61C3">
      <w:pPr>
        <w:rPr>
          <w:rFonts w:ascii="PraxisEF Light" w:hAnsi="PraxisEF Light" w:cs="Arial"/>
          <w:b/>
          <w:color w:val="000000"/>
          <w:sz w:val="36"/>
          <w:szCs w:val="28"/>
          <w:lang w:val="en-US" w:eastAsia="en-US"/>
        </w:rPr>
      </w:pPr>
    </w:p>
    <w:p w:rsidR="00BA61C3" w:rsidRPr="00B8694F" w:rsidRDefault="00BA61C3">
      <w:pPr>
        <w:rPr>
          <w:rFonts w:ascii="PraxisEF Light" w:hAnsi="PraxisEF Light" w:cs="Arial"/>
          <w:b/>
          <w:color w:val="000000"/>
          <w:sz w:val="36"/>
          <w:szCs w:val="28"/>
          <w:lang w:val="en-US" w:eastAsia="en-US"/>
        </w:rPr>
      </w:pPr>
    </w:p>
    <w:p w:rsidR="00BA61C3" w:rsidRPr="00B8694F" w:rsidRDefault="00BA61C3">
      <w:pPr>
        <w:rPr>
          <w:rFonts w:ascii="PraxisEF Light" w:hAnsi="PraxisEF Light" w:cs="Arial"/>
          <w:b/>
          <w:color w:val="000000"/>
          <w:sz w:val="36"/>
          <w:szCs w:val="28"/>
          <w:lang w:val="en-US" w:eastAsia="en-US"/>
        </w:rPr>
      </w:pPr>
    </w:p>
    <w:p w:rsidR="00BA61C3" w:rsidRPr="00B8694F" w:rsidRDefault="00BA61C3">
      <w:pPr>
        <w:rPr>
          <w:rFonts w:ascii="PraxisEF Light" w:hAnsi="PraxisEF Light" w:cs="Arial"/>
          <w:b/>
          <w:color w:val="000000"/>
          <w:sz w:val="36"/>
          <w:szCs w:val="28"/>
          <w:lang w:val="en-US" w:eastAsia="en-US"/>
        </w:rPr>
      </w:pPr>
    </w:p>
    <w:p w:rsidR="00700AD0" w:rsidRPr="00B8694F" w:rsidRDefault="00C91A95" w:rsidP="00C91A95">
      <w:pPr>
        <w:pStyle w:val="PHEreportHeading1"/>
      </w:pPr>
      <w:bookmarkStart w:id="17" w:name="_Toc418166519"/>
      <w:bookmarkEnd w:id="13"/>
      <w:bookmarkEnd w:id="14"/>
      <w:bookmarkEnd w:id="15"/>
      <w:bookmarkEnd w:id="16"/>
      <w:r w:rsidRPr="00B8694F">
        <w:lastRenderedPageBreak/>
        <w:t>References</w:t>
      </w:r>
      <w:bookmarkEnd w:id="17"/>
    </w:p>
    <w:p w:rsidR="008A045E" w:rsidRPr="00B8694F" w:rsidRDefault="007B3711" w:rsidP="00F576AC">
      <w:pPr>
        <w:pStyle w:val="PHEBodyTextReferences"/>
        <w:tabs>
          <w:tab w:val="left" w:pos="360"/>
        </w:tabs>
        <w:spacing w:after="0"/>
        <w:ind w:left="360" w:hanging="360"/>
      </w:pPr>
      <w:r w:rsidRPr="00B8694F">
        <w:t xml:space="preserve"> </w:t>
      </w:r>
    </w:p>
    <w:p w:rsidR="0033189D" w:rsidRPr="0033189D" w:rsidRDefault="00CB49B5" w:rsidP="0033189D">
      <w:pPr>
        <w:pStyle w:val="PHEBodyTextReferences"/>
        <w:tabs>
          <w:tab w:val="left" w:pos="360"/>
        </w:tabs>
        <w:spacing w:after="240"/>
        <w:ind w:left="360" w:hanging="360"/>
        <w:rPr>
          <w:rFonts w:cs="Arial"/>
          <w:noProof/>
        </w:rPr>
      </w:pPr>
      <w:r w:rsidRPr="00B8694F">
        <w:fldChar w:fldCharType="begin" w:fldLock="1"/>
      </w:r>
      <w:r w:rsidR="008A045E" w:rsidRPr="00B8694F">
        <w:instrText xml:space="preserve"> ADDIN REFMGR.REFLIST </w:instrText>
      </w:r>
      <w:r w:rsidRPr="00B8694F">
        <w:fldChar w:fldCharType="separate"/>
      </w:r>
      <w:r w:rsidR="0033189D" w:rsidRPr="0033189D">
        <w:rPr>
          <w:rFonts w:cs="Arial"/>
          <w:noProof/>
        </w:rPr>
        <w:t xml:space="preserve">1. </w:t>
      </w:r>
      <w:r w:rsidR="0033189D" w:rsidRPr="0033189D">
        <w:rPr>
          <w:rFonts w:cs="Arial"/>
          <w:noProof/>
        </w:rPr>
        <w:tab/>
        <w:t>Department of Health. Good Practice Guidelines for Renal Dialysis/Transplant Units: Prevention and Control of Blood-Borne Virus Infection.  2002.  p. 24-35.</w:t>
      </w:r>
    </w:p>
    <w:p w:rsidR="0033189D" w:rsidRPr="0033189D" w:rsidRDefault="0033189D" w:rsidP="0033189D">
      <w:pPr>
        <w:pStyle w:val="PHEBodyTextReferences"/>
        <w:tabs>
          <w:tab w:val="left" w:pos="360"/>
        </w:tabs>
        <w:spacing w:after="240"/>
        <w:ind w:left="360" w:hanging="360"/>
        <w:rPr>
          <w:rFonts w:cs="Arial"/>
          <w:noProof/>
        </w:rPr>
      </w:pPr>
      <w:r w:rsidRPr="0033189D">
        <w:rPr>
          <w:rFonts w:cs="Arial"/>
          <w:noProof/>
        </w:rPr>
        <w:t xml:space="preserve">2. </w:t>
      </w:r>
      <w:r w:rsidRPr="0033189D">
        <w:rPr>
          <w:rFonts w:cs="Arial"/>
          <w:noProof/>
        </w:rPr>
        <w:tab/>
        <w:t xml:space="preserve">The Renal Association. Blood Borne Virus Infection.  2012. </w:t>
      </w:r>
    </w:p>
    <w:p w:rsidR="0033189D" w:rsidRPr="0033189D" w:rsidRDefault="0033189D" w:rsidP="0033189D">
      <w:pPr>
        <w:pStyle w:val="PHEBodyTextReferences"/>
        <w:tabs>
          <w:tab w:val="left" w:pos="360"/>
        </w:tabs>
        <w:spacing w:after="240"/>
        <w:ind w:left="360" w:hanging="360"/>
        <w:rPr>
          <w:rFonts w:cs="Arial"/>
          <w:noProof/>
        </w:rPr>
      </w:pPr>
      <w:r w:rsidRPr="0033189D">
        <w:rPr>
          <w:rFonts w:cs="Arial"/>
          <w:noProof/>
        </w:rPr>
        <w:t xml:space="preserve">3. </w:t>
      </w:r>
      <w:r w:rsidRPr="0033189D">
        <w:rPr>
          <w:rFonts w:cs="Arial"/>
          <w:noProof/>
        </w:rPr>
        <w:tab/>
        <w:t xml:space="preserve">Department of Health. Good Practice Guidelines for Renal Dialysis/Transplant Units: Prevention and Control of Blood-Borne Virus Infection. Addendum: Guidelines for dialysis away from base (DAFB).  2010. </w:t>
      </w:r>
    </w:p>
    <w:p w:rsidR="0033189D" w:rsidRPr="0033189D" w:rsidRDefault="0033189D" w:rsidP="0033189D">
      <w:pPr>
        <w:pStyle w:val="PHEBodyTextReferences"/>
        <w:tabs>
          <w:tab w:val="left" w:pos="360"/>
        </w:tabs>
        <w:spacing w:after="240"/>
        <w:ind w:left="360" w:hanging="360"/>
        <w:rPr>
          <w:rFonts w:cs="Arial"/>
          <w:noProof/>
        </w:rPr>
      </w:pPr>
      <w:r w:rsidRPr="0033189D">
        <w:rPr>
          <w:rFonts w:cs="Arial"/>
          <w:noProof/>
        </w:rPr>
        <w:t xml:space="preserve">4. </w:t>
      </w:r>
      <w:r w:rsidRPr="0033189D">
        <w:rPr>
          <w:rFonts w:cs="Arial"/>
          <w:noProof/>
        </w:rPr>
        <w:tab/>
        <w:t>Public Health England. Laboratory Reporting to Public Health England: A Guide for Diagnostic Laboratories. 2013. p. 1-37.</w:t>
      </w:r>
    </w:p>
    <w:p w:rsidR="0033189D" w:rsidRPr="0033189D" w:rsidRDefault="0033189D" w:rsidP="0033189D">
      <w:pPr>
        <w:pStyle w:val="PHEBodyTextReferences"/>
        <w:tabs>
          <w:tab w:val="left" w:pos="360"/>
        </w:tabs>
        <w:spacing w:after="240"/>
        <w:ind w:left="360" w:hanging="360"/>
        <w:rPr>
          <w:rFonts w:cs="Arial"/>
          <w:noProof/>
        </w:rPr>
      </w:pPr>
      <w:r w:rsidRPr="0033189D">
        <w:rPr>
          <w:rFonts w:cs="Arial"/>
          <w:noProof/>
        </w:rPr>
        <w:t xml:space="preserve">5. </w:t>
      </w:r>
      <w:r w:rsidRPr="0033189D">
        <w:rPr>
          <w:rFonts w:cs="Arial"/>
          <w:noProof/>
        </w:rPr>
        <w:tab/>
        <w:t>Department of Health. Health Protection Legislation (England) Guidance.  2010.  p. 1-112.</w:t>
      </w:r>
    </w:p>
    <w:p w:rsidR="0033189D" w:rsidRPr="0033189D" w:rsidRDefault="0033189D" w:rsidP="0033189D">
      <w:pPr>
        <w:pStyle w:val="PHEBodyTextReferences"/>
        <w:tabs>
          <w:tab w:val="left" w:pos="360"/>
        </w:tabs>
        <w:spacing w:after="240"/>
        <w:ind w:left="360" w:hanging="360"/>
        <w:rPr>
          <w:rFonts w:cs="Arial"/>
          <w:noProof/>
        </w:rPr>
      </w:pPr>
      <w:r w:rsidRPr="0033189D">
        <w:rPr>
          <w:rFonts w:cs="Arial"/>
          <w:noProof/>
        </w:rPr>
        <w:t xml:space="preserve">6. </w:t>
      </w:r>
      <w:r w:rsidRPr="0033189D">
        <w:rPr>
          <w:rFonts w:cs="Arial"/>
          <w:noProof/>
        </w:rPr>
        <w:tab/>
        <w:t xml:space="preserve">Scottish Government. Public Health (Scotland) Act.  2008 (as amended). </w:t>
      </w:r>
    </w:p>
    <w:p w:rsidR="0033189D" w:rsidRPr="0033189D" w:rsidRDefault="0033189D" w:rsidP="0033189D">
      <w:pPr>
        <w:pStyle w:val="PHEBodyTextReferences"/>
        <w:tabs>
          <w:tab w:val="left" w:pos="360"/>
        </w:tabs>
        <w:spacing w:after="240"/>
        <w:ind w:left="360" w:hanging="360"/>
        <w:rPr>
          <w:rFonts w:cs="Arial"/>
          <w:noProof/>
        </w:rPr>
      </w:pPr>
      <w:r w:rsidRPr="0033189D">
        <w:rPr>
          <w:rFonts w:cs="Arial"/>
          <w:noProof/>
        </w:rPr>
        <w:t xml:space="preserve">7. </w:t>
      </w:r>
      <w:r w:rsidRPr="0033189D">
        <w:rPr>
          <w:rFonts w:cs="Arial"/>
          <w:noProof/>
        </w:rPr>
        <w:tab/>
        <w:t>Scottish Government. Public Health etc. (Scotland) Act 2008. Implementation of Part 2: Notifiable Diseases, Organisms and Health Risk States. 2009.</w:t>
      </w:r>
    </w:p>
    <w:p w:rsidR="0033189D" w:rsidRPr="0033189D" w:rsidRDefault="0033189D" w:rsidP="0033189D">
      <w:pPr>
        <w:pStyle w:val="PHEBodyTextReferences"/>
        <w:tabs>
          <w:tab w:val="left" w:pos="360"/>
        </w:tabs>
        <w:spacing w:after="240"/>
        <w:ind w:left="360" w:hanging="360"/>
        <w:rPr>
          <w:rFonts w:cs="Arial"/>
          <w:noProof/>
        </w:rPr>
      </w:pPr>
      <w:r w:rsidRPr="0033189D">
        <w:rPr>
          <w:rFonts w:cs="Arial"/>
          <w:noProof/>
        </w:rPr>
        <w:t xml:space="preserve">8. </w:t>
      </w:r>
      <w:r w:rsidRPr="0033189D">
        <w:rPr>
          <w:rFonts w:cs="Arial"/>
          <w:noProof/>
        </w:rPr>
        <w:tab/>
        <w:t xml:space="preserve">The Welsh Assembly Government. Health Protection Legislation (Wales) Guidance.  2010. </w:t>
      </w:r>
    </w:p>
    <w:p w:rsidR="0033189D" w:rsidRPr="0033189D" w:rsidRDefault="0033189D" w:rsidP="0033189D">
      <w:pPr>
        <w:pStyle w:val="PHEBodyTextReferences"/>
        <w:tabs>
          <w:tab w:val="left" w:pos="360"/>
        </w:tabs>
        <w:spacing w:after="0"/>
        <w:ind w:left="360" w:hanging="360"/>
        <w:rPr>
          <w:rFonts w:cs="Arial"/>
          <w:noProof/>
        </w:rPr>
      </w:pPr>
      <w:r w:rsidRPr="0033189D">
        <w:rPr>
          <w:rFonts w:cs="Arial"/>
          <w:noProof/>
        </w:rPr>
        <w:t xml:space="preserve">9. </w:t>
      </w:r>
      <w:r w:rsidRPr="0033189D">
        <w:rPr>
          <w:rFonts w:cs="Arial"/>
          <w:noProof/>
        </w:rPr>
        <w:tab/>
        <w:t xml:space="preserve">Home Office. Public Health Act (Northern Ireland) 1967 Chapter 36.  1967 (as amended). </w:t>
      </w:r>
    </w:p>
    <w:p w:rsidR="0033189D" w:rsidRDefault="0033189D" w:rsidP="0033189D">
      <w:pPr>
        <w:pStyle w:val="PHEBodyTextReferences"/>
        <w:tabs>
          <w:tab w:val="left" w:pos="360"/>
        </w:tabs>
        <w:spacing w:after="0"/>
        <w:ind w:left="360" w:hanging="360"/>
        <w:rPr>
          <w:rFonts w:cs="Arial"/>
          <w:noProof/>
        </w:rPr>
      </w:pPr>
    </w:p>
    <w:p w:rsidR="00F50249" w:rsidRDefault="00CB49B5" w:rsidP="00F576AC">
      <w:pPr>
        <w:pStyle w:val="PHEBodyTextReferences"/>
        <w:tabs>
          <w:tab w:val="left" w:pos="360"/>
        </w:tabs>
        <w:spacing w:after="0"/>
        <w:ind w:left="360" w:hanging="360"/>
      </w:pPr>
      <w:r w:rsidRPr="00B8694F">
        <w:fldChar w:fldCharType="end"/>
      </w:r>
    </w:p>
    <w:sectPr w:rsidR="00F50249" w:rsidSect="00BA74D7">
      <w:headerReference w:type="even" r:id="rId37"/>
      <w:headerReference w:type="first" r:id="rId38"/>
      <w:footerReference w:type="first" r:id="rId39"/>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115" w:rsidRDefault="00EF2115" w:rsidP="003E0911">
      <w:pPr>
        <w:pStyle w:val="TOC2"/>
      </w:pPr>
      <w:r>
        <w:separator/>
      </w:r>
    </w:p>
  </w:endnote>
  <w:endnote w:type="continuationSeparator" w:id="0">
    <w:p w:rsidR="00EF2115" w:rsidRDefault="00EF2115"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15" w:rsidRPr="00BB2AFE" w:rsidRDefault="00EF2115" w:rsidP="005F5204">
    <w:pPr>
      <w:pStyle w:val="PHEBodytext"/>
      <w:ind w:left="-284" w:right="-62"/>
      <w:outlineLvl w:val="0"/>
      <w:rPr>
        <w:rStyle w:val="PageNumber"/>
        <w:rFonts w:cs="Arial"/>
      </w:rPr>
    </w:pPr>
    <w:r w:rsidRPr="00BB2AFE">
      <w:rPr>
        <w:rFonts w:cs="Arial"/>
      </w:rPr>
      <w:t xml:space="preserve">Virology | V </w:t>
    </w:r>
    <w:fldSimple w:instr=" REF  SMINumber  \* MERGEFORMAT " w:fldLock="1">
      <w:r>
        <w:rPr>
          <w:rFonts w:cs="Arial"/>
        </w:rPr>
        <w:t>10</w:t>
      </w:r>
    </w:fldSimple>
    <w:r w:rsidRPr="00BB2AFE">
      <w:rPr>
        <w:rFonts w:cs="Arial"/>
      </w:rPr>
      <w:t xml:space="preserve"> | Issue no: </w:t>
    </w:r>
    <w:r w:rsidR="00CB49B5">
      <w:fldChar w:fldCharType="begin" w:fldLock="1"/>
    </w:r>
    <w:r w:rsidR="008674C3">
      <w:instrText xml:space="preserve"> REF  NewIssueNumber  \* MERGEFORMAT </w:instrText>
    </w:r>
    <w:r w:rsidR="00CB49B5">
      <w:fldChar w:fldCharType="separate"/>
    </w:r>
    <w:r w:rsidR="00F45A1C">
      <w:rPr>
        <w:rFonts w:cs="Arial"/>
      </w:rPr>
      <w:t>2</w:t>
    </w:r>
    <w:r w:rsidR="00CB49B5">
      <w:fldChar w:fldCharType="end"/>
    </w:r>
    <w:r w:rsidRPr="00BB2AFE">
      <w:rPr>
        <w:rFonts w:cs="Arial"/>
      </w:rPr>
      <w:t xml:space="preserve"> | Issue date: </w:t>
    </w:r>
    <w:fldSimple w:instr=" REF  NewIssueDate  \* MERGEFORMAT " w:fldLock="1">
      <w:r w:rsidR="00F45A1C">
        <w:rPr>
          <w:rFonts w:cs="Arial"/>
        </w:rPr>
        <w:t>27.04.15</w:t>
      </w:r>
    </w:fldSimple>
    <w:r w:rsidRPr="00BB2AFE">
      <w:rPr>
        <w:rFonts w:cs="Arial"/>
      </w:rPr>
      <w:t xml:space="preserve"> | </w:t>
    </w:r>
    <w:r w:rsidRPr="00BB2AFE">
      <w:rPr>
        <w:rStyle w:val="PageNumber"/>
        <w:rFonts w:cs="Arial"/>
      </w:rPr>
      <w:t xml:space="preserve">Page: </w:t>
    </w:r>
    <w:r w:rsidR="00CB49B5" w:rsidRPr="00BB2AFE">
      <w:rPr>
        <w:rStyle w:val="PageNumber"/>
        <w:rFonts w:cs="Arial"/>
      </w:rPr>
      <w:fldChar w:fldCharType="begin"/>
    </w:r>
    <w:r w:rsidRPr="00BB2AFE">
      <w:rPr>
        <w:rStyle w:val="PageNumber"/>
        <w:rFonts w:cs="Arial"/>
      </w:rPr>
      <w:instrText xml:space="preserve"> PAGE </w:instrText>
    </w:r>
    <w:r w:rsidR="00CB49B5" w:rsidRPr="00BB2AFE">
      <w:rPr>
        <w:rStyle w:val="PageNumber"/>
        <w:rFonts w:cs="Arial"/>
      </w:rPr>
      <w:fldChar w:fldCharType="separate"/>
    </w:r>
    <w:r w:rsidR="007B2CDC">
      <w:rPr>
        <w:rStyle w:val="PageNumber"/>
        <w:rFonts w:cs="Arial"/>
        <w:noProof/>
      </w:rPr>
      <w:t>2</w:t>
    </w:r>
    <w:r w:rsidR="00CB49B5" w:rsidRPr="00BB2AFE">
      <w:rPr>
        <w:rStyle w:val="PageNumber"/>
        <w:rFonts w:cs="Arial"/>
      </w:rPr>
      <w:fldChar w:fldCharType="end"/>
    </w:r>
    <w:r w:rsidRPr="00BB2AFE">
      <w:rPr>
        <w:rStyle w:val="PageNumber"/>
        <w:rFonts w:cs="Arial"/>
      </w:rPr>
      <w:t xml:space="preserve"> of </w:t>
    </w:r>
    <w:r w:rsidR="00CB49B5" w:rsidRPr="00BB2AFE">
      <w:rPr>
        <w:rStyle w:val="PageNumber"/>
        <w:rFonts w:cs="Arial"/>
      </w:rPr>
      <w:fldChar w:fldCharType="begin"/>
    </w:r>
    <w:r w:rsidRPr="00BB2AFE">
      <w:rPr>
        <w:rStyle w:val="PageNumber"/>
        <w:rFonts w:cs="Arial"/>
      </w:rPr>
      <w:instrText xml:space="preserve"> NUMPAGES </w:instrText>
    </w:r>
    <w:r w:rsidR="00CB49B5" w:rsidRPr="00BB2AFE">
      <w:rPr>
        <w:rStyle w:val="PageNumber"/>
        <w:rFonts w:cs="Arial"/>
      </w:rPr>
      <w:fldChar w:fldCharType="separate"/>
    </w:r>
    <w:r w:rsidR="007B2CDC">
      <w:rPr>
        <w:rStyle w:val="PageNumber"/>
        <w:rFonts w:cs="Arial"/>
        <w:noProof/>
      </w:rPr>
      <w:t>12</w:t>
    </w:r>
    <w:r w:rsidR="00CB49B5" w:rsidRPr="00BB2AFE">
      <w:rPr>
        <w:rStyle w:val="PageNumber"/>
        <w:rFonts w:cs="Arial"/>
      </w:rPr>
      <w:fldChar w:fldCharType="end"/>
    </w:r>
  </w:p>
  <w:p w:rsidR="00EF2115" w:rsidRPr="00BB2AFE" w:rsidRDefault="00EF2115" w:rsidP="005F5204">
    <w:pPr>
      <w:pStyle w:val="PHEBodytext"/>
      <w:tabs>
        <w:tab w:val="left" w:pos="6449"/>
      </w:tabs>
      <w:ind w:left="-284" w:right="-62"/>
      <w:outlineLvl w:val="0"/>
      <w:rPr>
        <w:rFonts w:cs="Arial"/>
      </w:rPr>
    </w:pPr>
    <w:r w:rsidRPr="00BB2AF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r>
      <w:rPr>
        <w:rStyle w:val="PageNumber"/>
        <w:rFonts w:cs="Arial"/>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15" w:rsidRPr="00BB2AFE" w:rsidRDefault="00EF2115" w:rsidP="00010FB9">
    <w:pPr>
      <w:pStyle w:val="PHEBodytext"/>
      <w:ind w:left="-284"/>
      <w:outlineLvl w:val="0"/>
      <w:rPr>
        <w:rFonts w:cs="Arial"/>
      </w:rPr>
    </w:pPr>
    <w:r w:rsidRPr="00BB2AFE">
      <w:rPr>
        <w:rFonts w:cs="Arial"/>
      </w:rPr>
      <w:t xml:space="preserve">Issued by the Standards Unit, </w:t>
    </w:r>
    <w:r>
      <w:rPr>
        <w:rFonts w:cs="Arial"/>
      </w:rPr>
      <w:t>Microbiology Services, PHE</w:t>
    </w:r>
  </w:p>
  <w:p w:rsidR="00EF2115" w:rsidRDefault="00EF2115" w:rsidP="00010FB9">
    <w:pPr>
      <w:pStyle w:val="PHEBodytext"/>
      <w:ind w:left="-284"/>
      <w:outlineLvl w:val="0"/>
      <w:rPr>
        <w:rStyle w:val="PageNumber"/>
        <w:rFonts w:cs="Arial"/>
        <w:sz w:val="20"/>
      </w:rPr>
    </w:pPr>
    <w:r w:rsidRPr="00BB2AFE">
      <w:rPr>
        <w:rFonts w:cs="Arial"/>
      </w:rPr>
      <w:t xml:space="preserve">Virology | V </w:t>
    </w:r>
    <w:bookmarkStart w:id="9" w:name="SMINumber"/>
    <w:r w:rsidR="00CB49B5" w:rsidRPr="00BB2AFE">
      <w:rPr>
        <w:rFonts w:cs="Arial"/>
      </w:rPr>
      <w:fldChar w:fldCharType="begin" w:fldLock="1"/>
    </w:r>
    <w:r w:rsidRPr="00BB2AFE">
      <w:rPr>
        <w:rFonts w:cs="Arial"/>
      </w:rPr>
      <w:instrText xml:space="preserve"> FILLIN  "SMI #" \d "# &lt;tab+enter&gt;" \o  \* MERGEFORMAT </w:instrText>
    </w:r>
    <w:r w:rsidR="00CB49B5" w:rsidRPr="00BB2AFE">
      <w:rPr>
        <w:rFonts w:cs="Arial"/>
      </w:rPr>
      <w:fldChar w:fldCharType="separate"/>
    </w:r>
    <w:r>
      <w:rPr>
        <w:rFonts w:cs="Arial"/>
      </w:rPr>
      <w:t>10</w:t>
    </w:r>
    <w:r w:rsidR="00CB49B5" w:rsidRPr="00BB2AFE">
      <w:rPr>
        <w:rFonts w:cs="Arial"/>
      </w:rPr>
      <w:fldChar w:fldCharType="end"/>
    </w:r>
    <w:bookmarkEnd w:id="9"/>
    <w:r w:rsidRPr="00BB2AFE">
      <w:rPr>
        <w:rFonts w:cs="Arial"/>
      </w:rPr>
      <w:t xml:space="preserve"> | Issue no: </w:t>
    </w:r>
    <w:bookmarkStart w:id="10" w:name="NewIssueNumber"/>
    <w:r w:rsidR="00CB49B5" w:rsidRPr="00BB2AFE">
      <w:rPr>
        <w:rFonts w:cs="Arial"/>
      </w:rPr>
      <w:fldChar w:fldCharType="begin" w:fldLock="1"/>
    </w:r>
    <w:r w:rsidRPr="00BB2AFE">
      <w:rPr>
        <w:rFonts w:cs="Arial"/>
      </w:rPr>
      <w:instrText xml:space="preserve"> FILLIN  "New Issue No." \d "#.# &lt;tab+enter&gt;"  \* MERGEFORMAT </w:instrText>
    </w:r>
    <w:r w:rsidR="00CB49B5" w:rsidRPr="00BB2AFE">
      <w:rPr>
        <w:rFonts w:cs="Arial"/>
      </w:rPr>
      <w:fldChar w:fldCharType="separate"/>
    </w:r>
    <w:r w:rsidR="00F45A1C">
      <w:rPr>
        <w:rFonts w:cs="Arial"/>
      </w:rPr>
      <w:t>2</w:t>
    </w:r>
    <w:r w:rsidR="00CB49B5" w:rsidRPr="00BB2AFE">
      <w:rPr>
        <w:rFonts w:cs="Arial"/>
      </w:rPr>
      <w:fldChar w:fldCharType="end"/>
    </w:r>
    <w:bookmarkEnd w:id="10"/>
    <w:r w:rsidRPr="00BB2AFE">
      <w:rPr>
        <w:rFonts w:cs="Arial"/>
      </w:rPr>
      <w:t xml:space="preserve"> | Issue date: </w:t>
    </w:r>
    <w:bookmarkStart w:id="11" w:name="NewIssueDate"/>
    <w:r w:rsidR="00CB49B5" w:rsidRPr="00BB2AFE">
      <w:rPr>
        <w:rFonts w:cs="Arial"/>
      </w:rPr>
      <w:fldChar w:fldCharType="begin" w:fldLock="1"/>
    </w:r>
    <w:r w:rsidRPr="00BB2AFE">
      <w:rPr>
        <w:rFonts w:cs="Arial"/>
      </w:rPr>
      <w:instrText xml:space="preserve"> FILLIN  "New Issue Date" \d "dd.mm.yy &lt;tab+enter&gt;"  \* MERGEFORMAT </w:instrText>
    </w:r>
    <w:r w:rsidR="00CB49B5" w:rsidRPr="00BB2AFE">
      <w:rPr>
        <w:rFonts w:cs="Arial"/>
      </w:rPr>
      <w:fldChar w:fldCharType="separate"/>
    </w:r>
    <w:r w:rsidR="00F45A1C">
      <w:rPr>
        <w:rFonts w:cs="Arial"/>
      </w:rPr>
      <w:t>27.04.15</w:t>
    </w:r>
    <w:r w:rsidR="00CB49B5" w:rsidRPr="00BB2AFE">
      <w:rPr>
        <w:rFonts w:cs="Arial"/>
      </w:rPr>
      <w:fldChar w:fldCharType="end"/>
    </w:r>
    <w:bookmarkEnd w:id="11"/>
    <w:r w:rsidRPr="00BB2AFE">
      <w:rPr>
        <w:rFonts w:cs="Arial"/>
      </w:rPr>
      <w:t xml:space="preserve"> | </w:t>
    </w:r>
    <w:r w:rsidRPr="00BB2AFE">
      <w:rPr>
        <w:rStyle w:val="PageNumber"/>
        <w:rFonts w:cs="Arial"/>
      </w:rPr>
      <w:t xml:space="preserve">Page: </w:t>
    </w:r>
    <w:r w:rsidR="00CB49B5" w:rsidRPr="00BB2AFE">
      <w:rPr>
        <w:rStyle w:val="PageNumber"/>
        <w:rFonts w:cs="Arial"/>
      </w:rPr>
      <w:fldChar w:fldCharType="begin"/>
    </w:r>
    <w:r w:rsidRPr="00BB2AFE">
      <w:rPr>
        <w:rStyle w:val="PageNumber"/>
        <w:rFonts w:cs="Arial"/>
      </w:rPr>
      <w:instrText xml:space="preserve"> PAGE </w:instrText>
    </w:r>
    <w:r w:rsidR="00CB49B5" w:rsidRPr="00BB2AFE">
      <w:rPr>
        <w:rStyle w:val="PageNumber"/>
        <w:rFonts w:cs="Arial"/>
      </w:rPr>
      <w:fldChar w:fldCharType="separate"/>
    </w:r>
    <w:r w:rsidR="007B2CDC">
      <w:rPr>
        <w:rStyle w:val="PageNumber"/>
        <w:rFonts w:cs="Arial"/>
        <w:noProof/>
      </w:rPr>
      <w:t>1</w:t>
    </w:r>
    <w:r w:rsidR="00CB49B5" w:rsidRPr="00BB2AFE">
      <w:rPr>
        <w:rStyle w:val="PageNumber"/>
        <w:rFonts w:cs="Arial"/>
      </w:rPr>
      <w:fldChar w:fldCharType="end"/>
    </w:r>
    <w:r w:rsidRPr="00BB2AFE">
      <w:rPr>
        <w:rStyle w:val="PageNumber"/>
        <w:rFonts w:cs="Arial"/>
      </w:rPr>
      <w:t xml:space="preserve"> of </w:t>
    </w:r>
    <w:r w:rsidR="00CB49B5" w:rsidRPr="00BB2AFE">
      <w:rPr>
        <w:rStyle w:val="PageNumber"/>
        <w:rFonts w:cs="Arial"/>
      </w:rPr>
      <w:fldChar w:fldCharType="begin"/>
    </w:r>
    <w:r w:rsidRPr="00BB2AFE">
      <w:rPr>
        <w:rStyle w:val="PageNumber"/>
        <w:rFonts w:cs="Arial"/>
      </w:rPr>
      <w:instrText xml:space="preserve"> NUMPAGES </w:instrText>
    </w:r>
    <w:r w:rsidR="00CB49B5" w:rsidRPr="00BB2AFE">
      <w:rPr>
        <w:rStyle w:val="PageNumber"/>
        <w:rFonts w:cs="Arial"/>
      </w:rPr>
      <w:fldChar w:fldCharType="separate"/>
    </w:r>
    <w:r w:rsidR="007B2CDC">
      <w:rPr>
        <w:rStyle w:val="PageNumber"/>
        <w:rFonts w:cs="Arial"/>
        <w:noProof/>
      </w:rPr>
      <w:t>12</w:t>
    </w:r>
    <w:r w:rsidR="00CB49B5" w:rsidRPr="00BB2AFE">
      <w:rPr>
        <w:rStyle w:val="PageNumber"/>
        <w:rFonts w:cs="Arial"/>
      </w:rPr>
      <w:fldChar w:fldCharType="end"/>
    </w:r>
    <w:r w:rsidRPr="00BB2AFE">
      <w:rPr>
        <w:rStyle w:val="PageNumber"/>
        <w:rFonts w:cs="Arial"/>
      </w:rPr>
      <w:t xml:space="preserve">   </w:t>
    </w:r>
  </w:p>
  <w:p w:rsidR="00EF2115" w:rsidRPr="003B4E74" w:rsidRDefault="00C429EE" w:rsidP="00DB30D5">
    <w:pPr>
      <w:pStyle w:val="PHEBodytext"/>
      <w:ind w:left="-284" w:right="-744"/>
      <w:jc w:val="right"/>
      <w:outlineLvl w:val="0"/>
      <w:rPr>
        <w:rFonts w:cs="Arial"/>
        <w:sz w:val="16"/>
        <w:szCs w:val="16"/>
      </w:rPr>
    </w:pPr>
    <w:r>
      <w:rPr>
        <w:rStyle w:val="PageNumber"/>
        <w:rFonts w:cs="Arial"/>
        <w:sz w:val="16"/>
        <w:szCs w:val="16"/>
      </w:rPr>
      <w:t>© Crown copyright 201</w:t>
    </w:r>
    <w:r w:rsidR="00543223">
      <w:rPr>
        <w:rStyle w:val="PageNumber"/>
        <w:rFonts w:cs="Arial"/>
        <w:sz w:val="16"/>
        <w:szCs w:val="16"/>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15" w:rsidRPr="00CF553E" w:rsidRDefault="00EF2115" w:rsidP="00CF5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115" w:rsidRDefault="00EF2115" w:rsidP="003E0911">
      <w:pPr>
        <w:pStyle w:val="TOC2"/>
      </w:pPr>
      <w:r>
        <w:separator/>
      </w:r>
    </w:p>
  </w:footnote>
  <w:footnote w:type="continuationSeparator" w:id="0">
    <w:p w:rsidR="00EF2115" w:rsidRDefault="00EF2115" w:rsidP="003E0911">
      <w:pPr>
        <w:pStyle w:val="TOC2"/>
      </w:pPr>
      <w:r>
        <w:continuationSeparator/>
      </w:r>
    </w:p>
  </w:footnote>
  <w:footnote w:id="1">
    <w:p w:rsidR="00EF2115" w:rsidRPr="00BB2AFE" w:rsidRDefault="00EF2115" w:rsidP="005332E4">
      <w:pPr>
        <w:pStyle w:val="PHEbodytextTable"/>
        <w:rPr>
          <w:rFonts w:cs="Arial"/>
        </w:rPr>
      </w:pPr>
      <w:r w:rsidRPr="00BB2AFE">
        <w:rPr>
          <w:rStyle w:val="FootnoteReference"/>
          <w:rFonts w:cs="Arial"/>
          <w:szCs w:val="20"/>
        </w:rPr>
        <w:sym w:font="Symbol" w:char="F023"/>
      </w:r>
      <w:r w:rsidRPr="00BB2AFE">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DC" w:rsidRDefault="007B2C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2045" o:spid="_x0000_s247810" type="#_x0000_t136" style="position:absolute;left:0;text-align:left;margin-left:0;margin-top:0;width:547.55pt;height:99.55pt;rotation:315;z-index:-251654144;mso-position-horizontal:center;mso-position-horizontal-relative:margin;mso-position-vertical:center;mso-position-vertical-relative:margin" o:allowincell="f" fillcolor="silver" stroked="f">
          <v:fill opacity=".5"/>
          <v:textpath style="font-family:&quot;Arial&quot;;font-size:1pt" string="WITHDRAW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15" w:rsidRPr="00BB2AFE" w:rsidRDefault="007B2CDC" w:rsidP="00B134E9">
    <w:pPr>
      <w:pStyle w:val="PHEBodytext"/>
      <w:ind w:right="-744"/>
      <w:jc w:val="right"/>
      <w:rPr>
        <w:rFonts w:cs="Arial"/>
      </w:rPr>
    </w:pPr>
    <w:bookmarkStart w:id="8"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2046" o:spid="_x0000_s247811" type="#_x0000_t136" style="position:absolute;left:0;text-align:left;margin-left:0;margin-top:0;width:547.55pt;height:99.55pt;rotation:315;z-index:-251652096;mso-position-horizontal:center;mso-position-horizontal-relative:margin;mso-position-vertical:center;mso-position-vertical-relative:margin" o:allowincell="f" fillcolor="silver" stroked="f">
          <v:fill opacity=".5"/>
          <v:textpath style="font-family:&quot;Arial&quot;;font-size:1pt" string="WITHDRAWN"/>
        </v:shape>
      </w:pict>
    </w:r>
    <w:r w:rsidR="00CB49B5">
      <w:fldChar w:fldCharType="begin" w:fldLock="1"/>
    </w:r>
    <w:r w:rsidR="00C62B6E">
      <w:instrText xml:space="preserve"> FILLIN  "SMI Title (Document)" \d "Type SMI Title here &lt;tab+enter&gt;" \o  \* MERGEFORMAT </w:instrText>
    </w:r>
    <w:r w:rsidR="00CB49B5">
      <w:fldChar w:fldCharType="separate"/>
    </w:r>
    <w:r w:rsidR="00EF2115">
      <w:rPr>
        <w:rFonts w:cs="Arial"/>
      </w:rPr>
      <w:t>Blood Borne Virus Testing in Dialysis Patients</w:t>
    </w:r>
    <w:r w:rsidR="00CB49B5">
      <w:fldChar w:fldCharType="end"/>
    </w:r>
    <w:bookmarkEnd w:id="8"/>
  </w:p>
  <w:p w:rsidR="00EF2115" w:rsidRPr="006F127A" w:rsidRDefault="00EF2115" w:rsidP="004202E4">
    <w:pPr>
      <w:pStyle w:val="PHEBodytext"/>
      <w:ind w:right="-74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15" w:rsidRDefault="007B2C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2044" o:spid="_x0000_s247809" type="#_x0000_t136" style="position:absolute;left:0;text-align:left;margin-left:0;margin-top:0;width:547.55pt;height:99.55pt;rotation:315;z-index:-251656192;mso-position-horizontal:center;mso-position-horizontal-relative:margin;mso-position-vertical:center;mso-position-vertical-relative:margin" o:allowincell="f" fillcolor="silver" stroked="f">
          <v:fill opacity=".5"/>
          <v:textpath style="font-family:&quot;Arial&quot;;font-size:1pt" string="WITHDRAWN"/>
        </v:shape>
      </w:pict>
    </w:r>
    <w:r w:rsidR="00F45A1C">
      <w:rPr>
        <w:noProof/>
      </w:rPr>
      <w:drawing>
        <wp:anchor distT="0" distB="0" distL="114300" distR="114300" simplePos="0" relativeHeight="251658240" behindDoc="0" locked="0" layoutInCell="1" allowOverlap="1" wp14:anchorId="32476F80" wp14:editId="798D459B">
          <wp:simplePos x="0" y="0"/>
          <wp:positionH relativeFrom="column">
            <wp:posOffset>-906449</wp:posOffset>
          </wp:positionH>
          <wp:positionV relativeFrom="paragraph">
            <wp:posOffset>-434781</wp:posOffset>
          </wp:positionV>
          <wp:extent cx="4062984" cy="200558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984" cy="2005584"/>
                  </a:xfrm>
                  <a:prstGeom prst="rect">
                    <a:avLst/>
                  </a:prstGeom>
                </pic:spPr>
              </pic:pic>
            </a:graphicData>
          </a:graphic>
          <wp14:sizeRelH relativeFrom="page">
            <wp14:pctWidth>0</wp14:pctWidth>
          </wp14:sizeRelH>
          <wp14:sizeRelV relativeFrom="page">
            <wp14:pctHeight>0</wp14:pctHeight>
          </wp14:sizeRelV>
        </wp:anchor>
      </w:drawing>
    </w:r>
    <w:r w:rsidR="00EF2115">
      <w:rPr>
        <w:noProof/>
      </w:rPr>
      <w:drawing>
        <wp:anchor distT="0" distB="0" distL="114300" distR="114300" simplePos="0" relativeHeight="251657216" behindDoc="0" locked="0" layoutInCell="1" allowOverlap="1" wp14:anchorId="3BB44FC8" wp14:editId="0F658AE5">
          <wp:simplePos x="0" y="0"/>
          <wp:positionH relativeFrom="column">
            <wp:posOffset>-904875</wp:posOffset>
          </wp:positionH>
          <wp:positionV relativeFrom="paragraph">
            <wp:posOffset>-438150</wp:posOffset>
          </wp:positionV>
          <wp:extent cx="7545070" cy="1454785"/>
          <wp:effectExtent l="0" t="0" r="0" b="0"/>
          <wp:wrapSquare wrapText="bothSides"/>
          <wp:docPr id="2" name="Picture 2" descr="New National Standards to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2"/>
                  <a:srcRect/>
                  <a:stretch>
                    <a:fillRect/>
                  </a:stretch>
                </pic:blipFill>
                <pic:spPr bwMode="auto">
                  <a:xfrm>
                    <a:off x="0" y="0"/>
                    <a:ext cx="7545070" cy="145478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15" w:rsidRDefault="007B2C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2048" o:spid="_x0000_s247813" type="#_x0000_t136" style="position:absolute;left:0;text-align:left;margin-left:0;margin-top:0;width:547.55pt;height:99.55pt;rotation:315;z-index:-251648000;mso-position-horizontal:center;mso-position-horizontal-relative:margin;mso-position-vertical:center;mso-position-vertical-relative:margin" o:allowincell="f" fillcolor="silver" stroked="f">
          <v:fill opacity=".5"/>
          <v:textpath style="font-family:&quot;Arial&quot;;font-size:1pt" string="WITHDRAW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115" w:rsidRDefault="007B2C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2047" o:spid="_x0000_s247812" type="#_x0000_t136" style="position:absolute;left:0;text-align:left;margin-left:0;margin-top:0;width:547.55pt;height:99.55pt;rotation:315;z-index:-251650048;mso-position-horizontal:center;mso-position-horizontal-relative:margin;mso-position-vertical:center;mso-position-vertical-relative:margin" o:allowincell="f" fillcolor="silver" stroked="f">
          <v:fill opacity=".5"/>
          <v:textpath style="font-family:&quot;Arial&quot;;font-size:1pt" string="WITHDRAW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424"/>
    <w:multiLevelType w:val="hybridMultilevel"/>
    <w:tmpl w:val="42728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BE16F2"/>
    <w:multiLevelType w:val="hybridMultilevel"/>
    <w:tmpl w:val="CEBEDB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11EA007A"/>
    <w:multiLevelType w:val="hybridMultilevel"/>
    <w:tmpl w:val="D72EB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8">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0">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364C66"/>
    <w:multiLevelType w:val="hybridMultilevel"/>
    <w:tmpl w:val="42728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601532"/>
    <w:multiLevelType w:val="hybridMultilevel"/>
    <w:tmpl w:val="DCFAF320"/>
    <w:lvl w:ilvl="0" w:tplc="8DFA5D16">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0A20BE"/>
    <w:multiLevelType w:val="multilevel"/>
    <w:tmpl w:val="3FDEBD66"/>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nsid w:val="4AA017D9"/>
    <w:multiLevelType w:val="multilevel"/>
    <w:tmpl w:val="19CAC662"/>
    <w:lvl w:ilvl="0">
      <w:start w:val="2"/>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8">
    <w:nsid w:val="4B6F294B"/>
    <w:multiLevelType w:val="hybridMultilevel"/>
    <w:tmpl w:val="99782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0632187"/>
    <w:multiLevelType w:val="hybridMultilevel"/>
    <w:tmpl w:val="D8A48D2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236DAC"/>
    <w:multiLevelType w:val="hybridMultilevel"/>
    <w:tmpl w:val="E9FAC83C"/>
    <w:lvl w:ilvl="0" w:tplc="49769DC6">
      <w:start w:val="1"/>
      <w:numFmt w:val="lowerLetter"/>
      <w:lvlText w:val="%1)"/>
      <w:lvlJc w:val="left"/>
      <w:pPr>
        <w:ind w:left="720" w:hanging="360"/>
      </w:pPr>
      <w:rPr>
        <w:rFonts w:ascii="Arial" w:hAnsi="Arial" w:cs="Arial"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AE667A4"/>
    <w:multiLevelType w:val="hybridMultilevel"/>
    <w:tmpl w:val="B9743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F560D84"/>
    <w:multiLevelType w:val="hybridMultilevel"/>
    <w:tmpl w:val="3BE63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22"/>
  </w:num>
  <w:num w:numId="5">
    <w:abstractNumId w:val="9"/>
  </w:num>
  <w:num w:numId="6">
    <w:abstractNumId w:val="5"/>
  </w:num>
  <w:num w:numId="7">
    <w:abstractNumId w:val="19"/>
  </w:num>
  <w:num w:numId="8">
    <w:abstractNumId w:val="23"/>
  </w:num>
  <w:num w:numId="9">
    <w:abstractNumId w:val="24"/>
  </w:num>
  <w:num w:numId="10">
    <w:abstractNumId w:val="11"/>
  </w:num>
  <w:num w:numId="11">
    <w:abstractNumId w:val="2"/>
  </w:num>
  <w:num w:numId="12">
    <w:abstractNumId w:val="10"/>
  </w:num>
  <w:num w:numId="13">
    <w:abstractNumId w:val="8"/>
  </w:num>
  <w:num w:numId="14">
    <w:abstractNumId w:val="3"/>
  </w:num>
  <w:num w:numId="15">
    <w:abstractNumId w:val="18"/>
  </w:num>
  <w:num w:numId="16">
    <w:abstractNumId w:val="15"/>
  </w:num>
  <w:num w:numId="17">
    <w:abstractNumId w:val="14"/>
  </w:num>
  <w:num w:numId="18">
    <w:abstractNumId w:val="12"/>
  </w:num>
  <w:num w:numId="19">
    <w:abstractNumId w:val="25"/>
  </w:num>
  <w:num w:numId="20">
    <w:abstractNumId w:val="16"/>
  </w:num>
  <w:num w:numId="21">
    <w:abstractNumId w:val="17"/>
  </w:num>
  <w:num w:numId="22">
    <w:abstractNumId w:val="0"/>
  </w:num>
  <w:num w:numId="23">
    <w:abstractNumId w:val="26"/>
  </w:num>
  <w:num w:numId="24">
    <w:abstractNumId w:val="6"/>
  </w:num>
  <w:num w:numId="25">
    <w:abstractNumId w:val="21"/>
  </w:num>
  <w:num w:numId="26">
    <w:abstractNumId w:val="13"/>
  </w:num>
  <w:num w:numId="27">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47815">
      <o:colormenu v:ext="edit" fillcolor="silver"/>
    </o:shapedefaults>
    <o:shapelayout v:ext="edit">
      <o:idmap v:ext="edit" data="24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002449"/>
    <w:rsid w:val="000001AE"/>
    <w:rsid w:val="00001074"/>
    <w:rsid w:val="0000210A"/>
    <w:rsid w:val="00002449"/>
    <w:rsid w:val="0000306A"/>
    <w:rsid w:val="00003478"/>
    <w:rsid w:val="0000369D"/>
    <w:rsid w:val="00006395"/>
    <w:rsid w:val="00006BD6"/>
    <w:rsid w:val="00007322"/>
    <w:rsid w:val="00007B6B"/>
    <w:rsid w:val="000101FD"/>
    <w:rsid w:val="00010DFA"/>
    <w:rsid w:val="00010FB9"/>
    <w:rsid w:val="00011CD9"/>
    <w:rsid w:val="000146EB"/>
    <w:rsid w:val="000171FA"/>
    <w:rsid w:val="00020469"/>
    <w:rsid w:val="00021298"/>
    <w:rsid w:val="00021702"/>
    <w:rsid w:val="0002285A"/>
    <w:rsid w:val="000310FA"/>
    <w:rsid w:val="0003168A"/>
    <w:rsid w:val="00031A7C"/>
    <w:rsid w:val="00032A70"/>
    <w:rsid w:val="00034EAF"/>
    <w:rsid w:val="00035932"/>
    <w:rsid w:val="0003621A"/>
    <w:rsid w:val="00037E06"/>
    <w:rsid w:val="000400C6"/>
    <w:rsid w:val="000400E2"/>
    <w:rsid w:val="000448BE"/>
    <w:rsid w:val="0004515D"/>
    <w:rsid w:val="000458E2"/>
    <w:rsid w:val="00047746"/>
    <w:rsid w:val="00050256"/>
    <w:rsid w:val="00052D6F"/>
    <w:rsid w:val="00053B60"/>
    <w:rsid w:val="00055454"/>
    <w:rsid w:val="00056B44"/>
    <w:rsid w:val="0005799D"/>
    <w:rsid w:val="00060D6F"/>
    <w:rsid w:val="00061F73"/>
    <w:rsid w:val="00062EA0"/>
    <w:rsid w:val="000655C6"/>
    <w:rsid w:val="00066B73"/>
    <w:rsid w:val="0006785F"/>
    <w:rsid w:val="0007106C"/>
    <w:rsid w:val="000729F1"/>
    <w:rsid w:val="00074AAA"/>
    <w:rsid w:val="00076ECE"/>
    <w:rsid w:val="000803A8"/>
    <w:rsid w:val="0008132A"/>
    <w:rsid w:val="00083EBD"/>
    <w:rsid w:val="0008573C"/>
    <w:rsid w:val="00086202"/>
    <w:rsid w:val="00090DAF"/>
    <w:rsid w:val="00091268"/>
    <w:rsid w:val="00093860"/>
    <w:rsid w:val="000946BA"/>
    <w:rsid w:val="000958D6"/>
    <w:rsid w:val="000A10BE"/>
    <w:rsid w:val="000A20A3"/>
    <w:rsid w:val="000A323A"/>
    <w:rsid w:val="000A3347"/>
    <w:rsid w:val="000A4C46"/>
    <w:rsid w:val="000A61CE"/>
    <w:rsid w:val="000B0541"/>
    <w:rsid w:val="000B163C"/>
    <w:rsid w:val="000B2FEC"/>
    <w:rsid w:val="000B66EB"/>
    <w:rsid w:val="000B6BF3"/>
    <w:rsid w:val="000B6C05"/>
    <w:rsid w:val="000C31D4"/>
    <w:rsid w:val="000C4010"/>
    <w:rsid w:val="000C4624"/>
    <w:rsid w:val="000C48F0"/>
    <w:rsid w:val="000C4A20"/>
    <w:rsid w:val="000C596E"/>
    <w:rsid w:val="000C7719"/>
    <w:rsid w:val="000D2DFA"/>
    <w:rsid w:val="000D48BC"/>
    <w:rsid w:val="000E222E"/>
    <w:rsid w:val="000E4847"/>
    <w:rsid w:val="000F24FB"/>
    <w:rsid w:val="000F2C3C"/>
    <w:rsid w:val="000F340B"/>
    <w:rsid w:val="000F41AB"/>
    <w:rsid w:val="000F41FF"/>
    <w:rsid w:val="000F4934"/>
    <w:rsid w:val="000F5C82"/>
    <w:rsid w:val="001001B7"/>
    <w:rsid w:val="00101A0D"/>
    <w:rsid w:val="0010450F"/>
    <w:rsid w:val="00107177"/>
    <w:rsid w:val="00107242"/>
    <w:rsid w:val="001124DD"/>
    <w:rsid w:val="0011369C"/>
    <w:rsid w:val="00114BDF"/>
    <w:rsid w:val="00114FD4"/>
    <w:rsid w:val="00121D20"/>
    <w:rsid w:val="00122792"/>
    <w:rsid w:val="0012664A"/>
    <w:rsid w:val="00126850"/>
    <w:rsid w:val="00126AFD"/>
    <w:rsid w:val="00127FC6"/>
    <w:rsid w:val="00130146"/>
    <w:rsid w:val="00134722"/>
    <w:rsid w:val="001353F4"/>
    <w:rsid w:val="00135472"/>
    <w:rsid w:val="001375DF"/>
    <w:rsid w:val="00140F5D"/>
    <w:rsid w:val="0014193A"/>
    <w:rsid w:val="00142395"/>
    <w:rsid w:val="00146BD6"/>
    <w:rsid w:val="00146F36"/>
    <w:rsid w:val="00147DD9"/>
    <w:rsid w:val="00147E32"/>
    <w:rsid w:val="0015079B"/>
    <w:rsid w:val="00150AC1"/>
    <w:rsid w:val="00152705"/>
    <w:rsid w:val="001529FA"/>
    <w:rsid w:val="00153118"/>
    <w:rsid w:val="00154B9D"/>
    <w:rsid w:val="00155021"/>
    <w:rsid w:val="0015763B"/>
    <w:rsid w:val="001624B8"/>
    <w:rsid w:val="00162989"/>
    <w:rsid w:val="00163A9D"/>
    <w:rsid w:val="00163C25"/>
    <w:rsid w:val="001646D7"/>
    <w:rsid w:val="00164A9B"/>
    <w:rsid w:val="00164DCE"/>
    <w:rsid w:val="001666C9"/>
    <w:rsid w:val="00171B10"/>
    <w:rsid w:val="00177278"/>
    <w:rsid w:val="00177855"/>
    <w:rsid w:val="0018099E"/>
    <w:rsid w:val="00180D2D"/>
    <w:rsid w:val="00182026"/>
    <w:rsid w:val="0018369B"/>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9784F"/>
    <w:rsid w:val="001A063C"/>
    <w:rsid w:val="001A0B81"/>
    <w:rsid w:val="001A22E2"/>
    <w:rsid w:val="001A2EF6"/>
    <w:rsid w:val="001A5FBA"/>
    <w:rsid w:val="001A6158"/>
    <w:rsid w:val="001A7D28"/>
    <w:rsid w:val="001B00A4"/>
    <w:rsid w:val="001B14A7"/>
    <w:rsid w:val="001B1D5C"/>
    <w:rsid w:val="001B2A63"/>
    <w:rsid w:val="001B3584"/>
    <w:rsid w:val="001B3D67"/>
    <w:rsid w:val="001B50AA"/>
    <w:rsid w:val="001B6EAC"/>
    <w:rsid w:val="001C1B9F"/>
    <w:rsid w:val="001C2AC1"/>
    <w:rsid w:val="001C3CD7"/>
    <w:rsid w:val="001C49F6"/>
    <w:rsid w:val="001C4EC0"/>
    <w:rsid w:val="001C508E"/>
    <w:rsid w:val="001C6D47"/>
    <w:rsid w:val="001D197B"/>
    <w:rsid w:val="001D1F10"/>
    <w:rsid w:val="001D28E5"/>
    <w:rsid w:val="001D35A3"/>
    <w:rsid w:val="001D4622"/>
    <w:rsid w:val="001D4C88"/>
    <w:rsid w:val="001D71C9"/>
    <w:rsid w:val="001E1022"/>
    <w:rsid w:val="001E1A4D"/>
    <w:rsid w:val="001E2B10"/>
    <w:rsid w:val="001E2C43"/>
    <w:rsid w:val="001E3269"/>
    <w:rsid w:val="001E43A0"/>
    <w:rsid w:val="001F090E"/>
    <w:rsid w:val="001F327F"/>
    <w:rsid w:val="001F3668"/>
    <w:rsid w:val="001F3E1F"/>
    <w:rsid w:val="002001E8"/>
    <w:rsid w:val="002011C4"/>
    <w:rsid w:val="0020159E"/>
    <w:rsid w:val="00202E65"/>
    <w:rsid w:val="00204747"/>
    <w:rsid w:val="00205525"/>
    <w:rsid w:val="00205891"/>
    <w:rsid w:val="0021216B"/>
    <w:rsid w:val="00216B17"/>
    <w:rsid w:val="002175AE"/>
    <w:rsid w:val="002178F3"/>
    <w:rsid w:val="00222FF6"/>
    <w:rsid w:val="00223097"/>
    <w:rsid w:val="002243F2"/>
    <w:rsid w:val="00224C9B"/>
    <w:rsid w:val="002259C8"/>
    <w:rsid w:val="002320A8"/>
    <w:rsid w:val="002322F3"/>
    <w:rsid w:val="00233CEE"/>
    <w:rsid w:val="00233EEA"/>
    <w:rsid w:val="002357C9"/>
    <w:rsid w:val="00236423"/>
    <w:rsid w:val="002432C7"/>
    <w:rsid w:val="00244DD3"/>
    <w:rsid w:val="00245DF5"/>
    <w:rsid w:val="0024602E"/>
    <w:rsid w:val="002513EF"/>
    <w:rsid w:val="002523B6"/>
    <w:rsid w:val="002543B7"/>
    <w:rsid w:val="002555E7"/>
    <w:rsid w:val="002602F5"/>
    <w:rsid w:val="0026094E"/>
    <w:rsid w:val="0026204F"/>
    <w:rsid w:val="00262328"/>
    <w:rsid w:val="002623CD"/>
    <w:rsid w:val="00262977"/>
    <w:rsid w:val="002645BE"/>
    <w:rsid w:val="00264DDB"/>
    <w:rsid w:val="002664C7"/>
    <w:rsid w:val="0026798E"/>
    <w:rsid w:val="002724B6"/>
    <w:rsid w:val="00273B82"/>
    <w:rsid w:val="00273CBA"/>
    <w:rsid w:val="002741E5"/>
    <w:rsid w:val="00276AFD"/>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3AF"/>
    <w:rsid w:val="002928DB"/>
    <w:rsid w:val="002933F2"/>
    <w:rsid w:val="002950A8"/>
    <w:rsid w:val="002956C0"/>
    <w:rsid w:val="00297F0C"/>
    <w:rsid w:val="002A59D9"/>
    <w:rsid w:val="002A59E3"/>
    <w:rsid w:val="002A5B4B"/>
    <w:rsid w:val="002A5BE0"/>
    <w:rsid w:val="002A7362"/>
    <w:rsid w:val="002B4163"/>
    <w:rsid w:val="002B6BD5"/>
    <w:rsid w:val="002B6D53"/>
    <w:rsid w:val="002C2CF5"/>
    <w:rsid w:val="002C35CD"/>
    <w:rsid w:val="002C5DB4"/>
    <w:rsid w:val="002C609B"/>
    <w:rsid w:val="002C6A39"/>
    <w:rsid w:val="002C7E87"/>
    <w:rsid w:val="002D0377"/>
    <w:rsid w:val="002D06B1"/>
    <w:rsid w:val="002D23AF"/>
    <w:rsid w:val="002D3CCE"/>
    <w:rsid w:val="002D4D7E"/>
    <w:rsid w:val="002D5241"/>
    <w:rsid w:val="002D6EB8"/>
    <w:rsid w:val="002D7A4B"/>
    <w:rsid w:val="002D7F8F"/>
    <w:rsid w:val="002E659F"/>
    <w:rsid w:val="002E663D"/>
    <w:rsid w:val="002E6816"/>
    <w:rsid w:val="002F0507"/>
    <w:rsid w:val="002F2121"/>
    <w:rsid w:val="002F3A22"/>
    <w:rsid w:val="002F50E7"/>
    <w:rsid w:val="002F79CD"/>
    <w:rsid w:val="002F7D9D"/>
    <w:rsid w:val="0030010A"/>
    <w:rsid w:val="003008A8"/>
    <w:rsid w:val="00303939"/>
    <w:rsid w:val="00303A4B"/>
    <w:rsid w:val="00304B88"/>
    <w:rsid w:val="00304F67"/>
    <w:rsid w:val="00305367"/>
    <w:rsid w:val="003104EB"/>
    <w:rsid w:val="00310C50"/>
    <w:rsid w:val="003114F2"/>
    <w:rsid w:val="00312AB9"/>
    <w:rsid w:val="00316C19"/>
    <w:rsid w:val="00320BF2"/>
    <w:rsid w:val="00322456"/>
    <w:rsid w:val="00325112"/>
    <w:rsid w:val="00326CD2"/>
    <w:rsid w:val="00327DCD"/>
    <w:rsid w:val="00331409"/>
    <w:rsid w:val="003316C7"/>
    <w:rsid w:val="0033189D"/>
    <w:rsid w:val="00333974"/>
    <w:rsid w:val="00337B82"/>
    <w:rsid w:val="00341000"/>
    <w:rsid w:val="0034337F"/>
    <w:rsid w:val="0035026B"/>
    <w:rsid w:val="00350A85"/>
    <w:rsid w:val="00350DA6"/>
    <w:rsid w:val="003516E5"/>
    <w:rsid w:val="00352989"/>
    <w:rsid w:val="00353A11"/>
    <w:rsid w:val="00353AA8"/>
    <w:rsid w:val="00353DE7"/>
    <w:rsid w:val="00354067"/>
    <w:rsid w:val="00354B19"/>
    <w:rsid w:val="00354CE4"/>
    <w:rsid w:val="0035559B"/>
    <w:rsid w:val="003555B9"/>
    <w:rsid w:val="00357856"/>
    <w:rsid w:val="00357F7A"/>
    <w:rsid w:val="00362FDF"/>
    <w:rsid w:val="00363472"/>
    <w:rsid w:val="00363711"/>
    <w:rsid w:val="00363802"/>
    <w:rsid w:val="0036414F"/>
    <w:rsid w:val="003644D0"/>
    <w:rsid w:val="003657A7"/>
    <w:rsid w:val="00365FD0"/>
    <w:rsid w:val="00366D56"/>
    <w:rsid w:val="00366D6F"/>
    <w:rsid w:val="0036786D"/>
    <w:rsid w:val="00367AB8"/>
    <w:rsid w:val="00370B8C"/>
    <w:rsid w:val="00371354"/>
    <w:rsid w:val="00377D50"/>
    <w:rsid w:val="0038514E"/>
    <w:rsid w:val="003855A6"/>
    <w:rsid w:val="003876CE"/>
    <w:rsid w:val="00390266"/>
    <w:rsid w:val="00390E2A"/>
    <w:rsid w:val="0039278C"/>
    <w:rsid w:val="00392D49"/>
    <w:rsid w:val="0039593B"/>
    <w:rsid w:val="00396215"/>
    <w:rsid w:val="0039675E"/>
    <w:rsid w:val="00396B9D"/>
    <w:rsid w:val="003A0920"/>
    <w:rsid w:val="003A2318"/>
    <w:rsid w:val="003A26D8"/>
    <w:rsid w:val="003A26ED"/>
    <w:rsid w:val="003A2C83"/>
    <w:rsid w:val="003A5FA9"/>
    <w:rsid w:val="003A758C"/>
    <w:rsid w:val="003B1C0E"/>
    <w:rsid w:val="003B1CE8"/>
    <w:rsid w:val="003B1F6B"/>
    <w:rsid w:val="003B25BF"/>
    <w:rsid w:val="003B2603"/>
    <w:rsid w:val="003B3E31"/>
    <w:rsid w:val="003B4E74"/>
    <w:rsid w:val="003B63FA"/>
    <w:rsid w:val="003B6750"/>
    <w:rsid w:val="003B6C54"/>
    <w:rsid w:val="003C0BA0"/>
    <w:rsid w:val="003C2189"/>
    <w:rsid w:val="003C48C2"/>
    <w:rsid w:val="003C4D94"/>
    <w:rsid w:val="003C4E00"/>
    <w:rsid w:val="003C558C"/>
    <w:rsid w:val="003C5904"/>
    <w:rsid w:val="003C652F"/>
    <w:rsid w:val="003C6EC7"/>
    <w:rsid w:val="003C7A70"/>
    <w:rsid w:val="003C7B59"/>
    <w:rsid w:val="003D35E8"/>
    <w:rsid w:val="003D3B3D"/>
    <w:rsid w:val="003D42BA"/>
    <w:rsid w:val="003D4D49"/>
    <w:rsid w:val="003D5279"/>
    <w:rsid w:val="003D549D"/>
    <w:rsid w:val="003D6E70"/>
    <w:rsid w:val="003E0911"/>
    <w:rsid w:val="003E15D2"/>
    <w:rsid w:val="003E2364"/>
    <w:rsid w:val="003E3649"/>
    <w:rsid w:val="003E3882"/>
    <w:rsid w:val="003E38C8"/>
    <w:rsid w:val="003E4DC4"/>
    <w:rsid w:val="003E5A3A"/>
    <w:rsid w:val="003E6A49"/>
    <w:rsid w:val="003E6F1C"/>
    <w:rsid w:val="003E7F82"/>
    <w:rsid w:val="003F16A1"/>
    <w:rsid w:val="003F1D7C"/>
    <w:rsid w:val="003F47D7"/>
    <w:rsid w:val="003F7A21"/>
    <w:rsid w:val="00401B52"/>
    <w:rsid w:val="00402AC1"/>
    <w:rsid w:val="0040441D"/>
    <w:rsid w:val="00404E87"/>
    <w:rsid w:val="004055B9"/>
    <w:rsid w:val="00405A51"/>
    <w:rsid w:val="00406E9D"/>
    <w:rsid w:val="0040709A"/>
    <w:rsid w:val="00407944"/>
    <w:rsid w:val="00407B7A"/>
    <w:rsid w:val="0041144C"/>
    <w:rsid w:val="0041430A"/>
    <w:rsid w:val="00415A6A"/>
    <w:rsid w:val="00415D3C"/>
    <w:rsid w:val="004202E4"/>
    <w:rsid w:val="00421842"/>
    <w:rsid w:val="004229AF"/>
    <w:rsid w:val="00422C74"/>
    <w:rsid w:val="004231D5"/>
    <w:rsid w:val="0042452D"/>
    <w:rsid w:val="004254C5"/>
    <w:rsid w:val="00426F70"/>
    <w:rsid w:val="004313CA"/>
    <w:rsid w:val="00431934"/>
    <w:rsid w:val="00432339"/>
    <w:rsid w:val="0043372A"/>
    <w:rsid w:val="00434241"/>
    <w:rsid w:val="00434314"/>
    <w:rsid w:val="004344B4"/>
    <w:rsid w:val="0043708D"/>
    <w:rsid w:val="00437DCF"/>
    <w:rsid w:val="00440779"/>
    <w:rsid w:val="004428C6"/>
    <w:rsid w:val="0044375A"/>
    <w:rsid w:val="00444D0F"/>
    <w:rsid w:val="0044590D"/>
    <w:rsid w:val="00446360"/>
    <w:rsid w:val="00450795"/>
    <w:rsid w:val="004510DE"/>
    <w:rsid w:val="00451296"/>
    <w:rsid w:val="00454C0B"/>
    <w:rsid w:val="00454F37"/>
    <w:rsid w:val="004603BD"/>
    <w:rsid w:val="004632B3"/>
    <w:rsid w:val="00463908"/>
    <w:rsid w:val="004644DE"/>
    <w:rsid w:val="00465B46"/>
    <w:rsid w:val="00466F44"/>
    <w:rsid w:val="00470730"/>
    <w:rsid w:val="00470D0E"/>
    <w:rsid w:val="0047194E"/>
    <w:rsid w:val="00474432"/>
    <w:rsid w:val="00477E2F"/>
    <w:rsid w:val="00480C36"/>
    <w:rsid w:val="00480E51"/>
    <w:rsid w:val="00482102"/>
    <w:rsid w:val="004843D2"/>
    <w:rsid w:val="00485898"/>
    <w:rsid w:val="0048694D"/>
    <w:rsid w:val="004873E8"/>
    <w:rsid w:val="00491D36"/>
    <w:rsid w:val="00494CD7"/>
    <w:rsid w:val="00494D8F"/>
    <w:rsid w:val="00495BF5"/>
    <w:rsid w:val="00497129"/>
    <w:rsid w:val="00497822"/>
    <w:rsid w:val="004A0ECA"/>
    <w:rsid w:val="004A20D4"/>
    <w:rsid w:val="004A376E"/>
    <w:rsid w:val="004A583A"/>
    <w:rsid w:val="004A5F9D"/>
    <w:rsid w:val="004A6BD0"/>
    <w:rsid w:val="004A6FE2"/>
    <w:rsid w:val="004A7623"/>
    <w:rsid w:val="004B2840"/>
    <w:rsid w:val="004B49F4"/>
    <w:rsid w:val="004B526E"/>
    <w:rsid w:val="004C037F"/>
    <w:rsid w:val="004C1820"/>
    <w:rsid w:val="004C1F59"/>
    <w:rsid w:val="004C2E63"/>
    <w:rsid w:val="004C4B3C"/>
    <w:rsid w:val="004C60C3"/>
    <w:rsid w:val="004D0F08"/>
    <w:rsid w:val="004D176D"/>
    <w:rsid w:val="004D1B4E"/>
    <w:rsid w:val="004D3BF1"/>
    <w:rsid w:val="004D4314"/>
    <w:rsid w:val="004D4B22"/>
    <w:rsid w:val="004D6289"/>
    <w:rsid w:val="004D657A"/>
    <w:rsid w:val="004D65C5"/>
    <w:rsid w:val="004D779C"/>
    <w:rsid w:val="004D7B43"/>
    <w:rsid w:val="004E02F3"/>
    <w:rsid w:val="004E0F49"/>
    <w:rsid w:val="004E23E1"/>
    <w:rsid w:val="004E3A0E"/>
    <w:rsid w:val="004E4E2E"/>
    <w:rsid w:val="004E508A"/>
    <w:rsid w:val="004E53D5"/>
    <w:rsid w:val="004E55C9"/>
    <w:rsid w:val="004E56F8"/>
    <w:rsid w:val="004F047C"/>
    <w:rsid w:val="004F1E1A"/>
    <w:rsid w:val="004F2B6D"/>
    <w:rsid w:val="004F3779"/>
    <w:rsid w:val="004F647D"/>
    <w:rsid w:val="004F666D"/>
    <w:rsid w:val="004F66E0"/>
    <w:rsid w:val="004F6D2F"/>
    <w:rsid w:val="004F6F62"/>
    <w:rsid w:val="004F7333"/>
    <w:rsid w:val="004F7427"/>
    <w:rsid w:val="0050012F"/>
    <w:rsid w:val="005005A2"/>
    <w:rsid w:val="005007C6"/>
    <w:rsid w:val="005019F1"/>
    <w:rsid w:val="00501E13"/>
    <w:rsid w:val="005023E8"/>
    <w:rsid w:val="0050249C"/>
    <w:rsid w:val="00502585"/>
    <w:rsid w:val="00502631"/>
    <w:rsid w:val="00506761"/>
    <w:rsid w:val="0051166C"/>
    <w:rsid w:val="00512F1C"/>
    <w:rsid w:val="00513731"/>
    <w:rsid w:val="00513ADA"/>
    <w:rsid w:val="00514465"/>
    <w:rsid w:val="005160F0"/>
    <w:rsid w:val="00517129"/>
    <w:rsid w:val="00520964"/>
    <w:rsid w:val="0052243E"/>
    <w:rsid w:val="0052273C"/>
    <w:rsid w:val="00522EFD"/>
    <w:rsid w:val="0052369C"/>
    <w:rsid w:val="0052602E"/>
    <w:rsid w:val="005265DF"/>
    <w:rsid w:val="00526A09"/>
    <w:rsid w:val="005300E2"/>
    <w:rsid w:val="00530588"/>
    <w:rsid w:val="00530ABB"/>
    <w:rsid w:val="00530AFF"/>
    <w:rsid w:val="005313BD"/>
    <w:rsid w:val="005332E4"/>
    <w:rsid w:val="00535745"/>
    <w:rsid w:val="00537A66"/>
    <w:rsid w:val="005407AA"/>
    <w:rsid w:val="0054081C"/>
    <w:rsid w:val="00543223"/>
    <w:rsid w:val="0054421E"/>
    <w:rsid w:val="00545D40"/>
    <w:rsid w:val="0054746E"/>
    <w:rsid w:val="0054762E"/>
    <w:rsid w:val="00547A09"/>
    <w:rsid w:val="005502E0"/>
    <w:rsid w:val="00550E7C"/>
    <w:rsid w:val="00550FEF"/>
    <w:rsid w:val="005514C5"/>
    <w:rsid w:val="00552224"/>
    <w:rsid w:val="0055255F"/>
    <w:rsid w:val="00554308"/>
    <w:rsid w:val="005547B0"/>
    <w:rsid w:val="00555F35"/>
    <w:rsid w:val="005563C9"/>
    <w:rsid w:val="005565EB"/>
    <w:rsid w:val="00556851"/>
    <w:rsid w:val="00561B47"/>
    <w:rsid w:val="00564A21"/>
    <w:rsid w:val="00566393"/>
    <w:rsid w:val="00570597"/>
    <w:rsid w:val="00570973"/>
    <w:rsid w:val="0057195A"/>
    <w:rsid w:val="005745CD"/>
    <w:rsid w:val="00576359"/>
    <w:rsid w:val="00577225"/>
    <w:rsid w:val="00577993"/>
    <w:rsid w:val="00580E91"/>
    <w:rsid w:val="00582148"/>
    <w:rsid w:val="005850E2"/>
    <w:rsid w:val="00585778"/>
    <w:rsid w:val="005865FF"/>
    <w:rsid w:val="00587F4C"/>
    <w:rsid w:val="005910E2"/>
    <w:rsid w:val="0059120C"/>
    <w:rsid w:val="0059241E"/>
    <w:rsid w:val="0059417B"/>
    <w:rsid w:val="005949A0"/>
    <w:rsid w:val="00595AC3"/>
    <w:rsid w:val="00595BEB"/>
    <w:rsid w:val="005A0F4C"/>
    <w:rsid w:val="005A16AF"/>
    <w:rsid w:val="005A2357"/>
    <w:rsid w:val="005A313F"/>
    <w:rsid w:val="005A47FE"/>
    <w:rsid w:val="005A6053"/>
    <w:rsid w:val="005A657B"/>
    <w:rsid w:val="005A78B2"/>
    <w:rsid w:val="005A7EC6"/>
    <w:rsid w:val="005B037C"/>
    <w:rsid w:val="005B0D4D"/>
    <w:rsid w:val="005B38F7"/>
    <w:rsid w:val="005B427A"/>
    <w:rsid w:val="005B4672"/>
    <w:rsid w:val="005B5044"/>
    <w:rsid w:val="005B509E"/>
    <w:rsid w:val="005B696D"/>
    <w:rsid w:val="005C026F"/>
    <w:rsid w:val="005C0A5B"/>
    <w:rsid w:val="005C17EC"/>
    <w:rsid w:val="005C2E4E"/>
    <w:rsid w:val="005C35F1"/>
    <w:rsid w:val="005C4F67"/>
    <w:rsid w:val="005C514B"/>
    <w:rsid w:val="005C609A"/>
    <w:rsid w:val="005C6790"/>
    <w:rsid w:val="005C67D5"/>
    <w:rsid w:val="005C6BF3"/>
    <w:rsid w:val="005C6FED"/>
    <w:rsid w:val="005C71BE"/>
    <w:rsid w:val="005C756F"/>
    <w:rsid w:val="005D0063"/>
    <w:rsid w:val="005D2E09"/>
    <w:rsid w:val="005D6E33"/>
    <w:rsid w:val="005D70D5"/>
    <w:rsid w:val="005D734B"/>
    <w:rsid w:val="005E1AF3"/>
    <w:rsid w:val="005E31BF"/>
    <w:rsid w:val="005E32C2"/>
    <w:rsid w:val="005E38C2"/>
    <w:rsid w:val="005E4BB4"/>
    <w:rsid w:val="005E570F"/>
    <w:rsid w:val="005E5DFE"/>
    <w:rsid w:val="005E6372"/>
    <w:rsid w:val="005E6C4F"/>
    <w:rsid w:val="005E7315"/>
    <w:rsid w:val="005F033D"/>
    <w:rsid w:val="005F06E1"/>
    <w:rsid w:val="005F2335"/>
    <w:rsid w:val="005F4321"/>
    <w:rsid w:val="005F5204"/>
    <w:rsid w:val="005F5D87"/>
    <w:rsid w:val="005F664D"/>
    <w:rsid w:val="005F74D1"/>
    <w:rsid w:val="00603A99"/>
    <w:rsid w:val="00603CB7"/>
    <w:rsid w:val="00605044"/>
    <w:rsid w:val="00605BF8"/>
    <w:rsid w:val="00607ED0"/>
    <w:rsid w:val="00610289"/>
    <w:rsid w:val="0061211A"/>
    <w:rsid w:val="00612F7A"/>
    <w:rsid w:val="0061328B"/>
    <w:rsid w:val="00617354"/>
    <w:rsid w:val="00617F6D"/>
    <w:rsid w:val="00622B86"/>
    <w:rsid w:val="00622BE2"/>
    <w:rsid w:val="0062563E"/>
    <w:rsid w:val="006259B6"/>
    <w:rsid w:val="00626FEC"/>
    <w:rsid w:val="00627ECB"/>
    <w:rsid w:val="006339AA"/>
    <w:rsid w:val="00634D5B"/>
    <w:rsid w:val="006367BC"/>
    <w:rsid w:val="00637077"/>
    <w:rsid w:val="00637311"/>
    <w:rsid w:val="006376D8"/>
    <w:rsid w:val="0064038F"/>
    <w:rsid w:val="0064072B"/>
    <w:rsid w:val="00640C18"/>
    <w:rsid w:val="006427FA"/>
    <w:rsid w:val="00643557"/>
    <w:rsid w:val="00645BDD"/>
    <w:rsid w:val="0064739E"/>
    <w:rsid w:val="00650BA2"/>
    <w:rsid w:val="006518ED"/>
    <w:rsid w:val="0065239B"/>
    <w:rsid w:val="00652AB6"/>
    <w:rsid w:val="00652F41"/>
    <w:rsid w:val="00653CA0"/>
    <w:rsid w:val="00654B44"/>
    <w:rsid w:val="00656562"/>
    <w:rsid w:val="00656A92"/>
    <w:rsid w:val="00661370"/>
    <w:rsid w:val="00662577"/>
    <w:rsid w:val="0066350A"/>
    <w:rsid w:val="00664EA6"/>
    <w:rsid w:val="00673A72"/>
    <w:rsid w:val="006741BF"/>
    <w:rsid w:val="00677F5C"/>
    <w:rsid w:val="00682431"/>
    <w:rsid w:val="0068303C"/>
    <w:rsid w:val="006851EB"/>
    <w:rsid w:val="0068554B"/>
    <w:rsid w:val="006865EA"/>
    <w:rsid w:val="00687A54"/>
    <w:rsid w:val="006905CC"/>
    <w:rsid w:val="00691B26"/>
    <w:rsid w:val="006922F1"/>
    <w:rsid w:val="00692CB9"/>
    <w:rsid w:val="00692D27"/>
    <w:rsid w:val="00692FCF"/>
    <w:rsid w:val="00693218"/>
    <w:rsid w:val="00697738"/>
    <w:rsid w:val="00697B09"/>
    <w:rsid w:val="00697BD0"/>
    <w:rsid w:val="006A0F6C"/>
    <w:rsid w:val="006A149F"/>
    <w:rsid w:val="006A1DAE"/>
    <w:rsid w:val="006A2926"/>
    <w:rsid w:val="006A30C4"/>
    <w:rsid w:val="006A3554"/>
    <w:rsid w:val="006A4C64"/>
    <w:rsid w:val="006A62A0"/>
    <w:rsid w:val="006A7FC6"/>
    <w:rsid w:val="006B17C7"/>
    <w:rsid w:val="006B21AE"/>
    <w:rsid w:val="006B33DB"/>
    <w:rsid w:val="006B5053"/>
    <w:rsid w:val="006B69E1"/>
    <w:rsid w:val="006C3A82"/>
    <w:rsid w:val="006C5270"/>
    <w:rsid w:val="006C7312"/>
    <w:rsid w:val="006D0AB7"/>
    <w:rsid w:val="006D0B1D"/>
    <w:rsid w:val="006D48A4"/>
    <w:rsid w:val="006D4CF6"/>
    <w:rsid w:val="006D5D7F"/>
    <w:rsid w:val="006D7427"/>
    <w:rsid w:val="006D7F6F"/>
    <w:rsid w:val="006E0878"/>
    <w:rsid w:val="006E19B3"/>
    <w:rsid w:val="006E3621"/>
    <w:rsid w:val="006E370C"/>
    <w:rsid w:val="006E3F1A"/>
    <w:rsid w:val="006E4A33"/>
    <w:rsid w:val="006E663A"/>
    <w:rsid w:val="006E70CE"/>
    <w:rsid w:val="006F0574"/>
    <w:rsid w:val="006F127A"/>
    <w:rsid w:val="006F4FAC"/>
    <w:rsid w:val="006F537D"/>
    <w:rsid w:val="006F540C"/>
    <w:rsid w:val="006F5910"/>
    <w:rsid w:val="006F62B7"/>
    <w:rsid w:val="006F64D3"/>
    <w:rsid w:val="006F74E3"/>
    <w:rsid w:val="00700AD0"/>
    <w:rsid w:val="0070108D"/>
    <w:rsid w:val="007016A1"/>
    <w:rsid w:val="00702C40"/>
    <w:rsid w:val="00702F69"/>
    <w:rsid w:val="00704367"/>
    <w:rsid w:val="0070489B"/>
    <w:rsid w:val="00706AF7"/>
    <w:rsid w:val="007077D7"/>
    <w:rsid w:val="0071000A"/>
    <w:rsid w:val="00710545"/>
    <w:rsid w:val="00710CA0"/>
    <w:rsid w:val="00712E00"/>
    <w:rsid w:val="00713A3A"/>
    <w:rsid w:val="0071591F"/>
    <w:rsid w:val="00720202"/>
    <w:rsid w:val="00720498"/>
    <w:rsid w:val="00720622"/>
    <w:rsid w:val="00720D98"/>
    <w:rsid w:val="00722C5D"/>
    <w:rsid w:val="00723FFB"/>
    <w:rsid w:val="007242DD"/>
    <w:rsid w:val="007258EE"/>
    <w:rsid w:val="007262E0"/>
    <w:rsid w:val="00726B53"/>
    <w:rsid w:val="007303A2"/>
    <w:rsid w:val="00733C22"/>
    <w:rsid w:val="007349B6"/>
    <w:rsid w:val="00734C98"/>
    <w:rsid w:val="00735E08"/>
    <w:rsid w:val="007364CA"/>
    <w:rsid w:val="007371BB"/>
    <w:rsid w:val="007405FA"/>
    <w:rsid w:val="00744859"/>
    <w:rsid w:val="00744AF0"/>
    <w:rsid w:val="00744BEF"/>
    <w:rsid w:val="00745685"/>
    <w:rsid w:val="00745804"/>
    <w:rsid w:val="007472E1"/>
    <w:rsid w:val="007473EC"/>
    <w:rsid w:val="0075055E"/>
    <w:rsid w:val="00752EEA"/>
    <w:rsid w:val="00754461"/>
    <w:rsid w:val="00754E6F"/>
    <w:rsid w:val="00760CAB"/>
    <w:rsid w:val="0076135F"/>
    <w:rsid w:val="0076286A"/>
    <w:rsid w:val="00763A78"/>
    <w:rsid w:val="007653E8"/>
    <w:rsid w:val="007662B9"/>
    <w:rsid w:val="00766F22"/>
    <w:rsid w:val="007673DA"/>
    <w:rsid w:val="00767DEB"/>
    <w:rsid w:val="00767F33"/>
    <w:rsid w:val="007717E9"/>
    <w:rsid w:val="00772675"/>
    <w:rsid w:val="00773C49"/>
    <w:rsid w:val="0077481E"/>
    <w:rsid w:val="00774ADE"/>
    <w:rsid w:val="00776D7E"/>
    <w:rsid w:val="00781379"/>
    <w:rsid w:val="0078141D"/>
    <w:rsid w:val="007844AE"/>
    <w:rsid w:val="00786D3F"/>
    <w:rsid w:val="00787E44"/>
    <w:rsid w:val="00793DD2"/>
    <w:rsid w:val="007942EF"/>
    <w:rsid w:val="0079479C"/>
    <w:rsid w:val="00796F90"/>
    <w:rsid w:val="00797858"/>
    <w:rsid w:val="007A080A"/>
    <w:rsid w:val="007A442A"/>
    <w:rsid w:val="007B0ADE"/>
    <w:rsid w:val="007B1473"/>
    <w:rsid w:val="007B2CDC"/>
    <w:rsid w:val="007B3711"/>
    <w:rsid w:val="007B4E90"/>
    <w:rsid w:val="007B4FD3"/>
    <w:rsid w:val="007B51D4"/>
    <w:rsid w:val="007B7525"/>
    <w:rsid w:val="007B7DFC"/>
    <w:rsid w:val="007C04CB"/>
    <w:rsid w:val="007C17AB"/>
    <w:rsid w:val="007C1BC2"/>
    <w:rsid w:val="007C3992"/>
    <w:rsid w:val="007C4E1E"/>
    <w:rsid w:val="007C5F9D"/>
    <w:rsid w:val="007C633D"/>
    <w:rsid w:val="007C6731"/>
    <w:rsid w:val="007C6EC8"/>
    <w:rsid w:val="007C7D36"/>
    <w:rsid w:val="007D3821"/>
    <w:rsid w:val="007D3B1C"/>
    <w:rsid w:val="007D3BD8"/>
    <w:rsid w:val="007D42EC"/>
    <w:rsid w:val="007D4551"/>
    <w:rsid w:val="007D4A47"/>
    <w:rsid w:val="007D50F2"/>
    <w:rsid w:val="007D5DD1"/>
    <w:rsid w:val="007D7A1B"/>
    <w:rsid w:val="007D7C0B"/>
    <w:rsid w:val="007E189C"/>
    <w:rsid w:val="007E27EE"/>
    <w:rsid w:val="007E2CE1"/>
    <w:rsid w:val="007E5FB9"/>
    <w:rsid w:val="007E6EB8"/>
    <w:rsid w:val="007F08ED"/>
    <w:rsid w:val="007F0AA3"/>
    <w:rsid w:val="007F0CE2"/>
    <w:rsid w:val="007F291A"/>
    <w:rsid w:val="007F3C46"/>
    <w:rsid w:val="007F7066"/>
    <w:rsid w:val="00800481"/>
    <w:rsid w:val="00802AE9"/>
    <w:rsid w:val="008040CB"/>
    <w:rsid w:val="0080798C"/>
    <w:rsid w:val="0081119B"/>
    <w:rsid w:val="00811B5D"/>
    <w:rsid w:val="00813C63"/>
    <w:rsid w:val="00814424"/>
    <w:rsid w:val="0081529C"/>
    <w:rsid w:val="00815EC9"/>
    <w:rsid w:val="0081601F"/>
    <w:rsid w:val="0081794D"/>
    <w:rsid w:val="0082170C"/>
    <w:rsid w:val="00825E62"/>
    <w:rsid w:val="008261E1"/>
    <w:rsid w:val="00826960"/>
    <w:rsid w:val="00826BB7"/>
    <w:rsid w:val="00827079"/>
    <w:rsid w:val="0083056C"/>
    <w:rsid w:val="00830F80"/>
    <w:rsid w:val="00831E1D"/>
    <w:rsid w:val="008325D1"/>
    <w:rsid w:val="00833AD1"/>
    <w:rsid w:val="00840012"/>
    <w:rsid w:val="00840D98"/>
    <w:rsid w:val="008427B2"/>
    <w:rsid w:val="00842FC1"/>
    <w:rsid w:val="008434B0"/>
    <w:rsid w:val="00843984"/>
    <w:rsid w:val="00844681"/>
    <w:rsid w:val="0084485F"/>
    <w:rsid w:val="008457BC"/>
    <w:rsid w:val="0084587D"/>
    <w:rsid w:val="008469EC"/>
    <w:rsid w:val="008478BF"/>
    <w:rsid w:val="00847EEA"/>
    <w:rsid w:val="00850433"/>
    <w:rsid w:val="008510E7"/>
    <w:rsid w:val="00852F74"/>
    <w:rsid w:val="00853263"/>
    <w:rsid w:val="008539FB"/>
    <w:rsid w:val="00854C2C"/>
    <w:rsid w:val="008553D3"/>
    <w:rsid w:val="00855C24"/>
    <w:rsid w:val="0085724E"/>
    <w:rsid w:val="008576AF"/>
    <w:rsid w:val="00860241"/>
    <w:rsid w:val="00861C1B"/>
    <w:rsid w:val="0086266C"/>
    <w:rsid w:val="008637B1"/>
    <w:rsid w:val="0086413A"/>
    <w:rsid w:val="00864275"/>
    <w:rsid w:val="00865BA3"/>
    <w:rsid w:val="008674C3"/>
    <w:rsid w:val="00872450"/>
    <w:rsid w:val="008735CF"/>
    <w:rsid w:val="00873A2F"/>
    <w:rsid w:val="008742DD"/>
    <w:rsid w:val="00883199"/>
    <w:rsid w:val="0088426F"/>
    <w:rsid w:val="0088660F"/>
    <w:rsid w:val="00886FDC"/>
    <w:rsid w:val="00887723"/>
    <w:rsid w:val="00890909"/>
    <w:rsid w:val="00890D90"/>
    <w:rsid w:val="00891039"/>
    <w:rsid w:val="0089169F"/>
    <w:rsid w:val="008925B3"/>
    <w:rsid w:val="00895394"/>
    <w:rsid w:val="008969FD"/>
    <w:rsid w:val="008A045E"/>
    <w:rsid w:val="008A13E3"/>
    <w:rsid w:val="008A1CF9"/>
    <w:rsid w:val="008A222F"/>
    <w:rsid w:val="008A26CD"/>
    <w:rsid w:val="008A2741"/>
    <w:rsid w:val="008A2A27"/>
    <w:rsid w:val="008A2A56"/>
    <w:rsid w:val="008A3106"/>
    <w:rsid w:val="008A3362"/>
    <w:rsid w:val="008A4F6E"/>
    <w:rsid w:val="008A5897"/>
    <w:rsid w:val="008A7B00"/>
    <w:rsid w:val="008A7F0E"/>
    <w:rsid w:val="008B0976"/>
    <w:rsid w:val="008B177F"/>
    <w:rsid w:val="008B2762"/>
    <w:rsid w:val="008B2A8F"/>
    <w:rsid w:val="008B34EA"/>
    <w:rsid w:val="008B37CC"/>
    <w:rsid w:val="008B54B9"/>
    <w:rsid w:val="008B7D1C"/>
    <w:rsid w:val="008C3E5A"/>
    <w:rsid w:val="008C7447"/>
    <w:rsid w:val="008C76A4"/>
    <w:rsid w:val="008D0BC3"/>
    <w:rsid w:val="008D1F24"/>
    <w:rsid w:val="008D43E0"/>
    <w:rsid w:val="008D587E"/>
    <w:rsid w:val="008D79E3"/>
    <w:rsid w:val="008E1E57"/>
    <w:rsid w:val="008E202B"/>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58B3"/>
    <w:rsid w:val="0090599F"/>
    <w:rsid w:val="00905B88"/>
    <w:rsid w:val="009060F1"/>
    <w:rsid w:val="0090734C"/>
    <w:rsid w:val="00911E8C"/>
    <w:rsid w:val="00914F95"/>
    <w:rsid w:val="00915A56"/>
    <w:rsid w:val="00915DD2"/>
    <w:rsid w:val="009162B4"/>
    <w:rsid w:val="00920FA6"/>
    <w:rsid w:val="009247D8"/>
    <w:rsid w:val="00925316"/>
    <w:rsid w:val="00925707"/>
    <w:rsid w:val="00925828"/>
    <w:rsid w:val="00925C2A"/>
    <w:rsid w:val="00927DEF"/>
    <w:rsid w:val="00933BF6"/>
    <w:rsid w:val="009367C9"/>
    <w:rsid w:val="0093772B"/>
    <w:rsid w:val="00940AEC"/>
    <w:rsid w:val="00941457"/>
    <w:rsid w:val="0094209B"/>
    <w:rsid w:val="009423EB"/>
    <w:rsid w:val="00942BE0"/>
    <w:rsid w:val="00944FD5"/>
    <w:rsid w:val="0094559F"/>
    <w:rsid w:val="00945F70"/>
    <w:rsid w:val="0094621D"/>
    <w:rsid w:val="00946BAB"/>
    <w:rsid w:val="009515C0"/>
    <w:rsid w:val="009521EB"/>
    <w:rsid w:val="0095363F"/>
    <w:rsid w:val="009543E8"/>
    <w:rsid w:val="00955C0B"/>
    <w:rsid w:val="00957A89"/>
    <w:rsid w:val="00957E56"/>
    <w:rsid w:val="00964884"/>
    <w:rsid w:val="00965665"/>
    <w:rsid w:val="00965D10"/>
    <w:rsid w:val="00966466"/>
    <w:rsid w:val="00967E23"/>
    <w:rsid w:val="00970728"/>
    <w:rsid w:val="0097164E"/>
    <w:rsid w:val="009737B8"/>
    <w:rsid w:val="00973CCA"/>
    <w:rsid w:val="009758F0"/>
    <w:rsid w:val="009765D5"/>
    <w:rsid w:val="00981E6A"/>
    <w:rsid w:val="00982754"/>
    <w:rsid w:val="009829C5"/>
    <w:rsid w:val="00982DB6"/>
    <w:rsid w:val="00983A58"/>
    <w:rsid w:val="00983AA1"/>
    <w:rsid w:val="009842F1"/>
    <w:rsid w:val="009849C8"/>
    <w:rsid w:val="009904B4"/>
    <w:rsid w:val="009923CB"/>
    <w:rsid w:val="0099287C"/>
    <w:rsid w:val="00992C9E"/>
    <w:rsid w:val="00994512"/>
    <w:rsid w:val="0099562D"/>
    <w:rsid w:val="00995A14"/>
    <w:rsid w:val="009976BE"/>
    <w:rsid w:val="009A02AA"/>
    <w:rsid w:val="009A055C"/>
    <w:rsid w:val="009A134A"/>
    <w:rsid w:val="009A2615"/>
    <w:rsid w:val="009A4224"/>
    <w:rsid w:val="009A4763"/>
    <w:rsid w:val="009A6E8F"/>
    <w:rsid w:val="009A7863"/>
    <w:rsid w:val="009B06A1"/>
    <w:rsid w:val="009B08C6"/>
    <w:rsid w:val="009B4493"/>
    <w:rsid w:val="009B5447"/>
    <w:rsid w:val="009B60C0"/>
    <w:rsid w:val="009B7D76"/>
    <w:rsid w:val="009C03A1"/>
    <w:rsid w:val="009C1449"/>
    <w:rsid w:val="009C17FB"/>
    <w:rsid w:val="009C1E7E"/>
    <w:rsid w:val="009C3639"/>
    <w:rsid w:val="009C4BFE"/>
    <w:rsid w:val="009C5C01"/>
    <w:rsid w:val="009C5D45"/>
    <w:rsid w:val="009C6F4A"/>
    <w:rsid w:val="009D0679"/>
    <w:rsid w:val="009D483D"/>
    <w:rsid w:val="009D7F3B"/>
    <w:rsid w:val="009E104A"/>
    <w:rsid w:val="009E1E70"/>
    <w:rsid w:val="009E3E0D"/>
    <w:rsid w:val="009E3FB8"/>
    <w:rsid w:val="009E5ED1"/>
    <w:rsid w:val="009E6430"/>
    <w:rsid w:val="009E6C7A"/>
    <w:rsid w:val="009E7168"/>
    <w:rsid w:val="009F0B62"/>
    <w:rsid w:val="009F0BA8"/>
    <w:rsid w:val="009F29DF"/>
    <w:rsid w:val="009F3923"/>
    <w:rsid w:val="009F5AF0"/>
    <w:rsid w:val="009F5ECC"/>
    <w:rsid w:val="009F7F2D"/>
    <w:rsid w:val="00A00693"/>
    <w:rsid w:val="00A011F3"/>
    <w:rsid w:val="00A022D1"/>
    <w:rsid w:val="00A0236B"/>
    <w:rsid w:val="00A0273B"/>
    <w:rsid w:val="00A04814"/>
    <w:rsid w:val="00A0652C"/>
    <w:rsid w:val="00A06E70"/>
    <w:rsid w:val="00A06F6C"/>
    <w:rsid w:val="00A11117"/>
    <w:rsid w:val="00A113D1"/>
    <w:rsid w:val="00A123C8"/>
    <w:rsid w:val="00A13BB4"/>
    <w:rsid w:val="00A15031"/>
    <w:rsid w:val="00A17457"/>
    <w:rsid w:val="00A17EB7"/>
    <w:rsid w:val="00A21850"/>
    <w:rsid w:val="00A22940"/>
    <w:rsid w:val="00A234F0"/>
    <w:rsid w:val="00A24466"/>
    <w:rsid w:val="00A24804"/>
    <w:rsid w:val="00A2597A"/>
    <w:rsid w:val="00A30B42"/>
    <w:rsid w:val="00A31F50"/>
    <w:rsid w:val="00A3341A"/>
    <w:rsid w:val="00A34D34"/>
    <w:rsid w:val="00A34DE2"/>
    <w:rsid w:val="00A35F5B"/>
    <w:rsid w:val="00A37B0E"/>
    <w:rsid w:val="00A37E7C"/>
    <w:rsid w:val="00A44DCB"/>
    <w:rsid w:val="00A45D36"/>
    <w:rsid w:val="00A47B55"/>
    <w:rsid w:val="00A50641"/>
    <w:rsid w:val="00A5207E"/>
    <w:rsid w:val="00A53502"/>
    <w:rsid w:val="00A5409D"/>
    <w:rsid w:val="00A54571"/>
    <w:rsid w:val="00A55853"/>
    <w:rsid w:val="00A55B36"/>
    <w:rsid w:val="00A57D0C"/>
    <w:rsid w:val="00A61A96"/>
    <w:rsid w:val="00A6252A"/>
    <w:rsid w:val="00A63835"/>
    <w:rsid w:val="00A65384"/>
    <w:rsid w:val="00A658A1"/>
    <w:rsid w:val="00A66320"/>
    <w:rsid w:val="00A70F1F"/>
    <w:rsid w:val="00A716FE"/>
    <w:rsid w:val="00A72761"/>
    <w:rsid w:val="00A73F9C"/>
    <w:rsid w:val="00A76764"/>
    <w:rsid w:val="00A77328"/>
    <w:rsid w:val="00A81286"/>
    <w:rsid w:val="00A85A06"/>
    <w:rsid w:val="00A87A45"/>
    <w:rsid w:val="00A901E0"/>
    <w:rsid w:val="00A90364"/>
    <w:rsid w:val="00A91217"/>
    <w:rsid w:val="00A928E4"/>
    <w:rsid w:val="00A930F3"/>
    <w:rsid w:val="00A941FB"/>
    <w:rsid w:val="00A94274"/>
    <w:rsid w:val="00A95A2E"/>
    <w:rsid w:val="00A95FFE"/>
    <w:rsid w:val="00A9664B"/>
    <w:rsid w:val="00A9703A"/>
    <w:rsid w:val="00AA0402"/>
    <w:rsid w:val="00AA1739"/>
    <w:rsid w:val="00AA2688"/>
    <w:rsid w:val="00AA268B"/>
    <w:rsid w:val="00AA2B44"/>
    <w:rsid w:val="00AA2DC8"/>
    <w:rsid w:val="00AA2E98"/>
    <w:rsid w:val="00AA5BE7"/>
    <w:rsid w:val="00AA6E20"/>
    <w:rsid w:val="00AA6F88"/>
    <w:rsid w:val="00AA7D4E"/>
    <w:rsid w:val="00AA7F65"/>
    <w:rsid w:val="00AB0C54"/>
    <w:rsid w:val="00AB1A4F"/>
    <w:rsid w:val="00AB1A91"/>
    <w:rsid w:val="00AB201A"/>
    <w:rsid w:val="00AB3B8F"/>
    <w:rsid w:val="00AB3DD0"/>
    <w:rsid w:val="00AB411E"/>
    <w:rsid w:val="00AB4A1F"/>
    <w:rsid w:val="00AB5873"/>
    <w:rsid w:val="00AB5E38"/>
    <w:rsid w:val="00AC2756"/>
    <w:rsid w:val="00AC4B3E"/>
    <w:rsid w:val="00AC5EBF"/>
    <w:rsid w:val="00AC6059"/>
    <w:rsid w:val="00AC6647"/>
    <w:rsid w:val="00AC682D"/>
    <w:rsid w:val="00AC7850"/>
    <w:rsid w:val="00AD3AFC"/>
    <w:rsid w:val="00AD5D99"/>
    <w:rsid w:val="00AD7A6C"/>
    <w:rsid w:val="00AE4127"/>
    <w:rsid w:val="00AE4A3C"/>
    <w:rsid w:val="00AE556A"/>
    <w:rsid w:val="00AE5A1A"/>
    <w:rsid w:val="00AE5BDA"/>
    <w:rsid w:val="00AE6568"/>
    <w:rsid w:val="00AF120A"/>
    <w:rsid w:val="00AF3986"/>
    <w:rsid w:val="00AF59CC"/>
    <w:rsid w:val="00AF65D3"/>
    <w:rsid w:val="00AF6AD7"/>
    <w:rsid w:val="00B01219"/>
    <w:rsid w:val="00B025BC"/>
    <w:rsid w:val="00B037CC"/>
    <w:rsid w:val="00B039A0"/>
    <w:rsid w:val="00B06301"/>
    <w:rsid w:val="00B06B22"/>
    <w:rsid w:val="00B06EFF"/>
    <w:rsid w:val="00B10B6C"/>
    <w:rsid w:val="00B12256"/>
    <w:rsid w:val="00B134E9"/>
    <w:rsid w:val="00B16426"/>
    <w:rsid w:val="00B17C58"/>
    <w:rsid w:val="00B20429"/>
    <w:rsid w:val="00B20637"/>
    <w:rsid w:val="00B20B63"/>
    <w:rsid w:val="00B20CA6"/>
    <w:rsid w:val="00B211A5"/>
    <w:rsid w:val="00B21237"/>
    <w:rsid w:val="00B21C7A"/>
    <w:rsid w:val="00B21FEA"/>
    <w:rsid w:val="00B22ACC"/>
    <w:rsid w:val="00B23A41"/>
    <w:rsid w:val="00B24EF5"/>
    <w:rsid w:val="00B25438"/>
    <w:rsid w:val="00B258B1"/>
    <w:rsid w:val="00B2665A"/>
    <w:rsid w:val="00B2680F"/>
    <w:rsid w:val="00B30058"/>
    <w:rsid w:val="00B301E3"/>
    <w:rsid w:val="00B3174B"/>
    <w:rsid w:val="00B32E57"/>
    <w:rsid w:val="00B3360A"/>
    <w:rsid w:val="00B3377F"/>
    <w:rsid w:val="00B378FF"/>
    <w:rsid w:val="00B40962"/>
    <w:rsid w:val="00B42028"/>
    <w:rsid w:val="00B42E98"/>
    <w:rsid w:val="00B4615E"/>
    <w:rsid w:val="00B472F8"/>
    <w:rsid w:val="00B52019"/>
    <w:rsid w:val="00B52333"/>
    <w:rsid w:val="00B5305B"/>
    <w:rsid w:val="00B53682"/>
    <w:rsid w:val="00B5403C"/>
    <w:rsid w:val="00B55D3C"/>
    <w:rsid w:val="00B55F51"/>
    <w:rsid w:val="00B5658C"/>
    <w:rsid w:val="00B569F2"/>
    <w:rsid w:val="00B56B01"/>
    <w:rsid w:val="00B6035D"/>
    <w:rsid w:val="00B63821"/>
    <w:rsid w:val="00B665B8"/>
    <w:rsid w:val="00B70C71"/>
    <w:rsid w:val="00B70E4A"/>
    <w:rsid w:val="00B72053"/>
    <w:rsid w:val="00B72D1A"/>
    <w:rsid w:val="00B74226"/>
    <w:rsid w:val="00B74ACC"/>
    <w:rsid w:val="00B74B70"/>
    <w:rsid w:val="00B812C6"/>
    <w:rsid w:val="00B8244A"/>
    <w:rsid w:val="00B85464"/>
    <w:rsid w:val="00B8694F"/>
    <w:rsid w:val="00B932DA"/>
    <w:rsid w:val="00B93F80"/>
    <w:rsid w:val="00B95689"/>
    <w:rsid w:val="00B97B52"/>
    <w:rsid w:val="00BA0F61"/>
    <w:rsid w:val="00BA286B"/>
    <w:rsid w:val="00BA562B"/>
    <w:rsid w:val="00BA60F1"/>
    <w:rsid w:val="00BA61C3"/>
    <w:rsid w:val="00BA726D"/>
    <w:rsid w:val="00BA743C"/>
    <w:rsid w:val="00BA74D7"/>
    <w:rsid w:val="00BA7513"/>
    <w:rsid w:val="00BA787E"/>
    <w:rsid w:val="00BA7C6D"/>
    <w:rsid w:val="00BB0780"/>
    <w:rsid w:val="00BB0EE9"/>
    <w:rsid w:val="00BB2AFE"/>
    <w:rsid w:val="00BB4546"/>
    <w:rsid w:val="00BB4725"/>
    <w:rsid w:val="00BB48A8"/>
    <w:rsid w:val="00BB5F89"/>
    <w:rsid w:val="00BB6577"/>
    <w:rsid w:val="00BB7CD2"/>
    <w:rsid w:val="00BC0250"/>
    <w:rsid w:val="00BC0DB0"/>
    <w:rsid w:val="00BC1ADC"/>
    <w:rsid w:val="00BC2EBD"/>
    <w:rsid w:val="00BC3DFF"/>
    <w:rsid w:val="00BC42EF"/>
    <w:rsid w:val="00BC4372"/>
    <w:rsid w:val="00BC5769"/>
    <w:rsid w:val="00BC6D41"/>
    <w:rsid w:val="00BC7479"/>
    <w:rsid w:val="00BD0DD3"/>
    <w:rsid w:val="00BD2694"/>
    <w:rsid w:val="00BD297A"/>
    <w:rsid w:val="00BD2988"/>
    <w:rsid w:val="00BD345A"/>
    <w:rsid w:val="00BD4BC0"/>
    <w:rsid w:val="00BD59F1"/>
    <w:rsid w:val="00BD5A95"/>
    <w:rsid w:val="00BE28D5"/>
    <w:rsid w:val="00BE2C76"/>
    <w:rsid w:val="00BE31D4"/>
    <w:rsid w:val="00BE7C1D"/>
    <w:rsid w:val="00BF0625"/>
    <w:rsid w:val="00BF0941"/>
    <w:rsid w:val="00BF1738"/>
    <w:rsid w:val="00BF1ADF"/>
    <w:rsid w:val="00BF222B"/>
    <w:rsid w:val="00BF26CF"/>
    <w:rsid w:val="00BF37C7"/>
    <w:rsid w:val="00BF4CB0"/>
    <w:rsid w:val="00BF4F02"/>
    <w:rsid w:val="00BF5F7B"/>
    <w:rsid w:val="00BF7D70"/>
    <w:rsid w:val="00C0017A"/>
    <w:rsid w:val="00C02685"/>
    <w:rsid w:val="00C03D12"/>
    <w:rsid w:val="00C03D6A"/>
    <w:rsid w:val="00C0561E"/>
    <w:rsid w:val="00C05998"/>
    <w:rsid w:val="00C05DB3"/>
    <w:rsid w:val="00C0639D"/>
    <w:rsid w:val="00C06A0B"/>
    <w:rsid w:val="00C076F3"/>
    <w:rsid w:val="00C0778B"/>
    <w:rsid w:val="00C10299"/>
    <w:rsid w:val="00C10537"/>
    <w:rsid w:val="00C118BE"/>
    <w:rsid w:val="00C11A60"/>
    <w:rsid w:val="00C11B7F"/>
    <w:rsid w:val="00C12C64"/>
    <w:rsid w:val="00C15986"/>
    <w:rsid w:val="00C15FBF"/>
    <w:rsid w:val="00C172DB"/>
    <w:rsid w:val="00C177AD"/>
    <w:rsid w:val="00C21C80"/>
    <w:rsid w:val="00C26654"/>
    <w:rsid w:val="00C26C19"/>
    <w:rsid w:val="00C27783"/>
    <w:rsid w:val="00C316FE"/>
    <w:rsid w:val="00C31D0E"/>
    <w:rsid w:val="00C32171"/>
    <w:rsid w:val="00C32A7D"/>
    <w:rsid w:val="00C340BD"/>
    <w:rsid w:val="00C377C4"/>
    <w:rsid w:val="00C40330"/>
    <w:rsid w:val="00C40779"/>
    <w:rsid w:val="00C41170"/>
    <w:rsid w:val="00C413E7"/>
    <w:rsid w:val="00C429EE"/>
    <w:rsid w:val="00C43880"/>
    <w:rsid w:val="00C44CD3"/>
    <w:rsid w:val="00C47158"/>
    <w:rsid w:val="00C50885"/>
    <w:rsid w:val="00C50936"/>
    <w:rsid w:val="00C51A26"/>
    <w:rsid w:val="00C52D02"/>
    <w:rsid w:val="00C53053"/>
    <w:rsid w:val="00C53BC6"/>
    <w:rsid w:val="00C558B6"/>
    <w:rsid w:val="00C55F82"/>
    <w:rsid w:val="00C56DAF"/>
    <w:rsid w:val="00C576D2"/>
    <w:rsid w:val="00C6084A"/>
    <w:rsid w:val="00C62B6E"/>
    <w:rsid w:val="00C6410D"/>
    <w:rsid w:val="00C64676"/>
    <w:rsid w:val="00C646AD"/>
    <w:rsid w:val="00C647AB"/>
    <w:rsid w:val="00C64F32"/>
    <w:rsid w:val="00C67097"/>
    <w:rsid w:val="00C671E0"/>
    <w:rsid w:val="00C677B8"/>
    <w:rsid w:val="00C70242"/>
    <w:rsid w:val="00C70E5C"/>
    <w:rsid w:val="00C723CB"/>
    <w:rsid w:val="00C77620"/>
    <w:rsid w:val="00C777B9"/>
    <w:rsid w:val="00C804A0"/>
    <w:rsid w:val="00C80AE3"/>
    <w:rsid w:val="00C83CB7"/>
    <w:rsid w:val="00C841DA"/>
    <w:rsid w:val="00C845F7"/>
    <w:rsid w:val="00C84688"/>
    <w:rsid w:val="00C85F53"/>
    <w:rsid w:val="00C8630E"/>
    <w:rsid w:val="00C87D3B"/>
    <w:rsid w:val="00C91A95"/>
    <w:rsid w:val="00C92535"/>
    <w:rsid w:val="00C94994"/>
    <w:rsid w:val="00C953A3"/>
    <w:rsid w:val="00C974E5"/>
    <w:rsid w:val="00CA0A4D"/>
    <w:rsid w:val="00CA0EAF"/>
    <w:rsid w:val="00CA13E8"/>
    <w:rsid w:val="00CA1F1A"/>
    <w:rsid w:val="00CA2A6F"/>
    <w:rsid w:val="00CA2E0A"/>
    <w:rsid w:val="00CA4A26"/>
    <w:rsid w:val="00CA6198"/>
    <w:rsid w:val="00CA6669"/>
    <w:rsid w:val="00CA6C7A"/>
    <w:rsid w:val="00CA7E76"/>
    <w:rsid w:val="00CB07C0"/>
    <w:rsid w:val="00CB11E9"/>
    <w:rsid w:val="00CB12EA"/>
    <w:rsid w:val="00CB17C5"/>
    <w:rsid w:val="00CB19EF"/>
    <w:rsid w:val="00CB1EB2"/>
    <w:rsid w:val="00CB3BD8"/>
    <w:rsid w:val="00CB3C84"/>
    <w:rsid w:val="00CB3FAE"/>
    <w:rsid w:val="00CB49B5"/>
    <w:rsid w:val="00CB506F"/>
    <w:rsid w:val="00CB58D5"/>
    <w:rsid w:val="00CB5C6F"/>
    <w:rsid w:val="00CC169D"/>
    <w:rsid w:val="00CC1784"/>
    <w:rsid w:val="00CC18DD"/>
    <w:rsid w:val="00CC73C8"/>
    <w:rsid w:val="00CC73E9"/>
    <w:rsid w:val="00CD0FC1"/>
    <w:rsid w:val="00CD135E"/>
    <w:rsid w:val="00CD137F"/>
    <w:rsid w:val="00CD1B78"/>
    <w:rsid w:val="00CD25C2"/>
    <w:rsid w:val="00CD407B"/>
    <w:rsid w:val="00CD4198"/>
    <w:rsid w:val="00CD4A2D"/>
    <w:rsid w:val="00CD51C8"/>
    <w:rsid w:val="00CD5AC4"/>
    <w:rsid w:val="00CD6056"/>
    <w:rsid w:val="00CD6F8F"/>
    <w:rsid w:val="00CD70A7"/>
    <w:rsid w:val="00CE1109"/>
    <w:rsid w:val="00CE20F5"/>
    <w:rsid w:val="00CE2107"/>
    <w:rsid w:val="00CE2237"/>
    <w:rsid w:val="00CE3A22"/>
    <w:rsid w:val="00CE4D5C"/>
    <w:rsid w:val="00CE580A"/>
    <w:rsid w:val="00CE5D1C"/>
    <w:rsid w:val="00CE623E"/>
    <w:rsid w:val="00CE67DE"/>
    <w:rsid w:val="00CF0474"/>
    <w:rsid w:val="00CF16B5"/>
    <w:rsid w:val="00CF1D0A"/>
    <w:rsid w:val="00CF22E8"/>
    <w:rsid w:val="00CF2798"/>
    <w:rsid w:val="00CF2C16"/>
    <w:rsid w:val="00CF37A5"/>
    <w:rsid w:val="00CF3ADE"/>
    <w:rsid w:val="00CF4754"/>
    <w:rsid w:val="00CF553E"/>
    <w:rsid w:val="00CF5898"/>
    <w:rsid w:val="00CF6A6F"/>
    <w:rsid w:val="00CF6A7D"/>
    <w:rsid w:val="00CF6F1C"/>
    <w:rsid w:val="00CF779D"/>
    <w:rsid w:val="00CF7F19"/>
    <w:rsid w:val="00D0083B"/>
    <w:rsid w:val="00D00884"/>
    <w:rsid w:val="00D0168E"/>
    <w:rsid w:val="00D02BC1"/>
    <w:rsid w:val="00D0668D"/>
    <w:rsid w:val="00D06E48"/>
    <w:rsid w:val="00D06FF6"/>
    <w:rsid w:val="00D0711C"/>
    <w:rsid w:val="00D10D4B"/>
    <w:rsid w:val="00D141ED"/>
    <w:rsid w:val="00D14B12"/>
    <w:rsid w:val="00D14D40"/>
    <w:rsid w:val="00D15F95"/>
    <w:rsid w:val="00D16582"/>
    <w:rsid w:val="00D16CAB"/>
    <w:rsid w:val="00D1793C"/>
    <w:rsid w:val="00D208E6"/>
    <w:rsid w:val="00D20D9B"/>
    <w:rsid w:val="00D222DF"/>
    <w:rsid w:val="00D252C7"/>
    <w:rsid w:val="00D2604E"/>
    <w:rsid w:val="00D26EB9"/>
    <w:rsid w:val="00D27397"/>
    <w:rsid w:val="00D30398"/>
    <w:rsid w:val="00D32B02"/>
    <w:rsid w:val="00D32B1A"/>
    <w:rsid w:val="00D334A1"/>
    <w:rsid w:val="00D43CC3"/>
    <w:rsid w:val="00D44A71"/>
    <w:rsid w:val="00D44E67"/>
    <w:rsid w:val="00D45A0E"/>
    <w:rsid w:val="00D45E64"/>
    <w:rsid w:val="00D507BE"/>
    <w:rsid w:val="00D524A5"/>
    <w:rsid w:val="00D54FA3"/>
    <w:rsid w:val="00D57CF3"/>
    <w:rsid w:val="00D6032A"/>
    <w:rsid w:val="00D62553"/>
    <w:rsid w:val="00D63469"/>
    <w:rsid w:val="00D655A5"/>
    <w:rsid w:val="00D678C2"/>
    <w:rsid w:val="00D70321"/>
    <w:rsid w:val="00D70408"/>
    <w:rsid w:val="00D70A3F"/>
    <w:rsid w:val="00D71AC3"/>
    <w:rsid w:val="00D71FCB"/>
    <w:rsid w:val="00D73C6D"/>
    <w:rsid w:val="00D74E24"/>
    <w:rsid w:val="00D74F4D"/>
    <w:rsid w:val="00D75772"/>
    <w:rsid w:val="00D75E9E"/>
    <w:rsid w:val="00D82598"/>
    <w:rsid w:val="00D826BE"/>
    <w:rsid w:val="00D8465B"/>
    <w:rsid w:val="00D85635"/>
    <w:rsid w:val="00D86112"/>
    <w:rsid w:val="00D865DC"/>
    <w:rsid w:val="00D87B33"/>
    <w:rsid w:val="00D87E82"/>
    <w:rsid w:val="00D90995"/>
    <w:rsid w:val="00D91E49"/>
    <w:rsid w:val="00D922A2"/>
    <w:rsid w:val="00D92A41"/>
    <w:rsid w:val="00D93C81"/>
    <w:rsid w:val="00D96092"/>
    <w:rsid w:val="00D96265"/>
    <w:rsid w:val="00D976A0"/>
    <w:rsid w:val="00D97F14"/>
    <w:rsid w:val="00DA0AF4"/>
    <w:rsid w:val="00DA1AC6"/>
    <w:rsid w:val="00DA1C7B"/>
    <w:rsid w:val="00DA20D9"/>
    <w:rsid w:val="00DA2B59"/>
    <w:rsid w:val="00DA549B"/>
    <w:rsid w:val="00DA5B9F"/>
    <w:rsid w:val="00DA6275"/>
    <w:rsid w:val="00DA64CB"/>
    <w:rsid w:val="00DA6716"/>
    <w:rsid w:val="00DA6C68"/>
    <w:rsid w:val="00DB0930"/>
    <w:rsid w:val="00DB0C19"/>
    <w:rsid w:val="00DB194C"/>
    <w:rsid w:val="00DB2CC1"/>
    <w:rsid w:val="00DB2FED"/>
    <w:rsid w:val="00DB30D5"/>
    <w:rsid w:val="00DB3B7B"/>
    <w:rsid w:val="00DB7651"/>
    <w:rsid w:val="00DB7662"/>
    <w:rsid w:val="00DB7A93"/>
    <w:rsid w:val="00DB7C29"/>
    <w:rsid w:val="00DC0BB4"/>
    <w:rsid w:val="00DC0FEA"/>
    <w:rsid w:val="00DC1859"/>
    <w:rsid w:val="00DC1DA0"/>
    <w:rsid w:val="00DC220A"/>
    <w:rsid w:val="00DC3151"/>
    <w:rsid w:val="00DC49F6"/>
    <w:rsid w:val="00DD21EB"/>
    <w:rsid w:val="00DD39A8"/>
    <w:rsid w:val="00DD493B"/>
    <w:rsid w:val="00DD4CAA"/>
    <w:rsid w:val="00DD7104"/>
    <w:rsid w:val="00DE0EA2"/>
    <w:rsid w:val="00DE12CB"/>
    <w:rsid w:val="00DE15D6"/>
    <w:rsid w:val="00DE1B19"/>
    <w:rsid w:val="00DE307C"/>
    <w:rsid w:val="00DE323D"/>
    <w:rsid w:val="00DE4110"/>
    <w:rsid w:val="00DE4EA4"/>
    <w:rsid w:val="00DE636A"/>
    <w:rsid w:val="00DF0509"/>
    <w:rsid w:val="00DF39D7"/>
    <w:rsid w:val="00DF4211"/>
    <w:rsid w:val="00DF5128"/>
    <w:rsid w:val="00DF55AF"/>
    <w:rsid w:val="00DF5CF5"/>
    <w:rsid w:val="00DF6C7D"/>
    <w:rsid w:val="00DF6D40"/>
    <w:rsid w:val="00E02B75"/>
    <w:rsid w:val="00E03E13"/>
    <w:rsid w:val="00E040AD"/>
    <w:rsid w:val="00E05B16"/>
    <w:rsid w:val="00E05C7E"/>
    <w:rsid w:val="00E13227"/>
    <w:rsid w:val="00E14BA5"/>
    <w:rsid w:val="00E1723D"/>
    <w:rsid w:val="00E20FA8"/>
    <w:rsid w:val="00E2125D"/>
    <w:rsid w:val="00E21545"/>
    <w:rsid w:val="00E21B7F"/>
    <w:rsid w:val="00E22687"/>
    <w:rsid w:val="00E2282F"/>
    <w:rsid w:val="00E244DF"/>
    <w:rsid w:val="00E27285"/>
    <w:rsid w:val="00E30806"/>
    <w:rsid w:val="00E378B7"/>
    <w:rsid w:val="00E424AC"/>
    <w:rsid w:val="00E42872"/>
    <w:rsid w:val="00E42995"/>
    <w:rsid w:val="00E43379"/>
    <w:rsid w:val="00E44650"/>
    <w:rsid w:val="00E44C52"/>
    <w:rsid w:val="00E472CB"/>
    <w:rsid w:val="00E50A4D"/>
    <w:rsid w:val="00E5270D"/>
    <w:rsid w:val="00E53691"/>
    <w:rsid w:val="00E5508A"/>
    <w:rsid w:val="00E555E3"/>
    <w:rsid w:val="00E55E8D"/>
    <w:rsid w:val="00E56984"/>
    <w:rsid w:val="00E604EC"/>
    <w:rsid w:val="00E61B4A"/>
    <w:rsid w:val="00E62250"/>
    <w:rsid w:val="00E63C02"/>
    <w:rsid w:val="00E650F3"/>
    <w:rsid w:val="00E674B6"/>
    <w:rsid w:val="00E70453"/>
    <w:rsid w:val="00E71338"/>
    <w:rsid w:val="00E71888"/>
    <w:rsid w:val="00E73F31"/>
    <w:rsid w:val="00E749BD"/>
    <w:rsid w:val="00E751DD"/>
    <w:rsid w:val="00E75654"/>
    <w:rsid w:val="00E761CD"/>
    <w:rsid w:val="00E80CE8"/>
    <w:rsid w:val="00E815D1"/>
    <w:rsid w:val="00E81B9D"/>
    <w:rsid w:val="00E81D40"/>
    <w:rsid w:val="00E827C1"/>
    <w:rsid w:val="00E834E9"/>
    <w:rsid w:val="00E83ED8"/>
    <w:rsid w:val="00E83F57"/>
    <w:rsid w:val="00E8494C"/>
    <w:rsid w:val="00E8638C"/>
    <w:rsid w:val="00E87DC8"/>
    <w:rsid w:val="00E92D0C"/>
    <w:rsid w:val="00E9457F"/>
    <w:rsid w:val="00E954AF"/>
    <w:rsid w:val="00E968AF"/>
    <w:rsid w:val="00EA19C2"/>
    <w:rsid w:val="00EA1A75"/>
    <w:rsid w:val="00EA1BB4"/>
    <w:rsid w:val="00EA3A56"/>
    <w:rsid w:val="00EA3D54"/>
    <w:rsid w:val="00EA3FBA"/>
    <w:rsid w:val="00EA4404"/>
    <w:rsid w:val="00EA5F87"/>
    <w:rsid w:val="00EA72A9"/>
    <w:rsid w:val="00EB0BE3"/>
    <w:rsid w:val="00EB35C4"/>
    <w:rsid w:val="00EC0F0C"/>
    <w:rsid w:val="00EC4009"/>
    <w:rsid w:val="00EC4239"/>
    <w:rsid w:val="00EC429E"/>
    <w:rsid w:val="00EC46DF"/>
    <w:rsid w:val="00EC5F0D"/>
    <w:rsid w:val="00ED13C6"/>
    <w:rsid w:val="00ED13FA"/>
    <w:rsid w:val="00ED36DF"/>
    <w:rsid w:val="00ED46AE"/>
    <w:rsid w:val="00ED57D0"/>
    <w:rsid w:val="00ED7FA5"/>
    <w:rsid w:val="00EE2E9D"/>
    <w:rsid w:val="00EE3B65"/>
    <w:rsid w:val="00EE4532"/>
    <w:rsid w:val="00EE4B1C"/>
    <w:rsid w:val="00EE5094"/>
    <w:rsid w:val="00EE5D19"/>
    <w:rsid w:val="00EF07E8"/>
    <w:rsid w:val="00EF2115"/>
    <w:rsid w:val="00EF4C90"/>
    <w:rsid w:val="00EF555C"/>
    <w:rsid w:val="00EF57AF"/>
    <w:rsid w:val="00EF62E3"/>
    <w:rsid w:val="00EF641F"/>
    <w:rsid w:val="00EF67E3"/>
    <w:rsid w:val="00EF6899"/>
    <w:rsid w:val="00EF6B7E"/>
    <w:rsid w:val="00F01147"/>
    <w:rsid w:val="00F01A23"/>
    <w:rsid w:val="00F01A37"/>
    <w:rsid w:val="00F01D19"/>
    <w:rsid w:val="00F01F33"/>
    <w:rsid w:val="00F02165"/>
    <w:rsid w:val="00F022D1"/>
    <w:rsid w:val="00F02960"/>
    <w:rsid w:val="00F03AE1"/>
    <w:rsid w:val="00F049FB"/>
    <w:rsid w:val="00F05386"/>
    <w:rsid w:val="00F0565E"/>
    <w:rsid w:val="00F1092B"/>
    <w:rsid w:val="00F15A39"/>
    <w:rsid w:val="00F16560"/>
    <w:rsid w:val="00F16D58"/>
    <w:rsid w:val="00F21445"/>
    <w:rsid w:val="00F21AFF"/>
    <w:rsid w:val="00F21EA3"/>
    <w:rsid w:val="00F222CD"/>
    <w:rsid w:val="00F222E4"/>
    <w:rsid w:val="00F22F83"/>
    <w:rsid w:val="00F231F5"/>
    <w:rsid w:val="00F232AF"/>
    <w:rsid w:val="00F238FB"/>
    <w:rsid w:val="00F24EA3"/>
    <w:rsid w:val="00F26E40"/>
    <w:rsid w:val="00F32A62"/>
    <w:rsid w:val="00F33745"/>
    <w:rsid w:val="00F34CA5"/>
    <w:rsid w:val="00F34D89"/>
    <w:rsid w:val="00F357E2"/>
    <w:rsid w:val="00F372D4"/>
    <w:rsid w:val="00F3757A"/>
    <w:rsid w:val="00F37C4A"/>
    <w:rsid w:val="00F41231"/>
    <w:rsid w:val="00F414E7"/>
    <w:rsid w:val="00F41760"/>
    <w:rsid w:val="00F4242E"/>
    <w:rsid w:val="00F43BD6"/>
    <w:rsid w:val="00F44BAF"/>
    <w:rsid w:val="00F4597E"/>
    <w:rsid w:val="00F45A1C"/>
    <w:rsid w:val="00F46F42"/>
    <w:rsid w:val="00F473B8"/>
    <w:rsid w:val="00F47CCE"/>
    <w:rsid w:val="00F47FFD"/>
    <w:rsid w:val="00F50249"/>
    <w:rsid w:val="00F50699"/>
    <w:rsid w:val="00F50833"/>
    <w:rsid w:val="00F52576"/>
    <w:rsid w:val="00F52C17"/>
    <w:rsid w:val="00F54A86"/>
    <w:rsid w:val="00F56301"/>
    <w:rsid w:val="00F572CE"/>
    <w:rsid w:val="00F57312"/>
    <w:rsid w:val="00F576AC"/>
    <w:rsid w:val="00F57FC9"/>
    <w:rsid w:val="00F61484"/>
    <w:rsid w:val="00F62601"/>
    <w:rsid w:val="00F644E8"/>
    <w:rsid w:val="00F707C0"/>
    <w:rsid w:val="00F714AA"/>
    <w:rsid w:val="00F7194C"/>
    <w:rsid w:val="00F71D93"/>
    <w:rsid w:val="00F7375F"/>
    <w:rsid w:val="00F73998"/>
    <w:rsid w:val="00F74986"/>
    <w:rsid w:val="00F80B8D"/>
    <w:rsid w:val="00F82220"/>
    <w:rsid w:val="00F84140"/>
    <w:rsid w:val="00F916A9"/>
    <w:rsid w:val="00F918C1"/>
    <w:rsid w:val="00F93A71"/>
    <w:rsid w:val="00F9687A"/>
    <w:rsid w:val="00F9726F"/>
    <w:rsid w:val="00F973FE"/>
    <w:rsid w:val="00F9751B"/>
    <w:rsid w:val="00F97C15"/>
    <w:rsid w:val="00FA1E33"/>
    <w:rsid w:val="00FA5DE3"/>
    <w:rsid w:val="00FA6059"/>
    <w:rsid w:val="00FA639A"/>
    <w:rsid w:val="00FA65A6"/>
    <w:rsid w:val="00FA74BE"/>
    <w:rsid w:val="00FB03BA"/>
    <w:rsid w:val="00FB1607"/>
    <w:rsid w:val="00FB1E11"/>
    <w:rsid w:val="00FB301E"/>
    <w:rsid w:val="00FB3B1B"/>
    <w:rsid w:val="00FB4442"/>
    <w:rsid w:val="00FB46CF"/>
    <w:rsid w:val="00FB5587"/>
    <w:rsid w:val="00FB72DE"/>
    <w:rsid w:val="00FC0712"/>
    <w:rsid w:val="00FC2886"/>
    <w:rsid w:val="00FC448D"/>
    <w:rsid w:val="00FC5197"/>
    <w:rsid w:val="00FC580D"/>
    <w:rsid w:val="00FC665B"/>
    <w:rsid w:val="00FC6E34"/>
    <w:rsid w:val="00FC77E3"/>
    <w:rsid w:val="00FC7BD1"/>
    <w:rsid w:val="00FD0C16"/>
    <w:rsid w:val="00FD1C1F"/>
    <w:rsid w:val="00FD233B"/>
    <w:rsid w:val="00FD4BAD"/>
    <w:rsid w:val="00FD4D0F"/>
    <w:rsid w:val="00FD6C08"/>
    <w:rsid w:val="00FD6F35"/>
    <w:rsid w:val="00FE0E6F"/>
    <w:rsid w:val="00FE12ED"/>
    <w:rsid w:val="00FE181D"/>
    <w:rsid w:val="00FE2C70"/>
    <w:rsid w:val="00FE4A95"/>
    <w:rsid w:val="00FE6347"/>
    <w:rsid w:val="00FF00D2"/>
    <w:rsid w:val="00FF3305"/>
    <w:rsid w:val="00FF41BB"/>
    <w:rsid w:val="00FF4C71"/>
    <w:rsid w:val="00FF5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815">
      <o:colormenu v:ext="edit" fillcolor="silver"/>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5E6C4F"/>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47EEA"/>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qFormat/>
    <w:rsid w:val="00C91A95"/>
    <w:pPr>
      <w:ind w:left="709" w:hanging="709"/>
    </w:pPr>
    <w:rPr>
      <w:sz w:val="20"/>
    </w:rPr>
  </w:style>
  <w:style w:type="character" w:styleId="EndnoteReference">
    <w:name w:val="endnote reference"/>
    <w:basedOn w:val="DefaultParagraphFont"/>
    <w:rsid w:val="007B3711"/>
    <w:rPr>
      <w:vertAlign w:val="superscript"/>
    </w:rPr>
  </w:style>
  <w:style w:type="paragraph" w:customStyle="1" w:styleId="HPABodytext">
    <w:name w:val="HPA Body text"/>
    <w:basedOn w:val="Normal"/>
    <w:link w:val="HPABodytextChar"/>
    <w:rsid w:val="003C558C"/>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link w:val="HPABodytext"/>
    <w:rsid w:val="003C558C"/>
    <w:rPr>
      <w:rFonts w:ascii="PraxisEF-Light" w:hAnsi="PraxisEF-Light" w:cs="PraxisEF-Light"/>
      <w:sz w:val="24"/>
      <w:szCs w:val="28"/>
    </w:rPr>
  </w:style>
  <w:style w:type="paragraph" w:customStyle="1" w:styleId="HPAreportsub">
    <w:name w:val="HPA report sub"/>
    <w:basedOn w:val="Sub-heading2x"/>
    <w:rsid w:val="00002449"/>
    <w:pPr>
      <w:numPr>
        <w:ilvl w:val="0"/>
        <w:numId w:val="0"/>
      </w:numPr>
    </w:pPr>
    <w:rPr>
      <w:rFonts w:ascii="PraxisEF Light" w:hAnsi="PraxisEF Light"/>
      <w:smallCaps w:val="0"/>
    </w:rPr>
  </w:style>
  <w:style w:type="paragraph" w:customStyle="1" w:styleId="HPABodyTextHyperlink">
    <w:name w:val="HPA Body Text Hyperlink"/>
    <w:basedOn w:val="HPABodytext"/>
    <w:link w:val="HPABodyTextHyperlinkChar"/>
    <w:qFormat/>
    <w:rsid w:val="00F50249"/>
    <w:rPr>
      <w:color w:val="0000FF"/>
      <w:u w:val="single"/>
    </w:rPr>
  </w:style>
  <w:style w:type="character" w:customStyle="1" w:styleId="HPABodyTextHyperlinkChar">
    <w:name w:val="HPA Body Text Hyperlink Char"/>
    <w:link w:val="HPABodyTextHyperlink"/>
    <w:rsid w:val="00F50249"/>
    <w:rPr>
      <w:rFonts w:ascii="PraxisEF-Light" w:hAnsi="PraxisEF-Light" w:cs="PraxisEF-Light"/>
      <w:color w:val="0000FF"/>
      <w:sz w:val="24"/>
      <w:szCs w:val="28"/>
      <w:u w:val="single"/>
    </w:rPr>
  </w:style>
  <w:style w:type="character" w:styleId="CommentReference">
    <w:name w:val="annotation reference"/>
    <w:basedOn w:val="DefaultParagraphFont"/>
    <w:rsid w:val="00CD0FC1"/>
    <w:rPr>
      <w:sz w:val="16"/>
      <w:szCs w:val="16"/>
    </w:rPr>
  </w:style>
  <w:style w:type="paragraph" w:styleId="CommentText">
    <w:name w:val="annotation text"/>
    <w:basedOn w:val="Normal"/>
    <w:link w:val="CommentTextChar"/>
    <w:rsid w:val="00CD0FC1"/>
    <w:rPr>
      <w:sz w:val="20"/>
      <w:szCs w:val="20"/>
    </w:rPr>
  </w:style>
  <w:style w:type="character" w:customStyle="1" w:styleId="CommentTextChar">
    <w:name w:val="Comment Text Char"/>
    <w:basedOn w:val="DefaultParagraphFont"/>
    <w:link w:val="CommentText"/>
    <w:rsid w:val="00CD0FC1"/>
    <w:rPr>
      <w:rFonts w:ascii="Arial" w:hAnsi="Arial"/>
    </w:rPr>
  </w:style>
  <w:style w:type="paragraph" w:styleId="CommentSubject">
    <w:name w:val="annotation subject"/>
    <w:basedOn w:val="CommentText"/>
    <w:next w:val="CommentText"/>
    <w:link w:val="CommentSubjectChar"/>
    <w:rsid w:val="00CD0FC1"/>
    <w:rPr>
      <w:b/>
      <w:bCs/>
    </w:rPr>
  </w:style>
  <w:style w:type="character" w:customStyle="1" w:styleId="CommentSubjectChar">
    <w:name w:val="Comment Subject Char"/>
    <w:basedOn w:val="CommentTextChar"/>
    <w:link w:val="CommentSubject"/>
    <w:rsid w:val="00CD0FC1"/>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5E6C4F"/>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47EEA"/>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qFormat/>
    <w:rsid w:val="00C91A95"/>
    <w:pPr>
      <w:ind w:left="709" w:hanging="709"/>
    </w:pPr>
    <w:rPr>
      <w:sz w:val="20"/>
    </w:rPr>
  </w:style>
  <w:style w:type="character" w:styleId="EndnoteReference">
    <w:name w:val="endnote reference"/>
    <w:basedOn w:val="DefaultParagraphFont"/>
    <w:rsid w:val="007B3711"/>
    <w:rPr>
      <w:vertAlign w:val="superscript"/>
    </w:rPr>
  </w:style>
  <w:style w:type="paragraph" w:customStyle="1" w:styleId="HPABodytext">
    <w:name w:val="HPA Body text"/>
    <w:basedOn w:val="Normal"/>
    <w:link w:val="HPABodytextChar"/>
    <w:rsid w:val="003C558C"/>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link w:val="HPABodytext"/>
    <w:rsid w:val="003C558C"/>
    <w:rPr>
      <w:rFonts w:ascii="PraxisEF-Light" w:hAnsi="PraxisEF-Light" w:cs="PraxisEF-Light"/>
      <w:sz w:val="24"/>
      <w:szCs w:val="28"/>
    </w:rPr>
  </w:style>
  <w:style w:type="paragraph" w:customStyle="1" w:styleId="HPAreportsub">
    <w:name w:val="HPA report sub"/>
    <w:basedOn w:val="Sub-heading2x"/>
    <w:rsid w:val="00002449"/>
    <w:pPr>
      <w:numPr>
        <w:ilvl w:val="0"/>
        <w:numId w:val="0"/>
      </w:numPr>
    </w:pPr>
    <w:rPr>
      <w:rFonts w:ascii="PraxisEF Light" w:hAnsi="PraxisEF Light"/>
      <w:smallCaps w:val="0"/>
    </w:rPr>
  </w:style>
  <w:style w:type="paragraph" w:customStyle="1" w:styleId="HPABodyTextHyperlink">
    <w:name w:val="HPA Body Text Hyperlink"/>
    <w:basedOn w:val="HPABodytext"/>
    <w:link w:val="HPABodyTextHyperlinkChar"/>
    <w:qFormat/>
    <w:rsid w:val="00F50249"/>
    <w:rPr>
      <w:color w:val="0000FF"/>
      <w:u w:val="single"/>
    </w:rPr>
  </w:style>
  <w:style w:type="character" w:customStyle="1" w:styleId="HPABodyTextHyperlinkChar">
    <w:name w:val="HPA Body Text Hyperlink Char"/>
    <w:link w:val="HPABodyTextHyperlink"/>
    <w:rsid w:val="00F50249"/>
    <w:rPr>
      <w:rFonts w:ascii="PraxisEF-Light" w:hAnsi="PraxisEF-Light" w:cs="PraxisEF-Light"/>
      <w:color w:val="0000FF"/>
      <w:sz w:val="24"/>
      <w:szCs w:val="28"/>
      <w:u w:val="single"/>
    </w:rPr>
  </w:style>
  <w:style w:type="character" w:styleId="CommentReference">
    <w:name w:val="annotation reference"/>
    <w:basedOn w:val="DefaultParagraphFont"/>
    <w:rsid w:val="00CD0FC1"/>
    <w:rPr>
      <w:sz w:val="16"/>
      <w:szCs w:val="16"/>
    </w:rPr>
  </w:style>
  <w:style w:type="paragraph" w:styleId="CommentText">
    <w:name w:val="annotation text"/>
    <w:basedOn w:val="Normal"/>
    <w:link w:val="CommentTextChar"/>
    <w:rsid w:val="00CD0FC1"/>
    <w:rPr>
      <w:sz w:val="20"/>
      <w:szCs w:val="20"/>
    </w:rPr>
  </w:style>
  <w:style w:type="character" w:customStyle="1" w:styleId="CommentTextChar">
    <w:name w:val="Comment Text Char"/>
    <w:basedOn w:val="DefaultParagraphFont"/>
    <w:link w:val="CommentText"/>
    <w:rsid w:val="00CD0FC1"/>
    <w:rPr>
      <w:rFonts w:ascii="Arial" w:hAnsi="Arial"/>
    </w:rPr>
  </w:style>
  <w:style w:type="paragraph" w:styleId="CommentSubject">
    <w:name w:val="annotation subject"/>
    <w:basedOn w:val="CommentText"/>
    <w:next w:val="CommentText"/>
    <w:link w:val="CommentSubjectChar"/>
    <w:rsid w:val="00CD0FC1"/>
    <w:rPr>
      <w:b/>
      <w:bCs/>
    </w:rPr>
  </w:style>
  <w:style w:type="character" w:customStyle="1" w:styleId="CommentSubjectChar">
    <w:name w:val="Comment Subject Char"/>
    <w:basedOn w:val="CommentTextChar"/>
    <w:link w:val="CommentSubject"/>
    <w:rsid w:val="00CD0FC1"/>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471794004">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hyperlink" Target="https://www.gov.uk/government/collections/standards-for-microbiology-investigations-smi" TargetMode="External"/><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hyperlink" Target="http://www.scotland.gov.uk/Topics/Health/Policy/Public-Health-Act/Implementation/Guidance/Guidance-Part2" TargetMode="Externa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government/collections/standards-for-microbiology-investigations-smi" TargetMode="External"/><Relationship Id="rId33" Type="http://schemas.openxmlformats.org/officeDocument/2006/relationships/hyperlink" Target="https://www.gov.uk/government/organisations/public-health-england/about/our-governance" TargetMode="Externa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s://www.gov.uk/government/collections/standards-for-microbiology-investigations-smi"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oleObject" Target="embeddings/Microsoft_Visio_Drawing1.vsd"/><Relationship Id="rId28" Type="http://schemas.openxmlformats.org/officeDocument/2006/relationships/header" Target="header1.xml"/><Relationship Id="rId36" Type="http://schemas.openxmlformats.org/officeDocument/2006/relationships/hyperlink" Target="http://www.publichealth.hscni.net/directorate-public-health/health-protection" TargetMode="Externa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image" Target="media/image4.emf"/><Relationship Id="rId27" Type="http://schemas.openxmlformats.org/officeDocument/2006/relationships/hyperlink" Target="http://www.dh.gov.uk/en/Publicationsandstatistics/Lettersandcirculars/Dearcolleagueletters/DH_120686" TargetMode="External"/><Relationship Id="rId30" Type="http://schemas.openxmlformats.org/officeDocument/2006/relationships/footer" Target="footer1.xml"/><Relationship Id="rId35" Type="http://schemas.openxmlformats.org/officeDocument/2006/relationships/hyperlink" Target="http://www.wales.nhs.uk/sites3/page.cfm?orgid=457&amp;pid=4854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A367AE-D85A-46B9-AD4E-85C5BEB5A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Pages>
  <Words>1848</Words>
  <Characters>27100</Characters>
  <Application>Microsoft Office Word</Application>
  <DocSecurity>0</DocSecurity>
  <Lines>225</Lines>
  <Paragraphs>57</Paragraphs>
  <ScaleCrop>false</ScaleCrop>
  <HeadingPairs>
    <vt:vector size="2" baseType="variant">
      <vt:variant>
        <vt:lpstr>Title</vt:lpstr>
      </vt:variant>
      <vt:variant>
        <vt:i4>1</vt:i4>
      </vt:variant>
    </vt:vector>
  </HeadingPairs>
  <TitlesOfParts>
    <vt:vector size="1" baseType="lpstr">
      <vt:lpstr>UK SMI Title goes here</vt:lpstr>
    </vt:vector>
  </TitlesOfParts>
  <Company>Health Protection Agency</Company>
  <LinksUpToDate>false</LinksUpToDate>
  <CharactersWithSpaces>28891</CharactersWithSpaces>
  <SharedDoc>false</SharedDoc>
  <HLinks>
    <vt:vector size="66" baseType="variant">
      <vt:variant>
        <vt:i4>5636179</vt:i4>
      </vt:variant>
      <vt:variant>
        <vt:i4>103</vt:i4>
      </vt:variant>
      <vt:variant>
        <vt:i4>0</vt:i4>
      </vt:variant>
      <vt:variant>
        <vt:i4>5</vt:i4>
      </vt:variant>
      <vt:variant>
        <vt:lpwstr>http://www.hpa.org.uk/SMI/pdf</vt:lpwstr>
      </vt:variant>
      <vt:variant>
        <vt:lpwstr/>
      </vt:variant>
      <vt:variant>
        <vt:i4>7405666</vt:i4>
      </vt:variant>
      <vt:variant>
        <vt:i4>84</vt:i4>
      </vt:variant>
      <vt:variant>
        <vt:i4>0</vt:i4>
      </vt:variant>
      <vt:variant>
        <vt:i4>5</vt:i4>
      </vt:variant>
      <vt:variant>
        <vt:lpwstr>http://www.hpa-standardmethods.org.uk/</vt:lpwstr>
      </vt:variant>
      <vt:variant>
        <vt:lpwstr/>
      </vt:variant>
      <vt:variant>
        <vt:i4>1900618</vt:i4>
      </vt:variant>
      <vt:variant>
        <vt:i4>81</vt:i4>
      </vt:variant>
      <vt:variant>
        <vt:i4>0</vt:i4>
      </vt:variant>
      <vt:variant>
        <vt:i4>5</vt:i4>
      </vt:variant>
      <vt:variant>
        <vt:lpwstr>http://www.hpa.org.uk/SMI</vt:lpwstr>
      </vt:variant>
      <vt:variant>
        <vt:lpwstr/>
      </vt:variant>
      <vt:variant>
        <vt:i4>1900618</vt:i4>
      </vt:variant>
      <vt:variant>
        <vt:i4>78</vt:i4>
      </vt:variant>
      <vt:variant>
        <vt:i4>0</vt:i4>
      </vt:variant>
      <vt:variant>
        <vt:i4>5</vt:i4>
      </vt:variant>
      <vt:variant>
        <vt:lpwstr>http://www.hpa.org.uk/SMI</vt:lpwstr>
      </vt:variant>
      <vt:variant>
        <vt:lpwstr/>
      </vt:variant>
      <vt:variant>
        <vt:i4>7405666</vt:i4>
      </vt:variant>
      <vt:variant>
        <vt:i4>75</vt:i4>
      </vt:variant>
      <vt:variant>
        <vt:i4>0</vt:i4>
      </vt:variant>
      <vt:variant>
        <vt:i4>5</vt:i4>
      </vt:variant>
      <vt:variant>
        <vt:lpwstr>http://www.hpa-standardmethods.org.uk/</vt:lpwstr>
      </vt:variant>
      <vt:variant>
        <vt:lpwstr/>
      </vt:variant>
      <vt:variant>
        <vt:i4>2818085</vt:i4>
      </vt:variant>
      <vt:variant>
        <vt:i4>72</vt:i4>
      </vt:variant>
      <vt:variant>
        <vt:i4>0</vt:i4>
      </vt:variant>
      <vt:variant>
        <vt:i4>5</vt:i4>
      </vt:variant>
      <vt:variant>
        <vt:lpwstr>http://www.hpa.org.uk/SMI/Partnerships</vt:lpwstr>
      </vt:variant>
      <vt:variant>
        <vt:lpwstr/>
      </vt:variant>
      <vt:variant>
        <vt:i4>6553618</vt:i4>
      </vt:variant>
      <vt:variant>
        <vt:i4>48</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SMI Title goes here</dc:title>
  <dc:creator>Administrator</dc:creator>
  <cp:lastModifiedBy>Nicola Day</cp:lastModifiedBy>
  <cp:revision>4</cp:revision>
  <cp:lastPrinted>2015-04-23T15:37:00Z</cp:lastPrinted>
  <dcterms:created xsi:type="dcterms:W3CDTF">2015-04-27T09:19:00Z</dcterms:created>
  <dcterms:modified xsi:type="dcterms:W3CDTF">2017-12-18T13:53:00Z</dcterms:modified>
  <cp:category>#</cp:category>
</cp:coreProperties>
</file>