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RPr="002F6D56" w:rsidTr="00657BE7">
        <w:tblPrEx>
          <w:tblCellMar>
            <w:top w:w="0" w:type="dxa"/>
            <w:left w:w="0" w:type="dxa"/>
            <w:bottom w:w="0" w:type="dxa"/>
            <w:right w:w="0" w:type="dxa"/>
          </w:tblCellMar>
        </w:tblPrEx>
        <w:trPr>
          <w:cantSplit/>
          <w:trHeight w:val="1361"/>
        </w:trPr>
        <w:tc>
          <w:tcPr>
            <w:tcW w:w="6614" w:type="dxa"/>
            <w:gridSpan w:val="2"/>
            <w:tcBorders>
              <w:top w:val="nil"/>
            </w:tcBorders>
          </w:tcPr>
          <w:p w:rsidR="00AF6F11" w:rsidRPr="002F6D56" w:rsidRDefault="00AF6F11" w:rsidP="004E0CB3">
            <w:pPr>
              <w:spacing w:line="276" w:lineRule="auto"/>
              <w:rPr>
                <w:rFonts w:ascii="Arial" w:hAnsi="Arial"/>
                <w:sz w:val="22"/>
                <w:szCs w:val="22"/>
              </w:rPr>
            </w:pPr>
            <w:r w:rsidRPr="002F6D56">
              <w:rPr>
                <w:rFonts w:ascii="Arial" w:hAnsi="Arial"/>
                <w:sz w:val="22"/>
                <w:szCs w:val="22"/>
              </w:rPr>
              <w:t xml:space="preserve">   </w:t>
            </w:r>
            <w:r w:rsidR="00445818" w:rsidRPr="002F6D56">
              <w:rPr>
                <w:rFonts w:ascii="Arial" w:hAnsi="Arial"/>
                <w:noProof/>
                <w:sz w:val="22"/>
                <w:szCs w:val="22"/>
              </w:rPr>
              <w:drawing>
                <wp:inline distT="0" distB="0" distL="0" distR="0">
                  <wp:extent cx="1975485" cy="612775"/>
                  <wp:effectExtent l="0" t="0" r="571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5485" cy="612775"/>
                          </a:xfrm>
                          <a:prstGeom prst="rect">
                            <a:avLst/>
                          </a:prstGeom>
                          <a:noFill/>
                          <a:ln>
                            <a:noFill/>
                          </a:ln>
                        </pic:spPr>
                      </pic:pic>
                    </a:graphicData>
                  </a:graphic>
                </wp:inline>
              </w:drawing>
            </w:r>
          </w:p>
          <w:p w:rsidR="00DD229C" w:rsidRPr="002F6D56" w:rsidRDefault="00DD229C" w:rsidP="004E0CB3">
            <w:pPr>
              <w:spacing w:line="276" w:lineRule="auto"/>
              <w:rPr>
                <w:rFonts w:ascii="Arial" w:hAnsi="Arial"/>
                <w:sz w:val="22"/>
                <w:szCs w:val="22"/>
              </w:rPr>
            </w:pPr>
          </w:p>
          <w:p w:rsidR="00DD229C" w:rsidRPr="002F6D56" w:rsidRDefault="00DD229C" w:rsidP="004E0CB3">
            <w:pPr>
              <w:spacing w:line="276" w:lineRule="auto"/>
              <w:rPr>
                <w:rFonts w:ascii="Arial" w:hAnsi="Arial"/>
                <w:sz w:val="22"/>
                <w:szCs w:val="22"/>
              </w:rPr>
            </w:pPr>
          </w:p>
          <w:p w:rsidR="00DD229C" w:rsidRPr="002F6D56" w:rsidRDefault="00DD229C" w:rsidP="00445818">
            <w:pPr>
              <w:spacing w:line="276" w:lineRule="auto"/>
              <w:rPr>
                <w:rFonts w:ascii="Arial" w:hAnsi="Arial"/>
                <w:sz w:val="22"/>
                <w:szCs w:val="22"/>
              </w:rPr>
            </w:pPr>
            <w:r w:rsidRPr="002F6D56">
              <w:rPr>
                <w:rFonts w:ascii="Arial" w:hAnsi="Arial"/>
                <w:sz w:val="22"/>
                <w:szCs w:val="22"/>
              </w:rPr>
              <w:t xml:space="preserve">                    </w:t>
            </w:r>
          </w:p>
        </w:tc>
        <w:tc>
          <w:tcPr>
            <w:tcW w:w="180" w:type="dxa"/>
          </w:tcPr>
          <w:p w:rsidR="00AF6F11" w:rsidRPr="002F6D56" w:rsidRDefault="00AF6F11" w:rsidP="004E0CB3">
            <w:pPr>
              <w:pStyle w:val="MOJnormal"/>
              <w:spacing w:line="276" w:lineRule="auto"/>
              <w:rPr>
                <w:sz w:val="22"/>
                <w:szCs w:val="22"/>
              </w:rPr>
            </w:pPr>
          </w:p>
        </w:tc>
        <w:tc>
          <w:tcPr>
            <w:tcW w:w="3865" w:type="dxa"/>
            <w:vMerge w:val="restart"/>
            <w:tcBorders>
              <w:top w:val="nil"/>
            </w:tcBorders>
          </w:tcPr>
          <w:p w:rsidR="00C76F14" w:rsidRPr="002F6D56" w:rsidRDefault="00C76F14" w:rsidP="004E0CB3">
            <w:pPr>
              <w:spacing w:line="276" w:lineRule="auto"/>
              <w:ind w:left="284"/>
              <w:rPr>
                <w:rFonts w:ascii="Arial" w:hAnsi="Arial"/>
                <w:sz w:val="22"/>
                <w:szCs w:val="22"/>
              </w:rPr>
            </w:pPr>
          </w:p>
          <w:p w:rsidR="007364F9" w:rsidRPr="002F6D56" w:rsidRDefault="00F469E4" w:rsidP="004E0CB3">
            <w:pPr>
              <w:tabs>
                <w:tab w:val="left" w:pos="170"/>
              </w:tabs>
              <w:spacing w:line="276" w:lineRule="auto"/>
              <w:rPr>
                <w:rFonts w:ascii="Arial" w:hAnsi="Arial"/>
                <w:sz w:val="22"/>
                <w:szCs w:val="22"/>
              </w:rPr>
            </w:pPr>
            <w:r>
              <w:rPr>
                <w:rFonts w:ascii="Arial" w:hAnsi="Arial"/>
                <w:sz w:val="22"/>
                <w:szCs w:val="22"/>
              </w:rPr>
              <w:t>June</w:t>
            </w:r>
            <w:r w:rsidR="000759CA" w:rsidRPr="002F6D56">
              <w:rPr>
                <w:rFonts w:ascii="Arial" w:hAnsi="Arial"/>
                <w:sz w:val="22"/>
                <w:szCs w:val="22"/>
              </w:rPr>
              <w:t xml:space="preserve"> 2017</w:t>
            </w:r>
          </w:p>
        </w:tc>
      </w:tr>
      <w:tr w:rsidR="00AF6F11" w:rsidRPr="002F6D56" w:rsidTr="00657BE7">
        <w:tblPrEx>
          <w:tblCellMar>
            <w:top w:w="0" w:type="dxa"/>
            <w:left w:w="0" w:type="dxa"/>
            <w:bottom w:w="0" w:type="dxa"/>
            <w:right w:w="0" w:type="dxa"/>
          </w:tblCellMar>
        </w:tblPrEx>
        <w:trPr>
          <w:cantSplit/>
          <w:trHeight w:val="1259"/>
        </w:trPr>
        <w:tc>
          <w:tcPr>
            <w:tcW w:w="1214" w:type="dxa"/>
          </w:tcPr>
          <w:p w:rsidR="00DD229C" w:rsidRPr="002F6D56" w:rsidRDefault="00DD229C" w:rsidP="004E0CB3">
            <w:pPr>
              <w:spacing w:line="276" w:lineRule="auto"/>
              <w:rPr>
                <w:lang w:eastAsia="en-US"/>
              </w:rPr>
            </w:pPr>
          </w:p>
        </w:tc>
        <w:tc>
          <w:tcPr>
            <w:tcW w:w="5400" w:type="dxa"/>
          </w:tcPr>
          <w:p w:rsidR="000B7073" w:rsidRPr="002F6D56" w:rsidRDefault="000B7073" w:rsidP="004E0CB3">
            <w:pPr>
              <w:spacing w:line="276" w:lineRule="auto"/>
              <w:rPr>
                <w:rFonts w:ascii="Arial" w:hAnsi="Arial" w:cs="Arial"/>
                <w:sz w:val="22"/>
                <w:szCs w:val="22"/>
              </w:rPr>
            </w:pPr>
          </w:p>
        </w:tc>
        <w:tc>
          <w:tcPr>
            <w:tcW w:w="180" w:type="dxa"/>
          </w:tcPr>
          <w:p w:rsidR="00AF6F11" w:rsidRPr="002F6D56" w:rsidRDefault="00AF6F11" w:rsidP="004E0CB3">
            <w:pPr>
              <w:pStyle w:val="MOJnormal"/>
              <w:spacing w:line="276" w:lineRule="auto"/>
              <w:rPr>
                <w:sz w:val="22"/>
                <w:szCs w:val="22"/>
              </w:rPr>
            </w:pPr>
          </w:p>
        </w:tc>
        <w:tc>
          <w:tcPr>
            <w:tcW w:w="3865" w:type="dxa"/>
            <w:vMerge/>
          </w:tcPr>
          <w:p w:rsidR="00AF6F11" w:rsidRPr="002F6D56" w:rsidRDefault="00AF6F11" w:rsidP="004E0CB3">
            <w:pPr>
              <w:pStyle w:val="MOJtext-otheraddress"/>
              <w:spacing w:line="276" w:lineRule="auto"/>
              <w:rPr>
                <w:sz w:val="22"/>
                <w:szCs w:val="22"/>
              </w:rPr>
            </w:pPr>
          </w:p>
        </w:tc>
      </w:tr>
    </w:tbl>
    <w:p w:rsidR="000759CA" w:rsidRPr="002F6D56" w:rsidRDefault="000759CA" w:rsidP="004E0CB3">
      <w:pPr>
        <w:spacing w:line="276" w:lineRule="auto"/>
        <w:rPr>
          <w:rFonts w:ascii="Arial" w:hAnsi="Arial" w:cs="Arial"/>
          <w:b/>
          <w:sz w:val="22"/>
          <w:szCs w:val="22"/>
        </w:rPr>
      </w:pPr>
      <w:r w:rsidRPr="002F6D56">
        <w:rPr>
          <w:rFonts w:ascii="Arial" w:hAnsi="Arial" w:cs="Arial"/>
          <w:b/>
          <w:sz w:val="22"/>
          <w:szCs w:val="22"/>
        </w:rPr>
        <w:t>Freedom of Information Act (FOIA) Request –    1</w:t>
      </w:r>
      <w:r w:rsidR="00194048" w:rsidRPr="002F6D56">
        <w:rPr>
          <w:rFonts w:ascii="Arial" w:hAnsi="Arial" w:cs="Arial"/>
          <w:b/>
          <w:sz w:val="22"/>
          <w:szCs w:val="22"/>
        </w:rPr>
        <w:t>12108</w:t>
      </w:r>
    </w:p>
    <w:p w:rsidR="000759CA" w:rsidRPr="002F6D56" w:rsidRDefault="000759CA" w:rsidP="004E0CB3">
      <w:pPr>
        <w:spacing w:line="276" w:lineRule="auto"/>
        <w:rPr>
          <w:rFonts w:ascii="Arial" w:hAnsi="Arial" w:cs="Arial"/>
          <w:b/>
          <w:sz w:val="22"/>
          <w:szCs w:val="22"/>
        </w:rPr>
      </w:pPr>
    </w:p>
    <w:p w:rsidR="00B02E2B" w:rsidRPr="002F6D56" w:rsidRDefault="00445818" w:rsidP="004E0CB3">
      <w:pPr>
        <w:spacing w:line="276" w:lineRule="auto"/>
        <w:rPr>
          <w:rFonts w:ascii="Arial" w:hAnsi="Arial" w:cs="Arial"/>
          <w:sz w:val="22"/>
          <w:szCs w:val="22"/>
        </w:rPr>
      </w:pPr>
      <w:r>
        <w:rPr>
          <w:rFonts w:ascii="Arial" w:hAnsi="Arial" w:cs="Arial"/>
          <w:sz w:val="22"/>
          <w:szCs w:val="22"/>
        </w:rPr>
        <w:t>Y</w:t>
      </w:r>
      <w:r w:rsidR="00B02E2B" w:rsidRPr="002F6D56">
        <w:rPr>
          <w:rFonts w:ascii="Arial" w:hAnsi="Arial" w:cs="Arial"/>
          <w:sz w:val="22"/>
          <w:szCs w:val="22"/>
        </w:rPr>
        <w:t>ou asked for the following information from the Ministry of Justice:</w:t>
      </w:r>
    </w:p>
    <w:p w:rsidR="009B7FD5" w:rsidRPr="002F6D56" w:rsidRDefault="009B7FD5" w:rsidP="004E0CB3">
      <w:pPr>
        <w:spacing w:line="276" w:lineRule="auto"/>
        <w:rPr>
          <w:rFonts w:ascii="Arial" w:hAnsi="Arial" w:cs="Arial"/>
          <w:sz w:val="22"/>
          <w:szCs w:val="22"/>
        </w:rPr>
      </w:pPr>
    </w:p>
    <w:p w:rsidR="00194048" w:rsidRDefault="00194048" w:rsidP="004E0CB3">
      <w:pPr>
        <w:spacing w:line="276" w:lineRule="auto"/>
        <w:rPr>
          <w:rFonts w:ascii="Arial" w:hAnsi="Arial" w:cs="Arial"/>
          <w:b/>
          <w:sz w:val="22"/>
          <w:szCs w:val="22"/>
        </w:rPr>
      </w:pPr>
      <w:r w:rsidRPr="002F6D56">
        <w:rPr>
          <w:rFonts w:ascii="Arial" w:hAnsi="Arial" w:cs="Arial"/>
          <w:b/>
          <w:sz w:val="22"/>
          <w:szCs w:val="22"/>
        </w:rPr>
        <w:t xml:space="preserve">To ask the Secretary of State for Justice, how many female offenders received an immediate sentence of (a) fewer than six months and (b) six months or more, by offence group, in each police force area in (i) Wales and (ii) England in 2011 to 2016. </w:t>
      </w:r>
    </w:p>
    <w:p w:rsidR="00231EC6" w:rsidRDefault="00231EC6" w:rsidP="004E0CB3">
      <w:pPr>
        <w:spacing w:line="276" w:lineRule="auto"/>
        <w:rPr>
          <w:rFonts w:ascii="Arial" w:hAnsi="Arial" w:cs="Arial"/>
          <w:b/>
          <w:sz w:val="22"/>
          <w:szCs w:val="22"/>
        </w:rPr>
      </w:pPr>
      <w:bookmarkStart w:id="0" w:name="_GoBack"/>
      <w:bookmarkEnd w:id="0"/>
    </w:p>
    <w:p w:rsidR="00231EC6" w:rsidRDefault="00231EC6" w:rsidP="004E0CB3">
      <w:pPr>
        <w:spacing w:line="276" w:lineRule="auto"/>
        <w:rPr>
          <w:rFonts w:ascii="Arial" w:hAnsi="Arial" w:cs="Arial"/>
          <w:b/>
          <w:sz w:val="22"/>
          <w:szCs w:val="22"/>
        </w:rPr>
      </w:pPr>
      <w:r w:rsidRPr="00231EC6">
        <w:rPr>
          <w:rFonts w:ascii="Arial" w:hAnsi="Arial" w:cs="Arial"/>
          <w:sz w:val="22"/>
          <w:szCs w:val="22"/>
        </w:rPr>
        <w:t xml:space="preserve">and </w:t>
      </w:r>
    </w:p>
    <w:p w:rsidR="00231EC6" w:rsidRDefault="00231EC6" w:rsidP="004E0CB3">
      <w:pPr>
        <w:spacing w:line="276" w:lineRule="auto"/>
        <w:rPr>
          <w:rFonts w:ascii="Arial" w:hAnsi="Arial" w:cs="Arial"/>
          <w:b/>
          <w:sz w:val="22"/>
          <w:szCs w:val="22"/>
        </w:rPr>
      </w:pPr>
    </w:p>
    <w:p w:rsidR="00231EC6" w:rsidRPr="00231EC6" w:rsidRDefault="00231EC6" w:rsidP="004E0CB3">
      <w:pPr>
        <w:spacing w:line="276" w:lineRule="auto"/>
        <w:rPr>
          <w:rFonts w:ascii="Arial" w:hAnsi="Arial" w:cs="Arial"/>
          <w:b/>
          <w:color w:val="000000"/>
          <w:sz w:val="22"/>
          <w:szCs w:val="20"/>
        </w:rPr>
      </w:pPr>
      <w:r w:rsidRPr="00231EC6">
        <w:rPr>
          <w:rFonts w:ascii="Arial" w:hAnsi="Arial" w:cs="Arial"/>
          <w:b/>
          <w:color w:val="000000"/>
          <w:sz w:val="22"/>
          <w:szCs w:val="20"/>
        </w:rPr>
        <w:t xml:space="preserve">I have been unable to locate. Can you assist please? </w:t>
      </w:r>
    </w:p>
    <w:p w:rsidR="00231EC6" w:rsidRPr="00231EC6" w:rsidRDefault="00231EC6" w:rsidP="004E0CB3">
      <w:pPr>
        <w:spacing w:line="276" w:lineRule="auto"/>
        <w:rPr>
          <w:rFonts w:ascii="Arial" w:hAnsi="Arial" w:cs="Arial"/>
          <w:b/>
          <w:color w:val="000000"/>
          <w:sz w:val="22"/>
          <w:szCs w:val="20"/>
        </w:rPr>
      </w:pPr>
    </w:p>
    <w:p w:rsidR="00231EC6" w:rsidRPr="00231EC6" w:rsidRDefault="00231EC6" w:rsidP="004E0CB3">
      <w:pPr>
        <w:spacing w:line="276" w:lineRule="auto"/>
        <w:rPr>
          <w:rFonts w:ascii="Arial" w:hAnsi="Arial" w:cs="Arial"/>
          <w:b/>
          <w:szCs w:val="22"/>
        </w:rPr>
      </w:pPr>
      <w:r w:rsidRPr="00231EC6">
        <w:rPr>
          <w:rFonts w:ascii="Arial" w:hAnsi="Arial" w:cs="Arial"/>
          <w:b/>
          <w:color w:val="000000"/>
          <w:sz w:val="22"/>
          <w:szCs w:val="20"/>
        </w:rPr>
        <w:t>Probation Officer North Wales The Ministry of Justice has provided the following answer to your written parliamentary question (71001): Question: To ask the Secretary of State for Justice, how many female offenders received an immediate sentence of (a) fewer than six months and (b) six months or more, by offence group, in each police force area in (i) Wales and (ii) England in 2011 to 2016. (71001) Tabled on: 18 April 2017 Answer: Dr Phillip Lee: The number and length of custodial sentence for female offenders, in England and Wales, from 2011 to 2015 can be viewed in the table attached.</w:t>
      </w:r>
    </w:p>
    <w:p w:rsidR="00194048" w:rsidRPr="002F6D56" w:rsidRDefault="00194048" w:rsidP="004E0CB3">
      <w:pPr>
        <w:spacing w:line="276" w:lineRule="auto"/>
        <w:rPr>
          <w:rFonts w:ascii="Arial" w:hAnsi="Arial" w:cs="Arial"/>
          <w:b/>
          <w:sz w:val="22"/>
          <w:szCs w:val="22"/>
        </w:rPr>
      </w:pPr>
    </w:p>
    <w:p w:rsidR="000E1EB0" w:rsidRDefault="000E1EB0" w:rsidP="004E0CB3">
      <w:pPr>
        <w:spacing w:line="276" w:lineRule="auto"/>
        <w:ind w:right="26"/>
        <w:rPr>
          <w:rFonts w:ascii="Arial" w:hAnsi="Arial"/>
          <w:i/>
          <w:iCs/>
          <w:sz w:val="22"/>
        </w:rPr>
      </w:pPr>
      <w:r>
        <w:rPr>
          <w:rStyle w:val="Emphasis"/>
          <w:rFonts w:ascii="Arial" w:hAnsi="Arial"/>
          <w:i w:val="0"/>
          <w:sz w:val="22"/>
        </w:rPr>
        <w:t xml:space="preserve">Further to section 12(4) of the FOIA, regulation 5 of the </w:t>
      </w:r>
      <w:r>
        <w:rPr>
          <w:rStyle w:val="Emphasis"/>
          <w:rFonts w:ascii="Arial" w:hAnsi="Arial" w:cs="Arial"/>
          <w:i w:val="0"/>
          <w:sz w:val="22"/>
          <w:szCs w:val="22"/>
        </w:rPr>
        <w:t xml:space="preserve">(Appropriate Limit and Fees) Regulations 2004, </w:t>
      </w:r>
      <w:r>
        <w:rPr>
          <w:rStyle w:val="Emphasis"/>
          <w:rFonts w:ascii="Arial" w:hAnsi="Arial"/>
          <w:i w:val="0"/>
          <w:sz w:val="22"/>
        </w:rPr>
        <w:t>provides that multiple requests can be aggregated in circumstances where two or more requests relate to any extent, to the same or similar information, and have been received within 60 consecutive working days. I have therefore considered that as your emails are seeking information relating to sentencing, it is appropriate to aggregate these to a single request</w:t>
      </w:r>
      <w:r>
        <w:rPr>
          <w:rFonts w:ascii="Arial" w:hAnsi="Arial" w:cs="Arial"/>
          <w:i/>
          <w:sz w:val="22"/>
          <w:szCs w:val="22"/>
        </w:rPr>
        <w:t xml:space="preserve">. </w:t>
      </w:r>
    </w:p>
    <w:p w:rsidR="000E1EB0" w:rsidRDefault="000E1EB0" w:rsidP="004E0CB3">
      <w:pPr>
        <w:spacing w:line="276" w:lineRule="auto"/>
        <w:rPr>
          <w:rFonts w:ascii="Arial" w:hAnsi="Arial" w:cs="Arial"/>
          <w:sz w:val="22"/>
          <w:szCs w:val="22"/>
        </w:rPr>
      </w:pPr>
    </w:p>
    <w:p w:rsidR="00D311B8" w:rsidRPr="002F6D56" w:rsidRDefault="005923A0" w:rsidP="004E0CB3">
      <w:pPr>
        <w:spacing w:line="276" w:lineRule="auto"/>
        <w:rPr>
          <w:rFonts w:ascii="Arial" w:hAnsi="Arial" w:cs="Arial"/>
          <w:sz w:val="22"/>
          <w:szCs w:val="22"/>
        </w:rPr>
      </w:pPr>
      <w:r w:rsidRPr="002F6D56">
        <w:rPr>
          <w:rFonts w:ascii="Arial" w:hAnsi="Arial" w:cs="Arial"/>
          <w:sz w:val="22"/>
          <w:szCs w:val="22"/>
        </w:rPr>
        <w:t>I can confirm that the department holds the infor</w:t>
      </w:r>
      <w:r w:rsidR="00E20B05" w:rsidRPr="002F6D56">
        <w:rPr>
          <w:rFonts w:ascii="Arial" w:hAnsi="Arial" w:cs="Arial"/>
          <w:sz w:val="22"/>
          <w:szCs w:val="22"/>
        </w:rPr>
        <w:t>mation that you have asked for</w:t>
      </w:r>
      <w:r w:rsidR="00EC4310" w:rsidRPr="002F6D56">
        <w:rPr>
          <w:rFonts w:ascii="Arial" w:hAnsi="Arial" w:cs="Arial"/>
          <w:sz w:val="22"/>
          <w:szCs w:val="22"/>
        </w:rPr>
        <w:t xml:space="preserve"> </w:t>
      </w:r>
      <w:r w:rsidR="002624C5" w:rsidRPr="002F6D56">
        <w:rPr>
          <w:rFonts w:ascii="Arial" w:hAnsi="Arial" w:cs="Arial"/>
          <w:sz w:val="22"/>
          <w:szCs w:val="22"/>
        </w:rPr>
        <w:t xml:space="preserve">and </w:t>
      </w:r>
      <w:r w:rsidR="0061557F">
        <w:rPr>
          <w:rFonts w:ascii="Arial" w:hAnsi="Arial" w:cs="Arial"/>
          <w:sz w:val="22"/>
          <w:szCs w:val="22"/>
        </w:rPr>
        <w:t xml:space="preserve">this is provided to you in the attached document. </w:t>
      </w:r>
    </w:p>
    <w:p w:rsidR="005923A0" w:rsidRPr="002F6D56" w:rsidRDefault="005923A0" w:rsidP="004E0CB3">
      <w:pPr>
        <w:autoSpaceDE w:val="0"/>
        <w:autoSpaceDN w:val="0"/>
        <w:adjustRightInd w:val="0"/>
        <w:spacing w:line="276" w:lineRule="auto"/>
        <w:rPr>
          <w:rFonts w:ascii="Arial" w:hAnsi="Arial" w:cs="Arial"/>
          <w:sz w:val="22"/>
          <w:szCs w:val="22"/>
        </w:rPr>
      </w:pPr>
    </w:p>
    <w:sectPr w:rsidR="005923A0" w:rsidRPr="002F6D56"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F77" w:rsidRDefault="00F41F77">
      <w:r>
        <w:separator/>
      </w:r>
    </w:p>
  </w:endnote>
  <w:endnote w:type="continuationSeparator" w:id="0">
    <w:p w:rsidR="00F41F77" w:rsidRDefault="00F4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0D" w:rsidRPr="002179DD" w:rsidRDefault="00FA2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F77" w:rsidRDefault="00F41F77">
      <w:r>
        <w:separator/>
      </w:r>
    </w:p>
  </w:footnote>
  <w:footnote w:type="continuationSeparator" w:id="0">
    <w:p w:rsidR="00F41F77" w:rsidRDefault="00F41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8"/>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E34"/>
    <w:rsid w:val="0000640B"/>
    <w:rsid w:val="0002477B"/>
    <w:rsid w:val="0003103F"/>
    <w:rsid w:val="00043C1B"/>
    <w:rsid w:val="00047F6D"/>
    <w:rsid w:val="0005086E"/>
    <w:rsid w:val="0005486F"/>
    <w:rsid w:val="00055BD8"/>
    <w:rsid w:val="00064447"/>
    <w:rsid w:val="00071655"/>
    <w:rsid w:val="00073F3F"/>
    <w:rsid w:val="000759CA"/>
    <w:rsid w:val="00083884"/>
    <w:rsid w:val="00083CE9"/>
    <w:rsid w:val="00085D37"/>
    <w:rsid w:val="00085F55"/>
    <w:rsid w:val="00092267"/>
    <w:rsid w:val="00093D3C"/>
    <w:rsid w:val="00096EF3"/>
    <w:rsid w:val="000A0FFE"/>
    <w:rsid w:val="000A1F23"/>
    <w:rsid w:val="000A2BCA"/>
    <w:rsid w:val="000A4DBF"/>
    <w:rsid w:val="000A6F7A"/>
    <w:rsid w:val="000B5A99"/>
    <w:rsid w:val="000B7073"/>
    <w:rsid w:val="000B7E6B"/>
    <w:rsid w:val="000C20F6"/>
    <w:rsid w:val="000C2D71"/>
    <w:rsid w:val="000E1EB0"/>
    <w:rsid w:val="000F5C85"/>
    <w:rsid w:val="000F6014"/>
    <w:rsid w:val="00110EBD"/>
    <w:rsid w:val="00120291"/>
    <w:rsid w:val="00133D1E"/>
    <w:rsid w:val="00135A3F"/>
    <w:rsid w:val="001407E6"/>
    <w:rsid w:val="0014223E"/>
    <w:rsid w:val="00150A41"/>
    <w:rsid w:val="00160620"/>
    <w:rsid w:val="00161A44"/>
    <w:rsid w:val="001670F6"/>
    <w:rsid w:val="0017725D"/>
    <w:rsid w:val="00177F85"/>
    <w:rsid w:val="00180043"/>
    <w:rsid w:val="00194048"/>
    <w:rsid w:val="001A6C9B"/>
    <w:rsid w:val="001B2AC7"/>
    <w:rsid w:val="001B5B4D"/>
    <w:rsid w:val="001B7D73"/>
    <w:rsid w:val="001C15CD"/>
    <w:rsid w:val="001C27E9"/>
    <w:rsid w:val="001C4CA5"/>
    <w:rsid w:val="001C667B"/>
    <w:rsid w:val="001D1E30"/>
    <w:rsid w:val="001D2ADD"/>
    <w:rsid w:val="002010E9"/>
    <w:rsid w:val="0020568B"/>
    <w:rsid w:val="002057D0"/>
    <w:rsid w:val="0021415F"/>
    <w:rsid w:val="002179DD"/>
    <w:rsid w:val="00231EC6"/>
    <w:rsid w:val="002470A2"/>
    <w:rsid w:val="0025606E"/>
    <w:rsid w:val="002624C5"/>
    <w:rsid w:val="00284268"/>
    <w:rsid w:val="00286B7B"/>
    <w:rsid w:val="0029178A"/>
    <w:rsid w:val="0029597E"/>
    <w:rsid w:val="002A17F0"/>
    <w:rsid w:val="002A53EB"/>
    <w:rsid w:val="002A69A5"/>
    <w:rsid w:val="002A7A01"/>
    <w:rsid w:val="002B7F78"/>
    <w:rsid w:val="002D029D"/>
    <w:rsid w:val="002D0810"/>
    <w:rsid w:val="002D5D1E"/>
    <w:rsid w:val="002E1CB9"/>
    <w:rsid w:val="002E5E00"/>
    <w:rsid w:val="002E641B"/>
    <w:rsid w:val="002F6D56"/>
    <w:rsid w:val="003052C5"/>
    <w:rsid w:val="00313D9B"/>
    <w:rsid w:val="00314249"/>
    <w:rsid w:val="00317710"/>
    <w:rsid w:val="003217F1"/>
    <w:rsid w:val="003223B6"/>
    <w:rsid w:val="00330B6D"/>
    <w:rsid w:val="00343883"/>
    <w:rsid w:val="00345326"/>
    <w:rsid w:val="00353B9B"/>
    <w:rsid w:val="003574A1"/>
    <w:rsid w:val="00360270"/>
    <w:rsid w:val="00363547"/>
    <w:rsid w:val="0036540C"/>
    <w:rsid w:val="00386FA6"/>
    <w:rsid w:val="00395FF9"/>
    <w:rsid w:val="00396F7C"/>
    <w:rsid w:val="003C39BE"/>
    <w:rsid w:val="003D1932"/>
    <w:rsid w:val="003D3641"/>
    <w:rsid w:val="003D488A"/>
    <w:rsid w:val="003D74BF"/>
    <w:rsid w:val="003F6C63"/>
    <w:rsid w:val="003F6CF4"/>
    <w:rsid w:val="00403DAF"/>
    <w:rsid w:val="004115FD"/>
    <w:rsid w:val="004172B7"/>
    <w:rsid w:val="00417717"/>
    <w:rsid w:val="00421938"/>
    <w:rsid w:val="004220C6"/>
    <w:rsid w:val="004253BB"/>
    <w:rsid w:val="00426AD1"/>
    <w:rsid w:val="0043030D"/>
    <w:rsid w:val="00440DE1"/>
    <w:rsid w:val="00445818"/>
    <w:rsid w:val="00447DFF"/>
    <w:rsid w:val="00472257"/>
    <w:rsid w:val="0047763D"/>
    <w:rsid w:val="00493E12"/>
    <w:rsid w:val="004B4A1A"/>
    <w:rsid w:val="004B4CAE"/>
    <w:rsid w:val="004C0BAC"/>
    <w:rsid w:val="004C12E9"/>
    <w:rsid w:val="004C457F"/>
    <w:rsid w:val="004D700C"/>
    <w:rsid w:val="004E0CB3"/>
    <w:rsid w:val="004E1E12"/>
    <w:rsid w:val="004F702C"/>
    <w:rsid w:val="005021CB"/>
    <w:rsid w:val="00502953"/>
    <w:rsid w:val="00504598"/>
    <w:rsid w:val="00507063"/>
    <w:rsid w:val="005202DD"/>
    <w:rsid w:val="00521176"/>
    <w:rsid w:val="00522F32"/>
    <w:rsid w:val="0052487B"/>
    <w:rsid w:val="005407E5"/>
    <w:rsid w:val="00547F59"/>
    <w:rsid w:val="00572929"/>
    <w:rsid w:val="00581975"/>
    <w:rsid w:val="005923A0"/>
    <w:rsid w:val="005939B8"/>
    <w:rsid w:val="00597941"/>
    <w:rsid w:val="005A2C5A"/>
    <w:rsid w:val="005A56DD"/>
    <w:rsid w:val="005A768A"/>
    <w:rsid w:val="005B7296"/>
    <w:rsid w:val="005C2AFE"/>
    <w:rsid w:val="005C2E45"/>
    <w:rsid w:val="005C3B5F"/>
    <w:rsid w:val="005D0A14"/>
    <w:rsid w:val="005D30B3"/>
    <w:rsid w:val="005F1FE0"/>
    <w:rsid w:val="005F6EB6"/>
    <w:rsid w:val="00600152"/>
    <w:rsid w:val="00605080"/>
    <w:rsid w:val="006050C2"/>
    <w:rsid w:val="0060676F"/>
    <w:rsid w:val="00607F16"/>
    <w:rsid w:val="00613077"/>
    <w:rsid w:val="0061557F"/>
    <w:rsid w:val="00616EDC"/>
    <w:rsid w:val="00632DB6"/>
    <w:rsid w:val="006358B8"/>
    <w:rsid w:val="006363DA"/>
    <w:rsid w:val="006370D6"/>
    <w:rsid w:val="00656791"/>
    <w:rsid w:val="00657BE7"/>
    <w:rsid w:val="00672B9C"/>
    <w:rsid w:val="00672C95"/>
    <w:rsid w:val="006753BE"/>
    <w:rsid w:val="006817AB"/>
    <w:rsid w:val="00682ED5"/>
    <w:rsid w:val="00683D81"/>
    <w:rsid w:val="00685E02"/>
    <w:rsid w:val="00686515"/>
    <w:rsid w:val="00686CF6"/>
    <w:rsid w:val="00687C17"/>
    <w:rsid w:val="00691434"/>
    <w:rsid w:val="0069630C"/>
    <w:rsid w:val="006A5BD9"/>
    <w:rsid w:val="006A65D5"/>
    <w:rsid w:val="006B06B0"/>
    <w:rsid w:val="006B26A9"/>
    <w:rsid w:val="006C4830"/>
    <w:rsid w:val="006C4DFE"/>
    <w:rsid w:val="006D2BB3"/>
    <w:rsid w:val="006D7851"/>
    <w:rsid w:val="006E1BCA"/>
    <w:rsid w:val="00701C33"/>
    <w:rsid w:val="00707F63"/>
    <w:rsid w:val="00712DBD"/>
    <w:rsid w:val="00716C99"/>
    <w:rsid w:val="00717943"/>
    <w:rsid w:val="00720F00"/>
    <w:rsid w:val="00721FF6"/>
    <w:rsid w:val="00732427"/>
    <w:rsid w:val="007349B0"/>
    <w:rsid w:val="007364F9"/>
    <w:rsid w:val="0074268C"/>
    <w:rsid w:val="00745DE9"/>
    <w:rsid w:val="0075037A"/>
    <w:rsid w:val="00751F04"/>
    <w:rsid w:val="00757C4F"/>
    <w:rsid w:val="00764F8A"/>
    <w:rsid w:val="00766207"/>
    <w:rsid w:val="0077587F"/>
    <w:rsid w:val="007960EE"/>
    <w:rsid w:val="007A4F47"/>
    <w:rsid w:val="007A550A"/>
    <w:rsid w:val="007B3C39"/>
    <w:rsid w:val="007B3FD5"/>
    <w:rsid w:val="007C158D"/>
    <w:rsid w:val="007C22F2"/>
    <w:rsid w:val="007C52BB"/>
    <w:rsid w:val="007C5C61"/>
    <w:rsid w:val="007D290C"/>
    <w:rsid w:val="007D43F0"/>
    <w:rsid w:val="007D4597"/>
    <w:rsid w:val="007E4242"/>
    <w:rsid w:val="007F2CB3"/>
    <w:rsid w:val="007F35D1"/>
    <w:rsid w:val="007F5A11"/>
    <w:rsid w:val="008149AE"/>
    <w:rsid w:val="0081625B"/>
    <w:rsid w:val="00821C2A"/>
    <w:rsid w:val="00826F7D"/>
    <w:rsid w:val="0083092D"/>
    <w:rsid w:val="00837883"/>
    <w:rsid w:val="00850414"/>
    <w:rsid w:val="00870FE2"/>
    <w:rsid w:val="00876289"/>
    <w:rsid w:val="008905BA"/>
    <w:rsid w:val="00894F95"/>
    <w:rsid w:val="008A0E59"/>
    <w:rsid w:val="008A47C2"/>
    <w:rsid w:val="008D0238"/>
    <w:rsid w:val="008E2953"/>
    <w:rsid w:val="008E780C"/>
    <w:rsid w:val="008F38ED"/>
    <w:rsid w:val="008F63E3"/>
    <w:rsid w:val="00903FA5"/>
    <w:rsid w:val="00912F2E"/>
    <w:rsid w:val="00927420"/>
    <w:rsid w:val="009330D9"/>
    <w:rsid w:val="00943F10"/>
    <w:rsid w:val="00952719"/>
    <w:rsid w:val="009555FE"/>
    <w:rsid w:val="009641D2"/>
    <w:rsid w:val="00981B1F"/>
    <w:rsid w:val="0099435D"/>
    <w:rsid w:val="009A01D8"/>
    <w:rsid w:val="009B15A5"/>
    <w:rsid w:val="009B1A70"/>
    <w:rsid w:val="009B30A4"/>
    <w:rsid w:val="009B5C64"/>
    <w:rsid w:val="009B624A"/>
    <w:rsid w:val="009B7FD5"/>
    <w:rsid w:val="009C10EC"/>
    <w:rsid w:val="009C3671"/>
    <w:rsid w:val="009C7E3A"/>
    <w:rsid w:val="009E501C"/>
    <w:rsid w:val="009E6E64"/>
    <w:rsid w:val="009E76BF"/>
    <w:rsid w:val="009F40F1"/>
    <w:rsid w:val="00A0015F"/>
    <w:rsid w:val="00A05278"/>
    <w:rsid w:val="00A140CB"/>
    <w:rsid w:val="00A4070B"/>
    <w:rsid w:val="00A44CEB"/>
    <w:rsid w:val="00A540CD"/>
    <w:rsid w:val="00A61142"/>
    <w:rsid w:val="00A654A8"/>
    <w:rsid w:val="00A65FB8"/>
    <w:rsid w:val="00A73FA3"/>
    <w:rsid w:val="00A75D5B"/>
    <w:rsid w:val="00A80A7A"/>
    <w:rsid w:val="00A80C43"/>
    <w:rsid w:val="00A90CF1"/>
    <w:rsid w:val="00A92F8C"/>
    <w:rsid w:val="00A93A66"/>
    <w:rsid w:val="00AA7121"/>
    <w:rsid w:val="00AB3DC4"/>
    <w:rsid w:val="00AB607F"/>
    <w:rsid w:val="00AB7AFD"/>
    <w:rsid w:val="00AC66F0"/>
    <w:rsid w:val="00AC6B10"/>
    <w:rsid w:val="00AD407D"/>
    <w:rsid w:val="00AE648C"/>
    <w:rsid w:val="00AE6516"/>
    <w:rsid w:val="00AF323D"/>
    <w:rsid w:val="00AF6F11"/>
    <w:rsid w:val="00AF7CD9"/>
    <w:rsid w:val="00B02D4D"/>
    <w:rsid w:val="00B02E2B"/>
    <w:rsid w:val="00B06E96"/>
    <w:rsid w:val="00B13618"/>
    <w:rsid w:val="00B14598"/>
    <w:rsid w:val="00B16AEB"/>
    <w:rsid w:val="00B20CC1"/>
    <w:rsid w:val="00B212C3"/>
    <w:rsid w:val="00B21AE2"/>
    <w:rsid w:val="00B2271D"/>
    <w:rsid w:val="00B27CC9"/>
    <w:rsid w:val="00B3083B"/>
    <w:rsid w:val="00B35E25"/>
    <w:rsid w:val="00B429DA"/>
    <w:rsid w:val="00B731E8"/>
    <w:rsid w:val="00B76CB4"/>
    <w:rsid w:val="00B973C8"/>
    <w:rsid w:val="00BA63BE"/>
    <w:rsid w:val="00BB0B99"/>
    <w:rsid w:val="00BC5C0D"/>
    <w:rsid w:val="00BD2C9D"/>
    <w:rsid w:val="00BD579B"/>
    <w:rsid w:val="00BD5C61"/>
    <w:rsid w:val="00BD6709"/>
    <w:rsid w:val="00BD79C4"/>
    <w:rsid w:val="00BE1E9B"/>
    <w:rsid w:val="00BF1CBD"/>
    <w:rsid w:val="00BF247F"/>
    <w:rsid w:val="00BF360C"/>
    <w:rsid w:val="00BF71B9"/>
    <w:rsid w:val="00C04B5F"/>
    <w:rsid w:val="00C05F2C"/>
    <w:rsid w:val="00C15159"/>
    <w:rsid w:val="00C160EC"/>
    <w:rsid w:val="00C177CC"/>
    <w:rsid w:val="00C17A91"/>
    <w:rsid w:val="00C25A39"/>
    <w:rsid w:val="00C445E0"/>
    <w:rsid w:val="00C52329"/>
    <w:rsid w:val="00C57478"/>
    <w:rsid w:val="00C62C3D"/>
    <w:rsid w:val="00C63054"/>
    <w:rsid w:val="00C6380A"/>
    <w:rsid w:val="00C76F14"/>
    <w:rsid w:val="00C841B5"/>
    <w:rsid w:val="00C97F31"/>
    <w:rsid w:val="00CA62DD"/>
    <w:rsid w:val="00CB1902"/>
    <w:rsid w:val="00CB1AA4"/>
    <w:rsid w:val="00CE4B74"/>
    <w:rsid w:val="00CE5EF7"/>
    <w:rsid w:val="00CF4A6A"/>
    <w:rsid w:val="00CF776B"/>
    <w:rsid w:val="00D05A9D"/>
    <w:rsid w:val="00D1077D"/>
    <w:rsid w:val="00D15B3B"/>
    <w:rsid w:val="00D264E1"/>
    <w:rsid w:val="00D30180"/>
    <w:rsid w:val="00D30525"/>
    <w:rsid w:val="00D311B8"/>
    <w:rsid w:val="00D31A00"/>
    <w:rsid w:val="00D34027"/>
    <w:rsid w:val="00D34CA0"/>
    <w:rsid w:val="00D47510"/>
    <w:rsid w:val="00D52084"/>
    <w:rsid w:val="00D52AD5"/>
    <w:rsid w:val="00D5560F"/>
    <w:rsid w:val="00D70704"/>
    <w:rsid w:val="00D71F9D"/>
    <w:rsid w:val="00D767AB"/>
    <w:rsid w:val="00D91EA6"/>
    <w:rsid w:val="00D93C1D"/>
    <w:rsid w:val="00DA056D"/>
    <w:rsid w:val="00DA5FD3"/>
    <w:rsid w:val="00DA7762"/>
    <w:rsid w:val="00DA797A"/>
    <w:rsid w:val="00DB1EAA"/>
    <w:rsid w:val="00DC75CA"/>
    <w:rsid w:val="00DD229C"/>
    <w:rsid w:val="00DD6C91"/>
    <w:rsid w:val="00DD7DAA"/>
    <w:rsid w:val="00DE649B"/>
    <w:rsid w:val="00DF3300"/>
    <w:rsid w:val="00DF4FFE"/>
    <w:rsid w:val="00E050B5"/>
    <w:rsid w:val="00E0591C"/>
    <w:rsid w:val="00E1006A"/>
    <w:rsid w:val="00E1729C"/>
    <w:rsid w:val="00E20B05"/>
    <w:rsid w:val="00E3043D"/>
    <w:rsid w:val="00E306A8"/>
    <w:rsid w:val="00E320CE"/>
    <w:rsid w:val="00E32EC0"/>
    <w:rsid w:val="00E36BAC"/>
    <w:rsid w:val="00E378C2"/>
    <w:rsid w:val="00E44A1D"/>
    <w:rsid w:val="00E44F5D"/>
    <w:rsid w:val="00E629B1"/>
    <w:rsid w:val="00E7489D"/>
    <w:rsid w:val="00EC4310"/>
    <w:rsid w:val="00ED20F9"/>
    <w:rsid w:val="00ED2FCA"/>
    <w:rsid w:val="00ED7C29"/>
    <w:rsid w:val="00EE079D"/>
    <w:rsid w:val="00EE71C8"/>
    <w:rsid w:val="00EF0A65"/>
    <w:rsid w:val="00F02437"/>
    <w:rsid w:val="00F039E7"/>
    <w:rsid w:val="00F15593"/>
    <w:rsid w:val="00F209DD"/>
    <w:rsid w:val="00F20DD2"/>
    <w:rsid w:val="00F22D6A"/>
    <w:rsid w:val="00F26ED6"/>
    <w:rsid w:val="00F304E3"/>
    <w:rsid w:val="00F31240"/>
    <w:rsid w:val="00F34027"/>
    <w:rsid w:val="00F347A4"/>
    <w:rsid w:val="00F35B4A"/>
    <w:rsid w:val="00F41F77"/>
    <w:rsid w:val="00F45B13"/>
    <w:rsid w:val="00F469E4"/>
    <w:rsid w:val="00F4790F"/>
    <w:rsid w:val="00F54E78"/>
    <w:rsid w:val="00F5538D"/>
    <w:rsid w:val="00F61CA9"/>
    <w:rsid w:val="00F65300"/>
    <w:rsid w:val="00F70725"/>
    <w:rsid w:val="00F756FC"/>
    <w:rsid w:val="00FA200D"/>
    <w:rsid w:val="00FA4C8B"/>
    <w:rsid w:val="00FA6C6A"/>
    <w:rsid w:val="00FB582D"/>
    <w:rsid w:val="00FB60BE"/>
    <w:rsid w:val="00FB6D2E"/>
    <w:rsid w:val="00FC5112"/>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920A85-6349-4161-AB0A-AED78A6D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4"/>
    <w:rPr>
      <w:sz w:val="24"/>
      <w:szCs w:val="24"/>
    </w:rPr>
  </w:style>
  <w:style w:type="paragraph" w:styleId="Heading1">
    <w:name w:val="heading 1"/>
    <w:basedOn w:val="Normal"/>
    <w:next w:val="Normal"/>
    <w:qFormat/>
    <w:rsid w:val="00FA200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paragraph" w:styleId="ListParagraph">
    <w:name w:val="List Paragraph"/>
    <w:basedOn w:val="Normal"/>
    <w:uiPriority w:val="34"/>
    <w:qFormat/>
    <w:rsid w:val="006753BE"/>
    <w:pPr>
      <w:ind w:left="720"/>
    </w:pPr>
    <w:rPr>
      <w:rFonts w:ascii="Calibri" w:eastAsia="Calibri" w:hAnsi="Calibri"/>
      <w:sz w:val="22"/>
      <w:szCs w:val="22"/>
      <w:lang w:eastAsia="en-US"/>
    </w:rPr>
  </w:style>
  <w:style w:type="character" w:customStyle="1" w:styleId="Heading2Char">
    <w:name w:val="Heading 2 Char"/>
    <w:link w:val="Heading2"/>
    <w:rsid w:val="005923A0"/>
    <w:rPr>
      <w:b/>
      <w:bCs/>
      <w:sz w:val="36"/>
      <w:szCs w:val="36"/>
    </w:rPr>
  </w:style>
  <w:style w:type="paragraph" w:customStyle="1" w:styleId="MOJaddress">
    <w:name w:val="MOJ address"/>
    <w:rsid w:val="00C76F14"/>
    <w:pPr>
      <w:spacing w:line="200" w:lineRule="atLeast"/>
    </w:pPr>
    <w:rPr>
      <w:rFonts w:ascii="Arial" w:hAnsi="Arial"/>
      <w:szCs w:val="24"/>
    </w:rPr>
  </w:style>
  <w:style w:type="character" w:styleId="Emphasis">
    <w:name w:val="Emphasis"/>
    <w:qFormat/>
    <w:rsid w:val="000E1E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4416">
      <w:bodyDiv w:val="1"/>
      <w:marLeft w:val="0"/>
      <w:marRight w:val="0"/>
      <w:marTop w:val="0"/>
      <w:marBottom w:val="0"/>
      <w:divBdr>
        <w:top w:val="none" w:sz="0" w:space="0" w:color="auto"/>
        <w:left w:val="none" w:sz="0" w:space="0" w:color="auto"/>
        <w:bottom w:val="none" w:sz="0" w:space="0" w:color="auto"/>
        <w:right w:val="none" w:sz="0" w:space="0" w:color="auto"/>
      </w:divBdr>
    </w:div>
    <w:div w:id="469790431">
      <w:bodyDiv w:val="1"/>
      <w:marLeft w:val="0"/>
      <w:marRight w:val="0"/>
      <w:marTop w:val="0"/>
      <w:marBottom w:val="0"/>
      <w:divBdr>
        <w:top w:val="none" w:sz="0" w:space="0" w:color="auto"/>
        <w:left w:val="none" w:sz="0" w:space="0" w:color="auto"/>
        <w:bottom w:val="none" w:sz="0" w:space="0" w:color="auto"/>
        <w:right w:val="none" w:sz="0" w:space="0" w:color="auto"/>
      </w:divBdr>
    </w:div>
    <w:div w:id="660697432">
      <w:bodyDiv w:val="1"/>
      <w:marLeft w:val="0"/>
      <w:marRight w:val="0"/>
      <w:marTop w:val="0"/>
      <w:marBottom w:val="0"/>
      <w:divBdr>
        <w:top w:val="none" w:sz="0" w:space="0" w:color="auto"/>
        <w:left w:val="none" w:sz="0" w:space="0" w:color="auto"/>
        <w:bottom w:val="none" w:sz="0" w:space="0" w:color="auto"/>
        <w:right w:val="none" w:sz="0" w:space="0" w:color="auto"/>
      </w:divBdr>
    </w:div>
    <w:div w:id="912088416">
      <w:bodyDiv w:val="1"/>
      <w:marLeft w:val="0"/>
      <w:marRight w:val="0"/>
      <w:marTop w:val="0"/>
      <w:marBottom w:val="0"/>
      <w:divBdr>
        <w:top w:val="none" w:sz="0" w:space="0" w:color="auto"/>
        <w:left w:val="none" w:sz="0" w:space="0" w:color="auto"/>
        <w:bottom w:val="none" w:sz="0" w:space="0" w:color="auto"/>
        <w:right w:val="none" w:sz="0" w:space="0" w:color="auto"/>
      </w:divBdr>
    </w:div>
    <w:div w:id="1375501965">
      <w:bodyDiv w:val="1"/>
      <w:marLeft w:val="0"/>
      <w:marRight w:val="0"/>
      <w:marTop w:val="0"/>
      <w:marBottom w:val="0"/>
      <w:divBdr>
        <w:top w:val="none" w:sz="0" w:space="0" w:color="auto"/>
        <w:left w:val="none" w:sz="0" w:space="0" w:color="auto"/>
        <w:bottom w:val="none" w:sz="0" w:space="0" w:color="auto"/>
        <w:right w:val="none" w:sz="0" w:space="0" w:color="auto"/>
      </w:divBdr>
    </w:div>
    <w:div w:id="1472864764">
      <w:bodyDiv w:val="1"/>
      <w:marLeft w:val="0"/>
      <w:marRight w:val="0"/>
      <w:marTop w:val="0"/>
      <w:marBottom w:val="0"/>
      <w:divBdr>
        <w:top w:val="none" w:sz="0" w:space="0" w:color="auto"/>
        <w:left w:val="none" w:sz="0" w:space="0" w:color="auto"/>
        <w:bottom w:val="none" w:sz="0" w:space="0" w:color="auto"/>
        <w:right w:val="none" w:sz="0" w:space="0" w:color="auto"/>
      </w:divBdr>
    </w:div>
    <w:div w:id="1635870388">
      <w:bodyDiv w:val="1"/>
      <w:marLeft w:val="0"/>
      <w:marRight w:val="0"/>
      <w:marTop w:val="0"/>
      <w:marBottom w:val="0"/>
      <w:divBdr>
        <w:top w:val="none" w:sz="0" w:space="0" w:color="auto"/>
        <w:left w:val="none" w:sz="0" w:space="0" w:color="auto"/>
        <w:bottom w:val="none" w:sz="0" w:space="0" w:color="auto"/>
        <w:right w:val="none" w:sz="0" w:space="0" w:color="auto"/>
      </w:divBdr>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FOI 112108 Female Offenders Receiving an Immediate Sentence by Duration</vt:lpstr>
    </vt:vector>
  </TitlesOfParts>
  <Company>Ministry of Justice</Company>
  <LinksUpToDate>false</LinksUpToDate>
  <CharactersWithSpaces>1683</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5046381</vt:i4>
      </vt:variant>
      <vt:variant>
        <vt:i4>3</vt:i4>
      </vt:variant>
      <vt:variant>
        <vt:i4>0</vt:i4>
      </vt:variant>
      <vt:variant>
        <vt:i4>5</vt:i4>
      </vt:variant>
      <vt:variant>
        <vt:lpwstr>mailto:howardathomas21@gmail.com</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112108 Female Offenders Receiving an Immediate Sentence by Duration</dc:title>
  <dc:subject>FOI Release</dc:subject>
  <dc:creator>MoJ</dc:creator>
  <cp:keywords/>
  <dc:description/>
  <cp:lastModifiedBy>Cox, Allan</cp:lastModifiedBy>
  <cp:revision>2</cp:revision>
  <cp:lastPrinted>2013-07-23T12:57:00Z</cp:lastPrinted>
  <dcterms:created xsi:type="dcterms:W3CDTF">2017-08-18T09:56:00Z</dcterms:created>
  <dcterms:modified xsi:type="dcterms:W3CDTF">2017-08-18T09:56:00Z</dcterms:modified>
</cp:coreProperties>
</file>