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C4" w:rsidRDefault="0062432F">
      <w:pPr>
        <w:rPr>
          <w:lang w:val="en-GB"/>
        </w:rPr>
      </w:pPr>
      <w:permStart w:id="958137128" w:edGrp="everyone"/>
      <w:r>
        <w:rPr>
          <w:lang w:val="en-GB"/>
        </w:rPr>
        <w:t xml:space="preserve">December 2015 </w:t>
      </w:r>
    </w:p>
    <w:p w:rsidR="003F5C2E" w:rsidRPr="004405E0" w:rsidRDefault="003F5C2E">
      <w:pPr>
        <w:rPr>
          <w:sz w:val="22"/>
          <w:lang w:val="en-GB"/>
        </w:rPr>
      </w:pPr>
    </w:p>
    <w:p w:rsidR="00F133C4" w:rsidRPr="004405E0" w:rsidRDefault="00CC7ECD">
      <w:pPr>
        <w:rPr>
          <w:b/>
          <w:sz w:val="22"/>
          <w:lang w:val="en-GB"/>
        </w:rPr>
      </w:pPr>
      <w:r>
        <w:rPr>
          <w:b/>
          <w:sz w:val="22"/>
          <w:lang w:val="en-GB"/>
        </w:rPr>
        <w:t xml:space="preserve">FREEDOM OF INFORMATION REQUEST </w:t>
      </w:r>
    </w:p>
    <w:p w:rsidR="00F133C4" w:rsidRDefault="00F133C4">
      <w:pPr>
        <w:rPr>
          <w:sz w:val="22"/>
          <w:lang w:val="en-GB"/>
        </w:rPr>
      </w:pPr>
    </w:p>
    <w:p w:rsidR="003F5C2E" w:rsidRPr="008A710C" w:rsidRDefault="003F5C2E">
      <w:pPr>
        <w:rPr>
          <w:b/>
          <w:sz w:val="22"/>
          <w:lang w:val="en-GB"/>
        </w:rPr>
      </w:pPr>
    </w:p>
    <w:p w:rsidR="00FB1082" w:rsidRPr="008A710C" w:rsidRDefault="00CC7ECD" w:rsidP="00FB1082">
      <w:pPr>
        <w:rPr>
          <w:b/>
          <w:sz w:val="22"/>
          <w:lang w:val="en-GB"/>
        </w:rPr>
      </w:pPr>
      <w:r w:rsidRPr="008A710C">
        <w:rPr>
          <w:b/>
          <w:sz w:val="22"/>
          <w:lang w:val="en-GB"/>
        </w:rPr>
        <w:t xml:space="preserve">I am writing in response to the Freedom of Information request you submitted to this office by email dated </w:t>
      </w:r>
      <w:r w:rsidR="0062432F" w:rsidRPr="008A710C">
        <w:rPr>
          <w:b/>
          <w:sz w:val="22"/>
          <w:lang w:val="en-GB"/>
        </w:rPr>
        <w:t>18</w:t>
      </w:r>
      <w:r w:rsidR="0062432F" w:rsidRPr="008A710C">
        <w:rPr>
          <w:b/>
          <w:sz w:val="22"/>
          <w:vertAlign w:val="superscript"/>
          <w:lang w:val="en-GB"/>
        </w:rPr>
        <w:t>th</w:t>
      </w:r>
      <w:r w:rsidR="0062432F" w:rsidRPr="008A710C">
        <w:rPr>
          <w:b/>
          <w:sz w:val="22"/>
          <w:lang w:val="en-GB"/>
        </w:rPr>
        <w:t xml:space="preserve"> </w:t>
      </w:r>
      <w:r w:rsidR="00AD3523" w:rsidRPr="008A710C">
        <w:rPr>
          <w:b/>
          <w:sz w:val="22"/>
          <w:lang w:val="en-GB"/>
        </w:rPr>
        <w:t>November</w:t>
      </w:r>
      <w:r w:rsidR="0062432F" w:rsidRPr="008A710C">
        <w:rPr>
          <w:b/>
          <w:sz w:val="22"/>
          <w:lang w:val="en-GB"/>
        </w:rPr>
        <w:t xml:space="preserve"> 2015</w:t>
      </w:r>
      <w:r w:rsidRPr="008A710C">
        <w:rPr>
          <w:b/>
          <w:sz w:val="22"/>
          <w:lang w:val="en-GB"/>
        </w:rPr>
        <w:t xml:space="preserve">, the detail of which is copied below </w:t>
      </w:r>
    </w:p>
    <w:p w:rsidR="00CC7ECD" w:rsidRPr="008A710C" w:rsidRDefault="00CC7ECD" w:rsidP="00FB1082">
      <w:pPr>
        <w:rPr>
          <w:b/>
          <w:sz w:val="22"/>
          <w:lang w:val="en-GB"/>
        </w:rPr>
      </w:pPr>
    </w:p>
    <w:p w:rsidR="00EA4229" w:rsidRPr="008A710C" w:rsidRDefault="00EA4229" w:rsidP="00EA4229">
      <w:pPr>
        <w:ind w:left="720"/>
        <w:rPr>
          <w:rFonts w:cs="Arial"/>
          <w:b/>
          <w:i/>
          <w:sz w:val="24"/>
        </w:rPr>
      </w:pPr>
      <w:r w:rsidRPr="008A710C">
        <w:rPr>
          <w:rFonts w:cs="Arial"/>
          <w:b/>
          <w:i/>
          <w:sz w:val="24"/>
        </w:rPr>
        <w:t>“Please identify the number of occasions when proceedings were commenced</w:t>
      </w:r>
      <w:bookmarkStart w:id="0" w:name="_GoBack"/>
      <w:bookmarkEnd w:id="0"/>
      <w:r w:rsidRPr="008A710C">
        <w:rPr>
          <w:rFonts w:cs="Arial"/>
          <w:b/>
          <w:i/>
          <w:sz w:val="24"/>
        </w:rPr>
        <w:t xml:space="preserve"> in the High Court of Justice against the Attorney General Office for each year between the </w:t>
      </w:r>
      <w:proofErr w:type="gramStart"/>
      <w:r w:rsidRPr="008A710C">
        <w:rPr>
          <w:rFonts w:cs="Arial"/>
          <w:b/>
          <w:i/>
          <w:sz w:val="24"/>
        </w:rPr>
        <w:t>period</w:t>
      </w:r>
      <w:proofErr w:type="gramEnd"/>
      <w:r w:rsidRPr="008A710C">
        <w:rPr>
          <w:rFonts w:cs="Arial"/>
          <w:b/>
          <w:i/>
          <w:sz w:val="24"/>
        </w:rPr>
        <w:t xml:space="preserve"> October 2010 to October 2015. </w:t>
      </w:r>
    </w:p>
    <w:p w:rsidR="00EA4229" w:rsidRPr="008A710C" w:rsidRDefault="00EA4229" w:rsidP="00EA4229">
      <w:pPr>
        <w:ind w:left="720"/>
        <w:rPr>
          <w:rFonts w:cs="Arial"/>
          <w:b/>
          <w:i/>
          <w:sz w:val="24"/>
        </w:rPr>
      </w:pPr>
      <w:r w:rsidRPr="008A710C">
        <w:rPr>
          <w:rFonts w:cs="Arial"/>
          <w:b/>
          <w:i/>
          <w:sz w:val="24"/>
        </w:rPr>
        <w:t>Can the Attorney General Office identify how many sets of proceedings identified in answer to the question above sought the remedy of judicial review?”</w:t>
      </w:r>
    </w:p>
    <w:p w:rsidR="00EA4229" w:rsidRPr="001A3ADB" w:rsidRDefault="00EA4229" w:rsidP="00EA4229">
      <w:pPr>
        <w:ind w:left="720"/>
        <w:rPr>
          <w:rFonts w:cs="Arial"/>
          <w:i/>
          <w:sz w:val="24"/>
        </w:rPr>
      </w:pPr>
    </w:p>
    <w:p w:rsidR="00EA4229" w:rsidRPr="00EA4229" w:rsidRDefault="00EA4229" w:rsidP="00EA4229">
      <w:pPr>
        <w:rPr>
          <w:rFonts w:cs="Arial"/>
          <w:sz w:val="22"/>
        </w:rPr>
      </w:pPr>
    </w:p>
    <w:p w:rsidR="00EA4229" w:rsidRDefault="00EA4229" w:rsidP="00EA4229">
      <w:pPr>
        <w:rPr>
          <w:rFonts w:cs="Arial"/>
          <w:sz w:val="22"/>
        </w:rPr>
      </w:pPr>
      <w:r w:rsidRPr="00EA4229">
        <w:rPr>
          <w:rFonts w:cs="Arial"/>
          <w:sz w:val="22"/>
        </w:rPr>
        <w:t>The Attorney General’s Office litigation is handled by the Government Legal Department. The Government Legal Department opened files for High Court litigation against the Attorney General (including litigation at the pre-action stage) as follows:</w:t>
      </w:r>
    </w:p>
    <w:p w:rsidR="003F5C2E" w:rsidRPr="00EA4229" w:rsidRDefault="003F5C2E" w:rsidP="00EA4229">
      <w:pPr>
        <w:rPr>
          <w:rFonts w:cs="Arial"/>
          <w:sz w:val="22"/>
        </w:rPr>
      </w:pPr>
    </w:p>
    <w:p w:rsidR="00EA4229" w:rsidRPr="00EA4229" w:rsidRDefault="00EA4229" w:rsidP="00EA4229">
      <w:pPr>
        <w:ind w:left="720"/>
        <w:rPr>
          <w:rFonts w:cs="Arial"/>
          <w:sz w:val="22"/>
        </w:rPr>
      </w:pPr>
      <w:r w:rsidRPr="00EA4229">
        <w:rPr>
          <w:rFonts w:cs="Arial"/>
          <w:sz w:val="22"/>
        </w:rPr>
        <w:t>2010 – 1 case</w:t>
      </w:r>
    </w:p>
    <w:p w:rsidR="00EA4229" w:rsidRPr="00EA4229" w:rsidRDefault="00EA4229" w:rsidP="00EA4229">
      <w:pPr>
        <w:ind w:left="720"/>
        <w:rPr>
          <w:rFonts w:cs="Arial"/>
          <w:sz w:val="22"/>
        </w:rPr>
      </w:pPr>
      <w:r w:rsidRPr="00EA4229">
        <w:rPr>
          <w:rFonts w:cs="Arial"/>
          <w:sz w:val="22"/>
        </w:rPr>
        <w:t>2011 – 5 cases</w:t>
      </w:r>
    </w:p>
    <w:p w:rsidR="00EA4229" w:rsidRPr="00EA4229" w:rsidRDefault="00EA4229" w:rsidP="00EA4229">
      <w:pPr>
        <w:ind w:left="720"/>
        <w:rPr>
          <w:rFonts w:cs="Arial"/>
          <w:sz w:val="22"/>
        </w:rPr>
      </w:pPr>
      <w:r w:rsidRPr="00EA4229">
        <w:rPr>
          <w:rFonts w:cs="Arial"/>
          <w:sz w:val="22"/>
        </w:rPr>
        <w:t>2012 – 4 cases</w:t>
      </w:r>
    </w:p>
    <w:p w:rsidR="00EA4229" w:rsidRPr="00EA4229" w:rsidRDefault="00EA4229" w:rsidP="00EA4229">
      <w:pPr>
        <w:ind w:left="720"/>
        <w:rPr>
          <w:rFonts w:cs="Arial"/>
          <w:sz w:val="22"/>
        </w:rPr>
      </w:pPr>
      <w:r w:rsidRPr="00EA4229">
        <w:rPr>
          <w:rFonts w:cs="Arial"/>
          <w:sz w:val="22"/>
        </w:rPr>
        <w:t>2013 – 3 cases</w:t>
      </w:r>
    </w:p>
    <w:p w:rsidR="00EA4229" w:rsidRPr="00EA4229" w:rsidRDefault="00EA4229" w:rsidP="00EA4229">
      <w:pPr>
        <w:ind w:left="720"/>
        <w:rPr>
          <w:rFonts w:cs="Arial"/>
          <w:sz w:val="22"/>
        </w:rPr>
      </w:pPr>
      <w:r w:rsidRPr="00EA4229">
        <w:rPr>
          <w:rFonts w:cs="Arial"/>
          <w:sz w:val="22"/>
        </w:rPr>
        <w:t>2014 – 3 cases</w:t>
      </w:r>
    </w:p>
    <w:p w:rsidR="00EA4229" w:rsidRPr="00EA4229" w:rsidRDefault="00EA4229" w:rsidP="00EA4229">
      <w:pPr>
        <w:ind w:left="720"/>
        <w:rPr>
          <w:rFonts w:cs="Arial"/>
          <w:sz w:val="22"/>
        </w:rPr>
      </w:pPr>
      <w:r w:rsidRPr="00EA4229">
        <w:rPr>
          <w:rFonts w:cs="Arial"/>
          <w:sz w:val="22"/>
        </w:rPr>
        <w:t>2015 – 5 cases</w:t>
      </w:r>
    </w:p>
    <w:p w:rsidR="003F5C2E" w:rsidRDefault="003F5C2E" w:rsidP="00EA4229">
      <w:pPr>
        <w:rPr>
          <w:rFonts w:cs="Arial"/>
          <w:sz w:val="22"/>
        </w:rPr>
      </w:pPr>
    </w:p>
    <w:p w:rsidR="00EA4229" w:rsidRDefault="00EA4229" w:rsidP="00EA4229">
      <w:pPr>
        <w:rPr>
          <w:rFonts w:cs="Arial"/>
          <w:sz w:val="22"/>
        </w:rPr>
      </w:pPr>
      <w:r w:rsidRPr="00EA4229">
        <w:rPr>
          <w:rFonts w:cs="Arial"/>
          <w:sz w:val="22"/>
        </w:rPr>
        <w:t>The information we hold centrally suggests that all of these cases concerned applications for or threats to apply for judicial review.</w:t>
      </w:r>
    </w:p>
    <w:p w:rsidR="00EA4229" w:rsidRPr="00EA4229" w:rsidRDefault="00EA4229" w:rsidP="00EA4229">
      <w:pPr>
        <w:rPr>
          <w:rFonts w:cs="Arial"/>
          <w:sz w:val="22"/>
        </w:rPr>
      </w:pPr>
    </w:p>
    <w:p w:rsidR="00EA4229" w:rsidRPr="00EA4229" w:rsidRDefault="00EA4229" w:rsidP="00EA4229">
      <w:pPr>
        <w:rPr>
          <w:rFonts w:cs="Arial"/>
          <w:sz w:val="22"/>
        </w:rPr>
      </w:pPr>
      <w:r w:rsidRPr="00EA4229">
        <w:rPr>
          <w:rFonts w:cs="Arial"/>
          <w:sz w:val="22"/>
        </w:rPr>
        <w:t>These figures do not include occasions in which the Attorney General is the named defendant for challenges which are in substance against other bodies, for example, the security and intelligence agencies.</w:t>
      </w:r>
    </w:p>
    <w:p w:rsidR="0062432F" w:rsidRDefault="00EA4229" w:rsidP="00FB1082">
      <w:pPr>
        <w:rPr>
          <w:sz w:val="22"/>
          <w:lang w:val="en-GB"/>
        </w:rPr>
      </w:pPr>
      <w:r>
        <w:rPr>
          <w:sz w:val="22"/>
          <w:lang w:val="en-GB"/>
        </w:rPr>
        <w:t xml:space="preserve"> </w:t>
      </w:r>
    </w:p>
    <w:permEnd w:id="958137128"/>
    <w:p w:rsidR="00B73118" w:rsidRPr="004405E0" w:rsidRDefault="00B73118" w:rsidP="00230585">
      <w:pPr>
        <w:rPr>
          <w:sz w:val="22"/>
          <w:lang w:val="en-GB"/>
        </w:rPr>
      </w:pPr>
    </w:p>
    <w:sectPr w:rsidR="00B73118" w:rsidRPr="004405E0" w:rsidSect="008054B3">
      <w:headerReference w:type="first" r:id="rId7"/>
      <w:pgSz w:w="11907" w:h="16839" w:code="9"/>
      <w:pgMar w:top="1560" w:right="1276" w:bottom="1701" w:left="1276" w:header="567"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EB" w:rsidRDefault="000014EB" w:rsidP="0024317A">
      <w:pPr>
        <w:spacing w:line="240" w:lineRule="auto"/>
      </w:pPr>
      <w:r>
        <w:separator/>
      </w:r>
    </w:p>
  </w:endnote>
  <w:endnote w:type="continuationSeparator" w:id="0">
    <w:p w:rsidR="000014EB" w:rsidRDefault="000014EB"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EB" w:rsidRDefault="000014EB" w:rsidP="0024317A">
      <w:pPr>
        <w:spacing w:line="240" w:lineRule="auto"/>
      </w:pPr>
      <w:r>
        <w:separator/>
      </w:r>
    </w:p>
  </w:footnote>
  <w:footnote w:type="continuationSeparator" w:id="0">
    <w:p w:rsidR="000014EB" w:rsidRDefault="000014EB"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219"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65"/>
      <w:gridCol w:w="2693"/>
      <w:gridCol w:w="283"/>
      <w:gridCol w:w="4678"/>
    </w:tblGrid>
    <w:tr w:rsidR="0029209E" w:rsidRPr="0098234C" w:rsidTr="0029209E">
      <w:trPr>
        <w:trHeight w:hRule="exact" w:val="624"/>
      </w:trPr>
      <w:tc>
        <w:tcPr>
          <w:tcW w:w="4565" w:type="dxa"/>
          <w:vMerge w:val="restart"/>
          <w:tcMar>
            <w:left w:w="0" w:type="dxa"/>
            <w:right w:w="0" w:type="dxa"/>
          </w:tcMar>
        </w:tcPr>
        <w:p w:rsidR="0029209E" w:rsidRPr="0098234C" w:rsidRDefault="00B057BC" w:rsidP="0098234C">
          <w:pPr>
            <w:pStyle w:val="Header"/>
          </w:pPr>
          <w:r>
            <w:rPr>
              <w:noProof/>
              <w:lang w:val="en-GB" w:eastAsia="en-GB"/>
            </w:rPr>
            <w:drawing>
              <wp:anchor distT="0" distB="0" distL="114300" distR="114300" simplePos="0" relativeHeight="251658240" behindDoc="0" locked="0" layoutInCell="1" allowOverlap="1" wp14:anchorId="192AB839" wp14:editId="16EA2CAA">
                <wp:simplePos x="0" y="0"/>
                <wp:positionH relativeFrom="column">
                  <wp:posOffset>2540</wp:posOffset>
                </wp:positionH>
                <wp:positionV relativeFrom="paragraph">
                  <wp:posOffset>635</wp:posOffset>
                </wp:positionV>
                <wp:extent cx="1289050" cy="1343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_248_AW.png"/>
                        <pic:cNvPicPr/>
                      </pic:nvPicPr>
                      <pic:blipFill rotWithShape="1">
                        <a:blip r:embed="rId1" cstate="print">
                          <a:extLst>
                            <a:ext uri="{28A0092B-C50C-407E-A947-70E740481C1C}">
                              <a14:useLocalDpi xmlns:a14="http://schemas.microsoft.com/office/drawing/2010/main" val="0"/>
                            </a:ext>
                          </a:extLst>
                        </a:blip>
                        <a:srcRect l="-4751" t="-6354" r="-4751" b="-6354"/>
                        <a:stretch/>
                      </pic:blipFill>
                      <pic:spPr>
                        <a:xfrm>
                          <a:off x="0" y="0"/>
                          <a:ext cx="1289050" cy="1343025"/>
                        </a:xfrm>
                        <a:prstGeom prst="rect">
                          <a:avLst/>
                        </a:prstGeom>
                      </pic:spPr>
                    </pic:pic>
                  </a:graphicData>
                </a:graphic>
                <wp14:sizeRelH relativeFrom="page">
                  <wp14:pctWidth>0</wp14:pctWidth>
                </wp14:sizeRelH>
                <wp14:sizeRelV relativeFrom="page">
                  <wp14:pctHeight>0</wp14:pctHeight>
                </wp14:sizeRelV>
              </wp:anchor>
            </w:drawing>
          </w:r>
        </w:p>
      </w:tc>
      <w:tc>
        <w:tcPr>
          <w:tcW w:w="2693" w:type="dxa"/>
        </w:tcPr>
        <w:p w:rsidR="0029209E" w:rsidRPr="0098234C" w:rsidRDefault="0029209E" w:rsidP="0098234C">
          <w:pPr>
            <w:pStyle w:val="Header"/>
          </w:pPr>
        </w:p>
      </w:tc>
      <w:tc>
        <w:tcPr>
          <w:tcW w:w="283" w:type="dxa"/>
        </w:tcPr>
        <w:p w:rsidR="0029209E" w:rsidRPr="0098234C" w:rsidRDefault="0029209E" w:rsidP="0098234C">
          <w:pPr>
            <w:pStyle w:val="Header"/>
            <w:rPr>
              <w:color w:val="005ABB" w:themeColor="text2"/>
            </w:rPr>
          </w:pPr>
        </w:p>
      </w:tc>
      <w:tc>
        <w:tcPr>
          <w:tcW w:w="4678" w:type="dxa"/>
          <w:tcMar>
            <w:left w:w="0" w:type="dxa"/>
            <w:right w:w="0" w:type="dxa"/>
          </w:tcMar>
        </w:tcPr>
        <w:p w:rsidR="0029209E" w:rsidRPr="0098234C" w:rsidRDefault="0029209E" w:rsidP="0098234C">
          <w:pPr>
            <w:pStyle w:val="Header"/>
            <w:rPr>
              <w:color w:val="005ABB" w:themeColor="text2"/>
            </w:rPr>
          </w:pPr>
        </w:p>
      </w:tc>
    </w:tr>
    <w:tr w:rsidR="0029209E" w:rsidRPr="0098234C" w:rsidTr="0029209E">
      <w:tc>
        <w:tcPr>
          <w:tcW w:w="4565" w:type="dxa"/>
          <w:vMerge/>
          <w:tcMar>
            <w:left w:w="0" w:type="dxa"/>
            <w:right w:w="0" w:type="dxa"/>
          </w:tcMar>
        </w:tcPr>
        <w:p w:rsidR="0029209E" w:rsidRPr="0098234C" w:rsidRDefault="0029209E" w:rsidP="0098234C">
          <w:pPr>
            <w:pStyle w:val="Header"/>
          </w:pPr>
        </w:p>
      </w:tc>
      <w:tc>
        <w:tcPr>
          <w:tcW w:w="2693" w:type="dxa"/>
        </w:tcPr>
        <w:p w:rsidR="0029209E" w:rsidRDefault="00B057BC" w:rsidP="00192A0D">
          <w:pPr>
            <w:pStyle w:val="Header"/>
          </w:pPr>
          <w:r>
            <w:t>Attorney General’s Office</w:t>
          </w:r>
        </w:p>
        <w:p w:rsidR="00B057BC" w:rsidRDefault="00B057BC" w:rsidP="00192A0D">
          <w:pPr>
            <w:pStyle w:val="Header"/>
          </w:pPr>
          <w:r>
            <w:t>20 Victoria Street</w:t>
          </w:r>
        </w:p>
        <w:p w:rsidR="00B057BC" w:rsidRDefault="00B057BC" w:rsidP="00192A0D">
          <w:pPr>
            <w:pStyle w:val="Header"/>
          </w:pPr>
          <w:r>
            <w:t>London</w:t>
          </w:r>
        </w:p>
        <w:p w:rsidR="00B057BC" w:rsidRPr="00192A0D" w:rsidRDefault="00B057BC" w:rsidP="00192A0D">
          <w:pPr>
            <w:pStyle w:val="Header"/>
          </w:pPr>
          <w:r>
            <w:t>SW1H 0NF</w:t>
          </w:r>
        </w:p>
      </w:tc>
      <w:tc>
        <w:tcPr>
          <w:tcW w:w="283" w:type="dxa"/>
        </w:tcPr>
        <w:p w:rsidR="0029209E" w:rsidRPr="00192A0D" w:rsidRDefault="0029209E" w:rsidP="00192A0D">
          <w:pPr>
            <w:pStyle w:val="Header"/>
          </w:pPr>
        </w:p>
      </w:tc>
      <w:tc>
        <w:tcPr>
          <w:tcW w:w="4678" w:type="dxa"/>
          <w:tcMar>
            <w:left w:w="0" w:type="dxa"/>
            <w:right w:w="0" w:type="dxa"/>
          </w:tcMar>
        </w:tcPr>
        <w:p w:rsidR="0029209E" w:rsidRPr="00192A0D" w:rsidRDefault="00CC7ECD" w:rsidP="00192A0D">
          <w:pPr>
            <w:pStyle w:val="Header"/>
          </w:pPr>
          <w:permStart w:id="833894404" w:edGrp="everyone"/>
          <w:r>
            <w:t>T  020 7271 2492</w:t>
          </w:r>
        </w:p>
        <w:p w:rsidR="0029209E" w:rsidRPr="00192A0D" w:rsidRDefault="00B057BC" w:rsidP="00192A0D">
          <w:pPr>
            <w:pStyle w:val="Header"/>
          </w:pPr>
          <w:r>
            <w:t xml:space="preserve">F  </w:t>
          </w:r>
          <w:r w:rsidR="00A93126">
            <w:t>020 7271 243</w:t>
          </w:r>
          <w:r w:rsidR="00CC7ECD">
            <w:t>3</w:t>
          </w:r>
          <w:permEnd w:id="833894404"/>
        </w:p>
        <w:p w:rsidR="0029209E" w:rsidRPr="00192A0D" w:rsidRDefault="0029209E" w:rsidP="00192A0D">
          <w:pPr>
            <w:pStyle w:val="Header"/>
          </w:pPr>
        </w:p>
        <w:p w:rsidR="0029209E" w:rsidRPr="00B057BC" w:rsidRDefault="0029209E" w:rsidP="00B057BC">
          <w:pPr>
            <w:pStyle w:val="Header"/>
            <w:rPr>
              <w:color w:val="9B1889"/>
            </w:rPr>
          </w:pPr>
          <w:r w:rsidRPr="00B057BC">
            <w:rPr>
              <w:color w:val="9B1889"/>
            </w:rPr>
            <w:t>www.gov.uk</w:t>
          </w:r>
          <w:r w:rsidR="00B057BC" w:rsidRPr="00B057BC">
            <w:rPr>
              <w:color w:val="9B1889"/>
            </w:rPr>
            <w:t>/ago</w:t>
          </w:r>
        </w:p>
      </w:tc>
    </w:tr>
  </w:tbl>
  <w:p w:rsidR="00972D81" w:rsidRPr="0098234C" w:rsidRDefault="00972D81" w:rsidP="00982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CD"/>
    <w:rsid w:val="000014EB"/>
    <w:rsid w:val="00015200"/>
    <w:rsid w:val="000174E2"/>
    <w:rsid w:val="000273D1"/>
    <w:rsid w:val="00041A3A"/>
    <w:rsid w:val="0004359E"/>
    <w:rsid w:val="00074FA4"/>
    <w:rsid w:val="00081E39"/>
    <w:rsid w:val="00086DB2"/>
    <w:rsid w:val="000A6B93"/>
    <w:rsid w:val="000C1072"/>
    <w:rsid w:val="000C2F84"/>
    <w:rsid w:val="000C68C5"/>
    <w:rsid w:val="000C6F28"/>
    <w:rsid w:val="000F2D45"/>
    <w:rsid w:val="00132B73"/>
    <w:rsid w:val="001331A2"/>
    <w:rsid w:val="00134A59"/>
    <w:rsid w:val="00160900"/>
    <w:rsid w:val="00163156"/>
    <w:rsid w:val="00176228"/>
    <w:rsid w:val="0018729E"/>
    <w:rsid w:val="00192A0D"/>
    <w:rsid w:val="001F54E1"/>
    <w:rsid w:val="002107D2"/>
    <w:rsid w:val="0021204C"/>
    <w:rsid w:val="0021389D"/>
    <w:rsid w:val="00230585"/>
    <w:rsid w:val="0024317A"/>
    <w:rsid w:val="00250DD5"/>
    <w:rsid w:val="0029209E"/>
    <w:rsid w:val="00296CB6"/>
    <w:rsid w:val="002A109A"/>
    <w:rsid w:val="002C4183"/>
    <w:rsid w:val="00302D25"/>
    <w:rsid w:val="00347E40"/>
    <w:rsid w:val="003548D3"/>
    <w:rsid w:val="0035686D"/>
    <w:rsid w:val="003879AA"/>
    <w:rsid w:val="003A57F1"/>
    <w:rsid w:val="003E4EA1"/>
    <w:rsid w:val="003E634B"/>
    <w:rsid w:val="003F539D"/>
    <w:rsid w:val="003F5C2E"/>
    <w:rsid w:val="003F65CC"/>
    <w:rsid w:val="004072EF"/>
    <w:rsid w:val="004405E0"/>
    <w:rsid w:val="0047130F"/>
    <w:rsid w:val="004942F8"/>
    <w:rsid w:val="004D49BC"/>
    <w:rsid w:val="004E2E5E"/>
    <w:rsid w:val="00546392"/>
    <w:rsid w:val="00582C27"/>
    <w:rsid w:val="005859CA"/>
    <w:rsid w:val="005B11C6"/>
    <w:rsid w:val="005C73A2"/>
    <w:rsid w:val="005D2C5A"/>
    <w:rsid w:val="005E56EC"/>
    <w:rsid w:val="005E7EA4"/>
    <w:rsid w:val="005F167A"/>
    <w:rsid w:val="006059D5"/>
    <w:rsid w:val="0062432F"/>
    <w:rsid w:val="006432FE"/>
    <w:rsid w:val="00644CFE"/>
    <w:rsid w:val="006D0F70"/>
    <w:rsid w:val="007803BB"/>
    <w:rsid w:val="0078680F"/>
    <w:rsid w:val="00792F42"/>
    <w:rsid w:val="007E4CB7"/>
    <w:rsid w:val="007E6E7F"/>
    <w:rsid w:val="008054B3"/>
    <w:rsid w:val="00824280"/>
    <w:rsid w:val="008378BB"/>
    <w:rsid w:val="00840087"/>
    <w:rsid w:val="00851429"/>
    <w:rsid w:val="00870FFC"/>
    <w:rsid w:val="00873456"/>
    <w:rsid w:val="00891DC9"/>
    <w:rsid w:val="008A710C"/>
    <w:rsid w:val="008C0B8A"/>
    <w:rsid w:val="009329E6"/>
    <w:rsid w:val="00946BD7"/>
    <w:rsid w:val="00966958"/>
    <w:rsid w:val="00972D81"/>
    <w:rsid w:val="0098234C"/>
    <w:rsid w:val="009B05A0"/>
    <w:rsid w:val="009F480F"/>
    <w:rsid w:val="00A02994"/>
    <w:rsid w:val="00A051D4"/>
    <w:rsid w:val="00A77139"/>
    <w:rsid w:val="00A82E50"/>
    <w:rsid w:val="00A93126"/>
    <w:rsid w:val="00AB00F3"/>
    <w:rsid w:val="00AC4ABE"/>
    <w:rsid w:val="00AD3523"/>
    <w:rsid w:val="00AE05B4"/>
    <w:rsid w:val="00AF0229"/>
    <w:rsid w:val="00AF5744"/>
    <w:rsid w:val="00B057BC"/>
    <w:rsid w:val="00B07FF9"/>
    <w:rsid w:val="00B4620C"/>
    <w:rsid w:val="00B54EDA"/>
    <w:rsid w:val="00B73118"/>
    <w:rsid w:val="00C64923"/>
    <w:rsid w:val="00C91C4C"/>
    <w:rsid w:val="00CA65A1"/>
    <w:rsid w:val="00CB7E04"/>
    <w:rsid w:val="00CC05C1"/>
    <w:rsid w:val="00CC7ECD"/>
    <w:rsid w:val="00CF150A"/>
    <w:rsid w:val="00D10A24"/>
    <w:rsid w:val="00D37C50"/>
    <w:rsid w:val="00D47258"/>
    <w:rsid w:val="00D749B4"/>
    <w:rsid w:val="00D76618"/>
    <w:rsid w:val="00D85E5F"/>
    <w:rsid w:val="00DA449E"/>
    <w:rsid w:val="00E65864"/>
    <w:rsid w:val="00E6708E"/>
    <w:rsid w:val="00E83B52"/>
    <w:rsid w:val="00E83F05"/>
    <w:rsid w:val="00E92D2E"/>
    <w:rsid w:val="00E942D7"/>
    <w:rsid w:val="00EA007F"/>
    <w:rsid w:val="00EA4229"/>
    <w:rsid w:val="00EB59EA"/>
    <w:rsid w:val="00EB661D"/>
    <w:rsid w:val="00ED02FE"/>
    <w:rsid w:val="00F133C4"/>
    <w:rsid w:val="00F17869"/>
    <w:rsid w:val="00F36C2A"/>
    <w:rsid w:val="00F53FA6"/>
    <w:rsid w:val="00F57526"/>
    <w:rsid w:val="00F638EF"/>
    <w:rsid w:val="00F77E63"/>
    <w:rsid w:val="00FB1082"/>
    <w:rsid w:val="00FD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styleId="Hyperlink">
    <w:name w:val="Hyperlink"/>
    <w:basedOn w:val="DefaultParagraphFont"/>
    <w:uiPriority w:val="99"/>
    <w:unhideWhenUsed/>
    <w:rsid w:val="006243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styleId="Hyperlink">
    <w:name w:val="Hyperlink"/>
    <w:basedOn w:val="DefaultParagraphFont"/>
    <w:uiPriority w:val="99"/>
    <w:unhideWhenUsed/>
    <w:rsid w:val="00624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binet Office Theme">
      <a:dk1>
        <a:sysClr val="windowText" lastClr="000000"/>
      </a:dk1>
      <a:lt1>
        <a:sysClr val="window" lastClr="FFFFFF"/>
      </a:lt1>
      <a:dk2>
        <a:srgbClr val="005ABB"/>
      </a:dk2>
      <a:lt2>
        <a:srgbClr val="CCDEF1"/>
      </a:lt2>
      <a:accent1>
        <a:srgbClr val="5BB4E5"/>
      </a:accent1>
      <a:accent2>
        <a:srgbClr val="1A2791"/>
      </a:accent2>
      <a:accent3>
        <a:srgbClr val="78256F"/>
      </a:accent3>
      <a:accent4>
        <a:srgbClr val="ECAC00"/>
      </a:accent4>
      <a:accent5>
        <a:srgbClr val="899639"/>
      </a:accent5>
      <a:accent6>
        <a:srgbClr val="55BAB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Flitton</dc:creator>
  <cp:lastModifiedBy>Nicola Avery (AGO)</cp:lastModifiedBy>
  <cp:revision>2</cp:revision>
  <cp:lastPrinted>2015-12-16T17:02:00Z</cp:lastPrinted>
  <dcterms:created xsi:type="dcterms:W3CDTF">2017-06-01T11:53:00Z</dcterms:created>
  <dcterms:modified xsi:type="dcterms:W3CDTF">2017-06-01T11:53:00Z</dcterms:modified>
</cp:coreProperties>
</file>