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72" w:rsidRPr="0030678A" w:rsidRDefault="00EC139E" w:rsidP="003966C2">
      <w:pPr>
        <w:spacing w:line="240" w:lineRule="auto"/>
        <w:rPr>
          <w:sz w:val="28"/>
          <w:szCs w:val="28"/>
        </w:rPr>
      </w:pPr>
      <w:r w:rsidRPr="00EC139E">
        <w:rPr>
          <w:noProof/>
          <w:lang w:eastAsia="en-GB"/>
        </w:rPr>
        <w:pict>
          <v:rect id="Rectangle 2" o:spid="_x0000_s1026" style="position:absolute;margin-left:-42.45pt;margin-top:-72.75pt;width:22.7pt;height:92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UBewIAAPwEAAAOAAAAZHJzL2Uyb0RvYy54bWysVG1v0zAQ/o7Ef7D8vc3L0i6Jmk7rRhHS&#10;gInBD3Btp7FwbGO7TQfiv3N22tHBlwnRD64vd3783HN3Xlwdeon23DqhVYOzaYoRV1QzobYN/vJ5&#10;PSkxcp4oRqRWvMGP3OGr5etXi8HUPNedloxbBCDK1YNpcOe9qZPE0Y73xE214QqcrbY98WDabcIs&#10;GQC9l0mepvNk0JYZqyl3Dr7ejk68jPhty6n/2LaOeyQbDNx8XG1cN2FNlgtSby0xnaBHGuQfWPRE&#10;KLj0CeqWeIJ2VvwF1QtqtdOtn1LdJ7ptBeUxB8gmS//I5qEjhsdcQBxnnmRy/w+WftjfWyRYg6FQ&#10;ivRQok8gGlFbyVEe5BmMqyHqwdzbkKAzd5p+dUjpmw6i+LW1eug4YUAqC/HJswPBcHAUbYb3mgE6&#10;2XkdlTq0tg+AoAE6xII8PhWEHzyi8DEvy7yCslFwZVmZpnk6i3eQ+nTcWOffct2jsGmwBfIRnuzv&#10;nA90SH0KifS1FGwtpIyG3W5upEV7At1RrvOL1cUR3Z2HSRWClQ7HRsTxC7CEO4Iv8I3V/lFleZGu&#10;8mqynpeXk2JdzCbVZVpO0qxaVfO0qIrb9c9AMCvqTjDG1Z1Q/NR5WfGyyh5nYOyZ2HtoaHA1y2cx&#10;92fs3cuS7IWHQZSiByXS8AtKkDpU9o1ice+JkOM+eU4/qgwanP6jKrEPQunHFtpo9ghtYDUUCSoK&#10;TwZsOm2/YzTA+DXYfdsRyzGS7xS0UpUVRZjXaBSzyxwMe+7ZnHuIogDVYI/RuL3x44zvjBXbDm7K&#10;ojBKX0P7tSI2RmjNkdWxaWHEYgbH5yDM8Lkdo34/WstfAAAA//8DAFBLAwQUAAYACAAAACEAUgm9&#10;3eEAAAANAQAADwAAAGRycy9kb3ducmV2LnhtbEyPwU7DMAyG70i8Q2QkLqhLO9atK00nQNoDMBDi&#10;6DWhLTRO12Rdx9PjneD2W/70+3OxmWwnRjP41pGCZBaDMFQ53VKt4O11G2UgfEDS2DkyCs7Gw6a8&#10;viow1+5EL2bchVpwCfkcFTQh9LmUvmqMRT9zvSHefbrBYuBxqKUe8MTltpPzOF5Kiy3xhQZ789yY&#10;6nt3tAqWeEjpI9Fn1z+Nh9X2/Wt+V/0odXszPT6ACGYKfzBc9FkdSnbauyNpLzoFUbZYM8ohWaQp&#10;CEai+zWHPbOrZJ6BLAv5/4vyFwAA//8DAFBLAQItABQABgAIAAAAIQC2gziS/gAAAOEBAAATAAAA&#10;AAAAAAAAAAAAAAAAAABbQ29udGVudF9UeXBlc10ueG1sUEsBAi0AFAAGAAgAAAAhADj9If/WAAAA&#10;lAEAAAsAAAAAAAAAAAAAAAAALwEAAF9yZWxzLy5yZWxzUEsBAi0AFAAGAAgAAAAhABUE1QF7AgAA&#10;/AQAAA4AAAAAAAAAAAAAAAAALgIAAGRycy9lMm9Eb2MueG1sUEsBAi0AFAAGAAgAAAAhAFIJvd3h&#10;AAAADQEAAA8AAAAAAAAAAAAAAAAA1QQAAGRycy9kb3ducmV2LnhtbFBLBQYAAAAABAAEAPMAAADj&#10;BQAAAAA=&#10;" fillcolor="#8f23b3" stroked="f" strokecolor="#8f23b3"/>
        </w:pict>
      </w:r>
      <w:r w:rsidR="00923003" w:rsidRPr="0030678A">
        <w:rPr>
          <w:sz w:val="28"/>
          <w:szCs w:val="28"/>
        </w:rPr>
        <w:tab/>
      </w:r>
    </w:p>
    <w:p w:rsidR="00AC5D6E" w:rsidRPr="0030678A" w:rsidRDefault="00547957" w:rsidP="003966C2">
      <w:pPr>
        <w:pStyle w:val="Header"/>
        <w:spacing w:line="240" w:lineRule="auto"/>
      </w:pPr>
      <w:r w:rsidRPr="0030678A">
        <w:rPr>
          <w:noProof/>
          <w:lang w:eastAsia="en-GB"/>
        </w:rPr>
        <w:drawing>
          <wp:inline distT="0" distB="0" distL="0" distR="0">
            <wp:extent cx="17335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3550" cy="933450"/>
                    </a:xfrm>
                    <a:prstGeom prst="rect">
                      <a:avLst/>
                    </a:prstGeom>
                    <a:noFill/>
                    <a:ln w="9525">
                      <a:noFill/>
                      <a:miter lim="800000"/>
                      <a:headEnd/>
                      <a:tailEnd/>
                    </a:ln>
                  </pic:spPr>
                </pic:pic>
              </a:graphicData>
            </a:graphic>
          </wp:inline>
        </w:drawing>
      </w:r>
    </w:p>
    <w:p w:rsidR="00212552" w:rsidRPr="0030678A" w:rsidRDefault="00212552" w:rsidP="003966C2">
      <w:pPr>
        <w:pStyle w:val="Header"/>
        <w:spacing w:line="240" w:lineRule="auto"/>
      </w:pPr>
    </w:p>
    <w:p w:rsidR="00212552" w:rsidRPr="0030678A" w:rsidRDefault="00212552" w:rsidP="003966C2">
      <w:pPr>
        <w:pStyle w:val="Header"/>
        <w:spacing w:line="240" w:lineRule="auto"/>
      </w:pPr>
    </w:p>
    <w:p w:rsidR="0033046D" w:rsidRPr="0030678A" w:rsidRDefault="00272715" w:rsidP="000228B8">
      <w:pPr>
        <w:ind w:left="709" w:hanging="709"/>
        <w:rPr>
          <w:b/>
          <w:color w:val="7030A0"/>
          <w:sz w:val="56"/>
          <w:szCs w:val="56"/>
        </w:rPr>
      </w:pPr>
      <w:r w:rsidRPr="0030678A">
        <w:rPr>
          <w:b/>
          <w:color w:val="7030A0"/>
          <w:sz w:val="56"/>
          <w:szCs w:val="56"/>
        </w:rPr>
        <w:t>Business Plan 201</w:t>
      </w:r>
      <w:r w:rsidR="007F16E9">
        <w:rPr>
          <w:b/>
          <w:color w:val="7030A0"/>
          <w:sz w:val="56"/>
          <w:szCs w:val="56"/>
        </w:rPr>
        <w:t>7</w:t>
      </w:r>
      <w:r w:rsidRPr="0030678A">
        <w:rPr>
          <w:b/>
          <w:color w:val="7030A0"/>
          <w:sz w:val="56"/>
          <w:szCs w:val="56"/>
        </w:rPr>
        <w:t>-1</w:t>
      </w:r>
      <w:r w:rsidR="001A17EB">
        <w:rPr>
          <w:b/>
          <w:color w:val="7030A0"/>
          <w:sz w:val="56"/>
          <w:szCs w:val="56"/>
        </w:rPr>
        <w:t>8</w:t>
      </w:r>
    </w:p>
    <w:p w:rsidR="0033046D" w:rsidRPr="0030678A" w:rsidRDefault="0033046D" w:rsidP="000228B8">
      <w:pPr>
        <w:ind w:left="709" w:hanging="709"/>
        <w:rPr>
          <w:sz w:val="22"/>
        </w:rPr>
      </w:pPr>
    </w:p>
    <w:p w:rsidR="0033046D" w:rsidRPr="00B151F3" w:rsidRDefault="001F0CD0" w:rsidP="000228B8">
      <w:pPr>
        <w:ind w:left="709" w:hanging="709"/>
        <w:rPr>
          <w:i/>
          <w:sz w:val="56"/>
          <w:szCs w:val="56"/>
        </w:rPr>
      </w:pPr>
      <w:r w:rsidRPr="00B151F3">
        <w:rPr>
          <w:i/>
          <w:sz w:val="56"/>
          <w:szCs w:val="56"/>
        </w:rPr>
        <w:t>Simpler, faster and more accessible</w:t>
      </w: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33046D" w:rsidRPr="0030678A" w:rsidRDefault="0033046D" w:rsidP="000228B8">
      <w:pPr>
        <w:ind w:left="709" w:hanging="709"/>
        <w:rPr>
          <w:sz w:val="22"/>
        </w:rPr>
      </w:pPr>
    </w:p>
    <w:p w:rsidR="006B3F60" w:rsidRDefault="006B3F60" w:rsidP="000228B8">
      <w:pPr>
        <w:ind w:left="709" w:hanging="709"/>
        <w:rPr>
          <w:sz w:val="22"/>
        </w:rPr>
      </w:pPr>
    </w:p>
    <w:p w:rsidR="00E139BC" w:rsidRDefault="00E139BC" w:rsidP="00176C31">
      <w:pPr>
        <w:rPr>
          <w:sz w:val="22"/>
        </w:rPr>
      </w:pPr>
    </w:p>
    <w:p w:rsidR="000228B8" w:rsidRPr="0030678A" w:rsidRDefault="000228B8" w:rsidP="000228B8">
      <w:pPr>
        <w:ind w:left="709" w:hanging="709"/>
        <w:rPr>
          <w:sz w:val="22"/>
        </w:rPr>
      </w:pPr>
    </w:p>
    <w:p w:rsidR="0038200D" w:rsidRPr="0030678A" w:rsidRDefault="0038200D" w:rsidP="003966C2">
      <w:pPr>
        <w:spacing w:line="240" w:lineRule="auto"/>
        <w:rPr>
          <w:sz w:val="28"/>
          <w:szCs w:val="28"/>
        </w:rPr>
      </w:pPr>
    </w:p>
    <w:tbl>
      <w:tblPr>
        <w:tblStyle w:val="TableGrid"/>
        <w:tblW w:w="9262" w:type="dxa"/>
        <w:tblLook w:val="04A0"/>
      </w:tblPr>
      <w:tblGrid>
        <w:gridCol w:w="8206"/>
        <w:gridCol w:w="1056"/>
      </w:tblGrid>
      <w:tr w:rsidR="00425A28" w:rsidRPr="00B7785B" w:rsidTr="004D44A7">
        <w:trPr>
          <w:trHeight w:val="898"/>
        </w:trPr>
        <w:tc>
          <w:tcPr>
            <w:tcW w:w="8206" w:type="dxa"/>
            <w:shd w:val="clear" w:color="auto" w:fill="7030A0"/>
            <w:vAlign w:val="center"/>
          </w:tcPr>
          <w:p w:rsidR="00425A28" w:rsidRPr="00B7785B" w:rsidRDefault="00425A28" w:rsidP="004D44A7">
            <w:pPr>
              <w:tabs>
                <w:tab w:val="left" w:pos="1200"/>
              </w:tabs>
              <w:spacing w:line="240" w:lineRule="auto"/>
              <w:rPr>
                <w:rFonts w:asciiTheme="minorHAnsi" w:hAnsiTheme="minorHAnsi"/>
                <w:b/>
                <w:color w:val="FFFFFF" w:themeColor="background1"/>
                <w:sz w:val="28"/>
                <w:szCs w:val="28"/>
              </w:rPr>
            </w:pPr>
            <w:r w:rsidRPr="00B7785B">
              <w:rPr>
                <w:rFonts w:asciiTheme="minorHAnsi" w:hAnsiTheme="minorHAnsi"/>
                <w:b/>
                <w:color w:val="FFFFFF" w:themeColor="background1"/>
                <w:sz w:val="28"/>
                <w:szCs w:val="28"/>
              </w:rPr>
              <w:t>Table of Contents</w:t>
            </w:r>
          </w:p>
        </w:tc>
        <w:tc>
          <w:tcPr>
            <w:tcW w:w="1056" w:type="dxa"/>
            <w:shd w:val="clear" w:color="auto" w:fill="7030A0"/>
            <w:vAlign w:val="center"/>
          </w:tcPr>
          <w:p w:rsidR="00425A28" w:rsidRPr="00B7785B" w:rsidRDefault="00425A28" w:rsidP="004D44A7">
            <w:pPr>
              <w:tabs>
                <w:tab w:val="left" w:pos="1200"/>
              </w:tabs>
              <w:spacing w:line="240" w:lineRule="auto"/>
              <w:rPr>
                <w:rFonts w:asciiTheme="minorHAnsi" w:hAnsiTheme="minorHAnsi"/>
                <w:b/>
                <w:color w:val="FFFFFF" w:themeColor="background1"/>
                <w:sz w:val="28"/>
                <w:szCs w:val="28"/>
              </w:rPr>
            </w:pPr>
            <w:r w:rsidRPr="00B7785B">
              <w:rPr>
                <w:rFonts w:asciiTheme="minorHAnsi" w:hAnsiTheme="minorHAnsi"/>
                <w:b/>
                <w:color w:val="FFFFFF" w:themeColor="background1"/>
                <w:sz w:val="28"/>
                <w:szCs w:val="28"/>
              </w:rPr>
              <w:t>Page No.</w:t>
            </w:r>
          </w:p>
        </w:tc>
      </w:tr>
      <w:tr w:rsidR="00672E08" w:rsidRPr="00B7785B" w:rsidTr="004D44A7">
        <w:trPr>
          <w:trHeight w:val="550"/>
        </w:trPr>
        <w:tc>
          <w:tcPr>
            <w:tcW w:w="8206" w:type="dxa"/>
          </w:tcPr>
          <w:p w:rsidR="00672E08" w:rsidRPr="00B7785B" w:rsidRDefault="00672E08" w:rsidP="00672E08">
            <w:pPr>
              <w:tabs>
                <w:tab w:val="left" w:pos="1200"/>
              </w:tabs>
              <w:spacing w:line="240" w:lineRule="auto"/>
              <w:rPr>
                <w:rFonts w:asciiTheme="minorHAnsi" w:hAnsiTheme="minorHAnsi"/>
                <w:b/>
                <w:szCs w:val="24"/>
              </w:rPr>
            </w:pPr>
            <w:r>
              <w:rPr>
                <w:rFonts w:asciiTheme="minorHAnsi" w:hAnsiTheme="minorHAnsi"/>
                <w:b/>
                <w:szCs w:val="24"/>
              </w:rPr>
              <w:t xml:space="preserve">Chair and Chief Executives Foreword </w:t>
            </w:r>
          </w:p>
        </w:tc>
        <w:tc>
          <w:tcPr>
            <w:tcW w:w="1056" w:type="dxa"/>
          </w:tcPr>
          <w:p w:rsidR="00672E08" w:rsidRPr="00B7785B" w:rsidRDefault="00D167BC" w:rsidP="00425A28">
            <w:pPr>
              <w:tabs>
                <w:tab w:val="left" w:pos="1200"/>
              </w:tabs>
              <w:spacing w:line="240" w:lineRule="auto"/>
              <w:rPr>
                <w:rFonts w:asciiTheme="minorHAnsi" w:hAnsiTheme="minorHAnsi"/>
                <w:sz w:val="28"/>
                <w:szCs w:val="28"/>
              </w:rPr>
            </w:pPr>
            <w:r>
              <w:rPr>
                <w:rFonts w:asciiTheme="minorHAnsi" w:hAnsiTheme="minorHAnsi"/>
                <w:sz w:val="28"/>
                <w:szCs w:val="28"/>
              </w:rPr>
              <w:t>3</w:t>
            </w:r>
          </w:p>
        </w:tc>
      </w:tr>
      <w:tr w:rsidR="00425A28" w:rsidRPr="00B7785B" w:rsidTr="004D44A7">
        <w:trPr>
          <w:trHeight w:val="550"/>
        </w:trPr>
        <w:tc>
          <w:tcPr>
            <w:tcW w:w="8206" w:type="dxa"/>
          </w:tcPr>
          <w:p w:rsidR="00425A28" w:rsidRPr="00B7785B" w:rsidRDefault="00D371F5" w:rsidP="003966C2">
            <w:pPr>
              <w:tabs>
                <w:tab w:val="left" w:pos="1200"/>
              </w:tabs>
              <w:spacing w:line="240" w:lineRule="auto"/>
              <w:rPr>
                <w:rFonts w:asciiTheme="minorHAnsi" w:hAnsiTheme="minorHAnsi"/>
                <w:b/>
                <w:szCs w:val="24"/>
              </w:rPr>
            </w:pPr>
            <w:r>
              <w:rPr>
                <w:rFonts w:asciiTheme="minorHAnsi" w:hAnsiTheme="minorHAnsi"/>
                <w:b/>
                <w:szCs w:val="24"/>
              </w:rPr>
              <w:t>About DBS</w:t>
            </w:r>
          </w:p>
        </w:tc>
        <w:tc>
          <w:tcPr>
            <w:tcW w:w="1056" w:type="dxa"/>
          </w:tcPr>
          <w:p w:rsidR="00425A28" w:rsidRPr="00B7785B" w:rsidRDefault="00D167BC" w:rsidP="00D167BC">
            <w:pPr>
              <w:tabs>
                <w:tab w:val="left" w:pos="1200"/>
              </w:tabs>
              <w:spacing w:line="240" w:lineRule="auto"/>
              <w:rPr>
                <w:rFonts w:asciiTheme="minorHAnsi" w:hAnsiTheme="minorHAnsi"/>
                <w:sz w:val="28"/>
                <w:szCs w:val="28"/>
              </w:rPr>
            </w:pPr>
            <w:r>
              <w:rPr>
                <w:rFonts w:asciiTheme="minorHAnsi" w:hAnsiTheme="minorHAnsi"/>
                <w:sz w:val="28"/>
                <w:szCs w:val="28"/>
              </w:rPr>
              <w:t>5</w:t>
            </w:r>
          </w:p>
        </w:tc>
      </w:tr>
      <w:tr w:rsidR="0056567C" w:rsidRPr="00B7785B" w:rsidTr="004D44A7">
        <w:trPr>
          <w:trHeight w:val="565"/>
        </w:trPr>
        <w:tc>
          <w:tcPr>
            <w:tcW w:w="8206" w:type="dxa"/>
          </w:tcPr>
          <w:p w:rsidR="0056567C" w:rsidRPr="00B7785B" w:rsidRDefault="0056567C" w:rsidP="003966C2">
            <w:pPr>
              <w:tabs>
                <w:tab w:val="left" w:pos="1200"/>
              </w:tabs>
              <w:spacing w:line="240" w:lineRule="auto"/>
              <w:rPr>
                <w:rFonts w:asciiTheme="minorHAnsi" w:hAnsiTheme="minorHAnsi"/>
                <w:b/>
                <w:szCs w:val="24"/>
              </w:rPr>
            </w:pPr>
            <w:r w:rsidRPr="00B7785B">
              <w:rPr>
                <w:rFonts w:asciiTheme="minorHAnsi" w:hAnsiTheme="minorHAnsi"/>
                <w:b/>
                <w:szCs w:val="24"/>
              </w:rPr>
              <w:t>Strategic Context</w:t>
            </w:r>
          </w:p>
        </w:tc>
        <w:tc>
          <w:tcPr>
            <w:tcW w:w="1056" w:type="dxa"/>
          </w:tcPr>
          <w:p w:rsidR="0056567C" w:rsidRPr="00B7785B" w:rsidRDefault="00D371F5" w:rsidP="00425A28">
            <w:pPr>
              <w:tabs>
                <w:tab w:val="left" w:pos="1200"/>
              </w:tabs>
              <w:spacing w:line="240" w:lineRule="auto"/>
              <w:rPr>
                <w:rFonts w:asciiTheme="minorHAnsi" w:hAnsiTheme="minorHAnsi"/>
                <w:sz w:val="28"/>
                <w:szCs w:val="28"/>
              </w:rPr>
            </w:pPr>
            <w:r>
              <w:rPr>
                <w:rFonts w:asciiTheme="minorHAnsi" w:hAnsiTheme="minorHAnsi"/>
                <w:sz w:val="28"/>
                <w:szCs w:val="28"/>
              </w:rPr>
              <w:t>7</w:t>
            </w:r>
          </w:p>
        </w:tc>
      </w:tr>
      <w:tr w:rsidR="0056567C" w:rsidRPr="00B7785B" w:rsidTr="004D44A7">
        <w:trPr>
          <w:trHeight w:val="550"/>
        </w:trPr>
        <w:tc>
          <w:tcPr>
            <w:tcW w:w="8206" w:type="dxa"/>
          </w:tcPr>
          <w:p w:rsidR="0056567C" w:rsidRPr="00B7785B" w:rsidRDefault="0056567C" w:rsidP="003966C2">
            <w:pPr>
              <w:tabs>
                <w:tab w:val="left" w:pos="1200"/>
              </w:tabs>
              <w:spacing w:line="240" w:lineRule="auto"/>
              <w:rPr>
                <w:rFonts w:asciiTheme="minorHAnsi" w:hAnsiTheme="minorHAnsi"/>
                <w:b/>
                <w:szCs w:val="24"/>
              </w:rPr>
            </w:pPr>
            <w:r>
              <w:rPr>
                <w:rFonts w:asciiTheme="minorHAnsi" w:hAnsiTheme="minorHAnsi"/>
                <w:b/>
                <w:szCs w:val="24"/>
              </w:rPr>
              <w:t>Our Plan</w:t>
            </w:r>
            <w:r w:rsidRPr="00B7785B">
              <w:rPr>
                <w:rFonts w:asciiTheme="minorHAnsi" w:hAnsiTheme="minorHAnsi"/>
                <w:b/>
                <w:szCs w:val="24"/>
              </w:rPr>
              <w:t xml:space="preserve"> for 2017-18</w:t>
            </w:r>
          </w:p>
        </w:tc>
        <w:tc>
          <w:tcPr>
            <w:tcW w:w="1056" w:type="dxa"/>
          </w:tcPr>
          <w:p w:rsidR="0056567C" w:rsidRPr="00B7785B" w:rsidRDefault="00D371F5" w:rsidP="00D167BC">
            <w:pPr>
              <w:tabs>
                <w:tab w:val="left" w:pos="1200"/>
              </w:tabs>
              <w:spacing w:line="240" w:lineRule="auto"/>
              <w:rPr>
                <w:rFonts w:asciiTheme="minorHAnsi" w:hAnsiTheme="minorHAnsi"/>
                <w:sz w:val="28"/>
                <w:szCs w:val="28"/>
              </w:rPr>
            </w:pPr>
            <w:r>
              <w:rPr>
                <w:rFonts w:asciiTheme="minorHAnsi" w:hAnsiTheme="minorHAnsi"/>
                <w:sz w:val="28"/>
                <w:szCs w:val="28"/>
              </w:rPr>
              <w:t>9</w:t>
            </w:r>
          </w:p>
        </w:tc>
      </w:tr>
      <w:tr w:rsidR="0056567C" w:rsidRPr="00B7785B" w:rsidTr="004D44A7">
        <w:trPr>
          <w:trHeight w:val="898"/>
        </w:trPr>
        <w:tc>
          <w:tcPr>
            <w:tcW w:w="8206" w:type="dxa"/>
          </w:tcPr>
          <w:p w:rsidR="0056567C" w:rsidRPr="00B7785B" w:rsidRDefault="0056567C" w:rsidP="00425A28">
            <w:pPr>
              <w:pStyle w:val="ListParagraph"/>
              <w:numPr>
                <w:ilvl w:val="0"/>
                <w:numId w:val="16"/>
              </w:numPr>
              <w:tabs>
                <w:tab w:val="left" w:pos="1200"/>
              </w:tabs>
              <w:spacing w:line="240" w:lineRule="auto"/>
              <w:rPr>
                <w:rFonts w:asciiTheme="minorHAnsi" w:hAnsiTheme="minorHAnsi"/>
                <w:szCs w:val="24"/>
              </w:rPr>
            </w:pPr>
            <w:r w:rsidRPr="00B7785B">
              <w:rPr>
                <w:rFonts w:asciiTheme="minorHAnsi" w:hAnsiTheme="minorHAnsi"/>
                <w:szCs w:val="24"/>
              </w:rPr>
              <w:t>Improve safeguarding through delivery of excellent services and sharing knowledge</w:t>
            </w:r>
          </w:p>
        </w:tc>
        <w:tc>
          <w:tcPr>
            <w:tcW w:w="1056" w:type="dxa"/>
          </w:tcPr>
          <w:p w:rsidR="0056567C" w:rsidRPr="00B7785B" w:rsidRDefault="00D371F5" w:rsidP="00425A28">
            <w:pPr>
              <w:tabs>
                <w:tab w:val="left" w:pos="1200"/>
              </w:tabs>
              <w:spacing w:line="240" w:lineRule="auto"/>
              <w:rPr>
                <w:rFonts w:asciiTheme="minorHAnsi" w:hAnsiTheme="minorHAnsi"/>
                <w:sz w:val="28"/>
                <w:szCs w:val="28"/>
              </w:rPr>
            </w:pPr>
            <w:r>
              <w:rPr>
                <w:rFonts w:asciiTheme="minorHAnsi" w:hAnsiTheme="minorHAnsi"/>
                <w:sz w:val="28"/>
                <w:szCs w:val="28"/>
              </w:rPr>
              <w:t>9</w:t>
            </w:r>
          </w:p>
        </w:tc>
      </w:tr>
      <w:tr w:rsidR="0056567C" w:rsidRPr="00B7785B" w:rsidTr="004D44A7">
        <w:trPr>
          <w:trHeight w:val="550"/>
        </w:trPr>
        <w:tc>
          <w:tcPr>
            <w:tcW w:w="8206" w:type="dxa"/>
          </w:tcPr>
          <w:p w:rsidR="0056567C" w:rsidRPr="00B7785B" w:rsidRDefault="0056567C" w:rsidP="00425A28">
            <w:pPr>
              <w:pStyle w:val="ListParagraph"/>
              <w:numPr>
                <w:ilvl w:val="0"/>
                <w:numId w:val="16"/>
              </w:numPr>
              <w:tabs>
                <w:tab w:val="left" w:pos="1200"/>
              </w:tabs>
              <w:spacing w:line="240" w:lineRule="auto"/>
              <w:rPr>
                <w:rFonts w:asciiTheme="minorHAnsi" w:hAnsiTheme="minorHAnsi"/>
                <w:szCs w:val="24"/>
              </w:rPr>
            </w:pPr>
            <w:r w:rsidRPr="00B7785B">
              <w:rPr>
                <w:rFonts w:asciiTheme="minorHAnsi" w:hAnsiTheme="minorHAnsi"/>
                <w:szCs w:val="24"/>
              </w:rPr>
              <w:t>Drives good value for money</w:t>
            </w:r>
          </w:p>
        </w:tc>
        <w:tc>
          <w:tcPr>
            <w:tcW w:w="1056" w:type="dxa"/>
          </w:tcPr>
          <w:p w:rsidR="0056567C" w:rsidRPr="00B7785B" w:rsidRDefault="00D371F5" w:rsidP="00425A28">
            <w:pPr>
              <w:tabs>
                <w:tab w:val="left" w:pos="1200"/>
              </w:tabs>
              <w:spacing w:line="240" w:lineRule="auto"/>
              <w:rPr>
                <w:rFonts w:asciiTheme="minorHAnsi" w:hAnsiTheme="minorHAnsi"/>
                <w:sz w:val="28"/>
                <w:szCs w:val="28"/>
              </w:rPr>
            </w:pPr>
            <w:r>
              <w:rPr>
                <w:rFonts w:asciiTheme="minorHAnsi" w:hAnsiTheme="minorHAnsi"/>
                <w:sz w:val="28"/>
                <w:szCs w:val="28"/>
              </w:rPr>
              <w:t>10</w:t>
            </w:r>
          </w:p>
        </w:tc>
      </w:tr>
      <w:tr w:rsidR="0056567C" w:rsidRPr="00B7785B" w:rsidTr="004D44A7">
        <w:trPr>
          <w:trHeight w:val="550"/>
        </w:trPr>
        <w:tc>
          <w:tcPr>
            <w:tcW w:w="8206" w:type="dxa"/>
          </w:tcPr>
          <w:p w:rsidR="0056567C" w:rsidRPr="00B7785B" w:rsidRDefault="0056567C" w:rsidP="00425A28">
            <w:pPr>
              <w:pStyle w:val="ListParagraph"/>
              <w:numPr>
                <w:ilvl w:val="0"/>
                <w:numId w:val="16"/>
              </w:numPr>
              <w:tabs>
                <w:tab w:val="left" w:pos="1200"/>
              </w:tabs>
              <w:spacing w:line="240" w:lineRule="auto"/>
              <w:rPr>
                <w:rFonts w:asciiTheme="minorHAnsi" w:hAnsiTheme="minorHAnsi"/>
                <w:szCs w:val="24"/>
              </w:rPr>
            </w:pPr>
            <w:r w:rsidRPr="00B7785B">
              <w:rPr>
                <w:rFonts w:asciiTheme="minorHAnsi" w:hAnsiTheme="minorHAnsi"/>
                <w:szCs w:val="24"/>
              </w:rPr>
              <w:t>Meets customer needs and exceeds expectations</w:t>
            </w:r>
          </w:p>
        </w:tc>
        <w:tc>
          <w:tcPr>
            <w:tcW w:w="1056" w:type="dxa"/>
          </w:tcPr>
          <w:p w:rsidR="0056567C" w:rsidRPr="00B7785B" w:rsidRDefault="0056567C" w:rsidP="00D371F5">
            <w:pPr>
              <w:tabs>
                <w:tab w:val="left" w:pos="1200"/>
              </w:tabs>
              <w:spacing w:line="240" w:lineRule="auto"/>
              <w:rPr>
                <w:rFonts w:asciiTheme="minorHAnsi" w:hAnsiTheme="minorHAnsi"/>
                <w:sz w:val="28"/>
                <w:szCs w:val="28"/>
              </w:rPr>
            </w:pPr>
            <w:r>
              <w:rPr>
                <w:rFonts w:asciiTheme="minorHAnsi" w:hAnsiTheme="minorHAnsi"/>
                <w:sz w:val="28"/>
                <w:szCs w:val="28"/>
              </w:rPr>
              <w:t>1</w:t>
            </w:r>
            <w:r w:rsidR="00D371F5">
              <w:rPr>
                <w:rFonts w:asciiTheme="minorHAnsi" w:hAnsiTheme="minorHAnsi"/>
                <w:sz w:val="28"/>
                <w:szCs w:val="28"/>
              </w:rPr>
              <w:t>1</w:t>
            </w:r>
          </w:p>
        </w:tc>
      </w:tr>
      <w:tr w:rsidR="0056567C" w:rsidRPr="00B7785B" w:rsidTr="00D167BC">
        <w:trPr>
          <w:trHeight w:val="575"/>
        </w:trPr>
        <w:tc>
          <w:tcPr>
            <w:tcW w:w="8206" w:type="dxa"/>
          </w:tcPr>
          <w:p w:rsidR="0056567C" w:rsidRPr="00B7785B" w:rsidRDefault="0056567C" w:rsidP="00D167BC">
            <w:pPr>
              <w:pStyle w:val="ListParagraph"/>
              <w:numPr>
                <w:ilvl w:val="0"/>
                <w:numId w:val="16"/>
              </w:numPr>
              <w:tabs>
                <w:tab w:val="left" w:pos="1200"/>
              </w:tabs>
              <w:spacing w:after="0" w:line="240" w:lineRule="auto"/>
              <w:rPr>
                <w:rFonts w:asciiTheme="minorHAnsi" w:hAnsiTheme="minorHAnsi"/>
                <w:szCs w:val="24"/>
              </w:rPr>
            </w:pPr>
            <w:r w:rsidRPr="00B7785B">
              <w:rPr>
                <w:rFonts w:asciiTheme="minorHAnsi" w:hAnsiTheme="minorHAnsi"/>
                <w:szCs w:val="24"/>
              </w:rPr>
              <w:t>Develops a talented workforce to inspire continuous improvement</w:t>
            </w:r>
          </w:p>
        </w:tc>
        <w:tc>
          <w:tcPr>
            <w:tcW w:w="1056" w:type="dxa"/>
          </w:tcPr>
          <w:p w:rsidR="0056567C" w:rsidRPr="00B7785B" w:rsidRDefault="0056567C" w:rsidP="0056567C">
            <w:pPr>
              <w:tabs>
                <w:tab w:val="left" w:pos="1200"/>
              </w:tabs>
              <w:spacing w:line="240" w:lineRule="auto"/>
              <w:rPr>
                <w:rFonts w:asciiTheme="minorHAnsi" w:hAnsiTheme="minorHAnsi"/>
                <w:sz w:val="28"/>
                <w:szCs w:val="28"/>
              </w:rPr>
            </w:pPr>
            <w:r>
              <w:rPr>
                <w:rFonts w:asciiTheme="minorHAnsi" w:hAnsiTheme="minorHAnsi"/>
                <w:sz w:val="28"/>
                <w:szCs w:val="28"/>
              </w:rPr>
              <w:t>1</w:t>
            </w:r>
            <w:r w:rsidR="00D371F5">
              <w:rPr>
                <w:rFonts w:asciiTheme="minorHAnsi" w:hAnsiTheme="minorHAnsi"/>
                <w:sz w:val="28"/>
                <w:szCs w:val="28"/>
              </w:rPr>
              <w:t>2</w:t>
            </w:r>
          </w:p>
        </w:tc>
      </w:tr>
      <w:tr w:rsidR="0056567C" w:rsidRPr="00B7785B" w:rsidTr="004D44A7">
        <w:trPr>
          <w:trHeight w:val="550"/>
        </w:trPr>
        <w:tc>
          <w:tcPr>
            <w:tcW w:w="8206" w:type="dxa"/>
          </w:tcPr>
          <w:p w:rsidR="0056567C" w:rsidRPr="00672E08" w:rsidRDefault="0056567C" w:rsidP="00D167BC">
            <w:pPr>
              <w:pStyle w:val="ListParagraph"/>
              <w:numPr>
                <w:ilvl w:val="0"/>
                <w:numId w:val="18"/>
              </w:numPr>
              <w:tabs>
                <w:tab w:val="left" w:pos="1134"/>
              </w:tabs>
              <w:spacing w:line="240" w:lineRule="auto"/>
              <w:ind w:hanging="11"/>
              <w:rPr>
                <w:rFonts w:asciiTheme="minorHAnsi" w:hAnsiTheme="minorHAnsi"/>
                <w:szCs w:val="24"/>
              </w:rPr>
            </w:pPr>
            <w:r w:rsidRPr="00672E08">
              <w:rPr>
                <w:rFonts w:asciiTheme="minorHAnsi" w:hAnsiTheme="minorHAnsi"/>
                <w:szCs w:val="24"/>
              </w:rPr>
              <w:t>Is a highly valued public organisation</w:t>
            </w:r>
          </w:p>
        </w:tc>
        <w:tc>
          <w:tcPr>
            <w:tcW w:w="1056" w:type="dxa"/>
          </w:tcPr>
          <w:p w:rsidR="0056567C" w:rsidRPr="00B7785B" w:rsidRDefault="0056567C" w:rsidP="0056567C">
            <w:pPr>
              <w:tabs>
                <w:tab w:val="left" w:pos="1200"/>
              </w:tabs>
              <w:spacing w:line="240" w:lineRule="auto"/>
              <w:rPr>
                <w:rFonts w:asciiTheme="minorHAnsi" w:hAnsiTheme="minorHAnsi"/>
                <w:sz w:val="28"/>
                <w:szCs w:val="28"/>
              </w:rPr>
            </w:pPr>
            <w:r>
              <w:rPr>
                <w:rFonts w:asciiTheme="minorHAnsi" w:hAnsiTheme="minorHAnsi"/>
                <w:sz w:val="28"/>
                <w:szCs w:val="28"/>
              </w:rPr>
              <w:t>1</w:t>
            </w:r>
            <w:r w:rsidR="00D371F5">
              <w:rPr>
                <w:rFonts w:asciiTheme="minorHAnsi" w:hAnsiTheme="minorHAnsi"/>
                <w:sz w:val="28"/>
                <w:szCs w:val="28"/>
              </w:rPr>
              <w:t>3</w:t>
            </w:r>
          </w:p>
        </w:tc>
      </w:tr>
      <w:tr w:rsidR="0056567C" w:rsidRPr="00B7785B" w:rsidTr="004D44A7">
        <w:trPr>
          <w:trHeight w:val="565"/>
        </w:trPr>
        <w:tc>
          <w:tcPr>
            <w:tcW w:w="8206" w:type="dxa"/>
          </w:tcPr>
          <w:p w:rsidR="0056567C" w:rsidRPr="00B7785B" w:rsidRDefault="0056567C" w:rsidP="003966C2">
            <w:pPr>
              <w:tabs>
                <w:tab w:val="left" w:pos="1200"/>
              </w:tabs>
              <w:spacing w:line="240" w:lineRule="auto"/>
              <w:rPr>
                <w:rFonts w:asciiTheme="minorHAnsi" w:hAnsiTheme="minorHAnsi"/>
                <w:b/>
                <w:szCs w:val="24"/>
              </w:rPr>
            </w:pPr>
            <w:r w:rsidRPr="00B7785B">
              <w:rPr>
                <w:rFonts w:asciiTheme="minorHAnsi" w:hAnsiTheme="minorHAnsi"/>
                <w:b/>
                <w:szCs w:val="24"/>
              </w:rPr>
              <w:t>Delivering our Plan</w:t>
            </w:r>
          </w:p>
        </w:tc>
        <w:tc>
          <w:tcPr>
            <w:tcW w:w="1056" w:type="dxa"/>
          </w:tcPr>
          <w:p w:rsidR="0056567C" w:rsidRPr="00B7785B" w:rsidRDefault="0056567C" w:rsidP="0056567C">
            <w:pPr>
              <w:tabs>
                <w:tab w:val="left" w:pos="1200"/>
              </w:tabs>
              <w:spacing w:line="240" w:lineRule="auto"/>
              <w:rPr>
                <w:rFonts w:asciiTheme="minorHAnsi" w:hAnsiTheme="minorHAnsi"/>
                <w:sz w:val="28"/>
                <w:szCs w:val="28"/>
              </w:rPr>
            </w:pPr>
            <w:r w:rsidRPr="00B7785B">
              <w:rPr>
                <w:rFonts w:asciiTheme="minorHAnsi" w:hAnsiTheme="minorHAnsi"/>
                <w:sz w:val="28"/>
                <w:szCs w:val="28"/>
              </w:rPr>
              <w:t>1</w:t>
            </w:r>
            <w:r w:rsidR="00D371F5">
              <w:rPr>
                <w:rFonts w:asciiTheme="minorHAnsi" w:hAnsiTheme="minorHAnsi"/>
                <w:sz w:val="28"/>
                <w:szCs w:val="28"/>
              </w:rPr>
              <w:t>4</w:t>
            </w:r>
          </w:p>
        </w:tc>
      </w:tr>
      <w:tr w:rsidR="0056567C" w:rsidRPr="00B7785B" w:rsidTr="004D44A7">
        <w:trPr>
          <w:trHeight w:val="550"/>
        </w:trPr>
        <w:tc>
          <w:tcPr>
            <w:tcW w:w="8206" w:type="dxa"/>
          </w:tcPr>
          <w:p w:rsidR="0056567C" w:rsidRPr="00B7785B" w:rsidRDefault="0056567C" w:rsidP="00425A28">
            <w:pPr>
              <w:pStyle w:val="ListParagraph"/>
              <w:numPr>
                <w:ilvl w:val="0"/>
                <w:numId w:val="16"/>
              </w:numPr>
              <w:tabs>
                <w:tab w:val="left" w:pos="1200"/>
              </w:tabs>
              <w:spacing w:line="240" w:lineRule="auto"/>
              <w:rPr>
                <w:rFonts w:asciiTheme="minorHAnsi" w:hAnsiTheme="minorHAnsi"/>
                <w:szCs w:val="24"/>
              </w:rPr>
            </w:pPr>
            <w:r w:rsidRPr="00B7785B">
              <w:rPr>
                <w:rFonts w:asciiTheme="minorHAnsi" w:hAnsiTheme="minorHAnsi"/>
                <w:szCs w:val="24"/>
              </w:rPr>
              <w:t>Our Organisation</w:t>
            </w:r>
          </w:p>
        </w:tc>
        <w:tc>
          <w:tcPr>
            <w:tcW w:w="1056" w:type="dxa"/>
          </w:tcPr>
          <w:p w:rsidR="0056567C" w:rsidRPr="00B7785B" w:rsidRDefault="0056567C" w:rsidP="0056567C">
            <w:pPr>
              <w:tabs>
                <w:tab w:val="left" w:pos="1200"/>
              </w:tabs>
              <w:spacing w:line="240" w:lineRule="auto"/>
              <w:rPr>
                <w:rFonts w:asciiTheme="minorHAnsi" w:hAnsiTheme="minorHAnsi"/>
                <w:sz w:val="28"/>
                <w:szCs w:val="28"/>
              </w:rPr>
            </w:pPr>
            <w:r w:rsidRPr="00B7785B">
              <w:rPr>
                <w:rFonts w:asciiTheme="minorHAnsi" w:hAnsiTheme="minorHAnsi"/>
                <w:sz w:val="28"/>
                <w:szCs w:val="28"/>
              </w:rPr>
              <w:t>1</w:t>
            </w:r>
            <w:r w:rsidR="00D371F5">
              <w:rPr>
                <w:rFonts w:asciiTheme="minorHAnsi" w:hAnsiTheme="minorHAnsi"/>
                <w:sz w:val="28"/>
                <w:szCs w:val="28"/>
              </w:rPr>
              <w:t>4</w:t>
            </w:r>
          </w:p>
        </w:tc>
      </w:tr>
      <w:tr w:rsidR="0056567C" w:rsidRPr="00B7785B" w:rsidTr="004D44A7">
        <w:trPr>
          <w:trHeight w:val="550"/>
        </w:trPr>
        <w:tc>
          <w:tcPr>
            <w:tcW w:w="8206" w:type="dxa"/>
          </w:tcPr>
          <w:p w:rsidR="0056567C" w:rsidRPr="00B7785B" w:rsidRDefault="0056567C" w:rsidP="00425A28">
            <w:pPr>
              <w:pStyle w:val="ListParagraph"/>
              <w:numPr>
                <w:ilvl w:val="0"/>
                <w:numId w:val="16"/>
              </w:numPr>
              <w:tabs>
                <w:tab w:val="left" w:pos="1200"/>
              </w:tabs>
              <w:spacing w:line="240" w:lineRule="auto"/>
              <w:rPr>
                <w:rFonts w:asciiTheme="minorHAnsi" w:hAnsiTheme="minorHAnsi"/>
                <w:szCs w:val="24"/>
              </w:rPr>
            </w:pPr>
            <w:r w:rsidRPr="00B7785B">
              <w:rPr>
                <w:rFonts w:asciiTheme="minorHAnsi" w:hAnsiTheme="minorHAnsi"/>
                <w:szCs w:val="24"/>
              </w:rPr>
              <w:t>Risks to delivery</w:t>
            </w:r>
          </w:p>
        </w:tc>
        <w:tc>
          <w:tcPr>
            <w:tcW w:w="1056" w:type="dxa"/>
          </w:tcPr>
          <w:p w:rsidR="0056567C" w:rsidRPr="00B7785B" w:rsidRDefault="0056567C" w:rsidP="0056567C">
            <w:pPr>
              <w:tabs>
                <w:tab w:val="left" w:pos="1200"/>
              </w:tabs>
              <w:spacing w:line="240" w:lineRule="auto"/>
              <w:rPr>
                <w:rFonts w:asciiTheme="minorHAnsi" w:hAnsiTheme="minorHAnsi"/>
                <w:sz w:val="28"/>
                <w:szCs w:val="28"/>
              </w:rPr>
            </w:pPr>
            <w:r w:rsidRPr="00B7785B">
              <w:rPr>
                <w:rFonts w:asciiTheme="minorHAnsi" w:hAnsiTheme="minorHAnsi"/>
                <w:sz w:val="28"/>
                <w:szCs w:val="28"/>
              </w:rPr>
              <w:t>1</w:t>
            </w:r>
            <w:r w:rsidR="00D371F5">
              <w:rPr>
                <w:rFonts w:asciiTheme="minorHAnsi" w:hAnsiTheme="minorHAnsi"/>
                <w:sz w:val="28"/>
                <w:szCs w:val="28"/>
              </w:rPr>
              <w:t>4</w:t>
            </w:r>
          </w:p>
        </w:tc>
      </w:tr>
      <w:tr w:rsidR="00D371F5" w:rsidRPr="00B7785B" w:rsidTr="004D44A7">
        <w:trPr>
          <w:trHeight w:val="565"/>
        </w:trPr>
        <w:tc>
          <w:tcPr>
            <w:tcW w:w="8206" w:type="dxa"/>
          </w:tcPr>
          <w:p w:rsidR="00D371F5" w:rsidRPr="00B7785B" w:rsidRDefault="00D371F5" w:rsidP="00105E7A">
            <w:pPr>
              <w:tabs>
                <w:tab w:val="left" w:pos="1200"/>
              </w:tabs>
              <w:spacing w:line="240" w:lineRule="auto"/>
              <w:rPr>
                <w:rFonts w:asciiTheme="minorHAnsi" w:hAnsiTheme="minorHAnsi"/>
                <w:b/>
                <w:szCs w:val="24"/>
              </w:rPr>
            </w:pPr>
            <w:r w:rsidRPr="00B7785B">
              <w:rPr>
                <w:rFonts w:asciiTheme="minorHAnsi" w:hAnsiTheme="minorHAnsi"/>
                <w:b/>
                <w:szCs w:val="24"/>
              </w:rPr>
              <w:t>Our Services</w:t>
            </w:r>
            <w:r>
              <w:rPr>
                <w:rFonts w:asciiTheme="minorHAnsi" w:hAnsiTheme="minorHAnsi"/>
                <w:b/>
                <w:szCs w:val="24"/>
              </w:rPr>
              <w:t xml:space="preserve"> and Achievements in 2016/17</w:t>
            </w:r>
          </w:p>
        </w:tc>
        <w:tc>
          <w:tcPr>
            <w:tcW w:w="1056" w:type="dxa"/>
          </w:tcPr>
          <w:p w:rsidR="00D371F5" w:rsidRPr="00B7785B" w:rsidRDefault="00D371F5" w:rsidP="00105E7A">
            <w:pPr>
              <w:tabs>
                <w:tab w:val="left" w:pos="1200"/>
              </w:tabs>
              <w:spacing w:line="240" w:lineRule="auto"/>
              <w:rPr>
                <w:rFonts w:asciiTheme="minorHAnsi" w:hAnsiTheme="minorHAnsi"/>
                <w:sz w:val="28"/>
                <w:szCs w:val="28"/>
              </w:rPr>
            </w:pPr>
            <w:r>
              <w:rPr>
                <w:rFonts w:asciiTheme="minorHAnsi" w:hAnsiTheme="minorHAnsi"/>
                <w:sz w:val="28"/>
                <w:szCs w:val="28"/>
              </w:rPr>
              <w:t>15</w:t>
            </w:r>
          </w:p>
        </w:tc>
      </w:tr>
      <w:tr w:rsidR="00D371F5" w:rsidRPr="00B7785B" w:rsidTr="004D44A7">
        <w:trPr>
          <w:trHeight w:val="565"/>
        </w:trPr>
        <w:tc>
          <w:tcPr>
            <w:tcW w:w="8206" w:type="dxa"/>
          </w:tcPr>
          <w:p w:rsidR="00D371F5" w:rsidRPr="00B7785B" w:rsidRDefault="00D371F5" w:rsidP="00105E7A">
            <w:pPr>
              <w:pStyle w:val="ListParagraph"/>
              <w:numPr>
                <w:ilvl w:val="0"/>
                <w:numId w:val="16"/>
              </w:numPr>
              <w:tabs>
                <w:tab w:val="left" w:pos="1200"/>
              </w:tabs>
              <w:spacing w:line="240" w:lineRule="auto"/>
              <w:rPr>
                <w:rFonts w:asciiTheme="minorHAnsi" w:hAnsiTheme="minorHAnsi"/>
                <w:szCs w:val="24"/>
              </w:rPr>
            </w:pPr>
            <w:r w:rsidRPr="00B7785B">
              <w:rPr>
                <w:rFonts w:asciiTheme="minorHAnsi" w:hAnsiTheme="minorHAnsi"/>
                <w:szCs w:val="24"/>
              </w:rPr>
              <w:t>Barring</w:t>
            </w:r>
          </w:p>
        </w:tc>
        <w:tc>
          <w:tcPr>
            <w:tcW w:w="1056" w:type="dxa"/>
          </w:tcPr>
          <w:p w:rsidR="00D371F5" w:rsidRPr="00B7785B" w:rsidRDefault="00D371F5" w:rsidP="00105E7A">
            <w:pPr>
              <w:tabs>
                <w:tab w:val="left" w:pos="1200"/>
              </w:tabs>
              <w:spacing w:line="240" w:lineRule="auto"/>
              <w:rPr>
                <w:rFonts w:asciiTheme="minorHAnsi" w:hAnsiTheme="minorHAnsi"/>
                <w:sz w:val="28"/>
                <w:szCs w:val="28"/>
              </w:rPr>
            </w:pPr>
            <w:r>
              <w:rPr>
                <w:rFonts w:asciiTheme="minorHAnsi" w:hAnsiTheme="minorHAnsi"/>
                <w:sz w:val="28"/>
                <w:szCs w:val="28"/>
              </w:rPr>
              <w:t>15</w:t>
            </w:r>
          </w:p>
        </w:tc>
      </w:tr>
      <w:tr w:rsidR="00D371F5" w:rsidRPr="00B7785B" w:rsidTr="004D44A7">
        <w:trPr>
          <w:trHeight w:val="565"/>
        </w:trPr>
        <w:tc>
          <w:tcPr>
            <w:tcW w:w="8206" w:type="dxa"/>
          </w:tcPr>
          <w:p w:rsidR="00D371F5" w:rsidRPr="00B7785B" w:rsidRDefault="00D371F5" w:rsidP="00105E7A">
            <w:pPr>
              <w:pStyle w:val="ListParagraph"/>
              <w:numPr>
                <w:ilvl w:val="0"/>
                <w:numId w:val="16"/>
              </w:numPr>
              <w:tabs>
                <w:tab w:val="left" w:pos="1200"/>
              </w:tabs>
              <w:spacing w:line="240" w:lineRule="auto"/>
              <w:rPr>
                <w:rFonts w:asciiTheme="minorHAnsi" w:hAnsiTheme="minorHAnsi"/>
                <w:szCs w:val="24"/>
              </w:rPr>
            </w:pPr>
            <w:r w:rsidRPr="00B7785B">
              <w:rPr>
                <w:rFonts w:asciiTheme="minorHAnsi" w:hAnsiTheme="minorHAnsi"/>
                <w:szCs w:val="24"/>
              </w:rPr>
              <w:t>Disclosure</w:t>
            </w:r>
          </w:p>
        </w:tc>
        <w:tc>
          <w:tcPr>
            <w:tcW w:w="1056" w:type="dxa"/>
          </w:tcPr>
          <w:p w:rsidR="00D371F5" w:rsidRPr="00B7785B" w:rsidRDefault="00D371F5" w:rsidP="00105E7A">
            <w:pPr>
              <w:tabs>
                <w:tab w:val="left" w:pos="1200"/>
              </w:tabs>
              <w:spacing w:line="240" w:lineRule="auto"/>
              <w:rPr>
                <w:rFonts w:asciiTheme="minorHAnsi" w:hAnsiTheme="minorHAnsi"/>
                <w:sz w:val="28"/>
                <w:szCs w:val="28"/>
              </w:rPr>
            </w:pPr>
            <w:r>
              <w:rPr>
                <w:rFonts w:asciiTheme="minorHAnsi" w:hAnsiTheme="minorHAnsi"/>
                <w:sz w:val="28"/>
                <w:szCs w:val="28"/>
              </w:rPr>
              <w:t>17</w:t>
            </w:r>
          </w:p>
        </w:tc>
      </w:tr>
      <w:tr w:rsidR="00D371F5" w:rsidRPr="00B7785B" w:rsidTr="004D44A7">
        <w:trPr>
          <w:trHeight w:val="565"/>
        </w:trPr>
        <w:tc>
          <w:tcPr>
            <w:tcW w:w="8206" w:type="dxa"/>
          </w:tcPr>
          <w:p w:rsidR="00D371F5" w:rsidRPr="00B7785B" w:rsidRDefault="00D371F5" w:rsidP="003966C2">
            <w:pPr>
              <w:tabs>
                <w:tab w:val="left" w:pos="1200"/>
              </w:tabs>
              <w:spacing w:line="240" w:lineRule="auto"/>
              <w:rPr>
                <w:rFonts w:asciiTheme="minorHAnsi" w:hAnsiTheme="minorHAnsi"/>
                <w:b/>
                <w:szCs w:val="24"/>
              </w:rPr>
            </w:pPr>
            <w:r w:rsidRPr="00B7785B">
              <w:rPr>
                <w:rFonts w:asciiTheme="minorHAnsi" w:hAnsiTheme="minorHAnsi"/>
                <w:b/>
                <w:szCs w:val="24"/>
              </w:rPr>
              <w:t>Budget Information</w:t>
            </w:r>
          </w:p>
        </w:tc>
        <w:tc>
          <w:tcPr>
            <w:tcW w:w="1056" w:type="dxa"/>
          </w:tcPr>
          <w:p w:rsidR="00D371F5" w:rsidRPr="00B7785B" w:rsidRDefault="00D371F5" w:rsidP="00D167BC">
            <w:pPr>
              <w:tabs>
                <w:tab w:val="left" w:pos="1200"/>
              </w:tabs>
              <w:spacing w:line="240" w:lineRule="auto"/>
              <w:rPr>
                <w:rFonts w:asciiTheme="minorHAnsi" w:hAnsiTheme="minorHAnsi"/>
                <w:sz w:val="28"/>
                <w:szCs w:val="28"/>
              </w:rPr>
            </w:pPr>
            <w:r>
              <w:rPr>
                <w:rFonts w:asciiTheme="minorHAnsi" w:hAnsiTheme="minorHAnsi"/>
                <w:sz w:val="28"/>
                <w:szCs w:val="28"/>
              </w:rPr>
              <w:t>20</w:t>
            </w:r>
          </w:p>
        </w:tc>
      </w:tr>
    </w:tbl>
    <w:p w:rsidR="00F55EBA" w:rsidRDefault="00F55EBA" w:rsidP="003966C2">
      <w:pPr>
        <w:tabs>
          <w:tab w:val="left" w:pos="1200"/>
        </w:tabs>
        <w:spacing w:line="240" w:lineRule="auto"/>
        <w:rPr>
          <w:sz w:val="28"/>
          <w:szCs w:val="28"/>
        </w:rPr>
      </w:pPr>
    </w:p>
    <w:p w:rsidR="00425A28" w:rsidRPr="00F55EBA" w:rsidRDefault="00F55EBA" w:rsidP="00F55EBA">
      <w:pPr>
        <w:tabs>
          <w:tab w:val="center" w:pos="4513"/>
        </w:tabs>
        <w:rPr>
          <w:sz w:val="28"/>
          <w:szCs w:val="28"/>
        </w:rPr>
        <w:sectPr w:rsidR="00425A28" w:rsidRPr="00F55EBA" w:rsidSect="00D728BE">
          <w:headerReference w:type="default" r:id="rId9"/>
          <w:footerReference w:type="default" r:id="rId10"/>
          <w:pgSz w:w="11906" w:h="16838"/>
          <w:pgMar w:top="1440" w:right="1440" w:bottom="1440" w:left="1440" w:header="708" w:footer="708" w:gutter="0"/>
          <w:cols w:space="708"/>
          <w:docGrid w:linePitch="360"/>
        </w:sectPr>
      </w:pPr>
      <w:r>
        <w:rPr>
          <w:sz w:val="28"/>
          <w:szCs w:val="28"/>
        </w:rPr>
        <w:tab/>
      </w:r>
    </w:p>
    <w:p w:rsidR="00672E08" w:rsidRDefault="00672E08" w:rsidP="00672E08">
      <w:pPr>
        <w:pStyle w:val="Heading1"/>
        <w:rPr>
          <w:rFonts w:asciiTheme="minorHAnsi" w:hAnsiTheme="minorHAnsi"/>
        </w:rPr>
      </w:pPr>
      <w:r>
        <w:lastRenderedPageBreak/>
        <w:t>Chair and Chief Executive’s Foreword</w:t>
      </w:r>
    </w:p>
    <w:p w:rsidR="008D7846" w:rsidRPr="00FF4292" w:rsidRDefault="000D4CA2" w:rsidP="008D7846">
      <w:pPr>
        <w:rPr>
          <w:rFonts w:asciiTheme="minorHAnsi" w:hAnsiTheme="minorHAnsi"/>
          <w:szCs w:val="24"/>
        </w:rPr>
      </w:pPr>
      <w:r w:rsidRPr="00FF4292">
        <w:rPr>
          <w:rFonts w:asciiTheme="minorHAnsi" w:hAnsiTheme="minorHAnsi"/>
          <w:szCs w:val="24"/>
        </w:rPr>
        <w:t xml:space="preserve">The </w:t>
      </w:r>
      <w:r w:rsidR="008D7846" w:rsidRPr="00FF4292">
        <w:rPr>
          <w:rFonts w:asciiTheme="minorHAnsi" w:hAnsiTheme="minorHAnsi"/>
          <w:szCs w:val="24"/>
        </w:rPr>
        <w:t>Disclosure and Barring Service (DBS) is first and foremost an organisation responsible for delivering government policy on disclosure and barring functions. We recognise the expectations of Home Office (HO) ministers and the wider government agenda in relation to safeguarding and in carrying out our responsibilities</w:t>
      </w:r>
      <w:r w:rsidR="00491D83" w:rsidRPr="00FF4292">
        <w:rPr>
          <w:rFonts w:asciiTheme="minorHAnsi" w:hAnsiTheme="minorHAnsi"/>
          <w:szCs w:val="24"/>
        </w:rPr>
        <w:t>.</w:t>
      </w:r>
      <w:r w:rsidR="008D7846" w:rsidRPr="00FF4292">
        <w:rPr>
          <w:rFonts w:asciiTheme="minorHAnsi" w:hAnsiTheme="minorHAnsi"/>
          <w:szCs w:val="24"/>
        </w:rPr>
        <w:t xml:space="preserve"> </w:t>
      </w:r>
      <w:r w:rsidR="00491D83" w:rsidRPr="00FF4292">
        <w:rPr>
          <w:rFonts w:asciiTheme="minorHAnsi" w:hAnsiTheme="minorHAnsi"/>
          <w:szCs w:val="24"/>
        </w:rPr>
        <w:t>W</w:t>
      </w:r>
      <w:r w:rsidR="008D7846" w:rsidRPr="00FF4292">
        <w:rPr>
          <w:rFonts w:asciiTheme="minorHAnsi" w:hAnsiTheme="minorHAnsi"/>
          <w:szCs w:val="24"/>
        </w:rPr>
        <w:t>e are committed to providing faster, modernised services in order to help government achieve its objectives.</w:t>
      </w:r>
    </w:p>
    <w:p w:rsidR="008D7846" w:rsidRPr="00FF4292" w:rsidRDefault="000D4CA2" w:rsidP="008D7846">
      <w:pPr>
        <w:rPr>
          <w:rFonts w:asciiTheme="minorHAnsi" w:hAnsiTheme="minorHAnsi"/>
          <w:szCs w:val="24"/>
        </w:rPr>
      </w:pPr>
      <w:r w:rsidRPr="00FF4292">
        <w:rPr>
          <w:rFonts w:asciiTheme="minorHAnsi" w:hAnsiTheme="minorHAnsi"/>
          <w:szCs w:val="24"/>
        </w:rPr>
        <w:t>This year</w:t>
      </w:r>
      <w:r w:rsidR="008D7846" w:rsidRPr="00FF4292">
        <w:rPr>
          <w:rFonts w:asciiTheme="minorHAnsi" w:hAnsiTheme="minorHAnsi"/>
          <w:szCs w:val="24"/>
        </w:rPr>
        <w:t xml:space="preserve"> we will be launching our 2017 – 2020 Strategic Plan which sets out our ambitions over the next three years. This will be supported by yearly Business Plans, of which this is the first. </w:t>
      </w:r>
    </w:p>
    <w:p w:rsidR="00000CC6" w:rsidRPr="00FF4292" w:rsidRDefault="0013304B" w:rsidP="0013304B">
      <w:pPr>
        <w:rPr>
          <w:rFonts w:asciiTheme="minorHAnsi" w:hAnsiTheme="minorHAnsi"/>
          <w:szCs w:val="24"/>
        </w:rPr>
      </w:pPr>
      <w:r w:rsidRPr="00FF4292">
        <w:rPr>
          <w:rFonts w:asciiTheme="minorHAnsi" w:hAnsiTheme="minorHAnsi"/>
          <w:szCs w:val="24"/>
        </w:rPr>
        <w:t xml:space="preserve">Our plan for 2017/18 has been informed by the progress we made and the challenges we faced in 2016/17.  </w:t>
      </w:r>
    </w:p>
    <w:p w:rsidR="0013304B" w:rsidRPr="00FF4292" w:rsidRDefault="00000CC6" w:rsidP="0013304B">
      <w:pPr>
        <w:rPr>
          <w:rFonts w:asciiTheme="minorHAnsi" w:hAnsiTheme="minorHAnsi"/>
          <w:szCs w:val="24"/>
        </w:rPr>
      </w:pPr>
      <w:r w:rsidRPr="00FF4292">
        <w:rPr>
          <w:rFonts w:asciiTheme="minorHAnsi" w:hAnsiTheme="minorHAnsi"/>
          <w:szCs w:val="24"/>
        </w:rPr>
        <w:t>During 2016/17, w</w:t>
      </w:r>
      <w:r w:rsidR="0013304B" w:rsidRPr="00FF4292">
        <w:rPr>
          <w:rFonts w:asciiTheme="minorHAnsi" w:hAnsiTheme="minorHAnsi"/>
          <w:szCs w:val="24"/>
        </w:rPr>
        <w:t xml:space="preserve">e responded to challenges in processing disclosure certificates in line with our </w:t>
      </w:r>
      <w:r w:rsidRPr="00FF4292">
        <w:rPr>
          <w:rFonts w:asciiTheme="minorHAnsi" w:hAnsiTheme="minorHAnsi"/>
          <w:szCs w:val="24"/>
        </w:rPr>
        <w:t xml:space="preserve">timeliness targets due to a small number of police forces who experienced particular difficulties in meeting their target turnaround time for enhanced DBS checks. </w:t>
      </w:r>
      <w:r w:rsidR="00843D0F" w:rsidRPr="00FF4292">
        <w:rPr>
          <w:rFonts w:asciiTheme="minorHAnsi" w:hAnsiTheme="minorHAnsi"/>
          <w:szCs w:val="24"/>
        </w:rPr>
        <w:t xml:space="preserve"> Through significant collaboration </w:t>
      </w:r>
      <w:r w:rsidRPr="00FF4292">
        <w:rPr>
          <w:rFonts w:asciiTheme="minorHAnsi" w:hAnsiTheme="minorHAnsi"/>
          <w:szCs w:val="24"/>
        </w:rPr>
        <w:t xml:space="preserve">we start this </w:t>
      </w:r>
      <w:r w:rsidR="0013304B" w:rsidRPr="00FF4292">
        <w:rPr>
          <w:rFonts w:asciiTheme="minorHAnsi" w:hAnsiTheme="minorHAnsi"/>
          <w:szCs w:val="24"/>
        </w:rPr>
        <w:t xml:space="preserve">year in a strong position to deliver against all of our disclosure published service standards.  </w:t>
      </w:r>
      <w:r w:rsidR="00843D0F" w:rsidRPr="00FF4292">
        <w:rPr>
          <w:rFonts w:asciiTheme="minorHAnsi" w:hAnsiTheme="minorHAnsi"/>
          <w:szCs w:val="24"/>
        </w:rPr>
        <w:t>This year</w:t>
      </w:r>
      <w:r w:rsidR="00F20408" w:rsidRPr="00FF4292">
        <w:rPr>
          <w:rFonts w:asciiTheme="minorHAnsi" w:hAnsiTheme="minorHAnsi"/>
          <w:szCs w:val="24"/>
        </w:rPr>
        <w:t>,</w:t>
      </w:r>
      <w:r w:rsidR="00843D0F" w:rsidRPr="00FF4292">
        <w:rPr>
          <w:rFonts w:asciiTheme="minorHAnsi" w:hAnsiTheme="minorHAnsi"/>
          <w:szCs w:val="24"/>
        </w:rPr>
        <w:t xml:space="preserve"> we</w:t>
      </w:r>
      <w:r w:rsidRPr="00FF4292">
        <w:rPr>
          <w:rFonts w:asciiTheme="minorHAnsi" w:hAnsiTheme="minorHAnsi"/>
          <w:szCs w:val="24"/>
        </w:rPr>
        <w:t xml:space="preserve"> plan to investigate the feasibility of how police decision making in relation to our work could be carried out in the future.</w:t>
      </w:r>
    </w:p>
    <w:p w:rsidR="008D7846" w:rsidRPr="00FF4292" w:rsidRDefault="00660C4C" w:rsidP="008D7846">
      <w:pPr>
        <w:rPr>
          <w:rFonts w:asciiTheme="minorHAnsi" w:hAnsiTheme="minorHAnsi"/>
          <w:szCs w:val="24"/>
        </w:rPr>
      </w:pPr>
      <w:r w:rsidRPr="00FF4292">
        <w:rPr>
          <w:rFonts w:asciiTheme="minorHAnsi" w:hAnsiTheme="minorHAnsi"/>
          <w:szCs w:val="24"/>
        </w:rPr>
        <w:t>We have seen a change in the profile of barring casework due to a number of factors. Referral rates have increased substantially, a greater number of people are being considered for barring, and the barring rate has also increased.</w:t>
      </w:r>
      <w:r w:rsidRPr="00B679FD">
        <w:rPr>
          <w:rFonts w:asciiTheme="minorHAnsi" w:hAnsiTheme="minorHAnsi"/>
          <w:szCs w:val="24"/>
        </w:rPr>
        <w:t xml:space="preserve">  </w:t>
      </w:r>
      <w:r w:rsidR="00843D0F" w:rsidRPr="00FF4292">
        <w:rPr>
          <w:rFonts w:asciiTheme="minorHAnsi" w:hAnsiTheme="minorHAnsi"/>
          <w:szCs w:val="24"/>
        </w:rPr>
        <w:t xml:space="preserve">As </w:t>
      </w:r>
      <w:r w:rsidRPr="00FF4292">
        <w:rPr>
          <w:rFonts w:asciiTheme="minorHAnsi" w:hAnsiTheme="minorHAnsi"/>
          <w:szCs w:val="24"/>
        </w:rPr>
        <w:t xml:space="preserve">the </w:t>
      </w:r>
      <w:r w:rsidR="008D7846" w:rsidRPr="00FF4292">
        <w:rPr>
          <w:rFonts w:asciiTheme="minorHAnsi" w:hAnsiTheme="minorHAnsi"/>
          <w:szCs w:val="24"/>
        </w:rPr>
        <w:t>legislative process allows for an 8 week representation period for cases where we are minded to bar someone</w:t>
      </w:r>
      <w:r w:rsidR="00843D0F" w:rsidRPr="00FF4292">
        <w:rPr>
          <w:rFonts w:asciiTheme="minorHAnsi" w:hAnsiTheme="minorHAnsi"/>
          <w:szCs w:val="24"/>
        </w:rPr>
        <w:t>, this makes it challenging to meet the performance targets</w:t>
      </w:r>
      <w:r w:rsidR="008D7846" w:rsidRPr="00FF4292">
        <w:rPr>
          <w:rFonts w:asciiTheme="minorHAnsi" w:hAnsiTheme="minorHAnsi"/>
          <w:szCs w:val="24"/>
        </w:rPr>
        <w:t xml:space="preserve">. </w:t>
      </w:r>
      <w:r w:rsidR="00B679FD" w:rsidRPr="00FF4292">
        <w:rPr>
          <w:rFonts w:asciiTheme="minorHAnsi" w:hAnsiTheme="minorHAnsi"/>
          <w:szCs w:val="24"/>
        </w:rPr>
        <w:t xml:space="preserve"> As a result of this, </w:t>
      </w:r>
      <w:r w:rsidR="00032DBE">
        <w:rPr>
          <w:rFonts w:asciiTheme="minorHAnsi" w:hAnsiTheme="minorHAnsi"/>
          <w:szCs w:val="24"/>
        </w:rPr>
        <w:t xml:space="preserve">whilst we will strive to achieve the 2017/18 timeliness target, it will be challenging to do so, </w:t>
      </w:r>
      <w:r w:rsidR="00B679FD" w:rsidRPr="00FF4292">
        <w:rPr>
          <w:rFonts w:asciiTheme="minorHAnsi" w:hAnsiTheme="minorHAnsi"/>
          <w:szCs w:val="24"/>
        </w:rPr>
        <w:t xml:space="preserve">but we remain committed to refining our processes to support </w:t>
      </w:r>
      <w:r w:rsidR="00FF4292">
        <w:rPr>
          <w:rFonts w:asciiTheme="minorHAnsi" w:hAnsiTheme="minorHAnsi"/>
          <w:szCs w:val="24"/>
        </w:rPr>
        <w:t>quality</w:t>
      </w:r>
      <w:r w:rsidR="00B679FD" w:rsidRPr="00FF4292">
        <w:rPr>
          <w:rFonts w:asciiTheme="minorHAnsi" w:hAnsiTheme="minorHAnsi"/>
          <w:szCs w:val="24"/>
        </w:rPr>
        <w:t xml:space="preserve"> decision making in the fastest possible way.  </w:t>
      </w:r>
      <w:r w:rsidR="00000CC6" w:rsidRPr="00FF4292">
        <w:rPr>
          <w:rFonts w:asciiTheme="minorHAnsi" w:hAnsiTheme="minorHAnsi"/>
          <w:szCs w:val="24"/>
        </w:rPr>
        <w:t>Following implementation of</w:t>
      </w:r>
      <w:r w:rsidR="00BE034E" w:rsidRPr="00FF4292">
        <w:rPr>
          <w:rFonts w:asciiTheme="minorHAnsi" w:hAnsiTheme="minorHAnsi"/>
          <w:szCs w:val="24"/>
        </w:rPr>
        <w:t xml:space="preserve"> the barring review recommendations in 2016/17, our focus now shifts to embedding this work and continuously </w:t>
      </w:r>
      <w:r w:rsidR="008D7846" w:rsidRPr="00FF4292">
        <w:rPr>
          <w:rFonts w:asciiTheme="minorHAnsi" w:hAnsiTheme="minorHAnsi"/>
          <w:szCs w:val="24"/>
        </w:rPr>
        <w:t xml:space="preserve">improving our capability </w:t>
      </w:r>
      <w:r w:rsidR="000D4CA2" w:rsidRPr="00FF4292">
        <w:rPr>
          <w:rFonts w:asciiTheme="minorHAnsi" w:hAnsiTheme="minorHAnsi"/>
          <w:szCs w:val="24"/>
        </w:rPr>
        <w:t xml:space="preserve">to make </w:t>
      </w:r>
      <w:r w:rsidR="008D7846" w:rsidRPr="00FF4292">
        <w:rPr>
          <w:rFonts w:asciiTheme="minorHAnsi" w:hAnsiTheme="minorHAnsi"/>
          <w:szCs w:val="24"/>
        </w:rPr>
        <w:t xml:space="preserve">quality </w:t>
      </w:r>
      <w:r w:rsidR="00000CC6" w:rsidRPr="00FF4292">
        <w:rPr>
          <w:rFonts w:asciiTheme="minorHAnsi" w:hAnsiTheme="minorHAnsi"/>
          <w:szCs w:val="24"/>
        </w:rPr>
        <w:t xml:space="preserve">barring </w:t>
      </w:r>
      <w:r w:rsidR="008D7846" w:rsidRPr="00FF4292">
        <w:rPr>
          <w:rFonts w:asciiTheme="minorHAnsi" w:hAnsiTheme="minorHAnsi"/>
          <w:szCs w:val="24"/>
        </w:rPr>
        <w:t>decision</w:t>
      </w:r>
      <w:r w:rsidR="000D4CA2" w:rsidRPr="00FF4292">
        <w:rPr>
          <w:rFonts w:asciiTheme="minorHAnsi" w:hAnsiTheme="minorHAnsi"/>
          <w:szCs w:val="24"/>
        </w:rPr>
        <w:t xml:space="preserve">s. </w:t>
      </w:r>
    </w:p>
    <w:p w:rsidR="00AC229F" w:rsidRPr="00FF4292" w:rsidRDefault="008D7846" w:rsidP="00AC229F">
      <w:pPr>
        <w:rPr>
          <w:rFonts w:asciiTheme="minorHAnsi" w:hAnsiTheme="minorHAnsi"/>
          <w:szCs w:val="24"/>
        </w:rPr>
      </w:pPr>
      <w:r w:rsidRPr="00FF4292">
        <w:rPr>
          <w:rFonts w:asciiTheme="minorHAnsi" w:hAnsiTheme="minorHAnsi"/>
          <w:szCs w:val="24"/>
        </w:rPr>
        <w:t xml:space="preserve">Delivering and embedding our modernised IT solution </w:t>
      </w:r>
      <w:r w:rsidR="000D4CA2" w:rsidRPr="00FF4292">
        <w:rPr>
          <w:rFonts w:asciiTheme="minorHAnsi" w:hAnsiTheme="minorHAnsi"/>
          <w:szCs w:val="24"/>
        </w:rPr>
        <w:t>continues to be an important priority for DBS.  It</w:t>
      </w:r>
      <w:r w:rsidR="00762FB3" w:rsidRPr="00FF4292">
        <w:rPr>
          <w:rFonts w:asciiTheme="minorHAnsi" w:hAnsiTheme="minorHAnsi"/>
          <w:szCs w:val="24"/>
        </w:rPr>
        <w:t xml:space="preserve"> will provide much needed modernisation in our systems and enable us to provide customers with </w:t>
      </w:r>
      <w:r w:rsidR="000D4CA2" w:rsidRPr="00FF4292">
        <w:rPr>
          <w:rFonts w:asciiTheme="minorHAnsi" w:hAnsiTheme="minorHAnsi"/>
          <w:szCs w:val="24"/>
        </w:rPr>
        <w:t>digital channels to</w:t>
      </w:r>
      <w:r w:rsidR="00762FB3" w:rsidRPr="00FF4292">
        <w:rPr>
          <w:rFonts w:asciiTheme="minorHAnsi" w:hAnsiTheme="minorHAnsi"/>
          <w:szCs w:val="24"/>
        </w:rPr>
        <w:t xml:space="preserve"> access our services</w:t>
      </w:r>
      <w:r w:rsidRPr="00FF4292">
        <w:rPr>
          <w:rFonts w:asciiTheme="minorHAnsi" w:hAnsiTheme="minorHAnsi"/>
          <w:szCs w:val="24"/>
        </w:rPr>
        <w:t>.  It will improve the effectiveness of services we already offer</w:t>
      </w:r>
      <w:r w:rsidR="00AC229F" w:rsidRPr="00FF4292">
        <w:rPr>
          <w:rFonts w:asciiTheme="minorHAnsi" w:hAnsiTheme="minorHAnsi"/>
          <w:szCs w:val="24"/>
        </w:rPr>
        <w:t>, allow us to launch</w:t>
      </w:r>
      <w:r w:rsidRPr="00FF4292">
        <w:rPr>
          <w:rFonts w:asciiTheme="minorHAnsi" w:hAnsiTheme="minorHAnsi"/>
          <w:szCs w:val="24"/>
        </w:rPr>
        <w:t xml:space="preserve"> Basic </w:t>
      </w:r>
      <w:r w:rsidR="00AC229F" w:rsidRPr="00FF4292">
        <w:rPr>
          <w:rFonts w:asciiTheme="minorHAnsi" w:hAnsiTheme="minorHAnsi"/>
          <w:szCs w:val="24"/>
        </w:rPr>
        <w:t xml:space="preserve">certificates </w:t>
      </w:r>
      <w:r w:rsidRPr="00FF4292">
        <w:rPr>
          <w:rFonts w:asciiTheme="minorHAnsi" w:hAnsiTheme="minorHAnsi"/>
          <w:szCs w:val="24"/>
        </w:rPr>
        <w:t xml:space="preserve">and </w:t>
      </w:r>
      <w:r w:rsidR="00AC229F" w:rsidRPr="00FF4292">
        <w:rPr>
          <w:rFonts w:asciiTheme="minorHAnsi" w:hAnsiTheme="minorHAnsi"/>
          <w:szCs w:val="24"/>
        </w:rPr>
        <w:t xml:space="preserve">any </w:t>
      </w:r>
      <w:r w:rsidRPr="00FF4292">
        <w:rPr>
          <w:rFonts w:asciiTheme="minorHAnsi" w:hAnsiTheme="minorHAnsi"/>
          <w:szCs w:val="24"/>
        </w:rPr>
        <w:t>new services the government require</w:t>
      </w:r>
      <w:r w:rsidR="00AC229F" w:rsidRPr="00FF4292">
        <w:rPr>
          <w:rFonts w:asciiTheme="minorHAnsi" w:hAnsiTheme="minorHAnsi"/>
          <w:szCs w:val="24"/>
        </w:rPr>
        <w:t>s</w:t>
      </w:r>
      <w:r w:rsidRPr="00FF4292">
        <w:rPr>
          <w:rFonts w:asciiTheme="minorHAnsi" w:hAnsiTheme="minorHAnsi"/>
          <w:szCs w:val="24"/>
        </w:rPr>
        <w:t xml:space="preserve"> us to.</w:t>
      </w:r>
      <w:r w:rsidR="00AC229F" w:rsidRPr="00FF4292">
        <w:rPr>
          <w:rFonts w:asciiTheme="minorHAnsi" w:hAnsiTheme="minorHAnsi"/>
          <w:szCs w:val="24"/>
        </w:rPr>
        <w:t xml:space="preserve"> </w:t>
      </w:r>
      <w:r w:rsidR="00F44506" w:rsidRPr="00FF4292">
        <w:rPr>
          <w:rFonts w:asciiTheme="minorHAnsi" w:hAnsiTheme="minorHAnsi"/>
          <w:szCs w:val="24"/>
        </w:rPr>
        <w:t xml:space="preserve">It will </w:t>
      </w:r>
      <w:r w:rsidR="00E00F1B" w:rsidRPr="00FF4292">
        <w:rPr>
          <w:rFonts w:asciiTheme="minorHAnsi" w:hAnsiTheme="minorHAnsi"/>
          <w:szCs w:val="24"/>
        </w:rPr>
        <w:t xml:space="preserve">also </w:t>
      </w:r>
      <w:r w:rsidR="00F44506" w:rsidRPr="00FF4292">
        <w:rPr>
          <w:rFonts w:asciiTheme="minorHAnsi" w:hAnsiTheme="minorHAnsi"/>
          <w:szCs w:val="24"/>
        </w:rPr>
        <w:t>allow us to</w:t>
      </w:r>
      <w:r w:rsidR="00AC229F" w:rsidRPr="00FF4292">
        <w:rPr>
          <w:rFonts w:asciiTheme="minorHAnsi" w:hAnsiTheme="minorHAnsi"/>
          <w:szCs w:val="24"/>
        </w:rPr>
        <w:t xml:space="preserve"> develop our core products, improv</w:t>
      </w:r>
      <w:r w:rsidR="00F44506" w:rsidRPr="00FF4292">
        <w:rPr>
          <w:rFonts w:asciiTheme="minorHAnsi" w:hAnsiTheme="minorHAnsi"/>
          <w:szCs w:val="24"/>
        </w:rPr>
        <w:t>e</w:t>
      </w:r>
      <w:r w:rsidR="00AC229F" w:rsidRPr="00FF4292">
        <w:rPr>
          <w:rFonts w:asciiTheme="minorHAnsi" w:hAnsiTheme="minorHAnsi"/>
          <w:szCs w:val="24"/>
        </w:rPr>
        <w:t xml:space="preserve"> productivity and </w:t>
      </w:r>
      <w:r w:rsidR="00F44506" w:rsidRPr="00FF4292">
        <w:rPr>
          <w:rFonts w:asciiTheme="minorHAnsi" w:hAnsiTheme="minorHAnsi"/>
          <w:szCs w:val="24"/>
        </w:rPr>
        <w:t xml:space="preserve">help us </w:t>
      </w:r>
      <w:r w:rsidR="00AC229F" w:rsidRPr="00FF4292">
        <w:rPr>
          <w:rFonts w:asciiTheme="minorHAnsi" w:hAnsiTheme="minorHAnsi"/>
          <w:szCs w:val="24"/>
        </w:rPr>
        <w:t>to</w:t>
      </w:r>
      <w:r w:rsidR="00F44506" w:rsidRPr="00FF4292">
        <w:rPr>
          <w:rFonts w:asciiTheme="minorHAnsi" w:hAnsiTheme="minorHAnsi"/>
          <w:szCs w:val="24"/>
        </w:rPr>
        <w:t xml:space="preserve"> better</w:t>
      </w:r>
      <w:r w:rsidR="00AC229F" w:rsidRPr="00FF4292">
        <w:rPr>
          <w:rFonts w:asciiTheme="minorHAnsi" w:hAnsiTheme="minorHAnsi"/>
          <w:szCs w:val="24"/>
        </w:rPr>
        <w:t xml:space="preserve"> meet customer needs</w:t>
      </w:r>
      <w:r w:rsidR="000D4CA2" w:rsidRPr="00FF4292">
        <w:rPr>
          <w:rFonts w:asciiTheme="minorHAnsi" w:hAnsiTheme="minorHAnsi"/>
          <w:szCs w:val="24"/>
        </w:rPr>
        <w:t>.</w:t>
      </w:r>
    </w:p>
    <w:p w:rsidR="008D7846" w:rsidRPr="00FF4292" w:rsidRDefault="008D7846" w:rsidP="008D7846">
      <w:pPr>
        <w:rPr>
          <w:rFonts w:asciiTheme="minorHAnsi" w:hAnsiTheme="minorHAnsi"/>
          <w:szCs w:val="24"/>
        </w:rPr>
      </w:pPr>
      <w:r w:rsidRPr="00FF4292">
        <w:rPr>
          <w:rFonts w:asciiTheme="minorHAnsi" w:hAnsiTheme="minorHAnsi"/>
          <w:szCs w:val="24"/>
        </w:rPr>
        <w:t>We will continue to develop our key relationships with customers and stakeholders, keeping safeguarding at the heart of everything we do.  By taking time to understand our key customer groups and maintaining regular engagement with key stakeholders</w:t>
      </w:r>
      <w:r w:rsidR="005A7801" w:rsidRPr="00FF4292">
        <w:rPr>
          <w:rFonts w:asciiTheme="minorHAnsi" w:hAnsiTheme="minorHAnsi"/>
          <w:szCs w:val="24"/>
        </w:rPr>
        <w:t>,</w:t>
      </w:r>
      <w:r w:rsidRPr="00FF4292">
        <w:rPr>
          <w:rFonts w:asciiTheme="minorHAnsi" w:hAnsiTheme="minorHAnsi"/>
          <w:szCs w:val="24"/>
        </w:rPr>
        <w:t xml:space="preserve"> we will adapt </w:t>
      </w:r>
      <w:r w:rsidRPr="00FF4292">
        <w:rPr>
          <w:rFonts w:asciiTheme="minorHAnsi" w:hAnsiTheme="minorHAnsi"/>
          <w:szCs w:val="24"/>
        </w:rPr>
        <w:lastRenderedPageBreak/>
        <w:t xml:space="preserve">and improve our services to them.  We will look to use our data, knowledge and insight to improve the quality </w:t>
      </w:r>
      <w:r w:rsidR="003211B6" w:rsidRPr="00FF4292">
        <w:rPr>
          <w:rFonts w:asciiTheme="minorHAnsi" w:hAnsiTheme="minorHAnsi"/>
          <w:szCs w:val="24"/>
        </w:rPr>
        <w:t xml:space="preserve">of </w:t>
      </w:r>
      <w:r w:rsidRPr="00FF4292">
        <w:rPr>
          <w:rFonts w:asciiTheme="minorHAnsi" w:hAnsiTheme="minorHAnsi"/>
          <w:szCs w:val="24"/>
        </w:rPr>
        <w:t>referrals and to ensure those who have a duty to refer do so.</w:t>
      </w:r>
    </w:p>
    <w:p w:rsidR="00672E08" w:rsidRPr="00FF4292" w:rsidRDefault="008D7846" w:rsidP="008D7846">
      <w:pPr>
        <w:rPr>
          <w:rFonts w:asciiTheme="minorHAnsi" w:hAnsiTheme="minorHAnsi"/>
          <w:szCs w:val="24"/>
        </w:rPr>
      </w:pPr>
      <w:r w:rsidRPr="00FF4292">
        <w:rPr>
          <w:rFonts w:asciiTheme="minorHAnsi" w:hAnsiTheme="minorHAnsi"/>
          <w:szCs w:val="24"/>
        </w:rPr>
        <w:t>We will work closely with Home Office as DBS Sponsor and continue to support policy development and safeguarding, identifying how we can use the information we have to support the wider safeguarding agenda.</w:t>
      </w:r>
    </w:p>
    <w:p w:rsidR="00F44506" w:rsidRPr="00FF4292" w:rsidRDefault="00F44506" w:rsidP="00F44506">
      <w:pPr>
        <w:rPr>
          <w:rFonts w:asciiTheme="minorHAnsi" w:hAnsiTheme="minorHAnsi"/>
          <w:szCs w:val="24"/>
        </w:rPr>
      </w:pPr>
      <w:r w:rsidRPr="00FF4292">
        <w:rPr>
          <w:rFonts w:asciiTheme="minorHAnsi" w:hAnsiTheme="minorHAnsi"/>
          <w:szCs w:val="24"/>
        </w:rPr>
        <w:t xml:space="preserve">To complement this focus on our customers and stakeholders, we also plan to further develop the DBS itself, introducing ‘smarter working’ initiatives designed to support employees working more flexibly.  </w:t>
      </w:r>
      <w:r w:rsidR="00061843" w:rsidRPr="00FF4292">
        <w:rPr>
          <w:rFonts w:asciiTheme="minorHAnsi" w:hAnsiTheme="minorHAnsi"/>
          <w:szCs w:val="24"/>
        </w:rPr>
        <w:t xml:space="preserve">Continuing the work on our target operating model will help us to build capability and the flexibility to respond to our customers needs.  </w:t>
      </w:r>
      <w:r w:rsidRPr="00FF4292">
        <w:rPr>
          <w:rFonts w:asciiTheme="minorHAnsi" w:hAnsiTheme="minorHAnsi"/>
          <w:szCs w:val="24"/>
        </w:rPr>
        <w:t>We will also determine our commercial strategy and work to enhance our data and knowledge management capabilities.</w:t>
      </w:r>
    </w:p>
    <w:p w:rsidR="00843D0F" w:rsidRPr="00FF4292" w:rsidRDefault="00843D0F" w:rsidP="00F44506">
      <w:pPr>
        <w:rPr>
          <w:rFonts w:asciiTheme="minorHAnsi" w:hAnsiTheme="minorHAnsi"/>
          <w:szCs w:val="24"/>
        </w:rPr>
      </w:pPr>
      <w:r w:rsidRPr="00FF4292">
        <w:rPr>
          <w:rFonts w:asciiTheme="minorHAnsi" w:hAnsiTheme="minorHAnsi"/>
          <w:szCs w:val="24"/>
        </w:rPr>
        <w:t>The Executive has been strengthened with the appointment of five executives bringing in technology, digital, people, safeguarding and operational skills.</w:t>
      </w:r>
    </w:p>
    <w:p w:rsidR="00F44506" w:rsidRPr="00FF4292" w:rsidRDefault="00F44506" w:rsidP="00F44506">
      <w:pPr>
        <w:rPr>
          <w:rFonts w:asciiTheme="minorHAnsi" w:hAnsiTheme="minorHAnsi"/>
          <w:szCs w:val="24"/>
        </w:rPr>
      </w:pPr>
      <w:r w:rsidRPr="00FF4292">
        <w:rPr>
          <w:rFonts w:asciiTheme="minorHAnsi" w:hAnsiTheme="minorHAnsi"/>
          <w:szCs w:val="24"/>
        </w:rPr>
        <w:t xml:space="preserve">Our Board has been recently strengthened with </w:t>
      </w:r>
      <w:r w:rsidR="008B50BA" w:rsidRPr="00FF4292">
        <w:rPr>
          <w:rFonts w:asciiTheme="minorHAnsi" w:hAnsiTheme="minorHAnsi"/>
          <w:szCs w:val="24"/>
        </w:rPr>
        <w:t>three</w:t>
      </w:r>
      <w:r w:rsidRPr="00FF4292">
        <w:rPr>
          <w:rFonts w:asciiTheme="minorHAnsi" w:hAnsiTheme="minorHAnsi"/>
          <w:szCs w:val="24"/>
        </w:rPr>
        <w:t xml:space="preserve"> new non-executive members</w:t>
      </w:r>
      <w:r w:rsidR="008B50BA" w:rsidRPr="00FF4292">
        <w:rPr>
          <w:rFonts w:asciiTheme="minorHAnsi" w:hAnsiTheme="minorHAnsi"/>
          <w:szCs w:val="24"/>
        </w:rPr>
        <w:t xml:space="preserve"> with a broad range of skill sets.  One brings with them vast experience and </w:t>
      </w:r>
      <w:r w:rsidRPr="00FF4292">
        <w:rPr>
          <w:rFonts w:asciiTheme="minorHAnsi" w:hAnsiTheme="minorHAnsi"/>
          <w:szCs w:val="24"/>
        </w:rPr>
        <w:t>specialist skills</w:t>
      </w:r>
      <w:r w:rsidR="008B50BA" w:rsidRPr="00FF4292">
        <w:rPr>
          <w:rFonts w:asciiTheme="minorHAnsi" w:hAnsiTheme="minorHAnsi"/>
          <w:szCs w:val="24"/>
        </w:rPr>
        <w:t xml:space="preserve"> </w:t>
      </w:r>
      <w:r w:rsidRPr="00FF4292">
        <w:rPr>
          <w:rFonts w:asciiTheme="minorHAnsi" w:hAnsiTheme="minorHAnsi"/>
          <w:szCs w:val="24"/>
        </w:rPr>
        <w:t>in safeguarding</w:t>
      </w:r>
      <w:r w:rsidR="008B50BA" w:rsidRPr="00FF4292">
        <w:rPr>
          <w:rFonts w:asciiTheme="minorHAnsi" w:hAnsiTheme="minorHAnsi"/>
          <w:szCs w:val="24"/>
        </w:rPr>
        <w:t xml:space="preserve">, one has </w:t>
      </w:r>
      <w:r w:rsidRPr="00FF4292">
        <w:rPr>
          <w:rFonts w:asciiTheme="minorHAnsi" w:hAnsiTheme="minorHAnsi"/>
          <w:szCs w:val="24"/>
        </w:rPr>
        <w:t xml:space="preserve">deep experience in Information </w:t>
      </w:r>
      <w:r w:rsidR="00843D0F" w:rsidRPr="00FF4292">
        <w:rPr>
          <w:rFonts w:asciiTheme="minorHAnsi" w:hAnsiTheme="minorHAnsi"/>
          <w:szCs w:val="24"/>
        </w:rPr>
        <w:t>t</w:t>
      </w:r>
      <w:r w:rsidRPr="00FF4292">
        <w:rPr>
          <w:rFonts w:asciiTheme="minorHAnsi" w:hAnsiTheme="minorHAnsi"/>
          <w:szCs w:val="24"/>
        </w:rPr>
        <w:t>echnology and business change</w:t>
      </w:r>
      <w:r w:rsidR="008B50BA" w:rsidRPr="00FF4292">
        <w:rPr>
          <w:rFonts w:asciiTheme="minorHAnsi" w:hAnsiTheme="minorHAnsi"/>
          <w:szCs w:val="24"/>
        </w:rPr>
        <w:t xml:space="preserve"> and the third has an extensive background in </w:t>
      </w:r>
      <w:r w:rsidR="00843D0F" w:rsidRPr="00FF4292">
        <w:rPr>
          <w:rFonts w:asciiTheme="minorHAnsi" w:hAnsiTheme="minorHAnsi"/>
          <w:szCs w:val="24"/>
        </w:rPr>
        <w:t>a</w:t>
      </w:r>
      <w:r w:rsidR="008B50BA" w:rsidRPr="00FF4292">
        <w:rPr>
          <w:rFonts w:asciiTheme="minorHAnsi" w:hAnsiTheme="minorHAnsi"/>
          <w:szCs w:val="24"/>
        </w:rPr>
        <w:t xml:space="preserve">ccountancy and </w:t>
      </w:r>
      <w:r w:rsidR="00843D0F" w:rsidRPr="00FF4292">
        <w:rPr>
          <w:rFonts w:asciiTheme="minorHAnsi" w:hAnsiTheme="minorHAnsi"/>
          <w:szCs w:val="24"/>
        </w:rPr>
        <w:t>a</w:t>
      </w:r>
      <w:r w:rsidR="008B50BA" w:rsidRPr="00FF4292">
        <w:rPr>
          <w:rFonts w:asciiTheme="minorHAnsi" w:hAnsiTheme="minorHAnsi"/>
          <w:szCs w:val="24"/>
        </w:rPr>
        <w:t>udit work.</w:t>
      </w:r>
      <w:r w:rsidRPr="00FF4292">
        <w:rPr>
          <w:rFonts w:asciiTheme="minorHAnsi" w:hAnsiTheme="minorHAnsi"/>
          <w:szCs w:val="24"/>
        </w:rPr>
        <w:t xml:space="preserve">  We look forward to benefiting from these skills and experiences, alongside the valued support of existing non-executives, to </w:t>
      </w:r>
      <w:r w:rsidR="009C7E79" w:rsidRPr="00FF4292">
        <w:rPr>
          <w:rFonts w:asciiTheme="minorHAnsi" w:hAnsiTheme="minorHAnsi"/>
          <w:szCs w:val="24"/>
        </w:rPr>
        <w:t>enable</w:t>
      </w:r>
      <w:r w:rsidRPr="00FF4292">
        <w:rPr>
          <w:rFonts w:asciiTheme="minorHAnsi" w:hAnsiTheme="minorHAnsi"/>
          <w:szCs w:val="24"/>
        </w:rPr>
        <w:t xml:space="preserve"> the achievement of our plan and priorities for 2017/18. </w:t>
      </w:r>
    </w:p>
    <w:p w:rsidR="00672E08" w:rsidRPr="00B679FD" w:rsidRDefault="00672E08" w:rsidP="00672E08">
      <w:pPr>
        <w:rPr>
          <w:rFonts w:asciiTheme="minorHAnsi" w:hAnsiTheme="minorHAnsi"/>
          <w:szCs w:val="24"/>
        </w:rPr>
      </w:pPr>
    </w:p>
    <w:p w:rsidR="00672E08" w:rsidRPr="00FF4292" w:rsidRDefault="00672E08" w:rsidP="00672E08">
      <w:pPr>
        <w:rPr>
          <w:rFonts w:asciiTheme="minorHAnsi" w:hAnsiTheme="minorHAnsi"/>
          <w:szCs w:val="24"/>
        </w:rPr>
      </w:pPr>
      <w:r w:rsidRPr="00FF4292">
        <w:rPr>
          <w:rFonts w:asciiTheme="minorHAnsi" w:hAnsiTheme="minorHAnsi"/>
          <w:szCs w:val="24"/>
        </w:rPr>
        <w:t>Bill Griffiths</w:t>
      </w:r>
      <w:r w:rsidRPr="00FF4292">
        <w:rPr>
          <w:rFonts w:asciiTheme="minorHAnsi" w:hAnsiTheme="minorHAnsi"/>
          <w:szCs w:val="24"/>
        </w:rPr>
        <w:tab/>
      </w:r>
      <w:r w:rsidRPr="00FF4292">
        <w:rPr>
          <w:rFonts w:asciiTheme="minorHAnsi" w:hAnsiTheme="minorHAnsi"/>
          <w:szCs w:val="24"/>
        </w:rPr>
        <w:tab/>
        <w:t>Adele Downey</w:t>
      </w:r>
    </w:p>
    <w:p w:rsidR="00672E08" w:rsidRPr="00B679FD" w:rsidRDefault="00672E08" w:rsidP="00672E08">
      <w:pPr>
        <w:rPr>
          <w:rFonts w:asciiTheme="minorHAnsi" w:hAnsiTheme="minorHAnsi"/>
          <w:szCs w:val="24"/>
        </w:rPr>
      </w:pPr>
      <w:r w:rsidRPr="00B679FD">
        <w:rPr>
          <w:rFonts w:asciiTheme="minorHAnsi" w:hAnsiTheme="minorHAnsi"/>
          <w:szCs w:val="24"/>
        </w:rPr>
        <w:t>Chair</w:t>
      </w:r>
      <w:r w:rsidRPr="00B679FD">
        <w:rPr>
          <w:rFonts w:asciiTheme="minorHAnsi" w:hAnsiTheme="minorHAnsi"/>
          <w:szCs w:val="24"/>
        </w:rPr>
        <w:tab/>
      </w:r>
      <w:r w:rsidRPr="00B679FD">
        <w:rPr>
          <w:rFonts w:asciiTheme="minorHAnsi" w:hAnsiTheme="minorHAnsi"/>
          <w:szCs w:val="24"/>
        </w:rPr>
        <w:tab/>
      </w:r>
      <w:r w:rsidRPr="00B679FD">
        <w:rPr>
          <w:rFonts w:asciiTheme="minorHAnsi" w:hAnsiTheme="minorHAnsi"/>
          <w:szCs w:val="24"/>
        </w:rPr>
        <w:tab/>
        <w:t>Chief Executive</w:t>
      </w:r>
    </w:p>
    <w:p w:rsidR="00672E08" w:rsidRPr="009F6F31" w:rsidRDefault="00672E08" w:rsidP="00672E08">
      <w:pPr>
        <w:rPr>
          <w:color w:val="FFFFFF" w:themeColor="background1"/>
          <w:szCs w:val="24"/>
        </w:rPr>
      </w:pPr>
      <w:r w:rsidRPr="009F6F31">
        <w:rPr>
          <w:szCs w:val="24"/>
        </w:rPr>
        <w:br w:type="page"/>
      </w:r>
    </w:p>
    <w:p w:rsidR="00917D12" w:rsidRDefault="00917D12" w:rsidP="00917D12">
      <w:pPr>
        <w:pStyle w:val="Heading1"/>
        <w:rPr>
          <w:rFonts w:ascii="Helvetica 45 Light" w:hAnsi="Helvetica 45 Light" w:cs="Helvetica 45 Light"/>
          <w:color w:val="000000"/>
          <w:sz w:val="23"/>
          <w:szCs w:val="23"/>
          <w:lang w:eastAsia="en-GB"/>
        </w:rPr>
      </w:pPr>
      <w:bookmarkStart w:id="0" w:name="_Toc442961914"/>
      <w:bookmarkStart w:id="1" w:name="_Toc474342259"/>
      <w:r>
        <w:lastRenderedPageBreak/>
        <w:t>About DBS</w:t>
      </w:r>
    </w:p>
    <w:p w:rsidR="00917D12" w:rsidRPr="007B7F80" w:rsidRDefault="00917D12" w:rsidP="00917D12">
      <w:pPr>
        <w:pStyle w:val="ListParagraph"/>
        <w:ind w:left="0"/>
        <w:outlineLvl w:val="1"/>
        <w:rPr>
          <w:rFonts w:asciiTheme="minorHAnsi" w:hAnsiTheme="minorHAnsi"/>
          <w:b/>
          <w:szCs w:val="24"/>
        </w:rPr>
      </w:pPr>
      <w:bookmarkStart w:id="2" w:name="_Toc476060590"/>
      <w:r w:rsidRPr="007B7F80">
        <w:rPr>
          <w:rFonts w:asciiTheme="minorHAnsi" w:hAnsiTheme="minorHAnsi"/>
          <w:b/>
          <w:szCs w:val="24"/>
        </w:rPr>
        <w:t>Who we are</w:t>
      </w:r>
      <w:bookmarkEnd w:id="2"/>
    </w:p>
    <w:p w:rsidR="00917D12" w:rsidRPr="007B7F80" w:rsidRDefault="00917D12" w:rsidP="00917D12">
      <w:pPr>
        <w:autoSpaceDE w:val="0"/>
        <w:autoSpaceDN w:val="0"/>
        <w:adjustRightInd w:val="0"/>
        <w:rPr>
          <w:rFonts w:asciiTheme="minorHAnsi" w:hAnsiTheme="minorHAnsi"/>
          <w:szCs w:val="24"/>
        </w:rPr>
      </w:pPr>
      <w:r w:rsidRPr="007B7F80">
        <w:rPr>
          <w:rFonts w:asciiTheme="minorHAnsi" w:hAnsiTheme="minorHAnsi"/>
          <w:szCs w:val="24"/>
        </w:rPr>
        <w:t>We are responsible for the delivery of disclosure and barring functions on behalf of government. We are a Non Departmental Public Body (NDPB) accountable to Parliament through the Secretary of State for the Home Office. DBS was established under the Protection of Freedoms Act (</w:t>
      </w:r>
      <w:proofErr w:type="spellStart"/>
      <w:r w:rsidRPr="007B7F80">
        <w:rPr>
          <w:rFonts w:asciiTheme="minorHAnsi" w:hAnsiTheme="minorHAnsi"/>
          <w:szCs w:val="24"/>
        </w:rPr>
        <w:t>PoFA</w:t>
      </w:r>
      <w:proofErr w:type="spellEnd"/>
      <w:r w:rsidRPr="007B7F80">
        <w:rPr>
          <w:rFonts w:asciiTheme="minorHAnsi" w:hAnsiTheme="minorHAnsi"/>
          <w:szCs w:val="24"/>
        </w:rPr>
        <w:t>) 2012 on 1 December 2012, operating from two sites, Liverpool and Darlington. We operate disclosure functions for England, Wales, Jersey, Guernsey and the Isle of Man, and barring functions for England, Wales and Northern Ireland.</w:t>
      </w:r>
    </w:p>
    <w:p w:rsidR="00917D12" w:rsidRPr="007B7F80" w:rsidRDefault="00917D12" w:rsidP="00917D12">
      <w:pPr>
        <w:autoSpaceDE w:val="0"/>
        <w:autoSpaceDN w:val="0"/>
        <w:adjustRightInd w:val="0"/>
        <w:outlineLvl w:val="1"/>
        <w:rPr>
          <w:rFonts w:asciiTheme="minorHAnsi" w:hAnsiTheme="minorHAnsi"/>
          <w:b/>
          <w:bCs/>
          <w:szCs w:val="24"/>
        </w:rPr>
      </w:pPr>
      <w:bookmarkStart w:id="3" w:name="_Toc476060591"/>
      <w:r w:rsidRPr="007B7F80">
        <w:rPr>
          <w:rFonts w:asciiTheme="minorHAnsi" w:hAnsiTheme="minorHAnsi"/>
          <w:b/>
          <w:bCs/>
          <w:szCs w:val="24"/>
        </w:rPr>
        <w:t>How we work</w:t>
      </w:r>
      <w:bookmarkEnd w:id="3"/>
    </w:p>
    <w:p w:rsidR="00917D12" w:rsidRPr="007B7F80" w:rsidRDefault="00917D12" w:rsidP="00917D12">
      <w:pPr>
        <w:autoSpaceDE w:val="0"/>
        <w:autoSpaceDN w:val="0"/>
        <w:adjustRightInd w:val="0"/>
        <w:rPr>
          <w:rFonts w:asciiTheme="minorHAnsi" w:hAnsiTheme="minorHAnsi"/>
          <w:szCs w:val="24"/>
        </w:rPr>
      </w:pPr>
      <w:r w:rsidRPr="007B7F80">
        <w:rPr>
          <w:rFonts w:asciiTheme="minorHAnsi" w:hAnsiTheme="minorHAnsi"/>
          <w:szCs w:val="24"/>
        </w:rPr>
        <w:t>We are led by a Board</w:t>
      </w:r>
      <w:r w:rsidR="00EF0D06">
        <w:rPr>
          <w:rFonts w:asciiTheme="minorHAnsi" w:hAnsiTheme="minorHAnsi"/>
          <w:szCs w:val="24"/>
        </w:rPr>
        <w:t>,</w:t>
      </w:r>
      <w:r w:rsidRPr="007B7F80">
        <w:rPr>
          <w:rFonts w:asciiTheme="minorHAnsi" w:hAnsiTheme="minorHAnsi"/>
          <w:szCs w:val="24"/>
        </w:rPr>
        <w:t xml:space="preserve"> which is responsible for the strategic leadership of the organisation</w:t>
      </w:r>
      <w:r w:rsidR="00EF0D06">
        <w:rPr>
          <w:rFonts w:asciiTheme="minorHAnsi" w:hAnsiTheme="minorHAnsi"/>
          <w:szCs w:val="24"/>
        </w:rPr>
        <w:t>.</w:t>
      </w:r>
      <w:r w:rsidRPr="007B7F80">
        <w:rPr>
          <w:rFonts w:asciiTheme="minorHAnsi" w:hAnsiTheme="minorHAnsi"/>
          <w:szCs w:val="24"/>
        </w:rPr>
        <w:t xml:space="preserve"> </w:t>
      </w:r>
      <w:r w:rsidR="00105297">
        <w:rPr>
          <w:rFonts w:asciiTheme="minorHAnsi" w:hAnsiTheme="minorHAnsi"/>
          <w:szCs w:val="24"/>
        </w:rPr>
        <w:t xml:space="preserve">The </w:t>
      </w:r>
      <w:r w:rsidR="00061843">
        <w:rPr>
          <w:rFonts w:asciiTheme="minorHAnsi" w:hAnsiTheme="minorHAnsi"/>
          <w:szCs w:val="24"/>
        </w:rPr>
        <w:t xml:space="preserve">Board </w:t>
      </w:r>
      <w:r w:rsidR="00061843" w:rsidRPr="007B7F80">
        <w:rPr>
          <w:rFonts w:asciiTheme="minorHAnsi" w:hAnsiTheme="minorHAnsi"/>
          <w:szCs w:val="24"/>
        </w:rPr>
        <w:t>has</w:t>
      </w:r>
      <w:r w:rsidRPr="007B7F80">
        <w:rPr>
          <w:rFonts w:asciiTheme="minorHAnsi" w:hAnsiTheme="minorHAnsi"/>
          <w:szCs w:val="24"/>
        </w:rPr>
        <w:t xml:space="preserve"> collective responsibility for the proper conduct of DBS affairs. This role can be summarised as: direction, monitoring and control, assurance and propriety. The Board comprises Chair, executive and non-executive members.</w:t>
      </w:r>
    </w:p>
    <w:p w:rsidR="00917D12" w:rsidRPr="007B7F80" w:rsidRDefault="00917D12" w:rsidP="00917D12">
      <w:pPr>
        <w:autoSpaceDE w:val="0"/>
        <w:autoSpaceDN w:val="0"/>
        <w:adjustRightInd w:val="0"/>
        <w:rPr>
          <w:rFonts w:asciiTheme="minorHAnsi" w:hAnsiTheme="minorHAnsi"/>
          <w:szCs w:val="24"/>
        </w:rPr>
      </w:pPr>
      <w:r w:rsidRPr="007B7F80">
        <w:rPr>
          <w:rFonts w:asciiTheme="minorHAnsi" w:hAnsiTheme="minorHAnsi"/>
          <w:szCs w:val="24"/>
        </w:rPr>
        <w:t xml:space="preserve">The functions of DBS are those contained within the Safeguarding Vulnerable Groups Act 2006 (SVGA), Part V of the Police Act 1997, the Safeguarding Vulnerable Groups (Northern Ireland) Order 2007 (SVG) and </w:t>
      </w:r>
      <w:proofErr w:type="spellStart"/>
      <w:r w:rsidRPr="007B7F80">
        <w:rPr>
          <w:rFonts w:asciiTheme="minorHAnsi" w:hAnsiTheme="minorHAnsi"/>
          <w:szCs w:val="24"/>
        </w:rPr>
        <w:t>PoFA</w:t>
      </w:r>
      <w:proofErr w:type="spellEnd"/>
      <w:r w:rsidRPr="007B7F80">
        <w:rPr>
          <w:rFonts w:asciiTheme="minorHAnsi" w:hAnsiTheme="minorHAnsi"/>
          <w:szCs w:val="24"/>
        </w:rPr>
        <w:t xml:space="preserve">. These functions are broadly described as ‘disclosure’ and ‘barring’ </w:t>
      </w:r>
      <w:r w:rsidR="00BA68EF">
        <w:rPr>
          <w:rFonts w:asciiTheme="minorHAnsi" w:hAnsiTheme="minorHAnsi"/>
          <w:szCs w:val="24"/>
        </w:rPr>
        <w:t>functions and are set out below.</w:t>
      </w:r>
    </w:p>
    <w:p w:rsidR="00917D12" w:rsidRPr="007B7F80" w:rsidRDefault="00917D12" w:rsidP="00917D12">
      <w:pPr>
        <w:autoSpaceDE w:val="0"/>
        <w:autoSpaceDN w:val="0"/>
        <w:adjustRightInd w:val="0"/>
        <w:rPr>
          <w:rFonts w:asciiTheme="minorHAnsi" w:hAnsiTheme="minorHAnsi"/>
          <w:szCs w:val="24"/>
        </w:rPr>
      </w:pPr>
      <w:r w:rsidRPr="007B7F80">
        <w:rPr>
          <w:rFonts w:asciiTheme="minorHAnsi" w:hAnsiTheme="minorHAnsi"/>
          <w:szCs w:val="24"/>
        </w:rPr>
        <w:t xml:space="preserve">We </w:t>
      </w:r>
      <w:r w:rsidR="00105297">
        <w:rPr>
          <w:rFonts w:asciiTheme="minorHAnsi" w:hAnsiTheme="minorHAnsi"/>
          <w:szCs w:val="24"/>
        </w:rPr>
        <w:t xml:space="preserve">keep </w:t>
      </w:r>
      <w:r w:rsidRPr="007B7F80">
        <w:rPr>
          <w:rFonts w:asciiTheme="minorHAnsi" w:hAnsiTheme="minorHAnsi"/>
          <w:szCs w:val="24"/>
        </w:rPr>
        <w:t xml:space="preserve">and maintain a register of organisations approved by DBS </w:t>
      </w:r>
      <w:r w:rsidR="00105297">
        <w:rPr>
          <w:rFonts w:asciiTheme="minorHAnsi" w:hAnsiTheme="minorHAnsi"/>
          <w:szCs w:val="24"/>
        </w:rPr>
        <w:t xml:space="preserve">which </w:t>
      </w:r>
      <w:r w:rsidR="00061843">
        <w:rPr>
          <w:rFonts w:asciiTheme="minorHAnsi" w:hAnsiTheme="minorHAnsi"/>
          <w:szCs w:val="24"/>
        </w:rPr>
        <w:t xml:space="preserve">can </w:t>
      </w:r>
      <w:r w:rsidR="00061843" w:rsidRPr="007B7F80">
        <w:rPr>
          <w:rFonts w:asciiTheme="minorHAnsi" w:hAnsiTheme="minorHAnsi"/>
          <w:szCs w:val="24"/>
        </w:rPr>
        <w:t>submit</w:t>
      </w:r>
      <w:r w:rsidRPr="007B7F80">
        <w:rPr>
          <w:rFonts w:asciiTheme="minorHAnsi" w:hAnsiTheme="minorHAnsi"/>
          <w:szCs w:val="24"/>
        </w:rPr>
        <w:t xml:space="preserve"> applications for criminal records certificates.</w:t>
      </w:r>
    </w:p>
    <w:p w:rsidR="00917D12" w:rsidRPr="007B7F80" w:rsidRDefault="005912D9" w:rsidP="00917D12">
      <w:pPr>
        <w:autoSpaceDE w:val="0"/>
        <w:autoSpaceDN w:val="0"/>
        <w:adjustRightInd w:val="0"/>
        <w:rPr>
          <w:rFonts w:asciiTheme="minorHAnsi" w:hAnsiTheme="minorHAnsi"/>
          <w:szCs w:val="24"/>
        </w:rPr>
      </w:pPr>
      <w:r>
        <w:rPr>
          <w:rFonts w:asciiTheme="minorHAnsi" w:hAnsiTheme="minorHAnsi"/>
          <w:szCs w:val="24"/>
        </w:rPr>
        <w:t>There are</w:t>
      </w:r>
      <w:r w:rsidR="00917D12" w:rsidRPr="007B7F80">
        <w:rPr>
          <w:rFonts w:asciiTheme="minorHAnsi" w:hAnsiTheme="minorHAnsi"/>
          <w:szCs w:val="24"/>
        </w:rPr>
        <w:t xml:space="preserve"> three levels of certificates of criminal records:</w:t>
      </w:r>
    </w:p>
    <w:p w:rsidR="00917D12" w:rsidRPr="007B7F80" w:rsidRDefault="00917D12" w:rsidP="00917D12">
      <w:pPr>
        <w:autoSpaceDE w:val="0"/>
        <w:autoSpaceDN w:val="0"/>
        <w:adjustRightInd w:val="0"/>
        <w:ind w:left="360"/>
        <w:rPr>
          <w:rFonts w:asciiTheme="minorHAnsi" w:hAnsiTheme="minorHAnsi"/>
          <w:szCs w:val="24"/>
        </w:rPr>
      </w:pPr>
      <w:r w:rsidRPr="007B7F80">
        <w:rPr>
          <w:rFonts w:asciiTheme="minorHAnsi" w:hAnsiTheme="minorHAnsi"/>
          <w:b/>
          <w:bCs/>
          <w:szCs w:val="24"/>
        </w:rPr>
        <w:t>Basic certificate</w:t>
      </w:r>
      <w:r w:rsidR="00EA40A2">
        <w:rPr>
          <w:rFonts w:asciiTheme="minorHAnsi" w:hAnsiTheme="minorHAnsi"/>
          <w:b/>
          <w:bCs/>
          <w:szCs w:val="24"/>
        </w:rPr>
        <w:t>:</w:t>
      </w:r>
      <w:r w:rsidRPr="007B7F80">
        <w:rPr>
          <w:rFonts w:asciiTheme="minorHAnsi" w:hAnsiTheme="minorHAnsi"/>
          <w:b/>
          <w:bCs/>
          <w:szCs w:val="24"/>
        </w:rPr>
        <w:t xml:space="preserve"> </w:t>
      </w:r>
      <w:r w:rsidR="00642EA5" w:rsidRPr="00FF4292">
        <w:rPr>
          <w:rFonts w:asciiTheme="minorHAnsi" w:hAnsiTheme="minorHAnsi"/>
          <w:szCs w:val="24"/>
        </w:rPr>
        <w:t>This is available for any position or purpose and will contain details of convictions and conditional cautions that are considered to be unspent under the terms of the Rehabilitation of Offenders Act 1974 (as amended). For applicants residing in or working in England and Wales a Basic certificate is currently issued by Disclosure Scotland on behalf of DBS, but is planned to transfer from Disclosure Scotland to DBS</w:t>
      </w:r>
      <w:r w:rsidR="00642EA5">
        <w:rPr>
          <w:rFonts w:asciiTheme="minorHAnsi" w:hAnsiTheme="minorHAnsi"/>
          <w:szCs w:val="24"/>
        </w:rPr>
        <w:t xml:space="preserve"> in 2017/18</w:t>
      </w:r>
      <w:r w:rsidR="00642EA5">
        <w:t>.</w:t>
      </w:r>
    </w:p>
    <w:p w:rsidR="00917D12" w:rsidRPr="007B7F80" w:rsidRDefault="00917D12" w:rsidP="00917D12">
      <w:pPr>
        <w:autoSpaceDE w:val="0"/>
        <w:autoSpaceDN w:val="0"/>
        <w:adjustRightInd w:val="0"/>
        <w:ind w:left="360"/>
        <w:rPr>
          <w:rFonts w:asciiTheme="minorHAnsi" w:hAnsiTheme="minorHAnsi"/>
          <w:szCs w:val="24"/>
        </w:rPr>
      </w:pPr>
      <w:r w:rsidRPr="007B7F80">
        <w:rPr>
          <w:rFonts w:asciiTheme="minorHAnsi" w:hAnsiTheme="minorHAnsi"/>
          <w:b/>
          <w:bCs/>
          <w:szCs w:val="24"/>
        </w:rPr>
        <w:t>Standard certificate</w:t>
      </w:r>
      <w:r w:rsidR="00943677">
        <w:rPr>
          <w:rFonts w:asciiTheme="minorHAnsi" w:hAnsiTheme="minorHAnsi"/>
          <w:szCs w:val="24"/>
        </w:rPr>
        <w:t>:</w:t>
      </w:r>
      <w:r w:rsidR="00943677" w:rsidRPr="007B7F80">
        <w:rPr>
          <w:rFonts w:asciiTheme="minorHAnsi" w:hAnsiTheme="minorHAnsi"/>
          <w:szCs w:val="24"/>
        </w:rPr>
        <w:t xml:space="preserve"> </w:t>
      </w:r>
      <w:r w:rsidRPr="007B7F80">
        <w:rPr>
          <w:rFonts w:asciiTheme="minorHAnsi" w:hAnsiTheme="minorHAnsi"/>
          <w:szCs w:val="24"/>
        </w:rPr>
        <w:t xml:space="preserve">This is available </w:t>
      </w:r>
      <w:r w:rsidR="00061843" w:rsidRPr="007B7F80">
        <w:rPr>
          <w:rFonts w:asciiTheme="minorHAnsi" w:hAnsiTheme="minorHAnsi"/>
          <w:szCs w:val="24"/>
        </w:rPr>
        <w:t xml:space="preserve">to </w:t>
      </w:r>
      <w:r w:rsidR="00061843">
        <w:rPr>
          <w:rFonts w:asciiTheme="minorHAnsi" w:hAnsiTheme="minorHAnsi"/>
          <w:szCs w:val="24"/>
        </w:rPr>
        <w:t>individuals</w:t>
      </w:r>
      <w:r w:rsidR="00E24EFF">
        <w:rPr>
          <w:rFonts w:asciiTheme="minorHAnsi" w:hAnsiTheme="minorHAnsi"/>
          <w:szCs w:val="24"/>
        </w:rPr>
        <w:t xml:space="preserve"> </w:t>
      </w:r>
      <w:r w:rsidRPr="007B7F80">
        <w:rPr>
          <w:rFonts w:asciiTheme="minorHAnsi" w:hAnsiTheme="minorHAnsi"/>
          <w:szCs w:val="24"/>
        </w:rPr>
        <w:t xml:space="preserve">working in roles specified in the Rehabilitation of Offenders Act 1974 (Exceptions) Order 1975. Standard certificates show unspent and spent convictions, cautions, reprimands and warnings </w:t>
      </w:r>
      <w:r w:rsidR="00642EA5" w:rsidRPr="00FF4292">
        <w:rPr>
          <w:rFonts w:asciiTheme="minorHAnsi" w:hAnsiTheme="minorHAnsi"/>
          <w:szCs w:val="24"/>
        </w:rPr>
        <w:t>(statutory disposals given by a police officer to a young person who admits guilt)</w:t>
      </w:r>
      <w:r w:rsidR="00642EA5" w:rsidRPr="00DF595C">
        <w:t xml:space="preserve"> </w:t>
      </w:r>
      <w:r w:rsidRPr="007B7F80">
        <w:rPr>
          <w:rFonts w:asciiTheme="minorHAnsi" w:hAnsiTheme="minorHAnsi"/>
          <w:szCs w:val="24"/>
        </w:rPr>
        <w:t>held on the Police National Computer (PNC)</w:t>
      </w:r>
      <w:r w:rsidR="00642EA5">
        <w:rPr>
          <w:rFonts w:asciiTheme="minorHAnsi" w:hAnsiTheme="minorHAnsi"/>
          <w:szCs w:val="24"/>
        </w:rPr>
        <w:t>, and subject to filtering</w:t>
      </w:r>
      <w:r w:rsidRPr="007B7F80">
        <w:rPr>
          <w:rFonts w:asciiTheme="minorHAnsi" w:hAnsiTheme="minorHAnsi"/>
          <w:szCs w:val="24"/>
        </w:rPr>
        <w:t>.</w:t>
      </w:r>
    </w:p>
    <w:p w:rsidR="00917D12" w:rsidRPr="007B7F80" w:rsidRDefault="00917D12" w:rsidP="00917D12">
      <w:pPr>
        <w:autoSpaceDE w:val="0"/>
        <w:autoSpaceDN w:val="0"/>
        <w:adjustRightInd w:val="0"/>
        <w:ind w:left="360"/>
        <w:rPr>
          <w:rFonts w:asciiTheme="minorHAnsi" w:hAnsiTheme="minorHAnsi"/>
          <w:szCs w:val="24"/>
        </w:rPr>
      </w:pPr>
      <w:r w:rsidRPr="007B7F80">
        <w:rPr>
          <w:rFonts w:asciiTheme="minorHAnsi" w:hAnsiTheme="minorHAnsi"/>
          <w:b/>
          <w:bCs/>
          <w:szCs w:val="24"/>
        </w:rPr>
        <w:t>Enhanced certificate</w:t>
      </w:r>
      <w:r w:rsidR="00943677">
        <w:rPr>
          <w:rFonts w:asciiTheme="minorHAnsi" w:hAnsiTheme="minorHAnsi"/>
          <w:szCs w:val="24"/>
        </w:rPr>
        <w:t>:</w:t>
      </w:r>
      <w:r w:rsidR="00943677" w:rsidRPr="007B7F80">
        <w:rPr>
          <w:rFonts w:asciiTheme="minorHAnsi" w:hAnsiTheme="minorHAnsi"/>
          <w:szCs w:val="24"/>
        </w:rPr>
        <w:t xml:space="preserve"> </w:t>
      </w:r>
      <w:r w:rsidRPr="007B7F80">
        <w:rPr>
          <w:rFonts w:asciiTheme="minorHAnsi" w:hAnsiTheme="minorHAnsi"/>
          <w:szCs w:val="24"/>
        </w:rPr>
        <w:t xml:space="preserve">This is the highest level of check available to </w:t>
      </w:r>
      <w:r w:rsidR="00642EA5">
        <w:rPr>
          <w:rFonts w:asciiTheme="minorHAnsi" w:hAnsiTheme="minorHAnsi"/>
          <w:szCs w:val="24"/>
        </w:rPr>
        <w:t xml:space="preserve">anyone </w:t>
      </w:r>
      <w:r w:rsidRPr="007B7F80">
        <w:rPr>
          <w:rFonts w:asciiTheme="minorHAnsi" w:hAnsiTheme="minorHAnsi"/>
          <w:szCs w:val="24"/>
        </w:rPr>
        <w:t xml:space="preserve">involved in </w:t>
      </w:r>
      <w:r w:rsidR="00373DBC">
        <w:rPr>
          <w:rFonts w:asciiTheme="minorHAnsi" w:hAnsiTheme="minorHAnsi"/>
          <w:szCs w:val="24"/>
        </w:rPr>
        <w:t xml:space="preserve">work </w:t>
      </w:r>
      <w:r w:rsidRPr="007B7F80">
        <w:rPr>
          <w:rFonts w:asciiTheme="minorHAnsi" w:hAnsiTheme="minorHAnsi"/>
          <w:szCs w:val="24"/>
        </w:rPr>
        <w:t>with vulnerable groups, and other positions involving a high degree of trust</w:t>
      </w:r>
      <w:r w:rsidR="00642EA5">
        <w:rPr>
          <w:rFonts w:asciiTheme="minorHAnsi" w:hAnsiTheme="minorHAnsi"/>
          <w:szCs w:val="24"/>
        </w:rPr>
        <w:t>, f</w:t>
      </w:r>
      <w:r w:rsidRPr="007B7F80">
        <w:rPr>
          <w:rFonts w:asciiTheme="minorHAnsi" w:hAnsiTheme="minorHAnsi"/>
          <w:szCs w:val="24"/>
        </w:rPr>
        <w:t xml:space="preserve">or </w:t>
      </w:r>
      <w:r w:rsidRPr="007B7F80">
        <w:rPr>
          <w:rFonts w:asciiTheme="minorHAnsi" w:hAnsiTheme="minorHAnsi"/>
          <w:szCs w:val="24"/>
        </w:rPr>
        <w:lastRenderedPageBreak/>
        <w:t>example, certain office holders</w:t>
      </w:r>
      <w:r w:rsidR="008C3DE1">
        <w:rPr>
          <w:rFonts w:asciiTheme="minorHAnsi" w:hAnsiTheme="minorHAnsi"/>
          <w:szCs w:val="24"/>
        </w:rPr>
        <w:t xml:space="preserve"> (who are listed in the Police Act 1997 (</w:t>
      </w:r>
      <w:r w:rsidR="00642EA5">
        <w:rPr>
          <w:rFonts w:asciiTheme="minorHAnsi" w:hAnsiTheme="minorHAnsi"/>
          <w:szCs w:val="24"/>
        </w:rPr>
        <w:t>C</w:t>
      </w:r>
      <w:r w:rsidR="008C3DE1">
        <w:rPr>
          <w:rFonts w:asciiTheme="minorHAnsi" w:hAnsiTheme="minorHAnsi"/>
          <w:szCs w:val="24"/>
        </w:rPr>
        <w:t xml:space="preserve">riminal </w:t>
      </w:r>
      <w:r w:rsidR="00642EA5">
        <w:rPr>
          <w:rFonts w:asciiTheme="minorHAnsi" w:hAnsiTheme="minorHAnsi"/>
          <w:szCs w:val="24"/>
        </w:rPr>
        <w:t>R</w:t>
      </w:r>
      <w:r w:rsidR="008C3DE1">
        <w:rPr>
          <w:rFonts w:asciiTheme="minorHAnsi" w:hAnsiTheme="minorHAnsi"/>
          <w:szCs w:val="24"/>
        </w:rPr>
        <w:t>ecords) Regulations 2002)</w:t>
      </w:r>
      <w:r w:rsidRPr="007B7F80">
        <w:rPr>
          <w:rFonts w:asciiTheme="minorHAnsi" w:hAnsiTheme="minorHAnsi"/>
          <w:szCs w:val="24"/>
        </w:rPr>
        <w:t>. Enhanced certificates contain the same information as the Standard certificate with the addition of relevant police information held by a police force</w:t>
      </w:r>
      <w:r w:rsidR="00642EA5">
        <w:rPr>
          <w:rFonts w:asciiTheme="minorHAnsi" w:hAnsiTheme="minorHAnsi"/>
          <w:szCs w:val="24"/>
        </w:rPr>
        <w:t>.</w:t>
      </w:r>
      <w:r w:rsidRPr="007B7F80">
        <w:rPr>
          <w:rFonts w:asciiTheme="minorHAnsi" w:hAnsiTheme="minorHAnsi"/>
          <w:szCs w:val="24"/>
        </w:rPr>
        <w:t xml:space="preserve"> </w:t>
      </w:r>
      <w:r w:rsidR="00642EA5">
        <w:rPr>
          <w:rFonts w:asciiTheme="minorHAnsi" w:hAnsiTheme="minorHAnsi"/>
          <w:szCs w:val="24"/>
        </w:rPr>
        <w:t xml:space="preserve">Additionally where the role is prescribed in legislation it will include </w:t>
      </w:r>
      <w:r w:rsidRPr="007B7F80">
        <w:rPr>
          <w:rFonts w:asciiTheme="minorHAnsi" w:hAnsiTheme="minorHAnsi"/>
          <w:szCs w:val="24"/>
        </w:rPr>
        <w:t>details of whether the individual is included in the list of those barred from working with children and vulnerable groups.</w:t>
      </w:r>
    </w:p>
    <w:p w:rsidR="00642EA5" w:rsidRDefault="00642EA5" w:rsidP="00642EA5">
      <w:pPr>
        <w:spacing w:after="0" w:line="240" w:lineRule="auto"/>
        <w:rPr>
          <w:rFonts w:asciiTheme="minorHAnsi" w:hAnsiTheme="minorHAnsi"/>
          <w:szCs w:val="24"/>
        </w:rPr>
      </w:pPr>
      <w:r w:rsidRPr="007B7F80">
        <w:rPr>
          <w:rFonts w:asciiTheme="minorHAnsi" w:hAnsiTheme="minorHAnsi"/>
          <w:szCs w:val="24"/>
        </w:rPr>
        <w:t xml:space="preserve">We operate a system of updating Standard and Enhanced </w:t>
      </w:r>
      <w:r>
        <w:rPr>
          <w:rFonts w:asciiTheme="minorHAnsi" w:hAnsiTheme="minorHAnsi"/>
          <w:szCs w:val="24"/>
        </w:rPr>
        <w:t>checks</w:t>
      </w:r>
      <w:r w:rsidRPr="007B7F80">
        <w:rPr>
          <w:rFonts w:asciiTheme="minorHAnsi" w:hAnsiTheme="minorHAnsi"/>
          <w:szCs w:val="24"/>
        </w:rPr>
        <w:t>, through the Update Service which we will extend to our Basic certificate.</w:t>
      </w:r>
    </w:p>
    <w:p w:rsidR="00642EA5" w:rsidRDefault="00642EA5" w:rsidP="00642EA5">
      <w:pPr>
        <w:spacing w:after="0" w:line="240" w:lineRule="auto"/>
        <w:rPr>
          <w:rFonts w:asciiTheme="minorHAnsi" w:hAnsiTheme="minorHAnsi"/>
          <w:szCs w:val="24"/>
        </w:rPr>
      </w:pPr>
    </w:p>
    <w:p w:rsidR="00917D12" w:rsidRPr="007B7F80" w:rsidRDefault="00917D12" w:rsidP="00917D12">
      <w:pPr>
        <w:autoSpaceDE w:val="0"/>
        <w:autoSpaceDN w:val="0"/>
        <w:adjustRightInd w:val="0"/>
        <w:rPr>
          <w:rFonts w:asciiTheme="minorHAnsi" w:hAnsiTheme="minorHAnsi"/>
          <w:szCs w:val="24"/>
        </w:rPr>
      </w:pPr>
      <w:r w:rsidRPr="007B7F80">
        <w:rPr>
          <w:rFonts w:asciiTheme="minorHAnsi" w:hAnsiTheme="minorHAnsi"/>
          <w:szCs w:val="24"/>
        </w:rPr>
        <w:t>We reach considered decisions about whether an individual should be barred from engaging in regulated activity with children and/or adults and maintain the children’s and adults’ barred lists.</w:t>
      </w:r>
    </w:p>
    <w:p w:rsidR="00917D12" w:rsidRPr="007B7F80" w:rsidRDefault="00917D12" w:rsidP="00917D12">
      <w:pPr>
        <w:autoSpaceDE w:val="0"/>
        <w:autoSpaceDN w:val="0"/>
        <w:adjustRightInd w:val="0"/>
        <w:rPr>
          <w:rFonts w:asciiTheme="minorHAnsi" w:hAnsiTheme="minorHAnsi"/>
          <w:szCs w:val="24"/>
        </w:rPr>
      </w:pPr>
      <w:r w:rsidRPr="007B7F80">
        <w:rPr>
          <w:rFonts w:asciiTheme="minorHAnsi" w:hAnsiTheme="minorHAnsi"/>
          <w:szCs w:val="24"/>
        </w:rPr>
        <w:t>We bar any individual who has accepted a caution for or been convicted of an automatic barring offence.</w:t>
      </w:r>
    </w:p>
    <w:p w:rsidR="00917D12" w:rsidRPr="007B7F80" w:rsidRDefault="00917D12" w:rsidP="00917D12">
      <w:pPr>
        <w:autoSpaceDE w:val="0"/>
        <w:autoSpaceDN w:val="0"/>
        <w:adjustRightInd w:val="0"/>
        <w:rPr>
          <w:rFonts w:asciiTheme="minorHAnsi" w:hAnsiTheme="minorHAnsi"/>
          <w:szCs w:val="24"/>
        </w:rPr>
      </w:pPr>
      <w:r w:rsidRPr="007B7F80">
        <w:rPr>
          <w:rFonts w:asciiTheme="minorHAnsi" w:hAnsiTheme="minorHAnsi"/>
          <w:szCs w:val="24"/>
        </w:rPr>
        <w:t xml:space="preserve">We consider for barring any individual who has accepted a caution for or been convicted of an automatic inclusion offence (i.e. an offence that does allow representations) or has been referred to DBS from, for example, an employer or regulatory body, subject to any representations submitted by the individual – provided DBS also has reason to believe that the person is or has been, or might in the future be, engaged in regulated activity with children </w:t>
      </w:r>
      <w:r w:rsidR="007C3C54">
        <w:rPr>
          <w:rFonts w:asciiTheme="minorHAnsi" w:hAnsiTheme="minorHAnsi"/>
          <w:szCs w:val="24"/>
        </w:rPr>
        <w:t>or</w:t>
      </w:r>
      <w:r w:rsidR="007C3C54" w:rsidRPr="007B7F80">
        <w:rPr>
          <w:rFonts w:asciiTheme="minorHAnsi" w:hAnsiTheme="minorHAnsi"/>
          <w:szCs w:val="24"/>
        </w:rPr>
        <w:t xml:space="preserve"> </w:t>
      </w:r>
      <w:r w:rsidRPr="007B7F80">
        <w:rPr>
          <w:rFonts w:asciiTheme="minorHAnsi" w:hAnsiTheme="minorHAnsi"/>
          <w:szCs w:val="24"/>
        </w:rPr>
        <w:t>vulnerable adults.</w:t>
      </w:r>
    </w:p>
    <w:p w:rsidR="00917D12" w:rsidRPr="007B7F80" w:rsidRDefault="00917D12" w:rsidP="00917D12">
      <w:pPr>
        <w:autoSpaceDE w:val="0"/>
        <w:autoSpaceDN w:val="0"/>
        <w:adjustRightInd w:val="0"/>
        <w:rPr>
          <w:rFonts w:asciiTheme="minorHAnsi" w:hAnsiTheme="minorHAnsi"/>
          <w:szCs w:val="24"/>
        </w:rPr>
      </w:pPr>
      <w:r w:rsidRPr="007B7F80">
        <w:rPr>
          <w:rFonts w:asciiTheme="minorHAnsi" w:hAnsiTheme="minorHAnsi"/>
          <w:szCs w:val="24"/>
        </w:rPr>
        <w:t>We make decisions as to whether it is appropriate to remove a</w:t>
      </w:r>
      <w:r w:rsidR="00373DBC">
        <w:rPr>
          <w:rFonts w:asciiTheme="minorHAnsi" w:hAnsiTheme="minorHAnsi"/>
          <w:szCs w:val="24"/>
        </w:rPr>
        <w:t xml:space="preserve">n </w:t>
      </w:r>
      <w:r w:rsidR="00D32453">
        <w:rPr>
          <w:rFonts w:asciiTheme="minorHAnsi" w:hAnsiTheme="minorHAnsi"/>
          <w:szCs w:val="24"/>
        </w:rPr>
        <w:t xml:space="preserve">individual </w:t>
      </w:r>
      <w:r w:rsidR="00D32453" w:rsidRPr="007B7F80">
        <w:rPr>
          <w:rFonts w:asciiTheme="minorHAnsi" w:hAnsiTheme="minorHAnsi"/>
          <w:szCs w:val="24"/>
        </w:rPr>
        <w:t>from</w:t>
      </w:r>
      <w:r w:rsidRPr="007B7F80">
        <w:rPr>
          <w:rFonts w:asciiTheme="minorHAnsi" w:hAnsiTheme="minorHAnsi"/>
          <w:szCs w:val="24"/>
        </w:rPr>
        <w:t xml:space="preserve"> a barred list.</w:t>
      </w: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Default="00491D83" w:rsidP="00917D12">
      <w:pPr>
        <w:spacing w:after="0" w:line="240" w:lineRule="auto"/>
        <w:rPr>
          <w:rFonts w:asciiTheme="minorHAnsi" w:hAnsiTheme="minorHAnsi"/>
          <w:szCs w:val="24"/>
        </w:rPr>
      </w:pPr>
    </w:p>
    <w:p w:rsidR="00491D83" w:rsidRPr="007B7F80" w:rsidRDefault="00491D83" w:rsidP="00491D83">
      <w:pPr>
        <w:pStyle w:val="Heading1"/>
      </w:pPr>
      <w:r w:rsidRPr="007B7F80">
        <w:t>Strategic context</w:t>
      </w:r>
    </w:p>
    <w:p w:rsidR="00491D83" w:rsidRPr="008F298A" w:rsidRDefault="00491D83" w:rsidP="00491D83">
      <w:pPr>
        <w:pStyle w:val="PlainText"/>
        <w:spacing w:line="276" w:lineRule="auto"/>
        <w:rPr>
          <w:rFonts w:asciiTheme="minorHAnsi" w:hAnsiTheme="minorHAnsi" w:cs="Arial"/>
          <w:sz w:val="24"/>
          <w:szCs w:val="24"/>
        </w:rPr>
      </w:pPr>
    </w:p>
    <w:p w:rsidR="00491D83" w:rsidRPr="007B7F80" w:rsidRDefault="00491D83" w:rsidP="00491D83">
      <w:pPr>
        <w:rPr>
          <w:rFonts w:asciiTheme="minorHAnsi" w:hAnsiTheme="minorHAnsi"/>
          <w:szCs w:val="24"/>
        </w:rPr>
      </w:pPr>
      <w:r w:rsidRPr="007B7F80">
        <w:rPr>
          <w:rFonts w:asciiTheme="minorHAnsi" w:hAnsiTheme="minorHAnsi"/>
          <w:szCs w:val="24"/>
        </w:rPr>
        <w:lastRenderedPageBreak/>
        <w:t>DBS was established in December 2012 as a merger of the Independent Safeguarding Authority and Criminal Records Bureau.  Our focus during our first strategic plan period from 2013-2017 was to build the foundations of our organisation, and transition to a new supplier who would deliver an integrated and flexible platform to support government in delivering its future aspirations.</w:t>
      </w:r>
    </w:p>
    <w:p w:rsidR="00491D83" w:rsidRPr="007B7F80" w:rsidRDefault="00491D83" w:rsidP="00491D83">
      <w:pPr>
        <w:rPr>
          <w:rFonts w:asciiTheme="minorHAnsi" w:hAnsiTheme="minorHAnsi"/>
          <w:szCs w:val="24"/>
        </w:rPr>
      </w:pPr>
      <w:r w:rsidRPr="007B7F80">
        <w:rPr>
          <w:rFonts w:asciiTheme="minorHAnsi" w:hAnsiTheme="minorHAnsi"/>
          <w:szCs w:val="24"/>
        </w:rPr>
        <w:t>Whilst the foundations have been laid over the past three years, our focus in the next three years is to build on these foundations by developing our capacity and capability for change. Over the next three year period, some of the key changes we want to deliver are:</w:t>
      </w:r>
    </w:p>
    <w:p w:rsidR="00491D83" w:rsidRPr="007B7F80" w:rsidRDefault="00491D83" w:rsidP="00491D83">
      <w:pPr>
        <w:numPr>
          <w:ilvl w:val="0"/>
          <w:numId w:val="15"/>
        </w:numPr>
        <w:spacing w:after="0" w:line="240" w:lineRule="auto"/>
        <w:rPr>
          <w:rFonts w:asciiTheme="minorHAnsi" w:hAnsiTheme="minorHAnsi"/>
          <w:szCs w:val="24"/>
        </w:rPr>
      </w:pPr>
      <w:r w:rsidRPr="007B7F80">
        <w:rPr>
          <w:rFonts w:asciiTheme="minorHAnsi" w:hAnsiTheme="minorHAnsi"/>
          <w:szCs w:val="24"/>
        </w:rPr>
        <w:t>digital channels across our range of products and services</w:t>
      </w:r>
    </w:p>
    <w:p w:rsidR="00491D83" w:rsidRPr="007B7F80" w:rsidRDefault="00491D83" w:rsidP="00491D83">
      <w:pPr>
        <w:numPr>
          <w:ilvl w:val="0"/>
          <w:numId w:val="15"/>
        </w:numPr>
        <w:spacing w:after="0" w:line="240" w:lineRule="auto"/>
        <w:rPr>
          <w:rFonts w:asciiTheme="minorHAnsi" w:hAnsiTheme="minorHAnsi"/>
          <w:szCs w:val="24"/>
        </w:rPr>
      </w:pPr>
      <w:r w:rsidRPr="007B7F80">
        <w:rPr>
          <w:rFonts w:asciiTheme="minorHAnsi" w:hAnsiTheme="minorHAnsi"/>
          <w:szCs w:val="24"/>
        </w:rPr>
        <w:t>providing a faster service for our customers</w:t>
      </w:r>
    </w:p>
    <w:p w:rsidR="00491D83" w:rsidRPr="007B7F80" w:rsidRDefault="00491D83" w:rsidP="00491D83">
      <w:pPr>
        <w:numPr>
          <w:ilvl w:val="0"/>
          <w:numId w:val="15"/>
        </w:numPr>
        <w:spacing w:after="0" w:line="240" w:lineRule="auto"/>
        <w:rPr>
          <w:rFonts w:asciiTheme="minorHAnsi" w:hAnsiTheme="minorHAnsi"/>
          <w:szCs w:val="24"/>
        </w:rPr>
      </w:pPr>
      <w:r w:rsidRPr="007B7F80">
        <w:rPr>
          <w:rFonts w:asciiTheme="minorHAnsi" w:hAnsiTheme="minorHAnsi"/>
          <w:szCs w:val="24"/>
        </w:rPr>
        <w:t>developing our relationships with customer groups and stakeholders</w:t>
      </w:r>
    </w:p>
    <w:p w:rsidR="00491D83" w:rsidRPr="007B7F80" w:rsidRDefault="00491D83" w:rsidP="00491D83">
      <w:pPr>
        <w:numPr>
          <w:ilvl w:val="0"/>
          <w:numId w:val="15"/>
        </w:numPr>
        <w:spacing w:after="0" w:line="240" w:lineRule="auto"/>
        <w:rPr>
          <w:rFonts w:asciiTheme="minorHAnsi" w:hAnsiTheme="minorHAnsi"/>
          <w:szCs w:val="24"/>
        </w:rPr>
      </w:pPr>
      <w:r w:rsidRPr="007B7F80">
        <w:rPr>
          <w:rFonts w:asciiTheme="minorHAnsi" w:hAnsiTheme="minorHAnsi"/>
          <w:szCs w:val="24"/>
        </w:rPr>
        <w:t xml:space="preserve">using our data and knowledge to identify trends </w:t>
      </w:r>
    </w:p>
    <w:p w:rsidR="00491D83" w:rsidRPr="007B7F80" w:rsidRDefault="00491D83" w:rsidP="00491D83">
      <w:pPr>
        <w:numPr>
          <w:ilvl w:val="0"/>
          <w:numId w:val="15"/>
        </w:numPr>
        <w:spacing w:after="0" w:line="240" w:lineRule="auto"/>
        <w:rPr>
          <w:rFonts w:asciiTheme="minorHAnsi" w:hAnsiTheme="minorHAnsi"/>
          <w:szCs w:val="24"/>
        </w:rPr>
      </w:pPr>
      <w:r>
        <w:rPr>
          <w:rFonts w:asciiTheme="minorHAnsi" w:hAnsiTheme="minorHAnsi"/>
          <w:szCs w:val="24"/>
        </w:rPr>
        <w:t>informing</w:t>
      </w:r>
      <w:r w:rsidRPr="007B7F80">
        <w:rPr>
          <w:rFonts w:asciiTheme="minorHAnsi" w:hAnsiTheme="minorHAnsi"/>
          <w:szCs w:val="24"/>
        </w:rPr>
        <w:t xml:space="preserve"> government policy through our </w:t>
      </w:r>
      <w:r>
        <w:rPr>
          <w:rFonts w:asciiTheme="minorHAnsi" w:hAnsiTheme="minorHAnsi"/>
          <w:szCs w:val="24"/>
        </w:rPr>
        <w:t>data and experience</w:t>
      </w:r>
    </w:p>
    <w:p w:rsidR="00491D83" w:rsidRPr="007B7F80" w:rsidRDefault="00491D83" w:rsidP="00491D83">
      <w:pPr>
        <w:numPr>
          <w:ilvl w:val="0"/>
          <w:numId w:val="15"/>
        </w:numPr>
        <w:spacing w:after="0" w:line="240" w:lineRule="auto"/>
        <w:rPr>
          <w:rFonts w:asciiTheme="minorHAnsi" w:hAnsiTheme="minorHAnsi"/>
          <w:szCs w:val="24"/>
        </w:rPr>
      </w:pPr>
      <w:r w:rsidRPr="007B7F80">
        <w:rPr>
          <w:rFonts w:asciiTheme="minorHAnsi" w:hAnsiTheme="minorHAnsi"/>
          <w:szCs w:val="24"/>
        </w:rPr>
        <w:t xml:space="preserve">investigating the feasibility of changing how police decision making in relation to our work </w:t>
      </w:r>
      <w:r w:rsidR="00582814">
        <w:rPr>
          <w:rFonts w:asciiTheme="minorHAnsi" w:hAnsiTheme="minorHAnsi"/>
          <w:szCs w:val="24"/>
        </w:rPr>
        <w:t>could be</w:t>
      </w:r>
      <w:r w:rsidR="00582814" w:rsidRPr="007B7F80">
        <w:rPr>
          <w:rFonts w:asciiTheme="minorHAnsi" w:hAnsiTheme="minorHAnsi"/>
          <w:szCs w:val="24"/>
        </w:rPr>
        <w:t xml:space="preserve"> </w:t>
      </w:r>
      <w:r w:rsidRPr="007B7F80">
        <w:rPr>
          <w:rFonts w:asciiTheme="minorHAnsi" w:hAnsiTheme="minorHAnsi"/>
          <w:szCs w:val="24"/>
        </w:rPr>
        <w:t>carried out</w:t>
      </w:r>
    </w:p>
    <w:p w:rsidR="00491D83" w:rsidRPr="007B7F80" w:rsidRDefault="00491D83" w:rsidP="00491D83">
      <w:pPr>
        <w:spacing w:after="0" w:line="240" w:lineRule="auto"/>
        <w:ind w:left="360"/>
        <w:rPr>
          <w:rFonts w:asciiTheme="minorHAnsi" w:hAnsiTheme="minorHAnsi"/>
          <w:szCs w:val="24"/>
        </w:rPr>
      </w:pPr>
    </w:p>
    <w:p w:rsidR="00491D83" w:rsidRPr="007B7F80" w:rsidRDefault="00491D83" w:rsidP="00491D83">
      <w:pPr>
        <w:rPr>
          <w:rFonts w:asciiTheme="minorHAnsi" w:hAnsiTheme="minorHAnsi"/>
          <w:szCs w:val="24"/>
        </w:rPr>
      </w:pPr>
      <w:r w:rsidRPr="007B7F80">
        <w:rPr>
          <w:rFonts w:asciiTheme="minorHAnsi" w:hAnsiTheme="minorHAnsi"/>
          <w:szCs w:val="24"/>
        </w:rPr>
        <w:t xml:space="preserve">We operate in the complex world of safeguarding. Safeguarding means protecting people's health, wellbeing and human rights, and enabling them to live free from harm, abuse and neglect.  </w:t>
      </w:r>
    </w:p>
    <w:p w:rsidR="00491D83" w:rsidRDefault="00491D83" w:rsidP="00491D83">
      <w:pPr>
        <w:rPr>
          <w:rFonts w:asciiTheme="minorHAnsi" w:hAnsiTheme="minorHAnsi"/>
          <w:szCs w:val="24"/>
        </w:rPr>
      </w:pPr>
      <w:r w:rsidRPr="007B7F80">
        <w:rPr>
          <w:rFonts w:asciiTheme="minorHAnsi" w:hAnsiTheme="minorHAnsi"/>
          <w:szCs w:val="24"/>
        </w:rPr>
        <w:t>We play a key role in providing individuals, employers and other stakeholders with vital information and making decisions in a timely manner and we have reflected this change of emphasis in our plans.</w:t>
      </w:r>
    </w:p>
    <w:p w:rsidR="00F84C11" w:rsidRPr="008F298A" w:rsidRDefault="00F84C11" w:rsidP="00F84C11">
      <w:pPr>
        <w:rPr>
          <w:rFonts w:asciiTheme="minorHAnsi" w:hAnsiTheme="minorHAnsi"/>
          <w:szCs w:val="24"/>
        </w:rPr>
      </w:pPr>
      <w:r w:rsidRPr="000D63C0">
        <w:rPr>
          <w:rFonts w:asciiTheme="minorHAnsi" w:hAnsiTheme="minorHAnsi"/>
          <w:szCs w:val="24"/>
        </w:rPr>
        <w:t>This business plan represents the first year of our new Strategic Plan 2017-20, which sets out our vision and mission for the next three years</w:t>
      </w:r>
      <w:r>
        <w:rPr>
          <w:rFonts w:asciiTheme="minorHAnsi" w:hAnsiTheme="minorHAnsi"/>
          <w:szCs w:val="24"/>
        </w:rPr>
        <w:t>.</w:t>
      </w:r>
      <w:r w:rsidRPr="000D63C0">
        <w:rPr>
          <w:rFonts w:asciiTheme="minorHAnsi" w:hAnsiTheme="minorHAnsi"/>
          <w:szCs w:val="24"/>
        </w:rPr>
        <w:t xml:space="preserve"> </w:t>
      </w:r>
      <w:r>
        <w:rPr>
          <w:rFonts w:asciiTheme="minorHAnsi" w:hAnsiTheme="minorHAnsi"/>
          <w:szCs w:val="24"/>
        </w:rPr>
        <w:t>T</w:t>
      </w:r>
      <w:r w:rsidRPr="000D63C0">
        <w:rPr>
          <w:rFonts w:asciiTheme="minorHAnsi" w:hAnsiTheme="minorHAnsi"/>
          <w:szCs w:val="24"/>
        </w:rPr>
        <w:t xml:space="preserve">hese plans reinforce the vital role we undertake in safeguarding the most vulnerable in our society.  </w:t>
      </w:r>
    </w:p>
    <w:p w:rsidR="00F84C11" w:rsidRPr="008F298A" w:rsidRDefault="00F84C11" w:rsidP="00F84C11">
      <w:pPr>
        <w:rPr>
          <w:rFonts w:asciiTheme="minorHAnsi" w:hAnsiTheme="minorHAnsi"/>
          <w:b/>
          <w:sz w:val="28"/>
          <w:szCs w:val="28"/>
        </w:rPr>
      </w:pPr>
      <w:r w:rsidRPr="000D63C0">
        <w:rPr>
          <w:rFonts w:asciiTheme="minorHAnsi" w:hAnsiTheme="minorHAnsi"/>
          <w:b/>
          <w:sz w:val="28"/>
          <w:szCs w:val="28"/>
        </w:rPr>
        <w:t>Our vision is to make our services simpler, faster and more accessible</w:t>
      </w:r>
    </w:p>
    <w:p w:rsidR="00F84C11" w:rsidRPr="008F298A" w:rsidRDefault="00F84C11" w:rsidP="00F84C11">
      <w:pPr>
        <w:rPr>
          <w:rFonts w:asciiTheme="minorHAnsi" w:hAnsiTheme="minorHAnsi"/>
          <w:b/>
          <w:sz w:val="28"/>
          <w:szCs w:val="28"/>
        </w:rPr>
      </w:pPr>
      <w:r w:rsidRPr="000D63C0">
        <w:rPr>
          <w:rFonts w:asciiTheme="minorHAnsi" w:hAnsiTheme="minorHAnsi"/>
          <w:b/>
          <w:sz w:val="28"/>
          <w:szCs w:val="28"/>
        </w:rPr>
        <w:t xml:space="preserve">Our mission is to put safeguarding at the heart of everything we do </w:t>
      </w:r>
    </w:p>
    <w:p w:rsidR="00F84C11" w:rsidRDefault="00F84C11" w:rsidP="00F84C11">
      <w:pPr>
        <w:rPr>
          <w:rFonts w:asciiTheme="minorHAnsi" w:hAnsiTheme="minorHAnsi"/>
        </w:rPr>
      </w:pPr>
      <w:r w:rsidRPr="000D63C0">
        <w:rPr>
          <w:rFonts w:asciiTheme="minorHAnsi" w:hAnsiTheme="minorHAnsi"/>
        </w:rPr>
        <w:t>Underpinned by our vision and mission are our five strategic objectives for 2017-2020. These show our need to focus on operational delivery; transforming our services to our customers and developing our capacity and capability for change, while replacing systems and improving the way we operate.</w:t>
      </w:r>
    </w:p>
    <w:p w:rsidR="00524560" w:rsidRDefault="00524560">
      <w:pPr>
        <w:spacing w:after="0" w:line="240" w:lineRule="auto"/>
        <w:rPr>
          <w:rFonts w:asciiTheme="minorHAnsi" w:hAnsiTheme="minorHAnsi"/>
          <w:b/>
          <w:sz w:val="28"/>
          <w:szCs w:val="28"/>
        </w:rPr>
      </w:pPr>
      <w:r>
        <w:rPr>
          <w:rFonts w:asciiTheme="minorHAnsi" w:hAnsiTheme="minorHAnsi"/>
          <w:b/>
          <w:sz w:val="28"/>
          <w:szCs w:val="28"/>
        </w:rPr>
        <w:br w:type="page"/>
      </w:r>
    </w:p>
    <w:p w:rsidR="00491D83" w:rsidRPr="008F298A" w:rsidRDefault="00491D83" w:rsidP="00491D83">
      <w:pPr>
        <w:rPr>
          <w:rFonts w:asciiTheme="minorHAnsi" w:hAnsiTheme="minorHAnsi"/>
          <w:b/>
          <w:sz w:val="28"/>
          <w:szCs w:val="28"/>
        </w:rPr>
      </w:pPr>
      <w:r w:rsidRPr="000D63C0">
        <w:rPr>
          <w:rFonts w:asciiTheme="minorHAnsi" w:hAnsiTheme="minorHAnsi"/>
          <w:b/>
          <w:sz w:val="28"/>
          <w:szCs w:val="28"/>
        </w:rPr>
        <w:lastRenderedPageBreak/>
        <w:t>Strategic objectives:</w:t>
      </w:r>
    </w:p>
    <w:tbl>
      <w:tblPr>
        <w:tblStyle w:val="TableGrid"/>
        <w:tblW w:w="0" w:type="auto"/>
        <w:tblLook w:val="04A0"/>
      </w:tblPr>
      <w:tblGrid>
        <w:gridCol w:w="8613"/>
      </w:tblGrid>
      <w:tr w:rsidR="00491D83" w:rsidRPr="008F298A" w:rsidTr="00491D83">
        <w:trPr>
          <w:trHeight w:val="3176"/>
        </w:trPr>
        <w:tc>
          <w:tcPr>
            <w:tcW w:w="8613" w:type="dxa"/>
            <w:shd w:val="clear" w:color="auto" w:fill="A6A6A6" w:themeFill="background1" w:themeFillShade="A6"/>
          </w:tcPr>
          <w:p w:rsidR="00491D83" w:rsidRPr="008F298A" w:rsidRDefault="00491D83" w:rsidP="00491D83">
            <w:pPr>
              <w:spacing w:after="0"/>
              <w:rPr>
                <w:rFonts w:asciiTheme="minorHAnsi" w:hAnsiTheme="minorHAnsi"/>
                <w:szCs w:val="24"/>
              </w:rPr>
            </w:pPr>
          </w:p>
          <w:p w:rsidR="00491D83" w:rsidRPr="008F298A" w:rsidRDefault="00491D83" w:rsidP="00491D83">
            <w:pPr>
              <w:ind w:left="284" w:hanging="284"/>
              <w:rPr>
                <w:rFonts w:asciiTheme="minorHAnsi" w:hAnsiTheme="minorHAnsi"/>
                <w:szCs w:val="24"/>
              </w:rPr>
            </w:pPr>
            <w:r w:rsidRPr="000D63C0">
              <w:rPr>
                <w:rFonts w:asciiTheme="minorHAnsi" w:hAnsiTheme="minorHAnsi"/>
                <w:szCs w:val="24"/>
              </w:rPr>
              <w:t>1. Improve safeguarding through delivery of excellent services and sharing of knowledge</w:t>
            </w:r>
          </w:p>
          <w:p w:rsidR="00491D83" w:rsidRPr="008F298A" w:rsidRDefault="00491D83" w:rsidP="00491D83">
            <w:pPr>
              <w:ind w:left="567" w:hanging="567"/>
              <w:rPr>
                <w:rFonts w:asciiTheme="minorHAnsi" w:hAnsiTheme="minorHAnsi"/>
                <w:szCs w:val="24"/>
              </w:rPr>
            </w:pPr>
            <w:r w:rsidRPr="000D63C0">
              <w:rPr>
                <w:rFonts w:asciiTheme="minorHAnsi" w:hAnsiTheme="minorHAnsi"/>
                <w:szCs w:val="24"/>
              </w:rPr>
              <w:t>2. Drives good value for money</w:t>
            </w:r>
          </w:p>
          <w:p w:rsidR="00491D83" w:rsidRPr="008F298A" w:rsidRDefault="00491D83" w:rsidP="00491D83">
            <w:pPr>
              <w:ind w:left="567" w:hanging="567"/>
              <w:rPr>
                <w:rFonts w:asciiTheme="minorHAnsi" w:hAnsiTheme="minorHAnsi"/>
                <w:szCs w:val="24"/>
              </w:rPr>
            </w:pPr>
            <w:r w:rsidRPr="000D63C0">
              <w:rPr>
                <w:rFonts w:asciiTheme="minorHAnsi" w:hAnsiTheme="minorHAnsi"/>
                <w:szCs w:val="24"/>
              </w:rPr>
              <w:t>3. Meets customer needs and exceeds expectations</w:t>
            </w:r>
          </w:p>
          <w:p w:rsidR="00491D83" w:rsidRPr="008F298A" w:rsidRDefault="00491D83" w:rsidP="00491D83">
            <w:pPr>
              <w:ind w:left="284" w:hanging="284"/>
              <w:rPr>
                <w:rFonts w:asciiTheme="minorHAnsi" w:hAnsiTheme="minorHAnsi"/>
                <w:szCs w:val="24"/>
              </w:rPr>
            </w:pPr>
            <w:r w:rsidRPr="000D63C0">
              <w:rPr>
                <w:rFonts w:asciiTheme="minorHAnsi" w:hAnsiTheme="minorHAnsi"/>
                <w:szCs w:val="24"/>
              </w:rPr>
              <w:t>4. Develops a talented workforce to inspire continuous improvement.</w:t>
            </w:r>
          </w:p>
          <w:p w:rsidR="00491D83" w:rsidRPr="008F298A" w:rsidRDefault="00491D83" w:rsidP="00491D83">
            <w:pPr>
              <w:ind w:left="567" w:hanging="567"/>
              <w:rPr>
                <w:rFonts w:asciiTheme="minorHAnsi" w:hAnsiTheme="minorHAnsi"/>
                <w:szCs w:val="24"/>
              </w:rPr>
            </w:pPr>
            <w:r w:rsidRPr="000D63C0">
              <w:rPr>
                <w:rFonts w:asciiTheme="minorHAnsi" w:hAnsiTheme="minorHAnsi"/>
                <w:szCs w:val="24"/>
              </w:rPr>
              <w:t>5. Is a highly valued public organisation</w:t>
            </w:r>
          </w:p>
          <w:p w:rsidR="00491D83" w:rsidRPr="008F298A" w:rsidRDefault="00491D83" w:rsidP="00491D83">
            <w:pPr>
              <w:rPr>
                <w:rFonts w:asciiTheme="minorHAnsi" w:hAnsiTheme="minorHAnsi"/>
                <w:szCs w:val="24"/>
              </w:rPr>
            </w:pPr>
          </w:p>
        </w:tc>
      </w:tr>
    </w:tbl>
    <w:p w:rsidR="00491D83" w:rsidRPr="008F298A" w:rsidRDefault="00491D83" w:rsidP="00491D83">
      <w:pPr>
        <w:rPr>
          <w:rFonts w:asciiTheme="minorHAnsi" w:hAnsiTheme="minorHAnsi"/>
          <w:b/>
          <w:sz w:val="28"/>
          <w:szCs w:val="28"/>
        </w:rPr>
      </w:pPr>
    </w:p>
    <w:p w:rsidR="00917D12" w:rsidRDefault="00917D12" w:rsidP="00917D12">
      <w:pPr>
        <w:spacing w:after="0" w:line="240" w:lineRule="auto"/>
        <w:rPr>
          <w:b/>
          <w:color w:val="FFFFFF" w:themeColor="background1"/>
          <w:sz w:val="28"/>
          <w:szCs w:val="28"/>
        </w:rPr>
      </w:pPr>
      <w:r>
        <w:br w:type="page"/>
      </w:r>
    </w:p>
    <w:tbl>
      <w:tblPr>
        <w:tblStyle w:val="TableGrid"/>
        <w:tblW w:w="0" w:type="auto"/>
        <w:tblLook w:val="04A0"/>
      </w:tblPr>
      <w:tblGrid>
        <w:gridCol w:w="9242"/>
      </w:tblGrid>
      <w:tr w:rsidR="00882942" w:rsidRPr="008F298A" w:rsidTr="00882942">
        <w:tc>
          <w:tcPr>
            <w:tcW w:w="9242" w:type="dxa"/>
            <w:shd w:val="clear" w:color="auto" w:fill="7030A0"/>
          </w:tcPr>
          <w:bookmarkEnd w:id="0"/>
          <w:bookmarkEnd w:id="1"/>
          <w:p w:rsidR="000E5B17" w:rsidRPr="007B7F80" w:rsidRDefault="00917D12" w:rsidP="000E5B17">
            <w:pPr>
              <w:spacing w:after="0"/>
              <w:rPr>
                <w:b/>
                <w:color w:val="FFFFFF" w:themeColor="background1"/>
                <w:sz w:val="28"/>
                <w:szCs w:val="28"/>
              </w:rPr>
            </w:pPr>
            <w:r>
              <w:rPr>
                <w:b/>
                <w:color w:val="FFFFFF" w:themeColor="background1"/>
                <w:sz w:val="28"/>
                <w:szCs w:val="28"/>
              </w:rPr>
              <w:lastRenderedPageBreak/>
              <w:t>Our Plan</w:t>
            </w:r>
            <w:r w:rsidR="000D63C0" w:rsidRPr="007B7F80">
              <w:rPr>
                <w:b/>
                <w:color w:val="FFFFFF" w:themeColor="background1"/>
                <w:sz w:val="28"/>
                <w:szCs w:val="28"/>
              </w:rPr>
              <w:t xml:space="preserve"> for 2017-18</w:t>
            </w:r>
          </w:p>
        </w:tc>
      </w:tr>
    </w:tbl>
    <w:p w:rsidR="00ED29A1" w:rsidRPr="008F298A" w:rsidRDefault="000D63C0" w:rsidP="00ED29A1">
      <w:pPr>
        <w:rPr>
          <w:rFonts w:asciiTheme="minorHAnsi" w:hAnsiTheme="minorHAnsi"/>
          <w:szCs w:val="24"/>
        </w:rPr>
      </w:pPr>
      <w:r w:rsidRPr="000D63C0">
        <w:rPr>
          <w:rFonts w:asciiTheme="minorHAnsi" w:hAnsiTheme="minorHAnsi"/>
          <w:szCs w:val="24"/>
        </w:rPr>
        <w:t>Our priorities for the year ahead are designed to help us achieve our future ambitions; focussing on ‘building on our foundations’ a</w:t>
      </w:r>
      <w:r w:rsidR="00BA68EF">
        <w:rPr>
          <w:rFonts w:asciiTheme="minorHAnsi" w:hAnsiTheme="minorHAnsi"/>
          <w:szCs w:val="24"/>
        </w:rPr>
        <w:t>s set out in our Strategic Plan.</w:t>
      </w:r>
      <w:r w:rsidRPr="000D63C0">
        <w:rPr>
          <w:rFonts w:asciiTheme="minorHAnsi" w:hAnsiTheme="minorHAnsi"/>
          <w:szCs w:val="24"/>
        </w:rPr>
        <w:t xml:space="preserve">  </w:t>
      </w:r>
    </w:p>
    <w:tbl>
      <w:tblPr>
        <w:tblStyle w:val="TableGrid"/>
        <w:tblW w:w="0" w:type="auto"/>
        <w:tblInd w:w="108" w:type="dxa"/>
        <w:tblLook w:val="04A0"/>
      </w:tblPr>
      <w:tblGrid>
        <w:gridCol w:w="9072"/>
      </w:tblGrid>
      <w:tr w:rsidR="008F0F74" w:rsidRPr="008F298A" w:rsidTr="008F0F74">
        <w:trPr>
          <w:trHeight w:val="284"/>
        </w:trPr>
        <w:tc>
          <w:tcPr>
            <w:tcW w:w="9072" w:type="dxa"/>
            <w:shd w:val="clear" w:color="auto" w:fill="7030A0"/>
            <w:vAlign w:val="center"/>
          </w:tcPr>
          <w:p w:rsidR="008F0F74" w:rsidRPr="008F298A" w:rsidRDefault="000D63C0" w:rsidP="00291337">
            <w:pPr>
              <w:spacing w:after="0"/>
              <w:rPr>
                <w:rFonts w:asciiTheme="minorHAnsi" w:hAnsiTheme="minorHAnsi"/>
                <w:b/>
                <w:color w:val="FFFFFF" w:themeColor="background1"/>
                <w:sz w:val="28"/>
                <w:szCs w:val="28"/>
              </w:rPr>
            </w:pPr>
            <w:bookmarkStart w:id="4" w:name="_Toc474342260"/>
            <w:bookmarkStart w:id="5" w:name="_Toc474342261"/>
            <w:bookmarkStart w:id="6" w:name="_Toc474342262"/>
            <w:bookmarkStart w:id="7" w:name="_Toc474342263"/>
            <w:bookmarkStart w:id="8" w:name="_Toc474342264"/>
            <w:bookmarkStart w:id="9" w:name="_Toc474342265"/>
            <w:bookmarkStart w:id="10" w:name="_Toc474342266"/>
            <w:bookmarkStart w:id="11" w:name="_Toc474342267"/>
            <w:bookmarkStart w:id="12" w:name="_Toc474342268"/>
            <w:bookmarkStart w:id="13" w:name="_Toc474342269"/>
            <w:bookmarkStart w:id="14" w:name="_Toc474342270"/>
            <w:bookmarkStart w:id="15" w:name="_Toc474342271"/>
            <w:bookmarkStart w:id="16" w:name="_Toc474342272"/>
            <w:bookmarkStart w:id="17" w:name="_Toc474342273"/>
            <w:bookmarkStart w:id="18" w:name="_Toc442959275"/>
            <w:bookmarkStart w:id="19" w:name="_Toc442959592"/>
            <w:bookmarkStart w:id="20" w:name="_Toc442961765"/>
            <w:bookmarkStart w:id="21" w:name="_Toc442961879"/>
            <w:bookmarkStart w:id="22" w:name="_Toc442961900"/>
            <w:bookmarkStart w:id="23" w:name="_Toc442961915"/>
            <w:bookmarkStart w:id="24" w:name="_Toc442962045"/>
            <w:bookmarkStart w:id="25" w:name="_Toc442962065"/>
            <w:bookmarkStart w:id="26" w:name="_Toc442962198"/>
            <w:bookmarkStart w:id="27" w:name="_Toc442959276"/>
            <w:bookmarkStart w:id="28" w:name="_Toc442959593"/>
            <w:bookmarkStart w:id="29" w:name="_Toc442961766"/>
            <w:bookmarkStart w:id="30" w:name="_Toc442961880"/>
            <w:bookmarkStart w:id="31" w:name="_Toc442961901"/>
            <w:bookmarkStart w:id="32" w:name="_Toc442961916"/>
            <w:bookmarkStart w:id="33" w:name="_Toc442962046"/>
            <w:bookmarkStart w:id="34" w:name="_Toc442962066"/>
            <w:bookmarkStart w:id="35" w:name="_Toc442962199"/>
            <w:bookmarkStart w:id="36" w:name="_Toc442959277"/>
            <w:bookmarkStart w:id="37" w:name="_Toc442959594"/>
            <w:bookmarkStart w:id="38" w:name="_Toc442961767"/>
            <w:bookmarkStart w:id="39" w:name="_Toc442961881"/>
            <w:bookmarkStart w:id="40" w:name="_Toc442961902"/>
            <w:bookmarkStart w:id="41" w:name="_Toc442961917"/>
            <w:bookmarkStart w:id="42" w:name="_Toc442962047"/>
            <w:bookmarkStart w:id="43" w:name="_Toc442962067"/>
            <w:bookmarkStart w:id="44" w:name="_Toc44296220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D63C0">
              <w:rPr>
                <w:rFonts w:asciiTheme="minorHAnsi" w:hAnsiTheme="minorHAnsi"/>
                <w:b/>
                <w:color w:val="FFFFFF" w:themeColor="background1"/>
                <w:sz w:val="28"/>
                <w:szCs w:val="28"/>
              </w:rPr>
              <w:t>1. Improve safeguarding through delivery of excellent services and sharing of knowledge</w:t>
            </w:r>
          </w:p>
        </w:tc>
      </w:tr>
      <w:tr w:rsidR="002A511D" w:rsidRPr="008F298A" w:rsidTr="0037187E">
        <w:trPr>
          <w:trHeight w:val="7865"/>
        </w:trPr>
        <w:tc>
          <w:tcPr>
            <w:tcW w:w="9072" w:type="dxa"/>
          </w:tcPr>
          <w:p w:rsidR="00630A21" w:rsidRPr="008F298A" w:rsidRDefault="000D63C0" w:rsidP="008F0F74">
            <w:pPr>
              <w:spacing w:after="0"/>
              <w:rPr>
                <w:rFonts w:asciiTheme="minorHAnsi" w:hAnsiTheme="minorHAnsi"/>
                <w:szCs w:val="24"/>
              </w:rPr>
            </w:pPr>
            <w:r w:rsidRPr="000D63C0">
              <w:rPr>
                <w:rFonts w:asciiTheme="minorHAnsi" w:hAnsiTheme="minorHAnsi"/>
                <w:szCs w:val="24"/>
              </w:rPr>
              <w:t>We play a vital role in safeguarding the most vulnerable in our society through the work that we do. We gather data and intelligence across all our work areas and we know we can improve how we assess and use this data to improve safeguarding.</w:t>
            </w:r>
          </w:p>
          <w:p w:rsidR="00630A21" w:rsidRPr="008F298A" w:rsidRDefault="00630A21" w:rsidP="00630A21">
            <w:pPr>
              <w:spacing w:after="0" w:line="240" w:lineRule="auto"/>
              <w:rPr>
                <w:rFonts w:asciiTheme="minorHAnsi" w:hAnsiTheme="minorHAnsi"/>
                <w:szCs w:val="24"/>
              </w:rPr>
            </w:pPr>
          </w:p>
          <w:p w:rsidR="00947D04" w:rsidRPr="008F298A" w:rsidRDefault="000D63C0" w:rsidP="00630A21">
            <w:pPr>
              <w:spacing w:line="240" w:lineRule="auto"/>
              <w:rPr>
                <w:rFonts w:asciiTheme="minorHAnsi" w:hAnsiTheme="minorHAnsi"/>
                <w:szCs w:val="24"/>
              </w:rPr>
            </w:pPr>
            <w:r w:rsidRPr="000D63C0">
              <w:rPr>
                <w:rFonts w:asciiTheme="minorHAnsi" w:hAnsiTheme="minorHAnsi"/>
                <w:szCs w:val="24"/>
              </w:rPr>
              <w:t>In Year 1 of our new strategy, our focus will be on</w:t>
            </w:r>
            <w:r w:rsidR="0032401A">
              <w:rPr>
                <w:rFonts w:asciiTheme="minorHAnsi" w:hAnsiTheme="minorHAnsi"/>
                <w:szCs w:val="24"/>
              </w:rPr>
              <w:t>:</w:t>
            </w:r>
          </w:p>
          <w:p w:rsidR="00947D04" w:rsidRPr="008F298A" w:rsidRDefault="000D63C0" w:rsidP="00630A21">
            <w:pPr>
              <w:pStyle w:val="ListParagraph"/>
              <w:numPr>
                <w:ilvl w:val="0"/>
                <w:numId w:val="12"/>
              </w:numPr>
              <w:ind w:left="743" w:hanging="425"/>
              <w:rPr>
                <w:rFonts w:asciiTheme="minorHAnsi" w:hAnsiTheme="minorHAnsi"/>
              </w:rPr>
            </w:pPr>
            <w:r w:rsidRPr="000D63C0">
              <w:rPr>
                <w:rFonts w:asciiTheme="minorHAnsi" w:hAnsiTheme="minorHAnsi"/>
              </w:rPr>
              <w:t xml:space="preserve">Quality - providing help and support to those who need to make referrals to us for barring consideration. We will focus on </w:t>
            </w:r>
            <w:r w:rsidR="00373DBC">
              <w:rPr>
                <w:rFonts w:asciiTheme="minorHAnsi" w:hAnsiTheme="minorHAnsi"/>
              </w:rPr>
              <w:t xml:space="preserve">making sure </w:t>
            </w:r>
            <w:r w:rsidRPr="000D63C0">
              <w:rPr>
                <w:rFonts w:asciiTheme="minorHAnsi" w:hAnsiTheme="minorHAnsi"/>
              </w:rPr>
              <w:t xml:space="preserve"> that referrals are complete and timely</w:t>
            </w:r>
            <w:r w:rsidR="0000192E">
              <w:rPr>
                <w:rFonts w:asciiTheme="minorHAnsi" w:hAnsiTheme="minorHAnsi"/>
              </w:rPr>
              <w:t>,</w:t>
            </w:r>
            <w:r w:rsidRPr="000D63C0">
              <w:rPr>
                <w:rFonts w:asciiTheme="minorHAnsi" w:hAnsiTheme="minorHAnsi"/>
              </w:rPr>
              <w:t xml:space="preserve"> enabling us to make r</w:t>
            </w:r>
            <w:r w:rsidR="007170DC">
              <w:rPr>
                <w:rFonts w:asciiTheme="minorHAnsi" w:hAnsiTheme="minorHAnsi"/>
              </w:rPr>
              <w:t>elevant decisions more quickly</w:t>
            </w:r>
          </w:p>
          <w:p w:rsidR="00947D04" w:rsidRPr="008F298A" w:rsidRDefault="000D63C0" w:rsidP="00630A21">
            <w:pPr>
              <w:pStyle w:val="ListParagraph"/>
              <w:numPr>
                <w:ilvl w:val="0"/>
                <w:numId w:val="12"/>
              </w:numPr>
              <w:ind w:left="743" w:hanging="425"/>
              <w:rPr>
                <w:rFonts w:asciiTheme="minorHAnsi" w:hAnsiTheme="minorHAnsi"/>
              </w:rPr>
            </w:pPr>
            <w:r w:rsidRPr="000D63C0">
              <w:rPr>
                <w:rFonts w:asciiTheme="minorHAnsi" w:hAnsiTheme="minorHAnsi"/>
              </w:rPr>
              <w:t>Stakeholder awareness - identifying any sectors where referrals are not routinely made and ensuring that organisations are made aware of the duty to refer, and gi</w:t>
            </w:r>
            <w:r w:rsidR="007170DC">
              <w:rPr>
                <w:rFonts w:asciiTheme="minorHAnsi" w:hAnsiTheme="minorHAnsi"/>
              </w:rPr>
              <w:t>ven guidance as to how to do so</w:t>
            </w:r>
          </w:p>
          <w:p w:rsidR="001A186D" w:rsidRPr="008F298A" w:rsidRDefault="000D63C0" w:rsidP="00630A21">
            <w:pPr>
              <w:pStyle w:val="ListParagraph"/>
              <w:numPr>
                <w:ilvl w:val="0"/>
                <w:numId w:val="12"/>
              </w:numPr>
              <w:ind w:left="743" w:hanging="425"/>
              <w:rPr>
                <w:rFonts w:asciiTheme="minorHAnsi" w:hAnsiTheme="minorHAnsi"/>
              </w:rPr>
            </w:pPr>
            <w:r w:rsidRPr="000D63C0">
              <w:rPr>
                <w:rFonts w:asciiTheme="minorHAnsi" w:hAnsiTheme="minorHAnsi"/>
                <w:szCs w:val="24"/>
              </w:rPr>
              <w:t>Capability - Improving our capability to question, analyse and interpret our data to identify trends in customer behaviour, offendi</w:t>
            </w:r>
            <w:r w:rsidR="007170DC">
              <w:rPr>
                <w:rFonts w:asciiTheme="minorHAnsi" w:hAnsiTheme="minorHAnsi"/>
                <w:szCs w:val="24"/>
              </w:rPr>
              <w:t>ng and potential gaps in policy</w:t>
            </w:r>
          </w:p>
          <w:p w:rsidR="000D63C0" w:rsidRPr="000D63C0" w:rsidRDefault="000D63C0" w:rsidP="000D63C0">
            <w:pPr>
              <w:rPr>
                <w:rFonts w:asciiTheme="minorHAnsi" w:hAnsiTheme="minorHAnsi"/>
              </w:rPr>
            </w:pPr>
            <w:r w:rsidRPr="000D63C0">
              <w:rPr>
                <w:rFonts w:asciiTheme="minorHAnsi" w:hAnsiTheme="minorHAnsi"/>
              </w:rPr>
              <w:t xml:space="preserve">We will measure </w:t>
            </w:r>
            <w:r w:rsidR="008059B0">
              <w:rPr>
                <w:rFonts w:asciiTheme="minorHAnsi" w:hAnsiTheme="minorHAnsi"/>
              </w:rPr>
              <w:t>our</w:t>
            </w:r>
            <w:r w:rsidRPr="000D63C0">
              <w:rPr>
                <w:rFonts w:asciiTheme="minorHAnsi" w:hAnsiTheme="minorHAnsi"/>
              </w:rPr>
              <w:t xml:space="preserve"> impact on this objective under the following indicators of success from the strategic plan:</w:t>
            </w:r>
          </w:p>
          <w:tbl>
            <w:tblPr>
              <w:tblStyle w:val="TableGrid"/>
              <w:tblW w:w="0" w:type="auto"/>
              <w:tblLook w:val="04A0"/>
            </w:tblPr>
            <w:tblGrid>
              <w:gridCol w:w="2439"/>
              <w:gridCol w:w="2551"/>
              <w:gridCol w:w="3856"/>
            </w:tblGrid>
            <w:tr w:rsidR="00086139" w:rsidRPr="002B62EA" w:rsidTr="00086139">
              <w:trPr>
                <w:trHeight w:val="142"/>
              </w:trPr>
              <w:tc>
                <w:tcPr>
                  <w:tcW w:w="2439" w:type="dxa"/>
                </w:tcPr>
                <w:p w:rsidR="00086139" w:rsidRPr="002B62EA" w:rsidRDefault="00086139" w:rsidP="008F298A">
                  <w:pPr>
                    <w:pStyle w:val="ListParagraph"/>
                    <w:ind w:left="0"/>
                    <w:rPr>
                      <w:rFonts w:asciiTheme="minorHAnsi" w:hAnsiTheme="minorHAnsi"/>
                      <w:b/>
                      <w:sz w:val="20"/>
                      <w:szCs w:val="20"/>
                    </w:rPr>
                  </w:pPr>
                  <w:r w:rsidRPr="002B62EA">
                    <w:rPr>
                      <w:rFonts w:asciiTheme="minorHAnsi" w:hAnsiTheme="minorHAnsi"/>
                      <w:b/>
                      <w:sz w:val="20"/>
                      <w:szCs w:val="20"/>
                    </w:rPr>
                    <w:t>PERFORMANCE OBJECTIVE</w:t>
                  </w:r>
                </w:p>
              </w:tc>
              <w:tc>
                <w:tcPr>
                  <w:tcW w:w="2551" w:type="dxa"/>
                </w:tcPr>
                <w:p w:rsidR="00086139" w:rsidRPr="002B62EA" w:rsidRDefault="00086139" w:rsidP="008F298A">
                  <w:pPr>
                    <w:pStyle w:val="ListParagraph"/>
                    <w:ind w:left="0"/>
                    <w:rPr>
                      <w:rFonts w:asciiTheme="minorHAnsi" w:hAnsiTheme="minorHAnsi"/>
                      <w:b/>
                      <w:sz w:val="20"/>
                      <w:szCs w:val="20"/>
                    </w:rPr>
                  </w:pPr>
                  <w:r>
                    <w:rPr>
                      <w:rFonts w:asciiTheme="minorHAnsi" w:hAnsiTheme="minorHAnsi"/>
                      <w:b/>
                      <w:sz w:val="20"/>
                      <w:szCs w:val="20"/>
                    </w:rPr>
                    <w:t>MEASURE</w:t>
                  </w:r>
                </w:p>
              </w:tc>
              <w:tc>
                <w:tcPr>
                  <w:tcW w:w="3856" w:type="dxa"/>
                </w:tcPr>
                <w:p w:rsidR="00086139" w:rsidRPr="002B62EA" w:rsidRDefault="00086139" w:rsidP="008F298A">
                  <w:pPr>
                    <w:pStyle w:val="ListParagraph"/>
                    <w:ind w:left="0"/>
                    <w:rPr>
                      <w:rFonts w:asciiTheme="minorHAnsi" w:hAnsiTheme="minorHAnsi"/>
                      <w:b/>
                      <w:sz w:val="20"/>
                      <w:szCs w:val="20"/>
                    </w:rPr>
                  </w:pPr>
                  <w:r w:rsidRPr="002B62EA">
                    <w:rPr>
                      <w:rFonts w:asciiTheme="minorHAnsi" w:hAnsiTheme="minorHAnsi"/>
                      <w:b/>
                      <w:sz w:val="20"/>
                      <w:szCs w:val="20"/>
                    </w:rPr>
                    <w:t>IMPACT</w:t>
                  </w:r>
                  <w:r>
                    <w:rPr>
                      <w:rFonts w:asciiTheme="minorHAnsi" w:hAnsiTheme="minorHAnsi"/>
                      <w:b/>
                      <w:sz w:val="20"/>
                      <w:szCs w:val="20"/>
                    </w:rPr>
                    <w:t xml:space="preserve"> IN 2017/18</w:t>
                  </w:r>
                </w:p>
              </w:tc>
            </w:tr>
            <w:tr w:rsidR="00086139" w:rsidRPr="002B62EA" w:rsidTr="00086139">
              <w:tc>
                <w:tcPr>
                  <w:tcW w:w="2439" w:type="dxa"/>
                </w:tcPr>
                <w:p w:rsidR="00086139" w:rsidRPr="002B62EA" w:rsidRDefault="00A74CFB" w:rsidP="004A72A2">
                  <w:pPr>
                    <w:pStyle w:val="ListParagraph"/>
                    <w:ind w:left="0"/>
                    <w:rPr>
                      <w:rFonts w:asciiTheme="minorHAnsi" w:hAnsiTheme="minorHAnsi"/>
                      <w:sz w:val="20"/>
                      <w:szCs w:val="20"/>
                    </w:rPr>
                  </w:pPr>
                  <w:r>
                    <w:rPr>
                      <w:rFonts w:asciiTheme="minorHAnsi" w:hAnsiTheme="minorHAnsi"/>
                      <w:sz w:val="20"/>
                      <w:szCs w:val="20"/>
                    </w:rPr>
                    <w:t>Evidence from policy departments that we have informed policy</w:t>
                  </w:r>
                  <w:r w:rsidR="004A72A2">
                    <w:rPr>
                      <w:rFonts w:asciiTheme="minorHAnsi" w:hAnsiTheme="minorHAnsi"/>
                      <w:sz w:val="20"/>
                      <w:szCs w:val="20"/>
                    </w:rPr>
                    <w:t xml:space="preserve"> </w:t>
                  </w:r>
                </w:p>
              </w:tc>
              <w:tc>
                <w:tcPr>
                  <w:tcW w:w="2551" w:type="dxa"/>
                </w:tcPr>
                <w:p w:rsidR="00086139" w:rsidRDefault="00A74CFB" w:rsidP="008F298A">
                  <w:pPr>
                    <w:pStyle w:val="ListParagraph"/>
                    <w:ind w:left="0"/>
                    <w:rPr>
                      <w:rFonts w:asciiTheme="minorHAnsi" w:hAnsiTheme="minorHAnsi"/>
                      <w:sz w:val="20"/>
                      <w:szCs w:val="20"/>
                    </w:rPr>
                  </w:pPr>
                  <w:r>
                    <w:rPr>
                      <w:rFonts w:asciiTheme="minorHAnsi" w:hAnsiTheme="minorHAnsi"/>
                      <w:sz w:val="20"/>
                      <w:szCs w:val="20"/>
                    </w:rPr>
                    <w:t>Survey feedback from policy departments during 2017/18</w:t>
                  </w:r>
                </w:p>
              </w:tc>
              <w:tc>
                <w:tcPr>
                  <w:tcW w:w="3856" w:type="dxa"/>
                </w:tcPr>
                <w:p w:rsidR="00086139" w:rsidRPr="002B62EA" w:rsidRDefault="00086139" w:rsidP="00E92D88">
                  <w:pPr>
                    <w:pStyle w:val="ListParagraph"/>
                    <w:ind w:left="0"/>
                    <w:rPr>
                      <w:rFonts w:asciiTheme="minorHAnsi" w:hAnsiTheme="minorHAnsi"/>
                      <w:sz w:val="20"/>
                      <w:szCs w:val="20"/>
                    </w:rPr>
                  </w:pPr>
                  <w:r>
                    <w:rPr>
                      <w:rFonts w:asciiTheme="minorHAnsi" w:hAnsiTheme="minorHAnsi"/>
                      <w:sz w:val="20"/>
                      <w:szCs w:val="20"/>
                    </w:rPr>
                    <w:t xml:space="preserve">We will </w:t>
                  </w:r>
                  <w:r w:rsidR="00A61BAC">
                    <w:rPr>
                      <w:rFonts w:asciiTheme="minorHAnsi" w:hAnsiTheme="minorHAnsi"/>
                      <w:sz w:val="20"/>
                      <w:szCs w:val="20"/>
                    </w:rPr>
                    <w:t xml:space="preserve">consider the </w:t>
                  </w:r>
                  <w:r w:rsidR="00E92D88">
                    <w:rPr>
                      <w:rFonts w:asciiTheme="minorHAnsi" w:hAnsiTheme="minorHAnsi"/>
                      <w:sz w:val="20"/>
                      <w:szCs w:val="20"/>
                    </w:rPr>
                    <w:t>feedback received when setting</w:t>
                  </w:r>
                  <w:r w:rsidR="00A61BAC">
                    <w:rPr>
                      <w:rFonts w:asciiTheme="minorHAnsi" w:hAnsiTheme="minorHAnsi"/>
                      <w:sz w:val="20"/>
                      <w:szCs w:val="20"/>
                    </w:rPr>
                    <w:t xml:space="preserve"> targets and priorities for future years</w:t>
                  </w:r>
                </w:p>
              </w:tc>
            </w:tr>
            <w:tr w:rsidR="00086139" w:rsidRPr="002B62EA" w:rsidTr="00086139">
              <w:tc>
                <w:tcPr>
                  <w:tcW w:w="2439" w:type="dxa"/>
                </w:tcPr>
                <w:p w:rsidR="00086139" w:rsidRPr="002B62EA" w:rsidRDefault="00086139" w:rsidP="008F298A">
                  <w:pPr>
                    <w:pStyle w:val="ListParagraph"/>
                    <w:ind w:left="0"/>
                    <w:rPr>
                      <w:rFonts w:asciiTheme="minorHAnsi" w:hAnsiTheme="minorHAnsi"/>
                      <w:sz w:val="20"/>
                      <w:szCs w:val="20"/>
                    </w:rPr>
                  </w:pPr>
                  <w:r w:rsidRPr="002B62EA">
                    <w:rPr>
                      <w:rFonts w:asciiTheme="minorHAnsi" w:hAnsiTheme="minorHAnsi"/>
                      <w:sz w:val="20"/>
                      <w:szCs w:val="20"/>
                    </w:rPr>
                    <w:t>Improve performance of key quality and timeliness measures</w:t>
                  </w:r>
                </w:p>
              </w:tc>
              <w:tc>
                <w:tcPr>
                  <w:tcW w:w="2551" w:type="dxa"/>
                </w:tcPr>
                <w:p w:rsidR="00086139" w:rsidRPr="002B62EA" w:rsidRDefault="00086139" w:rsidP="002B62EA">
                  <w:pPr>
                    <w:pStyle w:val="ListParagraph"/>
                    <w:ind w:left="0"/>
                    <w:rPr>
                      <w:rFonts w:asciiTheme="minorHAnsi" w:hAnsiTheme="minorHAnsi"/>
                      <w:sz w:val="20"/>
                      <w:szCs w:val="20"/>
                    </w:rPr>
                  </w:pPr>
                  <w:r w:rsidRPr="00A35607">
                    <w:rPr>
                      <w:rFonts w:asciiTheme="minorHAnsi" w:hAnsiTheme="minorHAnsi"/>
                      <w:sz w:val="20"/>
                      <w:szCs w:val="20"/>
                    </w:rPr>
                    <w:t xml:space="preserve">Achievement of </w:t>
                  </w:r>
                  <w:r>
                    <w:rPr>
                      <w:rFonts w:asciiTheme="minorHAnsi" w:hAnsiTheme="minorHAnsi"/>
                      <w:sz w:val="20"/>
                      <w:szCs w:val="20"/>
                    </w:rPr>
                    <w:t>all our</w:t>
                  </w:r>
                  <w:r w:rsidRPr="00A35607">
                    <w:rPr>
                      <w:rFonts w:asciiTheme="minorHAnsi" w:hAnsiTheme="minorHAnsi"/>
                      <w:sz w:val="20"/>
                      <w:szCs w:val="20"/>
                    </w:rPr>
                    <w:t xml:space="preserve"> published </w:t>
                  </w:r>
                  <w:r>
                    <w:rPr>
                      <w:rFonts w:asciiTheme="minorHAnsi" w:hAnsiTheme="minorHAnsi"/>
                      <w:sz w:val="20"/>
                      <w:szCs w:val="20"/>
                    </w:rPr>
                    <w:t xml:space="preserve">service standards </w:t>
                  </w:r>
                </w:p>
              </w:tc>
              <w:tc>
                <w:tcPr>
                  <w:tcW w:w="3856" w:type="dxa"/>
                </w:tcPr>
                <w:p w:rsidR="00086139" w:rsidRPr="002B62EA" w:rsidRDefault="00086139" w:rsidP="00E9185B">
                  <w:pPr>
                    <w:pStyle w:val="ListParagraph"/>
                    <w:ind w:left="0"/>
                    <w:rPr>
                      <w:rFonts w:asciiTheme="minorHAnsi" w:hAnsiTheme="minorHAnsi"/>
                      <w:sz w:val="20"/>
                      <w:szCs w:val="20"/>
                    </w:rPr>
                  </w:pPr>
                  <w:r>
                    <w:rPr>
                      <w:rFonts w:asciiTheme="minorHAnsi" w:hAnsiTheme="minorHAnsi"/>
                      <w:sz w:val="20"/>
                      <w:szCs w:val="20"/>
                    </w:rPr>
                    <w:t>See p</w:t>
                  </w:r>
                  <w:r w:rsidR="009D3902">
                    <w:rPr>
                      <w:rFonts w:asciiTheme="minorHAnsi" w:hAnsiTheme="minorHAnsi"/>
                      <w:sz w:val="20"/>
                      <w:szCs w:val="20"/>
                    </w:rPr>
                    <w:t xml:space="preserve">erformance </w:t>
                  </w:r>
                  <w:r w:rsidR="00E9185B">
                    <w:rPr>
                      <w:rFonts w:asciiTheme="minorHAnsi" w:hAnsiTheme="minorHAnsi"/>
                      <w:sz w:val="20"/>
                      <w:szCs w:val="20"/>
                    </w:rPr>
                    <w:t xml:space="preserve">targets </w:t>
                  </w:r>
                  <w:r w:rsidR="009D3902">
                    <w:rPr>
                      <w:rFonts w:asciiTheme="minorHAnsi" w:hAnsiTheme="minorHAnsi"/>
                      <w:sz w:val="20"/>
                      <w:szCs w:val="20"/>
                    </w:rPr>
                    <w:t xml:space="preserve"> on pages </w:t>
                  </w:r>
                  <w:r w:rsidR="00EC139E">
                    <w:rPr>
                      <w:rFonts w:asciiTheme="minorHAnsi" w:hAnsiTheme="minorHAnsi"/>
                      <w:sz w:val="20"/>
                      <w:szCs w:val="20"/>
                    </w:rPr>
                    <w:fldChar w:fldCharType="begin"/>
                  </w:r>
                  <w:r w:rsidR="005912D9">
                    <w:rPr>
                      <w:rFonts w:asciiTheme="minorHAnsi" w:hAnsiTheme="minorHAnsi"/>
                      <w:sz w:val="20"/>
                      <w:szCs w:val="20"/>
                    </w:rPr>
                    <w:instrText xml:space="preserve"> PAGEREF barring_table </w:instrText>
                  </w:r>
                  <w:r w:rsidR="00EC139E">
                    <w:rPr>
                      <w:rFonts w:asciiTheme="minorHAnsi" w:hAnsiTheme="minorHAnsi"/>
                      <w:sz w:val="20"/>
                      <w:szCs w:val="20"/>
                    </w:rPr>
                    <w:fldChar w:fldCharType="separate"/>
                  </w:r>
                  <w:r w:rsidR="00524560">
                    <w:rPr>
                      <w:rFonts w:asciiTheme="minorHAnsi" w:hAnsiTheme="minorHAnsi"/>
                      <w:noProof/>
                      <w:sz w:val="20"/>
                      <w:szCs w:val="20"/>
                    </w:rPr>
                    <w:t>16</w:t>
                  </w:r>
                  <w:r w:rsidR="00EC139E">
                    <w:rPr>
                      <w:rFonts w:asciiTheme="minorHAnsi" w:hAnsiTheme="minorHAnsi"/>
                      <w:sz w:val="20"/>
                      <w:szCs w:val="20"/>
                    </w:rPr>
                    <w:fldChar w:fldCharType="end"/>
                  </w:r>
                  <w:r w:rsidR="009D3902">
                    <w:rPr>
                      <w:rFonts w:asciiTheme="minorHAnsi" w:hAnsiTheme="minorHAnsi"/>
                      <w:sz w:val="20"/>
                      <w:szCs w:val="20"/>
                    </w:rPr>
                    <w:t xml:space="preserve"> and </w:t>
                  </w:r>
                  <w:r w:rsidR="00E92D88">
                    <w:rPr>
                      <w:rFonts w:asciiTheme="minorHAnsi" w:hAnsiTheme="minorHAnsi"/>
                      <w:sz w:val="20"/>
                      <w:szCs w:val="20"/>
                    </w:rPr>
                    <w:t>18</w:t>
                  </w:r>
                </w:p>
              </w:tc>
            </w:tr>
          </w:tbl>
          <w:p w:rsidR="000D63C0" w:rsidRPr="000D63C0" w:rsidRDefault="000D63C0" w:rsidP="000D63C0">
            <w:pPr>
              <w:rPr>
                <w:rFonts w:asciiTheme="minorHAnsi" w:hAnsiTheme="minorHAnsi"/>
              </w:rPr>
            </w:pPr>
          </w:p>
        </w:tc>
      </w:tr>
    </w:tbl>
    <w:p w:rsidR="00AA2C82" w:rsidRDefault="00AA2C82">
      <w:pPr>
        <w:spacing w:after="0" w:line="240" w:lineRule="auto"/>
      </w:pPr>
    </w:p>
    <w:p w:rsidR="00AA2C82" w:rsidRDefault="00AA2C82">
      <w:pPr>
        <w:spacing w:after="0" w:line="240" w:lineRule="auto"/>
      </w:pPr>
    </w:p>
    <w:p w:rsidR="00A87D35" w:rsidRDefault="00A87D35">
      <w:pPr>
        <w:spacing w:after="0" w:line="240" w:lineRule="auto"/>
      </w:pPr>
    </w:p>
    <w:p w:rsidR="00086139" w:rsidRDefault="00086139">
      <w:bookmarkStart w:id="45" w:name="_Toc442546612"/>
      <w:bookmarkStart w:id="46" w:name="_Toc442546614"/>
      <w:bookmarkStart w:id="47" w:name="_Toc442546617"/>
      <w:bookmarkEnd w:id="45"/>
      <w:bookmarkEnd w:id="46"/>
      <w:bookmarkEnd w:id="47"/>
      <w:r>
        <w:br w:type="page"/>
      </w:r>
    </w:p>
    <w:tbl>
      <w:tblPr>
        <w:tblStyle w:val="TableGrid"/>
        <w:tblW w:w="0" w:type="auto"/>
        <w:tblInd w:w="108" w:type="dxa"/>
        <w:tblLook w:val="04A0"/>
      </w:tblPr>
      <w:tblGrid>
        <w:gridCol w:w="9072"/>
      </w:tblGrid>
      <w:tr w:rsidR="008F0F74" w:rsidRPr="00FE456D" w:rsidTr="008F0F74">
        <w:trPr>
          <w:trHeight w:val="510"/>
        </w:trPr>
        <w:tc>
          <w:tcPr>
            <w:tcW w:w="9072" w:type="dxa"/>
            <w:shd w:val="clear" w:color="auto" w:fill="7030A0"/>
            <w:vAlign w:val="center"/>
          </w:tcPr>
          <w:p w:rsidR="008F0F74" w:rsidRPr="00086139" w:rsidRDefault="000D63C0" w:rsidP="008F0F74">
            <w:pPr>
              <w:spacing w:after="0" w:line="240" w:lineRule="auto"/>
              <w:rPr>
                <w:rFonts w:asciiTheme="minorHAnsi" w:hAnsiTheme="minorHAnsi"/>
                <w:b/>
                <w:color w:val="FFFFFF" w:themeColor="background1"/>
                <w:sz w:val="28"/>
                <w:szCs w:val="28"/>
              </w:rPr>
            </w:pPr>
            <w:r w:rsidRPr="000D63C0">
              <w:rPr>
                <w:rFonts w:asciiTheme="minorHAnsi" w:hAnsiTheme="minorHAnsi"/>
                <w:b/>
                <w:color w:val="FFFFFF" w:themeColor="background1"/>
                <w:sz w:val="28"/>
                <w:szCs w:val="28"/>
              </w:rPr>
              <w:lastRenderedPageBreak/>
              <w:t>2. Drives good value for money</w:t>
            </w:r>
          </w:p>
        </w:tc>
      </w:tr>
      <w:tr w:rsidR="00A87D35" w:rsidRPr="00FE456D" w:rsidTr="0078683A">
        <w:trPr>
          <w:trHeight w:val="9172"/>
        </w:trPr>
        <w:tc>
          <w:tcPr>
            <w:tcW w:w="9072" w:type="dxa"/>
          </w:tcPr>
          <w:p w:rsidR="0032401A" w:rsidRDefault="00061843" w:rsidP="006C2BFE">
            <w:pPr>
              <w:ind w:firstLine="34"/>
              <w:rPr>
                <w:rFonts w:asciiTheme="minorHAnsi" w:hAnsiTheme="minorHAnsi"/>
                <w:szCs w:val="24"/>
              </w:rPr>
            </w:pPr>
            <w:r>
              <w:rPr>
                <w:rFonts w:asciiTheme="minorHAnsi" w:hAnsiTheme="minorHAnsi"/>
                <w:szCs w:val="24"/>
              </w:rPr>
              <w:t>We are funded by the fees income from our disclosure customers. We aim to operate on a full cost recovery basis in line with HM Treasury’s “Managing Public Money”</w:t>
            </w:r>
            <w:r w:rsidR="0032401A">
              <w:rPr>
                <w:rFonts w:asciiTheme="minorHAnsi" w:hAnsiTheme="minorHAnsi"/>
                <w:szCs w:val="24"/>
              </w:rPr>
              <w:t xml:space="preserve"> </w:t>
            </w:r>
          </w:p>
          <w:p w:rsidR="001A186D" w:rsidRPr="00086139" w:rsidRDefault="000D63C0" w:rsidP="006C2BFE">
            <w:pPr>
              <w:spacing w:before="240"/>
              <w:ind w:firstLine="34"/>
              <w:rPr>
                <w:rFonts w:asciiTheme="minorHAnsi" w:hAnsiTheme="minorHAnsi"/>
                <w:szCs w:val="24"/>
              </w:rPr>
            </w:pPr>
            <w:r w:rsidRPr="000D63C0">
              <w:rPr>
                <w:rFonts w:asciiTheme="minorHAnsi" w:hAnsiTheme="minorHAnsi"/>
                <w:szCs w:val="24"/>
              </w:rPr>
              <w:t>In Year 1 of our new strategy, our focus will be on:</w:t>
            </w:r>
          </w:p>
          <w:p w:rsidR="00AA2C82" w:rsidRPr="00086139" w:rsidRDefault="000D63C0" w:rsidP="00AA2C82">
            <w:pPr>
              <w:pStyle w:val="ListParagraph"/>
              <w:numPr>
                <w:ilvl w:val="0"/>
                <w:numId w:val="9"/>
              </w:numPr>
              <w:ind w:left="743" w:hanging="425"/>
              <w:rPr>
                <w:rFonts w:asciiTheme="minorHAnsi" w:hAnsiTheme="minorHAnsi"/>
                <w:szCs w:val="24"/>
              </w:rPr>
            </w:pPr>
            <w:r w:rsidRPr="000D63C0">
              <w:rPr>
                <w:rFonts w:asciiTheme="minorHAnsi" w:hAnsiTheme="minorHAnsi"/>
                <w:szCs w:val="24"/>
              </w:rPr>
              <w:t>Efficiency –</w:t>
            </w:r>
            <w:r w:rsidR="0012035E" w:rsidRPr="00097D33">
              <w:t xml:space="preserve"> </w:t>
            </w:r>
            <w:r w:rsidRPr="000D63C0">
              <w:rPr>
                <w:rFonts w:asciiTheme="minorHAnsi" w:hAnsiTheme="minorHAnsi"/>
                <w:szCs w:val="24"/>
              </w:rPr>
              <w:t>review the efficiency of our processes and systems and make changes to improve these</w:t>
            </w:r>
            <w:r w:rsidR="0012035E">
              <w:rPr>
                <w:rFonts w:asciiTheme="minorHAnsi" w:hAnsiTheme="minorHAnsi"/>
                <w:szCs w:val="24"/>
              </w:rPr>
              <w:t>, including benchmarking the performance of our back office</w:t>
            </w:r>
            <w:r w:rsidR="00A96C64">
              <w:rPr>
                <w:rFonts w:asciiTheme="minorHAnsi" w:hAnsiTheme="minorHAnsi"/>
                <w:szCs w:val="24"/>
              </w:rPr>
              <w:t xml:space="preserve"> </w:t>
            </w:r>
            <w:r w:rsidR="007170DC">
              <w:rPr>
                <w:rFonts w:asciiTheme="minorHAnsi" w:hAnsiTheme="minorHAnsi"/>
                <w:szCs w:val="24"/>
              </w:rPr>
              <w:t>services</w:t>
            </w:r>
          </w:p>
          <w:p w:rsidR="00AA2C82" w:rsidRPr="00086139" w:rsidRDefault="000D63C0" w:rsidP="00AA2C82">
            <w:pPr>
              <w:pStyle w:val="ListParagraph"/>
              <w:numPr>
                <w:ilvl w:val="0"/>
                <w:numId w:val="9"/>
              </w:numPr>
              <w:ind w:left="743" w:hanging="425"/>
              <w:rPr>
                <w:rFonts w:asciiTheme="minorHAnsi" w:hAnsiTheme="minorHAnsi"/>
                <w:szCs w:val="24"/>
              </w:rPr>
            </w:pPr>
            <w:r w:rsidRPr="000D63C0">
              <w:rPr>
                <w:rFonts w:asciiTheme="minorHAnsi" w:hAnsiTheme="minorHAnsi"/>
                <w:szCs w:val="24"/>
              </w:rPr>
              <w:t xml:space="preserve">Effectiveness – developing a product strategy that considers the needs of our customers and how we can more effectively serve these.  This may identify features we need to enhance or change which will drive some </w:t>
            </w:r>
            <w:r w:rsidR="007170DC">
              <w:rPr>
                <w:rFonts w:asciiTheme="minorHAnsi" w:hAnsiTheme="minorHAnsi"/>
                <w:szCs w:val="24"/>
              </w:rPr>
              <w:t>of our future change programme</w:t>
            </w:r>
          </w:p>
          <w:p w:rsidR="001A186D" w:rsidRDefault="000D63C0" w:rsidP="00AA2C82">
            <w:pPr>
              <w:pStyle w:val="ListParagraph"/>
              <w:numPr>
                <w:ilvl w:val="0"/>
                <w:numId w:val="9"/>
              </w:numPr>
              <w:ind w:left="743" w:hanging="425"/>
              <w:rPr>
                <w:rFonts w:asciiTheme="minorHAnsi" w:hAnsiTheme="minorHAnsi"/>
                <w:szCs w:val="24"/>
              </w:rPr>
            </w:pPr>
            <w:r w:rsidRPr="000D63C0">
              <w:rPr>
                <w:rFonts w:asciiTheme="minorHAnsi" w:hAnsiTheme="minorHAnsi"/>
                <w:szCs w:val="24"/>
              </w:rPr>
              <w:t xml:space="preserve">Core enablers – finalising our financial strategy, progressing work to replace our finance system, and realising the benefits our </w:t>
            </w:r>
            <w:r w:rsidR="007170DC">
              <w:rPr>
                <w:rFonts w:asciiTheme="minorHAnsi" w:hAnsiTheme="minorHAnsi"/>
                <w:szCs w:val="24"/>
              </w:rPr>
              <w:t>new operating system will bring</w:t>
            </w:r>
          </w:p>
          <w:p w:rsidR="000D63C0" w:rsidRDefault="000D63C0" w:rsidP="000D63C0">
            <w:pPr>
              <w:pStyle w:val="ListParagraph"/>
              <w:ind w:left="743"/>
              <w:rPr>
                <w:rFonts w:asciiTheme="minorHAnsi" w:hAnsiTheme="minorHAnsi"/>
                <w:szCs w:val="24"/>
              </w:rPr>
            </w:pPr>
          </w:p>
          <w:p w:rsidR="008059B0" w:rsidRPr="00A35607" w:rsidRDefault="008059B0" w:rsidP="008059B0">
            <w:pPr>
              <w:rPr>
                <w:rFonts w:asciiTheme="minorHAnsi" w:hAnsiTheme="minorHAnsi"/>
              </w:rPr>
            </w:pPr>
            <w:r w:rsidRPr="00A35607">
              <w:rPr>
                <w:rFonts w:asciiTheme="minorHAnsi" w:hAnsiTheme="minorHAnsi"/>
              </w:rPr>
              <w:t xml:space="preserve">We will measure </w:t>
            </w:r>
            <w:r>
              <w:rPr>
                <w:rFonts w:asciiTheme="minorHAnsi" w:hAnsiTheme="minorHAnsi"/>
              </w:rPr>
              <w:t>our</w:t>
            </w:r>
            <w:r w:rsidRPr="00A35607">
              <w:rPr>
                <w:rFonts w:asciiTheme="minorHAnsi" w:hAnsiTheme="minorHAnsi"/>
              </w:rPr>
              <w:t xml:space="preserve"> impact on this objective under the following indicators of success from the strategic plan:</w:t>
            </w:r>
          </w:p>
          <w:tbl>
            <w:tblPr>
              <w:tblStyle w:val="TableGrid"/>
              <w:tblW w:w="0" w:type="auto"/>
              <w:tblLook w:val="04A0"/>
            </w:tblPr>
            <w:tblGrid>
              <w:gridCol w:w="2727"/>
              <w:gridCol w:w="2872"/>
              <w:gridCol w:w="3247"/>
            </w:tblGrid>
            <w:tr w:rsidR="00086139" w:rsidRPr="00DB0D2A" w:rsidTr="00C87728">
              <w:trPr>
                <w:trHeight w:val="142"/>
              </w:trPr>
              <w:tc>
                <w:tcPr>
                  <w:tcW w:w="0" w:type="auto"/>
                </w:tcPr>
                <w:p w:rsidR="00086139" w:rsidRPr="00DB0D2A" w:rsidRDefault="00086139" w:rsidP="00086139">
                  <w:pPr>
                    <w:pStyle w:val="ListParagraph"/>
                    <w:ind w:left="0"/>
                    <w:rPr>
                      <w:rFonts w:asciiTheme="minorHAnsi" w:hAnsiTheme="minorHAnsi"/>
                      <w:b/>
                      <w:sz w:val="20"/>
                      <w:szCs w:val="20"/>
                    </w:rPr>
                  </w:pPr>
                  <w:r>
                    <w:rPr>
                      <w:rFonts w:asciiTheme="minorHAnsi" w:hAnsiTheme="minorHAnsi"/>
                      <w:b/>
                      <w:sz w:val="20"/>
                      <w:szCs w:val="20"/>
                    </w:rPr>
                    <w:t>PERFORMANCE OBJECTIVE</w:t>
                  </w:r>
                </w:p>
              </w:tc>
              <w:tc>
                <w:tcPr>
                  <w:tcW w:w="0" w:type="auto"/>
                </w:tcPr>
                <w:p w:rsidR="00086139" w:rsidRPr="00DB0D2A" w:rsidRDefault="00086139" w:rsidP="00086139">
                  <w:pPr>
                    <w:pStyle w:val="ListParagraph"/>
                    <w:ind w:left="0"/>
                    <w:rPr>
                      <w:rFonts w:asciiTheme="minorHAnsi" w:hAnsiTheme="minorHAnsi"/>
                      <w:b/>
                      <w:sz w:val="20"/>
                      <w:szCs w:val="20"/>
                    </w:rPr>
                  </w:pPr>
                  <w:r>
                    <w:rPr>
                      <w:rFonts w:asciiTheme="minorHAnsi" w:hAnsiTheme="minorHAnsi"/>
                      <w:b/>
                      <w:sz w:val="20"/>
                      <w:szCs w:val="20"/>
                    </w:rPr>
                    <w:t>MEASURE</w:t>
                  </w:r>
                </w:p>
              </w:tc>
              <w:tc>
                <w:tcPr>
                  <w:tcW w:w="0" w:type="auto"/>
                </w:tcPr>
                <w:p w:rsidR="00086139" w:rsidRPr="00DB0D2A" w:rsidRDefault="00086139" w:rsidP="00086139">
                  <w:pPr>
                    <w:pStyle w:val="ListParagraph"/>
                    <w:ind w:left="0"/>
                    <w:rPr>
                      <w:rFonts w:asciiTheme="minorHAnsi" w:hAnsiTheme="minorHAnsi"/>
                      <w:b/>
                      <w:sz w:val="20"/>
                      <w:szCs w:val="20"/>
                    </w:rPr>
                  </w:pPr>
                  <w:r>
                    <w:rPr>
                      <w:rFonts w:asciiTheme="minorHAnsi" w:hAnsiTheme="minorHAnsi"/>
                      <w:b/>
                      <w:sz w:val="20"/>
                      <w:szCs w:val="20"/>
                    </w:rPr>
                    <w:t>IMPACT</w:t>
                  </w:r>
                </w:p>
              </w:tc>
            </w:tr>
            <w:tr w:rsidR="00086139" w:rsidRPr="00DB0D2A" w:rsidTr="00C87728">
              <w:tc>
                <w:tcPr>
                  <w:tcW w:w="0" w:type="auto"/>
                  <w:vMerge w:val="restart"/>
                </w:tcPr>
                <w:p w:rsidR="00086139" w:rsidRPr="00DB0D2A" w:rsidRDefault="00086139" w:rsidP="002B62EA">
                  <w:pPr>
                    <w:pStyle w:val="ListParagraph"/>
                    <w:ind w:left="0"/>
                    <w:rPr>
                      <w:rFonts w:asciiTheme="minorHAnsi" w:hAnsiTheme="minorHAnsi"/>
                      <w:sz w:val="20"/>
                      <w:szCs w:val="20"/>
                    </w:rPr>
                  </w:pPr>
                  <w:r>
                    <w:rPr>
                      <w:rFonts w:asciiTheme="minorHAnsi" w:hAnsiTheme="minorHAnsi"/>
                      <w:sz w:val="20"/>
                      <w:szCs w:val="20"/>
                    </w:rPr>
                    <w:t>The p</w:t>
                  </w:r>
                  <w:r w:rsidRPr="00DB0D2A">
                    <w:rPr>
                      <w:rFonts w:asciiTheme="minorHAnsi" w:hAnsiTheme="minorHAnsi"/>
                      <w:sz w:val="20"/>
                      <w:szCs w:val="20"/>
                    </w:rPr>
                    <w:t>roductivity of our operational staff will improve</w:t>
                  </w:r>
                </w:p>
              </w:tc>
              <w:tc>
                <w:tcPr>
                  <w:tcW w:w="0" w:type="auto"/>
                </w:tcPr>
                <w:p w:rsidR="00086139" w:rsidRPr="00DB0D2A" w:rsidRDefault="008059B0" w:rsidP="002B62EA">
                  <w:pPr>
                    <w:rPr>
                      <w:rFonts w:asciiTheme="minorHAnsi" w:hAnsiTheme="minorHAnsi"/>
                      <w:sz w:val="20"/>
                      <w:szCs w:val="20"/>
                    </w:rPr>
                  </w:pPr>
                  <w:r>
                    <w:rPr>
                      <w:rFonts w:asciiTheme="minorHAnsi" w:hAnsiTheme="minorHAnsi"/>
                      <w:sz w:val="20"/>
                      <w:szCs w:val="20"/>
                    </w:rPr>
                    <w:t xml:space="preserve">Barring </w:t>
                  </w:r>
                  <w:r w:rsidR="00086139" w:rsidRPr="00DB0D2A">
                    <w:rPr>
                      <w:rFonts w:asciiTheme="minorHAnsi" w:hAnsiTheme="minorHAnsi"/>
                      <w:sz w:val="20"/>
                      <w:szCs w:val="20"/>
                    </w:rPr>
                    <w:t xml:space="preserve">Cases closed per staff member per month </w:t>
                  </w:r>
                </w:p>
              </w:tc>
              <w:tc>
                <w:tcPr>
                  <w:tcW w:w="0" w:type="auto"/>
                </w:tcPr>
                <w:p w:rsidR="00086139" w:rsidRPr="00DB0D2A" w:rsidRDefault="00086139" w:rsidP="00105E7A">
                  <w:pPr>
                    <w:pStyle w:val="ListParagraph"/>
                    <w:ind w:left="0"/>
                    <w:rPr>
                      <w:rFonts w:asciiTheme="minorHAnsi" w:hAnsiTheme="minorHAnsi"/>
                      <w:sz w:val="20"/>
                      <w:szCs w:val="20"/>
                    </w:rPr>
                  </w:pPr>
                  <w:r w:rsidRPr="00DB0D2A">
                    <w:rPr>
                      <w:rFonts w:asciiTheme="minorHAnsi" w:hAnsiTheme="minorHAnsi"/>
                      <w:sz w:val="20"/>
                      <w:szCs w:val="20"/>
                    </w:rPr>
                    <w:t xml:space="preserve">From </w:t>
                  </w:r>
                  <w:r w:rsidR="00105E7A">
                    <w:rPr>
                      <w:rFonts w:asciiTheme="minorHAnsi" w:hAnsiTheme="minorHAnsi"/>
                      <w:sz w:val="20"/>
                      <w:szCs w:val="20"/>
                    </w:rPr>
                    <w:t xml:space="preserve">5.00 </w:t>
                  </w:r>
                  <w:r w:rsidR="008059B0">
                    <w:rPr>
                      <w:rFonts w:asciiTheme="minorHAnsi" w:hAnsiTheme="minorHAnsi"/>
                      <w:sz w:val="20"/>
                      <w:szCs w:val="20"/>
                    </w:rPr>
                    <w:t xml:space="preserve">in </w:t>
                  </w:r>
                  <w:r w:rsidR="00105E7A">
                    <w:rPr>
                      <w:rFonts w:asciiTheme="minorHAnsi" w:hAnsiTheme="minorHAnsi"/>
                      <w:sz w:val="20"/>
                      <w:szCs w:val="20"/>
                    </w:rPr>
                    <w:t xml:space="preserve">March </w:t>
                  </w:r>
                  <w:r w:rsidR="008059B0">
                    <w:rPr>
                      <w:rFonts w:asciiTheme="minorHAnsi" w:hAnsiTheme="minorHAnsi"/>
                      <w:sz w:val="20"/>
                      <w:szCs w:val="20"/>
                    </w:rPr>
                    <w:t xml:space="preserve">2017 </w:t>
                  </w:r>
                  <w:r w:rsidRPr="00DB0D2A">
                    <w:rPr>
                      <w:rFonts w:asciiTheme="minorHAnsi" w:hAnsiTheme="minorHAnsi"/>
                      <w:sz w:val="20"/>
                      <w:szCs w:val="20"/>
                    </w:rPr>
                    <w:t>to 5.</w:t>
                  </w:r>
                  <w:r w:rsidR="00995147">
                    <w:rPr>
                      <w:rFonts w:asciiTheme="minorHAnsi" w:hAnsiTheme="minorHAnsi"/>
                      <w:sz w:val="20"/>
                      <w:szCs w:val="20"/>
                    </w:rPr>
                    <w:t>20</w:t>
                  </w:r>
                  <w:r w:rsidRPr="00DB0D2A">
                    <w:rPr>
                      <w:rFonts w:asciiTheme="minorHAnsi" w:hAnsiTheme="minorHAnsi"/>
                      <w:sz w:val="20"/>
                      <w:szCs w:val="20"/>
                    </w:rPr>
                    <w:t xml:space="preserve"> by 31 March 2018</w:t>
                  </w:r>
                </w:p>
              </w:tc>
            </w:tr>
            <w:tr w:rsidR="00086139" w:rsidRPr="00DB0D2A" w:rsidTr="00C87728">
              <w:tc>
                <w:tcPr>
                  <w:tcW w:w="0" w:type="auto"/>
                  <w:vMerge/>
                </w:tcPr>
                <w:p w:rsidR="00086139" w:rsidRPr="00DB0D2A" w:rsidRDefault="00086139" w:rsidP="00086139">
                  <w:pPr>
                    <w:pStyle w:val="ListParagraph"/>
                    <w:ind w:left="0"/>
                    <w:rPr>
                      <w:rFonts w:asciiTheme="minorHAnsi" w:hAnsiTheme="minorHAnsi"/>
                      <w:sz w:val="20"/>
                      <w:szCs w:val="20"/>
                    </w:rPr>
                  </w:pPr>
                </w:p>
              </w:tc>
              <w:tc>
                <w:tcPr>
                  <w:tcW w:w="0" w:type="auto"/>
                </w:tcPr>
                <w:p w:rsidR="00086139" w:rsidRPr="00DB0D2A" w:rsidRDefault="00086139" w:rsidP="002B62EA">
                  <w:pPr>
                    <w:pStyle w:val="ListParagraph"/>
                    <w:ind w:left="0"/>
                    <w:rPr>
                      <w:rFonts w:asciiTheme="minorHAnsi" w:hAnsiTheme="minorHAnsi"/>
                      <w:sz w:val="20"/>
                      <w:szCs w:val="20"/>
                    </w:rPr>
                  </w:pPr>
                  <w:r w:rsidRPr="00DB0D2A">
                    <w:rPr>
                      <w:rFonts w:asciiTheme="minorHAnsi" w:hAnsiTheme="minorHAnsi"/>
                      <w:sz w:val="20"/>
                      <w:szCs w:val="20"/>
                    </w:rPr>
                    <w:t xml:space="preserve">Disclosure certificates per person per day </w:t>
                  </w:r>
                </w:p>
              </w:tc>
              <w:tc>
                <w:tcPr>
                  <w:tcW w:w="0" w:type="auto"/>
                </w:tcPr>
                <w:p w:rsidR="00086139" w:rsidRPr="00DB0D2A" w:rsidRDefault="00105E7A" w:rsidP="00105E7A">
                  <w:pPr>
                    <w:pStyle w:val="ListParagraph"/>
                    <w:ind w:left="0"/>
                    <w:rPr>
                      <w:rFonts w:asciiTheme="minorHAnsi" w:hAnsiTheme="minorHAnsi"/>
                      <w:sz w:val="20"/>
                      <w:szCs w:val="20"/>
                    </w:rPr>
                  </w:pPr>
                  <w:r>
                    <w:rPr>
                      <w:rFonts w:asciiTheme="minorHAnsi" w:hAnsiTheme="minorHAnsi"/>
                      <w:sz w:val="20"/>
                      <w:szCs w:val="20"/>
                    </w:rPr>
                    <w:t>F</w:t>
                  </w:r>
                  <w:r w:rsidR="008059B0">
                    <w:rPr>
                      <w:rFonts w:asciiTheme="minorHAnsi" w:hAnsiTheme="minorHAnsi"/>
                      <w:sz w:val="20"/>
                      <w:szCs w:val="20"/>
                    </w:rPr>
                    <w:t>rom 45</w:t>
                  </w:r>
                  <w:r>
                    <w:rPr>
                      <w:rFonts w:asciiTheme="minorHAnsi" w:hAnsiTheme="minorHAnsi"/>
                      <w:sz w:val="20"/>
                      <w:szCs w:val="20"/>
                    </w:rPr>
                    <w:t>.5</w:t>
                  </w:r>
                  <w:r w:rsidR="008059B0">
                    <w:rPr>
                      <w:rFonts w:asciiTheme="minorHAnsi" w:hAnsiTheme="minorHAnsi"/>
                      <w:sz w:val="20"/>
                      <w:szCs w:val="20"/>
                    </w:rPr>
                    <w:t xml:space="preserve"> in </w:t>
                  </w:r>
                  <w:r>
                    <w:rPr>
                      <w:rFonts w:asciiTheme="minorHAnsi" w:hAnsiTheme="minorHAnsi"/>
                      <w:sz w:val="20"/>
                      <w:szCs w:val="20"/>
                    </w:rPr>
                    <w:t xml:space="preserve">March </w:t>
                  </w:r>
                  <w:r w:rsidR="008059B0">
                    <w:rPr>
                      <w:rFonts w:asciiTheme="minorHAnsi" w:hAnsiTheme="minorHAnsi"/>
                      <w:sz w:val="20"/>
                      <w:szCs w:val="20"/>
                    </w:rPr>
                    <w:t>2017</w:t>
                  </w:r>
                  <w:r w:rsidR="00086139" w:rsidRPr="00DB0D2A">
                    <w:rPr>
                      <w:rFonts w:asciiTheme="minorHAnsi" w:hAnsiTheme="minorHAnsi"/>
                      <w:sz w:val="20"/>
                      <w:szCs w:val="20"/>
                    </w:rPr>
                    <w:t xml:space="preserve"> to 46-47 disclosure certificates per person per day</w:t>
                  </w:r>
                </w:p>
              </w:tc>
            </w:tr>
            <w:tr w:rsidR="00086139" w:rsidRPr="00DB0D2A" w:rsidTr="000300FD">
              <w:trPr>
                <w:trHeight w:val="694"/>
              </w:trPr>
              <w:tc>
                <w:tcPr>
                  <w:tcW w:w="0" w:type="auto"/>
                </w:tcPr>
                <w:p w:rsidR="00086139" w:rsidRPr="00DB0D2A" w:rsidRDefault="00086139" w:rsidP="00086139">
                  <w:pPr>
                    <w:pStyle w:val="ListParagraph"/>
                    <w:ind w:left="0"/>
                    <w:rPr>
                      <w:rFonts w:asciiTheme="minorHAnsi" w:hAnsiTheme="minorHAnsi"/>
                      <w:sz w:val="20"/>
                      <w:szCs w:val="20"/>
                    </w:rPr>
                  </w:pPr>
                  <w:r w:rsidRPr="00DB0D2A">
                    <w:rPr>
                      <w:rFonts w:asciiTheme="minorHAnsi" w:hAnsiTheme="minorHAnsi"/>
                      <w:sz w:val="20"/>
                      <w:szCs w:val="20"/>
                    </w:rPr>
                    <w:t>Unit costs will fall</w:t>
                  </w:r>
                </w:p>
              </w:tc>
              <w:tc>
                <w:tcPr>
                  <w:tcW w:w="0" w:type="auto"/>
                </w:tcPr>
                <w:p w:rsidR="00086139" w:rsidRPr="00DB0D2A" w:rsidRDefault="00086139" w:rsidP="002B62EA">
                  <w:pPr>
                    <w:pStyle w:val="ListParagraph"/>
                    <w:ind w:left="0"/>
                    <w:rPr>
                      <w:rFonts w:asciiTheme="minorHAnsi" w:hAnsiTheme="minorHAnsi"/>
                      <w:sz w:val="20"/>
                      <w:szCs w:val="20"/>
                    </w:rPr>
                  </w:pPr>
                  <w:r w:rsidRPr="00DB0D2A">
                    <w:rPr>
                      <w:rFonts w:asciiTheme="minorHAnsi" w:hAnsiTheme="minorHAnsi"/>
                      <w:sz w:val="20"/>
                      <w:szCs w:val="20"/>
                    </w:rPr>
                    <w:t xml:space="preserve">Unit costs of our core products as reported in our Annual Report </w:t>
                  </w:r>
                </w:p>
              </w:tc>
              <w:tc>
                <w:tcPr>
                  <w:tcW w:w="0" w:type="auto"/>
                </w:tcPr>
                <w:p w:rsidR="00086139" w:rsidRPr="00DB0D2A" w:rsidRDefault="00086139" w:rsidP="00086139">
                  <w:pPr>
                    <w:pStyle w:val="ListParagraph"/>
                    <w:ind w:left="0"/>
                    <w:rPr>
                      <w:rFonts w:asciiTheme="minorHAnsi" w:hAnsiTheme="minorHAnsi"/>
                      <w:sz w:val="20"/>
                      <w:szCs w:val="20"/>
                    </w:rPr>
                  </w:pPr>
                  <w:r w:rsidRPr="00DB0D2A">
                    <w:rPr>
                      <w:rFonts w:asciiTheme="minorHAnsi" w:hAnsiTheme="minorHAnsi"/>
                      <w:sz w:val="20"/>
                      <w:szCs w:val="20"/>
                    </w:rPr>
                    <w:t>These will reduce on 2016/17 levels</w:t>
                  </w:r>
                </w:p>
              </w:tc>
            </w:tr>
          </w:tbl>
          <w:p w:rsidR="000E5B17" w:rsidRPr="00086139" w:rsidRDefault="000E5B17" w:rsidP="00AA2C82">
            <w:pPr>
              <w:spacing w:after="0" w:line="240" w:lineRule="auto"/>
              <w:rPr>
                <w:rFonts w:asciiTheme="minorHAnsi" w:hAnsiTheme="minorHAnsi"/>
                <w:szCs w:val="24"/>
              </w:rPr>
            </w:pPr>
          </w:p>
        </w:tc>
      </w:tr>
    </w:tbl>
    <w:p w:rsidR="00BE6B85" w:rsidRPr="00FE456D" w:rsidRDefault="00BE6B85" w:rsidP="00714440">
      <w:pPr>
        <w:pStyle w:val="Default"/>
        <w:rPr>
          <w:rFonts w:ascii="Arial" w:hAnsi="Arial" w:cs="Arial"/>
        </w:rPr>
      </w:pPr>
    </w:p>
    <w:p w:rsidR="00BE6B85" w:rsidRPr="00FE456D" w:rsidRDefault="00BE6B85" w:rsidP="00714440">
      <w:pPr>
        <w:pStyle w:val="Default"/>
        <w:rPr>
          <w:rFonts w:ascii="Arial" w:hAnsi="Arial" w:cs="Arial"/>
        </w:rPr>
      </w:pPr>
    </w:p>
    <w:p w:rsidR="00543AC1" w:rsidRDefault="00543AC1">
      <w:bookmarkStart w:id="48" w:name="_Toc442959280"/>
      <w:bookmarkStart w:id="49" w:name="_Toc442959597"/>
      <w:bookmarkStart w:id="50" w:name="_Toc442961770"/>
      <w:bookmarkStart w:id="51" w:name="_Toc442961884"/>
      <w:bookmarkStart w:id="52" w:name="_Toc442961905"/>
      <w:bookmarkStart w:id="53" w:name="_Toc442961920"/>
      <w:bookmarkStart w:id="54" w:name="_Toc442962050"/>
      <w:bookmarkStart w:id="55" w:name="_Toc442962070"/>
      <w:bookmarkStart w:id="56" w:name="_Toc442962203"/>
      <w:bookmarkStart w:id="57" w:name="_Toc442959281"/>
      <w:bookmarkStart w:id="58" w:name="_Toc442959598"/>
      <w:bookmarkStart w:id="59" w:name="_Toc442961771"/>
      <w:bookmarkStart w:id="60" w:name="_Toc442961885"/>
      <w:bookmarkStart w:id="61" w:name="_Toc442961906"/>
      <w:bookmarkStart w:id="62" w:name="_Toc442961921"/>
      <w:bookmarkStart w:id="63" w:name="_Toc442962051"/>
      <w:bookmarkStart w:id="64" w:name="_Toc442962071"/>
      <w:bookmarkStart w:id="65" w:name="_Toc44296220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br w:type="page"/>
      </w:r>
    </w:p>
    <w:tbl>
      <w:tblPr>
        <w:tblStyle w:val="TableGrid"/>
        <w:tblW w:w="0" w:type="auto"/>
        <w:tblInd w:w="108" w:type="dxa"/>
        <w:tblLook w:val="04A0"/>
      </w:tblPr>
      <w:tblGrid>
        <w:gridCol w:w="9072"/>
      </w:tblGrid>
      <w:tr w:rsidR="008F0F74" w:rsidTr="007114E9">
        <w:trPr>
          <w:trHeight w:val="510"/>
        </w:trPr>
        <w:tc>
          <w:tcPr>
            <w:tcW w:w="9072" w:type="dxa"/>
            <w:shd w:val="clear" w:color="auto" w:fill="7030A0"/>
            <w:vAlign w:val="center"/>
          </w:tcPr>
          <w:p w:rsidR="008F0F74" w:rsidRPr="002B62EA" w:rsidRDefault="000D63C0" w:rsidP="007114E9">
            <w:pPr>
              <w:spacing w:after="0"/>
              <w:rPr>
                <w:rFonts w:asciiTheme="minorHAnsi" w:hAnsiTheme="minorHAnsi"/>
              </w:rPr>
            </w:pPr>
            <w:r w:rsidRPr="000D63C0">
              <w:rPr>
                <w:rFonts w:asciiTheme="minorHAnsi" w:hAnsiTheme="minorHAnsi"/>
                <w:b/>
                <w:color w:val="FFFFFF" w:themeColor="background1"/>
                <w:sz w:val="28"/>
                <w:szCs w:val="28"/>
              </w:rPr>
              <w:lastRenderedPageBreak/>
              <w:t xml:space="preserve">3. Meets customer needs and exceeds expectations  </w:t>
            </w:r>
          </w:p>
        </w:tc>
      </w:tr>
      <w:tr w:rsidR="00B60771" w:rsidTr="00524560">
        <w:trPr>
          <w:trHeight w:val="9916"/>
        </w:trPr>
        <w:tc>
          <w:tcPr>
            <w:tcW w:w="9072" w:type="dxa"/>
          </w:tcPr>
          <w:p w:rsidR="009527BD" w:rsidRPr="002B62EA" w:rsidRDefault="000D63C0" w:rsidP="007114E9">
            <w:pPr>
              <w:spacing w:after="0"/>
              <w:rPr>
                <w:rFonts w:asciiTheme="minorHAnsi" w:hAnsiTheme="minorHAnsi"/>
              </w:rPr>
            </w:pPr>
            <w:r w:rsidRPr="000D63C0">
              <w:rPr>
                <w:rFonts w:asciiTheme="minorHAnsi" w:hAnsiTheme="minorHAnsi"/>
                <w:szCs w:val="24"/>
              </w:rPr>
              <w:t>Our customer</w:t>
            </w:r>
            <w:r w:rsidRPr="000D63C0">
              <w:rPr>
                <w:rFonts w:asciiTheme="minorHAnsi" w:hAnsiTheme="minorHAnsi"/>
              </w:rPr>
              <w:t xml:space="preserve">s tell us their number one priority is a speedy service that they can rely upon. They also want to be able to interact digitally with us across our range of services. </w:t>
            </w:r>
          </w:p>
          <w:p w:rsidR="00A53480" w:rsidRPr="002B62EA" w:rsidRDefault="000D63C0" w:rsidP="00A53480">
            <w:pPr>
              <w:spacing w:before="240"/>
              <w:rPr>
                <w:rFonts w:asciiTheme="minorHAnsi" w:hAnsiTheme="minorHAnsi"/>
              </w:rPr>
            </w:pPr>
            <w:r w:rsidRPr="000D63C0">
              <w:rPr>
                <w:rFonts w:asciiTheme="minorHAnsi" w:hAnsiTheme="minorHAnsi"/>
              </w:rPr>
              <w:t>In year 1 of our new strategy, our focus will be on:</w:t>
            </w:r>
          </w:p>
          <w:p w:rsidR="001A186D" w:rsidRPr="00F16E26" w:rsidRDefault="000D63C0" w:rsidP="00BD4E58">
            <w:pPr>
              <w:pStyle w:val="ListParagraph"/>
              <w:numPr>
                <w:ilvl w:val="0"/>
                <w:numId w:val="6"/>
              </w:numPr>
              <w:rPr>
                <w:rFonts w:asciiTheme="minorHAnsi" w:hAnsiTheme="minorHAnsi"/>
                <w:szCs w:val="24"/>
              </w:rPr>
            </w:pPr>
            <w:r w:rsidRPr="00F16E26">
              <w:rPr>
                <w:rFonts w:asciiTheme="minorHAnsi" w:hAnsiTheme="minorHAnsi"/>
                <w:szCs w:val="24"/>
              </w:rPr>
              <w:t>Efficiency – Working closely with the National Police Chiefs Council to assess the feasibility of a new operating model for the provision of police information. This is the part of our process that experiences the most delay and inconsistency and we will be identifying and implementing changes to enhance the speed and value of performance dur</w:t>
            </w:r>
            <w:r w:rsidR="007170DC">
              <w:rPr>
                <w:rFonts w:asciiTheme="minorHAnsi" w:hAnsiTheme="minorHAnsi"/>
                <w:szCs w:val="24"/>
              </w:rPr>
              <w:t>ing the future change programme</w:t>
            </w:r>
          </w:p>
          <w:p w:rsidR="001F4A66" w:rsidRDefault="00BD4E58" w:rsidP="00BF5F96">
            <w:pPr>
              <w:pStyle w:val="ListParagraph"/>
              <w:numPr>
                <w:ilvl w:val="0"/>
                <w:numId w:val="20"/>
              </w:numPr>
              <w:spacing w:before="240" w:after="240"/>
              <w:ind w:left="743" w:hanging="425"/>
              <w:rPr>
                <w:rFonts w:asciiTheme="minorHAnsi" w:hAnsiTheme="minorHAnsi"/>
                <w:szCs w:val="24"/>
              </w:rPr>
            </w:pPr>
            <w:r w:rsidRPr="00F16E26">
              <w:rPr>
                <w:rFonts w:asciiTheme="minorHAnsi" w:hAnsiTheme="minorHAnsi"/>
                <w:szCs w:val="24"/>
              </w:rPr>
              <w:t xml:space="preserve">Modernisation – </w:t>
            </w:r>
            <w:r w:rsidR="00767BAD">
              <w:rPr>
                <w:rFonts w:asciiTheme="minorHAnsi" w:hAnsiTheme="minorHAnsi"/>
                <w:szCs w:val="24"/>
              </w:rPr>
              <w:t>delivering</w:t>
            </w:r>
            <w:r w:rsidR="00767BAD" w:rsidRPr="00F16E26">
              <w:rPr>
                <w:rFonts w:asciiTheme="minorHAnsi" w:hAnsiTheme="minorHAnsi"/>
                <w:szCs w:val="24"/>
              </w:rPr>
              <w:t xml:space="preserve"> </w:t>
            </w:r>
            <w:r w:rsidRPr="00F16E26">
              <w:rPr>
                <w:rFonts w:asciiTheme="minorHAnsi" w:hAnsiTheme="minorHAnsi"/>
                <w:szCs w:val="24"/>
              </w:rPr>
              <w:t xml:space="preserve">our </w:t>
            </w:r>
            <w:r w:rsidR="00767BAD">
              <w:rPr>
                <w:rFonts w:asciiTheme="minorHAnsi" w:hAnsiTheme="minorHAnsi"/>
                <w:szCs w:val="24"/>
              </w:rPr>
              <w:t>modernised IT</w:t>
            </w:r>
            <w:r w:rsidR="00767BAD" w:rsidRPr="00F16E26">
              <w:rPr>
                <w:rFonts w:asciiTheme="minorHAnsi" w:hAnsiTheme="minorHAnsi"/>
                <w:szCs w:val="24"/>
              </w:rPr>
              <w:t xml:space="preserve"> </w:t>
            </w:r>
            <w:r w:rsidRPr="00F16E26">
              <w:rPr>
                <w:rFonts w:asciiTheme="minorHAnsi" w:hAnsiTheme="minorHAnsi"/>
                <w:szCs w:val="24"/>
              </w:rPr>
              <w:t>system to provide a common IT platform that can efficiently support Barring and Disclosure</w:t>
            </w:r>
          </w:p>
          <w:p w:rsidR="001F4A66" w:rsidRDefault="002F7953" w:rsidP="00BF5F96">
            <w:pPr>
              <w:pStyle w:val="ListParagraph"/>
              <w:numPr>
                <w:ilvl w:val="0"/>
                <w:numId w:val="6"/>
              </w:numPr>
              <w:spacing w:after="0"/>
              <w:ind w:left="743" w:hanging="425"/>
              <w:rPr>
                <w:rFonts w:asciiTheme="minorHAnsi" w:hAnsiTheme="minorHAnsi"/>
                <w:szCs w:val="24"/>
              </w:rPr>
            </w:pPr>
            <w:r>
              <w:rPr>
                <w:rFonts w:asciiTheme="minorHAnsi" w:hAnsiTheme="minorHAnsi"/>
                <w:szCs w:val="24"/>
              </w:rPr>
              <w:t xml:space="preserve">Product development – Developing our online service offering across our products and services including </w:t>
            </w:r>
            <w:r w:rsidR="00E30381">
              <w:rPr>
                <w:rFonts w:asciiTheme="minorHAnsi" w:hAnsiTheme="minorHAnsi"/>
                <w:szCs w:val="24"/>
              </w:rPr>
              <w:t>launching Basic certificates</w:t>
            </w:r>
          </w:p>
          <w:p w:rsidR="001F4A66" w:rsidRDefault="002F7953">
            <w:pPr>
              <w:pStyle w:val="ListParagraph"/>
              <w:numPr>
                <w:ilvl w:val="0"/>
                <w:numId w:val="20"/>
              </w:numPr>
              <w:ind w:left="743" w:hanging="425"/>
              <w:rPr>
                <w:rFonts w:asciiTheme="minorHAnsi" w:hAnsiTheme="minorHAnsi"/>
                <w:szCs w:val="24"/>
              </w:rPr>
            </w:pPr>
            <w:r>
              <w:rPr>
                <w:rFonts w:asciiTheme="minorHAnsi" w:hAnsiTheme="minorHAnsi"/>
                <w:szCs w:val="24"/>
              </w:rPr>
              <w:t xml:space="preserve">Customer insight – Continuing to develop our understanding of the needs of customers and involve them in the design of our services, gaining continued insight and feedback to drive continuous improvement. </w:t>
            </w:r>
            <w:r w:rsidR="009D3902" w:rsidRPr="009D3902">
              <w:rPr>
                <w:rFonts w:asciiTheme="minorHAnsi" w:hAnsiTheme="minorHAnsi"/>
                <w:szCs w:val="24"/>
              </w:rPr>
              <w:t>This approach has informed the design of the customer e</w:t>
            </w:r>
            <w:r w:rsidR="007170DC">
              <w:rPr>
                <w:rFonts w:asciiTheme="minorHAnsi" w:hAnsiTheme="minorHAnsi"/>
                <w:szCs w:val="24"/>
              </w:rPr>
              <w:t>xperience for Basic Disclosures</w:t>
            </w:r>
          </w:p>
          <w:p w:rsidR="008059B0" w:rsidRPr="00F16E26" w:rsidRDefault="002F7953" w:rsidP="008059B0">
            <w:pPr>
              <w:rPr>
                <w:rFonts w:asciiTheme="minorHAnsi" w:hAnsiTheme="minorHAnsi"/>
                <w:szCs w:val="24"/>
              </w:rPr>
            </w:pPr>
            <w:r w:rsidRPr="002F7953">
              <w:rPr>
                <w:rFonts w:asciiTheme="minorHAnsi" w:hAnsiTheme="minorHAnsi"/>
                <w:szCs w:val="24"/>
              </w:rPr>
              <w:t>We will measure our impact on this objective under the following indicators of success from the strategic plan:</w:t>
            </w:r>
          </w:p>
          <w:tbl>
            <w:tblPr>
              <w:tblStyle w:val="TableGrid"/>
              <w:tblW w:w="0" w:type="auto"/>
              <w:tblLook w:val="04A0"/>
            </w:tblPr>
            <w:tblGrid>
              <w:gridCol w:w="3587"/>
              <w:gridCol w:w="2511"/>
              <w:gridCol w:w="2748"/>
            </w:tblGrid>
            <w:tr w:rsidR="009D3FD5" w:rsidRPr="00F16E26" w:rsidTr="00C87728">
              <w:trPr>
                <w:trHeight w:val="142"/>
              </w:trPr>
              <w:tc>
                <w:tcPr>
                  <w:tcW w:w="0" w:type="auto"/>
                </w:tcPr>
                <w:p w:rsidR="002B62EA" w:rsidRPr="00F16E26" w:rsidRDefault="002F7953" w:rsidP="002B62EA">
                  <w:pPr>
                    <w:pStyle w:val="ListParagraph"/>
                    <w:ind w:left="0"/>
                    <w:rPr>
                      <w:rFonts w:asciiTheme="minorHAnsi" w:hAnsiTheme="minorHAnsi"/>
                      <w:b/>
                      <w:sz w:val="20"/>
                      <w:szCs w:val="24"/>
                    </w:rPr>
                  </w:pPr>
                  <w:r w:rsidRPr="002F7953">
                    <w:rPr>
                      <w:rFonts w:asciiTheme="minorHAnsi" w:hAnsiTheme="minorHAnsi"/>
                      <w:b/>
                      <w:sz w:val="20"/>
                      <w:szCs w:val="24"/>
                    </w:rPr>
                    <w:t>PERFORMANCE OBJECTIVE</w:t>
                  </w:r>
                </w:p>
              </w:tc>
              <w:tc>
                <w:tcPr>
                  <w:tcW w:w="0" w:type="auto"/>
                </w:tcPr>
                <w:p w:rsidR="002B62EA" w:rsidRPr="00F16E26" w:rsidRDefault="002F7953" w:rsidP="002B62EA">
                  <w:pPr>
                    <w:pStyle w:val="ListParagraph"/>
                    <w:ind w:left="0"/>
                    <w:rPr>
                      <w:rFonts w:asciiTheme="minorHAnsi" w:hAnsiTheme="minorHAnsi"/>
                      <w:b/>
                      <w:sz w:val="20"/>
                      <w:szCs w:val="24"/>
                    </w:rPr>
                  </w:pPr>
                  <w:r w:rsidRPr="002F7953">
                    <w:rPr>
                      <w:rFonts w:asciiTheme="minorHAnsi" w:hAnsiTheme="minorHAnsi"/>
                      <w:b/>
                      <w:sz w:val="20"/>
                      <w:szCs w:val="24"/>
                    </w:rPr>
                    <w:t>MEASURE</w:t>
                  </w:r>
                </w:p>
              </w:tc>
              <w:tc>
                <w:tcPr>
                  <w:tcW w:w="0" w:type="auto"/>
                </w:tcPr>
                <w:p w:rsidR="002B62EA" w:rsidRPr="00F16E26" w:rsidRDefault="002F7953" w:rsidP="002B62EA">
                  <w:pPr>
                    <w:pStyle w:val="ListParagraph"/>
                    <w:ind w:left="0"/>
                    <w:rPr>
                      <w:rFonts w:asciiTheme="minorHAnsi" w:hAnsiTheme="minorHAnsi"/>
                      <w:b/>
                      <w:sz w:val="20"/>
                      <w:szCs w:val="24"/>
                    </w:rPr>
                  </w:pPr>
                  <w:r w:rsidRPr="002F7953">
                    <w:rPr>
                      <w:rFonts w:asciiTheme="minorHAnsi" w:hAnsiTheme="minorHAnsi"/>
                      <w:b/>
                      <w:sz w:val="20"/>
                      <w:szCs w:val="24"/>
                    </w:rPr>
                    <w:t>IMPACT</w:t>
                  </w:r>
                </w:p>
              </w:tc>
            </w:tr>
            <w:tr w:rsidR="009D3FD5" w:rsidRPr="002B62EA" w:rsidTr="00C87728">
              <w:tc>
                <w:tcPr>
                  <w:tcW w:w="0" w:type="auto"/>
                </w:tcPr>
                <w:p w:rsidR="002B62EA" w:rsidRPr="00BA68EF" w:rsidRDefault="002F7953" w:rsidP="002B62EA">
                  <w:pPr>
                    <w:pStyle w:val="ListParagraph"/>
                    <w:ind w:left="0"/>
                    <w:rPr>
                      <w:rFonts w:asciiTheme="minorHAnsi" w:hAnsiTheme="minorHAnsi"/>
                      <w:sz w:val="20"/>
                      <w:szCs w:val="24"/>
                    </w:rPr>
                  </w:pPr>
                  <w:r w:rsidRPr="00BA68EF">
                    <w:rPr>
                      <w:rFonts w:asciiTheme="minorHAnsi" w:hAnsiTheme="minorHAnsi"/>
                      <w:sz w:val="20"/>
                      <w:szCs w:val="24"/>
                    </w:rPr>
                    <w:t>Increase completion rates for</w:t>
                  </w:r>
                  <w:r w:rsidR="009D3FD5" w:rsidRPr="00BA68EF">
                    <w:rPr>
                      <w:rFonts w:asciiTheme="minorHAnsi" w:hAnsiTheme="minorHAnsi"/>
                      <w:sz w:val="20"/>
                      <w:szCs w:val="24"/>
                    </w:rPr>
                    <w:t xml:space="preserve"> digital </w:t>
                  </w:r>
                  <w:r w:rsidRPr="00BA68EF">
                    <w:rPr>
                      <w:rFonts w:asciiTheme="minorHAnsi" w:hAnsiTheme="minorHAnsi"/>
                      <w:sz w:val="20"/>
                      <w:szCs w:val="24"/>
                    </w:rPr>
                    <w:t xml:space="preserve"> user journeys</w:t>
                  </w:r>
                </w:p>
              </w:tc>
              <w:tc>
                <w:tcPr>
                  <w:tcW w:w="0" w:type="auto"/>
                </w:tcPr>
                <w:p w:rsidR="002B62EA" w:rsidRPr="00BA68EF" w:rsidRDefault="002F7953" w:rsidP="002B62EA">
                  <w:pPr>
                    <w:pStyle w:val="ListParagraph"/>
                    <w:ind w:left="0"/>
                    <w:rPr>
                      <w:rFonts w:asciiTheme="minorHAnsi" w:hAnsiTheme="minorHAnsi"/>
                      <w:sz w:val="20"/>
                      <w:szCs w:val="20"/>
                    </w:rPr>
                  </w:pPr>
                  <w:r w:rsidRPr="00BA68EF">
                    <w:rPr>
                      <w:rFonts w:asciiTheme="minorHAnsi" w:hAnsiTheme="minorHAnsi"/>
                      <w:sz w:val="20"/>
                      <w:szCs w:val="24"/>
                    </w:rPr>
                    <w:t>We will de</w:t>
                  </w:r>
                  <w:r w:rsidR="002B62EA" w:rsidRPr="00BA68EF">
                    <w:rPr>
                      <w:rFonts w:asciiTheme="minorHAnsi" w:hAnsiTheme="minorHAnsi"/>
                      <w:sz w:val="20"/>
                      <w:szCs w:val="20"/>
                    </w:rPr>
                    <w:t>velop a measure during 2017/18</w:t>
                  </w:r>
                  <w:r w:rsidR="00E9185B">
                    <w:rPr>
                      <w:rFonts w:asciiTheme="minorHAnsi" w:hAnsiTheme="minorHAnsi"/>
                      <w:sz w:val="20"/>
                      <w:szCs w:val="20"/>
                    </w:rPr>
                    <w:t xml:space="preserve"> for each digital product</w:t>
                  </w:r>
                </w:p>
              </w:tc>
              <w:tc>
                <w:tcPr>
                  <w:tcW w:w="0" w:type="auto"/>
                </w:tcPr>
                <w:p w:rsidR="002B62EA" w:rsidRPr="00BA68EF" w:rsidRDefault="002B62EA" w:rsidP="002B62EA">
                  <w:pPr>
                    <w:pStyle w:val="ListParagraph"/>
                    <w:ind w:left="0"/>
                    <w:rPr>
                      <w:rFonts w:asciiTheme="minorHAnsi" w:hAnsiTheme="minorHAnsi"/>
                      <w:sz w:val="20"/>
                      <w:szCs w:val="20"/>
                    </w:rPr>
                  </w:pPr>
                  <w:r w:rsidRPr="00BA68EF">
                    <w:rPr>
                      <w:rFonts w:asciiTheme="minorHAnsi" w:hAnsiTheme="minorHAnsi"/>
                      <w:sz w:val="20"/>
                      <w:szCs w:val="20"/>
                    </w:rPr>
                    <w:t>We will establish a baseline with a view to improving on this over future years</w:t>
                  </w:r>
                </w:p>
              </w:tc>
            </w:tr>
            <w:tr w:rsidR="009D3FD5" w:rsidRPr="002B62EA" w:rsidTr="00C87728">
              <w:tc>
                <w:tcPr>
                  <w:tcW w:w="0" w:type="auto"/>
                </w:tcPr>
                <w:p w:rsidR="002B62EA" w:rsidRPr="00BA68EF" w:rsidRDefault="00E9185B" w:rsidP="002B62EA">
                  <w:pPr>
                    <w:pStyle w:val="ListParagraph"/>
                    <w:ind w:left="0"/>
                    <w:rPr>
                      <w:rFonts w:asciiTheme="minorHAnsi" w:hAnsiTheme="minorHAnsi"/>
                      <w:sz w:val="20"/>
                      <w:szCs w:val="20"/>
                    </w:rPr>
                  </w:pPr>
                  <w:r>
                    <w:rPr>
                      <w:rFonts w:asciiTheme="minorHAnsi" w:hAnsiTheme="minorHAnsi"/>
                      <w:sz w:val="20"/>
                      <w:szCs w:val="20"/>
                    </w:rPr>
                    <w:t xml:space="preserve">Increase </w:t>
                  </w:r>
                  <w:r w:rsidR="009D3FD5" w:rsidRPr="00BA68EF">
                    <w:rPr>
                      <w:rFonts w:asciiTheme="minorHAnsi" w:hAnsiTheme="minorHAnsi"/>
                      <w:sz w:val="20"/>
                      <w:szCs w:val="20"/>
                    </w:rPr>
                    <w:t xml:space="preserve">satisfaction levels for </w:t>
                  </w:r>
                  <w:r w:rsidR="002B62EA" w:rsidRPr="00BA68EF">
                    <w:rPr>
                      <w:rFonts w:asciiTheme="minorHAnsi" w:hAnsiTheme="minorHAnsi"/>
                      <w:sz w:val="20"/>
                      <w:szCs w:val="20"/>
                    </w:rPr>
                    <w:t>user feedback on information and guidance being clear and easy to find</w:t>
                  </w:r>
                </w:p>
                <w:p w:rsidR="002B62EA" w:rsidRPr="00BA68EF" w:rsidRDefault="002B62EA" w:rsidP="002B62EA">
                  <w:pPr>
                    <w:pStyle w:val="ListParagraph"/>
                    <w:ind w:left="0"/>
                    <w:rPr>
                      <w:rFonts w:asciiTheme="minorHAnsi" w:hAnsiTheme="minorHAnsi"/>
                      <w:sz w:val="20"/>
                      <w:szCs w:val="20"/>
                    </w:rPr>
                  </w:pPr>
                </w:p>
              </w:tc>
              <w:tc>
                <w:tcPr>
                  <w:tcW w:w="0" w:type="auto"/>
                </w:tcPr>
                <w:p w:rsidR="002B62EA" w:rsidRPr="00BA68EF" w:rsidRDefault="002B62EA" w:rsidP="002B62EA">
                  <w:pPr>
                    <w:rPr>
                      <w:rFonts w:asciiTheme="minorHAnsi" w:hAnsiTheme="minorHAnsi"/>
                      <w:sz w:val="20"/>
                      <w:szCs w:val="20"/>
                    </w:rPr>
                  </w:pPr>
                  <w:r w:rsidRPr="00BA68EF">
                    <w:rPr>
                      <w:rFonts w:asciiTheme="minorHAnsi" w:hAnsiTheme="minorHAnsi"/>
                      <w:sz w:val="20"/>
                      <w:szCs w:val="20"/>
                    </w:rPr>
                    <w:t>Customer satisfaction</w:t>
                  </w:r>
                  <w:r w:rsidR="008059B0" w:rsidRPr="00BA68EF">
                    <w:rPr>
                      <w:rFonts w:asciiTheme="minorHAnsi" w:hAnsiTheme="minorHAnsi"/>
                      <w:sz w:val="20"/>
                      <w:szCs w:val="20"/>
                    </w:rPr>
                    <w:t xml:space="preserve"> with information and guidance</w:t>
                  </w:r>
                  <w:r w:rsidRPr="00BA68EF">
                    <w:rPr>
                      <w:rFonts w:asciiTheme="minorHAnsi" w:hAnsiTheme="minorHAnsi"/>
                      <w:sz w:val="20"/>
                      <w:szCs w:val="20"/>
                    </w:rPr>
                    <w:t xml:space="preserve"> </w:t>
                  </w:r>
                </w:p>
              </w:tc>
              <w:tc>
                <w:tcPr>
                  <w:tcW w:w="0" w:type="auto"/>
                </w:tcPr>
                <w:p w:rsidR="002B62EA" w:rsidRPr="00BA68EF" w:rsidRDefault="002B62EA" w:rsidP="002B62EA">
                  <w:pPr>
                    <w:pStyle w:val="ListParagraph"/>
                    <w:ind w:left="0"/>
                    <w:rPr>
                      <w:rFonts w:asciiTheme="minorHAnsi" w:hAnsiTheme="minorHAnsi"/>
                      <w:sz w:val="20"/>
                      <w:szCs w:val="20"/>
                    </w:rPr>
                  </w:pPr>
                  <w:r w:rsidRPr="00BA68EF">
                    <w:rPr>
                      <w:rFonts w:asciiTheme="minorHAnsi" w:hAnsiTheme="minorHAnsi"/>
                      <w:sz w:val="20"/>
                      <w:szCs w:val="20"/>
                    </w:rPr>
                    <w:t>Maintain satisfaction score at 85%</w:t>
                  </w:r>
                </w:p>
              </w:tc>
            </w:tr>
          </w:tbl>
          <w:p w:rsidR="001A186D" w:rsidRPr="002B62EA" w:rsidRDefault="001A186D">
            <w:pPr>
              <w:ind w:left="360"/>
              <w:rPr>
                <w:rFonts w:asciiTheme="minorHAnsi" w:hAnsiTheme="minorHAnsi"/>
                <w:b/>
              </w:rPr>
            </w:pPr>
          </w:p>
        </w:tc>
      </w:tr>
    </w:tbl>
    <w:p w:rsidR="00B60A82" w:rsidRDefault="00B60A82">
      <w:pPr>
        <w:spacing w:after="0" w:line="240" w:lineRule="auto"/>
        <w:rPr>
          <w:color w:val="000000"/>
          <w:szCs w:val="24"/>
          <w:lang w:eastAsia="en-GB"/>
        </w:rPr>
      </w:pPr>
    </w:p>
    <w:p w:rsidR="00C87728" w:rsidRDefault="00C87728">
      <w:bookmarkStart w:id="66" w:name="_Toc474342278"/>
      <w:bookmarkStart w:id="67" w:name="_Toc474342279"/>
      <w:bookmarkStart w:id="68" w:name="_Toc474342280"/>
      <w:bookmarkStart w:id="69" w:name="_Toc474342281"/>
      <w:bookmarkStart w:id="70" w:name="_Toc474342282"/>
      <w:bookmarkStart w:id="71" w:name="_Toc474342283"/>
      <w:bookmarkStart w:id="72" w:name="_Toc474342284"/>
      <w:bookmarkStart w:id="73" w:name="_Toc474342285"/>
      <w:bookmarkStart w:id="74" w:name="_Toc474342286"/>
      <w:bookmarkStart w:id="75" w:name="_Toc474342287"/>
      <w:bookmarkStart w:id="76" w:name="_Toc474342288"/>
      <w:bookmarkStart w:id="77" w:name="_Toc474342289"/>
      <w:bookmarkStart w:id="78" w:name="_Toc474342290"/>
      <w:bookmarkStart w:id="79" w:name="_Toc474342291"/>
      <w:bookmarkStart w:id="80" w:name="_Toc474342292"/>
      <w:bookmarkStart w:id="81" w:name="_Toc474342293"/>
      <w:bookmarkStart w:id="82" w:name="_Toc474342294"/>
      <w:bookmarkStart w:id="83" w:name="_Toc474342295"/>
      <w:bookmarkStart w:id="84" w:name="_Toc474342296"/>
      <w:bookmarkStart w:id="85" w:name="_Toc474342297"/>
      <w:bookmarkStart w:id="86" w:name="_Toc442959283"/>
      <w:bookmarkStart w:id="87" w:name="_Toc442959600"/>
      <w:bookmarkStart w:id="88" w:name="_Toc442961773"/>
      <w:bookmarkStart w:id="89" w:name="_Toc442961887"/>
      <w:bookmarkStart w:id="90" w:name="_Toc442961908"/>
      <w:bookmarkStart w:id="91" w:name="_Toc442961923"/>
      <w:bookmarkStart w:id="92" w:name="_Toc442962053"/>
      <w:bookmarkStart w:id="93" w:name="_Toc442962073"/>
      <w:bookmarkStart w:id="94" w:name="_Toc442962206"/>
      <w:bookmarkStart w:id="95" w:name="_Toc442959284"/>
      <w:bookmarkStart w:id="96" w:name="_Toc442959601"/>
      <w:bookmarkStart w:id="97" w:name="_Toc442961774"/>
      <w:bookmarkStart w:id="98" w:name="_Toc442961888"/>
      <w:bookmarkStart w:id="99" w:name="_Toc442961909"/>
      <w:bookmarkStart w:id="100" w:name="_Toc442961924"/>
      <w:bookmarkStart w:id="101" w:name="_Toc442962054"/>
      <w:bookmarkStart w:id="102" w:name="_Toc442962074"/>
      <w:bookmarkStart w:id="103" w:name="_Toc44296220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br w:type="page"/>
      </w:r>
    </w:p>
    <w:tbl>
      <w:tblPr>
        <w:tblStyle w:val="TableGrid"/>
        <w:tblW w:w="0" w:type="auto"/>
        <w:tblInd w:w="108" w:type="dxa"/>
        <w:tblLook w:val="04A0"/>
      </w:tblPr>
      <w:tblGrid>
        <w:gridCol w:w="9072"/>
      </w:tblGrid>
      <w:tr w:rsidR="007114E9" w:rsidTr="007114E9">
        <w:trPr>
          <w:trHeight w:val="510"/>
        </w:trPr>
        <w:tc>
          <w:tcPr>
            <w:tcW w:w="9072" w:type="dxa"/>
            <w:shd w:val="clear" w:color="auto" w:fill="7030A0"/>
            <w:vAlign w:val="center"/>
          </w:tcPr>
          <w:p w:rsidR="007114E9" w:rsidRPr="00C87728" w:rsidRDefault="000D63C0" w:rsidP="007114E9">
            <w:pPr>
              <w:spacing w:after="0"/>
              <w:rPr>
                <w:rFonts w:asciiTheme="minorHAnsi" w:hAnsiTheme="minorHAnsi"/>
                <w:b/>
                <w:color w:val="FFFFFF" w:themeColor="background1"/>
                <w:sz w:val="22"/>
              </w:rPr>
            </w:pPr>
            <w:r w:rsidRPr="00524560">
              <w:rPr>
                <w:rFonts w:asciiTheme="minorHAnsi" w:hAnsiTheme="minorHAnsi"/>
                <w:b/>
                <w:color w:val="FFFFFF" w:themeColor="background1"/>
                <w:sz w:val="28"/>
                <w:szCs w:val="28"/>
              </w:rPr>
              <w:lastRenderedPageBreak/>
              <w:t>4. Develops</w:t>
            </w:r>
            <w:r w:rsidRPr="009F6F31">
              <w:rPr>
                <w:rFonts w:asciiTheme="minorHAnsi" w:hAnsiTheme="minorHAnsi"/>
                <w:b/>
                <w:color w:val="FFFFFF" w:themeColor="background1"/>
                <w:sz w:val="28"/>
                <w:szCs w:val="28"/>
              </w:rPr>
              <w:t xml:space="preserve"> a talented workforce to inspire continuous improvement</w:t>
            </w:r>
            <w:r w:rsidRPr="000D63C0">
              <w:rPr>
                <w:rFonts w:asciiTheme="minorHAnsi" w:hAnsiTheme="minorHAnsi"/>
                <w:b/>
                <w:color w:val="FFFFFF" w:themeColor="background1"/>
                <w:sz w:val="22"/>
              </w:rPr>
              <w:t xml:space="preserve"> </w:t>
            </w:r>
          </w:p>
        </w:tc>
      </w:tr>
      <w:tr w:rsidR="00621390" w:rsidTr="0078683A">
        <w:trPr>
          <w:trHeight w:val="8322"/>
        </w:trPr>
        <w:tc>
          <w:tcPr>
            <w:tcW w:w="9072" w:type="dxa"/>
          </w:tcPr>
          <w:p w:rsidR="00621390" w:rsidRPr="00256F31" w:rsidRDefault="000D63C0" w:rsidP="006C2BFE">
            <w:pPr>
              <w:rPr>
                <w:rFonts w:asciiTheme="minorHAnsi" w:hAnsiTheme="minorHAnsi"/>
                <w:szCs w:val="24"/>
              </w:rPr>
            </w:pPr>
            <w:bookmarkStart w:id="104" w:name="_Toc442962209"/>
            <w:bookmarkStart w:id="105" w:name="_Toc442962210"/>
            <w:bookmarkStart w:id="106" w:name="_Toc442961926"/>
            <w:bookmarkEnd w:id="104"/>
            <w:bookmarkEnd w:id="105"/>
            <w:r w:rsidRPr="00256F31">
              <w:rPr>
                <w:rFonts w:asciiTheme="minorHAnsi" w:hAnsiTheme="minorHAnsi"/>
                <w:szCs w:val="24"/>
              </w:rPr>
              <w:t>We know our people are vital to our organisation, without their talent and commitment we will not achieve our objectives. We will equip our staff with the right skills and knowledge to deliver excellent results</w:t>
            </w:r>
          </w:p>
          <w:p w:rsidR="000D25A9" w:rsidRPr="00256F31" w:rsidRDefault="000D63C0" w:rsidP="000D25A9">
            <w:pPr>
              <w:rPr>
                <w:rFonts w:asciiTheme="minorHAnsi" w:hAnsiTheme="minorHAnsi"/>
                <w:szCs w:val="24"/>
              </w:rPr>
            </w:pPr>
            <w:r w:rsidRPr="00256F31">
              <w:rPr>
                <w:rFonts w:asciiTheme="minorHAnsi" w:hAnsiTheme="minorHAnsi"/>
                <w:szCs w:val="24"/>
              </w:rPr>
              <w:t>In year 1 of our new strategy, our focus will be on:</w:t>
            </w:r>
          </w:p>
          <w:p w:rsidR="00AD5341" w:rsidRPr="00256F31" w:rsidRDefault="000D63C0" w:rsidP="00AD5341">
            <w:pPr>
              <w:numPr>
                <w:ilvl w:val="0"/>
                <w:numId w:val="5"/>
              </w:numPr>
              <w:tabs>
                <w:tab w:val="clear" w:pos="720"/>
                <w:tab w:val="num" w:pos="743"/>
              </w:tabs>
              <w:spacing w:after="0"/>
              <w:ind w:hanging="402"/>
              <w:rPr>
                <w:rFonts w:asciiTheme="minorHAnsi" w:hAnsiTheme="minorHAnsi"/>
                <w:szCs w:val="24"/>
              </w:rPr>
            </w:pPr>
            <w:r w:rsidRPr="00256F31">
              <w:rPr>
                <w:rFonts w:asciiTheme="minorHAnsi" w:hAnsiTheme="minorHAnsi"/>
                <w:szCs w:val="24"/>
              </w:rPr>
              <w:t>Capacity – We will implement a new organisational structure known as the target operating model. This will provide for additional capacity at senior levels to ensure we maintain focus and ener</w:t>
            </w:r>
            <w:r w:rsidR="007170DC">
              <w:rPr>
                <w:rFonts w:asciiTheme="minorHAnsi" w:hAnsiTheme="minorHAnsi"/>
                <w:szCs w:val="24"/>
              </w:rPr>
              <w:t>gy on delivering our objectives</w:t>
            </w:r>
          </w:p>
          <w:p w:rsidR="00AA2C82" w:rsidRPr="00256F31" w:rsidRDefault="000D63C0" w:rsidP="00AD5341">
            <w:pPr>
              <w:numPr>
                <w:ilvl w:val="0"/>
                <w:numId w:val="5"/>
              </w:numPr>
              <w:tabs>
                <w:tab w:val="clear" w:pos="720"/>
                <w:tab w:val="num" w:pos="743"/>
              </w:tabs>
              <w:spacing w:after="0"/>
              <w:ind w:hanging="402"/>
              <w:rPr>
                <w:rFonts w:asciiTheme="minorHAnsi" w:hAnsiTheme="minorHAnsi"/>
                <w:szCs w:val="24"/>
              </w:rPr>
            </w:pPr>
            <w:r w:rsidRPr="00256F31">
              <w:rPr>
                <w:rFonts w:asciiTheme="minorHAnsi" w:hAnsiTheme="minorHAnsi"/>
                <w:szCs w:val="24"/>
              </w:rPr>
              <w:t>Resilience – We will focus on developing leadership resilience and succession planning to pr</w:t>
            </w:r>
            <w:r w:rsidR="007170DC">
              <w:rPr>
                <w:rFonts w:asciiTheme="minorHAnsi" w:hAnsiTheme="minorHAnsi"/>
                <w:szCs w:val="24"/>
              </w:rPr>
              <w:t>ovide more resilience to change</w:t>
            </w:r>
          </w:p>
          <w:p w:rsidR="001A186D" w:rsidRPr="00256F31" w:rsidRDefault="000D63C0" w:rsidP="00CD3006">
            <w:pPr>
              <w:numPr>
                <w:ilvl w:val="0"/>
                <w:numId w:val="5"/>
              </w:numPr>
              <w:tabs>
                <w:tab w:val="clear" w:pos="720"/>
                <w:tab w:val="num" w:pos="743"/>
              </w:tabs>
              <w:ind w:hanging="402"/>
              <w:rPr>
                <w:rFonts w:asciiTheme="minorHAnsi" w:hAnsiTheme="minorHAnsi"/>
                <w:szCs w:val="24"/>
              </w:rPr>
            </w:pPr>
            <w:r w:rsidRPr="00256F31">
              <w:rPr>
                <w:rFonts w:asciiTheme="minorHAnsi" w:hAnsiTheme="minorHAnsi"/>
                <w:szCs w:val="24"/>
              </w:rPr>
              <w:t xml:space="preserve">Flexibility – We will introduce flexible working practices which will focus our work on outcomes rather than processes and we will invest in tools to </w:t>
            </w:r>
            <w:r w:rsidR="00E92D88">
              <w:rPr>
                <w:rFonts w:asciiTheme="minorHAnsi" w:hAnsiTheme="minorHAnsi"/>
                <w:szCs w:val="24"/>
              </w:rPr>
              <w:t>provide more flexibility in where our people work.</w:t>
            </w:r>
          </w:p>
          <w:p w:rsidR="008059B0" w:rsidRPr="00256F31" w:rsidRDefault="008059B0" w:rsidP="008059B0">
            <w:pPr>
              <w:rPr>
                <w:rFonts w:asciiTheme="minorHAnsi" w:hAnsiTheme="minorHAnsi"/>
                <w:szCs w:val="24"/>
              </w:rPr>
            </w:pPr>
            <w:r w:rsidRPr="00256F31">
              <w:rPr>
                <w:rFonts w:asciiTheme="minorHAnsi" w:hAnsiTheme="minorHAnsi"/>
                <w:szCs w:val="24"/>
              </w:rPr>
              <w:t>We will measure our impact on this objective under the following indicators of success from the strategic plan:</w:t>
            </w:r>
          </w:p>
          <w:tbl>
            <w:tblPr>
              <w:tblStyle w:val="TableGrid"/>
              <w:tblW w:w="0" w:type="auto"/>
              <w:tblLook w:val="04A0"/>
            </w:tblPr>
            <w:tblGrid>
              <w:gridCol w:w="2465"/>
              <w:gridCol w:w="3334"/>
              <w:gridCol w:w="3047"/>
            </w:tblGrid>
            <w:tr w:rsidR="009D3FD5" w:rsidRPr="008059B0" w:rsidTr="00C87728">
              <w:trPr>
                <w:trHeight w:val="142"/>
              </w:trPr>
              <w:tc>
                <w:tcPr>
                  <w:tcW w:w="0" w:type="auto"/>
                </w:tcPr>
                <w:p w:rsidR="00C87728" w:rsidRPr="008059B0" w:rsidRDefault="000D63C0" w:rsidP="00C87728">
                  <w:pPr>
                    <w:pStyle w:val="ListParagraph"/>
                    <w:ind w:left="0"/>
                    <w:rPr>
                      <w:rFonts w:asciiTheme="minorHAnsi" w:hAnsiTheme="minorHAnsi"/>
                      <w:b/>
                      <w:sz w:val="22"/>
                    </w:rPr>
                  </w:pPr>
                  <w:r w:rsidRPr="000D63C0">
                    <w:rPr>
                      <w:rFonts w:asciiTheme="minorHAnsi" w:hAnsiTheme="minorHAnsi"/>
                      <w:b/>
                      <w:sz w:val="22"/>
                    </w:rPr>
                    <w:t>PERFORMANCE OBJECTIVE</w:t>
                  </w:r>
                </w:p>
              </w:tc>
              <w:tc>
                <w:tcPr>
                  <w:tcW w:w="0" w:type="auto"/>
                </w:tcPr>
                <w:p w:rsidR="00C87728" w:rsidRPr="008059B0" w:rsidRDefault="000D63C0" w:rsidP="00C87728">
                  <w:pPr>
                    <w:pStyle w:val="ListParagraph"/>
                    <w:ind w:left="0"/>
                    <w:rPr>
                      <w:rFonts w:asciiTheme="minorHAnsi" w:hAnsiTheme="minorHAnsi"/>
                      <w:b/>
                      <w:sz w:val="22"/>
                    </w:rPr>
                  </w:pPr>
                  <w:r w:rsidRPr="000D63C0">
                    <w:rPr>
                      <w:rFonts w:asciiTheme="minorHAnsi" w:hAnsiTheme="minorHAnsi"/>
                      <w:b/>
                      <w:sz w:val="22"/>
                    </w:rPr>
                    <w:t>MEASURE</w:t>
                  </w:r>
                </w:p>
              </w:tc>
              <w:tc>
                <w:tcPr>
                  <w:tcW w:w="0" w:type="auto"/>
                </w:tcPr>
                <w:p w:rsidR="00C87728" w:rsidRPr="008059B0" w:rsidRDefault="000D63C0" w:rsidP="00C87728">
                  <w:pPr>
                    <w:pStyle w:val="ListParagraph"/>
                    <w:ind w:left="0"/>
                    <w:rPr>
                      <w:rFonts w:asciiTheme="minorHAnsi" w:hAnsiTheme="minorHAnsi"/>
                      <w:b/>
                      <w:sz w:val="22"/>
                    </w:rPr>
                  </w:pPr>
                  <w:r w:rsidRPr="000D63C0">
                    <w:rPr>
                      <w:rFonts w:asciiTheme="minorHAnsi" w:hAnsiTheme="minorHAnsi"/>
                      <w:b/>
                      <w:sz w:val="22"/>
                    </w:rPr>
                    <w:t>IMPACT</w:t>
                  </w:r>
                </w:p>
              </w:tc>
            </w:tr>
            <w:tr w:rsidR="009D3FD5" w:rsidRPr="008059B0" w:rsidTr="00C87728">
              <w:tc>
                <w:tcPr>
                  <w:tcW w:w="0" w:type="auto"/>
                </w:tcPr>
                <w:p w:rsidR="00C87728" w:rsidRPr="008059B0" w:rsidRDefault="000D63C0" w:rsidP="00C87728">
                  <w:pPr>
                    <w:pStyle w:val="ListParagraph"/>
                    <w:ind w:left="0"/>
                    <w:rPr>
                      <w:rFonts w:asciiTheme="minorHAnsi" w:hAnsiTheme="minorHAnsi"/>
                      <w:sz w:val="22"/>
                    </w:rPr>
                  </w:pPr>
                  <w:r w:rsidRPr="000D63C0">
                    <w:rPr>
                      <w:rFonts w:asciiTheme="minorHAnsi" w:hAnsiTheme="minorHAnsi"/>
                      <w:sz w:val="22"/>
                    </w:rPr>
                    <w:t>Increase employee engagement index</w:t>
                  </w:r>
                </w:p>
                <w:p w:rsidR="00C87728" w:rsidRPr="008059B0" w:rsidRDefault="00C87728" w:rsidP="00C87728">
                  <w:pPr>
                    <w:pStyle w:val="ListParagraph"/>
                    <w:ind w:left="0"/>
                    <w:rPr>
                      <w:rFonts w:asciiTheme="minorHAnsi" w:hAnsiTheme="minorHAnsi"/>
                      <w:sz w:val="22"/>
                    </w:rPr>
                  </w:pPr>
                </w:p>
              </w:tc>
              <w:tc>
                <w:tcPr>
                  <w:tcW w:w="0" w:type="auto"/>
                </w:tcPr>
                <w:p w:rsidR="00C87728" w:rsidRPr="008059B0" w:rsidRDefault="000D63C0" w:rsidP="00C87728">
                  <w:pPr>
                    <w:pStyle w:val="ListParagraph"/>
                    <w:ind w:left="0"/>
                    <w:rPr>
                      <w:rFonts w:asciiTheme="minorHAnsi" w:hAnsiTheme="minorHAnsi"/>
                      <w:sz w:val="22"/>
                    </w:rPr>
                  </w:pPr>
                  <w:r w:rsidRPr="000D63C0">
                    <w:rPr>
                      <w:rFonts w:asciiTheme="minorHAnsi" w:hAnsiTheme="minorHAnsi"/>
                      <w:sz w:val="22"/>
                    </w:rPr>
                    <w:t xml:space="preserve">Staff Engagement Index </w:t>
                  </w:r>
                </w:p>
              </w:tc>
              <w:tc>
                <w:tcPr>
                  <w:tcW w:w="0" w:type="auto"/>
                </w:tcPr>
                <w:p w:rsidR="00C87728" w:rsidRPr="008059B0" w:rsidRDefault="000D63C0" w:rsidP="00C87728">
                  <w:pPr>
                    <w:pStyle w:val="ListParagraph"/>
                    <w:ind w:left="0"/>
                    <w:rPr>
                      <w:rFonts w:asciiTheme="minorHAnsi" w:hAnsiTheme="minorHAnsi"/>
                      <w:sz w:val="22"/>
                    </w:rPr>
                  </w:pPr>
                  <w:r w:rsidRPr="000D63C0">
                    <w:rPr>
                      <w:rFonts w:asciiTheme="minorHAnsi" w:hAnsiTheme="minorHAnsi"/>
                      <w:sz w:val="22"/>
                    </w:rPr>
                    <w:t>From 64% to 66% by 31 March 2018</w:t>
                  </w:r>
                </w:p>
              </w:tc>
            </w:tr>
            <w:tr w:rsidR="009D3FD5" w:rsidRPr="008059B0" w:rsidTr="00C87728">
              <w:tc>
                <w:tcPr>
                  <w:tcW w:w="0" w:type="auto"/>
                </w:tcPr>
                <w:p w:rsidR="00C87728" w:rsidRPr="008059B0" w:rsidRDefault="000D63C0" w:rsidP="00C87728">
                  <w:pPr>
                    <w:pStyle w:val="ListParagraph"/>
                    <w:ind w:left="0"/>
                    <w:rPr>
                      <w:rFonts w:asciiTheme="minorHAnsi" w:hAnsiTheme="minorHAnsi"/>
                      <w:sz w:val="22"/>
                    </w:rPr>
                  </w:pPr>
                  <w:r w:rsidRPr="000D63C0">
                    <w:rPr>
                      <w:rFonts w:asciiTheme="minorHAnsi" w:hAnsiTheme="minorHAnsi"/>
                      <w:sz w:val="22"/>
                    </w:rPr>
                    <w:t>Reduce staff sickness absence</w:t>
                  </w:r>
                </w:p>
                <w:p w:rsidR="00C87728" w:rsidRPr="008059B0" w:rsidRDefault="00C87728" w:rsidP="00C87728">
                  <w:pPr>
                    <w:pStyle w:val="ListParagraph"/>
                    <w:ind w:left="0"/>
                    <w:rPr>
                      <w:rFonts w:asciiTheme="minorHAnsi" w:hAnsiTheme="minorHAnsi"/>
                      <w:sz w:val="22"/>
                    </w:rPr>
                  </w:pPr>
                </w:p>
              </w:tc>
              <w:tc>
                <w:tcPr>
                  <w:tcW w:w="0" w:type="auto"/>
                </w:tcPr>
                <w:p w:rsidR="00C87728" w:rsidRPr="008059B0" w:rsidRDefault="008059B0" w:rsidP="00C87728">
                  <w:pPr>
                    <w:rPr>
                      <w:rFonts w:asciiTheme="minorHAnsi" w:hAnsiTheme="minorHAnsi"/>
                      <w:sz w:val="22"/>
                    </w:rPr>
                  </w:pPr>
                  <w:r>
                    <w:rPr>
                      <w:rFonts w:asciiTheme="minorHAnsi" w:hAnsiTheme="minorHAnsi"/>
                      <w:sz w:val="22"/>
                    </w:rPr>
                    <w:t>Average working days lost per employee (rolling 12 months basis)</w:t>
                  </w:r>
                  <w:r w:rsidR="000D63C0" w:rsidRPr="000D63C0">
                    <w:rPr>
                      <w:rFonts w:asciiTheme="minorHAnsi" w:hAnsiTheme="minorHAnsi"/>
                      <w:sz w:val="22"/>
                    </w:rPr>
                    <w:t xml:space="preserve"> </w:t>
                  </w:r>
                </w:p>
              </w:tc>
              <w:tc>
                <w:tcPr>
                  <w:tcW w:w="0" w:type="auto"/>
                </w:tcPr>
                <w:p w:rsidR="00C87728" w:rsidRPr="008059B0" w:rsidRDefault="000D63C0" w:rsidP="00BA68EF">
                  <w:pPr>
                    <w:pStyle w:val="ListParagraph"/>
                    <w:ind w:left="0"/>
                    <w:rPr>
                      <w:rFonts w:asciiTheme="minorHAnsi" w:hAnsiTheme="minorHAnsi"/>
                      <w:sz w:val="22"/>
                    </w:rPr>
                  </w:pPr>
                  <w:r w:rsidRPr="000D63C0">
                    <w:rPr>
                      <w:rFonts w:asciiTheme="minorHAnsi" w:hAnsiTheme="minorHAnsi"/>
                      <w:sz w:val="22"/>
                    </w:rPr>
                    <w:t xml:space="preserve">From </w:t>
                  </w:r>
                  <w:r w:rsidR="009D3FD5">
                    <w:rPr>
                      <w:rFonts w:asciiTheme="minorHAnsi" w:hAnsiTheme="minorHAnsi"/>
                      <w:sz w:val="22"/>
                    </w:rPr>
                    <w:t>9.34 days (March 2017)</w:t>
                  </w:r>
                  <w:r w:rsidRPr="000D63C0">
                    <w:rPr>
                      <w:rFonts w:asciiTheme="minorHAnsi" w:hAnsiTheme="minorHAnsi"/>
                      <w:sz w:val="22"/>
                    </w:rPr>
                    <w:t xml:space="preserve"> to under 9 days by 31 March 2018</w:t>
                  </w:r>
                </w:p>
              </w:tc>
            </w:tr>
          </w:tbl>
          <w:p w:rsidR="000D63C0" w:rsidRPr="000D63C0" w:rsidRDefault="000D63C0" w:rsidP="000D63C0">
            <w:pPr>
              <w:rPr>
                <w:rFonts w:asciiTheme="minorHAnsi" w:hAnsiTheme="minorHAnsi"/>
                <w:sz w:val="22"/>
              </w:rPr>
            </w:pPr>
          </w:p>
        </w:tc>
      </w:tr>
    </w:tbl>
    <w:p w:rsidR="00A74812" w:rsidRDefault="00A74812">
      <w:pPr>
        <w:spacing w:after="0" w:line="240" w:lineRule="auto"/>
      </w:pPr>
    </w:p>
    <w:p w:rsidR="007114E9" w:rsidRDefault="007114E9">
      <w:pPr>
        <w:spacing w:after="0" w:line="240" w:lineRule="auto"/>
      </w:pPr>
    </w:p>
    <w:p w:rsidR="0011199D" w:rsidRDefault="0011199D">
      <w:pPr>
        <w:spacing w:after="0" w:line="240" w:lineRule="auto"/>
        <w:rPr>
          <w:b/>
          <w:color w:val="FFFFFF" w:themeColor="background1"/>
          <w:sz w:val="28"/>
          <w:szCs w:val="28"/>
        </w:rPr>
      </w:pPr>
    </w:p>
    <w:p w:rsidR="00947D04" w:rsidRDefault="00947D04">
      <w:pPr>
        <w:spacing w:after="0" w:line="240" w:lineRule="auto"/>
        <w:rPr>
          <w:b/>
          <w:color w:val="FFFFFF" w:themeColor="background1"/>
          <w:sz w:val="28"/>
          <w:szCs w:val="28"/>
        </w:rPr>
      </w:pPr>
    </w:p>
    <w:p w:rsidR="008059B0" w:rsidRDefault="008059B0">
      <w:bookmarkStart w:id="107" w:name="_Toc474342299"/>
      <w:bookmarkEnd w:id="106"/>
      <w:bookmarkEnd w:id="107"/>
      <w:r>
        <w:br w:type="page"/>
      </w:r>
    </w:p>
    <w:tbl>
      <w:tblPr>
        <w:tblStyle w:val="TableGrid"/>
        <w:tblW w:w="0" w:type="auto"/>
        <w:tblInd w:w="108" w:type="dxa"/>
        <w:tblLook w:val="04A0"/>
      </w:tblPr>
      <w:tblGrid>
        <w:gridCol w:w="9072"/>
      </w:tblGrid>
      <w:tr w:rsidR="007114E9" w:rsidTr="007114E9">
        <w:trPr>
          <w:trHeight w:val="510"/>
        </w:trPr>
        <w:tc>
          <w:tcPr>
            <w:tcW w:w="9072" w:type="dxa"/>
            <w:shd w:val="clear" w:color="auto" w:fill="7030A0"/>
            <w:vAlign w:val="center"/>
          </w:tcPr>
          <w:p w:rsidR="007114E9" w:rsidRPr="008059B0" w:rsidRDefault="000D63C0" w:rsidP="007114E9">
            <w:pPr>
              <w:spacing w:after="0"/>
              <w:rPr>
                <w:rFonts w:asciiTheme="minorHAnsi" w:hAnsiTheme="minorHAnsi"/>
                <w:b/>
                <w:color w:val="FFFFFF" w:themeColor="background1"/>
                <w:sz w:val="28"/>
                <w:szCs w:val="28"/>
              </w:rPr>
            </w:pPr>
            <w:r w:rsidRPr="000D63C0">
              <w:rPr>
                <w:rFonts w:asciiTheme="minorHAnsi" w:hAnsiTheme="minorHAnsi"/>
                <w:b/>
                <w:color w:val="FFFFFF" w:themeColor="background1"/>
                <w:sz w:val="28"/>
                <w:szCs w:val="28"/>
              </w:rPr>
              <w:lastRenderedPageBreak/>
              <w:t xml:space="preserve">5. Is a highly valued public organisation </w:t>
            </w:r>
          </w:p>
        </w:tc>
      </w:tr>
      <w:tr w:rsidR="00A74812" w:rsidTr="00F26D33">
        <w:trPr>
          <w:trHeight w:val="8166"/>
        </w:trPr>
        <w:tc>
          <w:tcPr>
            <w:tcW w:w="9072" w:type="dxa"/>
            <w:shd w:val="clear" w:color="auto" w:fill="auto"/>
          </w:tcPr>
          <w:p w:rsidR="00A74812" w:rsidRPr="008059B0" w:rsidRDefault="000D63C0" w:rsidP="007114E9">
            <w:pPr>
              <w:spacing w:after="0"/>
              <w:rPr>
                <w:rFonts w:asciiTheme="minorHAnsi" w:hAnsiTheme="minorHAnsi"/>
              </w:rPr>
            </w:pPr>
            <w:r w:rsidRPr="000D63C0">
              <w:rPr>
                <w:rFonts w:asciiTheme="minorHAnsi" w:hAnsiTheme="minorHAnsi"/>
              </w:rPr>
              <w:t>We are a public organisation whose work affects a significant number of people and organisations. We will work with stakeholders to understand their needs and how we can adapt and improve our service to them.</w:t>
            </w:r>
          </w:p>
          <w:p w:rsidR="00040E11" w:rsidRPr="008059B0" w:rsidRDefault="00040E11" w:rsidP="007114E9">
            <w:pPr>
              <w:spacing w:after="0"/>
              <w:rPr>
                <w:rFonts w:asciiTheme="minorHAnsi" w:hAnsiTheme="minorHAnsi"/>
              </w:rPr>
            </w:pPr>
          </w:p>
          <w:p w:rsidR="000D25A9" w:rsidRPr="008059B0" w:rsidRDefault="000D63C0" w:rsidP="000D25A9">
            <w:pPr>
              <w:rPr>
                <w:rFonts w:asciiTheme="minorHAnsi" w:hAnsiTheme="minorHAnsi"/>
                <w:szCs w:val="24"/>
              </w:rPr>
            </w:pPr>
            <w:r w:rsidRPr="000D63C0">
              <w:rPr>
                <w:rFonts w:asciiTheme="minorHAnsi" w:hAnsiTheme="minorHAnsi"/>
                <w:szCs w:val="24"/>
              </w:rPr>
              <w:t>In year 1 of our new strategy, our focus will be on:</w:t>
            </w:r>
          </w:p>
          <w:p w:rsidR="00BD4E58" w:rsidRDefault="000D63C0" w:rsidP="00BA67A1">
            <w:pPr>
              <w:pStyle w:val="ListParagraph"/>
              <w:numPr>
                <w:ilvl w:val="0"/>
                <w:numId w:val="7"/>
              </w:numPr>
              <w:ind w:hanging="402"/>
              <w:rPr>
                <w:rFonts w:asciiTheme="minorHAnsi" w:hAnsiTheme="minorHAnsi"/>
                <w:szCs w:val="24"/>
              </w:rPr>
            </w:pPr>
            <w:r w:rsidRPr="000D63C0">
              <w:rPr>
                <w:rFonts w:asciiTheme="minorHAnsi" w:hAnsiTheme="minorHAnsi"/>
                <w:szCs w:val="24"/>
              </w:rPr>
              <w:t xml:space="preserve">Stakeholder engagement – </w:t>
            </w:r>
            <w:r w:rsidR="00BD4E58">
              <w:rPr>
                <w:rFonts w:asciiTheme="minorHAnsi" w:hAnsiTheme="minorHAnsi"/>
                <w:szCs w:val="24"/>
              </w:rPr>
              <w:t xml:space="preserve">implement a tiered approach to account management to </w:t>
            </w:r>
            <w:r w:rsidRPr="000D63C0">
              <w:rPr>
                <w:rFonts w:asciiTheme="minorHAnsi" w:hAnsiTheme="minorHAnsi"/>
                <w:szCs w:val="24"/>
              </w:rPr>
              <w:t>enable us to capture, analyse and assess the insight that we gather</w:t>
            </w:r>
          </w:p>
          <w:p w:rsidR="00F70BB0" w:rsidRPr="008059B0" w:rsidRDefault="00BD4E58" w:rsidP="00CD3006">
            <w:pPr>
              <w:pStyle w:val="ListParagraph"/>
              <w:numPr>
                <w:ilvl w:val="0"/>
                <w:numId w:val="7"/>
              </w:numPr>
              <w:ind w:hanging="402"/>
              <w:rPr>
                <w:rFonts w:asciiTheme="minorHAnsi" w:hAnsiTheme="minorHAnsi"/>
                <w:szCs w:val="24"/>
              </w:rPr>
            </w:pPr>
            <w:r>
              <w:rPr>
                <w:rFonts w:asciiTheme="minorHAnsi" w:hAnsiTheme="minorHAnsi"/>
                <w:szCs w:val="24"/>
              </w:rPr>
              <w:t xml:space="preserve">Communication - </w:t>
            </w:r>
            <w:r w:rsidR="000D63C0" w:rsidRPr="000D63C0">
              <w:rPr>
                <w:rFonts w:asciiTheme="minorHAnsi" w:hAnsiTheme="minorHAnsi"/>
                <w:szCs w:val="24"/>
              </w:rPr>
              <w:t xml:space="preserve">developing </w:t>
            </w:r>
            <w:r>
              <w:rPr>
                <w:rFonts w:asciiTheme="minorHAnsi" w:hAnsiTheme="minorHAnsi"/>
                <w:szCs w:val="24"/>
              </w:rPr>
              <w:t xml:space="preserve">a new communications framework </w:t>
            </w:r>
            <w:r w:rsidR="000D63C0" w:rsidRPr="000D63C0">
              <w:rPr>
                <w:rFonts w:asciiTheme="minorHAnsi" w:hAnsiTheme="minorHAnsi"/>
                <w:szCs w:val="24"/>
              </w:rPr>
              <w:t>to ensure we effectively communicate key messages at the r</w:t>
            </w:r>
            <w:r w:rsidR="007170DC">
              <w:rPr>
                <w:rFonts w:asciiTheme="minorHAnsi" w:hAnsiTheme="minorHAnsi"/>
                <w:szCs w:val="24"/>
              </w:rPr>
              <w:t>ight time to the right audience</w:t>
            </w:r>
          </w:p>
          <w:p w:rsidR="00F70BB0" w:rsidRPr="008059B0" w:rsidRDefault="000D63C0" w:rsidP="00CD3006">
            <w:pPr>
              <w:pStyle w:val="ListParagraph"/>
              <w:numPr>
                <w:ilvl w:val="0"/>
                <w:numId w:val="7"/>
              </w:numPr>
              <w:ind w:hanging="402"/>
              <w:rPr>
                <w:rFonts w:asciiTheme="minorHAnsi" w:hAnsiTheme="minorHAnsi"/>
                <w:szCs w:val="24"/>
              </w:rPr>
            </w:pPr>
            <w:r w:rsidRPr="000D63C0">
              <w:rPr>
                <w:rFonts w:asciiTheme="minorHAnsi" w:hAnsiTheme="minorHAnsi"/>
                <w:szCs w:val="24"/>
              </w:rPr>
              <w:t xml:space="preserve">Research – developing a programme of research to identify trends in behaviour that we will use to </w:t>
            </w:r>
            <w:r w:rsidR="00F56D59">
              <w:rPr>
                <w:rFonts w:asciiTheme="minorHAnsi" w:hAnsiTheme="minorHAnsi"/>
                <w:szCs w:val="24"/>
              </w:rPr>
              <w:t>inform</w:t>
            </w:r>
            <w:r w:rsidRPr="000D63C0">
              <w:rPr>
                <w:rFonts w:asciiTheme="minorHAnsi" w:hAnsiTheme="minorHAnsi"/>
                <w:szCs w:val="24"/>
              </w:rPr>
              <w:t xml:space="preserve"> poli</w:t>
            </w:r>
            <w:r w:rsidR="007170DC">
              <w:rPr>
                <w:rFonts w:asciiTheme="minorHAnsi" w:hAnsiTheme="minorHAnsi"/>
                <w:szCs w:val="24"/>
              </w:rPr>
              <w:t>cy makers or change our service</w:t>
            </w:r>
          </w:p>
          <w:p w:rsidR="000D63C0" w:rsidRPr="000D63C0" w:rsidRDefault="000D63C0" w:rsidP="000D63C0">
            <w:pPr>
              <w:pStyle w:val="ListParagraph"/>
              <w:rPr>
                <w:rFonts w:asciiTheme="minorHAnsi" w:hAnsiTheme="minorHAnsi"/>
                <w:szCs w:val="24"/>
              </w:rPr>
            </w:pPr>
          </w:p>
          <w:p w:rsidR="008059B0" w:rsidRPr="008059B0" w:rsidRDefault="008059B0" w:rsidP="008059B0">
            <w:pPr>
              <w:rPr>
                <w:rFonts w:asciiTheme="minorHAnsi" w:hAnsiTheme="minorHAnsi"/>
              </w:rPr>
            </w:pPr>
            <w:r w:rsidRPr="008059B0">
              <w:rPr>
                <w:rFonts w:asciiTheme="minorHAnsi" w:hAnsiTheme="minorHAnsi"/>
              </w:rPr>
              <w:t>We will measure our impact on this objective under the following indicators of success from the strategic plan:</w:t>
            </w:r>
          </w:p>
          <w:tbl>
            <w:tblPr>
              <w:tblStyle w:val="TableGrid"/>
              <w:tblW w:w="0" w:type="auto"/>
              <w:tblLook w:val="04A0"/>
            </w:tblPr>
            <w:tblGrid>
              <w:gridCol w:w="2643"/>
              <w:gridCol w:w="2866"/>
              <w:gridCol w:w="3337"/>
            </w:tblGrid>
            <w:tr w:rsidR="00A61687" w:rsidRPr="00DB0D2A" w:rsidTr="00DE1B8A">
              <w:trPr>
                <w:trHeight w:val="142"/>
              </w:trPr>
              <w:tc>
                <w:tcPr>
                  <w:tcW w:w="0" w:type="auto"/>
                </w:tcPr>
                <w:p w:rsidR="008059B0" w:rsidRPr="00DB0D2A" w:rsidRDefault="008059B0" w:rsidP="008059B0">
                  <w:pPr>
                    <w:pStyle w:val="ListParagraph"/>
                    <w:ind w:left="0"/>
                    <w:rPr>
                      <w:rFonts w:asciiTheme="minorHAnsi" w:hAnsiTheme="minorHAnsi"/>
                      <w:b/>
                      <w:sz w:val="20"/>
                      <w:szCs w:val="20"/>
                    </w:rPr>
                  </w:pPr>
                  <w:r>
                    <w:rPr>
                      <w:rFonts w:asciiTheme="minorHAnsi" w:hAnsiTheme="minorHAnsi"/>
                      <w:b/>
                      <w:sz w:val="20"/>
                      <w:szCs w:val="20"/>
                    </w:rPr>
                    <w:t>PERFORMANCE OBJECTIVE</w:t>
                  </w:r>
                </w:p>
              </w:tc>
              <w:tc>
                <w:tcPr>
                  <w:tcW w:w="0" w:type="auto"/>
                </w:tcPr>
                <w:p w:rsidR="008059B0" w:rsidRPr="00DB0D2A" w:rsidRDefault="008059B0" w:rsidP="008059B0">
                  <w:pPr>
                    <w:pStyle w:val="ListParagraph"/>
                    <w:ind w:left="0"/>
                    <w:rPr>
                      <w:rFonts w:asciiTheme="minorHAnsi" w:hAnsiTheme="minorHAnsi"/>
                      <w:b/>
                      <w:sz w:val="20"/>
                      <w:szCs w:val="20"/>
                    </w:rPr>
                  </w:pPr>
                  <w:r>
                    <w:rPr>
                      <w:rFonts w:asciiTheme="minorHAnsi" w:hAnsiTheme="minorHAnsi"/>
                      <w:b/>
                      <w:sz w:val="20"/>
                      <w:szCs w:val="20"/>
                    </w:rPr>
                    <w:t>LINK TO BALANCED SCORECARD MEASURE</w:t>
                  </w:r>
                </w:p>
              </w:tc>
              <w:tc>
                <w:tcPr>
                  <w:tcW w:w="0" w:type="auto"/>
                </w:tcPr>
                <w:p w:rsidR="008059B0" w:rsidRPr="00DB0D2A" w:rsidRDefault="008059B0" w:rsidP="008059B0">
                  <w:pPr>
                    <w:pStyle w:val="ListParagraph"/>
                    <w:ind w:left="0"/>
                    <w:rPr>
                      <w:rFonts w:asciiTheme="minorHAnsi" w:hAnsiTheme="minorHAnsi"/>
                      <w:b/>
                      <w:sz w:val="20"/>
                      <w:szCs w:val="20"/>
                    </w:rPr>
                  </w:pPr>
                  <w:r>
                    <w:rPr>
                      <w:rFonts w:asciiTheme="minorHAnsi" w:hAnsiTheme="minorHAnsi"/>
                      <w:b/>
                      <w:sz w:val="20"/>
                      <w:szCs w:val="20"/>
                    </w:rPr>
                    <w:t>IMPACT</w:t>
                  </w:r>
                </w:p>
              </w:tc>
            </w:tr>
            <w:tr w:rsidR="00A61687" w:rsidRPr="00DB0D2A" w:rsidTr="00DE1B8A">
              <w:tc>
                <w:tcPr>
                  <w:tcW w:w="0" w:type="auto"/>
                </w:tcPr>
                <w:p w:rsidR="008059B0" w:rsidRPr="007B7F80" w:rsidRDefault="008059B0" w:rsidP="008059B0">
                  <w:pPr>
                    <w:pStyle w:val="ListParagraph"/>
                    <w:ind w:left="0"/>
                    <w:rPr>
                      <w:rFonts w:asciiTheme="minorHAnsi" w:hAnsiTheme="minorHAnsi"/>
                      <w:sz w:val="22"/>
                    </w:rPr>
                  </w:pPr>
                  <w:r w:rsidRPr="007B7F80">
                    <w:rPr>
                      <w:rFonts w:asciiTheme="minorHAnsi" w:hAnsiTheme="minorHAnsi"/>
                      <w:sz w:val="22"/>
                    </w:rPr>
                    <w:t>Maintain customer satisfaction score</w:t>
                  </w:r>
                </w:p>
                <w:p w:rsidR="008059B0" w:rsidRPr="007B7F80" w:rsidRDefault="008059B0" w:rsidP="008059B0">
                  <w:pPr>
                    <w:pStyle w:val="ListParagraph"/>
                    <w:ind w:left="0"/>
                    <w:rPr>
                      <w:rFonts w:asciiTheme="minorHAnsi" w:hAnsiTheme="minorHAnsi"/>
                      <w:sz w:val="22"/>
                    </w:rPr>
                  </w:pPr>
                </w:p>
              </w:tc>
              <w:tc>
                <w:tcPr>
                  <w:tcW w:w="0" w:type="auto"/>
                </w:tcPr>
                <w:p w:rsidR="008059B0" w:rsidRPr="007B7F80" w:rsidRDefault="00A61687" w:rsidP="00A61687">
                  <w:pPr>
                    <w:pStyle w:val="ListParagraph"/>
                    <w:ind w:left="0"/>
                    <w:rPr>
                      <w:rFonts w:asciiTheme="minorHAnsi" w:hAnsiTheme="minorHAnsi"/>
                      <w:sz w:val="22"/>
                    </w:rPr>
                  </w:pPr>
                  <w:r w:rsidRPr="007B7F80">
                    <w:rPr>
                      <w:rFonts w:asciiTheme="minorHAnsi" w:hAnsiTheme="minorHAnsi"/>
                      <w:sz w:val="22"/>
                    </w:rPr>
                    <w:t>Customer satisfaction</w:t>
                  </w:r>
                  <w:r w:rsidR="008059B0" w:rsidRPr="007B7F80">
                    <w:rPr>
                      <w:rFonts w:asciiTheme="minorHAnsi" w:hAnsiTheme="minorHAnsi"/>
                      <w:sz w:val="22"/>
                    </w:rPr>
                    <w:t xml:space="preserve"> with the servic</w:t>
                  </w:r>
                  <w:r w:rsidRPr="007B7F80">
                    <w:rPr>
                      <w:rFonts w:asciiTheme="minorHAnsi" w:hAnsiTheme="minorHAnsi"/>
                      <w:sz w:val="22"/>
                    </w:rPr>
                    <w:t>e received from the DBS</w:t>
                  </w:r>
                </w:p>
              </w:tc>
              <w:tc>
                <w:tcPr>
                  <w:tcW w:w="0" w:type="auto"/>
                </w:tcPr>
                <w:p w:rsidR="008059B0" w:rsidRPr="007B7F80" w:rsidRDefault="00A61687" w:rsidP="00A61687">
                  <w:pPr>
                    <w:pStyle w:val="ListParagraph"/>
                    <w:ind w:left="0"/>
                    <w:rPr>
                      <w:rFonts w:asciiTheme="minorHAnsi" w:hAnsiTheme="minorHAnsi"/>
                      <w:sz w:val="22"/>
                    </w:rPr>
                  </w:pPr>
                  <w:r w:rsidRPr="007B7F80">
                    <w:rPr>
                      <w:rFonts w:asciiTheme="minorHAnsi" w:hAnsiTheme="minorHAnsi"/>
                      <w:sz w:val="22"/>
                    </w:rPr>
                    <w:t xml:space="preserve">Maintain at </w:t>
                  </w:r>
                  <w:r w:rsidR="008059B0" w:rsidRPr="007B7F80">
                    <w:rPr>
                      <w:rFonts w:asciiTheme="minorHAnsi" w:hAnsiTheme="minorHAnsi"/>
                      <w:sz w:val="22"/>
                    </w:rPr>
                    <w:t xml:space="preserve">89% </w:t>
                  </w:r>
                  <w:r w:rsidRPr="007B7F80">
                    <w:rPr>
                      <w:rFonts w:asciiTheme="minorHAnsi" w:hAnsiTheme="minorHAnsi"/>
                      <w:sz w:val="22"/>
                    </w:rPr>
                    <w:t>during 2017/18</w:t>
                  </w:r>
                </w:p>
              </w:tc>
            </w:tr>
            <w:tr w:rsidR="00A61687" w:rsidRPr="00DB0D2A" w:rsidTr="00DE1B8A">
              <w:tc>
                <w:tcPr>
                  <w:tcW w:w="0" w:type="auto"/>
                </w:tcPr>
                <w:p w:rsidR="00A61687" w:rsidRPr="007B7F80" w:rsidRDefault="00A61687" w:rsidP="00A61687">
                  <w:pPr>
                    <w:pStyle w:val="ListParagraph"/>
                    <w:ind w:left="0"/>
                    <w:rPr>
                      <w:rFonts w:asciiTheme="minorHAnsi" w:hAnsiTheme="minorHAnsi"/>
                      <w:sz w:val="22"/>
                    </w:rPr>
                  </w:pPr>
                  <w:r w:rsidRPr="007B7F80">
                    <w:rPr>
                      <w:rFonts w:asciiTheme="minorHAnsi" w:hAnsiTheme="minorHAnsi"/>
                      <w:sz w:val="22"/>
                    </w:rPr>
                    <w:t xml:space="preserve">Increase satisfaction with key stakeholder groups </w:t>
                  </w:r>
                </w:p>
              </w:tc>
              <w:tc>
                <w:tcPr>
                  <w:tcW w:w="0" w:type="auto"/>
                </w:tcPr>
                <w:p w:rsidR="00A61687" w:rsidRPr="007B7F80" w:rsidRDefault="00A61687" w:rsidP="00A61687">
                  <w:pPr>
                    <w:rPr>
                      <w:rFonts w:asciiTheme="minorHAnsi" w:hAnsiTheme="minorHAnsi"/>
                      <w:sz w:val="22"/>
                    </w:rPr>
                  </w:pPr>
                  <w:r w:rsidRPr="007B7F80">
                    <w:rPr>
                      <w:rFonts w:asciiTheme="minorHAnsi" w:hAnsiTheme="minorHAnsi"/>
                      <w:sz w:val="22"/>
                    </w:rPr>
                    <w:t>We will develop a measure during 2017/18</w:t>
                  </w:r>
                </w:p>
              </w:tc>
              <w:tc>
                <w:tcPr>
                  <w:tcW w:w="0" w:type="auto"/>
                </w:tcPr>
                <w:p w:rsidR="00A61687" w:rsidRPr="007B7F80" w:rsidRDefault="00A61687" w:rsidP="00A61687">
                  <w:pPr>
                    <w:pStyle w:val="ListParagraph"/>
                    <w:ind w:left="0"/>
                    <w:rPr>
                      <w:rFonts w:asciiTheme="minorHAnsi" w:hAnsiTheme="minorHAnsi"/>
                      <w:sz w:val="22"/>
                    </w:rPr>
                  </w:pPr>
                  <w:r w:rsidRPr="007B7F80">
                    <w:rPr>
                      <w:rFonts w:asciiTheme="minorHAnsi" w:hAnsiTheme="minorHAnsi"/>
                      <w:sz w:val="22"/>
                    </w:rPr>
                    <w:t>We will establish a baseline with a view to improving on this over future years</w:t>
                  </w:r>
                </w:p>
              </w:tc>
            </w:tr>
          </w:tbl>
          <w:p w:rsidR="000D63C0" w:rsidRPr="000D63C0" w:rsidRDefault="000D63C0" w:rsidP="000D63C0">
            <w:pPr>
              <w:rPr>
                <w:rFonts w:asciiTheme="minorHAnsi" w:hAnsiTheme="minorHAnsi"/>
              </w:rPr>
            </w:pPr>
          </w:p>
        </w:tc>
      </w:tr>
    </w:tbl>
    <w:p w:rsidR="00076961" w:rsidRDefault="00076961" w:rsidP="00076961"/>
    <w:p w:rsidR="00C17099" w:rsidRDefault="00C17099" w:rsidP="00076961"/>
    <w:p w:rsidR="00C17099" w:rsidRDefault="00C17099" w:rsidP="00076961"/>
    <w:p w:rsidR="00C17099" w:rsidRDefault="00C17099" w:rsidP="00076961"/>
    <w:p w:rsidR="00C17099" w:rsidRDefault="00C17099" w:rsidP="00076961"/>
    <w:p w:rsidR="00C17099" w:rsidRDefault="00C17099" w:rsidP="00076961"/>
    <w:p w:rsidR="00C17099" w:rsidRDefault="00C17099" w:rsidP="00076961"/>
    <w:p w:rsidR="00C17099" w:rsidRDefault="00C17099" w:rsidP="00076961"/>
    <w:p w:rsidR="00C17099" w:rsidRDefault="00C17099" w:rsidP="00076961"/>
    <w:p w:rsidR="00882942" w:rsidRPr="007B7F80" w:rsidRDefault="000D63C0" w:rsidP="00D76763">
      <w:pPr>
        <w:pStyle w:val="Heading1"/>
        <w:spacing w:after="0"/>
        <w:rPr>
          <w:lang w:eastAsia="en-GB"/>
        </w:rPr>
      </w:pPr>
      <w:r w:rsidRPr="007B7F80">
        <w:rPr>
          <w:lang w:eastAsia="en-GB"/>
        </w:rPr>
        <w:t>Delivering our plan</w:t>
      </w:r>
    </w:p>
    <w:p w:rsidR="00D76763" w:rsidRPr="007B7F80" w:rsidRDefault="00D76763" w:rsidP="00882942">
      <w:pPr>
        <w:pStyle w:val="Default"/>
        <w:shd w:val="clear" w:color="auto" w:fill="FFFFFF" w:themeFill="background1"/>
        <w:spacing w:line="276" w:lineRule="auto"/>
        <w:rPr>
          <w:rFonts w:asciiTheme="minorHAnsi" w:hAnsiTheme="minorHAnsi" w:cs="Arial"/>
          <w:color w:val="auto"/>
        </w:rPr>
      </w:pPr>
    </w:p>
    <w:p w:rsidR="00040E11" w:rsidRPr="007B7F80" w:rsidRDefault="000D63C0" w:rsidP="00882942">
      <w:pPr>
        <w:pStyle w:val="Default"/>
        <w:shd w:val="clear" w:color="auto" w:fill="FFFFFF" w:themeFill="background1"/>
        <w:spacing w:line="276" w:lineRule="auto"/>
        <w:rPr>
          <w:rFonts w:asciiTheme="minorHAnsi" w:hAnsiTheme="minorHAnsi" w:cs="Arial"/>
          <w:b/>
          <w:i/>
          <w:color w:val="auto"/>
        </w:rPr>
      </w:pPr>
      <w:r w:rsidRPr="007B7F80">
        <w:rPr>
          <w:rFonts w:asciiTheme="minorHAnsi" w:hAnsiTheme="minorHAnsi" w:cs="Arial"/>
          <w:b/>
          <w:i/>
          <w:color w:val="auto"/>
        </w:rPr>
        <w:t>Our organisation</w:t>
      </w:r>
    </w:p>
    <w:p w:rsidR="00040E11" w:rsidRPr="007B7F80" w:rsidRDefault="00040E11" w:rsidP="00882942">
      <w:pPr>
        <w:pStyle w:val="Default"/>
        <w:shd w:val="clear" w:color="auto" w:fill="FFFFFF" w:themeFill="background1"/>
        <w:spacing w:line="276" w:lineRule="auto"/>
        <w:rPr>
          <w:rFonts w:asciiTheme="minorHAnsi" w:hAnsiTheme="minorHAnsi" w:cs="Arial"/>
          <w:b/>
          <w:i/>
          <w:color w:val="auto"/>
        </w:rPr>
      </w:pPr>
    </w:p>
    <w:p w:rsidR="00040E11" w:rsidRPr="007B7F80" w:rsidRDefault="000D63C0" w:rsidP="00040E11">
      <w:pPr>
        <w:rPr>
          <w:rFonts w:asciiTheme="minorHAnsi" w:hAnsiTheme="minorHAnsi"/>
          <w:szCs w:val="24"/>
        </w:rPr>
      </w:pPr>
      <w:r w:rsidRPr="007B7F80">
        <w:rPr>
          <w:rFonts w:asciiTheme="minorHAnsi" w:hAnsiTheme="minorHAnsi"/>
          <w:szCs w:val="24"/>
        </w:rPr>
        <w:t xml:space="preserve">The strength and resilience of our organisation is in its people, their skills and </w:t>
      </w:r>
      <w:r w:rsidR="0000192E">
        <w:rPr>
          <w:rFonts w:asciiTheme="minorHAnsi" w:hAnsiTheme="minorHAnsi"/>
          <w:szCs w:val="24"/>
        </w:rPr>
        <w:t xml:space="preserve">their </w:t>
      </w:r>
      <w:r w:rsidRPr="007B7F80">
        <w:rPr>
          <w:rFonts w:asciiTheme="minorHAnsi" w:hAnsiTheme="minorHAnsi"/>
          <w:szCs w:val="24"/>
        </w:rPr>
        <w:t>capabilities</w:t>
      </w:r>
      <w:r w:rsidR="0000192E" w:rsidRPr="007B7F80">
        <w:rPr>
          <w:rFonts w:asciiTheme="minorHAnsi" w:hAnsiTheme="minorHAnsi"/>
          <w:szCs w:val="24"/>
        </w:rPr>
        <w:t xml:space="preserve"> </w:t>
      </w:r>
      <w:r w:rsidRPr="007B7F80">
        <w:rPr>
          <w:rFonts w:asciiTheme="minorHAnsi" w:hAnsiTheme="minorHAnsi"/>
          <w:szCs w:val="24"/>
        </w:rPr>
        <w:t>and these will be key in the delivery of our business plan.</w:t>
      </w:r>
    </w:p>
    <w:p w:rsidR="00040E11" w:rsidRPr="007B7F80" w:rsidRDefault="000D63C0" w:rsidP="00040E11">
      <w:pPr>
        <w:rPr>
          <w:rFonts w:asciiTheme="minorHAnsi" w:hAnsiTheme="minorHAnsi"/>
          <w:szCs w:val="24"/>
        </w:rPr>
      </w:pPr>
      <w:r w:rsidRPr="007B7F80">
        <w:rPr>
          <w:rFonts w:asciiTheme="minorHAnsi" w:hAnsiTheme="minorHAnsi"/>
          <w:szCs w:val="24"/>
        </w:rPr>
        <w:t>In the next year</w:t>
      </w:r>
      <w:r w:rsidR="0000192E">
        <w:rPr>
          <w:rFonts w:asciiTheme="minorHAnsi" w:hAnsiTheme="minorHAnsi"/>
          <w:szCs w:val="24"/>
        </w:rPr>
        <w:t>,</w:t>
      </w:r>
      <w:r w:rsidRPr="007B7F80">
        <w:rPr>
          <w:rFonts w:asciiTheme="minorHAnsi" w:hAnsiTheme="minorHAnsi"/>
          <w:szCs w:val="24"/>
        </w:rPr>
        <w:t xml:space="preserve"> our aim is to further develop our people to inspire continuous improvement. Through the high levels of engagement that we currently enjoy, we will look to introduce further opportunities for flexible working and ensure that our people are recognised for their contribution to the delivery of our strategic plan.</w:t>
      </w:r>
    </w:p>
    <w:p w:rsidR="00040E11" w:rsidRPr="007B7F80" w:rsidRDefault="000D63C0" w:rsidP="00882942">
      <w:pPr>
        <w:pStyle w:val="Default"/>
        <w:shd w:val="clear" w:color="auto" w:fill="FFFFFF" w:themeFill="background1"/>
        <w:spacing w:line="276" w:lineRule="auto"/>
        <w:rPr>
          <w:rFonts w:asciiTheme="minorHAnsi" w:hAnsiTheme="minorHAnsi" w:cs="Arial"/>
          <w:b/>
          <w:i/>
          <w:color w:val="auto"/>
        </w:rPr>
      </w:pPr>
      <w:r w:rsidRPr="007B7F80">
        <w:rPr>
          <w:rFonts w:asciiTheme="minorHAnsi" w:hAnsiTheme="minorHAnsi" w:cs="Arial"/>
          <w:b/>
          <w:i/>
          <w:color w:val="auto"/>
        </w:rPr>
        <w:t>Risks to delivery</w:t>
      </w:r>
    </w:p>
    <w:p w:rsidR="00040E11" w:rsidRPr="007B7F80" w:rsidRDefault="00040E11" w:rsidP="00882942">
      <w:pPr>
        <w:pStyle w:val="Default"/>
        <w:shd w:val="clear" w:color="auto" w:fill="FFFFFF" w:themeFill="background1"/>
        <w:spacing w:line="276" w:lineRule="auto"/>
        <w:rPr>
          <w:rFonts w:asciiTheme="minorHAnsi" w:hAnsiTheme="minorHAnsi" w:cs="Arial"/>
          <w:color w:val="auto"/>
        </w:rPr>
      </w:pPr>
    </w:p>
    <w:p w:rsidR="0028778B" w:rsidRDefault="0028778B" w:rsidP="007725DE">
      <w:pPr>
        <w:pStyle w:val="Default"/>
        <w:shd w:val="clear" w:color="auto" w:fill="FFFFFF" w:themeFill="background1"/>
        <w:spacing w:line="276" w:lineRule="auto"/>
        <w:rPr>
          <w:rFonts w:asciiTheme="minorHAnsi" w:hAnsiTheme="minorHAnsi" w:cs="Arial"/>
          <w:color w:val="auto"/>
        </w:rPr>
      </w:pPr>
      <w:r w:rsidRPr="0028778B">
        <w:rPr>
          <w:rFonts w:asciiTheme="minorHAnsi" w:hAnsiTheme="minorHAnsi" w:cs="Arial"/>
          <w:color w:val="auto"/>
        </w:rPr>
        <w:t>In delivering our business plan for 2017-18, the risks that affect our success have been identified</w:t>
      </w:r>
      <w:r w:rsidR="00AD5341">
        <w:rPr>
          <w:rFonts w:asciiTheme="minorHAnsi" w:hAnsiTheme="minorHAnsi" w:cs="Arial"/>
          <w:color w:val="auto"/>
        </w:rPr>
        <w:t>,</w:t>
      </w:r>
      <w:r w:rsidRPr="0028778B">
        <w:rPr>
          <w:rFonts w:asciiTheme="minorHAnsi" w:hAnsiTheme="minorHAnsi" w:cs="Arial"/>
          <w:color w:val="auto"/>
        </w:rPr>
        <w:t xml:space="preserve"> and mitigations and actions considered. </w:t>
      </w:r>
      <w:r w:rsidR="00375931">
        <w:rPr>
          <w:rFonts w:asciiTheme="minorHAnsi" w:hAnsiTheme="minorHAnsi" w:cs="Arial"/>
          <w:color w:val="auto"/>
        </w:rPr>
        <w:t xml:space="preserve">The actions we plan to take to manage our key strategic risks include: </w:t>
      </w:r>
    </w:p>
    <w:p w:rsidR="00AD5341" w:rsidRPr="0028778B" w:rsidRDefault="00AD5341" w:rsidP="007725DE">
      <w:pPr>
        <w:pStyle w:val="Default"/>
        <w:shd w:val="clear" w:color="auto" w:fill="FFFFFF" w:themeFill="background1"/>
        <w:spacing w:line="276" w:lineRule="auto"/>
        <w:rPr>
          <w:rFonts w:asciiTheme="minorHAnsi" w:hAnsiTheme="minorHAnsi" w:cs="Arial"/>
          <w:color w:val="auto"/>
        </w:rPr>
      </w:pPr>
    </w:p>
    <w:p w:rsidR="00882942" w:rsidRPr="007B7F80" w:rsidRDefault="000A3D4E" w:rsidP="007114E9">
      <w:pPr>
        <w:pStyle w:val="ListParagraph"/>
        <w:numPr>
          <w:ilvl w:val="0"/>
          <w:numId w:val="10"/>
        </w:numPr>
        <w:ind w:left="709" w:hanging="425"/>
        <w:rPr>
          <w:rFonts w:asciiTheme="minorHAnsi" w:hAnsiTheme="minorHAnsi"/>
          <w:szCs w:val="24"/>
        </w:rPr>
      </w:pPr>
      <w:r>
        <w:rPr>
          <w:rFonts w:asciiTheme="minorHAnsi" w:hAnsiTheme="minorHAnsi"/>
          <w:szCs w:val="24"/>
        </w:rPr>
        <w:t>d</w:t>
      </w:r>
      <w:r w:rsidR="000D63C0" w:rsidRPr="007B7F80">
        <w:rPr>
          <w:rFonts w:asciiTheme="minorHAnsi" w:hAnsiTheme="minorHAnsi"/>
          <w:szCs w:val="24"/>
        </w:rPr>
        <w:t xml:space="preserve">elivery of a modernised IT solution and outsourced services to our time and quality standards, including Basic </w:t>
      </w:r>
      <w:r w:rsidR="00FA04C7">
        <w:rPr>
          <w:rFonts w:asciiTheme="minorHAnsi" w:hAnsiTheme="minorHAnsi"/>
          <w:szCs w:val="24"/>
        </w:rPr>
        <w:t>certificates</w:t>
      </w:r>
    </w:p>
    <w:p w:rsidR="00882942" w:rsidRPr="007B7F80" w:rsidRDefault="000A3D4E" w:rsidP="007114E9">
      <w:pPr>
        <w:pStyle w:val="ListParagraph"/>
        <w:numPr>
          <w:ilvl w:val="0"/>
          <w:numId w:val="10"/>
        </w:numPr>
        <w:ind w:left="709" w:hanging="425"/>
        <w:rPr>
          <w:rFonts w:asciiTheme="minorHAnsi" w:hAnsiTheme="minorHAnsi"/>
          <w:szCs w:val="24"/>
        </w:rPr>
      </w:pPr>
      <w:r>
        <w:rPr>
          <w:rFonts w:asciiTheme="minorHAnsi" w:hAnsiTheme="minorHAnsi"/>
          <w:szCs w:val="24"/>
        </w:rPr>
        <w:t>i</w:t>
      </w:r>
      <w:r w:rsidR="000D63C0" w:rsidRPr="007B7F80">
        <w:rPr>
          <w:rFonts w:asciiTheme="minorHAnsi" w:hAnsiTheme="minorHAnsi"/>
          <w:szCs w:val="24"/>
        </w:rPr>
        <w:t>mproved police performance with a continued focus and monitoring of their timeliness and efficiency</w:t>
      </w:r>
    </w:p>
    <w:p w:rsidR="00882942" w:rsidRPr="007B7F80" w:rsidRDefault="000A3D4E" w:rsidP="007114E9">
      <w:pPr>
        <w:pStyle w:val="ListParagraph"/>
        <w:numPr>
          <w:ilvl w:val="0"/>
          <w:numId w:val="10"/>
        </w:numPr>
        <w:ind w:left="709" w:hanging="425"/>
        <w:rPr>
          <w:rFonts w:asciiTheme="minorHAnsi" w:hAnsiTheme="minorHAnsi"/>
          <w:szCs w:val="24"/>
        </w:rPr>
      </w:pPr>
      <w:r>
        <w:rPr>
          <w:rFonts w:asciiTheme="minorHAnsi" w:hAnsiTheme="minorHAnsi"/>
          <w:szCs w:val="24"/>
        </w:rPr>
        <w:t>r</w:t>
      </w:r>
      <w:r w:rsidR="000D63C0" w:rsidRPr="007B7F80">
        <w:rPr>
          <w:rFonts w:asciiTheme="minorHAnsi" w:hAnsiTheme="minorHAnsi"/>
          <w:szCs w:val="24"/>
        </w:rPr>
        <w:t>esponding effectively to change in government policy and legislation including the current filtering scheme</w:t>
      </w:r>
    </w:p>
    <w:p w:rsidR="00882942" w:rsidRPr="007B7F80" w:rsidRDefault="000A3D4E" w:rsidP="007114E9">
      <w:pPr>
        <w:pStyle w:val="ListParagraph"/>
        <w:numPr>
          <w:ilvl w:val="0"/>
          <w:numId w:val="10"/>
        </w:numPr>
        <w:ind w:left="709" w:hanging="425"/>
        <w:rPr>
          <w:rFonts w:asciiTheme="minorHAnsi" w:hAnsiTheme="minorHAnsi"/>
          <w:szCs w:val="24"/>
        </w:rPr>
      </w:pPr>
      <w:r>
        <w:rPr>
          <w:rFonts w:asciiTheme="minorHAnsi" w:hAnsiTheme="minorHAnsi"/>
          <w:szCs w:val="24"/>
        </w:rPr>
        <w:t>p</w:t>
      </w:r>
      <w:r w:rsidR="000D63C0" w:rsidRPr="007B7F80">
        <w:rPr>
          <w:rFonts w:asciiTheme="minorHAnsi" w:hAnsiTheme="minorHAnsi"/>
          <w:szCs w:val="24"/>
        </w:rPr>
        <w:t>roactively managing the demand for our current and new services to avoid increases in work in progress</w:t>
      </w:r>
    </w:p>
    <w:p w:rsidR="00882942" w:rsidRPr="007B7F80" w:rsidRDefault="000A3D4E" w:rsidP="007114E9">
      <w:pPr>
        <w:pStyle w:val="ListParagraph"/>
        <w:numPr>
          <w:ilvl w:val="0"/>
          <w:numId w:val="10"/>
        </w:numPr>
        <w:ind w:left="709" w:hanging="425"/>
        <w:rPr>
          <w:rFonts w:asciiTheme="minorHAnsi" w:hAnsiTheme="minorHAnsi"/>
          <w:szCs w:val="24"/>
        </w:rPr>
      </w:pPr>
      <w:r>
        <w:rPr>
          <w:rFonts w:asciiTheme="minorHAnsi" w:hAnsiTheme="minorHAnsi"/>
          <w:szCs w:val="24"/>
        </w:rPr>
        <w:t>p</w:t>
      </w:r>
      <w:r w:rsidR="000D63C0" w:rsidRPr="007B7F80">
        <w:rPr>
          <w:rFonts w:asciiTheme="minorHAnsi" w:hAnsiTheme="minorHAnsi"/>
          <w:szCs w:val="24"/>
        </w:rPr>
        <w:t>roactively managing our fee strategy keeping our surplus/deficit within limits defined by framework agreement and delegations from the Home Office</w:t>
      </w:r>
    </w:p>
    <w:p w:rsidR="00885150" w:rsidRPr="007B7F80" w:rsidRDefault="000A3D4E" w:rsidP="007114E9">
      <w:pPr>
        <w:pStyle w:val="ListParagraph"/>
        <w:numPr>
          <w:ilvl w:val="0"/>
          <w:numId w:val="10"/>
        </w:numPr>
        <w:ind w:left="709" w:hanging="425"/>
        <w:rPr>
          <w:rFonts w:asciiTheme="minorHAnsi" w:hAnsiTheme="minorHAnsi"/>
          <w:szCs w:val="24"/>
        </w:rPr>
      </w:pPr>
      <w:r>
        <w:rPr>
          <w:rFonts w:asciiTheme="minorHAnsi" w:hAnsiTheme="minorHAnsi"/>
          <w:szCs w:val="24"/>
        </w:rPr>
        <w:t>k</w:t>
      </w:r>
      <w:r w:rsidR="000D63C0" w:rsidRPr="007B7F80">
        <w:rPr>
          <w:rFonts w:asciiTheme="minorHAnsi" w:hAnsiTheme="minorHAnsi"/>
          <w:szCs w:val="24"/>
        </w:rPr>
        <w:t xml:space="preserve">eeping our data secure </w:t>
      </w:r>
    </w:p>
    <w:p w:rsidR="00885150" w:rsidRPr="007B7F80" w:rsidRDefault="00061843" w:rsidP="007114E9">
      <w:pPr>
        <w:pStyle w:val="ListParagraph"/>
        <w:numPr>
          <w:ilvl w:val="0"/>
          <w:numId w:val="10"/>
        </w:numPr>
        <w:ind w:left="709" w:hanging="425"/>
        <w:rPr>
          <w:rFonts w:asciiTheme="minorHAnsi" w:hAnsiTheme="minorHAnsi"/>
          <w:szCs w:val="24"/>
        </w:rPr>
      </w:pPr>
      <w:r w:rsidRPr="007B7F80">
        <w:rPr>
          <w:rFonts w:asciiTheme="minorHAnsi" w:hAnsiTheme="minorHAnsi"/>
          <w:szCs w:val="24"/>
        </w:rPr>
        <w:t>ensuring</w:t>
      </w:r>
      <w:r w:rsidR="000D63C0" w:rsidRPr="007B7F80">
        <w:rPr>
          <w:rFonts w:asciiTheme="minorHAnsi" w:hAnsiTheme="minorHAnsi"/>
          <w:szCs w:val="24"/>
        </w:rPr>
        <w:t xml:space="preserve"> we have the right people with the right skills in place to support our organisation</w:t>
      </w:r>
    </w:p>
    <w:p w:rsidR="00040E11" w:rsidRDefault="000A3D4E" w:rsidP="007114E9">
      <w:pPr>
        <w:pStyle w:val="ListParagraph"/>
        <w:numPr>
          <w:ilvl w:val="0"/>
          <w:numId w:val="10"/>
        </w:numPr>
        <w:ind w:left="709" w:hanging="425"/>
        <w:rPr>
          <w:rFonts w:asciiTheme="minorHAnsi" w:hAnsiTheme="minorHAnsi"/>
          <w:szCs w:val="24"/>
        </w:rPr>
      </w:pPr>
      <w:r>
        <w:rPr>
          <w:rFonts w:asciiTheme="minorHAnsi" w:hAnsiTheme="minorHAnsi"/>
          <w:szCs w:val="24"/>
        </w:rPr>
        <w:t>e</w:t>
      </w:r>
      <w:r w:rsidR="000D63C0" w:rsidRPr="007B7F80">
        <w:rPr>
          <w:rFonts w:asciiTheme="minorHAnsi" w:hAnsiTheme="minorHAnsi"/>
          <w:szCs w:val="24"/>
        </w:rPr>
        <w:t xml:space="preserve">nsuring we have the support from our key stakeholders and the legislative mandate </w:t>
      </w:r>
      <w:r w:rsidR="000D63C0" w:rsidRPr="00EB792B">
        <w:rPr>
          <w:rFonts w:asciiTheme="minorHAnsi" w:hAnsiTheme="minorHAnsi"/>
          <w:szCs w:val="24"/>
        </w:rPr>
        <w:t>to implement the changes proposed in our strategy</w:t>
      </w:r>
    </w:p>
    <w:p w:rsidR="00EB792B" w:rsidRDefault="00EB792B" w:rsidP="00EB792B">
      <w:pPr>
        <w:rPr>
          <w:rFonts w:asciiTheme="minorHAnsi" w:hAnsiTheme="minorHAnsi"/>
          <w:szCs w:val="24"/>
        </w:rPr>
      </w:pPr>
    </w:p>
    <w:p w:rsidR="00EB792B" w:rsidRDefault="00EB792B" w:rsidP="00EB792B">
      <w:pPr>
        <w:rPr>
          <w:rFonts w:asciiTheme="minorHAnsi" w:hAnsiTheme="minorHAnsi"/>
          <w:szCs w:val="24"/>
        </w:rPr>
      </w:pPr>
    </w:p>
    <w:p w:rsidR="00EB792B" w:rsidRDefault="00EB792B" w:rsidP="00EB792B">
      <w:pPr>
        <w:rPr>
          <w:rFonts w:asciiTheme="minorHAnsi" w:hAnsiTheme="minorHAnsi"/>
          <w:szCs w:val="24"/>
        </w:rPr>
      </w:pPr>
    </w:p>
    <w:p w:rsidR="00524560" w:rsidRDefault="00524560">
      <w:pPr>
        <w:spacing w:after="0" w:line="240" w:lineRule="auto"/>
        <w:rPr>
          <w:b/>
          <w:color w:val="FFFFFF" w:themeColor="background1"/>
          <w:sz w:val="28"/>
          <w:szCs w:val="28"/>
        </w:rPr>
      </w:pPr>
      <w:r>
        <w:br w:type="page"/>
      </w:r>
    </w:p>
    <w:p w:rsidR="00491D83" w:rsidRPr="007B7F80" w:rsidRDefault="00491D83" w:rsidP="00491D83">
      <w:pPr>
        <w:pStyle w:val="Heading1"/>
      </w:pPr>
      <w:r w:rsidRPr="007B7F80">
        <w:lastRenderedPageBreak/>
        <w:t>Our services</w:t>
      </w:r>
      <w:r>
        <w:t xml:space="preserve"> and </w:t>
      </w:r>
      <w:r w:rsidR="00EB792B">
        <w:t>a</w:t>
      </w:r>
      <w:r>
        <w:t>chievements in 2016/17</w:t>
      </w:r>
    </w:p>
    <w:p w:rsidR="00491D83" w:rsidRPr="007B7F80" w:rsidRDefault="00491D83" w:rsidP="00491D83">
      <w:pPr>
        <w:rPr>
          <w:rFonts w:asciiTheme="minorHAnsi" w:hAnsiTheme="minorHAnsi"/>
          <w:b/>
          <w:szCs w:val="24"/>
        </w:rPr>
      </w:pPr>
      <w:r w:rsidRPr="007B7F80">
        <w:rPr>
          <w:rFonts w:asciiTheme="minorHAnsi" w:hAnsiTheme="minorHAnsi"/>
          <w:b/>
          <w:szCs w:val="24"/>
        </w:rPr>
        <w:t>Barring</w:t>
      </w:r>
    </w:p>
    <w:p w:rsidR="00491D83" w:rsidRPr="007B7F80" w:rsidRDefault="00491D83" w:rsidP="00491D83">
      <w:pPr>
        <w:pStyle w:val="NormalWeb"/>
        <w:rPr>
          <w:rFonts w:asciiTheme="minorHAnsi" w:hAnsiTheme="minorHAnsi" w:cs="Arial"/>
          <w:b/>
          <w:i/>
          <w:spacing w:val="4"/>
        </w:rPr>
      </w:pPr>
      <w:r w:rsidRPr="007B7F80">
        <w:rPr>
          <w:rFonts w:asciiTheme="minorHAnsi" w:hAnsiTheme="minorHAnsi" w:cs="Arial"/>
          <w:b/>
          <w:i/>
          <w:spacing w:val="4"/>
        </w:rPr>
        <w:t xml:space="preserve">Background </w:t>
      </w:r>
    </w:p>
    <w:p w:rsidR="00491D83" w:rsidRPr="007B7F80" w:rsidRDefault="00491D83" w:rsidP="00491D83">
      <w:pPr>
        <w:rPr>
          <w:rFonts w:asciiTheme="minorHAnsi" w:hAnsiTheme="minorHAnsi"/>
          <w:szCs w:val="24"/>
        </w:rPr>
      </w:pPr>
      <w:r w:rsidRPr="007B7F80">
        <w:rPr>
          <w:rFonts w:asciiTheme="minorHAnsi" w:hAnsiTheme="minorHAnsi"/>
          <w:szCs w:val="24"/>
        </w:rPr>
        <w:t xml:space="preserve">DBS manage, maintain and own the Children’s and Adults’ Barred Lists which are used to prevent unsuitable </w:t>
      </w:r>
      <w:r w:rsidR="000A3D4E">
        <w:rPr>
          <w:rFonts w:asciiTheme="minorHAnsi" w:hAnsiTheme="minorHAnsi"/>
          <w:szCs w:val="24"/>
        </w:rPr>
        <w:t xml:space="preserve">individuals </w:t>
      </w:r>
      <w:r w:rsidRPr="007B7F80">
        <w:rPr>
          <w:rFonts w:asciiTheme="minorHAnsi" w:hAnsiTheme="minorHAnsi"/>
          <w:szCs w:val="24"/>
        </w:rPr>
        <w:t>from working in regulated activity with children and vulnerable groups. Information is received from a number of sources, including direct referrals. This information is used to make decisions on whether a referred person should be barred from engaging in regulated activity in one or both sectors and included in the barred list(s).</w:t>
      </w:r>
    </w:p>
    <w:p w:rsidR="00491D83" w:rsidRPr="007B7F80" w:rsidRDefault="00491D83" w:rsidP="00491D83">
      <w:pPr>
        <w:rPr>
          <w:rFonts w:asciiTheme="minorHAnsi" w:hAnsiTheme="minorHAnsi"/>
          <w:szCs w:val="24"/>
        </w:rPr>
      </w:pPr>
      <w:r w:rsidRPr="007B7F80">
        <w:rPr>
          <w:rFonts w:asciiTheme="minorHAnsi" w:hAnsiTheme="minorHAnsi"/>
          <w:szCs w:val="24"/>
        </w:rPr>
        <w:t>DBS is committed to ensuring it makes fair, consistent and thorough barring decisions which provide a proportionate response to the conduct that has occurred and the future risk of harm which is posed. There is keen awareness of the impact a barring decision can have both on the person referred, and those with whom they have already, or may in future, come into contact. It is often necessary to make very difficult and finely balanced decisions.</w:t>
      </w:r>
    </w:p>
    <w:p w:rsidR="00491D83" w:rsidRPr="007B7F80" w:rsidRDefault="00491D83" w:rsidP="00491D83">
      <w:pPr>
        <w:rPr>
          <w:rFonts w:asciiTheme="minorHAnsi" w:hAnsiTheme="minorHAnsi"/>
          <w:b/>
          <w:i/>
          <w:szCs w:val="24"/>
        </w:rPr>
      </w:pPr>
      <w:r w:rsidRPr="007B7F80">
        <w:rPr>
          <w:rFonts w:asciiTheme="minorHAnsi" w:hAnsiTheme="minorHAnsi"/>
          <w:b/>
          <w:i/>
          <w:szCs w:val="24"/>
        </w:rPr>
        <w:t>Our performance</w:t>
      </w:r>
      <w:r w:rsidR="00EC139E" w:rsidRPr="00EC139E">
        <w:rPr>
          <w:rFonts w:asciiTheme="minorHAnsi" w:hAnsiTheme="minorHAnsi"/>
          <w:noProof/>
          <w:szCs w:val="24"/>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1.8pt;margin-top:22.55pt;width:119.1pt;height: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Y5cwIAAPIEAAAOAAAAZHJzL2Uyb0RvYy54bWysVN1u0zAUvkfiHSzfb0lKs7bR0mnqGEIa&#10;MDF4gJPYSQyObWy36Xh6jp20ZHCHuLF8fvx959fXN8dekgO3TmhV0uwypYSrWjOh2pJ+/XJ/sabE&#10;eVAMpFa8pM/c0Zvt61fXgyn4QndaMm4JgihXDKaknfemSBJXd7wHd6kNV2hstO3Bo2jbhFkYEL2X&#10;ySJNr5JBW2asrrlzqL0bjXQb8ZuG1/5T0zjuiSwpxubjaeNZhTPZXkPRWjCdqKcw4B+i6EEoJD1D&#10;3YEHsrfiL6he1FY73fjLWveJbhpR85gDZpOlf2Tz1IHhMRcsjjPnMrn/B1t/PDxaIlhJV5Qo6LFF&#10;t3uvIzN5E8ozGFeg15N5tCFBZx50/d0RpXcdqJbfWquHjgPDoLLgn7x4EASHT0k1fNAM0QHRY6WO&#10;je0DINaAHGNDns8N4UdPalRmebbIV9i3Gm1ZepWl6zxyQHF6bqzz77juSbiUdOCs5Z+x7TuQUu99&#10;pILDg/OxO2zKEdi3jJKml9jsA0hysdys8tM0zJwWc6fVcpmtJvoJMoHiFEAsjpaC3QspoxBmmO+k&#10;JchQ0qrNYjBy32MlRt06T9OJFdU4qaN6UoE0HYya/GpyRMK4GwEXa43SnFIqMpR0ky/ySPXC5mxb&#10;nYNBtBngHKIXHhdSir6k67MTFKHDbxWL6+JByPGO/FJNLQ9dHqfFH6vjNDiVZs/YfKvHxcOPAi+d&#10;tj8pGXDpSup+7MFySuR7hQO0yZbLsKVRWOarBQp2bqnmFlA1QpXUUzJed37c7L2xou2Qaay40mGk&#10;G+FP0zlGNcWNixULOX0CYXPncvT6/VVtfwEAAP//AwBQSwMEFAAGAAgAAAAhAAywau/dAAAACAEA&#10;AA8AAABkcnMvZG93bnJldi54bWxMj81OwzAQhO9IvIO1SFwQtRNKqEKcCiFx6qk/HLi58RJH2Oso&#10;dtvw9iwnuO1oRrPfNOs5eHHGKQ2RNBQLBQKpi3agXsNh/3a/ApGyIWt8JNTwjQnW7fVVY2obL7TF&#10;8y73gkso1UaDy3mspUydw2DSIo5I7H3GKZjMcuqlncyFy4OXpVKVDGYg/uDMiK8Ou6/dKWgY1ZP0&#10;lY/vhw3ddepj5TZV2mp9ezO/PIPIOOe/MPziMzq0zHSMJ7JJeA0PFQc1LB8LEGyXy4KXHPkoyhJk&#10;28j/A9ofAAAA//8DAFBLAQItABQABgAIAAAAIQC2gziS/gAAAOEBAAATAAAAAAAAAAAAAAAAAAAA&#10;AABbQ29udGVudF9UeXBlc10ueG1sUEsBAi0AFAAGAAgAAAAhADj9If/WAAAAlAEAAAsAAAAAAAAA&#10;AAAAAAAALwEAAF9yZWxzLy5yZWxzUEsBAi0AFAAGAAgAAAAhAKsT1jlzAgAA8gQAAA4AAAAAAAAA&#10;AAAAAAAALgIAAGRycy9lMm9Eb2MueG1sUEsBAi0AFAAGAAgAAAAhAAywau/dAAAACAEAAA8AAAAA&#10;AAAAAAAAAAAAzQQAAGRycy9kb3ducmV2LnhtbFBLBQYAAAAABAAEAPMAAADXBQAAAAA=&#10;" adj="54,26874" fillcolor="#d8d8d8 [2732]">
            <v:fill opacity="36751f"/>
            <v:textbox>
              <w:txbxContent>
                <w:p w:rsidR="00B24E4D" w:rsidRPr="006756F1" w:rsidRDefault="00B24E4D" w:rsidP="00491D83">
                  <w:pPr>
                    <w:rPr>
                      <w:szCs w:val="24"/>
                    </w:rPr>
                  </w:pPr>
                  <w:r w:rsidRPr="006756F1">
                    <w:rPr>
                      <w:szCs w:val="24"/>
                    </w:rPr>
                    <w:t xml:space="preserve">Over </w:t>
                  </w:r>
                  <w:r>
                    <w:rPr>
                      <w:szCs w:val="24"/>
                    </w:rPr>
                    <w:t>64</w:t>
                  </w:r>
                  <w:r w:rsidRPr="006756F1">
                    <w:rPr>
                      <w:szCs w:val="24"/>
                    </w:rPr>
                    <w:t>k individuals on an Adult and/or Children’s barred list</w:t>
                  </w:r>
                </w:p>
              </w:txbxContent>
            </v:textbox>
          </v:shape>
        </w:pict>
      </w:r>
      <w:r w:rsidR="00EC139E" w:rsidRPr="00EC139E">
        <w:rPr>
          <w:rFonts w:asciiTheme="minorHAnsi" w:hAnsiTheme="minorHAnsi"/>
          <w:noProof/>
          <w:szCs w:val="24"/>
          <w:lang w:eastAsia="en-GB"/>
        </w:rPr>
        <w:pict>
          <v:shape id="AutoShape 4" o:spid="_x0000_s1028" type="#_x0000_t61" style="position:absolute;margin-left:329.85pt;margin-top:22.55pt;width:119.1pt;height: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oXdgIAAPkEAAAOAAAAZHJzL2Uyb0RvYy54bWysVFtv0zAUfkfiP1h+35JUTdtFS6epYwhp&#10;wMTgB5zETmLwJdhu0/Hrd+ykJYM3xIvlc/H3nauvb45KkgO3Thhd0uwypYTr2jCh25J++3p/saHE&#10;edAMpNG8pM/c0Zvt2zfXQ1/whemMZNwSBNGuGPqSdt73RZK4uuMK3KXpuUZjY6wCj6JtE2ZhQHQl&#10;k0WarpLBWNZbU3PnUHs3Guk24jcNr/3npnHcE1lSjM3H08azCmeyvYaitdB3op7CgH+IQoHQSHqG&#10;ugMPZG/FX1BK1NY40/jL2qjENI2oecwBs8nSP7J56qDnMRcsjuvPZXL/D7b+dHi0RLCSrijRoLBF&#10;t3tvIjNZhvIMvSvQ66l/tCFB1z+Y+ocj2uw60C2/tdYMHQeGQWXBP3n1IAgOn5Jq+GgYogOix0od&#10;G6sCINaAHGNDns8N4UdPalRmebbI19i3Gm1ZusrSTR45oDg9763z77lRJFxKOnDW8i/Y9h1IafY+&#10;UsHhwfnYHTblCOx7RkmjJDb7AJJcLNfL5WkaZk6LudM6X16d6CfIBIpTALE4Rgp2L6SMQphhvpOW&#10;IENJqzaLwci9wkqMuk2ephMrqnFSR/WkAtl3MGry1eSIhHE3Ai7WGqU5pdRkKOlVvsgj1Subs211&#10;DgbRZoBzCCU8LqQUqqSbsxMUocPvNIvr4kHI8Y78Uk8tD10ep8Ufq2McqTgPYQIqw55xBqwZ9w//&#10;C7x0xv6iZMDdK6n7uQfLKZEfNM7RVRaaQXwUlvl6gYKdW6q5BXSNUCX1lIzXnR8XfN9b0XbINBZe&#10;mzDZjfCnIR2jmsLH/Yr1nP6CsMBzOXr9/rG2LwAAAP//AwBQSwMEFAAGAAgAAAAhAHAARm3iAAAA&#10;CgEAAA8AAABkcnMvZG93bnJldi54bWxMj8FOwzAQRO9I/IO1SNyok9C0TcimgiJOIKG2CMHNjbdx&#10;RGxHttsGvh5zosfVPM28rZaj7tmRnO+sQUgnCTAyjZWdaRHetk83C2A+CCNFbw0hfJOHZX15UYlS&#10;2pNZ03ETWhZLjC8FggphKDn3jSIt/MQOZGK2t06LEE/XcunEKZbrnmdJMuNadCYuKDHQSlHztTlo&#10;BDeun/OH2xV9/hT7x9d39UEv3RTx+mq8vwMWaAz/MPzpR3Woo9POHoz0rEeY5cU8ogjTPAUWgUUx&#10;L4DtELI0y4DXFT9/of4FAAD//wMAUEsBAi0AFAAGAAgAAAAhALaDOJL+AAAA4QEAABMAAAAAAAAA&#10;AAAAAAAAAAAAAFtDb250ZW50X1R5cGVzXS54bWxQSwECLQAUAAYACAAAACEAOP0h/9YAAACUAQAA&#10;CwAAAAAAAAAAAAAAAAAvAQAAX3JlbHMvLnJlbHNQSwECLQAUAAYACAAAACEAq8eqF3YCAAD5BAAA&#10;DgAAAAAAAAAAAAAAAAAuAgAAZHJzL2Uyb0RvYy54bWxQSwECLQAUAAYACAAAACEAcABGbeIAAAAK&#10;AQAADwAAAAAAAAAAAAAAAADQBAAAZHJzL2Rvd25yZXYueG1sUEsFBgAAAAAEAAQA8wAAAN8FAAAA&#10;AA==&#10;" adj="553,27107" fillcolor="#d8d8d8 [2732]">
            <v:fill opacity="36751f"/>
            <v:textbox>
              <w:txbxContent>
                <w:p w:rsidR="00B24E4D" w:rsidRPr="006756F1" w:rsidRDefault="00B24E4D" w:rsidP="00491D83">
                  <w:pPr>
                    <w:rPr>
                      <w:szCs w:val="24"/>
                    </w:rPr>
                  </w:pPr>
                  <w:r>
                    <w:rPr>
                      <w:szCs w:val="24"/>
                    </w:rPr>
                    <w:t>Over 2k more cases created in 2016/17 compared to 2015/16</w:t>
                  </w:r>
                </w:p>
              </w:txbxContent>
            </v:textbox>
          </v:shape>
        </w:pict>
      </w:r>
      <w:r w:rsidR="00EC139E" w:rsidRPr="00EC139E">
        <w:rPr>
          <w:rFonts w:asciiTheme="minorHAnsi" w:hAnsiTheme="minorHAnsi"/>
          <w:noProof/>
          <w:szCs w:val="24"/>
          <w:lang w:eastAsia="en-GB"/>
        </w:rPr>
        <w:pict>
          <v:shape id="AutoShape 5" o:spid="_x0000_s1029" type="#_x0000_t61" style="position:absolute;margin-left:163.1pt;margin-top:22.55pt;width:119.1pt;height:8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6jdgIAAPkEAAAOAAAAZHJzL2Uyb0RvYy54bWysVNlu1DAUfUfiHyy/t1k0aWeiZqpqShES&#10;S0XhAxzbSQzesD2TKV/PtZMZUnhDvFi+i8/dzvXN7VFJdODOC6MbXFzmGHFNDRO6b/DXLw8Xa4x8&#10;IJoRaTRv8DP3+Hb7+tXNaGtemsFIxh0CEO3r0TZ4CMHWWebpwBXxl8ZyDcbOOEUCiK7PmCMjoCuZ&#10;lXl+lY3GMesM5d6D9n4y4m3C7zpOw6eu8zwg2WDILaTTpbONZ7a9IXXviB0EndMg/5CFIkJD0DPU&#10;PQkE7Z34C0oJ6ow3XbikRmWm6wTlqQaopsj/qOZpIJanWqA53p7b5P8fLP14eHRIsAZXGGmiYER3&#10;+2BSZFTF9ozW1+D1ZB9dLNDb94Z+90ib3UB0z++cM+PACYOkiuifvXgQBQ9PUTt+MAzQCaCnTh07&#10;pyIg9AAd00CezwPhx4AoKIuqKKtrmBsFW5FfFfk65ZSR+vTcOh/ecqNQvDR45Kznn2HsOyKl2YcU&#10;ihze+5Cmw+YaCftWYNQpCcM+EIkuVutis5rZsHAql07X1WpzCj9DQiKnBFJzjBTsQUiZhMhhvpMO&#10;QYQGt32RkpF7BZ2YdOsqz2cOghqYOqlnFZF2IJOmupodIWDajYgLvQZpGVJqNDZ4U5VVCvXC5l3f&#10;npMBtAXgEkKJAAsphWrw+uxE6jjhN5qldQlEyOkO8aWeRx6nPLElHNtjolR54k9r2DNwwJlp/+C/&#10;gMtg3E+MRti9Bvsfe+I4RvKdBh5titUqLmsSVtV1CYJbWtqlhWgKUA0OGE3XXZgWfG+d6AeINDVe&#10;m8jsToQTSaes5vRhv1I/578gLvBSTl6/f6ztLwAAAP//AwBQSwMEFAAGAAgAAAAhABTxqgrfAAAA&#10;CgEAAA8AAABkcnMvZG93bnJldi54bWxMj8FqwzAQRO+F/oPYQm+NZMUxiWM5lEJupRC3UHpTrI0t&#10;Yq2MpSTu31c9tcdlHjNvq93sBnbFKVhPCrKFAIbUemOpU/Dxvn9aAwtRk9GDJ1TwjQF29f1dpUvj&#10;b3TAaxM7lkoolFpBH+NYch7aHp0OCz8ipezkJ6djOqeOm0nfUrkbuBSi4E5bSgu9HvGlx/bcXJyC&#10;80YvT2+fX43YN68trUd7EGiVenyYn7fAIs7xD4Zf/aQOdXI6+guZwAYFS1nIhCrIVxmwBKyKPAd2&#10;VCAzKYHXFf//Qv0DAAD//wMAUEsBAi0AFAAGAAgAAAAhALaDOJL+AAAA4QEAABMAAAAAAAAAAAAA&#10;AAAAAAAAAFtDb250ZW50X1R5cGVzXS54bWxQSwECLQAUAAYACAAAACEAOP0h/9YAAACUAQAACwAA&#10;AAAAAAAAAAAAAAAvAQAAX3JlbHMvLnJlbHNQSwECLQAUAAYACAAAACEA59Xeo3YCAAD5BAAADgAA&#10;AAAAAAAAAAAAAAAuAgAAZHJzL2Uyb0RvYy54bWxQSwECLQAUAAYACAAAACEAFPGqCt8AAAAKAQAA&#10;DwAAAAAAAAAAAAAAAADQBAAAZHJzL2Rvd25yZXYueG1sUEsFBgAAAAAEAAQA8wAAANwFAAAAAA==&#10;" adj="390,27107" fillcolor="#d8d8d8 [2732]">
            <v:fill opacity="36751f"/>
            <v:textbox>
              <w:txbxContent>
                <w:p w:rsidR="00B24E4D" w:rsidRPr="006756F1" w:rsidRDefault="00B24E4D" w:rsidP="00491D83">
                  <w:pPr>
                    <w:rPr>
                      <w:szCs w:val="24"/>
                    </w:rPr>
                  </w:pPr>
                  <w:r>
                    <w:rPr>
                      <w:szCs w:val="24"/>
                    </w:rPr>
                    <w:t xml:space="preserve">Over 12k </w:t>
                  </w:r>
                  <w:r w:rsidRPr="006756F1">
                    <w:rPr>
                      <w:szCs w:val="24"/>
                    </w:rPr>
                    <w:t xml:space="preserve">cases considered </w:t>
                  </w:r>
                  <w:r>
                    <w:rPr>
                      <w:szCs w:val="24"/>
                    </w:rPr>
                    <w:t>in 2016/17</w:t>
                  </w:r>
                </w:p>
              </w:txbxContent>
            </v:textbox>
          </v:shape>
        </w:pict>
      </w:r>
      <w:r w:rsidR="00FB4B11">
        <w:rPr>
          <w:rFonts w:asciiTheme="minorHAnsi" w:hAnsiTheme="minorHAnsi"/>
          <w:b/>
          <w:i/>
          <w:szCs w:val="24"/>
        </w:rPr>
        <w:t xml:space="preserve"> in 2016/17</w:t>
      </w:r>
    </w:p>
    <w:p w:rsidR="00491D83" w:rsidRPr="007B7F80" w:rsidRDefault="00491D83" w:rsidP="00491D83">
      <w:pPr>
        <w:rPr>
          <w:rFonts w:asciiTheme="minorHAnsi" w:hAnsiTheme="minorHAnsi"/>
          <w:b/>
          <w:i/>
          <w:szCs w:val="24"/>
        </w:rPr>
      </w:pPr>
    </w:p>
    <w:p w:rsidR="00491D83" w:rsidRPr="007B7F80" w:rsidRDefault="00491D83" w:rsidP="00491D83">
      <w:pPr>
        <w:rPr>
          <w:rFonts w:asciiTheme="minorHAnsi" w:hAnsiTheme="minorHAnsi"/>
          <w:szCs w:val="24"/>
        </w:rPr>
      </w:pPr>
    </w:p>
    <w:p w:rsidR="00491D83" w:rsidRPr="007B7F80" w:rsidRDefault="00491D83" w:rsidP="00491D83">
      <w:pPr>
        <w:rPr>
          <w:rFonts w:asciiTheme="minorHAnsi" w:hAnsiTheme="minorHAnsi"/>
          <w:szCs w:val="24"/>
        </w:rPr>
      </w:pPr>
    </w:p>
    <w:p w:rsidR="00491D83" w:rsidRPr="007B7F80" w:rsidRDefault="00491D83" w:rsidP="00491D83">
      <w:pPr>
        <w:rPr>
          <w:rFonts w:asciiTheme="minorHAnsi" w:hAnsiTheme="minorHAnsi"/>
          <w:szCs w:val="24"/>
        </w:rPr>
      </w:pPr>
    </w:p>
    <w:p w:rsidR="00491D83" w:rsidRPr="00616DBA" w:rsidRDefault="00323D64" w:rsidP="00491D83">
      <w:pPr>
        <w:spacing w:after="0" w:line="240" w:lineRule="auto"/>
        <w:rPr>
          <w:rFonts w:asciiTheme="minorHAnsi" w:hAnsiTheme="minorHAnsi"/>
          <w:sz w:val="22"/>
        </w:rPr>
      </w:pPr>
      <w:r>
        <w:rPr>
          <w:rFonts w:asciiTheme="minorHAnsi" w:hAnsiTheme="minorHAnsi"/>
          <w:sz w:val="22"/>
        </w:rPr>
        <w:t>Performance against our published service standards is set out in the table below.</w:t>
      </w:r>
      <w:r w:rsidR="00491D83" w:rsidRPr="000D63C0">
        <w:rPr>
          <w:rFonts w:asciiTheme="minorHAnsi" w:hAnsiTheme="minorHAnsi"/>
          <w:sz w:val="22"/>
        </w:rPr>
        <w:br w:type="page"/>
      </w:r>
    </w:p>
    <w:p w:rsidR="00491D83" w:rsidRPr="000D63C0" w:rsidRDefault="00491D83" w:rsidP="00491D83">
      <w:pPr>
        <w:spacing w:after="0" w:line="240" w:lineRule="auto"/>
        <w:rPr>
          <w:rFonts w:asciiTheme="minorHAnsi" w:hAnsiTheme="minorHAnsi"/>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35"/>
        <w:gridCol w:w="1359"/>
        <w:gridCol w:w="1417"/>
        <w:gridCol w:w="1418"/>
        <w:gridCol w:w="992"/>
        <w:gridCol w:w="1417"/>
      </w:tblGrid>
      <w:tr w:rsidR="009F6DBD" w:rsidRPr="00616DBA" w:rsidTr="00F20408">
        <w:trPr>
          <w:trHeight w:val="558"/>
        </w:trPr>
        <w:tc>
          <w:tcPr>
            <w:tcW w:w="1242" w:type="dxa"/>
            <w:tcBorders>
              <w:top w:val="nil"/>
              <w:left w:val="nil"/>
              <w:right w:val="nil"/>
            </w:tcBorders>
            <w:shd w:val="clear" w:color="auto" w:fill="auto"/>
            <w:vAlign w:val="center"/>
          </w:tcPr>
          <w:p w:rsidR="009F6DBD" w:rsidRPr="00D167BC" w:rsidRDefault="009F6DBD" w:rsidP="00F20408">
            <w:pPr>
              <w:spacing w:after="0"/>
              <w:rPr>
                <w:rFonts w:asciiTheme="minorHAnsi" w:hAnsiTheme="minorHAnsi"/>
                <w:b/>
                <w:sz w:val="20"/>
                <w:szCs w:val="20"/>
              </w:rPr>
            </w:pPr>
          </w:p>
        </w:tc>
        <w:tc>
          <w:tcPr>
            <w:tcW w:w="1335" w:type="dxa"/>
            <w:tcBorders>
              <w:top w:val="nil"/>
              <w:left w:val="nil"/>
              <w:right w:val="single" w:sz="18" w:space="0" w:color="auto"/>
            </w:tcBorders>
            <w:shd w:val="clear" w:color="auto" w:fill="auto"/>
            <w:vAlign w:val="center"/>
          </w:tcPr>
          <w:p w:rsidR="009F6DBD" w:rsidRPr="00D167BC" w:rsidRDefault="009F6DBD" w:rsidP="00F20408">
            <w:pPr>
              <w:spacing w:after="0"/>
              <w:rPr>
                <w:rFonts w:asciiTheme="minorHAnsi" w:hAnsiTheme="minorHAnsi"/>
                <w:b/>
                <w:sz w:val="20"/>
                <w:szCs w:val="20"/>
              </w:rPr>
            </w:pPr>
          </w:p>
        </w:tc>
        <w:tc>
          <w:tcPr>
            <w:tcW w:w="1359" w:type="dxa"/>
            <w:tcBorders>
              <w:left w:val="single" w:sz="18" w:space="0" w:color="auto"/>
              <w:right w:val="single" w:sz="18" w:space="0" w:color="auto"/>
            </w:tcBorders>
            <w:shd w:val="clear" w:color="auto" w:fill="D9D9D9"/>
            <w:vAlign w:val="bottom"/>
          </w:tcPr>
          <w:p w:rsidR="009F6DBD" w:rsidRPr="00D167BC" w:rsidRDefault="009F6DBD" w:rsidP="00F20408">
            <w:pPr>
              <w:spacing w:before="240" w:after="0" w:line="240" w:lineRule="auto"/>
              <w:jc w:val="center"/>
              <w:rPr>
                <w:rFonts w:asciiTheme="minorHAnsi" w:hAnsiTheme="minorHAnsi"/>
                <w:b/>
                <w:sz w:val="20"/>
                <w:szCs w:val="20"/>
              </w:rPr>
            </w:pPr>
            <w:r>
              <w:rPr>
                <w:rFonts w:asciiTheme="minorHAnsi" w:hAnsiTheme="minorHAnsi"/>
                <w:b/>
                <w:sz w:val="20"/>
                <w:szCs w:val="20"/>
              </w:rPr>
              <w:t>2014-15</w:t>
            </w:r>
          </w:p>
        </w:tc>
        <w:tc>
          <w:tcPr>
            <w:tcW w:w="1417" w:type="dxa"/>
            <w:tcBorders>
              <w:left w:val="single" w:sz="18" w:space="0" w:color="auto"/>
              <w:right w:val="single" w:sz="18" w:space="0" w:color="auto"/>
            </w:tcBorders>
            <w:shd w:val="clear" w:color="auto" w:fill="D9D9D9"/>
            <w:vAlign w:val="bottom"/>
          </w:tcPr>
          <w:p w:rsidR="009F6DBD" w:rsidRPr="00D167BC" w:rsidRDefault="009F6DBD" w:rsidP="00F20408">
            <w:pPr>
              <w:spacing w:after="0" w:line="240" w:lineRule="auto"/>
              <w:jc w:val="center"/>
              <w:rPr>
                <w:rFonts w:asciiTheme="minorHAnsi" w:hAnsiTheme="minorHAnsi"/>
                <w:b/>
                <w:sz w:val="20"/>
                <w:szCs w:val="20"/>
              </w:rPr>
            </w:pPr>
            <w:r>
              <w:rPr>
                <w:rFonts w:asciiTheme="minorHAnsi" w:hAnsiTheme="minorHAnsi"/>
                <w:b/>
                <w:sz w:val="20"/>
                <w:szCs w:val="20"/>
              </w:rPr>
              <w:t>2015-16</w:t>
            </w:r>
          </w:p>
        </w:tc>
        <w:tc>
          <w:tcPr>
            <w:tcW w:w="2410" w:type="dxa"/>
            <w:gridSpan w:val="2"/>
            <w:tcBorders>
              <w:left w:val="single" w:sz="18" w:space="0" w:color="auto"/>
              <w:right w:val="single" w:sz="18" w:space="0" w:color="auto"/>
            </w:tcBorders>
            <w:shd w:val="clear" w:color="auto" w:fill="D9D9D9"/>
            <w:vAlign w:val="bottom"/>
          </w:tcPr>
          <w:p w:rsidR="009F6DBD" w:rsidRPr="00D167BC" w:rsidRDefault="009F6DBD" w:rsidP="00F20408">
            <w:pPr>
              <w:spacing w:after="0" w:line="240" w:lineRule="auto"/>
              <w:jc w:val="center"/>
              <w:rPr>
                <w:rFonts w:asciiTheme="minorHAnsi" w:hAnsiTheme="minorHAnsi"/>
                <w:b/>
                <w:sz w:val="20"/>
                <w:szCs w:val="20"/>
              </w:rPr>
            </w:pPr>
            <w:r>
              <w:rPr>
                <w:rFonts w:asciiTheme="minorHAnsi" w:hAnsiTheme="minorHAnsi"/>
                <w:b/>
                <w:sz w:val="20"/>
                <w:szCs w:val="20"/>
              </w:rPr>
              <w:t>2016-17</w:t>
            </w:r>
          </w:p>
        </w:tc>
        <w:tc>
          <w:tcPr>
            <w:tcW w:w="1417" w:type="dxa"/>
            <w:tcBorders>
              <w:left w:val="single" w:sz="18" w:space="0" w:color="auto"/>
            </w:tcBorders>
            <w:shd w:val="clear" w:color="auto" w:fill="D9D9D9"/>
            <w:vAlign w:val="bottom"/>
          </w:tcPr>
          <w:p w:rsidR="009F6DBD" w:rsidRPr="00D167BC" w:rsidRDefault="009F6DBD" w:rsidP="00F20408">
            <w:pPr>
              <w:spacing w:before="240" w:after="0" w:line="240" w:lineRule="auto"/>
              <w:jc w:val="center"/>
              <w:rPr>
                <w:rFonts w:asciiTheme="minorHAnsi" w:hAnsiTheme="minorHAnsi"/>
                <w:b/>
                <w:sz w:val="20"/>
                <w:szCs w:val="20"/>
              </w:rPr>
            </w:pPr>
            <w:r>
              <w:rPr>
                <w:rFonts w:asciiTheme="minorHAnsi" w:hAnsiTheme="minorHAnsi"/>
                <w:b/>
                <w:sz w:val="20"/>
                <w:szCs w:val="20"/>
              </w:rPr>
              <w:t>2017-18</w:t>
            </w:r>
          </w:p>
        </w:tc>
      </w:tr>
      <w:tr w:rsidR="009F6DBD" w:rsidRPr="00616DBA" w:rsidTr="00F20408">
        <w:trPr>
          <w:trHeight w:val="558"/>
        </w:trPr>
        <w:tc>
          <w:tcPr>
            <w:tcW w:w="1242" w:type="dxa"/>
            <w:shd w:val="clear" w:color="auto" w:fill="D9D9D9"/>
            <w:vAlign w:val="center"/>
          </w:tcPr>
          <w:p w:rsidR="009F6DBD" w:rsidRPr="00D167BC" w:rsidRDefault="009F6DBD" w:rsidP="00F20408">
            <w:pPr>
              <w:spacing w:after="0"/>
              <w:rPr>
                <w:rFonts w:asciiTheme="minorHAnsi" w:hAnsiTheme="minorHAnsi"/>
                <w:b/>
                <w:sz w:val="20"/>
                <w:szCs w:val="20"/>
              </w:rPr>
            </w:pPr>
            <w:r w:rsidRPr="00D167BC">
              <w:rPr>
                <w:rFonts w:asciiTheme="minorHAnsi" w:hAnsiTheme="minorHAnsi"/>
                <w:b/>
                <w:sz w:val="20"/>
                <w:szCs w:val="20"/>
              </w:rPr>
              <w:t>Focus</w:t>
            </w:r>
          </w:p>
        </w:tc>
        <w:tc>
          <w:tcPr>
            <w:tcW w:w="1335" w:type="dxa"/>
            <w:tcBorders>
              <w:right w:val="single" w:sz="18" w:space="0" w:color="auto"/>
            </w:tcBorders>
            <w:shd w:val="clear" w:color="auto" w:fill="D9D9D9"/>
            <w:vAlign w:val="center"/>
          </w:tcPr>
          <w:p w:rsidR="009F6DBD" w:rsidRPr="00D167BC" w:rsidRDefault="009F6DBD" w:rsidP="00F20408">
            <w:pPr>
              <w:spacing w:after="0"/>
              <w:rPr>
                <w:rFonts w:asciiTheme="minorHAnsi" w:hAnsiTheme="minorHAnsi"/>
                <w:b/>
                <w:sz w:val="20"/>
                <w:szCs w:val="20"/>
              </w:rPr>
            </w:pPr>
            <w:r w:rsidRPr="00D167BC">
              <w:rPr>
                <w:rFonts w:asciiTheme="minorHAnsi" w:hAnsiTheme="minorHAnsi"/>
                <w:b/>
                <w:sz w:val="20"/>
                <w:szCs w:val="20"/>
              </w:rPr>
              <w:t>Measures</w:t>
            </w:r>
          </w:p>
        </w:tc>
        <w:tc>
          <w:tcPr>
            <w:tcW w:w="1359" w:type="dxa"/>
            <w:tcBorders>
              <w:left w:val="single" w:sz="18" w:space="0" w:color="auto"/>
              <w:righ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sidRPr="00D167BC">
              <w:rPr>
                <w:rFonts w:asciiTheme="minorHAnsi" w:hAnsiTheme="minorHAnsi"/>
                <w:b/>
                <w:sz w:val="20"/>
                <w:szCs w:val="20"/>
              </w:rPr>
              <w:t>Performance</w:t>
            </w:r>
          </w:p>
        </w:tc>
        <w:tc>
          <w:tcPr>
            <w:tcW w:w="1417" w:type="dxa"/>
            <w:tcBorders>
              <w:left w:val="single" w:sz="18" w:space="0" w:color="auto"/>
              <w:righ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sidRPr="00D167BC">
              <w:rPr>
                <w:rFonts w:asciiTheme="minorHAnsi" w:hAnsiTheme="minorHAnsi"/>
                <w:b/>
                <w:sz w:val="20"/>
                <w:szCs w:val="20"/>
              </w:rPr>
              <w:t>Performance</w:t>
            </w:r>
          </w:p>
        </w:tc>
        <w:tc>
          <w:tcPr>
            <w:tcW w:w="1418" w:type="dxa"/>
            <w:tcBorders>
              <w:lef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Pr>
                <w:rFonts w:asciiTheme="minorHAnsi" w:hAnsiTheme="minorHAnsi"/>
                <w:b/>
                <w:sz w:val="20"/>
                <w:szCs w:val="20"/>
              </w:rPr>
              <w:t>Performance</w:t>
            </w:r>
          </w:p>
        </w:tc>
        <w:tc>
          <w:tcPr>
            <w:tcW w:w="992" w:type="dxa"/>
            <w:tcBorders>
              <w:righ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Pr>
                <w:rFonts w:asciiTheme="minorHAnsi" w:hAnsiTheme="minorHAnsi"/>
                <w:b/>
                <w:sz w:val="20"/>
                <w:szCs w:val="20"/>
              </w:rPr>
              <w:t>Targets</w:t>
            </w:r>
          </w:p>
        </w:tc>
        <w:tc>
          <w:tcPr>
            <w:tcW w:w="1417" w:type="dxa"/>
            <w:tcBorders>
              <w:lef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sidRPr="00D167BC">
              <w:rPr>
                <w:rFonts w:asciiTheme="minorHAnsi" w:hAnsiTheme="minorHAnsi"/>
                <w:b/>
                <w:sz w:val="20"/>
                <w:szCs w:val="20"/>
              </w:rPr>
              <w:t>Targets</w:t>
            </w:r>
          </w:p>
        </w:tc>
      </w:tr>
      <w:tr w:rsidR="009F6DBD" w:rsidRPr="00616DBA" w:rsidTr="00F20408">
        <w:trPr>
          <w:trHeight w:val="1341"/>
        </w:trPr>
        <w:tc>
          <w:tcPr>
            <w:tcW w:w="1242" w:type="dxa"/>
            <w:vAlign w:val="center"/>
          </w:tcPr>
          <w:p w:rsidR="009F6DBD" w:rsidRPr="00D167BC" w:rsidRDefault="009F6DBD" w:rsidP="00F20408">
            <w:pPr>
              <w:spacing w:after="0"/>
              <w:rPr>
                <w:rFonts w:asciiTheme="minorHAnsi" w:hAnsiTheme="minorHAnsi"/>
                <w:sz w:val="20"/>
                <w:szCs w:val="20"/>
              </w:rPr>
            </w:pPr>
            <w:bookmarkStart w:id="108" w:name="barring_table"/>
            <w:bookmarkEnd w:id="108"/>
            <w:r w:rsidRPr="00D167BC">
              <w:rPr>
                <w:rFonts w:asciiTheme="minorHAnsi" w:hAnsiTheme="minorHAnsi"/>
                <w:sz w:val="20"/>
                <w:szCs w:val="20"/>
              </w:rPr>
              <w:t>Quality</w:t>
            </w:r>
          </w:p>
        </w:tc>
        <w:tc>
          <w:tcPr>
            <w:tcW w:w="1335" w:type="dxa"/>
            <w:tcBorders>
              <w:right w:val="single" w:sz="18" w:space="0" w:color="auto"/>
            </w:tcBorders>
            <w:vAlign w:val="center"/>
          </w:tcPr>
          <w:p w:rsidR="009F6DBD" w:rsidRPr="00D167BC" w:rsidRDefault="009F6DBD" w:rsidP="00F20408">
            <w:pPr>
              <w:spacing w:after="0"/>
              <w:rPr>
                <w:rFonts w:asciiTheme="minorHAnsi" w:hAnsiTheme="minorHAnsi"/>
                <w:sz w:val="20"/>
                <w:szCs w:val="20"/>
              </w:rPr>
            </w:pPr>
            <w:r w:rsidRPr="00D167BC">
              <w:rPr>
                <w:rFonts w:asciiTheme="minorHAnsi" w:hAnsiTheme="minorHAnsi"/>
                <w:sz w:val="20"/>
                <w:szCs w:val="20"/>
              </w:rPr>
              <w:t>Sample Check Error Rate–Barring Decisions</w:t>
            </w:r>
          </w:p>
        </w:tc>
        <w:tc>
          <w:tcPr>
            <w:tcW w:w="1359" w:type="dxa"/>
            <w:tcBorders>
              <w:left w:val="single" w:sz="18" w:space="0" w:color="auto"/>
              <w:right w:val="single" w:sz="18" w:space="0" w:color="auto"/>
            </w:tcBorders>
            <w:vAlign w:val="center"/>
          </w:tcPr>
          <w:p w:rsidR="009F6DBD" w:rsidRPr="00D167BC" w:rsidDel="009F2492" w:rsidRDefault="009F6DBD" w:rsidP="00F20408">
            <w:pPr>
              <w:spacing w:after="0"/>
              <w:jc w:val="center"/>
              <w:rPr>
                <w:rFonts w:asciiTheme="minorHAnsi" w:hAnsiTheme="minorHAnsi"/>
                <w:sz w:val="20"/>
                <w:szCs w:val="20"/>
              </w:rPr>
            </w:pPr>
            <w:r w:rsidRPr="00D167BC">
              <w:rPr>
                <w:rFonts w:asciiTheme="minorHAnsi" w:hAnsiTheme="minorHAnsi"/>
                <w:sz w:val="20"/>
                <w:szCs w:val="20"/>
              </w:rPr>
              <w:t>KPI not measured</w:t>
            </w:r>
          </w:p>
        </w:tc>
        <w:tc>
          <w:tcPr>
            <w:tcW w:w="1417" w:type="dxa"/>
            <w:tcBorders>
              <w:left w:val="single" w:sz="18" w:space="0" w:color="auto"/>
              <w:right w:val="single" w:sz="18" w:space="0" w:color="auto"/>
            </w:tcBorders>
            <w:vAlign w:val="center"/>
          </w:tcPr>
          <w:p w:rsidR="009F6DBD" w:rsidRPr="00D167BC" w:rsidDel="009F2492" w:rsidRDefault="009F6DBD" w:rsidP="00F20408">
            <w:pPr>
              <w:spacing w:after="0"/>
              <w:jc w:val="center"/>
              <w:rPr>
                <w:rFonts w:asciiTheme="minorHAnsi" w:hAnsiTheme="minorHAnsi"/>
                <w:sz w:val="20"/>
                <w:szCs w:val="20"/>
              </w:rPr>
            </w:pPr>
            <w:r w:rsidRPr="00D167BC">
              <w:rPr>
                <w:rFonts w:asciiTheme="minorHAnsi" w:hAnsiTheme="minorHAnsi"/>
                <w:sz w:val="20"/>
                <w:szCs w:val="20"/>
              </w:rPr>
              <w:t>0.30%</w:t>
            </w:r>
          </w:p>
        </w:tc>
        <w:tc>
          <w:tcPr>
            <w:tcW w:w="1418" w:type="dxa"/>
            <w:tcBorders>
              <w:left w:val="single" w:sz="18" w:space="0" w:color="auto"/>
            </w:tcBorders>
            <w:vAlign w:val="center"/>
          </w:tcPr>
          <w:p w:rsidR="009F6DBD" w:rsidRPr="00933AD1" w:rsidRDefault="009F6DBD" w:rsidP="00F20408">
            <w:pPr>
              <w:spacing w:after="0"/>
              <w:jc w:val="center"/>
              <w:rPr>
                <w:rFonts w:asciiTheme="minorHAnsi" w:hAnsiTheme="minorHAnsi"/>
                <w:sz w:val="20"/>
                <w:szCs w:val="20"/>
              </w:rPr>
            </w:pPr>
            <w:r w:rsidRPr="00933AD1">
              <w:rPr>
                <w:rFonts w:asciiTheme="minorHAnsi" w:hAnsiTheme="minorHAnsi"/>
                <w:sz w:val="20"/>
                <w:szCs w:val="20"/>
              </w:rPr>
              <w:t>0.78%</w:t>
            </w:r>
          </w:p>
        </w:tc>
        <w:tc>
          <w:tcPr>
            <w:tcW w:w="992" w:type="dxa"/>
            <w:tcBorders>
              <w:right w:val="single" w:sz="18" w:space="0" w:color="auto"/>
            </w:tcBorders>
            <w:vAlign w:val="center"/>
          </w:tcPr>
          <w:p w:rsidR="009F6DBD" w:rsidRPr="00933AD1" w:rsidRDefault="009F6DBD" w:rsidP="00F20408">
            <w:pPr>
              <w:spacing w:after="0"/>
              <w:jc w:val="center"/>
              <w:rPr>
                <w:rFonts w:asciiTheme="minorHAnsi" w:hAnsiTheme="minorHAnsi"/>
                <w:sz w:val="20"/>
                <w:szCs w:val="20"/>
              </w:rPr>
            </w:pPr>
            <w:r w:rsidRPr="00D167BC">
              <w:rPr>
                <w:rFonts w:asciiTheme="minorHAnsi" w:hAnsiTheme="minorHAnsi"/>
                <w:sz w:val="20"/>
                <w:szCs w:val="20"/>
              </w:rPr>
              <w:t>≤0.50%</w:t>
            </w:r>
          </w:p>
        </w:tc>
        <w:tc>
          <w:tcPr>
            <w:tcW w:w="1417" w:type="dxa"/>
            <w:tcBorders>
              <w:lef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≤0.50%</w:t>
            </w:r>
          </w:p>
        </w:tc>
      </w:tr>
      <w:tr w:rsidR="008C3DE1" w:rsidRPr="00616DBA" w:rsidTr="00F20408">
        <w:trPr>
          <w:trHeight w:val="1580"/>
        </w:trPr>
        <w:tc>
          <w:tcPr>
            <w:tcW w:w="1242" w:type="dxa"/>
            <w:vAlign w:val="center"/>
          </w:tcPr>
          <w:p w:rsidR="008C3DE1" w:rsidRPr="00D167BC" w:rsidRDefault="008C3DE1" w:rsidP="00F20408">
            <w:pPr>
              <w:rPr>
                <w:rFonts w:asciiTheme="minorHAnsi" w:hAnsiTheme="minorHAnsi"/>
                <w:sz w:val="20"/>
                <w:szCs w:val="20"/>
              </w:rPr>
            </w:pPr>
            <w:r w:rsidRPr="00D167BC">
              <w:rPr>
                <w:rFonts w:asciiTheme="minorHAnsi" w:hAnsiTheme="minorHAnsi"/>
                <w:sz w:val="20"/>
                <w:szCs w:val="20"/>
              </w:rPr>
              <w:t>Timeliness</w:t>
            </w:r>
          </w:p>
        </w:tc>
        <w:tc>
          <w:tcPr>
            <w:tcW w:w="1335" w:type="dxa"/>
            <w:tcBorders>
              <w:right w:val="single" w:sz="18" w:space="0" w:color="auto"/>
            </w:tcBorders>
            <w:vAlign w:val="center"/>
          </w:tcPr>
          <w:p w:rsidR="008C3DE1" w:rsidRPr="0032401A" w:rsidRDefault="008C3DE1" w:rsidP="00F20408">
            <w:pPr>
              <w:spacing w:after="0"/>
              <w:rPr>
                <w:rFonts w:asciiTheme="minorHAnsi" w:hAnsiTheme="minorHAnsi"/>
                <w:color w:val="000000" w:themeColor="text1"/>
                <w:sz w:val="20"/>
                <w:szCs w:val="20"/>
              </w:rPr>
            </w:pPr>
            <w:r w:rsidRPr="0032401A">
              <w:rPr>
                <w:rFonts w:asciiTheme="minorHAnsi" w:hAnsiTheme="minorHAnsi"/>
                <w:color w:val="000000" w:themeColor="text1"/>
                <w:sz w:val="20"/>
                <w:szCs w:val="20"/>
              </w:rPr>
              <w:t>% of Barring Cases Concluded in 3 Months</w:t>
            </w:r>
          </w:p>
        </w:tc>
        <w:tc>
          <w:tcPr>
            <w:tcW w:w="1359" w:type="dxa"/>
            <w:tcBorders>
              <w:left w:val="single" w:sz="18" w:space="0" w:color="auto"/>
              <w:right w:val="single" w:sz="18" w:space="0" w:color="auto"/>
            </w:tcBorders>
            <w:vAlign w:val="center"/>
          </w:tcPr>
          <w:p w:rsidR="008C3DE1" w:rsidRPr="0032401A" w:rsidRDefault="008C3DE1" w:rsidP="00F20408">
            <w:pPr>
              <w:spacing w:after="0"/>
              <w:jc w:val="center"/>
              <w:rPr>
                <w:rFonts w:asciiTheme="minorHAnsi" w:hAnsiTheme="minorHAnsi"/>
                <w:color w:val="000000" w:themeColor="text1"/>
                <w:sz w:val="20"/>
                <w:szCs w:val="20"/>
              </w:rPr>
            </w:pPr>
            <w:r w:rsidRPr="0032401A">
              <w:rPr>
                <w:rFonts w:asciiTheme="minorHAnsi" w:hAnsiTheme="minorHAnsi"/>
                <w:color w:val="000000" w:themeColor="text1"/>
                <w:sz w:val="20"/>
                <w:szCs w:val="20"/>
              </w:rPr>
              <w:t>66.5%</w:t>
            </w:r>
          </w:p>
        </w:tc>
        <w:tc>
          <w:tcPr>
            <w:tcW w:w="1417" w:type="dxa"/>
            <w:tcBorders>
              <w:left w:val="single" w:sz="18" w:space="0" w:color="auto"/>
              <w:right w:val="single" w:sz="18" w:space="0" w:color="auto"/>
            </w:tcBorders>
            <w:vAlign w:val="center"/>
          </w:tcPr>
          <w:p w:rsidR="008C3DE1" w:rsidRPr="0032401A" w:rsidRDefault="008C3DE1" w:rsidP="00F20408">
            <w:pPr>
              <w:spacing w:after="0"/>
              <w:jc w:val="center"/>
              <w:rPr>
                <w:rFonts w:asciiTheme="minorHAnsi" w:hAnsiTheme="minorHAnsi"/>
                <w:color w:val="000000" w:themeColor="text1"/>
                <w:sz w:val="20"/>
                <w:szCs w:val="20"/>
              </w:rPr>
            </w:pPr>
            <w:r w:rsidRPr="0032401A">
              <w:rPr>
                <w:rFonts w:asciiTheme="minorHAnsi" w:hAnsiTheme="minorHAnsi"/>
                <w:color w:val="000000" w:themeColor="text1"/>
                <w:sz w:val="20"/>
                <w:szCs w:val="20"/>
              </w:rPr>
              <w:t>66.2%</w:t>
            </w:r>
          </w:p>
        </w:tc>
        <w:tc>
          <w:tcPr>
            <w:tcW w:w="1418" w:type="dxa"/>
            <w:tcBorders>
              <w:left w:val="single" w:sz="18" w:space="0" w:color="auto"/>
            </w:tcBorders>
            <w:vAlign w:val="center"/>
          </w:tcPr>
          <w:p w:rsidR="008C3DE1" w:rsidRPr="0032401A" w:rsidRDefault="008C3DE1" w:rsidP="00F20408">
            <w:pPr>
              <w:spacing w:after="0"/>
              <w:jc w:val="center"/>
              <w:rPr>
                <w:rFonts w:asciiTheme="minorHAnsi" w:hAnsiTheme="minorHAnsi"/>
                <w:color w:val="000000" w:themeColor="text1"/>
                <w:sz w:val="20"/>
                <w:szCs w:val="20"/>
              </w:rPr>
            </w:pPr>
            <w:r w:rsidRPr="0032401A">
              <w:rPr>
                <w:rFonts w:asciiTheme="minorHAnsi" w:hAnsiTheme="minorHAnsi"/>
                <w:color w:val="000000" w:themeColor="text1"/>
                <w:sz w:val="20"/>
                <w:szCs w:val="20"/>
              </w:rPr>
              <w:t>54.5%</w:t>
            </w:r>
          </w:p>
        </w:tc>
        <w:tc>
          <w:tcPr>
            <w:tcW w:w="992" w:type="dxa"/>
            <w:tcBorders>
              <w:right w:val="single" w:sz="18" w:space="0" w:color="auto"/>
            </w:tcBorders>
            <w:vAlign w:val="center"/>
          </w:tcPr>
          <w:p w:rsidR="008C3DE1" w:rsidRPr="0032401A" w:rsidRDefault="008C3DE1" w:rsidP="00F20408">
            <w:pPr>
              <w:spacing w:after="0"/>
              <w:jc w:val="center"/>
              <w:rPr>
                <w:rFonts w:asciiTheme="minorHAnsi" w:hAnsiTheme="minorHAnsi"/>
                <w:color w:val="000000" w:themeColor="text1"/>
                <w:sz w:val="20"/>
                <w:szCs w:val="20"/>
              </w:rPr>
            </w:pPr>
            <w:r w:rsidRPr="0032401A">
              <w:rPr>
                <w:rFonts w:asciiTheme="minorHAnsi" w:hAnsiTheme="minorHAnsi"/>
                <w:color w:val="000000" w:themeColor="text1"/>
                <w:sz w:val="20"/>
                <w:szCs w:val="20"/>
              </w:rPr>
              <w:t>65.0%</w:t>
            </w:r>
          </w:p>
        </w:tc>
        <w:tc>
          <w:tcPr>
            <w:tcW w:w="1417" w:type="dxa"/>
            <w:tcBorders>
              <w:left w:val="single" w:sz="18" w:space="0" w:color="auto"/>
            </w:tcBorders>
            <w:vAlign w:val="center"/>
          </w:tcPr>
          <w:p w:rsidR="008C3DE1" w:rsidRPr="0032401A" w:rsidRDefault="00B24E4D" w:rsidP="00D32453">
            <w:pPr>
              <w:spacing w:after="0"/>
              <w:jc w:val="center"/>
              <w:rPr>
                <w:rFonts w:asciiTheme="minorHAnsi" w:hAnsiTheme="minorHAnsi"/>
                <w:color w:val="000000" w:themeColor="text1"/>
                <w:sz w:val="20"/>
                <w:szCs w:val="20"/>
              </w:rPr>
            </w:pPr>
            <w:r w:rsidRPr="0032401A">
              <w:rPr>
                <w:rFonts w:asciiTheme="minorHAnsi" w:hAnsiTheme="minorHAnsi"/>
                <w:color w:val="000000" w:themeColor="text1"/>
                <w:sz w:val="20"/>
                <w:szCs w:val="20"/>
              </w:rPr>
              <w:t>65.0%</w:t>
            </w:r>
          </w:p>
        </w:tc>
      </w:tr>
    </w:tbl>
    <w:p w:rsidR="00FE496C" w:rsidRDefault="00FE496C">
      <w:pPr>
        <w:spacing w:after="0"/>
        <w:rPr>
          <w:rFonts w:asciiTheme="minorHAnsi" w:hAnsiTheme="minorHAnsi"/>
          <w:szCs w:val="24"/>
        </w:rPr>
      </w:pPr>
    </w:p>
    <w:p w:rsidR="00491D83" w:rsidRPr="00025052" w:rsidRDefault="00491D83" w:rsidP="00491D83">
      <w:pPr>
        <w:rPr>
          <w:rFonts w:asciiTheme="minorHAnsi" w:hAnsiTheme="minorHAnsi"/>
          <w:szCs w:val="24"/>
        </w:rPr>
      </w:pPr>
      <w:r w:rsidRPr="00025052">
        <w:rPr>
          <w:rFonts w:asciiTheme="minorHAnsi" w:hAnsiTheme="minorHAnsi"/>
          <w:szCs w:val="24"/>
        </w:rPr>
        <w:t xml:space="preserve">During 2016-17, the barring function successfully </w:t>
      </w:r>
      <w:r w:rsidR="00816DE1">
        <w:rPr>
          <w:rFonts w:asciiTheme="minorHAnsi" w:hAnsiTheme="minorHAnsi"/>
          <w:szCs w:val="24"/>
        </w:rPr>
        <w:t xml:space="preserve">implemented </w:t>
      </w:r>
      <w:r w:rsidRPr="00025052">
        <w:rPr>
          <w:rFonts w:asciiTheme="minorHAnsi" w:hAnsiTheme="minorHAnsi"/>
          <w:szCs w:val="24"/>
        </w:rPr>
        <w:t xml:space="preserve">all the recommendations from the independent review commissioned </w:t>
      </w:r>
      <w:r w:rsidR="00373DBC">
        <w:rPr>
          <w:rFonts w:asciiTheme="minorHAnsi" w:hAnsiTheme="minorHAnsi"/>
          <w:szCs w:val="24"/>
        </w:rPr>
        <w:t xml:space="preserve">by </w:t>
      </w:r>
      <w:r w:rsidR="000A3D4E">
        <w:rPr>
          <w:rFonts w:asciiTheme="minorHAnsi" w:hAnsiTheme="minorHAnsi"/>
          <w:szCs w:val="24"/>
        </w:rPr>
        <w:t xml:space="preserve">our </w:t>
      </w:r>
      <w:r w:rsidRPr="00025052">
        <w:rPr>
          <w:rFonts w:asciiTheme="minorHAnsi" w:hAnsiTheme="minorHAnsi"/>
          <w:szCs w:val="24"/>
        </w:rPr>
        <w:t xml:space="preserve">Board </w:t>
      </w:r>
      <w:r>
        <w:rPr>
          <w:rFonts w:asciiTheme="minorHAnsi" w:hAnsiTheme="minorHAnsi"/>
          <w:szCs w:val="24"/>
        </w:rPr>
        <w:t>in 2015</w:t>
      </w:r>
      <w:r w:rsidRPr="00025052">
        <w:rPr>
          <w:rFonts w:asciiTheme="minorHAnsi" w:hAnsiTheme="minorHAnsi"/>
          <w:szCs w:val="24"/>
        </w:rPr>
        <w:t>. Delivery of the review improvement plan reinforced continuous learning within barring.  This has enhanced decision making, whilst ensuring that knowledge of safeguarding remains current and reflects policy intent.  To that end, DBS procured and worked with independent experts in the fields of safeguarding both adults and children, to review and strengthen guidance and provide training to caseworkers</w:t>
      </w:r>
      <w:r w:rsidR="00E92D88">
        <w:rPr>
          <w:rFonts w:asciiTheme="minorHAnsi" w:hAnsiTheme="minorHAnsi"/>
          <w:szCs w:val="24"/>
        </w:rPr>
        <w:t>.</w:t>
      </w:r>
    </w:p>
    <w:p w:rsidR="00491D83" w:rsidRPr="000A3D4E" w:rsidRDefault="00B24E4D" w:rsidP="000A3D4E">
      <w:pPr>
        <w:pStyle w:val="CommentText"/>
        <w:rPr>
          <w:rFonts w:asciiTheme="minorHAnsi" w:hAnsiTheme="minorHAnsi"/>
          <w:sz w:val="24"/>
          <w:szCs w:val="24"/>
        </w:rPr>
      </w:pPr>
      <w:r>
        <w:rPr>
          <w:rFonts w:asciiTheme="minorHAnsi" w:hAnsiTheme="minorHAnsi"/>
          <w:sz w:val="24"/>
          <w:szCs w:val="24"/>
        </w:rPr>
        <w:t>In the past year, we</w:t>
      </w:r>
      <w:r w:rsidR="000A3D4E" w:rsidRPr="000A3D4E">
        <w:rPr>
          <w:rFonts w:asciiTheme="minorHAnsi" w:hAnsiTheme="minorHAnsi"/>
          <w:sz w:val="24"/>
          <w:szCs w:val="24"/>
        </w:rPr>
        <w:t xml:space="preserve"> filled a number of longstanding caseworker vacancies and fully trained these new </w:t>
      </w:r>
      <w:r w:rsidR="0032401A">
        <w:rPr>
          <w:rFonts w:asciiTheme="minorHAnsi" w:hAnsiTheme="minorHAnsi"/>
          <w:sz w:val="24"/>
          <w:szCs w:val="24"/>
        </w:rPr>
        <w:t>s</w:t>
      </w:r>
      <w:r w:rsidR="000A3D4E" w:rsidRPr="000A3D4E">
        <w:rPr>
          <w:rFonts w:asciiTheme="minorHAnsi" w:hAnsiTheme="minorHAnsi"/>
          <w:sz w:val="24"/>
          <w:szCs w:val="24"/>
        </w:rPr>
        <w:t>tarters in the casework decision making process.</w:t>
      </w:r>
      <w:r w:rsidR="00373DBC">
        <w:rPr>
          <w:rFonts w:asciiTheme="minorHAnsi" w:hAnsiTheme="minorHAnsi"/>
          <w:sz w:val="24"/>
          <w:szCs w:val="24"/>
        </w:rPr>
        <w:t xml:space="preserve"> </w:t>
      </w:r>
      <w:r w:rsidR="00491D83" w:rsidRPr="000A3D4E">
        <w:rPr>
          <w:rFonts w:asciiTheme="minorHAnsi" w:hAnsiTheme="minorHAnsi"/>
          <w:sz w:val="24"/>
          <w:szCs w:val="24"/>
        </w:rPr>
        <w:t xml:space="preserve">Referrals increased in both number and relevance, meaning that a greater number of cases progressed further through the decision making process and to the ‘minded to bar’ stage. </w:t>
      </w:r>
      <w:r w:rsidR="000A3D4E">
        <w:rPr>
          <w:rFonts w:asciiTheme="minorHAnsi" w:hAnsiTheme="minorHAnsi"/>
          <w:sz w:val="24"/>
          <w:szCs w:val="24"/>
        </w:rPr>
        <w:t xml:space="preserve">This </w:t>
      </w:r>
      <w:r w:rsidR="00491D83" w:rsidRPr="000A3D4E">
        <w:rPr>
          <w:rFonts w:asciiTheme="minorHAnsi" w:hAnsiTheme="minorHAnsi"/>
          <w:sz w:val="24"/>
          <w:szCs w:val="24"/>
        </w:rPr>
        <w:t xml:space="preserve">combined with lower response levels from external stakeholders to requests for information, affected the timeliness measure – cases cannot proceed to a decision until all relevant information has been received, and where that decision is one of ‘minded to bar’, there is a legal requirement to allow the customer 8 weeks to respond. As a result, it has not been possible to meet the 3 month timeliness target.  </w:t>
      </w:r>
      <w:r w:rsidR="006B3F60" w:rsidRPr="006B3F60">
        <w:rPr>
          <w:rFonts w:asciiTheme="minorHAnsi" w:hAnsiTheme="minorHAnsi"/>
          <w:sz w:val="24"/>
          <w:szCs w:val="24"/>
        </w:rPr>
        <w:t xml:space="preserve">We have seen a change in the profile of barring casework due to a number of factors. Referral rates have increased substantially, a greater number of people are being considered for barring, and the barring rate has also increased. </w:t>
      </w:r>
      <w:r w:rsidRPr="00B24E4D">
        <w:rPr>
          <w:rFonts w:asciiTheme="minorHAnsi" w:hAnsiTheme="minorHAnsi"/>
          <w:sz w:val="22"/>
        </w:rPr>
        <w:t xml:space="preserve"> </w:t>
      </w:r>
      <w:r w:rsidRPr="00FF4292">
        <w:rPr>
          <w:rFonts w:asciiTheme="minorHAnsi" w:hAnsiTheme="minorHAnsi"/>
          <w:sz w:val="24"/>
          <w:szCs w:val="24"/>
        </w:rPr>
        <w:t xml:space="preserve">As a result of this, </w:t>
      </w:r>
      <w:r w:rsidR="00032DBE" w:rsidRPr="00AA1359">
        <w:rPr>
          <w:rFonts w:asciiTheme="minorHAnsi" w:hAnsiTheme="minorHAnsi"/>
          <w:sz w:val="24"/>
          <w:szCs w:val="24"/>
        </w:rPr>
        <w:t>whilst we will strive to achieve the 2017/18 timeliness target, it will be challenging to do so</w:t>
      </w:r>
      <w:r w:rsidR="00032DBE" w:rsidRPr="00032DBE" w:rsidDel="00032DBE">
        <w:rPr>
          <w:rFonts w:asciiTheme="minorHAnsi" w:hAnsiTheme="minorHAnsi"/>
          <w:sz w:val="24"/>
          <w:szCs w:val="24"/>
        </w:rPr>
        <w:t xml:space="preserve"> </w:t>
      </w:r>
      <w:r w:rsidRPr="00FF4292">
        <w:rPr>
          <w:rFonts w:asciiTheme="minorHAnsi" w:hAnsiTheme="minorHAnsi"/>
          <w:sz w:val="24"/>
          <w:szCs w:val="24"/>
        </w:rPr>
        <w:t xml:space="preserve">but we remain committed to refining our processes to support </w:t>
      </w:r>
      <w:r w:rsidR="00FF4292">
        <w:rPr>
          <w:rFonts w:asciiTheme="minorHAnsi" w:hAnsiTheme="minorHAnsi"/>
          <w:sz w:val="24"/>
          <w:szCs w:val="24"/>
        </w:rPr>
        <w:t>quality</w:t>
      </w:r>
      <w:r w:rsidRPr="00FF4292">
        <w:rPr>
          <w:rFonts w:asciiTheme="minorHAnsi" w:hAnsiTheme="minorHAnsi"/>
          <w:sz w:val="24"/>
          <w:szCs w:val="24"/>
        </w:rPr>
        <w:t xml:space="preserve"> decision making in the fastest possible way.</w:t>
      </w:r>
      <w:r>
        <w:rPr>
          <w:rFonts w:asciiTheme="minorHAnsi" w:hAnsiTheme="minorHAnsi"/>
          <w:sz w:val="22"/>
        </w:rPr>
        <w:t xml:space="preserve">  </w:t>
      </w:r>
    </w:p>
    <w:p w:rsidR="00491D83" w:rsidRDefault="00491D83" w:rsidP="00491D83">
      <w:pPr>
        <w:rPr>
          <w:rFonts w:asciiTheme="minorHAnsi" w:hAnsiTheme="minorHAnsi"/>
          <w:szCs w:val="24"/>
        </w:rPr>
      </w:pPr>
      <w:r w:rsidRPr="00025052">
        <w:rPr>
          <w:rFonts w:asciiTheme="minorHAnsi" w:hAnsiTheme="minorHAnsi"/>
          <w:szCs w:val="24"/>
        </w:rPr>
        <w:t xml:space="preserve">Barring decisions are subject to a rigorous internal process of quality assurance, carried out before the decision is communicated to the customer. During 2016-17, it was necessary, on 6 occasions, to carry our further work before the case could be concluded. This represents </w:t>
      </w:r>
      <w:r w:rsidR="00934C7D">
        <w:rPr>
          <w:rFonts w:asciiTheme="minorHAnsi" w:hAnsiTheme="minorHAnsi"/>
          <w:szCs w:val="24"/>
        </w:rPr>
        <w:lastRenderedPageBreak/>
        <w:t xml:space="preserve">0.78% </w:t>
      </w:r>
      <w:r w:rsidRPr="00025052">
        <w:rPr>
          <w:rFonts w:asciiTheme="minorHAnsi" w:hAnsiTheme="minorHAnsi"/>
          <w:szCs w:val="24"/>
        </w:rPr>
        <w:t>of the cases sampled. In all cases, feedback is given to the caseworker and noted as part of continuing professional development.</w:t>
      </w:r>
    </w:p>
    <w:p w:rsidR="00491D83" w:rsidRPr="007B7F80" w:rsidRDefault="00491D83" w:rsidP="00491D83">
      <w:pPr>
        <w:rPr>
          <w:rFonts w:asciiTheme="minorHAnsi" w:hAnsiTheme="minorHAnsi"/>
          <w:b/>
          <w:spacing w:val="4"/>
          <w:szCs w:val="24"/>
        </w:rPr>
      </w:pPr>
      <w:r w:rsidRPr="007B7F80">
        <w:rPr>
          <w:rFonts w:asciiTheme="minorHAnsi" w:hAnsiTheme="minorHAnsi"/>
          <w:b/>
          <w:spacing w:val="4"/>
          <w:szCs w:val="24"/>
        </w:rPr>
        <w:t>Disclosure</w:t>
      </w:r>
    </w:p>
    <w:p w:rsidR="00491D83" w:rsidRPr="007B7F80" w:rsidRDefault="00491D83" w:rsidP="00491D83">
      <w:pPr>
        <w:pStyle w:val="NormalWeb"/>
        <w:rPr>
          <w:rFonts w:asciiTheme="minorHAnsi" w:hAnsiTheme="minorHAnsi" w:cs="Arial"/>
          <w:b/>
          <w:i/>
          <w:spacing w:val="4"/>
        </w:rPr>
      </w:pPr>
      <w:r w:rsidRPr="007B7F80">
        <w:rPr>
          <w:rFonts w:asciiTheme="minorHAnsi" w:hAnsiTheme="minorHAnsi" w:cs="Arial"/>
          <w:b/>
          <w:i/>
          <w:spacing w:val="4"/>
        </w:rPr>
        <w:t xml:space="preserve">Background </w:t>
      </w:r>
    </w:p>
    <w:p w:rsidR="00491D83" w:rsidRPr="007B7F80" w:rsidRDefault="00491D83" w:rsidP="00491D83">
      <w:pPr>
        <w:rPr>
          <w:rFonts w:asciiTheme="minorHAnsi" w:hAnsiTheme="minorHAnsi"/>
          <w:szCs w:val="24"/>
        </w:rPr>
      </w:pPr>
      <w:r w:rsidRPr="007B7F80">
        <w:rPr>
          <w:rFonts w:asciiTheme="minorHAnsi" w:hAnsiTheme="minorHAnsi"/>
          <w:szCs w:val="24"/>
        </w:rPr>
        <w:t xml:space="preserve">Safeguarding children and vulnerable adults is at the heart of DBS’s vision and purpose. Operations </w:t>
      </w:r>
      <w:r w:rsidR="00274836">
        <w:rPr>
          <w:rFonts w:asciiTheme="minorHAnsi" w:hAnsiTheme="minorHAnsi"/>
          <w:szCs w:val="24"/>
        </w:rPr>
        <w:t>(</w:t>
      </w:r>
      <w:r w:rsidRPr="007B7F80">
        <w:rPr>
          <w:rFonts w:asciiTheme="minorHAnsi" w:hAnsiTheme="minorHAnsi"/>
          <w:szCs w:val="24"/>
        </w:rPr>
        <w:t>Disclosure</w:t>
      </w:r>
      <w:r w:rsidR="00274836">
        <w:rPr>
          <w:rFonts w:asciiTheme="minorHAnsi" w:hAnsiTheme="minorHAnsi"/>
          <w:szCs w:val="24"/>
        </w:rPr>
        <w:t>)</w:t>
      </w:r>
      <w:r w:rsidRPr="007B7F80">
        <w:rPr>
          <w:rFonts w:asciiTheme="minorHAnsi" w:hAnsiTheme="minorHAnsi"/>
          <w:szCs w:val="24"/>
        </w:rPr>
        <w:t xml:space="preserve"> contributes to this by providing the key products of Standard and Enhanced Disclosure Certificates, which also enable employers to make effective employment decisions.</w:t>
      </w:r>
    </w:p>
    <w:p w:rsidR="00491D83" w:rsidRPr="007B7F80" w:rsidRDefault="00061843" w:rsidP="00491D83">
      <w:pPr>
        <w:rPr>
          <w:rFonts w:asciiTheme="minorHAnsi" w:hAnsiTheme="minorHAnsi"/>
          <w:szCs w:val="24"/>
        </w:rPr>
      </w:pPr>
      <w:r w:rsidRPr="007B7F80">
        <w:rPr>
          <w:rFonts w:asciiTheme="minorHAnsi" w:hAnsiTheme="minorHAnsi"/>
          <w:szCs w:val="24"/>
        </w:rPr>
        <w:t xml:space="preserve">Operations </w:t>
      </w:r>
      <w:r w:rsidRPr="00274836">
        <w:rPr>
          <w:rFonts w:asciiTheme="minorHAnsi" w:hAnsiTheme="minorHAnsi"/>
          <w:szCs w:val="24"/>
        </w:rPr>
        <w:t>(</w:t>
      </w:r>
      <w:r w:rsidR="00274836" w:rsidRPr="007B7F80">
        <w:rPr>
          <w:rFonts w:asciiTheme="minorHAnsi" w:hAnsiTheme="minorHAnsi"/>
          <w:szCs w:val="24"/>
        </w:rPr>
        <w:t>Disclosure</w:t>
      </w:r>
      <w:r w:rsidR="00274836">
        <w:rPr>
          <w:rFonts w:asciiTheme="minorHAnsi" w:hAnsiTheme="minorHAnsi"/>
          <w:szCs w:val="24"/>
        </w:rPr>
        <w:t>)</w:t>
      </w:r>
      <w:r w:rsidR="00274836" w:rsidRPr="007B7F80">
        <w:rPr>
          <w:rFonts w:asciiTheme="minorHAnsi" w:hAnsiTheme="minorHAnsi"/>
          <w:szCs w:val="24"/>
        </w:rPr>
        <w:t xml:space="preserve"> </w:t>
      </w:r>
      <w:r w:rsidR="00491D83" w:rsidRPr="007B7F80">
        <w:rPr>
          <w:rFonts w:asciiTheme="minorHAnsi" w:hAnsiTheme="minorHAnsi"/>
          <w:szCs w:val="24"/>
        </w:rPr>
        <w:t xml:space="preserve">is committed to delivering excellent customer service and exceeding our customers’ expectations.  This starts with our service to Registered Bodies (RBs) via the Relationship Management Unit.  The team support and liaise with RBs and Umbrella Bodies (UBs), which represent employers and submit requests for Standard and Enhanced checks.  They also </w:t>
      </w:r>
      <w:r w:rsidR="000A3D4E">
        <w:rPr>
          <w:rFonts w:asciiTheme="minorHAnsi" w:hAnsiTheme="minorHAnsi"/>
          <w:szCs w:val="24"/>
        </w:rPr>
        <w:t xml:space="preserve">make </w:t>
      </w:r>
      <w:r>
        <w:rPr>
          <w:rFonts w:asciiTheme="minorHAnsi" w:hAnsiTheme="minorHAnsi"/>
          <w:szCs w:val="24"/>
        </w:rPr>
        <w:t xml:space="preserve">sure </w:t>
      </w:r>
      <w:r w:rsidRPr="007B7F80">
        <w:rPr>
          <w:rFonts w:asciiTheme="minorHAnsi" w:hAnsiTheme="minorHAnsi"/>
          <w:szCs w:val="24"/>
        </w:rPr>
        <w:t>that</w:t>
      </w:r>
      <w:r w:rsidR="00491D83" w:rsidRPr="007B7F80">
        <w:rPr>
          <w:rFonts w:asciiTheme="minorHAnsi" w:hAnsiTheme="minorHAnsi"/>
          <w:szCs w:val="24"/>
        </w:rPr>
        <w:t xml:space="preserve"> RBs and UBs comply with the highest standards of service and integrity.</w:t>
      </w:r>
    </w:p>
    <w:p w:rsidR="00491D83" w:rsidRPr="007B7F80" w:rsidRDefault="00491D83" w:rsidP="00491D83">
      <w:pPr>
        <w:rPr>
          <w:rFonts w:asciiTheme="minorHAnsi" w:hAnsiTheme="minorHAnsi"/>
          <w:szCs w:val="24"/>
        </w:rPr>
      </w:pPr>
      <w:r w:rsidRPr="007B7F80">
        <w:rPr>
          <w:rFonts w:asciiTheme="minorHAnsi" w:hAnsiTheme="minorHAnsi"/>
          <w:szCs w:val="24"/>
        </w:rPr>
        <w:t xml:space="preserve">During 2017/18 DBS will </w:t>
      </w:r>
      <w:r w:rsidR="00FB4B11">
        <w:rPr>
          <w:rFonts w:asciiTheme="minorHAnsi" w:hAnsiTheme="minorHAnsi"/>
          <w:szCs w:val="24"/>
        </w:rPr>
        <w:t>launch</w:t>
      </w:r>
      <w:r w:rsidR="00FB4B11" w:rsidRPr="007B7F80">
        <w:rPr>
          <w:rFonts w:asciiTheme="minorHAnsi" w:hAnsiTheme="minorHAnsi"/>
          <w:szCs w:val="24"/>
        </w:rPr>
        <w:t xml:space="preserve"> </w:t>
      </w:r>
      <w:r w:rsidRPr="007B7F80">
        <w:rPr>
          <w:rFonts w:asciiTheme="minorHAnsi" w:hAnsiTheme="minorHAnsi"/>
          <w:szCs w:val="24"/>
        </w:rPr>
        <w:t xml:space="preserve">Basic </w:t>
      </w:r>
      <w:r w:rsidR="00FB4B11">
        <w:rPr>
          <w:rFonts w:asciiTheme="minorHAnsi" w:hAnsiTheme="minorHAnsi"/>
          <w:szCs w:val="24"/>
        </w:rPr>
        <w:t>certificates</w:t>
      </w:r>
      <w:r w:rsidRPr="007B7F80">
        <w:rPr>
          <w:rFonts w:asciiTheme="minorHAnsi" w:hAnsiTheme="minorHAnsi"/>
          <w:szCs w:val="24"/>
        </w:rPr>
        <w:t>, and Relationship Management will be responsible for the service to Responsible Organisations (ROs) that will submit these checks on behalf of individuals.</w:t>
      </w:r>
    </w:p>
    <w:p w:rsidR="00491D83" w:rsidRPr="00105297" w:rsidRDefault="00491D83" w:rsidP="00105297">
      <w:pPr>
        <w:pStyle w:val="CommentText"/>
        <w:rPr>
          <w:rFonts w:asciiTheme="minorHAnsi" w:hAnsiTheme="minorHAnsi"/>
          <w:sz w:val="24"/>
          <w:szCs w:val="24"/>
        </w:rPr>
      </w:pPr>
      <w:r w:rsidRPr="00105297">
        <w:rPr>
          <w:rFonts w:asciiTheme="minorHAnsi" w:hAnsiTheme="minorHAnsi"/>
          <w:sz w:val="24"/>
          <w:szCs w:val="24"/>
        </w:rPr>
        <w:t xml:space="preserve">Over </w:t>
      </w:r>
      <w:r w:rsidR="00A516AA" w:rsidRPr="00105297">
        <w:rPr>
          <w:rFonts w:asciiTheme="minorHAnsi" w:hAnsiTheme="minorHAnsi"/>
          <w:sz w:val="24"/>
          <w:szCs w:val="24"/>
        </w:rPr>
        <w:t xml:space="preserve">4 </w:t>
      </w:r>
      <w:r w:rsidRPr="00105297">
        <w:rPr>
          <w:rFonts w:asciiTheme="minorHAnsi" w:hAnsiTheme="minorHAnsi"/>
          <w:sz w:val="24"/>
          <w:szCs w:val="24"/>
        </w:rPr>
        <w:t xml:space="preserve">million Disclosure applications are submitted every year. The timely and accurate processing of applications is paramount in Operations </w:t>
      </w:r>
      <w:r w:rsidR="00274836" w:rsidRPr="00105297">
        <w:rPr>
          <w:rFonts w:asciiTheme="minorHAnsi" w:hAnsiTheme="minorHAnsi"/>
          <w:sz w:val="24"/>
          <w:szCs w:val="24"/>
        </w:rPr>
        <w:t>(</w:t>
      </w:r>
      <w:r w:rsidRPr="00105297">
        <w:rPr>
          <w:rFonts w:asciiTheme="minorHAnsi" w:hAnsiTheme="minorHAnsi"/>
          <w:sz w:val="24"/>
          <w:szCs w:val="24"/>
        </w:rPr>
        <w:t>Disclosure</w:t>
      </w:r>
      <w:r w:rsidR="00274836" w:rsidRPr="00105297">
        <w:rPr>
          <w:rFonts w:asciiTheme="minorHAnsi" w:hAnsiTheme="minorHAnsi"/>
          <w:sz w:val="24"/>
          <w:szCs w:val="24"/>
        </w:rPr>
        <w:t>)</w:t>
      </w:r>
      <w:r w:rsidRPr="00105297">
        <w:rPr>
          <w:rFonts w:asciiTheme="minorHAnsi" w:hAnsiTheme="minorHAnsi"/>
          <w:sz w:val="24"/>
          <w:szCs w:val="24"/>
        </w:rPr>
        <w:t xml:space="preserve">. </w:t>
      </w:r>
      <w:r w:rsidR="00105297" w:rsidRPr="00105297">
        <w:rPr>
          <w:rFonts w:asciiTheme="minorHAnsi" w:hAnsiTheme="minorHAnsi"/>
          <w:sz w:val="24"/>
          <w:szCs w:val="24"/>
        </w:rPr>
        <w:t>Our Production and Operational Performance teams work closely together to deliver this, using accurate forecasting and management information to maintain a high quality service.</w:t>
      </w:r>
      <w:r w:rsidRPr="00105297">
        <w:rPr>
          <w:rFonts w:asciiTheme="minorHAnsi" w:hAnsiTheme="minorHAnsi"/>
          <w:sz w:val="24"/>
          <w:szCs w:val="24"/>
        </w:rPr>
        <w:t xml:space="preserve"> Quality checking takes place throughout the process, both “in-flight” and once a decision has been taken but before the certificate is despatched.</w:t>
      </w:r>
    </w:p>
    <w:p w:rsidR="00491D83" w:rsidRPr="007B7F80" w:rsidRDefault="00491D83" w:rsidP="00491D83">
      <w:pPr>
        <w:rPr>
          <w:rFonts w:asciiTheme="minorHAnsi" w:hAnsiTheme="minorHAnsi"/>
          <w:szCs w:val="24"/>
        </w:rPr>
      </w:pPr>
      <w:r w:rsidRPr="007B7F80">
        <w:rPr>
          <w:rFonts w:asciiTheme="minorHAnsi" w:hAnsiTheme="minorHAnsi"/>
          <w:szCs w:val="24"/>
        </w:rPr>
        <w:t>Disclosure Certificates could not be delivered without input from Police Disclosure Units (PDUs</w:t>
      </w:r>
      <w:r w:rsidR="00A516AA" w:rsidRPr="007B7F80">
        <w:rPr>
          <w:rFonts w:asciiTheme="minorHAnsi" w:hAnsiTheme="minorHAnsi"/>
          <w:szCs w:val="24"/>
        </w:rPr>
        <w:t>)</w:t>
      </w:r>
      <w:r w:rsidR="00A516AA">
        <w:rPr>
          <w:rFonts w:asciiTheme="minorHAnsi" w:hAnsiTheme="minorHAnsi"/>
          <w:szCs w:val="24"/>
        </w:rPr>
        <w:t>.</w:t>
      </w:r>
      <w:r w:rsidR="00A516AA" w:rsidRPr="007B7F80">
        <w:rPr>
          <w:rFonts w:asciiTheme="minorHAnsi" w:hAnsiTheme="minorHAnsi"/>
          <w:szCs w:val="24"/>
        </w:rPr>
        <w:t xml:space="preserve"> </w:t>
      </w:r>
      <w:r w:rsidR="00A516AA">
        <w:rPr>
          <w:rFonts w:asciiTheme="minorHAnsi" w:hAnsiTheme="minorHAnsi"/>
          <w:szCs w:val="24"/>
        </w:rPr>
        <w:t>T</w:t>
      </w:r>
      <w:r w:rsidRPr="007B7F80">
        <w:rPr>
          <w:rFonts w:asciiTheme="minorHAnsi" w:hAnsiTheme="minorHAnsi"/>
          <w:szCs w:val="24"/>
        </w:rPr>
        <w:t xml:space="preserve">here are 52 </w:t>
      </w:r>
      <w:r w:rsidR="00105297">
        <w:rPr>
          <w:rFonts w:asciiTheme="minorHAnsi" w:hAnsiTheme="minorHAnsi"/>
          <w:szCs w:val="24"/>
        </w:rPr>
        <w:t xml:space="preserve">PDUs </w:t>
      </w:r>
      <w:r w:rsidRPr="007B7F80">
        <w:rPr>
          <w:rFonts w:asciiTheme="minorHAnsi" w:hAnsiTheme="minorHAnsi"/>
          <w:szCs w:val="24"/>
        </w:rPr>
        <w:t xml:space="preserve">funded by DBS and employing over 1000 staff.  These staff use the Quality Assurance Framework (statutory guidance for chief police officers) to identify and consider the relevance of police intelligence to disclose.  Operations </w:t>
      </w:r>
      <w:r w:rsidR="00274836">
        <w:rPr>
          <w:rFonts w:asciiTheme="minorHAnsi" w:hAnsiTheme="minorHAnsi"/>
          <w:szCs w:val="24"/>
        </w:rPr>
        <w:t>(</w:t>
      </w:r>
      <w:r w:rsidRPr="007B7F80">
        <w:rPr>
          <w:rFonts w:asciiTheme="minorHAnsi" w:hAnsiTheme="minorHAnsi"/>
          <w:szCs w:val="24"/>
        </w:rPr>
        <w:t>Disclosure</w:t>
      </w:r>
      <w:r w:rsidR="00274836">
        <w:rPr>
          <w:rFonts w:asciiTheme="minorHAnsi" w:hAnsiTheme="minorHAnsi"/>
          <w:szCs w:val="24"/>
        </w:rPr>
        <w:t>)</w:t>
      </w:r>
      <w:r w:rsidRPr="007B7F80">
        <w:rPr>
          <w:rFonts w:asciiTheme="minorHAnsi" w:hAnsiTheme="minorHAnsi"/>
          <w:szCs w:val="24"/>
        </w:rPr>
        <w:t xml:space="preserve"> has a team dedicated to supporting the PDUs so that they can deliver a consistent, high quality service that represents good value for money</w:t>
      </w:r>
    </w:p>
    <w:p w:rsidR="00491D83" w:rsidRDefault="00491D83" w:rsidP="00491D83">
      <w:pPr>
        <w:rPr>
          <w:rFonts w:asciiTheme="minorHAnsi" w:hAnsiTheme="minorHAnsi"/>
        </w:rPr>
      </w:pPr>
      <w:r w:rsidRPr="007B7F80">
        <w:rPr>
          <w:rFonts w:asciiTheme="minorHAnsi" w:hAnsiTheme="minorHAnsi"/>
        </w:rPr>
        <w:t xml:space="preserve">We recognise that our customers will sometimes need guidance about the Disclosure and Barring process and that things sometimes go wrong. Customer Service and Investigations aims to help in both these cases, by responding to more complex queries and dealing with complaints and disputes, within agreed timescales.  We provide clear, correct information and guidance to help resolve our customers’ queries and we strive to get it right first time, </w:t>
      </w:r>
      <w:r w:rsidRPr="007B7F80">
        <w:rPr>
          <w:rFonts w:asciiTheme="minorHAnsi" w:hAnsiTheme="minorHAnsi"/>
        </w:rPr>
        <w:lastRenderedPageBreak/>
        <w:t>every time.  We also investigate allegations of fraud in the application process – whether for registration or for Disclosures.</w:t>
      </w:r>
    </w:p>
    <w:p w:rsidR="00491D83" w:rsidRPr="007B7F80" w:rsidRDefault="00EC139E" w:rsidP="00491D83">
      <w:pPr>
        <w:rPr>
          <w:rFonts w:asciiTheme="minorHAnsi" w:hAnsiTheme="minorHAnsi"/>
          <w:b/>
          <w:i/>
          <w:szCs w:val="24"/>
        </w:rPr>
      </w:pPr>
      <w:r>
        <w:rPr>
          <w:rFonts w:asciiTheme="minorHAnsi" w:hAnsiTheme="minorHAnsi"/>
          <w:b/>
          <w:i/>
          <w:noProof/>
          <w:szCs w:val="24"/>
          <w:lang w:eastAsia="en-GB"/>
        </w:rPr>
        <w:pict>
          <v:shape id="AutoShape 6" o:spid="_x0000_s1030" type="#_x0000_t61" style="position:absolute;margin-left:338.7pt;margin-top:18.3pt;width:119.1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XmdgIAAPgEAAAOAAAAZHJzL2Uyb0RvYy54bWysVF9v0zAQf0fiO1h+35J0TdtFS6epYwhp&#10;wMTgA1xiJzE4trHdptun5+xkJbA3xIvl++Pf3f3uzlfXx16SA7dOaFXS7DylhKtaM6Hakn77ene2&#10;ocR5UAykVrykT9zR6+3bN1eDKfhCd1oybgmCKFcMpqSd96ZIEld3vAd3rg1XaGy07cGjaNuEWRgQ&#10;vZfJIk1XyaAtM1bX3DnU3o5Guo34TcNr/7lpHPdElhRz8/G08azCmWyvoGgtmE7UUxrwD1n0IBQG&#10;PUHdggeyt+IVVC9qq51u/Hmt+0Q3jah5rAGrydK/qnnswPBYC5LjzIkm9/9g60+HB0sEK+mSEgU9&#10;tuhm73WMTFaBnsG4Ar0ezYMNBTpzr+sfjii960C1/MZaPXQcGCaVBf/kjwdBcPiUVMNHzRAdED0y&#10;dWxsHwCRA3KMDXk6NYQfPalRmeXZIl9j32q0bdYXKMUQULy8Ntb591z3JFxKOnDW8i/Y9R1Iqfc+&#10;RoLDvfOxOWwqEdj3jJKml9jrA0hylqfL1cU0DDOnxdxps06zyyn8BJlA8ZJA5EZLwe6ElFEII8x3&#10;0hKMUNKqzWIyct8jEaNuk6fpNIKoxkEd1ZMKpOlg1OSryREDxtUIuEg1SvOQUpGhpJc5svQ6HdtW&#10;p2QQbQY4h+iFx32Uoke+T05QhAa/UyxuiwchxzvGl2rqeGjyOCz+WB3jREVCwwBUmj3hCFg9rh9+&#10;F3jptH2mZMDVK6n7uQfLKZEfFI7RZbZchl2NwjJfL1Cwc0s1t4CqEaqknpLxuvPjfu+NFW2HkUbi&#10;lQ6D3Qj/MqNjVlP6uF6Rz+krCPs7l6PX7w9r+wsAAP//AwBQSwMEFAAGAAgAAAAhAPk1kqzhAAAA&#10;CgEAAA8AAABkcnMvZG93bnJldi54bWxMj8FOg0AQhu8mvsNmTLwYu6AVKrI0xqS9eGhKe9DbFkYg&#10;7s4Sdgv07R1PepvJfPnn+/P1bI0YcfCdIwXxIgKBVLm6o0bB8bC5X4HwQVOtjSNUcEEP6+L6KtdZ&#10;7Sba41iGRnAI+UwraEPoMyl91aLVfuF6JL59ucHqwOvQyHrQE4dbIx+iKJFWd8QfWt3jW4vVd3m2&#10;CnYbOl7eD3uzLeXnh5tMtb0bV0rd3syvLyACzuEPhl99VoeCnU7uTLUXRkGSpktGFTwmCQgGnuMn&#10;Hk5MpssYZJHL/xWKHwAAAP//AwBQSwECLQAUAAYACAAAACEAtoM4kv4AAADhAQAAEwAAAAAAAAAA&#10;AAAAAAAAAAAAW0NvbnRlbnRfVHlwZXNdLnhtbFBLAQItABQABgAIAAAAIQA4/SH/1gAAAJQBAAAL&#10;AAAAAAAAAAAAAAAAAC8BAABfcmVscy8ucmVsc1BLAQItABQABgAIAAAAIQDGjSXmdgIAAPgEAAAO&#10;AAAAAAAAAAAAAAAAAC4CAABkcnMvZTJvRG9jLnhtbFBLAQItABQABgAIAAAAIQD5NZKs4QAAAAoB&#10;AAAPAAAAAAAAAAAAAAAAANAEAABkcnMvZG93bnJldi54bWxQSwUGAAAAAAQABADzAAAA3gUAAAAA&#10;" adj="-100,29596" fillcolor="#d8d8d8 [2732]">
            <v:fill opacity="36751f"/>
            <v:textbox>
              <w:txbxContent>
                <w:p w:rsidR="00B24E4D" w:rsidRDefault="00B24E4D" w:rsidP="00491D83">
                  <w:r>
                    <w:t>Over 1 million subscribers to the update service since launch</w:t>
                  </w:r>
                </w:p>
              </w:txbxContent>
            </v:textbox>
          </v:shape>
        </w:pict>
      </w:r>
      <w:r>
        <w:rPr>
          <w:rFonts w:asciiTheme="minorHAnsi" w:hAnsiTheme="minorHAnsi"/>
          <w:b/>
          <w:i/>
          <w:noProof/>
          <w:szCs w:val="24"/>
          <w:lang w:eastAsia="en-GB"/>
        </w:rPr>
        <w:pict>
          <v:shape id="AutoShape 7" o:spid="_x0000_s1031" type="#_x0000_t61" style="position:absolute;margin-left:166.7pt;margin-top:18.3pt;width:119.1pt;height: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dUdgIAAPgEAAAOAAAAZHJzL2Uyb0RvYy54bWysVNtu2zAMfR+wfxD03tpOkyY16hRFug4D&#10;uq1Ytw9gLNnWptskJU779aNkJ/PWt2EvgnjRIXlI6vrmoCTZc+eF0RUtznNKuK4NE7qt6Lev92cr&#10;SnwAzUAazSv6zD29Wb99c93bks9MZyTjjiCI9mVvK9qFYMss83XHFfhzY7lGY2OcgoCiazPmoEd0&#10;JbNZnl9mvXHMOlNz71F7NxjpOuE3Da/D56bxPBBZUcwtpNOlcxvPbH0NZevAdqIe04B/yEKB0Bj0&#10;BHUHAcjOiVdQStTOeNOE89qozDSNqHmqAasp8r+qeerA8lQLkuPtiSb//2DrT/tHRwSr6AUlGhS2&#10;6HYXTIpMlpGe3voSvZ7so4sFevtg6h+eaLPpQLf81jnTdxwYJlVE/+yPB1Hw+JRs+4+GITogemLq&#10;0DgVAZEDckgNeT41hB8CqVFZLIrZYol9q9G2Wl6glEJAeXxtnQ/vuVEkXirac9byL9j1DUhpdiFF&#10;gv2DD6k5bCwR2PeCkkZJ7PUeJDmbXy5nqVrs4MRpNnVaLfPiagw/QmZQHhNI3Bgp2L2QMglxhPlG&#10;OoIRKrpti5SM3CkkYtCtFnk+jiCqcVAH9agCaTsYNIvL0REDptWIuEg1StOQUpO+olcLZOl1Oq7d&#10;npJBtAngFEKJgPsohUK+T05Qxga/0yxtSwAhhzvGl3rseGzyMCzhsD2kiZofx2dr2DOOgDPD+uF3&#10;gZfOuBdKely9ivqfO3CcEvlB4xhdFfN53NUkzBfLGQpuatlOLaBrhKpooGS4bsKw3zvrRNthpIF4&#10;beJgNyIcZ3TIakwf1yvxOX4FcX+ncvL6/WGtfwEAAP//AwBQSwMEFAAGAAgAAAAhAHCk3PjhAAAA&#10;CgEAAA8AAABkcnMvZG93bnJldi54bWxMj8FOwzAMhu9IvENkJG4s7To6VJpOCDFNiMO0dT1wyxrT&#10;FhqnarKtvD3mBLff8qffn/PVZHtxxtF3jhTEswgEUu1MR42CQ7m+ewDhgyaje0eo4Bs9rIrrq1xn&#10;xl1oh+d9aASXkM+0gjaEIZPS1y1a7WduQOLdhxutDjyOjTSjvnC57eU8ilJpdUd8odUDPrdYf+1P&#10;VsFaRp/V4a15ea9wU283r2U135VK3d5MT48gAk7hD4ZffVaHgp2O7kTGi15BkiQLRjmkKQgG7pcx&#10;hyOTy0UMssjl/xeKHwAAAP//AwBQSwECLQAUAAYACAAAACEAtoM4kv4AAADhAQAAEwAAAAAAAAAA&#10;AAAAAAAAAAAAW0NvbnRlbnRfVHlwZXNdLnhtbFBLAQItABQABgAIAAAAIQA4/SH/1gAAAJQBAAAL&#10;AAAAAAAAAAAAAAAAAC8BAABfcmVscy8ucmVsc1BLAQItABQABgAIAAAAIQCgxOdUdgIAAPgEAAAO&#10;AAAAAAAAAAAAAAAAAC4CAABkcnMvZTJvRG9jLnhtbFBLAQItABQABgAIAAAAIQBwpNz44QAAAAoB&#10;AAAPAAAAAAAAAAAAAAAAANAEAABkcnMvZG93bnJldi54bWxQSwUGAAAAAAQABADzAAAA3gUAAAAA&#10;" adj="707,29596" fillcolor="#d8d8d8 [2732]">
            <v:fill opacity="36751f"/>
            <v:textbox>
              <w:txbxContent>
                <w:p w:rsidR="00B24E4D" w:rsidRDefault="00B24E4D" w:rsidP="00491D83">
                  <w:r>
                    <w:t>Over 800k applications for volunteer positions processed annually</w:t>
                  </w:r>
                </w:p>
              </w:txbxContent>
            </v:textbox>
          </v:shape>
        </w:pict>
      </w:r>
      <w:r>
        <w:rPr>
          <w:rFonts w:asciiTheme="minorHAnsi" w:hAnsiTheme="minorHAnsi"/>
          <w:b/>
          <w:i/>
          <w:noProof/>
          <w:szCs w:val="24"/>
          <w:lang w:eastAsia="en-GB"/>
        </w:rPr>
        <w:pict>
          <v:shape id="AutoShape 8" o:spid="_x0000_s1032" type="#_x0000_t61" style="position:absolute;margin-left:.9pt;margin-top:18.3pt;width:119.1pt;height: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L1eAIAAPgEAAAOAAAAZHJzL2Uyb0RvYy54bWysVNtu2zAMfR+wfxD03tpO4yYx6hRFug4D&#10;uq1Ytw+gLdnWposnKXG6rx8lu6m3vg17EcSLDslDUlfXRyXJgVsnjC5pdp5SwnVtmNBtSb99vTtb&#10;U+I8aAbSaF7SJ+7o9fbtm6uhL/jCdEYybgmCaFcMfUk77/siSVzdcQXu3PRco7ExVoFH0bYJszAg&#10;upLJIk0vk8FY1ltTc+dQezsa6TbiNw2v/eemcdwTWVLMzcfTxrMKZ7K9gqK10HeintKAf8hCgdAY&#10;9AR1Cx7I3opXUErU1jjT+PPaqMQ0jah5rAGrydK/qnnsoOexFiTH9Sea3P+DrT8dHiwRrKQLSjQo&#10;bNHN3psYmawDPUPvCvR67B9sKND196b+4Yg2uw50y2+sNUPHgWFSWfBP/ngQBIdPSTV8NAzRAdEj&#10;U8fGqgCIHJBjbMjTqSH86EmNyizPFvkK+1ajbb26QCmGgOL5dW+df8+NIuFS0oGzln/Bru9ASrP3&#10;MRIc7p2PzWFTicC+Z5Q0SmKvDyDJWZ4uLy+mYZg5IScvTutVmm2m8BNkAsVzApEbIwW7E1JGIYww&#10;30lLMEJJqzaLyci9QiJG3TpP02kEUY2DOqonFci+g1GTX06OGDCuRsBFqlGah5SaDCXd5MjS63Rs&#10;W52SQbQZ4BxCCY/7KIVCvk9OUIQGv9MsbosHIcc7xpd66nho8jgs/lgd40TFXoUBqAx7whGwZlw/&#10;/C7w0hn7i5IBV6+k7uceLKdEftA4RptsuQy7GoVlvlqgYOeWam4BXSNUST0l43Xnx/3e91a0HUYa&#10;idcmDHYj/POMjllN6eN6RT6nryDs71yOXi8f1vY3AAAA//8DAFBLAwQUAAYACAAAACEA0O3Rlt4A&#10;AAAIAQAADwAAAGRycy9kb3ducmV2LnhtbEyPwU7DMBBE70j8g7VIXBB1WqpQpXEqhNReOKCmPcDN&#10;jbdJhL2OYjdJ/57lRI+zM5p9k28mZ8WAfWg9KZjPEhBIlTct1QqOh+3zCkSImoy2nlDBFQNsivu7&#10;XGfGj7THoYy14BIKmVbQxNhlUoaqQafDzHdI7J1973Rk2dfS9HrkcmflIklS6XRL/KHRHb43WP2U&#10;F6fgc0vH68dhb3el/P7yo612T8NKqceH6W0NIuIU/8Pwh8/oUDDTyV/IBGFZM3hU8JKmINheLBOe&#10;duL763IOssjl7YDiFwAA//8DAFBLAQItABQABgAIAAAAIQC2gziS/gAAAOEBAAATAAAAAAAAAAAA&#10;AAAAAAAAAABbQ29udGVudF9UeXBlc10ueG1sUEsBAi0AFAAGAAgAAAAhADj9If/WAAAAlAEAAAsA&#10;AAAAAAAAAAAAAAAALwEAAF9yZWxzLy5yZWxzUEsBAi0AFAAGAAgAAAAhADMsEvV4AgAA+AQAAA4A&#10;AAAAAAAAAAAAAAAALgIAAGRycy9lMm9Eb2MueG1sUEsBAi0AFAAGAAgAAAAhANDt0ZbeAAAACAEA&#10;AA8AAAAAAAAAAAAAAAAA0gQAAGRycy9kb3ducmV2LnhtbFBLBQYAAAAABAAEAPMAAADdBQAAAAA=&#10;" adj="-100,29596" fillcolor="#d8d8d8 [2732]">
            <v:fill opacity="36751f"/>
            <v:textbox>
              <w:txbxContent>
                <w:p w:rsidR="00B24E4D" w:rsidRDefault="00B24E4D" w:rsidP="00491D83">
                  <w:r>
                    <w:t>Around 4.3m certificates issued annually</w:t>
                  </w:r>
                </w:p>
              </w:txbxContent>
            </v:textbox>
          </v:shape>
        </w:pict>
      </w:r>
      <w:r w:rsidR="00491D83" w:rsidRPr="007B7F80">
        <w:rPr>
          <w:rFonts w:asciiTheme="minorHAnsi" w:hAnsiTheme="minorHAnsi"/>
          <w:b/>
          <w:i/>
          <w:szCs w:val="24"/>
        </w:rPr>
        <w:t>Our performance</w:t>
      </w:r>
      <w:r w:rsidR="00FB4B11">
        <w:rPr>
          <w:rFonts w:asciiTheme="minorHAnsi" w:hAnsiTheme="minorHAnsi"/>
          <w:b/>
          <w:i/>
          <w:szCs w:val="24"/>
        </w:rPr>
        <w:t xml:space="preserve"> in 2016/17</w:t>
      </w:r>
    </w:p>
    <w:p w:rsidR="00491D83" w:rsidRPr="007B7F80" w:rsidRDefault="00491D83" w:rsidP="00491D83">
      <w:pPr>
        <w:rPr>
          <w:rFonts w:asciiTheme="minorHAnsi" w:hAnsiTheme="minorHAnsi"/>
          <w:b/>
          <w:i/>
          <w:szCs w:val="24"/>
        </w:rPr>
      </w:pPr>
    </w:p>
    <w:p w:rsidR="00491D83" w:rsidRPr="007B7F80" w:rsidRDefault="00491D83" w:rsidP="00491D83">
      <w:pPr>
        <w:rPr>
          <w:rFonts w:asciiTheme="minorHAnsi" w:hAnsiTheme="minorHAnsi"/>
          <w:b/>
          <w:i/>
          <w:szCs w:val="24"/>
        </w:rPr>
      </w:pPr>
    </w:p>
    <w:p w:rsidR="00491D83" w:rsidRPr="007B7F80" w:rsidRDefault="00491D83" w:rsidP="00491D83">
      <w:pPr>
        <w:rPr>
          <w:rFonts w:asciiTheme="minorHAnsi" w:hAnsiTheme="minorHAnsi"/>
          <w:b/>
          <w:i/>
          <w:szCs w:val="24"/>
        </w:rPr>
      </w:pPr>
    </w:p>
    <w:p w:rsidR="00491D83" w:rsidRPr="007B7F80" w:rsidRDefault="00491D83" w:rsidP="00491D83">
      <w:pPr>
        <w:rPr>
          <w:rFonts w:asciiTheme="minorHAnsi" w:hAnsiTheme="minorHAnsi"/>
          <w:b/>
          <w: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1417"/>
        <w:gridCol w:w="1418"/>
        <w:gridCol w:w="1417"/>
        <w:gridCol w:w="992"/>
        <w:gridCol w:w="1276"/>
      </w:tblGrid>
      <w:tr w:rsidR="009F6DBD" w:rsidRPr="007B7F80" w:rsidTr="00F20408">
        <w:trPr>
          <w:trHeight w:val="564"/>
        </w:trPr>
        <w:tc>
          <w:tcPr>
            <w:tcW w:w="1384" w:type="dxa"/>
            <w:tcBorders>
              <w:top w:val="nil"/>
              <w:left w:val="nil"/>
              <w:right w:val="nil"/>
            </w:tcBorders>
            <w:shd w:val="clear" w:color="auto" w:fill="auto"/>
            <w:vAlign w:val="center"/>
          </w:tcPr>
          <w:p w:rsidR="009F6DBD" w:rsidRPr="00D167BC" w:rsidRDefault="009F6DBD" w:rsidP="00F20408">
            <w:pPr>
              <w:spacing w:after="0"/>
              <w:rPr>
                <w:rFonts w:asciiTheme="minorHAnsi" w:hAnsiTheme="minorHAnsi"/>
                <w:b/>
                <w:sz w:val="20"/>
                <w:szCs w:val="20"/>
              </w:rPr>
            </w:pPr>
          </w:p>
        </w:tc>
        <w:tc>
          <w:tcPr>
            <w:tcW w:w="1418" w:type="dxa"/>
            <w:tcBorders>
              <w:top w:val="nil"/>
              <w:left w:val="nil"/>
              <w:right w:val="single" w:sz="18" w:space="0" w:color="auto"/>
            </w:tcBorders>
            <w:shd w:val="clear" w:color="auto" w:fill="auto"/>
            <w:vAlign w:val="center"/>
          </w:tcPr>
          <w:p w:rsidR="009F6DBD" w:rsidRPr="00D167BC" w:rsidRDefault="009F6DBD" w:rsidP="00F20408">
            <w:pPr>
              <w:spacing w:after="0"/>
              <w:rPr>
                <w:rFonts w:asciiTheme="minorHAnsi" w:hAnsiTheme="minorHAnsi"/>
                <w:b/>
                <w:sz w:val="20"/>
                <w:szCs w:val="20"/>
              </w:rPr>
            </w:pPr>
          </w:p>
        </w:tc>
        <w:tc>
          <w:tcPr>
            <w:tcW w:w="1417" w:type="dxa"/>
            <w:tcBorders>
              <w:left w:val="single" w:sz="18" w:space="0" w:color="auto"/>
              <w:right w:val="single" w:sz="18" w:space="0" w:color="auto"/>
            </w:tcBorders>
            <w:shd w:val="clear" w:color="auto" w:fill="D9D9D9"/>
            <w:vAlign w:val="bottom"/>
          </w:tcPr>
          <w:p w:rsidR="009F6DBD" w:rsidRPr="00D167BC" w:rsidRDefault="009F6DBD" w:rsidP="00F20408">
            <w:pPr>
              <w:spacing w:before="240" w:after="0" w:line="240" w:lineRule="auto"/>
              <w:jc w:val="center"/>
              <w:rPr>
                <w:rFonts w:asciiTheme="minorHAnsi" w:hAnsiTheme="minorHAnsi"/>
                <w:b/>
                <w:sz w:val="20"/>
                <w:szCs w:val="20"/>
              </w:rPr>
            </w:pPr>
            <w:r>
              <w:rPr>
                <w:rFonts w:asciiTheme="minorHAnsi" w:hAnsiTheme="minorHAnsi"/>
                <w:b/>
                <w:sz w:val="20"/>
                <w:szCs w:val="20"/>
              </w:rPr>
              <w:t>2014-15</w:t>
            </w:r>
          </w:p>
        </w:tc>
        <w:tc>
          <w:tcPr>
            <w:tcW w:w="1418" w:type="dxa"/>
            <w:tcBorders>
              <w:left w:val="single" w:sz="18" w:space="0" w:color="auto"/>
              <w:right w:val="single" w:sz="18" w:space="0" w:color="auto"/>
            </w:tcBorders>
            <w:shd w:val="clear" w:color="auto" w:fill="D9D9D9"/>
            <w:vAlign w:val="bottom"/>
          </w:tcPr>
          <w:p w:rsidR="009F6DBD" w:rsidRPr="00D167BC" w:rsidRDefault="009F6DBD" w:rsidP="00F20408">
            <w:pPr>
              <w:spacing w:after="0" w:line="240" w:lineRule="auto"/>
              <w:jc w:val="center"/>
              <w:rPr>
                <w:rFonts w:asciiTheme="minorHAnsi" w:hAnsiTheme="minorHAnsi"/>
                <w:b/>
                <w:sz w:val="20"/>
                <w:szCs w:val="20"/>
              </w:rPr>
            </w:pPr>
            <w:r>
              <w:rPr>
                <w:rFonts w:asciiTheme="minorHAnsi" w:hAnsiTheme="minorHAnsi"/>
                <w:b/>
                <w:sz w:val="20"/>
                <w:szCs w:val="20"/>
              </w:rPr>
              <w:t>2015-16</w:t>
            </w:r>
          </w:p>
        </w:tc>
        <w:tc>
          <w:tcPr>
            <w:tcW w:w="2409" w:type="dxa"/>
            <w:gridSpan w:val="2"/>
            <w:tcBorders>
              <w:left w:val="single" w:sz="18" w:space="0" w:color="auto"/>
              <w:right w:val="single" w:sz="18" w:space="0" w:color="auto"/>
            </w:tcBorders>
            <w:shd w:val="clear" w:color="auto" w:fill="D9D9D9"/>
            <w:vAlign w:val="bottom"/>
          </w:tcPr>
          <w:p w:rsidR="009F6DBD" w:rsidRPr="00D167BC" w:rsidRDefault="009F6DBD" w:rsidP="00F20408">
            <w:pPr>
              <w:spacing w:after="0" w:line="240" w:lineRule="auto"/>
              <w:jc w:val="center"/>
              <w:rPr>
                <w:rFonts w:asciiTheme="minorHAnsi" w:hAnsiTheme="minorHAnsi"/>
                <w:b/>
                <w:sz w:val="20"/>
                <w:szCs w:val="20"/>
              </w:rPr>
            </w:pPr>
            <w:r>
              <w:rPr>
                <w:rFonts w:asciiTheme="minorHAnsi" w:hAnsiTheme="minorHAnsi"/>
                <w:b/>
                <w:sz w:val="20"/>
                <w:szCs w:val="20"/>
              </w:rPr>
              <w:t>2016-17</w:t>
            </w:r>
          </w:p>
        </w:tc>
        <w:tc>
          <w:tcPr>
            <w:tcW w:w="1276" w:type="dxa"/>
            <w:tcBorders>
              <w:left w:val="single" w:sz="18" w:space="0" w:color="auto"/>
            </w:tcBorders>
            <w:shd w:val="clear" w:color="auto" w:fill="D9D9D9"/>
            <w:vAlign w:val="bottom"/>
          </w:tcPr>
          <w:p w:rsidR="009F6DBD" w:rsidRPr="00D167BC" w:rsidRDefault="009F6DBD" w:rsidP="00F20408">
            <w:pPr>
              <w:spacing w:before="240" w:after="0" w:line="240" w:lineRule="auto"/>
              <w:jc w:val="center"/>
              <w:rPr>
                <w:rFonts w:asciiTheme="minorHAnsi" w:hAnsiTheme="minorHAnsi"/>
                <w:b/>
                <w:sz w:val="20"/>
                <w:szCs w:val="20"/>
              </w:rPr>
            </w:pPr>
            <w:r>
              <w:rPr>
                <w:rFonts w:asciiTheme="minorHAnsi" w:hAnsiTheme="minorHAnsi"/>
                <w:b/>
                <w:sz w:val="20"/>
                <w:szCs w:val="20"/>
              </w:rPr>
              <w:t>2017-18</w:t>
            </w:r>
          </w:p>
        </w:tc>
      </w:tr>
      <w:tr w:rsidR="009F6DBD" w:rsidRPr="007B7F80" w:rsidTr="00F20408">
        <w:trPr>
          <w:trHeight w:val="564"/>
        </w:trPr>
        <w:tc>
          <w:tcPr>
            <w:tcW w:w="1384" w:type="dxa"/>
            <w:shd w:val="clear" w:color="auto" w:fill="D9D9D9"/>
            <w:vAlign w:val="center"/>
          </w:tcPr>
          <w:p w:rsidR="009F6DBD" w:rsidRPr="00D167BC" w:rsidRDefault="009F6DBD" w:rsidP="00F20408">
            <w:pPr>
              <w:spacing w:after="0"/>
              <w:rPr>
                <w:rFonts w:asciiTheme="minorHAnsi" w:hAnsiTheme="minorHAnsi"/>
                <w:b/>
                <w:sz w:val="20"/>
                <w:szCs w:val="20"/>
              </w:rPr>
            </w:pPr>
            <w:r w:rsidRPr="00D167BC">
              <w:rPr>
                <w:rFonts w:asciiTheme="minorHAnsi" w:hAnsiTheme="minorHAnsi"/>
                <w:b/>
                <w:sz w:val="20"/>
                <w:szCs w:val="20"/>
              </w:rPr>
              <w:t>Focus</w:t>
            </w:r>
          </w:p>
        </w:tc>
        <w:tc>
          <w:tcPr>
            <w:tcW w:w="1418" w:type="dxa"/>
            <w:tcBorders>
              <w:right w:val="single" w:sz="18" w:space="0" w:color="auto"/>
            </w:tcBorders>
            <w:shd w:val="clear" w:color="auto" w:fill="D9D9D9"/>
            <w:vAlign w:val="center"/>
          </w:tcPr>
          <w:p w:rsidR="009F6DBD" w:rsidRPr="00D167BC" w:rsidRDefault="009F6DBD" w:rsidP="00F20408">
            <w:pPr>
              <w:spacing w:after="0"/>
              <w:rPr>
                <w:rFonts w:asciiTheme="minorHAnsi" w:hAnsiTheme="minorHAnsi"/>
                <w:b/>
                <w:sz w:val="20"/>
                <w:szCs w:val="20"/>
              </w:rPr>
            </w:pPr>
            <w:r w:rsidRPr="00D167BC">
              <w:rPr>
                <w:rFonts w:asciiTheme="minorHAnsi" w:hAnsiTheme="minorHAnsi"/>
                <w:b/>
                <w:sz w:val="20"/>
                <w:szCs w:val="20"/>
              </w:rPr>
              <w:t>Measures</w:t>
            </w:r>
          </w:p>
        </w:tc>
        <w:tc>
          <w:tcPr>
            <w:tcW w:w="1417" w:type="dxa"/>
            <w:tcBorders>
              <w:left w:val="single" w:sz="18" w:space="0" w:color="auto"/>
              <w:righ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sidRPr="00D167BC">
              <w:rPr>
                <w:rFonts w:asciiTheme="minorHAnsi" w:hAnsiTheme="minorHAnsi"/>
                <w:b/>
                <w:sz w:val="20"/>
                <w:szCs w:val="20"/>
              </w:rPr>
              <w:t>Performance</w:t>
            </w:r>
          </w:p>
        </w:tc>
        <w:tc>
          <w:tcPr>
            <w:tcW w:w="1418" w:type="dxa"/>
            <w:tcBorders>
              <w:left w:val="single" w:sz="18" w:space="0" w:color="auto"/>
              <w:righ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sidRPr="00D167BC">
              <w:rPr>
                <w:rFonts w:asciiTheme="minorHAnsi" w:hAnsiTheme="minorHAnsi"/>
                <w:b/>
                <w:sz w:val="20"/>
                <w:szCs w:val="20"/>
              </w:rPr>
              <w:t>Performance</w:t>
            </w:r>
          </w:p>
        </w:tc>
        <w:tc>
          <w:tcPr>
            <w:tcW w:w="1417" w:type="dxa"/>
            <w:tcBorders>
              <w:lef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Pr>
                <w:rFonts w:asciiTheme="minorHAnsi" w:hAnsiTheme="minorHAnsi"/>
                <w:b/>
                <w:sz w:val="20"/>
                <w:szCs w:val="20"/>
              </w:rPr>
              <w:t>Performance</w:t>
            </w:r>
          </w:p>
        </w:tc>
        <w:tc>
          <w:tcPr>
            <w:tcW w:w="992" w:type="dxa"/>
            <w:tcBorders>
              <w:righ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Pr>
                <w:rFonts w:asciiTheme="minorHAnsi" w:hAnsiTheme="minorHAnsi"/>
                <w:b/>
                <w:sz w:val="20"/>
                <w:szCs w:val="20"/>
              </w:rPr>
              <w:t>Targets</w:t>
            </w:r>
          </w:p>
        </w:tc>
        <w:tc>
          <w:tcPr>
            <w:tcW w:w="1276" w:type="dxa"/>
            <w:tcBorders>
              <w:left w:val="single" w:sz="18" w:space="0" w:color="auto"/>
            </w:tcBorders>
            <w:shd w:val="clear" w:color="auto" w:fill="D9D9D9"/>
            <w:vAlign w:val="center"/>
          </w:tcPr>
          <w:p w:rsidR="009F6DBD" w:rsidRPr="00D167BC" w:rsidRDefault="009F6DBD" w:rsidP="00F20408">
            <w:pPr>
              <w:spacing w:after="0"/>
              <w:jc w:val="center"/>
              <w:rPr>
                <w:rFonts w:asciiTheme="minorHAnsi" w:hAnsiTheme="minorHAnsi"/>
                <w:b/>
                <w:sz w:val="20"/>
                <w:szCs w:val="20"/>
              </w:rPr>
            </w:pPr>
            <w:r w:rsidRPr="00D167BC">
              <w:rPr>
                <w:rFonts w:asciiTheme="minorHAnsi" w:hAnsiTheme="minorHAnsi"/>
                <w:b/>
                <w:sz w:val="20"/>
                <w:szCs w:val="20"/>
              </w:rPr>
              <w:t>Targets</w:t>
            </w:r>
          </w:p>
        </w:tc>
      </w:tr>
      <w:tr w:rsidR="009F6DBD" w:rsidRPr="007B7F80" w:rsidTr="00F20408">
        <w:trPr>
          <w:trHeight w:val="1139"/>
        </w:trPr>
        <w:tc>
          <w:tcPr>
            <w:tcW w:w="1384" w:type="dxa"/>
            <w:vAlign w:val="center"/>
          </w:tcPr>
          <w:p w:rsidR="009F6DBD" w:rsidRPr="00D167BC" w:rsidRDefault="009F6DBD" w:rsidP="00F20408">
            <w:pPr>
              <w:spacing w:after="0"/>
              <w:rPr>
                <w:rFonts w:asciiTheme="minorHAnsi" w:hAnsiTheme="minorHAnsi"/>
                <w:sz w:val="20"/>
                <w:szCs w:val="20"/>
              </w:rPr>
            </w:pPr>
            <w:bookmarkStart w:id="109" w:name="disclosure_table"/>
            <w:bookmarkEnd w:id="109"/>
            <w:r w:rsidRPr="00D167BC">
              <w:rPr>
                <w:rFonts w:asciiTheme="minorHAnsi" w:hAnsiTheme="minorHAnsi"/>
                <w:sz w:val="20"/>
                <w:szCs w:val="20"/>
              </w:rPr>
              <w:t>Quality</w:t>
            </w:r>
          </w:p>
        </w:tc>
        <w:tc>
          <w:tcPr>
            <w:tcW w:w="1418" w:type="dxa"/>
            <w:tcBorders>
              <w:right w:val="single" w:sz="18" w:space="0" w:color="auto"/>
            </w:tcBorders>
            <w:vAlign w:val="center"/>
          </w:tcPr>
          <w:p w:rsidR="009F6DBD" w:rsidRPr="00D167BC" w:rsidRDefault="009F6DBD" w:rsidP="00F20408">
            <w:pPr>
              <w:spacing w:after="0"/>
              <w:rPr>
                <w:rFonts w:asciiTheme="minorHAnsi" w:hAnsiTheme="minorHAnsi"/>
                <w:sz w:val="20"/>
                <w:szCs w:val="20"/>
              </w:rPr>
            </w:pPr>
            <w:r w:rsidRPr="00D167BC">
              <w:rPr>
                <w:rFonts w:asciiTheme="minorHAnsi" w:hAnsiTheme="minorHAnsi"/>
                <w:sz w:val="20"/>
                <w:szCs w:val="20"/>
              </w:rPr>
              <w:t>Sample Check Error Rate: Disclosure Certificates</w:t>
            </w:r>
          </w:p>
        </w:tc>
        <w:tc>
          <w:tcPr>
            <w:tcW w:w="1417" w:type="dxa"/>
            <w:tcBorders>
              <w:left w:val="single" w:sz="18" w:space="0" w:color="auto"/>
              <w:right w:val="single" w:sz="18" w:space="0" w:color="auto"/>
            </w:tcBorders>
            <w:vAlign w:val="center"/>
          </w:tcPr>
          <w:p w:rsidR="009F6DBD" w:rsidRPr="00D167BC" w:rsidDel="009F2492" w:rsidRDefault="009F6DBD" w:rsidP="00F20408">
            <w:pPr>
              <w:spacing w:after="0"/>
              <w:jc w:val="center"/>
              <w:rPr>
                <w:rFonts w:asciiTheme="minorHAnsi" w:hAnsiTheme="minorHAnsi"/>
                <w:sz w:val="20"/>
                <w:szCs w:val="20"/>
              </w:rPr>
            </w:pPr>
            <w:r w:rsidRPr="00D167BC">
              <w:rPr>
                <w:rFonts w:asciiTheme="minorHAnsi" w:hAnsiTheme="minorHAnsi"/>
                <w:sz w:val="20"/>
                <w:szCs w:val="20"/>
              </w:rPr>
              <w:t>0.01%</w:t>
            </w:r>
          </w:p>
        </w:tc>
        <w:tc>
          <w:tcPr>
            <w:tcW w:w="1418" w:type="dxa"/>
            <w:tcBorders>
              <w:left w:val="single" w:sz="18" w:space="0" w:color="auto"/>
              <w:right w:val="single" w:sz="18" w:space="0" w:color="auto"/>
            </w:tcBorders>
            <w:vAlign w:val="center"/>
          </w:tcPr>
          <w:p w:rsidR="009F6DBD" w:rsidRPr="00D167BC" w:rsidDel="009F2492" w:rsidRDefault="009F6DBD" w:rsidP="00F20408">
            <w:pPr>
              <w:spacing w:after="0"/>
              <w:jc w:val="center"/>
              <w:rPr>
                <w:rFonts w:asciiTheme="minorHAnsi" w:hAnsiTheme="minorHAnsi"/>
                <w:sz w:val="20"/>
                <w:szCs w:val="20"/>
              </w:rPr>
            </w:pPr>
            <w:r w:rsidRPr="00D167BC">
              <w:rPr>
                <w:rFonts w:asciiTheme="minorHAnsi" w:hAnsiTheme="minorHAnsi"/>
                <w:sz w:val="20"/>
                <w:szCs w:val="20"/>
              </w:rPr>
              <w:t>0.01%</w:t>
            </w:r>
          </w:p>
        </w:tc>
        <w:tc>
          <w:tcPr>
            <w:tcW w:w="1417" w:type="dxa"/>
            <w:tcBorders>
              <w:left w:val="single" w:sz="18" w:space="0" w:color="auto"/>
            </w:tcBorders>
            <w:vAlign w:val="center"/>
          </w:tcPr>
          <w:p w:rsidR="009F6DBD" w:rsidRPr="0054603F" w:rsidRDefault="009F6DBD" w:rsidP="00F20408">
            <w:pPr>
              <w:spacing w:after="0"/>
              <w:jc w:val="center"/>
              <w:rPr>
                <w:rFonts w:asciiTheme="minorHAnsi" w:hAnsiTheme="minorHAnsi"/>
                <w:sz w:val="20"/>
                <w:szCs w:val="20"/>
              </w:rPr>
            </w:pPr>
            <w:r w:rsidRPr="00D323F2">
              <w:rPr>
                <w:rFonts w:asciiTheme="minorHAnsi" w:hAnsiTheme="minorHAnsi"/>
                <w:sz w:val="20"/>
                <w:szCs w:val="20"/>
              </w:rPr>
              <w:t>0.00%</w:t>
            </w:r>
          </w:p>
        </w:tc>
        <w:tc>
          <w:tcPr>
            <w:tcW w:w="992" w:type="dxa"/>
            <w:tcBorders>
              <w:right w:val="single" w:sz="18" w:space="0" w:color="auto"/>
            </w:tcBorders>
            <w:vAlign w:val="center"/>
          </w:tcPr>
          <w:p w:rsidR="009F6DBD" w:rsidRPr="0054603F" w:rsidRDefault="009F6DBD" w:rsidP="00F20408">
            <w:pPr>
              <w:spacing w:after="0"/>
              <w:jc w:val="center"/>
              <w:rPr>
                <w:rFonts w:asciiTheme="minorHAnsi" w:hAnsiTheme="minorHAnsi"/>
                <w:sz w:val="20"/>
                <w:szCs w:val="20"/>
              </w:rPr>
            </w:pPr>
            <w:r w:rsidRPr="00D167BC">
              <w:rPr>
                <w:rFonts w:asciiTheme="minorHAnsi" w:hAnsiTheme="minorHAnsi"/>
                <w:sz w:val="20"/>
                <w:szCs w:val="20"/>
              </w:rPr>
              <w:t>≤0.02%</w:t>
            </w:r>
          </w:p>
        </w:tc>
        <w:tc>
          <w:tcPr>
            <w:tcW w:w="1276" w:type="dxa"/>
            <w:tcBorders>
              <w:lef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≤0.02%</w:t>
            </w:r>
          </w:p>
        </w:tc>
      </w:tr>
      <w:tr w:rsidR="009F6DBD" w:rsidRPr="007B7F80" w:rsidTr="00F20408">
        <w:trPr>
          <w:trHeight w:val="627"/>
        </w:trPr>
        <w:tc>
          <w:tcPr>
            <w:tcW w:w="1384" w:type="dxa"/>
            <w:vMerge w:val="restart"/>
            <w:vAlign w:val="center"/>
          </w:tcPr>
          <w:p w:rsidR="009F6DBD" w:rsidRPr="00D167BC" w:rsidRDefault="009F6DBD" w:rsidP="00F20408">
            <w:pPr>
              <w:spacing w:after="0"/>
              <w:rPr>
                <w:rFonts w:asciiTheme="minorHAnsi" w:hAnsiTheme="minorHAnsi"/>
                <w:sz w:val="20"/>
                <w:szCs w:val="20"/>
              </w:rPr>
            </w:pPr>
            <w:r w:rsidRPr="00D167BC">
              <w:rPr>
                <w:rFonts w:asciiTheme="minorHAnsi" w:hAnsiTheme="minorHAnsi"/>
                <w:sz w:val="20"/>
                <w:szCs w:val="20"/>
              </w:rPr>
              <w:t>Timeliness</w:t>
            </w:r>
          </w:p>
        </w:tc>
        <w:tc>
          <w:tcPr>
            <w:tcW w:w="1418" w:type="dxa"/>
            <w:tcBorders>
              <w:right w:val="single" w:sz="18" w:space="0" w:color="auto"/>
            </w:tcBorders>
            <w:vAlign w:val="center"/>
          </w:tcPr>
          <w:p w:rsidR="009F6DBD" w:rsidRPr="00D167BC" w:rsidRDefault="009F6DBD" w:rsidP="00F20408">
            <w:pPr>
              <w:spacing w:after="0" w:line="240" w:lineRule="auto"/>
              <w:rPr>
                <w:rFonts w:asciiTheme="minorHAnsi" w:hAnsiTheme="minorHAnsi"/>
                <w:sz w:val="20"/>
                <w:szCs w:val="20"/>
              </w:rPr>
            </w:pPr>
            <w:r w:rsidRPr="00D167BC">
              <w:rPr>
                <w:rFonts w:asciiTheme="minorHAnsi" w:hAnsiTheme="minorHAnsi"/>
                <w:sz w:val="20"/>
                <w:szCs w:val="20"/>
              </w:rPr>
              <w:t>% of Disclosure certificates Issued in 8 Weeks</w:t>
            </w:r>
          </w:p>
        </w:tc>
        <w:tc>
          <w:tcPr>
            <w:tcW w:w="1417" w:type="dxa"/>
            <w:tcBorders>
              <w:left w:val="single" w:sz="18" w:space="0" w:color="auto"/>
              <w:right w:val="single" w:sz="18" w:space="0" w:color="auto"/>
            </w:tcBorders>
            <w:vAlign w:val="center"/>
          </w:tcPr>
          <w:p w:rsidR="009F6DBD" w:rsidRPr="00D167BC" w:rsidDel="009F2492" w:rsidRDefault="009F6DBD" w:rsidP="00F20408">
            <w:pPr>
              <w:spacing w:after="0"/>
              <w:jc w:val="center"/>
              <w:rPr>
                <w:rFonts w:asciiTheme="minorHAnsi" w:hAnsiTheme="minorHAnsi"/>
                <w:sz w:val="20"/>
                <w:szCs w:val="20"/>
              </w:rPr>
            </w:pPr>
            <w:r w:rsidRPr="00D167BC">
              <w:rPr>
                <w:rFonts w:asciiTheme="minorHAnsi" w:hAnsiTheme="minorHAnsi"/>
                <w:sz w:val="20"/>
                <w:szCs w:val="20"/>
              </w:rPr>
              <w:t>95.2%</w:t>
            </w:r>
          </w:p>
        </w:tc>
        <w:tc>
          <w:tcPr>
            <w:tcW w:w="1418" w:type="dxa"/>
            <w:tcBorders>
              <w:left w:val="single" w:sz="18" w:space="0" w:color="auto"/>
              <w:right w:val="single" w:sz="18" w:space="0" w:color="auto"/>
            </w:tcBorders>
            <w:vAlign w:val="center"/>
          </w:tcPr>
          <w:p w:rsidR="009F6DBD" w:rsidRPr="00D167BC" w:rsidDel="009F2492" w:rsidRDefault="009F6DBD" w:rsidP="00F20408">
            <w:pPr>
              <w:spacing w:after="0"/>
              <w:jc w:val="center"/>
              <w:rPr>
                <w:rFonts w:asciiTheme="minorHAnsi" w:hAnsiTheme="minorHAnsi"/>
                <w:sz w:val="20"/>
                <w:szCs w:val="20"/>
              </w:rPr>
            </w:pPr>
            <w:r w:rsidRPr="00D167BC">
              <w:rPr>
                <w:rFonts w:asciiTheme="minorHAnsi" w:hAnsiTheme="minorHAnsi"/>
                <w:sz w:val="20"/>
                <w:szCs w:val="20"/>
              </w:rPr>
              <w:t>94.8%</w:t>
            </w:r>
          </w:p>
        </w:tc>
        <w:tc>
          <w:tcPr>
            <w:tcW w:w="1417" w:type="dxa"/>
            <w:tcBorders>
              <w:left w:val="single" w:sz="18" w:space="0" w:color="auto"/>
            </w:tcBorders>
            <w:vAlign w:val="center"/>
          </w:tcPr>
          <w:p w:rsidR="009F6DBD" w:rsidRPr="0054603F" w:rsidRDefault="009F6DBD" w:rsidP="00F20408">
            <w:pPr>
              <w:spacing w:after="0"/>
              <w:jc w:val="center"/>
              <w:rPr>
                <w:rFonts w:asciiTheme="minorHAnsi" w:hAnsiTheme="minorHAnsi"/>
                <w:sz w:val="20"/>
                <w:szCs w:val="20"/>
              </w:rPr>
            </w:pPr>
            <w:r w:rsidRPr="00D323F2">
              <w:rPr>
                <w:rFonts w:asciiTheme="minorHAnsi" w:hAnsiTheme="minorHAnsi"/>
                <w:sz w:val="20"/>
                <w:szCs w:val="20"/>
              </w:rPr>
              <w:t>94.8%</w:t>
            </w:r>
          </w:p>
        </w:tc>
        <w:tc>
          <w:tcPr>
            <w:tcW w:w="992" w:type="dxa"/>
            <w:tcBorders>
              <w:right w:val="single" w:sz="18" w:space="0" w:color="auto"/>
            </w:tcBorders>
            <w:vAlign w:val="center"/>
          </w:tcPr>
          <w:p w:rsidR="009F6DBD" w:rsidRPr="0054603F" w:rsidRDefault="009F6DBD" w:rsidP="00F20408">
            <w:pPr>
              <w:spacing w:after="0"/>
              <w:jc w:val="center"/>
              <w:rPr>
                <w:rFonts w:asciiTheme="minorHAnsi" w:hAnsiTheme="minorHAnsi"/>
                <w:sz w:val="20"/>
                <w:szCs w:val="20"/>
              </w:rPr>
            </w:pPr>
            <w:r>
              <w:rPr>
                <w:rFonts w:asciiTheme="minorHAnsi" w:hAnsiTheme="minorHAnsi"/>
                <w:sz w:val="20"/>
                <w:szCs w:val="20"/>
              </w:rPr>
              <w:t>95.0%</w:t>
            </w:r>
          </w:p>
        </w:tc>
        <w:tc>
          <w:tcPr>
            <w:tcW w:w="1276" w:type="dxa"/>
            <w:tcBorders>
              <w:lef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96</w:t>
            </w:r>
            <w:r>
              <w:rPr>
                <w:rFonts w:asciiTheme="minorHAnsi" w:hAnsiTheme="minorHAnsi"/>
                <w:sz w:val="20"/>
                <w:szCs w:val="20"/>
              </w:rPr>
              <w:t>.0</w:t>
            </w:r>
            <w:r w:rsidRPr="00D167BC">
              <w:rPr>
                <w:rFonts w:asciiTheme="minorHAnsi" w:hAnsiTheme="minorHAnsi"/>
                <w:sz w:val="20"/>
                <w:szCs w:val="20"/>
              </w:rPr>
              <w:t>%</w:t>
            </w:r>
          </w:p>
        </w:tc>
      </w:tr>
      <w:tr w:rsidR="009F6DBD" w:rsidRPr="007B7F80" w:rsidTr="00F20408">
        <w:trPr>
          <w:trHeight w:val="285"/>
        </w:trPr>
        <w:tc>
          <w:tcPr>
            <w:tcW w:w="1384" w:type="dxa"/>
            <w:vMerge/>
            <w:vAlign w:val="center"/>
          </w:tcPr>
          <w:p w:rsidR="009F6DBD" w:rsidRPr="00D167BC" w:rsidRDefault="009F6DBD" w:rsidP="00F20408">
            <w:pPr>
              <w:pStyle w:val="Default"/>
              <w:spacing w:line="276" w:lineRule="auto"/>
              <w:rPr>
                <w:rFonts w:asciiTheme="minorHAnsi" w:hAnsiTheme="minorHAnsi" w:cs="Arial"/>
                <w:color w:val="auto"/>
                <w:sz w:val="20"/>
                <w:szCs w:val="20"/>
                <w:lang w:eastAsia="en-US"/>
              </w:rPr>
            </w:pPr>
          </w:p>
        </w:tc>
        <w:tc>
          <w:tcPr>
            <w:tcW w:w="1418" w:type="dxa"/>
            <w:tcBorders>
              <w:right w:val="single" w:sz="18" w:space="0" w:color="auto"/>
            </w:tcBorders>
            <w:vAlign w:val="center"/>
          </w:tcPr>
          <w:p w:rsidR="009F6DBD" w:rsidRPr="00D167BC" w:rsidRDefault="009F6DBD" w:rsidP="00F20408">
            <w:pPr>
              <w:spacing w:after="0" w:line="240" w:lineRule="auto"/>
              <w:rPr>
                <w:rFonts w:asciiTheme="minorHAnsi" w:hAnsiTheme="minorHAnsi"/>
                <w:sz w:val="20"/>
                <w:szCs w:val="20"/>
              </w:rPr>
            </w:pPr>
            <w:r w:rsidRPr="00D167BC">
              <w:rPr>
                <w:rFonts w:asciiTheme="minorHAnsi" w:hAnsiTheme="minorHAnsi"/>
                <w:sz w:val="20"/>
                <w:szCs w:val="20"/>
              </w:rPr>
              <w:t>% of Disclosure certificates issued 3 Weeks**</w:t>
            </w:r>
          </w:p>
        </w:tc>
        <w:tc>
          <w:tcPr>
            <w:tcW w:w="1417" w:type="dxa"/>
            <w:tcBorders>
              <w:left w:val="single" w:sz="18" w:space="0" w:color="auto"/>
              <w:righ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85.3%</w:t>
            </w:r>
          </w:p>
        </w:tc>
        <w:tc>
          <w:tcPr>
            <w:tcW w:w="1418" w:type="dxa"/>
            <w:tcBorders>
              <w:left w:val="single" w:sz="18" w:space="0" w:color="auto"/>
              <w:righ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86.9%</w:t>
            </w:r>
          </w:p>
        </w:tc>
        <w:tc>
          <w:tcPr>
            <w:tcW w:w="1417" w:type="dxa"/>
            <w:tcBorders>
              <w:left w:val="single" w:sz="18" w:space="0" w:color="auto"/>
            </w:tcBorders>
            <w:vAlign w:val="center"/>
          </w:tcPr>
          <w:p w:rsidR="009F6DBD" w:rsidRPr="0054603F" w:rsidRDefault="009F6DBD" w:rsidP="00F20408">
            <w:pPr>
              <w:spacing w:after="0"/>
              <w:jc w:val="center"/>
              <w:rPr>
                <w:rFonts w:asciiTheme="minorHAnsi" w:hAnsiTheme="minorHAnsi"/>
                <w:sz w:val="20"/>
                <w:szCs w:val="20"/>
              </w:rPr>
            </w:pPr>
            <w:r w:rsidRPr="00D323F2">
              <w:rPr>
                <w:rFonts w:asciiTheme="minorHAnsi" w:hAnsiTheme="minorHAnsi"/>
                <w:sz w:val="20"/>
                <w:szCs w:val="20"/>
              </w:rPr>
              <w:t>85.8%</w:t>
            </w:r>
          </w:p>
        </w:tc>
        <w:tc>
          <w:tcPr>
            <w:tcW w:w="992" w:type="dxa"/>
            <w:tcBorders>
              <w:right w:val="single" w:sz="18" w:space="0" w:color="auto"/>
            </w:tcBorders>
            <w:vAlign w:val="center"/>
          </w:tcPr>
          <w:p w:rsidR="009F6DBD" w:rsidRPr="0054603F" w:rsidRDefault="009F6DBD" w:rsidP="00F20408">
            <w:pPr>
              <w:spacing w:after="0"/>
              <w:jc w:val="center"/>
              <w:rPr>
                <w:rFonts w:asciiTheme="minorHAnsi" w:hAnsiTheme="minorHAnsi"/>
                <w:sz w:val="20"/>
                <w:szCs w:val="20"/>
              </w:rPr>
            </w:pPr>
            <w:r>
              <w:rPr>
                <w:rFonts w:asciiTheme="minorHAnsi" w:hAnsiTheme="minorHAnsi"/>
                <w:sz w:val="20"/>
                <w:szCs w:val="20"/>
              </w:rPr>
              <w:t>86.0</w:t>
            </w:r>
            <w:r w:rsidRPr="00D323F2">
              <w:rPr>
                <w:rFonts w:asciiTheme="minorHAnsi" w:hAnsiTheme="minorHAnsi"/>
                <w:sz w:val="20"/>
                <w:szCs w:val="20"/>
              </w:rPr>
              <w:t>%</w:t>
            </w:r>
          </w:p>
        </w:tc>
        <w:tc>
          <w:tcPr>
            <w:tcW w:w="1276" w:type="dxa"/>
            <w:tcBorders>
              <w:lef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87</w:t>
            </w:r>
            <w:r>
              <w:rPr>
                <w:rFonts w:asciiTheme="minorHAnsi" w:hAnsiTheme="minorHAnsi"/>
                <w:sz w:val="20"/>
                <w:szCs w:val="20"/>
              </w:rPr>
              <w:t>.0</w:t>
            </w:r>
            <w:r w:rsidRPr="00D167BC">
              <w:rPr>
                <w:rFonts w:asciiTheme="minorHAnsi" w:hAnsiTheme="minorHAnsi"/>
                <w:sz w:val="20"/>
                <w:szCs w:val="20"/>
              </w:rPr>
              <w:t>%</w:t>
            </w:r>
          </w:p>
        </w:tc>
      </w:tr>
      <w:tr w:rsidR="009F6DBD" w:rsidRPr="007B7F80" w:rsidTr="00F20408">
        <w:trPr>
          <w:trHeight w:val="285"/>
        </w:trPr>
        <w:tc>
          <w:tcPr>
            <w:tcW w:w="1384" w:type="dxa"/>
            <w:vMerge/>
            <w:vAlign w:val="center"/>
          </w:tcPr>
          <w:p w:rsidR="009F6DBD" w:rsidRPr="00D167BC" w:rsidRDefault="009F6DBD" w:rsidP="00F20408">
            <w:pPr>
              <w:pStyle w:val="Default"/>
              <w:spacing w:line="276" w:lineRule="auto"/>
              <w:rPr>
                <w:rFonts w:asciiTheme="minorHAnsi" w:hAnsiTheme="minorHAnsi" w:cs="Arial"/>
                <w:color w:val="auto"/>
                <w:sz w:val="20"/>
                <w:szCs w:val="20"/>
                <w:lang w:eastAsia="en-US"/>
              </w:rPr>
            </w:pPr>
          </w:p>
        </w:tc>
        <w:tc>
          <w:tcPr>
            <w:tcW w:w="1418" w:type="dxa"/>
            <w:tcBorders>
              <w:right w:val="single" w:sz="18" w:space="0" w:color="auto"/>
            </w:tcBorders>
            <w:vAlign w:val="center"/>
          </w:tcPr>
          <w:p w:rsidR="009F6DBD" w:rsidRPr="00D167BC" w:rsidRDefault="009F6DBD" w:rsidP="00F20408">
            <w:pPr>
              <w:spacing w:after="0" w:line="240" w:lineRule="auto"/>
              <w:rPr>
                <w:rFonts w:asciiTheme="minorHAnsi" w:hAnsiTheme="minorHAnsi"/>
                <w:sz w:val="20"/>
                <w:szCs w:val="20"/>
              </w:rPr>
            </w:pPr>
            <w:r w:rsidRPr="00D167BC">
              <w:rPr>
                <w:rFonts w:asciiTheme="minorHAnsi" w:hAnsiTheme="minorHAnsi"/>
                <w:sz w:val="20"/>
                <w:szCs w:val="20"/>
              </w:rPr>
              <w:t>% of basic applications processed in 2 weeks</w:t>
            </w:r>
          </w:p>
        </w:tc>
        <w:tc>
          <w:tcPr>
            <w:tcW w:w="1417" w:type="dxa"/>
            <w:tcBorders>
              <w:left w:val="single" w:sz="18" w:space="0" w:color="auto"/>
              <w:righ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N/A</w:t>
            </w:r>
          </w:p>
        </w:tc>
        <w:tc>
          <w:tcPr>
            <w:tcW w:w="1418" w:type="dxa"/>
            <w:tcBorders>
              <w:left w:val="single" w:sz="18" w:space="0" w:color="auto"/>
              <w:righ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N/A</w:t>
            </w:r>
          </w:p>
        </w:tc>
        <w:tc>
          <w:tcPr>
            <w:tcW w:w="1417" w:type="dxa"/>
            <w:tcBorders>
              <w:lef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N/A</w:t>
            </w:r>
          </w:p>
        </w:tc>
        <w:tc>
          <w:tcPr>
            <w:tcW w:w="992" w:type="dxa"/>
            <w:tcBorders>
              <w:righ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N/A</w:t>
            </w:r>
          </w:p>
        </w:tc>
        <w:tc>
          <w:tcPr>
            <w:tcW w:w="1276" w:type="dxa"/>
            <w:tcBorders>
              <w:left w:val="single" w:sz="18" w:space="0" w:color="auto"/>
            </w:tcBorders>
            <w:vAlign w:val="center"/>
          </w:tcPr>
          <w:p w:rsidR="009F6DBD" w:rsidRPr="00D167BC" w:rsidRDefault="009F6DBD" w:rsidP="00F20408">
            <w:pPr>
              <w:spacing w:after="0"/>
              <w:jc w:val="center"/>
              <w:rPr>
                <w:rFonts w:asciiTheme="minorHAnsi" w:hAnsiTheme="minorHAnsi"/>
                <w:sz w:val="20"/>
                <w:szCs w:val="20"/>
              </w:rPr>
            </w:pPr>
            <w:r w:rsidRPr="00D167BC">
              <w:rPr>
                <w:rFonts w:asciiTheme="minorHAnsi" w:hAnsiTheme="minorHAnsi"/>
                <w:sz w:val="20"/>
                <w:szCs w:val="20"/>
              </w:rPr>
              <w:t>90</w:t>
            </w:r>
            <w:r>
              <w:rPr>
                <w:rFonts w:asciiTheme="minorHAnsi" w:hAnsiTheme="minorHAnsi"/>
                <w:sz w:val="20"/>
                <w:szCs w:val="20"/>
              </w:rPr>
              <w:t>.0</w:t>
            </w:r>
            <w:r w:rsidRPr="00D167BC">
              <w:rPr>
                <w:rFonts w:asciiTheme="minorHAnsi" w:hAnsiTheme="minorHAnsi"/>
                <w:sz w:val="20"/>
                <w:szCs w:val="20"/>
              </w:rPr>
              <w:t>%</w:t>
            </w:r>
          </w:p>
        </w:tc>
      </w:tr>
    </w:tbl>
    <w:p w:rsidR="00491D83" w:rsidRDefault="00491D83" w:rsidP="00491D83">
      <w:pPr>
        <w:spacing w:after="0" w:line="240" w:lineRule="auto"/>
        <w:rPr>
          <w:rFonts w:asciiTheme="minorHAnsi" w:hAnsiTheme="minorHAnsi"/>
          <w:szCs w:val="24"/>
        </w:rPr>
      </w:pPr>
      <w:r w:rsidRPr="007B7F80">
        <w:rPr>
          <w:rFonts w:asciiTheme="minorHAnsi" w:hAnsiTheme="minorHAnsi"/>
          <w:szCs w:val="24"/>
        </w:rPr>
        <w:t>** added to published scorecard for 2016-17</w:t>
      </w:r>
    </w:p>
    <w:p w:rsidR="0095191C" w:rsidRDefault="0095191C" w:rsidP="006D10AB">
      <w:pPr>
        <w:spacing w:after="0"/>
        <w:rPr>
          <w:rFonts w:asciiTheme="minorHAnsi" w:hAnsiTheme="minorHAnsi"/>
        </w:rPr>
      </w:pPr>
    </w:p>
    <w:p w:rsidR="00491D83" w:rsidRPr="0028778B" w:rsidRDefault="00491D83" w:rsidP="00491D83">
      <w:pPr>
        <w:rPr>
          <w:rFonts w:asciiTheme="minorHAnsi" w:hAnsiTheme="minorHAnsi"/>
        </w:rPr>
      </w:pPr>
      <w:r>
        <w:rPr>
          <w:rFonts w:asciiTheme="minorHAnsi" w:hAnsiTheme="minorHAnsi"/>
        </w:rPr>
        <w:t xml:space="preserve">Of the three published service standards, </w:t>
      </w:r>
      <w:r w:rsidRPr="0028778B">
        <w:rPr>
          <w:rFonts w:asciiTheme="minorHAnsi" w:hAnsiTheme="minorHAnsi"/>
        </w:rPr>
        <w:t xml:space="preserve">the </w:t>
      </w:r>
      <w:r w:rsidR="0054603F">
        <w:rPr>
          <w:rFonts w:asciiTheme="minorHAnsi" w:hAnsiTheme="minorHAnsi"/>
        </w:rPr>
        <w:t>Quality</w:t>
      </w:r>
      <w:r w:rsidR="0054603F" w:rsidRPr="0028778B">
        <w:rPr>
          <w:rFonts w:asciiTheme="minorHAnsi" w:hAnsiTheme="minorHAnsi"/>
        </w:rPr>
        <w:t xml:space="preserve"> </w:t>
      </w:r>
      <w:r w:rsidRPr="0028778B">
        <w:rPr>
          <w:rFonts w:asciiTheme="minorHAnsi" w:hAnsiTheme="minorHAnsi"/>
        </w:rPr>
        <w:t xml:space="preserve">target </w:t>
      </w:r>
      <w:r>
        <w:rPr>
          <w:rFonts w:asciiTheme="minorHAnsi" w:hAnsiTheme="minorHAnsi"/>
        </w:rPr>
        <w:t xml:space="preserve">was met </w:t>
      </w:r>
      <w:r w:rsidRPr="0028778B">
        <w:rPr>
          <w:rFonts w:asciiTheme="minorHAnsi" w:hAnsiTheme="minorHAnsi"/>
        </w:rPr>
        <w:t>with no errors being ma</w:t>
      </w:r>
      <w:r w:rsidR="00323D64">
        <w:rPr>
          <w:rFonts w:asciiTheme="minorHAnsi" w:hAnsiTheme="minorHAnsi"/>
        </w:rPr>
        <w:t xml:space="preserve">de for the full year against a </w:t>
      </w:r>
      <w:r w:rsidR="00323D64" w:rsidRPr="00323D64">
        <w:rPr>
          <w:rFonts w:asciiTheme="minorHAnsi" w:hAnsiTheme="minorHAnsi"/>
          <w:szCs w:val="24"/>
        </w:rPr>
        <w:t>≤</w:t>
      </w:r>
      <w:r w:rsidRPr="0028778B">
        <w:rPr>
          <w:rFonts w:asciiTheme="minorHAnsi" w:hAnsiTheme="minorHAnsi"/>
        </w:rPr>
        <w:t xml:space="preserve">0.02% target (taken from a sample of Disclosures issued). </w:t>
      </w:r>
      <w:r>
        <w:rPr>
          <w:rFonts w:asciiTheme="minorHAnsi" w:hAnsiTheme="minorHAnsi"/>
        </w:rPr>
        <w:t>The remaining two</w:t>
      </w:r>
      <w:r w:rsidRPr="0028778B">
        <w:rPr>
          <w:rFonts w:asciiTheme="minorHAnsi" w:hAnsiTheme="minorHAnsi"/>
        </w:rPr>
        <w:t xml:space="preserve"> timeliness targets were narrowly missed with </w:t>
      </w:r>
      <w:r w:rsidR="00EB792B">
        <w:rPr>
          <w:rFonts w:asciiTheme="minorHAnsi" w:hAnsiTheme="minorHAnsi"/>
        </w:rPr>
        <w:t>94.8</w:t>
      </w:r>
      <w:r w:rsidRPr="0028778B">
        <w:rPr>
          <w:rFonts w:asciiTheme="minorHAnsi" w:hAnsiTheme="minorHAnsi"/>
        </w:rPr>
        <w:t xml:space="preserve">% of Disclosures being issued in eight weeks against the 95% target and </w:t>
      </w:r>
      <w:r w:rsidR="00EB792B">
        <w:rPr>
          <w:rFonts w:asciiTheme="minorHAnsi" w:hAnsiTheme="minorHAnsi"/>
        </w:rPr>
        <w:t>85.8</w:t>
      </w:r>
      <w:r w:rsidRPr="0028778B">
        <w:rPr>
          <w:rFonts w:asciiTheme="minorHAnsi" w:hAnsiTheme="minorHAnsi"/>
        </w:rPr>
        <w:t xml:space="preserve">% of Disclosures being issued in three weeks against the 86% target. </w:t>
      </w:r>
    </w:p>
    <w:p w:rsidR="00491D83" w:rsidRPr="0028778B" w:rsidRDefault="00491D83" w:rsidP="00491D83">
      <w:pPr>
        <w:rPr>
          <w:rFonts w:asciiTheme="minorHAnsi" w:hAnsiTheme="minorHAnsi"/>
        </w:rPr>
      </w:pPr>
      <w:r w:rsidRPr="0028778B">
        <w:rPr>
          <w:rFonts w:asciiTheme="minorHAnsi" w:hAnsiTheme="minorHAnsi"/>
        </w:rPr>
        <w:t xml:space="preserve">This was mostly due to the significant backlog of applications </w:t>
      </w:r>
      <w:r w:rsidR="00105297">
        <w:rPr>
          <w:rFonts w:asciiTheme="minorHAnsi" w:hAnsiTheme="minorHAnsi"/>
        </w:rPr>
        <w:t xml:space="preserve">at </w:t>
      </w:r>
      <w:r w:rsidRPr="0028778B">
        <w:rPr>
          <w:rFonts w:asciiTheme="minorHAnsi" w:hAnsiTheme="minorHAnsi"/>
        </w:rPr>
        <w:t>the Metropolitan Police Service (MPS). Throughout the year, significant progress has been made to reduce Disclosure Work In Progress and the</w:t>
      </w:r>
      <w:r w:rsidR="00105297">
        <w:rPr>
          <w:rFonts w:asciiTheme="minorHAnsi" w:hAnsiTheme="minorHAnsi"/>
        </w:rPr>
        <w:t xml:space="preserve"> number of aged cases </w:t>
      </w:r>
      <w:r w:rsidRPr="0028778B">
        <w:rPr>
          <w:rFonts w:asciiTheme="minorHAnsi" w:hAnsiTheme="minorHAnsi"/>
        </w:rPr>
        <w:t xml:space="preserve">at MPS. Whilst this is really positive news for our customers, it has had a negative impact on our </w:t>
      </w:r>
      <w:r>
        <w:rPr>
          <w:rFonts w:asciiTheme="minorHAnsi" w:hAnsiTheme="minorHAnsi"/>
        </w:rPr>
        <w:t>published</w:t>
      </w:r>
      <w:r w:rsidRPr="0028778B">
        <w:rPr>
          <w:rFonts w:asciiTheme="minorHAnsi" w:hAnsiTheme="minorHAnsi"/>
        </w:rPr>
        <w:t xml:space="preserve"> service standard (PSS) achievements</w:t>
      </w:r>
      <w:r>
        <w:rPr>
          <w:rFonts w:asciiTheme="minorHAnsi" w:hAnsiTheme="minorHAnsi"/>
        </w:rPr>
        <w:t>.</w:t>
      </w:r>
      <w:r w:rsidRPr="0028778B">
        <w:rPr>
          <w:rFonts w:asciiTheme="minorHAnsi" w:hAnsiTheme="minorHAnsi"/>
        </w:rPr>
        <w:t xml:space="preserve"> </w:t>
      </w:r>
    </w:p>
    <w:p w:rsidR="00491D83" w:rsidRPr="0028778B" w:rsidRDefault="00491D83" w:rsidP="00491D83">
      <w:pPr>
        <w:rPr>
          <w:rFonts w:asciiTheme="minorHAnsi" w:hAnsiTheme="minorHAnsi"/>
        </w:rPr>
      </w:pPr>
      <w:r w:rsidRPr="0028778B">
        <w:rPr>
          <w:rFonts w:asciiTheme="minorHAnsi" w:hAnsiTheme="minorHAnsi"/>
        </w:rPr>
        <w:lastRenderedPageBreak/>
        <w:t>Looking ahead</w:t>
      </w:r>
      <w:r w:rsidR="002E4C06">
        <w:rPr>
          <w:rFonts w:asciiTheme="minorHAnsi" w:hAnsiTheme="minorHAnsi"/>
        </w:rPr>
        <w:t>,</w:t>
      </w:r>
      <w:r w:rsidRPr="0028778B">
        <w:rPr>
          <w:rFonts w:asciiTheme="minorHAnsi" w:hAnsiTheme="minorHAnsi"/>
        </w:rPr>
        <w:t xml:space="preserve"> this means that we will be starting the new reporting year in a stronger position in terms of </w:t>
      </w:r>
      <w:r w:rsidR="00E92D88">
        <w:rPr>
          <w:rFonts w:asciiTheme="minorHAnsi" w:hAnsiTheme="minorHAnsi"/>
        </w:rPr>
        <w:t>work in progress</w:t>
      </w:r>
      <w:r w:rsidR="00E92D88" w:rsidRPr="0028778B">
        <w:rPr>
          <w:rFonts w:asciiTheme="minorHAnsi" w:hAnsiTheme="minorHAnsi"/>
        </w:rPr>
        <w:t xml:space="preserve"> </w:t>
      </w:r>
      <w:r w:rsidRPr="0028778B">
        <w:rPr>
          <w:rFonts w:asciiTheme="minorHAnsi" w:hAnsiTheme="minorHAnsi"/>
        </w:rPr>
        <w:t>and aged cases and this, coupled with process improvements at the Police and Operations</w:t>
      </w:r>
      <w:r w:rsidR="00274836">
        <w:rPr>
          <w:rFonts w:asciiTheme="minorHAnsi" w:hAnsiTheme="minorHAnsi"/>
        </w:rPr>
        <w:t xml:space="preserve"> (Disclosure)</w:t>
      </w:r>
      <w:r w:rsidRPr="0028778B">
        <w:rPr>
          <w:rFonts w:asciiTheme="minorHAnsi" w:hAnsiTheme="minorHAnsi"/>
        </w:rPr>
        <w:t xml:space="preserve">, will support achievement of improved PSS targets in the 2017/18 reporting year. MPS have reduced the number of outstanding cases that are older than 60 days from 38K in March 2016 to 600 by March 2017. As a result, we expect to see MPS processing the majority of new cases within the </w:t>
      </w:r>
      <w:r w:rsidR="0054603F">
        <w:rPr>
          <w:rFonts w:asciiTheme="minorHAnsi" w:hAnsiTheme="minorHAnsi"/>
        </w:rPr>
        <w:t>Service Level Agreement</w:t>
      </w:r>
      <w:r w:rsidRPr="0028778B">
        <w:rPr>
          <w:rFonts w:asciiTheme="minorHAnsi" w:hAnsiTheme="minorHAnsi"/>
        </w:rPr>
        <w:t xml:space="preserve"> turnaround times.</w:t>
      </w:r>
    </w:p>
    <w:p w:rsidR="000E5B17" w:rsidRDefault="000E5B17" w:rsidP="00491D83">
      <w:pPr>
        <w:rPr>
          <w:rFonts w:asciiTheme="minorHAnsi" w:hAnsiTheme="minorHAnsi"/>
          <w:b/>
          <w:color w:val="FFFFFF" w:themeColor="background1"/>
          <w:sz w:val="22"/>
        </w:rPr>
      </w:pPr>
    </w:p>
    <w:p w:rsidR="00EB792B" w:rsidRDefault="00EB792B" w:rsidP="00491D83">
      <w:pPr>
        <w:rPr>
          <w:rFonts w:asciiTheme="minorHAnsi" w:hAnsiTheme="minorHAnsi"/>
          <w:b/>
          <w:color w:val="FFFFFF" w:themeColor="background1"/>
          <w:sz w:val="22"/>
        </w:rPr>
      </w:pPr>
    </w:p>
    <w:p w:rsidR="00FB4B11" w:rsidRDefault="00FB4B11">
      <w:pPr>
        <w:spacing w:after="0" w:line="240" w:lineRule="auto"/>
        <w:rPr>
          <w:b/>
          <w:color w:val="FFFFFF" w:themeColor="background1"/>
          <w:sz w:val="28"/>
          <w:szCs w:val="28"/>
        </w:rPr>
      </w:pPr>
      <w:r>
        <w:br w:type="page"/>
      </w:r>
    </w:p>
    <w:p w:rsidR="00882942" w:rsidRPr="007B7F80" w:rsidRDefault="000D63C0" w:rsidP="00882942">
      <w:pPr>
        <w:pStyle w:val="Heading1"/>
        <w:rPr>
          <w:color w:val="000000"/>
          <w:lang w:eastAsia="en-GB"/>
        </w:rPr>
      </w:pPr>
      <w:r w:rsidRPr="007B7F80">
        <w:lastRenderedPageBreak/>
        <w:t>Budget Information 2017-18</w:t>
      </w:r>
    </w:p>
    <w:p w:rsidR="00375931" w:rsidRDefault="00375931" w:rsidP="00375931">
      <w:pPr>
        <w:spacing w:after="0"/>
      </w:pPr>
    </w:p>
    <w:tbl>
      <w:tblPr>
        <w:tblW w:w="9072" w:type="dxa"/>
        <w:tblInd w:w="108" w:type="dxa"/>
        <w:tblLayout w:type="fixed"/>
        <w:tblCellMar>
          <w:left w:w="0" w:type="dxa"/>
          <w:right w:w="0" w:type="dxa"/>
        </w:tblCellMar>
        <w:tblLook w:val="04A0"/>
      </w:tblPr>
      <w:tblGrid>
        <w:gridCol w:w="2056"/>
        <w:gridCol w:w="5174"/>
        <w:gridCol w:w="1842"/>
      </w:tblGrid>
      <w:tr w:rsidR="00375931" w:rsidTr="00323D64">
        <w:trPr>
          <w:trHeight w:val="375"/>
        </w:trPr>
        <w:tc>
          <w:tcPr>
            <w:tcW w:w="7230" w:type="dxa"/>
            <w:gridSpan w:val="2"/>
            <w:tcBorders>
              <w:top w:val="single" w:sz="8" w:space="0" w:color="auto"/>
              <w:left w:val="single" w:sz="8" w:space="0" w:color="auto"/>
              <w:bottom w:val="single" w:sz="8" w:space="0" w:color="auto"/>
              <w:right w:val="single" w:sz="8" w:space="0" w:color="000000"/>
            </w:tcBorders>
            <w:shd w:val="clear" w:color="auto" w:fill="7030A0"/>
            <w:tcMar>
              <w:top w:w="0" w:type="dxa"/>
              <w:left w:w="108" w:type="dxa"/>
              <w:bottom w:w="0" w:type="dxa"/>
              <w:right w:w="108" w:type="dxa"/>
            </w:tcMar>
            <w:vAlign w:val="center"/>
            <w:hideMark/>
          </w:tcPr>
          <w:p w:rsidR="00375931" w:rsidRPr="00555E8E" w:rsidRDefault="00375931" w:rsidP="00375931">
            <w:pPr>
              <w:spacing w:after="0"/>
              <w:rPr>
                <w:rFonts w:asciiTheme="minorHAnsi" w:eastAsiaTheme="minorHAnsi" w:hAnsiTheme="minorHAnsi"/>
                <w:b/>
                <w:bCs/>
                <w:color w:val="FFFFFF"/>
                <w:sz w:val="20"/>
                <w:szCs w:val="20"/>
              </w:rPr>
            </w:pPr>
            <w:r w:rsidRPr="00555E8E">
              <w:rPr>
                <w:rFonts w:asciiTheme="minorHAnsi" w:hAnsiTheme="minorHAnsi"/>
                <w:b/>
                <w:bCs/>
                <w:color w:val="FFFFFF"/>
                <w:sz w:val="20"/>
                <w:szCs w:val="20"/>
              </w:rPr>
              <w:t>Revenue</w:t>
            </w:r>
          </w:p>
        </w:tc>
        <w:tc>
          <w:tcPr>
            <w:tcW w:w="1842"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375931" w:rsidRDefault="00375931" w:rsidP="00375931">
            <w:pPr>
              <w:spacing w:after="0"/>
              <w:jc w:val="right"/>
              <w:rPr>
                <w:rFonts w:asciiTheme="minorHAnsi" w:hAnsiTheme="minorHAnsi"/>
                <w:b/>
                <w:bCs/>
                <w:color w:val="FFFFFF"/>
                <w:sz w:val="20"/>
                <w:szCs w:val="20"/>
              </w:rPr>
            </w:pPr>
            <w:r>
              <w:rPr>
                <w:rFonts w:asciiTheme="minorHAnsi" w:hAnsiTheme="minorHAnsi"/>
                <w:b/>
                <w:bCs/>
                <w:color w:val="FFFFFF"/>
                <w:sz w:val="20"/>
                <w:szCs w:val="20"/>
              </w:rPr>
              <w:t>2017/18</w:t>
            </w:r>
          </w:p>
          <w:p w:rsidR="00375931" w:rsidRPr="00555E8E" w:rsidRDefault="00375931" w:rsidP="00375931">
            <w:pPr>
              <w:spacing w:after="0"/>
              <w:jc w:val="right"/>
              <w:rPr>
                <w:rFonts w:asciiTheme="minorHAnsi" w:eastAsiaTheme="minorHAnsi" w:hAnsiTheme="minorHAnsi"/>
                <w:b/>
                <w:bCs/>
                <w:color w:val="FFFFFF"/>
                <w:sz w:val="20"/>
                <w:szCs w:val="20"/>
              </w:rPr>
            </w:pPr>
            <w:r w:rsidRPr="00555E8E">
              <w:rPr>
                <w:rFonts w:asciiTheme="minorHAnsi" w:hAnsiTheme="minorHAnsi"/>
                <w:b/>
                <w:bCs/>
                <w:color w:val="FFFFFF"/>
                <w:sz w:val="20"/>
                <w:szCs w:val="20"/>
              </w:rPr>
              <w:t>£000s</w:t>
            </w:r>
          </w:p>
        </w:tc>
      </w:tr>
      <w:tr w:rsidR="00375931" w:rsidTr="00323D64">
        <w:trPr>
          <w:trHeight w:val="454"/>
        </w:trPr>
        <w:tc>
          <w:tcPr>
            <w:tcW w:w="2056" w:type="dxa"/>
            <w:tcBorders>
              <w:top w:val="nil"/>
              <w:left w:val="single" w:sz="8" w:space="0" w:color="auto"/>
              <w:bottom w:val="nil"/>
              <w:right w:val="nil"/>
            </w:tcBorders>
            <w:shd w:val="clear" w:color="auto" w:fill="FFFFFF"/>
            <w:noWrap/>
            <w:tcMar>
              <w:top w:w="0" w:type="dxa"/>
              <w:left w:w="108" w:type="dxa"/>
              <w:bottom w:w="0" w:type="dxa"/>
              <w:right w:w="108" w:type="dxa"/>
            </w:tcMar>
            <w:vAlign w:val="center"/>
            <w:hideMark/>
          </w:tcPr>
          <w:p w:rsidR="00375931" w:rsidRPr="00555E8E" w:rsidRDefault="00375931" w:rsidP="00375931">
            <w:pPr>
              <w:spacing w:after="0" w:line="240" w:lineRule="auto"/>
              <w:rPr>
                <w:rFonts w:asciiTheme="minorHAnsi" w:hAnsiTheme="minorHAnsi"/>
                <w:color w:val="000000"/>
                <w:sz w:val="20"/>
                <w:szCs w:val="20"/>
              </w:rPr>
            </w:pPr>
            <w:r w:rsidRPr="00555E8E">
              <w:rPr>
                <w:rFonts w:asciiTheme="minorHAnsi" w:hAnsiTheme="minorHAnsi"/>
                <w:color w:val="000000"/>
                <w:sz w:val="20"/>
                <w:szCs w:val="20"/>
              </w:rPr>
              <w:t>Income</w:t>
            </w:r>
          </w:p>
        </w:tc>
        <w:tc>
          <w:tcPr>
            <w:tcW w:w="5174"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375931" w:rsidRPr="00555E8E" w:rsidRDefault="00375931" w:rsidP="00375931">
            <w:pPr>
              <w:spacing w:after="0"/>
              <w:rPr>
                <w:rFonts w:asciiTheme="minorHAnsi" w:eastAsiaTheme="minorHAnsi" w:hAnsiTheme="minorHAnsi"/>
                <w:color w:val="000000"/>
                <w:sz w:val="20"/>
                <w:szCs w:val="20"/>
              </w:rPr>
            </w:pPr>
            <w:r w:rsidRPr="00555E8E">
              <w:rPr>
                <w:rFonts w:asciiTheme="minorHAnsi" w:hAnsiTheme="minorHAnsi"/>
                <w:color w:val="000000"/>
                <w:sz w:val="20"/>
                <w:szCs w:val="20"/>
              </w:rPr>
              <w:t xml:space="preserve">  </w:t>
            </w:r>
          </w:p>
        </w:tc>
        <w:tc>
          <w:tcPr>
            <w:tcW w:w="184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375931" w:rsidRPr="00555E8E" w:rsidRDefault="00375931" w:rsidP="00375931">
            <w:pPr>
              <w:spacing w:after="0"/>
              <w:jc w:val="right"/>
              <w:rPr>
                <w:rFonts w:asciiTheme="minorHAnsi" w:eastAsiaTheme="minorHAnsi" w:hAnsiTheme="minorHAnsi"/>
                <w:color w:val="000000"/>
                <w:sz w:val="20"/>
                <w:szCs w:val="20"/>
              </w:rPr>
            </w:pPr>
            <w:r w:rsidRPr="00555E8E">
              <w:rPr>
                <w:rFonts w:asciiTheme="minorHAnsi" w:hAnsiTheme="minorHAnsi"/>
                <w:color w:val="000000"/>
                <w:sz w:val="20"/>
                <w:szCs w:val="20"/>
              </w:rPr>
              <w:t>17</w:t>
            </w:r>
            <w:r>
              <w:rPr>
                <w:rFonts w:asciiTheme="minorHAnsi" w:hAnsiTheme="minorHAnsi"/>
                <w:color w:val="000000"/>
                <w:sz w:val="20"/>
                <w:szCs w:val="20"/>
              </w:rPr>
              <w:t>4</w:t>
            </w:r>
            <w:r w:rsidRPr="00555E8E">
              <w:rPr>
                <w:rFonts w:asciiTheme="minorHAnsi" w:hAnsiTheme="minorHAnsi"/>
                <w:color w:val="000000"/>
                <w:sz w:val="20"/>
                <w:szCs w:val="20"/>
              </w:rPr>
              <w:t>,</w:t>
            </w:r>
            <w:r>
              <w:rPr>
                <w:rFonts w:asciiTheme="minorHAnsi" w:hAnsiTheme="minorHAnsi"/>
                <w:color w:val="000000"/>
                <w:sz w:val="20"/>
                <w:szCs w:val="20"/>
              </w:rPr>
              <w:t>385</w:t>
            </w:r>
          </w:p>
        </w:tc>
      </w:tr>
      <w:tr w:rsidR="00375931" w:rsidTr="00323D64">
        <w:trPr>
          <w:trHeight w:val="420"/>
        </w:trPr>
        <w:tc>
          <w:tcPr>
            <w:tcW w:w="9072" w:type="dxa"/>
            <w:gridSpan w:val="3"/>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rsidR="00375931" w:rsidRPr="00555E8E" w:rsidRDefault="00375931" w:rsidP="00375931">
            <w:pPr>
              <w:spacing w:after="0"/>
              <w:rPr>
                <w:rFonts w:asciiTheme="minorHAnsi" w:eastAsiaTheme="minorHAnsi" w:hAnsiTheme="minorHAnsi"/>
                <w:color w:val="FFFFFF"/>
                <w:sz w:val="20"/>
                <w:szCs w:val="20"/>
              </w:rPr>
            </w:pPr>
            <w:r w:rsidRPr="00555E8E">
              <w:rPr>
                <w:rFonts w:asciiTheme="minorHAnsi" w:hAnsiTheme="minorHAnsi"/>
                <w:b/>
                <w:bCs/>
                <w:color w:val="FFFFFF"/>
                <w:sz w:val="20"/>
                <w:szCs w:val="20"/>
              </w:rPr>
              <w:t>3</w:t>
            </w:r>
            <w:r w:rsidRPr="00555E8E">
              <w:rPr>
                <w:rFonts w:asciiTheme="minorHAnsi" w:hAnsiTheme="minorHAnsi"/>
                <w:b/>
                <w:bCs/>
                <w:color w:val="FFFFFF"/>
                <w:sz w:val="20"/>
                <w:szCs w:val="20"/>
                <w:vertAlign w:val="superscript"/>
              </w:rPr>
              <w:t>rd</w:t>
            </w:r>
            <w:r w:rsidRPr="00555E8E">
              <w:rPr>
                <w:rFonts w:asciiTheme="minorHAnsi" w:hAnsiTheme="minorHAnsi"/>
                <w:b/>
                <w:bCs/>
                <w:color w:val="FFFFFF"/>
                <w:sz w:val="20"/>
                <w:szCs w:val="20"/>
              </w:rPr>
              <w:t xml:space="preserve"> party</w:t>
            </w:r>
            <w:r w:rsidRPr="00555E8E">
              <w:rPr>
                <w:rFonts w:asciiTheme="minorHAnsi" w:hAnsiTheme="minorHAnsi"/>
                <w:color w:val="FFFFFF"/>
                <w:sz w:val="20"/>
                <w:szCs w:val="20"/>
              </w:rPr>
              <w:t> </w:t>
            </w:r>
          </w:p>
        </w:tc>
      </w:tr>
      <w:tr w:rsidR="00375931" w:rsidTr="00323D64">
        <w:trPr>
          <w:trHeight w:val="454"/>
        </w:trPr>
        <w:tc>
          <w:tcPr>
            <w:tcW w:w="7230"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75931" w:rsidRPr="00555E8E" w:rsidRDefault="00375931" w:rsidP="00375931">
            <w:pPr>
              <w:spacing w:after="0"/>
              <w:rPr>
                <w:rFonts w:asciiTheme="minorHAnsi" w:hAnsiTheme="minorHAnsi"/>
                <w:color w:val="000000"/>
                <w:sz w:val="20"/>
                <w:szCs w:val="20"/>
              </w:rPr>
            </w:pPr>
            <w:r w:rsidRPr="00555E8E">
              <w:rPr>
                <w:rFonts w:asciiTheme="minorHAnsi" w:hAnsiTheme="minorHAnsi"/>
                <w:color w:val="000000"/>
                <w:sz w:val="20"/>
                <w:szCs w:val="20"/>
              </w:rPr>
              <w:t>Supplier costs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5931" w:rsidRPr="00555E8E" w:rsidRDefault="00375931" w:rsidP="00375931">
            <w:pPr>
              <w:spacing w:after="0"/>
              <w:jc w:val="right"/>
              <w:rPr>
                <w:rFonts w:asciiTheme="minorHAnsi" w:eastAsiaTheme="minorHAnsi" w:hAnsiTheme="minorHAnsi"/>
                <w:color w:val="000000"/>
                <w:sz w:val="20"/>
                <w:szCs w:val="20"/>
              </w:rPr>
            </w:pPr>
            <w:r w:rsidRPr="00555E8E">
              <w:rPr>
                <w:rFonts w:asciiTheme="minorHAnsi" w:hAnsiTheme="minorHAnsi"/>
                <w:color w:val="000000"/>
                <w:sz w:val="20"/>
                <w:szCs w:val="20"/>
              </w:rPr>
              <w:t>3</w:t>
            </w:r>
            <w:r>
              <w:rPr>
                <w:rFonts w:asciiTheme="minorHAnsi" w:hAnsiTheme="minorHAnsi"/>
                <w:color w:val="000000"/>
                <w:sz w:val="20"/>
                <w:szCs w:val="20"/>
              </w:rPr>
              <w:t>4</w:t>
            </w:r>
            <w:r w:rsidRPr="00555E8E">
              <w:rPr>
                <w:rFonts w:asciiTheme="minorHAnsi" w:hAnsiTheme="minorHAnsi"/>
                <w:color w:val="000000"/>
                <w:sz w:val="20"/>
                <w:szCs w:val="20"/>
              </w:rPr>
              <w:t>,</w:t>
            </w:r>
            <w:r>
              <w:rPr>
                <w:rFonts w:asciiTheme="minorHAnsi" w:hAnsiTheme="minorHAnsi"/>
                <w:color w:val="000000"/>
                <w:sz w:val="20"/>
                <w:szCs w:val="20"/>
              </w:rPr>
              <w:t>384</w:t>
            </w:r>
          </w:p>
        </w:tc>
      </w:tr>
      <w:tr w:rsidR="00375931" w:rsidTr="00323D64">
        <w:trPr>
          <w:trHeight w:val="454"/>
        </w:trPr>
        <w:tc>
          <w:tcPr>
            <w:tcW w:w="7230"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75931" w:rsidRPr="00555E8E" w:rsidRDefault="00375931" w:rsidP="00375931">
            <w:pPr>
              <w:spacing w:after="0"/>
              <w:rPr>
                <w:rFonts w:asciiTheme="minorHAnsi" w:hAnsiTheme="minorHAnsi"/>
                <w:color w:val="000000"/>
                <w:sz w:val="20"/>
                <w:szCs w:val="20"/>
              </w:rPr>
            </w:pPr>
            <w:r w:rsidRPr="00555E8E">
              <w:rPr>
                <w:rFonts w:asciiTheme="minorHAnsi" w:hAnsiTheme="minorHAnsi"/>
                <w:color w:val="000000"/>
                <w:sz w:val="20"/>
                <w:szCs w:val="20"/>
              </w:rPr>
              <w:t>Police costs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5931" w:rsidRPr="00555E8E" w:rsidRDefault="00E63BD6" w:rsidP="00375931">
            <w:pPr>
              <w:spacing w:after="0"/>
              <w:jc w:val="right"/>
              <w:rPr>
                <w:rFonts w:asciiTheme="minorHAnsi" w:eastAsiaTheme="minorHAnsi" w:hAnsiTheme="minorHAnsi"/>
                <w:color w:val="000000"/>
                <w:sz w:val="20"/>
                <w:szCs w:val="20"/>
              </w:rPr>
            </w:pPr>
            <w:r>
              <w:rPr>
                <w:rFonts w:asciiTheme="minorHAnsi" w:hAnsiTheme="minorHAnsi"/>
                <w:color w:val="000000"/>
                <w:sz w:val="20"/>
                <w:szCs w:val="20"/>
              </w:rPr>
              <w:t>34,973</w:t>
            </w:r>
          </w:p>
        </w:tc>
      </w:tr>
      <w:tr w:rsidR="00375931" w:rsidTr="00323D64">
        <w:trPr>
          <w:trHeight w:val="495"/>
        </w:trPr>
        <w:tc>
          <w:tcPr>
            <w:tcW w:w="9072" w:type="dxa"/>
            <w:gridSpan w:val="3"/>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rsidR="00375931" w:rsidRPr="00555E8E" w:rsidRDefault="00375931" w:rsidP="00375931">
            <w:pPr>
              <w:spacing w:after="0"/>
              <w:rPr>
                <w:rFonts w:asciiTheme="minorHAnsi" w:eastAsiaTheme="minorHAnsi" w:hAnsiTheme="minorHAnsi"/>
                <w:b/>
                <w:bCs/>
                <w:color w:val="FFFFFF"/>
                <w:sz w:val="20"/>
                <w:szCs w:val="20"/>
              </w:rPr>
            </w:pPr>
            <w:r w:rsidRPr="00555E8E">
              <w:rPr>
                <w:rFonts w:asciiTheme="minorHAnsi" w:hAnsiTheme="minorHAnsi"/>
                <w:b/>
                <w:bCs/>
                <w:color w:val="FFFFFF"/>
                <w:sz w:val="20"/>
                <w:szCs w:val="20"/>
              </w:rPr>
              <w:t>Other direct costs </w:t>
            </w:r>
          </w:p>
        </w:tc>
      </w:tr>
      <w:tr w:rsidR="00375931" w:rsidTr="00323D64">
        <w:trPr>
          <w:trHeight w:val="454"/>
        </w:trPr>
        <w:tc>
          <w:tcPr>
            <w:tcW w:w="7230"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75931" w:rsidRPr="00555E8E" w:rsidRDefault="00375931" w:rsidP="00375931">
            <w:pPr>
              <w:spacing w:after="0"/>
              <w:rPr>
                <w:rFonts w:asciiTheme="minorHAnsi" w:hAnsiTheme="minorHAnsi"/>
                <w:color w:val="000000"/>
                <w:sz w:val="20"/>
                <w:szCs w:val="20"/>
              </w:rPr>
            </w:pPr>
            <w:r w:rsidRPr="00555E8E">
              <w:rPr>
                <w:rFonts w:asciiTheme="minorHAnsi" w:hAnsiTheme="minorHAnsi"/>
                <w:color w:val="000000"/>
                <w:sz w:val="20"/>
                <w:szCs w:val="20"/>
              </w:rPr>
              <w:t>Pay costs</w:t>
            </w:r>
          </w:p>
        </w:tc>
        <w:tc>
          <w:tcPr>
            <w:tcW w:w="18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5931" w:rsidRPr="00555E8E" w:rsidRDefault="00375931" w:rsidP="00375931">
            <w:pPr>
              <w:spacing w:after="0"/>
              <w:jc w:val="right"/>
              <w:rPr>
                <w:rFonts w:asciiTheme="minorHAnsi" w:eastAsiaTheme="minorHAnsi" w:hAnsiTheme="minorHAnsi"/>
                <w:color w:val="000000"/>
                <w:sz w:val="20"/>
                <w:szCs w:val="20"/>
              </w:rPr>
            </w:pPr>
            <w:r w:rsidRPr="00555E8E">
              <w:rPr>
                <w:rFonts w:asciiTheme="minorHAnsi" w:hAnsiTheme="minorHAnsi"/>
                <w:color w:val="000000"/>
                <w:sz w:val="20"/>
                <w:szCs w:val="20"/>
              </w:rPr>
              <w:t>36,</w:t>
            </w:r>
            <w:r>
              <w:rPr>
                <w:rFonts w:asciiTheme="minorHAnsi" w:hAnsiTheme="minorHAnsi"/>
                <w:color w:val="000000"/>
                <w:sz w:val="20"/>
                <w:szCs w:val="20"/>
              </w:rPr>
              <w:t>187</w:t>
            </w:r>
          </w:p>
        </w:tc>
      </w:tr>
      <w:tr w:rsidR="00375931" w:rsidTr="00323D64">
        <w:trPr>
          <w:trHeight w:val="454"/>
        </w:trPr>
        <w:tc>
          <w:tcPr>
            <w:tcW w:w="7230"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75931" w:rsidRPr="00555E8E" w:rsidRDefault="00375931" w:rsidP="00375931">
            <w:pPr>
              <w:spacing w:after="0"/>
              <w:rPr>
                <w:rFonts w:asciiTheme="minorHAnsi" w:hAnsiTheme="minorHAnsi"/>
                <w:color w:val="000000"/>
                <w:sz w:val="20"/>
                <w:szCs w:val="20"/>
              </w:rPr>
            </w:pPr>
            <w:r w:rsidRPr="00555E8E">
              <w:rPr>
                <w:rFonts w:asciiTheme="minorHAnsi" w:hAnsiTheme="minorHAnsi"/>
                <w:color w:val="000000"/>
                <w:sz w:val="20"/>
                <w:szCs w:val="20"/>
              </w:rPr>
              <w:t>Accommodation</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5931" w:rsidRPr="00555E8E" w:rsidRDefault="00E63BD6" w:rsidP="00375931">
            <w:pPr>
              <w:spacing w:after="0"/>
              <w:jc w:val="right"/>
              <w:rPr>
                <w:rFonts w:asciiTheme="minorHAnsi" w:eastAsiaTheme="minorHAnsi" w:hAnsiTheme="minorHAnsi"/>
                <w:color w:val="000000"/>
                <w:sz w:val="20"/>
                <w:szCs w:val="20"/>
              </w:rPr>
            </w:pPr>
            <w:r>
              <w:rPr>
                <w:rFonts w:asciiTheme="minorHAnsi" w:hAnsiTheme="minorHAnsi"/>
                <w:color w:val="000000"/>
                <w:sz w:val="20"/>
                <w:szCs w:val="20"/>
              </w:rPr>
              <w:t>4,893</w:t>
            </w:r>
          </w:p>
        </w:tc>
      </w:tr>
      <w:tr w:rsidR="00375931" w:rsidTr="00323D64">
        <w:trPr>
          <w:trHeight w:val="454"/>
        </w:trPr>
        <w:tc>
          <w:tcPr>
            <w:tcW w:w="7230"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75931" w:rsidRPr="00555E8E" w:rsidRDefault="00375931" w:rsidP="00375931">
            <w:pPr>
              <w:spacing w:after="0"/>
              <w:rPr>
                <w:rFonts w:asciiTheme="minorHAnsi" w:hAnsiTheme="minorHAnsi"/>
                <w:color w:val="000000"/>
                <w:sz w:val="20"/>
                <w:szCs w:val="20"/>
              </w:rPr>
            </w:pPr>
            <w:r w:rsidRPr="00555E8E">
              <w:rPr>
                <w:rFonts w:asciiTheme="minorHAnsi" w:hAnsiTheme="minorHAnsi"/>
                <w:color w:val="000000"/>
                <w:sz w:val="20"/>
                <w:szCs w:val="20"/>
              </w:rPr>
              <w:t>IT</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5931" w:rsidRPr="00555E8E" w:rsidRDefault="00E63BD6" w:rsidP="00375931">
            <w:pPr>
              <w:spacing w:after="0"/>
              <w:jc w:val="right"/>
              <w:rPr>
                <w:rFonts w:asciiTheme="minorHAnsi" w:eastAsiaTheme="minorHAnsi" w:hAnsiTheme="minorHAnsi"/>
                <w:color w:val="000000"/>
                <w:sz w:val="20"/>
                <w:szCs w:val="20"/>
              </w:rPr>
            </w:pPr>
            <w:r>
              <w:rPr>
                <w:rFonts w:asciiTheme="minorHAnsi" w:hAnsiTheme="minorHAnsi"/>
                <w:color w:val="000000"/>
                <w:sz w:val="20"/>
                <w:szCs w:val="20"/>
              </w:rPr>
              <w:t>30,003</w:t>
            </w:r>
          </w:p>
        </w:tc>
      </w:tr>
      <w:tr w:rsidR="00375931" w:rsidTr="00323D64">
        <w:trPr>
          <w:trHeight w:val="454"/>
        </w:trPr>
        <w:tc>
          <w:tcPr>
            <w:tcW w:w="7230"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75931" w:rsidRPr="00555E8E" w:rsidRDefault="00375931" w:rsidP="00375931">
            <w:pPr>
              <w:spacing w:after="0"/>
              <w:rPr>
                <w:rFonts w:asciiTheme="minorHAnsi" w:hAnsiTheme="minorHAnsi"/>
                <w:color w:val="000000"/>
                <w:sz w:val="20"/>
                <w:szCs w:val="20"/>
              </w:rPr>
            </w:pPr>
            <w:r w:rsidRPr="00555E8E">
              <w:rPr>
                <w:rFonts w:asciiTheme="minorHAnsi" w:hAnsiTheme="minorHAnsi"/>
                <w:color w:val="000000"/>
                <w:sz w:val="20"/>
                <w:szCs w:val="20"/>
              </w:rPr>
              <w:t>Depreciation</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5931" w:rsidRPr="00555E8E" w:rsidRDefault="00375931" w:rsidP="00375931">
            <w:pPr>
              <w:spacing w:after="0"/>
              <w:jc w:val="right"/>
              <w:rPr>
                <w:rFonts w:asciiTheme="minorHAnsi" w:eastAsiaTheme="minorHAnsi" w:hAnsiTheme="minorHAnsi"/>
                <w:color w:val="000000"/>
                <w:sz w:val="20"/>
                <w:szCs w:val="20"/>
              </w:rPr>
            </w:pPr>
            <w:r>
              <w:rPr>
                <w:rFonts w:asciiTheme="minorHAnsi" w:hAnsiTheme="minorHAnsi"/>
                <w:color w:val="000000"/>
                <w:sz w:val="20"/>
                <w:szCs w:val="20"/>
              </w:rPr>
              <w:t>19,856</w:t>
            </w:r>
          </w:p>
        </w:tc>
      </w:tr>
      <w:tr w:rsidR="00375931" w:rsidTr="00323D64">
        <w:trPr>
          <w:trHeight w:val="454"/>
        </w:trPr>
        <w:tc>
          <w:tcPr>
            <w:tcW w:w="7230"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75931" w:rsidRPr="00555E8E" w:rsidRDefault="00375931" w:rsidP="00375931">
            <w:pPr>
              <w:spacing w:after="0"/>
              <w:rPr>
                <w:rFonts w:asciiTheme="minorHAnsi" w:hAnsiTheme="minorHAnsi"/>
                <w:color w:val="000000"/>
                <w:sz w:val="20"/>
                <w:szCs w:val="20"/>
              </w:rPr>
            </w:pPr>
            <w:r w:rsidRPr="00555E8E">
              <w:rPr>
                <w:rFonts w:asciiTheme="minorHAnsi" w:hAnsiTheme="minorHAnsi"/>
                <w:color w:val="000000"/>
                <w:sz w:val="20"/>
                <w:szCs w:val="20"/>
              </w:rPr>
              <w:t>Other costs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5931" w:rsidRPr="00555E8E" w:rsidRDefault="00E63BD6" w:rsidP="00375931">
            <w:pPr>
              <w:spacing w:after="0"/>
              <w:jc w:val="right"/>
              <w:rPr>
                <w:rFonts w:asciiTheme="minorHAnsi" w:eastAsiaTheme="minorHAnsi" w:hAnsiTheme="minorHAnsi"/>
                <w:color w:val="000000"/>
                <w:sz w:val="20"/>
                <w:szCs w:val="20"/>
              </w:rPr>
            </w:pPr>
            <w:r>
              <w:rPr>
                <w:rFonts w:asciiTheme="minorHAnsi" w:hAnsiTheme="minorHAnsi"/>
                <w:color w:val="000000"/>
                <w:sz w:val="20"/>
                <w:szCs w:val="20"/>
              </w:rPr>
              <w:t>13,261</w:t>
            </w:r>
          </w:p>
        </w:tc>
      </w:tr>
      <w:tr w:rsidR="00375931" w:rsidTr="00323D64">
        <w:trPr>
          <w:trHeight w:val="454"/>
        </w:trPr>
        <w:tc>
          <w:tcPr>
            <w:tcW w:w="7230"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75931" w:rsidRPr="00555E8E" w:rsidRDefault="00375931" w:rsidP="00375931">
            <w:pPr>
              <w:spacing w:after="0"/>
              <w:rPr>
                <w:rFonts w:asciiTheme="minorHAnsi" w:hAnsiTheme="minorHAnsi"/>
                <w:color w:val="000000"/>
                <w:sz w:val="20"/>
                <w:szCs w:val="20"/>
              </w:rPr>
            </w:pPr>
            <w:r w:rsidRPr="00555E8E">
              <w:rPr>
                <w:rFonts w:asciiTheme="minorHAnsi" w:hAnsiTheme="minorHAnsi"/>
                <w:color w:val="000000"/>
                <w:sz w:val="20"/>
                <w:szCs w:val="20"/>
              </w:rPr>
              <w:t>Cost of capital</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5931" w:rsidRPr="00555E8E" w:rsidRDefault="00375931" w:rsidP="00375931">
            <w:pPr>
              <w:spacing w:after="0"/>
              <w:jc w:val="right"/>
              <w:rPr>
                <w:rFonts w:asciiTheme="minorHAnsi" w:eastAsiaTheme="minorHAnsi" w:hAnsiTheme="minorHAnsi"/>
                <w:color w:val="000000"/>
                <w:sz w:val="20"/>
                <w:szCs w:val="20"/>
              </w:rPr>
            </w:pPr>
            <w:r>
              <w:rPr>
                <w:rFonts w:asciiTheme="minorHAnsi" w:hAnsiTheme="minorHAnsi"/>
                <w:color w:val="000000"/>
                <w:sz w:val="20"/>
                <w:szCs w:val="20"/>
              </w:rPr>
              <w:t>828</w:t>
            </w:r>
          </w:p>
        </w:tc>
      </w:tr>
    </w:tbl>
    <w:p w:rsidR="00375931" w:rsidRDefault="00375931" w:rsidP="002F7B6E">
      <w:pPr>
        <w:spacing w:after="0"/>
        <w:rPr>
          <w:rFonts w:asciiTheme="minorHAnsi" w:hAnsiTheme="minorHAnsi"/>
          <w:szCs w:val="24"/>
        </w:rPr>
      </w:pPr>
    </w:p>
    <w:p w:rsidR="002F7B6E" w:rsidRPr="007B7F80" w:rsidRDefault="000D63C0" w:rsidP="002F7B6E">
      <w:pPr>
        <w:spacing w:after="0"/>
        <w:rPr>
          <w:rFonts w:asciiTheme="minorHAnsi" w:hAnsiTheme="minorHAnsi"/>
          <w:szCs w:val="24"/>
        </w:rPr>
      </w:pPr>
      <w:r w:rsidRPr="007B7F80">
        <w:rPr>
          <w:rFonts w:asciiTheme="minorHAnsi" w:hAnsiTheme="minorHAnsi"/>
          <w:szCs w:val="24"/>
        </w:rPr>
        <w:t xml:space="preserve">The budget above sets out our estimated costs to deliver our services and priorities this year, and process the levels of disclosure applications and barring referrals we anticipate receiving during the year. </w:t>
      </w:r>
    </w:p>
    <w:p w:rsidR="002F7B6E" w:rsidRPr="007B7F80" w:rsidRDefault="002F7B6E" w:rsidP="002F7B6E">
      <w:pPr>
        <w:spacing w:after="0"/>
        <w:rPr>
          <w:rFonts w:asciiTheme="minorHAnsi" w:hAnsiTheme="minorHAnsi"/>
          <w:szCs w:val="24"/>
        </w:rPr>
      </w:pPr>
    </w:p>
    <w:p w:rsidR="00882942" w:rsidRPr="007B7F80" w:rsidRDefault="000D63C0" w:rsidP="002F7B6E">
      <w:pPr>
        <w:spacing w:after="0"/>
        <w:rPr>
          <w:rFonts w:asciiTheme="minorHAnsi" w:hAnsiTheme="minorHAnsi"/>
          <w:szCs w:val="24"/>
        </w:rPr>
      </w:pPr>
      <w:r w:rsidRPr="007B7F80">
        <w:rPr>
          <w:rFonts w:asciiTheme="minorHAnsi" w:hAnsiTheme="minorHAnsi"/>
          <w:szCs w:val="24"/>
        </w:rPr>
        <w:t>We continue to strive to identify efficiencies and deliver a value for money service</w:t>
      </w:r>
      <w:r w:rsidR="002E4C06">
        <w:rPr>
          <w:rFonts w:asciiTheme="minorHAnsi" w:hAnsiTheme="minorHAnsi"/>
          <w:szCs w:val="24"/>
        </w:rPr>
        <w:t>.</w:t>
      </w:r>
      <w:r w:rsidRPr="007B7F80">
        <w:rPr>
          <w:rFonts w:asciiTheme="minorHAnsi" w:hAnsiTheme="minorHAnsi"/>
          <w:szCs w:val="24"/>
        </w:rPr>
        <w:t xml:space="preserve"> </w:t>
      </w:r>
      <w:r w:rsidR="002E4C06">
        <w:rPr>
          <w:rFonts w:asciiTheme="minorHAnsi" w:hAnsiTheme="minorHAnsi"/>
          <w:szCs w:val="24"/>
        </w:rPr>
        <w:t>T</w:t>
      </w:r>
      <w:r w:rsidR="002E4C06" w:rsidRPr="007B7F80">
        <w:rPr>
          <w:rFonts w:asciiTheme="minorHAnsi" w:hAnsiTheme="minorHAnsi"/>
          <w:szCs w:val="24"/>
        </w:rPr>
        <w:t xml:space="preserve">his </w:t>
      </w:r>
      <w:r w:rsidRPr="007B7F80">
        <w:rPr>
          <w:rFonts w:asciiTheme="minorHAnsi" w:hAnsiTheme="minorHAnsi"/>
          <w:szCs w:val="24"/>
        </w:rPr>
        <w:t>year</w:t>
      </w:r>
      <w:r w:rsidR="002E4C06">
        <w:rPr>
          <w:rFonts w:asciiTheme="minorHAnsi" w:hAnsiTheme="minorHAnsi"/>
          <w:szCs w:val="24"/>
        </w:rPr>
        <w:t>,</w:t>
      </w:r>
      <w:r w:rsidRPr="007B7F80">
        <w:rPr>
          <w:rFonts w:asciiTheme="minorHAnsi" w:hAnsiTheme="minorHAnsi"/>
          <w:szCs w:val="24"/>
        </w:rPr>
        <w:t xml:space="preserve"> we plan to freeze fees at the same levels as 2016-17 despite absorbing inflationary increases in some of our underlying costs.  This means that the fees charged for Enhanced and Standard Disclosures ha</w:t>
      </w:r>
      <w:r w:rsidR="009F6F31">
        <w:rPr>
          <w:rFonts w:asciiTheme="minorHAnsi" w:hAnsiTheme="minorHAnsi"/>
          <w:szCs w:val="24"/>
        </w:rPr>
        <w:t>ve</w:t>
      </w:r>
      <w:r w:rsidRPr="007B7F80">
        <w:rPr>
          <w:rFonts w:asciiTheme="minorHAnsi" w:hAnsiTheme="minorHAnsi"/>
          <w:szCs w:val="24"/>
        </w:rPr>
        <w:t xml:space="preserve"> remained the same for over 4 years since DBS was </w:t>
      </w:r>
      <w:r w:rsidR="00105297">
        <w:rPr>
          <w:rFonts w:asciiTheme="minorHAnsi" w:hAnsiTheme="minorHAnsi"/>
          <w:szCs w:val="24"/>
        </w:rPr>
        <w:t xml:space="preserve">established </w:t>
      </w:r>
    </w:p>
    <w:p w:rsidR="002F7B6E" w:rsidRPr="007B7F80" w:rsidRDefault="002F7B6E" w:rsidP="002F7B6E">
      <w:pPr>
        <w:spacing w:after="0"/>
        <w:rPr>
          <w:rFonts w:asciiTheme="minorHAnsi" w:hAnsiTheme="minorHAnsi"/>
          <w:szCs w:val="24"/>
        </w:rPr>
      </w:pPr>
    </w:p>
    <w:p w:rsidR="00F53049" w:rsidRPr="007B7F80" w:rsidRDefault="000D63C0" w:rsidP="00F53049">
      <w:pPr>
        <w:rPr>
          <w:rFonts w:asciiTheme="minorHAnsi" w:hAnsiTheme="minorHAnsi"/>
          <w:szCs w:val="24"/>
        </w:rPr>
      </w:pPr>
      <w:r w:rsidRPr="007B7F80">
        <w:rPr>
          <w:rFonts w:asciiTheme="minorHAnsi" w:hAnsiTheme="minorHAnsi"/>
          <w:szCs w:val="24"/>
        </w:rPr>
        <w:t>The development and deployment of our modernised IT solution will also provide us with further opportunities in subsequent business plans to achieve efficiencies from modernising our services. We also plan to target the delivery of 5% efficiency savings over the course of 2017/18.</w:t>
      </w:r>
    </w:p>
    <w:p w:rsidR="00F53049" w:rsidRDefault="000D63C0" w:rsidP="00F53049">
      <w:r w:rsidRPr="007B7F80">
        <w:rPr>
          <w:rFonts w:asciiTheme="minorHAnsi" w:hAnsiTheme="minorHAnsi"/>
          <w:szCs w:val="24"/>
        </w:rPr>
        <w:t>These efficiencies will allow us to consider how we enhance our functions and amend our current products and prices to meet Home Office and customer needs over the remainder of our strategy.</w:t>
      </w:r>
    </w:p>
    <w:sectPr w:rsidR="00F53049" w:rsidSect="006756F1">
      <w:footerReference w:type="default" r:id="rId11"/>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95" w:rsidRDefault="00A00695" w:rsidP="000E5A81">
      <w:pPr>
        <w:spacing w:after="0" w:line="240" w:lineRule="auto"/>
      </w:pPr>
      <w:r>
        <w:separator/>
      </w:r>
    </w:p>
  </w:endnote>
  <w:endnote w:type="continuationSeparator" w:id="0">
    <w:p w:rsidR="00A00695" w:rsidRDefault="00A00695" w:rsidP="000E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4D" w:rsidRPr="00952D56" w:rsidRDefault="00B24E4D" w:rsidP="00097F21">
    <w:pPr>
      <w:pStyle w:val="Header"/>
      <w:tabs>
        <w:tab w:val="clear" w:pos="4513"/>
        <w:tab w:val="clear" w:pos="9026"/>
        <w:tab w:val="left" w:pos="3180"/>
      </w:tabs>
      <w:rPr>
        <w:b/>
      </w:rPr>
    </w:pPr>
    <w:r>
      <w:rPr>
        <w:b/>
      </w:rPr>
      <w:t>4 July 2017</w:t>
    </w:r>
    <w:r>
      <w:rPr>
        <w:b/>
      </w:rPr>
      <w:tab/>
    </w:r>
  </w:p>
  <w:p w:rsidR="00B24E4D" w:rsidRDefault="00B24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58"/>
      <w:gridCol w:w="8284"/>
    </w:tblGrid>
    <w:tr w:rsidR="00B24E4D">
      <w:tc>
        <w:tcPr>
          <w:tcW w:w="918" w:type="dxa"/>
        </w:tcPr>
        <w:p w:rsidR="00B24E4D" w:rsidRDefault="00EC139E">
          <w:pPr>
            <w:pStyle w:val="Footer"/>
            <w:jc w:val="right"/>
            <w:rPr>
              <w:b/>
              <w:color w:val="4F81BD"/>
              <w:sz w:val="32"/>
              <w:szCs w:val="32"/>
            </w:rPr>
          </w:pPr>
          <w:r w:rsidRPr="00EC139E">
            <w:fldChar w:fldCharType="begin"/>
          </w:r>
          <w:r w:rsidR="00B24E4D">
            <w:instrText xml:space="preserve"> PAGE   \* MERGEFORMAT </w:instrText>
          </w:r>
          <w:r w:rsidRPr="00EC139E">
            <w:fldChar w:fldCharType="separate"/>
          </w:r>
          <w:r w:rsidR="00EE284F" w:rsidRPr="00EE284F">
            <w:rPr>
              <w:b/>
              <w:noProof/>
              <w:color w:val="4F81BD"/>
              <w:sz w:val="32"/>
              <w:szCs w:val="32"/>
            </w:rPr>
            <w:t>4</w:t>
          </w:r>
          <w:r>
            <w:rPr>
              <w:b/>
              <w:noProof/>
              <w:color w:val="4F81BD"/>
              <w:sz w:val="32"/>
              <w:szCs w:val="32"/>
            </w:rPr>
            <w:fldChar w:fldCharType="end"/>
          </w:r>
        </w:p>
      </w:tc>
      <w:tc>
        <w:tcPr>
          <w:tcW w:w="7938" w:type="dxa"/>
        </w:tcPr>
        <w:p w:rsidR="00B24E4D" w:rsidRPr="000C2914" w:rsidRDefault="00B24E4D" w:rsidP="00523A95">
          <w:pPr>
            <w:pStyle w:val="Footer"/>
            <w:rPr>
              <w:rFonts w:ascii="Calibri" w:hAnsi="Calibri"/>
            </w:rPr>
          </w:pPr>
        </w:p>
      </w:tc>
    </w:tr>
  </w:tbl>
  <w:p w:rsidR="00B24E4D" w:rsidRDefault="00B24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95" w:rsidRDefault="00A00695" w:rsidP="000E5A81">
      <w:pPr>
        <w:spacing w:after="0" w:line="240" w:lineRule="auto"/>
      </w:pPr>
      <w:r>
        <w:separator/>
      </w:r>
    </w:p>
  </w:footnote>
  <w:footnote w:type="continuationSeparator" w:id="0">
    <w:p w:rsidR="00A00695" w:rsidRDefault="00A00695" w:rsidP="000E5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4D" w:rsidRDefault="00B24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1D4"/>
    <w:multiLevelType w:val="hybridMultilevel"/>
    <w:tmpl w:val="DF429E66"/>
    <w:lvl w:ilvl="0" w:tplc="D15A1D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157E9"/>
    <w:multiLevelType w:val="hybridMultilevel"/>
    <w:tmpl w:val="9F78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95E87"/>
    <w:multiLevelType w:val="hybridMultilevel"/>
    <w:tmpl w:val="6330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E3E57"/>
    <w:multiLevelType w:val="hybridMultilevel"/>
    <w:tmpl w:val="4C78E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6D72D9"/>
    <w:multiLevelType w:val="hybridMultilevel"/>
    <w:tmpl w:val="707CDE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A8384E"/>
    <w:multiLevelType w:val="hybridMultilevel"/>
    <w:tmpl w:val="78A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935D7"/>
    <w:multiLevelType w:val="hybridMultilevel"/>
    <w:tmpl w:val="5A968D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35B526F8"/>
    <w:multiLevelType w:val="hybridMultilevel"/>
    <w:tmpl w:val="1F4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B64B3"/>
    <w:multiLevelType w:val="hybridMultilevel"/>
    <w:tmpl w:val="F1C4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465434"/>
    <w:multiLevelType w:val="hybridMultilevel"/>
    <w:tmpl w:val="782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5579B"/>
    <w:multiLevelType w:val="multilevel"/>
    <w:tmpl w:val="D944AE16"/>
    <w:lvl w:ilvl="0">
      <w:start w:val="1"/>
      <w:numFmt w:val="decimal"/>
      <w:pStyle w:val="Heading2"/>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45685ECF"/>
    <w:multiLevelType w:val="hybridMultilevel"/>
    <w:tmpl w:val="844011E6"/>
    <w:lvl w:ilvl="0" w:tplc="E134371C">
      <w:start w:val="1"/>
      <w:numFmt w:val="bullet"/>
      <w:pStyle w:val="SecondaryBulletpoin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CD70C31"/>
    <w:multiLevelType w:val="hybridMultilevel"/>
    <w:tmpl w:val="2DE8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20345C"/>
    <w:multiLevelType w:val="hybridMultilevel"/>
    <w:tmpl w:val="EA7C4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0F21A2D"/>
    <w:multiLevelType w:val="hybridMultilevel"/>
    <w:tmpl w:val="C098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D91AE5"/>
    <w:multiLevelType w:val="hybridMultilevel"/>
    <w:tmpl w:val="AB52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7F07B1"/>
    <w:multiLevelType w:val="hybridMultilevel"/>
    <w:tmpl w:val="A8E4B51E"/>
    <w:lvl w:ilvl="0" w:tplc="EE0CC2B2">
      <w:start w:val="8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8B731A"/>
    <w:multiLevelType w:val="hybridMultilevel"/>
    <w:tmpl w:val="F87C5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1F17DD3"/>
    <w:multiLevelType w:val="hybridMultilevel"/>
    <w:tmpl w:val="BF165F14"/>
    <w:lvl w:ilvl="0" w:tplc="D15A1D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AC7393"/>
    <w:multiLevelType w:val="hybridMultilevel"/>
    <w:tmpl w:val="FC2002C4"/>
    <w:lvl w:ilvl="0" w:tplc="08090001">
      <w:start w:val="1"/>
      <w:numFmt w:val="bullet"/>
      <w:lvlText w:val=""/>
      <w:lvlJc w:val="left"/>
      <w:pPr>
        <w:tabs>
          <w:tab w:val="num" w:pos="720"/>
        </w:tabs>
        <w:ind w:left="720" w:hanging="360"/>
      </w:pPr>
      <w:rPr>
        <w:rFonts w:ascii="Symbol" w:hAnsi="Symbol" w:hint="default"/>
      </w:rPr>
    </w:lvl>
    <w:lvl w:ilvl="1" w:tplc="4E208A24" w:tentative="1">
      <w:start w:val="1"/>
      <w:numFmt w:val="bullet"/>
      <w:lvlText w:val="•"/>
      <w:lvlJc w:val="left"/>
      <w:pPr>
        <w:tabs>
          <w:tab w:val="num" w:pos="1440"/>
        </w:tabs>
        <w:ind w:left="1440" w:hanging="360"/>
      </w:pPr>
      <w:rPr>
        <w:rFonts w:ascii="Arial" w:hAnsi="Arial" w:hint="default"/>
      </w:rPr>
    </w:lvl>
    <w:lvl w:ilvl="2" w:tplc="2B5234F0" w:tentative="1">
      <w:start w:val="1"/>
      <w:numFmt w:val="bullet"/>
      <w:lvlText w:val="•"/>
      <w:lvlJc w:val="left"/>
      <w:pPr>
        <w:tabs>
          <w:tab w:val="num" w:pos="2160"/>
        </w:tabs>
        <w:ind w:left="2160" w:hanging="360"/>
      </w:pPr>
      <w:rPr>
        <w:rFonts w:ascii="Arial" w:hAnsi="Arial" w:hint="default"/>
      </w:rPr>
    </w:lvl>
    <w:lvl w:ilvl="3" w:tplc="43EAC1CA" w:tentative="1">
      <w:start w:val="1"/>
      <w:numFmt w:val="bullet"/>
      <w:lvlText w:val="•"/>
      <w:lvlJc w:val="left"/>
      <w:pPr>
        <w:tabs>
          <w:tab w:val="num" w:pos="2880"/>
        </w:tabs>
        <w:ind w:left="2880" w:hanging="360"/>
      </w:pPr>
      <w:rPr>
        <w:rFonts w:ascii="Arial" w:hAnsi="Arial" w:hint="default"/>
      </w:rPr>
    </w:lvl>
    <w:lvl w:ilvl="4" w:tplc="1DA0DF5C" w:tentative="1">
      <w:start w:val="1"/>
      <w:numFmt w:val="bullet"/>
      <w:lvlText w:val="•"/>
      <w:lvlJc w:val="left"/>
      <w:pPr>
        <w:tabs>
          <w:tab w:val="num" w:pos="3600"/>
        </w:tabs>
        <w:ind w:left="3600" w:hanging="360"/>
      </w:pPr>
      <w:rPr>
        <w:rFonts w:ascii="Arial" w:hAnsi="Arial" w:hint="default"/>
      </w:rPr>
    </w:lvl>
    <w:lvl w:ilvl="5" w:tplc="73200202" w:tentative="1">
      <w:start w:val="1"/>
      <w:numFmt w:val="bullet"/>
      <w:lvlText w:val="•"/>
      <w:lvlJc w:val="left"/>
      <w:pPr>
        <w:tabs>
          <w:tab w:val="num" w:pos="4320"/>
        </w:tabs>
        <w:ind w:left="4320" w:hanging="360"/>
      </w:pPr>
      <w:rPr>
        <w:rFonts w:ascii="Arial" w:hAnsi="Arial" w:hint="default"/>
      </w:rPr>
    </w:lvl>
    <w:lvl w:ilvl="6" w:tplc="5DB8D516" w:tentative="1">
      <w:start w:val="1"/>
      <w:numFmt w:val="bullet"/>
      <w:lvlText w:val="•"/>
      <w:lvlJc w:val="left"/>
      <w:pPr>
        <w:tabs>
          <w:tab w:val="num" w:pos="5040"/>
        </w:tabs>
        <w:ind w:left="5040" w:hanging="360"/>
      </w:pPr>
      <w:rPr>
        <w:rFonts w:ascii="Arial" w:hAnsi="Arial" w:hint="default"/>
      </w:rPr>
    </w:lvl>
    <w:lvl w:ilvl="7" w:tplc="45D6A43C" w:tentative="1">
      <w:start w:val="1"/>
      <w:numFmt w:val="bullet"/>
      <w:lvlText w:val="•"/>
      <w:lvlJc w:val="left"/>
      <w:pPr>
        <w:tabs>
          <w:tab w:val="num" w:pos="5760"/>
        </w:tabs>
        <w:ind w:left="5760" w:hanging="360"/>
      </w:pPr>
      <w:rPr>
        <w:rFonts w:ascii="Arial" w:hAnsi="Arial" w:hint="default"/>
      </w:rPr>
    </w:lvl>
    <w:lvl w:ilvl="8" w:tplc="0164BCAA" w:tentative="1">
      <w:start w:val="1"/>
      <w:numFmt w:val="bullet"/>
      <w:lvlText w:val="•"/>
      <w:lvlJc w:val="left"/>
      <w:pPr>
        <w:tabs>
          <w:tab w:val="num" w:pos="6480"/>
        </w:tabs>
        <w:ind w:left="6480" w:hanging="360"/>
      </w:pPr>
      <w:rPr>
        <w:rFonts w:ascii="Arial" w:hAnsi="Arial" w:hint="default"/>
      </w:rPr>
    </w:lvl>
  </w:abstractNum>
  <w:abstractNum w:abstractNumId="20">
    <w:nsid w:val="76C24302"/>
    <w:multiLevelType w:val="hybridMultilevel"/>
    <w:tmpl w:val="D1042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0"/>
  </w:num>
  <w:num w:numId="4">
    <w:abstractNumId w:val="4"/>
  </w:num>
  <w:num w:numId="5">
    <w:abstractNumId w:val="19"/>
  </w:num>
  <w:num w:numId="6">
    <w:abstractNumId w:val="2"/>
  </w:num>
  <w:num w:numId="7">
    <w:abstractNumId w:val="5"/>
  </w:num>
  <w:num w:numId="8">
    <w:abstractNumId w:val="13"/>
  </w:num>
  <w:num w:numId="9">
    <w:abstractNumId w:val="20"/>
  </w:num>
  <w:num w:numId="10">
    <w:abstractNumId w:val="6"/>
  </w:num>
  <w:num w:numId="11">
    <w:abstractNumId w:val="3"/>
  </w:num>
  <w:num w:numId="12">
    <w:abstractNumId w:val="14"/>
  </w:num>
  <w:num w:numId="13">
    <w:abstractNumId w:val="15"/>
  </w:num>
  <w:num w:numId="14">
    <w:abstractNumId w:val="16"/>
  </w:num>
  <w:num w:numId="15">
    <w:abstractNumId w:val="17"/>
  </w:num>
  <w:num w:numId="16">
    <w:abstractNumId w:val="0"/>
  </w:num>
  <w:num w:numId="17">
    <w:abstractNumId w:val="8"/>
  </w:num>
  <w:num w:numId="18">
    <w:abstractNumId w:val="18"/>
  </w:num>
  <w:num w:numId="19">
    <w:abstractNumId w:val="7"/>
  </w:num>
  <w:num w:numId="20">
    <w:abstractNumId w:val="9"/>
  </w:num>
  <w:num w:numId="2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E2672"/>
    <w:rsid w:val="00000CC6"/>
    <w:rsid w:val="00000D8E"/>
    <w:rsid w:val="0000192E"/>
    <w:rsid w:val="000072DD"/>
    <w:rsid w:val="000113C7"/>
    <w:rsid w:val="00011918"/>
    <w:rsid w:val="0001193D"/>
    <w:rsid w:val="00012BE1"/>
    <w:rsid w:val="00012E53"/>
    <w:rsid w:val="00015946"/>
    <w:rsid w:val="00016074"/>
    <w:rsid w:val="0001720F"/>
    <w:rsid w:val="00021B93"/>
    <w:rsid w:val="00021E33"/>
    <w:rsid w:val="000228B8"/>
    <w:rsid w:val="00022A57"/>
    <w:rsid w:val="00023196"/>
    <w:rsid w:val="00025052"/>
    <w:rsid w:val="00025EE8"/>
    <w:rsid w:val="000272B5"/>
    <w:rsid w:val="000278A8"/>
    <w:rsid w:val="00027EE4"/>
    <w:rsid w:val="000300FD"/>
    <w:rsid w:val="000307D2"/>
    <w:rsid w:val="000321F9"/>
    <w:rsid w:val="00032DBE"/>
    <w:rsid w:val="00035808"/>
    <w:rsid w:val="00035D5F"/>
    <w:rsid w:val="00040E11"/>
    <w:rsid w:val="00040E50"/>
    <w:rsid w:val="00041E4A"/>
    <w:rsid w:val="0004466C"/>
    <w:rsid w:val="00047DC9"/>
    <w:rsid w:val="000550B3"/>
    <w:rsid w:val="000557FE"/>
    <w:rsid w:val="00060171"/>
    <w:rsid w:val="00061843"/>
    <w:rsid w:val="00063958"/>
    <w:rsid w:val="000653CC"/>
    <w:rsid w:val="00074907"/>
    <w:rsid w:val="00076961"/>
    <w:rsid w:val="00081282"/>
    <w:rsid w:val="000818BA"/>
    <w:rsid w:val="00082033"/>
    <w:rsid w:val="00083C1A"/>
    <w:rsid w:val="0008564D"/>
    <w:rsid w:val="00085A1D"/>
    <w:rsid w:val="00086139"/>
    <w:rsid w:val="00087DD9"/>
    <w:rsid w:val="00092350"/>
    <w:rsid w:val="0009248C"/>
    <w:rsid w:val="0009270B"/>
    <w:rsid w:val="00092DEA"/>
    <w:rsid w:val="00097F21"/>
    <w:rsid w:val="000A04D0"/>
    <w:rsid w:val="000A08EC"/>
    <w:rsid w:val="000A1867"/>
    <w:rsid w:val="000A29A3"/>
    <w:rsid w:val="000A3D4E"/>
    <w:rsid w:val="000A4D26"/>
    <w:rsid w:val="000A587B"/>
    <w:rsid w:val="000A6E1B"/>
    <w:rsid w:val="000B0550"/>
    <w:rsid w:val="000B5C60"/>
    <w:rsid w:val="000B6029"/>
    <w:rsid w:val="000B69B7"/>
    <w:rsid w:val="000B7800"/>
    <w:rsid w:val="000B7D6B"/>
    <w:rsid w:val="000C022F"/>
    <w:rsid w:val="000C1D6D"/>
    <w:rsid w:val="000C2181"/>
    <w:rsid w:val="000C23B9"/>
    <w:rsid w:val="000C2914"/>
    <w:rsid w:val="000C34EF"/>
    <w:rsid w:val="000C353D"/>
    <w:rsid w:val="000C3F26"/>
    <w:rsid w:val="000C643D"/>
    <w:rsid w:val="000C6F2F"/>
    <w:rsid w:val="000C7C78"/>
    <w:rsid w:val="000C7E5E"/>
    <w:rsid w:val="000D25A9"/>
    <w:rsid w:val="000D4CA2"/>
    <w:rsid w:val="000D532C"/>
    <w:rsid w:val="000D5C2A"/>
    <w:rsid w:val="000D63C0"/>
    <w:rsid w:val="000D6F82"/>
    <w:rsid w:val="000D73AE"/>
    <w:rsid w:val="000D73B9"/>
    <w:rsid w:val="000D750C"/>
    <w:rsid w:val="000E16A5"/>
    <w:rsid w:val="000E1E0A"/>
    <w:rsid w:val="000E20B0"/>
    <w:rsid w:val="000E2F78"/>
    <w:rsid w:val="000E37A6"/>
    <w:rsid w:val="000E582B"/>
    <w:rsid w:val="000E5A81"/>
    <w:rsid w:val="000E5B17"/>
    <w:rsid w:val="000F0D77"/>
    <w:rsid w:val="000F18C5"/>
    <w:rsid w:val="000F1A7F"/>
    <w:rsid w:val="000F2004"/>
    <w:rsid w:val="000F28D9"/>
    <w:rsid w:val="000F29A4"/>
    <w:rsid w:val="000F3571"/>
    <w:rsid w:val="000F48D1"/>
    <w:rsid w:val="000F5330"/>
    <w:rsid w:val="00100231"/>
    <w:rsid w:val="00100DED"/>
    <w:rsid w:val="00102F2B"/>
    <w:rsid w:val="0010471D"/>
    <w:rsid w:val="00104C2B"/>
    <w:rsid w:val="00105297"/>
    <w:rsid w:val="0010574A"/>
    <w:rsid w:val="00105B5D"/>
    <w:rsid w:val="00105D85"/>
    <w:rsid w:val="00105E7A"/>
    <w:rsid w:val="001077F5"/>
    <w:rsid w:val="00107846"/>
    <w:rsid w:val="00107C31"/>
    <w:rsid w:val="00107CB2"/>
    <w:rsid w:val="001109AA"/>
    <w:rsid w:val="001112B3"/>
    <w:rsid w:val="0011199D"/>
    <w:rsid w:val="00111CD5"/>
    <w:rsid w:val="001124EC"/>
    <w:rsid w:val="00113273"/>
    <w:rsid w:val="00114704"/>
    <w:rsid w:val="0011505C"/>
    <w:rsid w:val="0011555E"/>
    <w:rsid w:val="00117C95"/>
    <w:rsid w:val="0012035E"/>
    <w:rsid w:val="00122CCD"/>
    <w:rsid w:val="00125501"/>
    <w:rsid w:val="0012702D"/>
    <w:rsid w:val="0013049D"/>
    <w:rsid w:val="0013304B"/>
    <w:rsid w:val="00134455"/>
    <w:rsid w:val="00136DAA"/>
    <w:rsid w:val="00141F8E"/>
    <w:rsid w:val="00142F94"/>
    <w:rsid w:val="00143D65"/>
    <w:rsid w:val="00144574"/>
    <w:rsid w:val="001455BD"/>
    <w:rsid w:val="00145FDB"/>
    <w:rsid w:val="0014697F"/>
    <w:rsid w:val="00150315"/>
    <w:rsid w:val="0015380F"/>
    <w:rsid w:val="00153A81"/>
    <w:rsid w:val="001552EF"/>
    <w:rsid w:val="00163641"/>
    <w:rsid w:val="0016426A"/>
    <w:rsid w:val="001671B6"/>
    <w:rsid w:val="001704F0"/>
    <w:rsid w:val="0017103C"/>
    <w:rsid w:val="001715BC"/>
    <w:rsid w:val="0017218F"/>
    <w:rsid w:val="001729D4"/>
    <w:rsid w:val="0017496C"/>
    <w:rsid w:val="00174D10"/>
    <w:rsid w:val="001758B2"/>
    <w:rsid w:val="001763D0"/>
    <w:rsid w:val="00176571"/>
    <w:rsid w:val="00176C31"/>
    <w:rsid w:val="00181082"/>
    <w:rsid w:val="00183344"/>
    <w:rsid w:val="0018350E"/>
    <w:rsid w:val="00183982"/>
    <w:rsid w:val="001854DE"/>
    <w:rsid w:val="00190252"/>
    <w:rsid w:val="00192556"/>
    <w:rsid w:val="00192F6E"/>
    <w:rsid w:val="00194563"/>
    <w:rsid w:val="00194662"/>
    <w:rsid w:val="00195790"/>
    <w:rsid w:val="00197B1C"/>
    <w:rsid w:val="00197C61"/>
    <w:rsid w:val="001A0F76"/>
    <w:rsid w:val="001A15B6"/>
    <w:rsid w:val="001A17EB"/>
    <w:rsid w:val="001A186D"/>
    <w:rsid w:val="001A3896"/>
    <w:rsid w:val="001A574E"/>
    <w:rsid w:val="001A5A01"/>
    <w:rsid w:val="001A664E"/>
    <w:rsid w:val="001A6751"/>
    <w:rsid w:val="001C3A8A"/>
    <w:rsid w:val="001C4FD3"/>
    <w:rsid w:val="001C6A0F"/>
    <w:rsid w:val="001C704F"/>
    <w:rsid w:val="001C7078"/>
    <w:rsid w:val="001D69EA"/>
    <w:rsid w:val="001D7B5F"/>
    <w:rsid w:val="001E07DE"/>
    <w:rsid w:val="001E1926"/>
    <w:rsid w:val="001E4D6C"/>
    <w:rsid w:val="001E55C7"/>
    <w:rsid w:val="001F0315"/>
    <w:rsid w:val="001F0CD0"/>
    <w:rsid w:val="001F172A"/>
    <w:rsid w:val="001F2F81"/>
    <w:rsid w:val="001F3BB5"/>
    <w:rsid w:val="001F41DD"/>
    <w:rsid w:val="001F48AD"/>
    <w:rsid w:val="001F4A66"/>
    <w:rsid w:val="001F4C3B"/>
    <w:rsid w:val="001F587B"/>
    <w:rsid w:val="001F5C9F"/>
    <w:rsid w:val="001F6E6C"/>
    <w:rsid w:val="00202B43"/>
    <w:rsid w:val="0020304E"/>
    <w:rsid w:val="0020558E"/>
    <w:rsid w:val="00205C86"/>
    <w:rsid w:val="00205CDD"/>
    <w:rsid w:val="00207757"/>
    <w:rsid w:val="00212267"/>
    <w:rsid w:val="00212444"/>
    <w:rsid w:val="00212552"/>
    <w:rsid w:val="002132E8"/>
    <w:rsid w:val="002135CB"/>
    <w:rsid w:val="00213702"/>
    <w:rsid w:val="00217896"/>
    <w:rsid w:val="0022131E"/>
    <w:rsid w:val="00225391"/>
    <w:rsid w:val="00227C6D"/>
    <w:rsid w:val="00231467"/>
    <w:rsid w:val="0023243D"/>
    <w:rsid w:val="002334EA"/>
    <w:rsid w:val="00235511"/>
    <w:rsid w:val="002363E8"/>
    <w:rsid w:val="002369C9"/>
    <w:rsid w:val="00242A36"/>
    <w:rsid w:val="00243200"/>
    <w:rsid w:val="0024328C"/>
    <w:rsid w:val="0024518A"/>
    <w:rsid w:val="00245E40"/>
    <w:rsid w:val="002475F7"/>
    <w:rsid w:val="00247AB2"/>
    <w:rsid w:val="00250C4D"/>
    <w:rsid w:val="002518EC"/>
    <w:rsid w:val="00251EC3"/>
    <w:rsid w:val="0025206E"/>
    <w:rsid w:val="00256610"/>
    <w:rsid w:val="00256F31"/>
    <w:rsid w:val="00257422"/>
    <w:rsid w:val="002608C6"/>
    <w:rsid w:val="002609DC"/>
    <w:rsid w:val="00262A15"/>
    <w:rsid w:val="00262AE8"/>
    <w:rsid w:val="002641C6"/>
    <w:rsid w:val="00272715"/>
    <w:rsid w:val="0027272E"/>
    <w:rsid w:val="00273385"/>
    <w:rsid w:val="00274603"/>
    <w:rsid w:val="00274657"/>
    <w:rsid w:val="00274836"/>
    <w:rsid w:val="00275487"/>
    <w:rsid w:val="0027718B"/>
    <w:rsid w:val="002772C8"/>
    <w:rsid w:val="002824C7"/>
    <w:rsid w:val="00283E7A"/>
    <w:rsid w:val="00284954"/>
    <w:rsid w:val="0028778B"/>
    <w:rsid w:val="0029081B"/>
    <w:rsid w:val="00291337"/>
    <w:rsid w:val="00292B42"/>
    <w:rsid w:val="0029368C"/>
    <w:rsid w:val="002937B7"/>
    <w:rsid w:val="002976F0"/>
    <w:rsid w:val="002A0DC1"/>
    <w:rsid w:val="002A0DF2"/>
    <w:rsid w:val="002A10C4"/>
    <w:rsid w:val="002A13AB"/>
    <w:rsid w:val="002A39BF"/>
    <w:rsid w:val="002A511D"/>
    <w:rsid w:val="002A69BE"/>
    <w:rsid w:val="002A69EF"/>
    <w:rsid w:val="002A6CD6"/>
    <w:rsid w:val="002B037E"/>
    <w:rsid w:val="002B62EA"/>
    <w:rsid w:val="002C0A30"/>
    <w:rsid w:val="002C1ADB"/>
    <w:rsid w:val="002C361A"/>
    <w:rsid w:val="002C4453"/>
    <w:rsid w:val="002C6EF6"/>
    <w:rsid w:val="002D006E"/>
    <w:rsid w:val="002D0442"/>
    <w:rsid w:val="002D1150"/>
    <w:rsid w:val="002D21A3"/>
    <w:rsid w:val="002D3AF4"/>
    <w:rsid w:val="002D4619"/>
    <w:rsid w:val="002D55D3"/>
    <w:rsid w:val="002D61B2"/>
    <w:rsid w:val="002E1B84"/>
    <w:rsid w:val="002E2C57"/>
    <w:rsid w:val="002E3297"/>
    <w:rsid w:val="002E350D"/>
    <w:rsid w:val="002E3948"/>
    <w:rsid w:val="002E4C06"/>
    <w:rsid w:val="002E5972"/>
    <w:rsid w:val="002E70A0"/>
    <w:rsid w:val="002F0A46"/>
    <w:rsid w:val="002F11DD"/>
    <w:rsid w:val="002F1DDC"/>
    <w:rsid w:val="002F21D3"/>
    <w:rsid w:val="002F3D16"/>
    <w:rsid w:val="002F70B6"/>
    <w:rsid w:val="002F7953"/>
    <w:rsid w:val="002F7B6E"/>
    <w:rsid w:val="0030126B"/>
    <w:rsid w:val="00301454"/>
    <w:rsid w:val="0030154B"/>
    <w:rsid w:val="0030177A"/>
    <w:rsid w:val="003026FF"/>
    <w:rsid w:val="00302717"/>
    <w:rsid w:val="00303814"/>
    <w:rsid w:val="0030410D"/>
    <w:rsid w:val="00305766"/>
    <w:rsid w:val="0030678A"/>
    <w:rsid w:val="00306CE9"/>
    <w:rsid w:val="00307D24"/>
    <w:rsid w:val="003121B3"/>
    <w:rsid w:val="00312229"/>
    <w:rsid w:val="003123C3"/>
    <w:rsid w:val="00314654"/>
    <w:rsid w:val="003211B6"/>
    <w:rsid w:val="003219DD"/>
    <w:rsid w:val="003227AC"/>
    <w:rsid w:val="00322F0E"/>
    <w:rsid w:val="00323CB1"/>
    <w:rsid w:val="00323D64"/>
    <w:rsid w:val="0032401A"/>
    <w:rsid w:val="00325191"/>
    <w:rsid w:val="00325BED"/>
    <w:rsid w:val="003300C7"/>
    <w:rsid w:val="0033018F"/>
    <w:rsid w:val="00330372"/>
    <w:rsid w:val="0033046D"/>
    <w:rsid w:val="00331815"/>
    <w:rsid w:val="0033236C"/>
    <w:rsid w:val="0033305F"/>
    <w:rsid w:val="003356ED"/>
    <w:rsid w:val="0033600F"/>
    <w:rsid w:val="00337526"/>
    <w:rsid w:val="00340B14"/>
    <w:rsid w:val="003410A3"/>
    <w:rsid w:val="00341499"/>
    <w:rsid w:val="0034247A"/>
    <w:rsid w:val="00342DDC"/>
    <w:rsid w:val="00342E39"/>
    <w:rsid w:val="003449FA"/>
    <w:rsid w:val="00344BAE"/>
    <w:rsid w:val="00345724"/>
    <w:rsid w:val="0034646C"/>
    <w:rsid w:val="0035084F"/>
    <w:rsid w:val="00350A90"/>
    <w:rsid w:val="00352BEC"/>
    <w:rsid w:val="00354A3B"/>
    <w:rsid w:val="00354ADA"/>
    <w:rsid w:val="0035790B"/>
    <w:rsid w:val="0035793D"/>
    <w:rsid w:val="00363591"/>
    <w:rsid w:val="003650D0"/>
    <w:rsid w:val="003658FD"/>
    <w:rsid w:val="003669B8"/>
    <w:rsid w:val="00366C7E"/>
    <w:rsid w:val="0037187E"/>
    <w:rsid w:val="00371B60"/>
    <w:rsid w:val="00373DBC"/>
    <w:rsid w:val="0037508F"/>
    <w:rsid w:val="00375931"/>
    <w:rsid w:val="00376BDB"/>
    <w:rsid w:val="00380319"/>
    <w:rsid w:val="00381FFA"/>
    <w:rsid w:val="0038200D"/>
    <w:rsid w:val="003824D8"/>
    <w:rsid w:val="00383302"/>
    <w:rsid w:val="00386916"/>
    <w:rsid w:val="00390780"/>
    <w:rsid w:val="00392A72"/>
    <w:rsid w:val="00393038"/>
    <w:rsid w:val="00393B3B"/>
    <w:rsid w:val="003956BF"/>
    <w:rsid w:val="003966C2"/>
    <w:rsid w:val="00397AC1"/>
    <w:rsid w:val="003A0418"/>
    <w:rsid w:val="003A0AB9"/>
    <w:rsid w:val="003A0EA9"/>
    <w:rsid w:val="003A1CDF"/>
    <w:rsid w:val="003A2ACC"/>
    <w:rsid w:val="003A3C61"/>
    <w:rsid w:val="003A3C80"/>
    <w:rsid w:val="003A4588"/>
    <w:rsid w:val="003A78A4"/>
    <w:rsid w:val="003B2101"/>
    <w:rsid w:val="003B2BF8"/>
    <w:rsid w:val="003B7989"/>
    <w:rsid w:val="003B7F56"/>
    <w:rsid w:val="003C0CEF"/>
    <w:rsid w:val="003C206D"/>
    <w:rsid w:val="003C270B"/>
    <w:rsid w:val="003C4A19"/>
    <w:rsid w:val="003C4E7C"/>
    <w:rsid w:val="003C509C"/>
    <w:rsid w:val="003D11B2"/>
    <w:rsid w:val="003D2327"/>
    <w:rsid w:val="003D3415"/>
    <w:rsid w:val="003D3B3F"/>
    <w:rsid w:val="003D48D7"/>
    <w:rsid w:val="003D5158"/>
    <w:rsid w:val="003D5418"/>
    <w:rsid w:val="003D5F89"/>
    <w:rsid w:val="003E1EA3"/>
    <w:rsid w:val="003E28A2"/>
    <w:rsid w:val="003E34F8"/>
    <w:rsid w:val="003E575C"/>
    <w:rsid w:val="003F18B5"/>
    <w:rsid w:val="003F2586"/>
    <w:rsid w:val="003F4241"/>
    <w:rsid w:val="003F729B"/>
    <w:rsid w:val="003F7490"/>
    <w:rsid w:val="004028C1"/>
    <w:rsid w:val="00403D27"/>
    <w:rsid w:val="00404871"/>
    <w:rsid w:val="00406812"/>
    <w:rsid w:val="00407965"/>
    <w:rsid w:val="00413764"/>
    <w:rsid w:val="00414368"/>
    <w:rsid w:val="00416070"/>
    <w:rsid w:val="0041741E"/>
    <w:rsid w:val="0042160F"/>
    <w:rsid w:val="004255A7"/>
    <w:rsid w:val="00425A28"/>
    <w:rsid w:val="004318A3"/>
    <w:rsid w:val="00433DC2"/>
    <w:rsid w:val="00436BC9"/>
    <w:rsid w:val="00440130"/>
    <w:rsid w:val="00440C0B"/>
    <w:rsid w:val="004411AF"/>
    <w:rsid w:val="004419A0"/>
    <w:rsid w:val="0044270C"/>
    <w:rsid w:val="00446C92"/>
    <w:rsid w:val="00447E52"/>
    <w:rsid w:val="0045006C"/>
    <w:rsid w:val="004512DD"/>
    <w:rsid w:val="0045214C"/>
    <w:rsid w:val="004536AC"/>
    <w:rsid w:val="00453DC7"/>
    <w:rsid w:val="00454BDE"/>
    <w:rsid w:val="004604A1"/>
    <w:rsid w:val="00463BEF"/>
    <w:rsid w:val="00465FAA"/>
    <w:rsid w:val="004664FF"/>
    <w:rsid w:val="004707BA"/>
    <w:rsid w:val="004717EE"/>
    <w:rsid w:val="0047232A"/>
    <w:rsid w:val="00472770"/>
    <w:rsid w:val="00472F50"/>
    <w:rsid w:val="004750CC"/>
    <w:rsid w:val="00475885"/>
    <w:rsid w:val="004769D3"/>
    <w:rsid w:val="004811DB"/>
    <w:rsid w:val="00481BAD"/>
    <w:rsid w:val="00485E37"/>
    <w:rsid w:val="00487316"/>
    <w:rsid w:val="00491CA2"/>
    <w:rsid w:val="00491D83"/>
    <w:rsid w:val="004A11F7"/>
    <w:rsid w:val="004A16EE"/>
    <w:rsid w:val="004A6B23"/>
    <w:rsid w:val="004A72A2"/>
    <w:rsid w:val="004B2C1F"/>
    <w:rsid w:val="004B33B3"/>
    <w:rsid w:val="004B4618"/>
    <w:rsid w:val="004B7188"/>
    <w:rsid w:val="004B72EA"/>
    <w:rsid w:val="004C15B9"/>
    <w:rsid w:val="004C4152"/>
    <w:rsid w:val="004D0163"/>
    <w:rsid w:val="004D1565"/>
    <w:rsid w:val="004D3C8F"/>
    <w:rsid w:val="004D44A7"/>
    <w:rsid w:val="004D5DE9"/>
    <w:rsid w:val="004D62C7"/>
    <w:rsid w:val="004D67D4"/>
    <w:rsid w:val="004D72E4"/>
    <w:rsid w:val="004D7C8D"/>
    <w:rsid w:val="004E0E80"/>
    <w:rsid w:val="004E1485"/>
    <w:rsid w:val="004E14F7"/>
    <w:rsid w:val="004E47EA"/>
    <w:rsid w:val="004E535F"/>
    <w:rsid w:val="004E6217"/>
    <w:rsid w:val="004E762C"/>
    <w:rsid w:val="004E78F3"/>
    <w:rsid w:val="004F44E8"/>
    <w:rsid w:val="004F5554"/>
    <w:rsid w:val="004F6C71"/>
    <w:rsid w:val="00500634"/>
    <w:rsid w:val="005030A7"/>
    <w:rsid w:val="0050500D"/>
    <w:rsid w:val="00506811"/>
    <w:rsid w:val="00506C8E"/>
    <w:rsid w:val="00506CD3"/>
    <w:rsid w:val="0050743A"/>
    <w:rsid w:val="0051174D"/>
    <w:rsid w:val="005117FE"/>
    <w:rsid w:val="00512D1B"/>
    <w:rsid w:val="00514B76"/>
    <w:rsid w:val="00516A03"/>
    <w:rsid w:val="00516D5B"/>
    <w:rsid w:val="0051774E"/>
    <w:rsid w:val="0052016A"/>
    <w:rsid w:val="00520C95"/>
    <w:rsid w:val="00521274"/>
    <w:rsid w:val="0052148C"/>
    <w:rsid w:val="005234C0"/>
    <w:rsid w:val="00523A95"/>
    <w:rsid w:val="00523E2B"/>
    <w:rsid w:val="00524560"/>
    <w:rsid w:val="005258C7"/>
    <w:rsid w:val="00527B3E"/>
    <w:rsid w:val="00531D9B"/>
    <w:rsid w:val="00534716"/>
    <w:rsid w:val="00534888"/>
    <w:rsid w:val="005362DC"/>
    <w:rsid w:val="00543AC1"/>
    <w:rsid w:val="00543C0A"/>
    <w:rsid w:val="00545450"/>
    <w:rsid w:val="005456A6"/>
    <w:rsid w:val="005459DC"/>
    <w:rsid w:val="0054603F"/>
    <w:rsid w:val="00547957"/>
    <w:rsid w:val="005506EF"/>
    <w:rsid w:val="00551F48"/>
    <w:rsid w:val="005526C2"/>
    <w:rsid w:val="0055466B"/>
    <w:rsid w:val="005635DB"/>
    <w:rsid w:val="0056567C"/>
    <w:rsid w:val="00566B0F"/>
    <w:rsid w:val="0057375C"/>
    <w:rsid w:val="00577231"/>
    <w:rsid w:val="0058116D"/>
    <w:rsid w:val="00582695"/>
    <w:rsid w:val="00582814"/>
    <w:rsid w:val="005856DD"/>
    <w:rsid w:val="005857F4"/>
    <w:rsid w:val="00585C0D"/>
    <w:rsid w:val="005860E8"/>
    <w:rsid w:val="00586F61"/>
    <w:rsid w:val="00587DCD"/>
    <w:rsid w:val="00590228"/>
    <w:rsid w:val="005912D9"/>
    <w:rsid w:val="00593433"/>
    <w:rsid w:val="00593600"/>
    <w:rsid w:val="0059373F"/>
    <w:rsid w:val="0059390D"/>
    <w:rsid w:val="00595E37"/>
    <w:rsid w:val="0059689B"/>
    <w:rsid w:val="005A0C44"/>
    <w:rsid w:val="005A1B24"/>
    <w:rsid w:val="005A206E"/>
    <w:rsid w:val="005A2422"/>
    <w:rsid w:val="005A659C"/>
    <w:rsid w:val="005A7801"/>
    <w:rsid w:val="005B05F0"/>
    <w:rsid w:val="005B135A"/>
    <w:rsid w:val="005B1953"/>
    <w:rsid w:val="005B30BC"/>
    <w:rsid w:val="005B5588"/>
    <w:rsid w:val="005B5785"/>
    <w:rsid w:val="005B6486"/>
    <w:rsid w:val="005C03F9"/>
    <w:rsid w:val="005C07DD"/>
    <w:rsid w:val="005C1966"/>
    <w:rsid w:val="005C1BC1"/>
    <w:rsid w:val="005C2892"/>
    <w:rsid w:val="005C43E7"/>
    <w:rsid w:val="005C4881"/>
    <w:rsid w:val="005D0D13"/>
    <w:rsid w:val="005D12D6"/>
    <w:rsid w:val="005D1B26"/>
    <w:rsid w:val="005D2486"/>
    <w:rsid w:val="005D3837"/>
    <w:rsid w:val="005D4306"/>
    <w:rsid w:val="005D717F"/>
    <w:rsid w:val="005E16E9"/>
    <w:rsid w:val="005E1826"/>
    <w:rsid w:val="005E2D77"/>
    <w:rsid w:val="005E38AD"/>
    <w:rsid w:val="005E605B"/>
    <w:rsid w:val="005E62E9"/>
    <w:rsid w:val="005E781E"/>
    <w:rsid w:val="005E7855"/>
    <w:rsid w:val="005F00DD"/>
    <w:rsid w:val="005F03DF"/>
    <w:rsid w:val="005F3560"/>
    <w:rsid w:val="005F629C"/>
    <w:rsid w:val="005F6A4C"/>
    <w:rsid w:val="005F7621"/>
    <w:rsid w:val="00601DD1"/>
    <w:rsid w:val="00602C78"/>
    <w:rsid w:val="00603F82"/>
    <w:rsid w:val="006043BC"/>
    <w:rsid w:val="0060449A"/>
    <w:rsid w:val="00604714"/>
    <w:rsid w:val="00604BA0"/>
    <w:rsid w:val="0060567D"/>
    <w:rsid w:val="00605951"/>
    <w:rsid w:val="00605C9A"/>
    <w:rsid w:val="006064D3"/>
    <w:rsid w:val="00607B04"/>
    <w:rsid w:val="006117D7"/>
    <w:rsid w:val="00614621"/>
    <w:rsid w:val="00616DBA"/>
    <w:rsid w:val="00617E5A"/>
    <w:rsid w:val="006207C3"/>
    <w:rsid w:val="00620DB1"/>
    <w:rsid w:val="00621390"/>
    <w:rsid w:val="00624C2C"/>
    <w:rsid w:val="00625CF8"/>
    <w:rsid w:val="0062708B"/>
    <w:rsid w:val="00627147"/>
    <w:rsid w:val="00627A37"/>
    <w:rsid w:val="00627C54"/>
    <w:rsid w:val="00627CF6"/>
    <w:rsid w:val="00630A21"/>
    <w:rsid w:val="00635311"/>
    <w:rsid w:val="006377D9"/>
    <w:rsid w:val="00637B1E"/>
    <w:rsid w:val="006406A3"/>
    <w:rsid w:val="00642E3C"/>
    <w:rsid w:val="00642EA5"/>
    <w:rsid w:val="006435FC"/>
    <w:rsid w:val="00650EC2"/>
    <w:rsid w:val="006512CF"/>
    <w:rsid w:val="006533ED"/>
    <w:rsid w:val="006552E9"/>
    <w:rsid w:val="00655609"/>
    <w:rsid w:val="006562CF"/>
    <w:rsid w:val="00657E82"/>
    <w:rsid w:val="006604E7"/>
    <w:rsid w:val="00660C4C"/>
    <w:rsid w:val="00661562"/>
    <w:rsid w:val="006619BF"/>
    <w:rsid w:val="00666310"/>
    <w:rsid w:val="00670232"/>
    <w:rsid w:val="00670CAF"/>
    <w:rsid w:val="00670F99"/>
    <w:rsid w:val="006721A8"/>
    <w:rsid w:val="00672E08"/>
    <w:rsid w:val="00673227"/>
    <w:rsid w:val="006733DD"/>
    <w:rsid w:val="006739C4"/>
    <w:rsid w:val="006740CE"/>
    <w:rsid w:val="006756F1"/>
    <w:rsid w:val="00676E22"/>
    <w:rsid w:val="00680C90"/>
    <w:rsid w:val="00681CB7"/>
    <w:rsid w:val="006822D6"/>
    <w:rsid w:val="0068290B"/>
    <w:rsid w:val="00684FE1"/>
    <w:rsid w:val="00685521"/>
    <w:rsid w:val="00686CBD"/>
    <w:rsid w:val="00691256"/>
    <w:rsid w:val="006920EF"/>
    <w:rsid w:val="00696374"/>
    <w:rsid w:val="00696DA7"/>
    <w:rsid w:val="006A1DBC"/>
    <w:rsid w:val="006A3128"/>
    <w:rsid w:val="006B0C68"/>
    <w:rsid w:val="006B1424"/>
    <w:rsid w:val="006B178D"/>
    <w:rsid w:val="006B3F60"/>
    <w:rsid w:val="006B4906"/>
    <w:rsid w:val="006B4E6E"/>
    <w:rsid w:val="006B54D7"/>
    <w:rsid w:val="006B678A"/>
    <w:rsid w:val="006B6EB2"/>
    <w:rsid w:val="006B73E1"/>
    <w:rsid w:val="006B7858"/>
    <w:rsid w:val="006C1204"/>
    <w:rsid w:val="006C15A8"/>
    <w:rsid w:val="006C1869"/>
    <w:rsid w:val="006C23BD"/>
    <w:rsid w:val="006C2BFE"/>
    <w:rsid w:val="006C370C"/>
    <w:rsid w:val="006C37E6"/>
    <w:rsid w:val="006C5861"/>
    <w:rsid w:val="006C7C97"/>
    <w:rsid w:val="006D10AB"/>
    <w:rsid w:val="006D1C50"/>
    <w:rsid w:val="006D2882"/>
    <w:rsid w:val="006D4D11"/>
    <w:rsid w:val="006D5D3D"/>
    <w:rsid w:val="006E00D2"/>
    <w:rsid w:val="006E09D1"/>
    <w:rsid w:val="006E1713"/>
    <w:rsid w:val="006E218F"/>
    <w:rsid w:val="006E5FD8"/>
    <w:rsid w:val="006F02CF"/>
    <w:rsid w:val="006F36D7"/>
    <w:rsid w:val="006F3C65"/>
    <w:rsid w:val="006F459D"/>
    <w:rsid w:val="007001A1"/>
    <w:rsid w:val="007003C1"/>
    <w:rsid w:val="00700BE6"/>
    <w:rsid w:val="00701C7C"/>
    <w:rsid w:val="00701D46"/>
    <w:rsid w:val="0070358E"/>
    <w:rsid w:val="007114E9"/>
    <w:rsid w:val="00714440"/>
    <w:rsid w:val="00714DE6"/>
    <w:rsid w:val="007154CD"/>
    <w:rsid w:val="00715994"/>
    <w:rsid w:val="007170DC"/>
    <w:rsid w:val="00717A64"/>
    <w:rsid w:val="0072090A"/>
    <w:rsid w:val="00720D42"/>
    <w:rsid w:val="00721BBA"/>
    <w:rsid w:val="0072203B"/>
    <w:rsid w:val="0072533E"/>
    <w:rsid w:val="00733B1F"/>
    <w:rsid w:val="007344A6"/>
    <w:rsid w:val="00735E32"/>
    <w:rsid w:val="0073646F"/>
    <w:rsid w:val="00736BC9"/>
    <w:rsid w:val="00737A24"/>
    <w:rsid w:val="0074077F"/>
    <w:rsid w:val="00740C3C"/>
    <w:rsid w:val="0074225D"/>
    <w:rsid w:val="007435CA"/>
    <w:rsid w:val="007442A6"/>
    <w:rsid w:val="00746388"/>
    <w:rsid w:val="00746AAB"/>
    <w:rsid w:val="00747A69"/>
    <w:rsid w:val="007508CE"/>
    <w:rsid w:val="00752EBF"/>
    <w:rsid w:val="0075345D"/>
    <w:rsid w:val="00753D2E"/>
    <w:rsid w:val="007568A4"/>
    <w:rsid w:val="00756E35"/>
    <w:rsid w:val="00757CDA"/>
    <w:rsid w:val="00757E3C"/>
    <w:rsid w:val="00762ACA"/>
    <w:rsid w:val="00762FB3"/>
    <w:rsid w:val="007641A3"/>
    <w:rsid w:val="0076539E"/>
    <w:rsid w:val="007657A4"/>
    <w:rsid w:val="00765D07"/>
    <w:rsid w:val="007679BE"/>
    <w:rsid w:val="00767BAD"/>
    <w:rsid w:val="00771141"/>
    <w:rsid w:val="007725DE"/>
    <w:rsid w:val="007730D1"/>
    <w:rsid w:val="0077387B"/>
    <w:rsid w:val="00774231"/>
    <w:rsid w:val="00774E00"/>
    <w:rsid w:val="00780CE5"/>
    <w:rsid w:val="00781C16"/>
    <w:rsid w:val="00782162"/>
    <w:rsid w:val="00782652"/>
    <w:rsid w:val="007837BF"/>
    <w:rsid w:val="0078683A"/>
    <w:rsid w:val="00786A12"/>
    <w:rsid w:val="00787074"/>
    <w:rsid w:val="007875A9"/>
    <w:rsid w:val="00791D27"/>
    <w:rsid w:val="007925D0"/>
    <w:rsid w:val="00792622"/>
    <w:rsid w:val="00792D88"/>
    <w:rsid w:val="0079307B"/>
    <w:rsid w:val="007952D4"/>
    <w:rsid w:val="007A113A"/>
    <w:rsid w:val="007A3F8E"/>
    <w:rsid w:val="007A4AE8"/>
    <w:rsid w:val="007A5477"/>
    <w:rsid w:val="007A5732"/>
    <w:rsid w:val="007A59B1"/>
    <w:rsid w:val="007A690C"/>
    <w:rsid w:val="007A7DDB"/>
    <w:rsid w:val="007A7F87"/>
    <w:rsid w:val="007B012E"/>
    <w:rsid w:val="007B1ABF"/>
    <w:rsid w:val="007B7F80"/>
    <w:rsid w:val="007C2DCB"/>
    <w:rsid w:val="007C3C54"/>
    <w:rsid w:val="007C3D18"/>
    <w:rsid w:val="007C44D0"/>
    <w:rsid w:val="007C45A4"/>
    <w:rsid w:val="007C51F6"/>
    <w:rsid w:val="007C7F1C"/>
    <w:rsid w:val="007D3000"/>
    <w:rsid w:val="007D329D"/>
    <w:rsid w:val="007D4C94"/>
    <w:rsid w:val="007D7F62"/>
    <w:rsid w:val="007E37E7"/>
    <w:rsid w:val="007E57D0"/>
    <w:rsid w:val="007E5FC9"/>
    <w:rsid w:val="007E72BD"/>
    <w:rsid w:val="007E7DDE"/>
    <w:rsid w:val="007F05D3"/>
    <w:rsid w:val="007F0786"/>
    <w:rsid w:val="007F0ADD"/>
    <w:rsid w:val="007F16E9"/>
    <w:rsid w:val="007F2349"/>
    <w:rsid w:val="007F25E6"/>
    <w:rsid w:val="007F2DB5"/>
    <w:rsid w:val="007F4E63"/>
    <w:rsid w:val="007F5BD4"/>
    <w:rsid w:val="007F5C6A"/>
    <w:rsid w:val="007F616C"/>
    <w:rsid w:val="007F6F24"/>
    <w:rsid w:val="007F7445"/>
    <w:rsid w:val="007F7A17"/>
    <w:rsid w:val="007F7B67"/>
    <w:rsid w:val="007F7D9C"/>
    <w:rsid w:val="00800F9A"/>
    <w:rsid w:val="00801019"/>
    <w:rsid w:val="008023BA"/>
    <w:rsid w:val="00803BE2"/>
    <w:rsid w:val="008059B0"/>
    <w:rsid w:val="00807D4D"/>
    <w:rsid w:val="008129D2"/>
    <w:rsid w:val="00812A7B"/>
    <w:rsid w:val="00812B30"/>
    <w:rsid w:val="008157F0"/>
    <w:rsid w:val="00816DE1"/>
    <w:rsid w:val="00821474"/>
    <w:rsid w:val="0082191A"/>
    <w:rsid w:val="00822630"/>
    <w:rsid w:val="00822D13"/>
    <w:rsid w:val="008247ED"/>
    <w:rsid w:val="00830AFC"/>
    <w:rsid w:val="00831917"/>
    <w:rsid w:val="00833B6A"/>
    <w:rsid w:val="0083598B"/>
    <w:rsid w:val="00837A02"/>
    <w:rsid w:val="008425CB"/>
    <w:rsid w:val="00843D0F"/>
    <w:rsid w:val="008472FB"/>
    <w:rsid w:val="00847A4F"/>
    <w:rsid w:val="008520B7"/>
    <w:rsid w:val="00852549"/>
    <w:rsid w:val="00852993"/>
    <w:rsid w:val="0085519F"/>
    <w:rsid w:val="008553C2"/>
    <w:rsid w:val="00856EEF"/>
    <w:rsid w:val="00860405"/>
    <w:rsid w:val="00862C13"/>
    <w:rsid w:val="008649A9"/>
    <w:rsid w:val="00864CCF"/>
    <w:rsid w:val="00865A31"/>
    <w:rsid w:val="00865ECE"/>
    <w:rsid w:val="00866EB8"/>
    <w:rsid w:val="00870F1B"/>
    <w:rsid w:val="00871A86"/>
    <w:rsid w:val="00875D0C"/>
    <w:rsid w:val="00876BB0"/>
    <w:rsid w:val="00876C5B"/>
    <w:rsid w:val="00877D4F"/>
    <w:rsid w:val="00882942"/>
    <w:rsid w:val="00885150"/>
    <w:rsid w:val="00885F1A"/>
    <w:rsid w:val="00886AA6"/>
    <w:rsid w:val="00887B60"/>
    <w:rsid w:val="008933D1"/>
    <w:rsid w:val="008947E1"/>
    <w:rsid w:val="00895E8E"/>
    <w:rsid w:val="00896AC6"/>
    <w:rsid w:val="008A3403"/>
    <w:rsid w:val="008A362D"/>
    <w:rsid w:val="008A3B09"/>
    <w:rsid w:val="008A414C"/>
    <w:rsid w:val="008A44BA"/>
    <w:rsid w:val="008A50DC"/>
    <w:rsid w:val="008A6434"/>
    <w:rsid w:val="008A70E3"/>
    <w:rsid w:val="008B0BDA"/>
    <w:rsid w:val="008B2378"/>
    <w:rsid w:val="008B50BA"/>
    <w:rsid w:val="008C1EA6"/>
    <w:rsid w:val="008C2373"/>
    <w:rsid w:val="008C2450"/>
    <w:rsid w:val="008C25AA"/>
    <w:rsid w:val="008C3DE1"/>
    <w:rsid w:val="008C635B"/>
    <w:rsid w:val="008C6C98"/>
    <w:rsid w:val="008C7026"/>
    <w:rsid w:val="008C7031"/>
    <w:rsid w:val="008C7DAB"/>
    <w:rsid w:val="008D032A"/>
    <w:rsid w:val="008D120B"/>
    <w:rsid w:val="008D141D"/>
    <w:rsid w:val="008D1903"/>
    <w:rsid w:val="008D3297"/>
    <w:rsid w:val="008D43EB"/>
    <w:rsid w:val="008D607C"/>
    <w:rsid w:val="008D7846"/>
    <w:rsid w:val="008E079B"/>
    <w:rsid w:val="008E0C6D"/>
    <w:rsid w:val="008E2B52"/>
    <w:rsid w:val="008E3C07"/>
    <w:rsid w:val="008E4AA8"/>
    <w:rsid w:val="008E645E"/>
    <w:rsid w:val="008E65B3"/>
    <w:rsid w:val="008F0F74"/>
    <w:rsid w:val="008F298A"/>
    <w:rsid w:val="008F7174"/>
    <w:rsid w:val="00900864"/>
    <w:rsid w:val="00901496"/>
    <w:rsid w:val="0090290A"/>
    <w:rsid w:val="00905354"/>
    <w:rsid w:val="00905AB2"/>
    <w:rsid w:val="00910804"/>
    <w:rsid w:val="00910FE1"/>
    <w:rsid w:val="00911B9E"/>
    <w:rsid w:val="009137F8"/>
    <w:rsid w:val="0091462F"/>
    <w:rsid w:val="009152CD"/>
    <w:rsid w:val="00917D12"/>
    <w:rsid w:val="00922138"/>
    <w:rsid w:val="0092279B"/>
    <w:rsid w:val="00922CA9"/>
    <w:rsid w:val="00923003"/>
    <w:rsid w:val="00923FB7"/>
    <w:rsid w:val="00925B9F"/>
    <w:rsid w:val="00931999"/>
    <w:rsid w:val="00932283"/>
    <w:rsid w:val="00933079"/>
    <w:rsid w:val="00933AD1"/>
    <w:rsid w:val="00933BB1"/>
    <w:rsid w:val="00934C7D"/>
    <w:rsid w:val="009350B8"/>
    <w:rsid w:val="00936535"/>
    <w:rsid w:val="00937F0F"/>
    <w:rsid w:val="009407BF"/>
    <w:rsid w:val="009415AE"/>
    <w:rsid w:val="00942AC7"/>
    <w:rsid w:val="00942E06"/>
    <w:rsid w:val="00943677"/>
    <w:rsid w:val="0094368C"/>
    <w:rsid w:val="00946953"/>
    <w:rsid w:val="00947D04"/>
    <w:rsid w:val="0095191C"/>
    <w:rsid w:val="00951D51"/>
    <w:rsid w:val="00951DD7"/>
    <w:rsid w:val="009527BD"/>
    <w:rsid w:val="00952D56"/>
    <w:rsid w:val="00956DDE"/>
    <w:rsid w:val="009570AA"/>
    <w:rsid w:val="00957B06"/>
    <w:rsid w:val="009616BC"/>
    <w:rsid w:val="00961DB3"/>
    <w:rsid w:val="009625D5"/>
    <w:rsid w:val="009634C3"/>
    <w:rsid w:val="00963C3C"/>
    <w:rsid w:val="00964695"/>
    <w:rsid w:val="0096524D"/>
    <w:rsid w:val="00967618"/>
    <w:rsid w:val="00970322"/>
    <w:rsid w:val="00972631"/>
    <w:rsid w:val="00972991"/>
    <w:rsid w:val="009731B2"/>
    <w:rsid w:val="00974E46"/>
    <w:rsid w:val="0097662A"/>
    <w:rsid w:val="00976CA0"/>
    <w:rsid w:val="00981A63"/>
    <w:rsid w:val="0098557D"/>
    <w:rsid w:val="00985DA2"/>
    <w:rsid w:val="009875AB"/>
    <w:rsid w:val="009900C3"/>
    <w:rsid w:val="00990505"/>
    <w:rsid w:val="00991563"/>
    <w:rsid w:val="00991CA0"/>
    <w:rsid w:val="009924FE"/>
    <w:rsid w:val="00992892"/>
    <w:rsid w:val="00992E3C"/>
    <w:rsid w:val="009947A3"/>
    <w:rsid w:val="00995147"/>
    <w:rsid w:val="009A0DCC"/>
    <w:rsid w:val="009A3C42"/>
    <w:rsid w:val="009A5C9B"/>
    <w:rsid w:val="009A6AF8"/>
    <w:rsid w:val="009B0D27"/>
    <w:rsid w:val="009B1D35"/>
    <w:rsid w:val="009B2D4A"/>
    <w:rsid w:val="009B3ACF"/>
    <w:rsid w:val="009B3C85"/>
    <w:rsid w:val="009B5DF6"/>
    <w:rsid w:val="009B65BF"/>
    <w:rsid w:val="009B6CE6"/>
    <w:rsid w:val="009B71CF"/>
    <w:rsid w:val="009B7E66"/>
    <w:rsid w:val="009C0685"/>
    <w:rsid w:val="009C3E94"/>
    <w:rsid w:val="009C40BA"/>
    <w:rsid w:val="009C554A"/>
    <w:rsid w:val="009C66FF"/>
    <w:rsid w:val="009C7E79"/>
    <w:rsid w:val="009D10D0"/>
    <w:rsid w:val="009D2C36"/>
    <w:rsid w:val="009D3902"/>
    <w:rsid w:val="009D3FD5"/>
    <w:rsid w:val="009D640E"/>
    <w:rsid w:val="009D6466"/>
    <w:rsid w:val="009D6BAD"/>
    <w:rsid w:val="009E0512"/>
    <w:rsid w:val="009E11A4"/>
    <w:rsid w:val="009E26D1"/>
    <w:rsid w:val="009E340D"/>
    <w:rsid w:val="009E366A"/>
    <w:rsid w:val="009E3E53"/>
    <w:rsid w:val="009E41AE"/>
    <w:rsid w:val="009E5B31"/>
    <w:rsid w:val="009E63C6"/>
    <w:rsid w:val="009E7F3E"/>
    <w:rsid w:val="009F05A0"/>
    <w:rsid w:val="009F2492"/>
    <w:rsid w:val="009F354D"/>
    <w:rsid w:val="009F4B66"/>
    <w:rsid w:val="009F4ECF"/>
    <w:rsid w:val="009F65AA"/>
    <w:rsid w:val="009F6DBD"/>
    <w:rsid w:val="009F6F31"/>
    <w:rsid w:val="009F6F67"/>
    <w:rsid w:val="009F7BF4"/>
    <w:rsid w:val="00A00695"/>
    <w:rsid w:val="00A014B2"/>
    <w:rsid w:val="00A02AF3"/>
    <w:rsid w:val="00A035CB"/>
    <w:rsid w:val="00A035DD"/>
    <w:rsid w:val="00A03B25"/>
    <w:rsid w:val="00A04765"/>
    <w:rsid w:val="00A04AC9"/>
    <w:rsid w:val="00A05F35"/>
    <w:rsid w:val="00A12924"/>
    <w:rsid w:val="00A1368F"/>
    <w:rsid w:val="00A136C4"/>
    <w:rsid w:val="00A139A9"/>
    <w:rsid w:val="00A15B78"/>
    <w:rsid w:val="00A170AD"/>
    <w:rsid w:val="00A17FB4"/>
    <w:rsid w:val="00A22D76"/>
    <w:rsid w:val="00A230D7"/>
    <w:rsid w:val="00A25B0F"/>
    <w:rsid w:val="00A277EF"/>
    <w:rsid w:val="00A308D5"/>
    <w:rsid w:val="00A33232"/>
    <w:rsid w:val="00A35AC0"/>
    <w:rsid w:val="00A37050"/>
    <w:rsid w:val="00A3757F"/>
    <w:rsid w:val="00A40852"/>
    <w:rsid w:val="00A41EB3"/>
    <w:rsid w:val="00A426E3"/>
    <w:rsid w:val="00A42B44"/>
    <w:rsid w:val="00A43A6F"/>
    <w:rsid w:val="00A47C2F"/>
    <w:rsid w:val="00A47F57"/>
    <w:rsid w:val="00A503D8"/>
    <w:rsid w:val="00A506C7"/>
    <w:rsid w:val="00A50CE1"/>
    <w:rsid w:val="00A514C5"/>
    <w:rsid w:val="00A51531"/>
    <w:rsid w:val="00A516AA"/>
    <w:rsid w:val="00A51B34"/>
    <w:rsid w:val="00A52309"/>
    <w:rsid w:val="00A52BDD"/>
    <w:rsid w:val="00A53480"/>
    <w:rsid w:val="00A54E08"/>
    <w:rsid w:val="00A554B2"/>
    <w:rsid w:val="00A55B38"/>
    <w:rsid w:val="00A55BDA"/>
    <w:rsid w:val="00A57080"/>
    <w:rsid w:val="00A570E1"/>
    <w:rsid w:val="00A6042B"/>
    <w:rsid w:val="00A61687"/>
    <w:rsid w:val="00A61BAC"/>
    <w:rsid w:val="00A64345"/>
    <w:rsid w:val="00A661FE"/>
    <w:rsid w:val="00A672A2"/>
    <w:rsid w:val="00A7026C"/>
    <w:rsid w:val="00A70AF2"/>
    <w:rsid w:val="00A70F1B"/>
    <w:rsid w:val="00A74812"/>
    <w:rsid w:val="00A74975"/>
    <w:rsid w:val="00A74CFB"/>
    <w:rsid w:val="00A74FB1"/>
    <w:rsid w:val="00A7675C"/>
    <w:rsid w:val="00A831C3"/>
    <w:rsid w:val="00A831EB"/>
    <w:rsid w:val="00A83F03"/>
    <w:rsid w:val="00A84E39"/>
    <w:rsid w:val="00A86B74"/>
    <w:rsid w:val="00A87D35"/>
    <w:rsid w:val="00A924EA"/>
    <w:rsid w:val="00A9281E"/>
    <w:rsid w:val="00A92F63"/>
    <w:rsid w:val="00A95499"/>
    <w:rsid w:val="00A9551E"/>
    <w:rsid w:val="00A96C64"/>
    <w:rsid w:val="00A96E67"/>
    <w:rsid w:val="00A97905"/>
    <w:rsid w:val="00A97D1D"/>
    <w:rsid w:val="00AA0A17"/>
    <w:rsid w:val="00AA1359"/>
    <w:rsid w:val="00AA13C0"/>
    <w:rsid w:val="00AA2C82"/>
    <w:rsid w:val="00AA4CF5"/>
    <w:rsid w:val="00AB08BC"/>
    <w:rsid w:val="00AB152B"/>
    <w:rsid w:val="00AB1D56"/>
    <w:rsid w:val="00AB2BBE"/>
    <w:rsid w:val="00AB5129"/>
    <w:rsid w:val="00AB72A6"/>
    <w:rsid w:val="00AC0861"/>
    <w:rsid w:val="00AC0E02"/>
    <w:rsid w:val="00AC115E"/>
    <w:rsid w:val="00AC11FE"/>
    <w:rsid w:val="00AC1782"/>
    <w:rsid w:val="00AC229F"/>
    <w:rsid w:val="00AC22D2"/>
    <w:rsid w:val="00AC5D6E"/>
    <w:rsid w:val="00AC61EF"/>
    <w:rsid w:val="00AD1434"/>
    <w:rsid w:val="00AD4955"/>
    <w:rsid w:val="00AD5341"/>
    <w:rsid w:val="00AD5F31"/>
    <w:rsid w:val="00AD7EC8"/>
    <w:rsid w:val="00AE0718"/>
    <w:rsid w:val="00AE135D"/>
    <w:rsid w:val="00AE1D91"/>
    <w:rsid w:val="00AE221D"/>
    <w:rsid w:val="00AE2999"/>
    <w:rsid w:val="00AE498E"/>
    <w:rsid w:val="00AE5C29"/>
    <w:rsid w:val="00AE5F28"/>
    <w:rsid w:val="00AE5FF8"/>
    <w:rsid w:val="00AE61DD"/>
    <w:rsid w:val="00AE7BCE"/>
    <w:rsid w:val="00AF0038"/>
    <w:rsid w:val="00AF2159"/>
    <w:rsid w:val="00AF2FE3"/>
    <w:rsid w:val="00AF397E"/>
    <w:rsid w:val="00AF3E41"/>
    <w:rsid w:val="00AF55A2"/>
    <w:rsid w:val="00AF5AED"/>
    <w:rsid w:val="00AF7A8A"/>
    <w:rsid w:val="00AF7BD9"/>
    <w:rsid w:val="00B006B6"/>
    <w:rsid w:val="00B0075F"/>
    <w:rsid w:val="00B02188"/>
    <w:rsid w:val="00B04AA6"/>
    <w:rsid w:val="00B0537C"/>
    <w:rsid w:val="00B0702B"/>
    <w:rsid w:val="00B079E6"/>
    <w:rsid w:val="00B07FFE"/>
    <w:rsid w:val="00B10A8D"/>
    <w:rsid w:val="00B10D93"/>
    <w:rsid w:val="00B11FD2"/>
    <w:rsid w:val="00B12376"/>
    <w:rsid w:val="00B13E27"/>
    <w:rsid w:val="00B151F3"/>
    <w:rsid w:val="00B15432"/>
    <w:rsid w:val="00B165E0"/>
    <w:rsid w:val="00B2336D"/>
    <w:rsid w:val="00B24E4D"/>
    <w:rsid w:val="00B26937"/>
    <w:rsid w:val="00B276AD"/>
    <w:rsid w:val="00B27835"/>
    <w:rsid w:val="00B319DB"/>
    <w:rsid w:val="00B33263"/>
    <w:rsid w:val="00B35643"/>
    <w:rsid w:val="00B35B8C"/>
    <w:rsid w:val="00B371EA"/>
    <w:rsid w:val="00B3732A"/>
    <w:rsid w:val="00B40526"/>
    <w:rsid w:val="00B4065F"/>
    <w:rsid w:val="00B4130B"/>
    <w:rsid w:val="00B42865"/>
    <w:rsid w:val="00B4347C"/>
    <w:rsid w:val="00B43E2D"/>
    <w:rsid w:val="00B44002"/>
    <w:rsid w:val="00B44025"/>
    <w:rsid w:val="00B44381"/>
    <w:rsid w:val="00B463B7"/>
    <w:rsid w:val="00B46E65"/>
    <w:rsid w:val="00B47774"/>
    <w:rsid w:val="00B50425"/>
    <w:rsid w:val="00B50595"/>
    <w:rsid w:val="00B50931"/>
    <w:rsid w:val="00B50D70"/>
    <w:rsid w:val="00B52465"/>
    <w:rsid w:val="00B53BD3"/>
    <w:rsid w:val="00B549DF"/>
    <w:rsid w:val="00B56751"/>
    <w:rsid w:val="00B571C5"/>
    <w:rsid w:val="00B57AAB"/>
    <w:rsid w:val="00B57E49"/>
    <w:rsid w:val="00B6022B"/>
    <w:rsid w:val="00B60771"/>
    <w:rsid w:val="00B60A82"/>
    <w:rsid w:val="00B63828"/>
    <w:rsid w:val="00B63A40"/>
    <w:rsid w:val="00B63BA1"/>
    <w:rsid w:val="00B679FD"/>
    <w:rsid w:val="00B67E2D"/>
    <w:rsid w:val="00B73D24"/>
    <w:rsid w:val="00B74E33"/>
    <w:rsid w:val="00B754CF"/>
    <w:rsid w:val="00B76092"/>
    <w:rsid w:val="00B76C4A"/>
    <w:rsid w:val="00B7785B"/>
    <w:rsid w:val="00B77A7F"/>
    <w:rsid w:val="00B81578"/>
    <w:rsid w:val="00B83161"/>
    <w:rsid w:val="00B83FEC"/>
    <w:rsid w:val="00B84E3C"/>
    <w:rsid w:val="00B8692A"/>
    <w:rsid w:val="00B90034"/>
    <w:rsid w:val="00B912D8"/>
    <w:rsid w:val="00B914A3"/>
    <w:rsid w:val="00B919DB"/>
    <w:rsid w:val="00B925CC"/>
    <w:rsid w:val="00B93DA5"/>
    <w:rsid w:val="00B95426"/>
    <w:rsid w:val="00BA1597"/>
    <w:rsid w:val="00BA4781"/>
    <w:rsid w:val="00BA5242"/>
    <w:rsid w:val="00BA67A1"/>
    <w:rsid w:val="00BA68EF"/>
    <w:rsid w:val="00BA79EF"/>
    <w:rsid w:val="00BB12BF"/>
    <w:rsid w:val="00BB56A2"/>
    <w:rsid w:val="00BB5C49"/>
    <w:rsid w:val="00BB72EA"/>
    <w:rsid w:val="00BB7347"/>
    <w:rsid w:val="00BC1BE5"/>
    <w:rsid w:val="00BC495B"/>
    <w:rsid w:val="00BC4C17"/>
    <w:rsid w:val="00BC4F2F"/>
    <w:rsid w:val="00BC4F72"/>
    <w:rsid w:val="00BC6DD4"/>
    <w:rsid w:val="00BD232D"/>
    <w:rsid w:val="00BD37F8"/>
    <w:rsid w:val="00BD4086"/>
    <w:rsid w:val="00BD4E58"/>
    <w:rsid w:val="00BD61D3"/>
    <w:rsid w:val="00BD6395"/>
    <w:rsid w:val="00BE034E"/>
    <w:rsid w:val="00BE09A3"/>
    <w:rsid w:val="00BE27CC"/>
    <w:rsid w:val="00BE5407"/>
    <w:rsid w:val="00BE614B"/>
    <w:rsid w:val="00BE6B85"/>
    <w:rsid w:val="00BF3393"/>
    <w:rsid w:val="00BF4BDD"/>
    <w:rsid w:val="00BF5666"/>
    <w:rsid w:val="00BF58E9"/>
    <w:rsid w:val="00BF5F96"/>
    <w:rsid w:val="00BF6200"/>
    <w:rsid w:val="00BF6771"/>
    <w:rsid w:val="00BF6C37"/>
    <w:rsid w:val="00C011EB"/>
    <w:rsid w:val="00C0336C"/>
    <w:rsid w:val="00C03C53"/>
    <w:rsid w:val="00C04D3D"/>
    <w:rsid w:val="00C05807"/>
    <w:rsid w:val="00C063FE"/>
    <w:rsid w:val="00C0679D"/>
    <w:rsid w:val="00C0745C"/>
    <w:rsid w:val="00C07D4D"/>
    <w:rsid w:val="00C1001D"/>
    <w:rsid w:val="00C10A9E"/>
    <w:rsid w:val="00C12EB6"/>
    <w:rsid w:val="00C13154"/>
    <w:rsid w:val="00C13190"/>
    <w:rsid w:val="00C14A16"/>
    <w:rsid w:val="00C15D77"/>
    <w:rsid w:val="00C17099"/>
    <w:rsid w:val="00C20EC3"/>
    <w:rsid w:val="00C23136"/>
    <w:rsid w:val="00C23A47"/>
    <w:rsid w:val="00C24D80"/>
    <w:rsid w:val="00C24FBE"/>
    <w:rsid w:val="00C262A2"/>
    <w:rsid w:val="00C321A8"/>
    <w:rsid w:val="00C33735"/>
    <w:rsid w:val="00C33905"/>
    <w:rsid w:val="00C347FA"/>
    <w:rsid w:val="00C424E2"/>
    <w:rsid w:val="00C43A77"/>
    <w:rsid w:val="00C44825"/>
    <w:rsid w:val="00C44F34"/>
    <w:rsid w:val="00C4607E"/>
    <w:rsid w:val="00C463CF"/>
    <w:rsid w:val="00C4771E"/>
    <w:rsid w:val="00C52AF7"/>
    <w:rsid w:val="00C5430D"/>
    <w:rsid w:val="00C54E2F"/>
    <w:rsid w:val="00C5776F"/>
    <w:rsid w:val="00C6233E"/>
    <w:rsid w:val="00C64DD3"/>
    <w:rsid w:val="00C6592B"/>
    <w:rsid w:val="00C7033B"/>
    <w:rsid w:val="00C71B63"/>
    <w:rsid w:val="00C74043"/>
    <w:rsid w:val="00C747A0"/>
    <w:rsid w:val="00C76584"/>
    <w:rsid w:val="00C77338"/>
    <w:rsid w:val="00C774CE"/>
    <w:rsid w:val="00C776C4"/>
    <w:rsid w:val="00C83274"/>
    <w:rsid w:val="00C86FCA"/>
    <w:rsid w:val="00C8763F"/>
    <w:rsid w:val="00C87728"/>
    <w:rsid w:val="00C87B5A"/>
    <w:rsid w:val="00C900F2"/>
    <w:rsid w:val="00C947A1"/>
    <w:rsid w:val="00C94A74"/>
    <w:rsid w:val="00C95B31"/>
    <w:rsid w:val="00C96D84"/>
    <w:rsid w:val="00C973DF"/>
    <w:rsid w:val="00CA066D"/>
    <w:rsid w:val="00CA0A55"/>
    <w:rsid w:val="00CA48D8"/>
    <w:rsid w:val="00CA6863"/>
    <w:rsid w:val="00CA7781"/>
    <w:rsid w:val="00CA79FB"/>
    <w:rsid w:val="00CA7BCB"/>
    <w:rsid w:val="00CB1D8D"/>
    <w:rsid w:val="00CB2C75"/>
    <w:rsid w:val="00CB3176"/>
    <w:rsid w:val="00CB358A"/>
    <w:rsid w:val="00CC2004"/>
    <w:rsid w:val="00CC339F"/>
    <w:rsid w:val="00CC3A39"/>
    <w:rsid w:val="00CC3B1D"/>
    <w:rsid w:val="00CC3CE2"/>
    <w:rsid w:val="00CC5C81"/>
    <w:rsid w:val="00CC6B3E"/>
    <w:rsid w:val="00CC7DDA"/>
    <w:rsid w:val="00CD3006"/>
    <w:rsid w:val="00CD328F"/>
    <w:rsid w:val="00CD469B"/>
    <w:rsid w:val="00CD5984"/>
    <w:rsid w:val="00CD6015"/>
    <w:rsid w:val="00CE3D65"/>
    <w:rsid w:val="00CE5CA1"/>
    <w:rsid w:val="00CE699B"/>
    <w:rsid w:val="00CE6B74"/>
    <w:rsid w:val="00CF0490"/>
    <w:rsid w:val="00CF04B7"/>
    <w:rsid w:val="00CF0ACF"/>
    <w:rsid w:val="00CF6D66"/>
    <w:rsid w:val="00CF71EF"/>
    <w:rsid w:val="00CF786C"/>
    <w:rsid w:val="00D002D8"/>
    <w:rsid w:val="00D0166D"/>
    <w:rsid w:val="00D01965"/>
    <w:rsid w:val="00D0271E"/>
    <w:rsid w:val="00D02B89"/>
    <w:rsid w:val="00D03D71"/>
    <w:rsid w:val="00D04042"/>
    <w:rsid w:val="00D0603C"/>
    <w:rsid w:val="00D061FB"/>
    <w:rsid w:val="00D07F38"/>
    <w:rsid w:val="00D10F51"/>
    <w:rsid w:val="00D112D7"/>
    <w:rsid w:val="00D13AD5"/>
    <w:rsid w:val="00D13DB0"/>
    <w:rsid w:val="00D152D8"/>
    <w:rsid w:val="00D165EC"/>
    <w:rsid w:val="00D167BC"/>
    <w:rsid w:val="00D17F03"/>
    <w:rsid w:val="00D17FCD"/>
    <w:rsid w:val="00D20B14"/>
    <w:rsid w:val="00D2114C"/>
    <w:rsid w:val="00D239ED"/>
    <w:rsid w:val="00D23AE3"/>
    <w:rsid w:val="00D247D7"/>
    <w:rsid w:val="00D26DAF"/>
    <w:rsid w:val="00D30B87"/>
    <w:rsid w:val="00D314B0"/>
    <w:rsid w:val="00D323F2"/>
    <w:rsid w:val="00D32453"/>
    <w:rsid w:val="00D327AF"/>
    <w:rsid w:val="00D348DC"/>
    <w:rsid w:val="00D371F5"/>
    <w:rsid w:val="00D400DA"/>
    <w:rsid w:val="00D43781"/>
    <w:rsid w:val="00D44720"/>
    <w:rsid w:val="00D47401"/>
    <w:rsid w:val="00D475DA"/>
    <w:rsid w:val="00D47A21"/>
    <w:rsid w:val="00D50B8C"/>
    <w:rsid w:val="00D50C2D"/>
    <w:rsid w:val="00D51A96"/>
    <w:rsid w:val="00D532B0"/>
    <w:rsid w:val="00D53C64"/>
    <w:rsid w:val="00D547A7"/>
    <w:rsid w:val="00D54AD7"/>
    <w:rsid w:val="00D560F6"/>
    <w:rsid w:val="00D601D6"/>
    <w:rsid w:val="00D64867"/>
    <w:rsid w:val="00D650FD"/>
    <w:rsid w:val="00D65F75"/>
    <w:rsid w:val="00D66105"/>
    <w:rsid w:val="00D66B63"/>
    <w:rsid w:val="00D701F1"/>
    <w:rsid w:val="00D70A2A"/>
    <w:rsid w:val="00D71258"/>
    <w:rsid w:val="00D728BE"/>
    <w:rsid w:val="00D73D33"/>
    <w:rsid w:val="00D75877"/>
    <w:rsid w:val="00D76763"/>
    <w:rsid w:val="00D771F5"/>
    <w:rsid w:val="00D806ED"/>
    <w:rsid w:val="00D808C0"/>
    <w:rsid w:val="00D81913"/>
    <w:rsid w:val="00D824F9"/>
    <w:rsid w:val="00D85D98"/>
    <w:rsid w:val="00D862DB"/>
    <w:rsid w:val="00D86321"/>
    <w:rsid w:val="00D876EE"/>
    <w:rsid w:val="00D915D4"/>
    <w:rsid w:val="00D932D3"/>
    <w:rsid w:val="00D96254"/>
    <w:rsid w:val="00D97034"/>
    <w:rsid w:val="00DA020A"/>
    <w:rsid w:val="00DB00DE"/>
    <w:rsid w:val="00DB0DC1"/>
    <w:rsid w:val="00DB23DE"/>
    <w:rsid w:val="00DB41B3"/>
    <w:rsid w:val="00DB4F9C"/>
    <w:rsid w:val="00DB555A"/>
    <w:rsid w:val="00DB5EFA"/>
    <w:rsid w:val="00DC1DC8"/>
    <w:rsid w:val="00DC5998"/>
    <w:rsid w:val="00DC6044"/>
    <w:rsid w:val="00DC6E89"/>
    <w:rsid w:val="00DD2373"/>
    <w:rsid w:val="00DD2F58"/>
    <w:rsid w:val="00DD481A"/>
    <w:rsid w:val="00DD4DC3"/>
    <w:rsid w:val="00DD6EF3"/>
    <w:rsid w:val="00DD78DA"/>
    <w:rsid w:val="00DE00F1"/>
    <w:rsid w:val="00DE0F2F"/>
    <w:rsid w:val="00DE1B8A"/>
    <w:rsid w:val="00DE2672"/>
    <w:rsid w:val="00DE3A62"/>
    <w:rsid w:val="00DE3AE9"/>
    <w:rsid w:val="00DE57D8"/>
    <w:rsid w:val="00DE661E"/>
    <w:rsid w:val="00DF05DE"/>
    <w:rsid w:val="00DF38B6"/>
    <w:rsid w:val="00DF4796"/>
    <w:rsid w:val="00DF4D24"/>
    <w:rsid w:val="00DF5874"/>
    <w:rsid w:val="00DF5B73"/>
    <w:rsid w:val="00DF5F0A"/>
    <w:rsid w:val="00DF7B79"/>
    <w:rsid w:val="00E0021B"/>
    <w:rsid w:val="00E00F1B"/>
    <w:rsid w:val="00E02CD8"/>
    <w:rsid w:val="00E02E32"/>
    <w:rsid w:val="00E0380B"/>
    <w:rsid w:val="00E04152"/>
    <w:rsid w:val="00E05D01"/>
    <w:rsid w:val="00E06B61"/>
    <w:rsid w:val="00E06C9B"/>
    <w:rsid w:val="00E0739C"/>
    <w:rsid w:val="00E07C28"/>
    <w:rsid w:val="00E07F8B"/>
    <w:rsid w:val="00E10835"/>
    <w:rsid w:val="00E11CCB"/>
    <w:rsid w:val="00E12DE3"/>
    <w:rsid w:val="00E139BC"/>
    <w:rsid w:val="00E15A38"/>
    <w:rsid w:val="00E16796"/>
    <w:rsid w:val="00E16B4A"/>
    <w:rsid w:val="00E1793F"/>
    <w:rsid w:val="00E219A2"/>
    <w:rsid w:val="00E236B0"/>
    <w:rsid w:val="00E23E7A"/>
    <w:rsid w:val="00E24A4E"/>
    <w:rsid w:val="00E24EFF"/>
    <w:rsid w:val="00E26510"/>
    <w:rsid w:val="00E2757C"/>
    <w:rsid w:val="00E301F7"/>
    <w:rsid w:val="00E30381"/>
    <w:rsid w:val="00E30A6B"/>
    <w:rsid w:val="00E3255D"/>
    <w:rsid w:val="00E33639"/>
    <w:rsid w:val="00E3451D"/>
    <w:rsid w:val="00E35296"/>
    <w:rsid w:val="00E3570E"/>
    <w:rsid w:val="00E36297"/>
    <w:rsid w:val="00E36CE0"/>
    <w:rsid w:val="00E40B45"/>
    <w:rsid w:val="00E4151C"/>
    <w:rsid w:val="00E43611"/>
    <w:rsid w:val="00E447FE"/>
    <w:rsid w:val="00E449AD"/>
    <w:rsid w:val="00E46407"/>
    <w:rsid w:val="00E5234D"/>
    <w:rsid w:val="00E54771"/>
    <w:rsid w:val="00E57200"/>
    <w:rsid w:val="00E61DAA"/>
    <w:rsid w:val="00E634FE"/>
    <w:rsid w:val="00E63BD6"/>
    <w:rsid w:val="00E71C2F"/>
    <w:rsid w:val="00E72052"/>
    <w:rsid w:val="00E743CA"/>
    <w:rsid w:val="00E74726"/>
    <w:rsid w:val="00E7760C"/>
    <w:rsid w:val="00E83C2F"/>
    <w:rsid w:val="00E84008"/>
    <w:rsid w:val="00E84D06"/>
    <w:rsid w:val="00E851D7"/>
    <w:rsid w:val="00E86235"/>
    <w:rsid w:val="00E87C97"/>
    <w:rsid w:val="00E9185B"/>
    <w:rsid w:val="00E92D88"/>
    <w:rsid w:val="00E9365D"/>
    <w:rsid w:val="00E94E4F"/>
    <w:rsid w:val="00EA076D"/>
    <w:rsid w:val="00EA1201"/>
    <w:rsid w:val="00EA1AA1"/>
    <w:rsid w:val="00EA22BE"/>
    <w:rsid w:val="00EA2643"/>
    <w:rsid w:val="00EA40A2"/>
    <w:rsid w:val="00EA47E8"/>
    <w:rsid w:val="00EA50D8"/>
    <w:rsid w:val="00EA5DDA"/>
    <w:rsid w:val="00EA71D9"/>
    <w:rsid w:val="00EB35A0"/>
    <w:rsid w:val="00EB430B"/>
    <w:rsid w:val="00EB55CA"/>
    <w:rsid w:val="00EB6BE0"/>
    <w:rsid w:val="00EB792B"/>
    <w:rsid w:val="00EC032B"/>
    <w:rsid w:val="00EC139E"/>
    <w:rsid w:val="00EC4066"/>
    <w:rsid w:val="00EC4D9D"/>
    <w:rsid w:val="00EC60F7"/>
    <w:rsid w:val="00EC661D"/>
    <w:rsid w:val="00EC6F25"/>
    <w:rsid w:val="00ED0757"/>
    <w:rsid w:val="00ED1BA3"/>
    <w:rsid w:val="00ED29A1"/>
    <w:rsid w:val="00ED2C20"/>
    <w:rsid w:val="00ED2D73"/>
    <w:rsid w:val="00ED4454"/>
    <w:rsid w:val="00ED4717"/>
    <w:rsid w:val="00ED523E"/>
    <w:rsid w:val="00ED53E3"/>
    <w:rsid w:val="00ED79C8"/>
    <w:rsid w:val="00EE0C58"/>
    <w:rsid w:val="00EE1F8E"/>
    <w:rsid w:val="00EE284F"/>
    <w:rsid w:val="00EE32E8"/>
    <w:rsid w:val="00EE39C4"/>
    <w:rsid w:val="00EE7220"/>
    <w:rsid w:val="00EE748D"/>
    <w:rsid w:val="00EF0D06"/>
    <w:rsid w:val="00EF6B7A"/>
    <w:rsid w:val="00EF6F82"/>
    <w:rsid w:val="00F02473"/>
    <w:rsid w:val="00F02EF5"/>
    <w:rsid w:val="00F043D5"/>
    <w:rsid w:val="00F11C12"/>
    <w:rsid w:val="00F12A49"/>
    <w:rsid w:val="00F12BF7"/>
    <w:rsid w:val="00F12FF8"/>
    <w:rsid w:val="00F138BD"/>
    <w:rsid w:val="00F13F60"/>
    <w:rsid w:val="00F14AC4"/>
    <w:rsid w:val="00F16E26"/>
    <w:rsid w:val="00F2034A"/>
    <w:rsid w:val="00F20408"/>
    <w:rsid w:val="00F22AB7"/>
    <w:rsid w:val="00F22C77"/>
    <w:rsid w:val="00F22FEF"/>
    <w:rsid w:val="00F24FD0"/>
    <w:rsid w:val="00F26989"/>
    <w:rsid w:val="00F26D33"/>
    <w:rsid w:val="00F26E99"/>
    <w:rsid w:val="00F30F7E"/>
    <w:rsid w:val="00F315E7"/>
    <w:rsid w:val="00F32197"/>
    <w:rsid w:val="00F32D5D"/>
    <w:rsid w:val="00F346F0"/>
    <w:rsid w:val="00F36CCC"/>
    <w:rsid w:val="00F44506"/>
    <w:rsid w:val="00F44827"/>
    <w:rsid w:val="00F5126A"/>
    <w:rsid w:val="00F514BA"/>
    <w:rsid w:val="00F52403"/>
    <w:rsid w:val="00F52D58"/>
    <w:rsid w:val="00F52E6E"/>
    <w:rsid w:val="00F53049"/>
    <w:rsid w:val="00F53981"/>
    <w:rsid w:val="00F53E04"/>
    <w:rsid w:val="00F54967"/>
    <w:rsid w:val="00F550F5"/>
    <w:rsid w:val="00F55E4A"/>
    <w:rsid w:val="00F55EBA"/>
    <w:rsid w:val="00F561C4"/>
    <w:rsid w:val="00F56A02"/>
    <w:rsid w:val="00F56D59"/>
    <w:rsid w:val="00F625D3"/>
    <w:rsid w:val="00F64777"/>
    <w:rsid w:val="00F66DFA"/>
    <w:rsid w:val="00F70BB0"/>
    <w:rsid w:val="00F746FA"/>
    <w:rsid w:val="00F74EC6"/>
    <w:rsid w:val="00F75427"/>
    <w:rsid w:val="00F82538"/>
    <w:rsid w:val="00F84C11"/>
    <w:rsid w:val="00F8725D"/>
    <w:rsid w:val="00F91978"/>
    <w:rsid w:val="00F924A2"/>
    <w:rsid w:val="00F94B0D"/>
    <w:rsid w:val="00F95368"/>
    <w:rsid w:val="00F96CF0"/>
    <w:rsid w:val="00FA04C7"/>
    <w:rsid w:val="00FA2063"/>
    <w:rsid w:val="00FA287F"/>
    <w:rsid w:val="00FA2899"/>
    <w:rsid w:val="00FA3B76"/>
    <w:rsid w:val="00FA5873"/>
    <w:rsid w:val="00FA5C12"/>
    <w:rsid w:val="00FA6453"/>
    <w:rsid w:val="00FA645C"/>
    <w:rsid w:val="00FA6A52"/>
    <w:rsid w:val="00FB0CBE"/>
    <w:rsid w:val="00FB4B11"/>
    <w:rsid w:val="00FB6214"/>
    <w:rsid w:val="00FC0298"/>
    <w:rsid w:val="00FC0E83"/>
    <w:rsid w:val="00FC11D4"/>
    <w:rsid w:val="00FC2790"/>
    <w:rsid w:val="00FC2B88"/>
    <w:rsid w:val="00FC3209"/>
    <w:rsid w:val="00FC3C16"/>
    <w:rsid w:val="00FC408F"/>
    <w:rsid w:val="00FC4D64"/>
    <w:rsid w:val="00FC5818"/>
    <w:rsid w:val="00FD00B1"/>
    <w:rsid w:val="00FD03D8"/>
    <w:rsid w:val="00FD11F1"/>
    <w:rsid w:val="00FD14D8"/>
    <w:rsid w:val="00FD22CA"/>
    <w:rsid w:val="00FD313C"/>
    <w:rsid w:val="00FD4E5D"/>
    <w:rsid w:val="00FD5434"/>
    <w:rsid w:val="00FD5FE4"/>
    <w:rsid w:val="00FE1217"/>
    <w:rsid w:val="00FE2C36"/>
    <w:rsid w:val="00FE3F58"/>
    <w:rsid w:val="00FE42FC"/>
    <w:rsid w:val="00FE456D"/>
    <w:rsid w:val="00FE4687"/>
    <w:rsid w:val="00FE496C"/>
    <w:rsid w:val="00FE4EA3"/>
    <w:rsid w:val="00FE54BB"/>
    <w:rsid w:val="00FE6A46"/>
    <w:rsid w:val="00FF0077"/>
    <w:rsid w:val="00FF0FEF"/>
    <w:rsid w:val="00FF19C2"/>
    <w:rsid w:val="00FF4292"/>
    <w:rsid w:val="00FF456A"/>
    <w:rsid w:val="00FF4DB5"/>
    <w:rsid w:val="00FF5B15"/>
    <w:rsid w:val="00FF7F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3"/>
        <o:r id="V:Rule2" type="callout" idref="#AutoShape 4"/>
        <o:r id="V:Rule3" type="callout" idref="#AutoShape 5"/>
        <o:r id="V:Rule4" type="callout" idref="#AutoShape 6"/>
        <o:r id="V:Rule5" type="callout" idref="#AutoShape 7"/>
        <o:r id="V:Rule6" type="callout"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812A7B"/>
    <w:pPr>
      <w:shd w:val="clear" w:color="auto" w:fill="7030A0"/>
      <w:spacing w:line="240" w:lineRule="auto"/>
      <w:outlineLvl w:val="0"/>
    </w:pPr>
    <w:rPr>
      <w:b/>
      <w:color w:val="FFFFFF" w:themeColor="background1"/>
      <w:sz w:val="28"/>
      <w:szCs w:val="28"/>
    </w:rPr>
  </w:style>
  <w:style w:type="paragraph" w:styleId="Heading2">
    <w:name w:val="heading 2"/>
    <w:basedOn w:val="Default"/>
    <w:next w:val="Normal"/>
    <w:link w:val="Heading2Char"/>
    <w:uiPriority w:val="9"/>
    <w:unhideWhenUsed/>
    <w:qFormat/>
    <w:rsid w:val="00812A7B"/>
    <w:pPr>
      <w:numPr>
        <w:numId w:val="3"/>
      </w:numPr>
      <w:shd w:val="clear" w:color="auto" w:fill="7030A0"/>
      <w:outlineLvl w:val="1"/>
    </w:pPr>
    <w:rPr>
      <w:rFonts w:ascii="Arial" w:hAnsi="Arial" w:cs="Arial"/>
      <w:b/>
      <w:color w:val="FFFFFF" w:themeColor="background1"/>
      <w:sz w:val="28"/>
      <w:szCs w:val="28"/>
    </w:rPr>
  </w:style>
  <w:style w:type="paragraph" w:styleId="Heading3">
    <w:name w:val="heading 3"/>
    <w:basedOn w:val="Normal"/>
    <w:next w:val="Normal"/>
    <w:link w:val="Heading3Char"/>
    <w:uiPriority w:val="9"/>
    <w:unhideWhenUsed/>
    <w:qFormat/>
    <w:rsid w:val="003026F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A7B"/>
    <w:rPr>
      <w:b/>
      <w:color w:val="FFFFFF" w:themeColor="background1"/>
      <w:sz w:val="28"/>
      <w:szCs w:val="28"/>
      <w:shd w:val="clear" w:color="auto" w:fill="7030A0"/>
      <w:lang w:eastAsia="en-US"/>
    </w:rPr>
  </w:style>
  <w:style w:type="paragraph" w:styleId="TOCHeading">
    <w:name w:val="TOC Heading"/>
    <w:basedOn w:val="Heading1"/>
    <w:next w:val="Normal"/>
    <w:uiPriority w:val="39"/>
    <w:unhideWhenUsed/>
    <w:qFormat/>
    <w:rsid w:val="00DE2672"/>
    <w:pPr>
      <w:outlineLvl w:val="9"/>
    </w:pPr>
    <w:rPr>
      <w:lang w:val="en-US"/>
    </w:rPr>
  </w:style>
  <w:style w:type="paragraph" w:styleId="TOC1">
    <w:name w:val="toc 1"/>
    <w:basedOn w:val="Normal"/>
    <w:next w:val="Normal"/>
    <w:autoRedefine/>
    <w:uiPriority w:val="39"/>
    <w:unhideWhenUsed/>
    <w:qFormat/>
    <w:rsid w:val="009F6F67"/>
    <w:pPr>
      <w:tabs>
        <w:tab w:val="right" w:leader="dot" w:pos="9016"/>
      </w:tabs>
      <w:spacing w:after="100" w:line="240" w:lineRule="auto"/>
    </w:pPr>
    <w:rPr>
      <w:rFonts w:ascii="Calibri" w:hAnsi="Calibri"/>
      <w:b/>
      <w:noProof/>
    </w:rPr>
  </w:style>
  <w:style w:type="character" w:styleId="Hyperlink">
    <w:name w:val="Hyperlink"/>
    <w:basedOn w:val="DefaultParagraphFont"/>
    <w:uiPriority w:val="99"/>
    <w:unhideWhenUsed/>
    <w:rsid w:val="00DE2672"/>
    <w:rPr>
      <w:color w:val="0000FF"/>
      <w:u w:val="single"/>
    </w:rPr>
  </w:style>
  <w:style w:type="paragraph" w:styleId="BalloonText">
    <w:name w:val="Balloon Text"/>
    <w:basedOn w:val="Normal"/>
    <w:link w:val="BalloonTextChar"/>
    <w:uiPriority w:val="99"/>
    <w:semiHidden/>
    <w:unhideWhenUsed/>
    <w:rsid w:val="00DE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72"/>
    <w:rPr>
      <w:rFonts w:ascii="Tahoma" w:hAnsi="Tahoma" w:cs="Tahoma"/>
      <w:sz w:val="16"/>
      <w:szCs w:val="16"/>
    </w:rPr>
  </w:style>
  <w:style w:type="paragraph" w:styleId="ListParagraph">
    <w:name w:val="List Paragraph"/>
    <w:aliases w:val="F5 List Paragraph,List Paragraph1,Dot pt,Ref,Use Case List Paragraph,Bullet List Paragraph,Equipment,No Spacing1,List Paragraph Char Char Char,Indicator Text,Colorful List - Accent 11,Numbered Para 1,Bullet 1,Bullet Points,MAIN CONTENT"/>
    <w:basedOn w:val="Normal"/>
    <w:link w:val="ListParagraphChar"/>
    <w:uiPriority w:val="34"/>
    <w:qFormat/>
    <w:rsid w:val="00DE2672"/>
    <w:pPr>
      <w:ind w:left="720"/>
      <w:contextualSpacing/>
    </w:pPr>
  </w:style>
  <w:style w:type="table" w:styleId="TableGrid">
    <w:name w:val="Table Grid"/>
    <w:basedOn w:val="TableNormal"/>
    <w:uiPriority w:val="59"/>
    <w:rsid w:val="00DE2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5A81"/>
    <w:pPr>
      <w:tabs>
        <w:tab w:val="center" w:pos="4513"/>
        <w:tab w:val="right" w:pos="9026"/>
      </w:tabs>
    </w:pPr>
  </w:style>
  <w:style w:type="character" w:customStyle="1" w:styleId="HeaderChar">
    <w:name w:val="Header Char"/>
    <w:basedOn w:val="DefaultParagraphFont"/>
    <w:link w:val="Header"/>
    <w:uiPriority w:val="99"/>
    <w:rsid w:val="000E5A81"/>
    <w:rPr>
      <w:sz w:val="24"/>
      <w:szCs w:val="22"/>
      <w:lang w:eastAsia="en-US"/>
    </w:rPr>
  </w:style>
  <w:style w:type="paragraph" w:styleId="Footer">
    <w:name w:val="footer"/>
    <w:basedOn w:val="Normal"/>
    <w:link w:val="FooterChar"/>
    <w:uiPriority w:val="99"/>
    <w:unhideWhenUsed/>
    <w:rsid w:val="000E5A81"/>
    <w:pPr>
      <w:tabs>
        <w:tab w:val="center" w:pos="4513"/>
        <w:tab w:val="right" w:pos="9026"/>
      </w:tabs>
    </w:pPr>
  </w:style>
  <w:style w:type="character" w:customStyle="1" w:styleId="FooterChar">
    <w:name w:val="Footer Char"/>
    <w:basedOn w:val="DefaultParagraphFont"/>
    <w:link w:val="Footer"/>
    <w:uiPriority w:val="99"/>
    <w:rsid w:val="000E5A81"/>
    <w:rPr>
      <w:sz w:val="24"/>
      <w:szCs w:val="22"/>
      <w:lang w:eastAsia="en-US"/>
    </w:rPr>
  </w:style>
  <w:style w:type="character" w:customStyle="1" w:styleId="Heading2Char">
    <w:name w:val="Heading 2 Char"/>
    <w:basedOn w:val="DefaultParagraphFont"/>
    <w:link w:val="Heading2"/>
    <w:uiPriority w:val="9"/>
    <w:rsid w:val="00812A7B"/>
    <w:rPr>
      <w:b/>
      <w:color w:val="FFFFFF" w:themeColor="background1"/>
      <w:sz w:val="28"/>
      <w:szCs w:val="28"/>
      <w:shd w:val="clear" w:color="auto" w:fill="7030A0"/>
    </w:rPr>
  </w:style>
  <w:style w:type="paragraph" w:styleId="TOC2">
    <w:name w:val="toc 2"/>
    <w:basedOn w:val="Normal"/>
    <w:next w:val="Normal"/>
    <w:autoRedefine/>
    <w:uiPriority w:val="39"/>
    <w:unhideWhenUsed/>
    <w:qFormat/>
    <w:rsid w:val="00602C78"/>
    <w:pPr>
      <w:ind w:left="240"/>
    </w:pPr>
  </w:style>
  <w:style w:type="paragraph" w:styleId="Title">
    <w:name w:val="Title"/>
    <w:basedOn w:val="Normal"/>
    <w:next w:val="Normal"/>
    <w:link w:val="TitleChar"/>
    <w:uiPriority w:val="10"/>
    <w:qFormat/>
    <w:rsid w:val="00602C7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02C78"/>
    <w:rPr>
      <w:rFonts w:ascii="Cambria" w:eastAsia="Times New Roman" w:hAnsi="Cambria" w:cs="Times New Roman"/>
      <w:b/>
      <w:bCs/>
      <w:kern w:val="28"/>
      <w:sz w:val="32"/>
      <w:szCs w:val="32"/>
      <w:lang w:eastAsia="en-US"/>
    </w:rPr>
  </w:style>
  <w:style w:type="character" w:styleId="CommentReference">
    <w:name w:val="annotation reference"/>
    <w:basedOn w:val="DefaultParagraphFont"/>
    <w:uiPriority w:val="99"/>
    <w:semiHidden/>
    <w:unhideWhenUsed/>
    <w:rsid w:val="00B4347C"/>
    <w:rPr>
      <w:sz w:val="16"/>
      <w:szCs w:val="16"/>
    </w:rPr>
  </w:style>
  <w:style w:type="paragraph" w:styleId="CommentText">
    <w:name w:val="annotation text"/>
    <w:basedOn w:val="Normal"/>
    <w:link w:val="CommentTextChar"/>
    <w:uiPriority w:val="99"/>
    <w:unhideWhenUsed/>
    <w:rsid w:val="00B4347C"/>
    <w:rPr>
      <w:sz w:val="20"/>
      <w:szCs w:val="20"/>
    </w:rPr>
  </w:style>
  <w:style w:type="character" w:customStyle="1" w:styleId="CommentTextChar">
    <w:name w:val="Comment Text Char"/>
    <w:basedOn w:val="DefaultParagraphFont"/>
    <w:link w:val="CommentText"/>
    <w:uiPriority w:val="99"/>
    <w:rsid w:val="00B4347C"/>
    <w:rPr>
      <w:lang w:eastAsia="en-US"/>
    </w:rPr>
  </w:style>
  <w:style w:type="paragraph" w:styleId="CommentSubject">
    <w:name w:val="annotation subject"/>
    <w:basedOn w:val="CommentText"/>
    <w:next w:val="CommentText"/>
    <w:link w:val="CommentSubjectChar"/>
    <w:uiPriority w:val="99"/>
    <w:semiHidden/>
    <w:unhideWhenUsed/>
    <w:rsid w:val="00FA6453"/>
    <w:rPr>
      <w:b/>
      <w:bCs/>
    </w:rPr>
  </w:style>
  <w:style w:type="character" w:customStyle="1" w:styleId="CommentSubjectChar">
    <w:name w:val="Comment Subject Char"/>
    <w:basedOn w:val="CommentTextChar"/>
    <w:link w:val="CommentSubject"/>
    <w:uiPriority w:val="99"/>
    <w:semiHidden/>
    <w:rsid w:val="00FA6453"/>
    <w:rPr>
      <w:b/>
      <w:bCs/>
      <w:lang w:eastAsia="en-US"/>
    </w:rPr>
  </w:style>
  <w:style w:type="paragraph" w:styleId="NormalWeb">
    <w:name w:val="Normal (Web)"/>
    <w:basedOn w:val="Normal"/>
    <w:uiPriority w:val="99"/>
    <w:unhideWhenUsed/>
    <w:rsid w:val="009B5DF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026FF"/>
    <w:rPr>
      <w:rFonts w:ascii="Cambria" w:eastAsia="Times New Roman" w:hAnsi="Cambria" w:cs="Times New Roman"/>
      <w:b/>
      <w:bCs/>
      <w:sz w:val="26"/>
      <w:szCs w:val="26"/>
      <w:lang w:eastAsia="en-US"/>
    </w:rPr>
  </w:style>
  <w:style w:type="character" w:styleId="Strong">
    <w:name w:val="Strong"/>
    <w:basedOn w:val="DefaultParagraphFont"/>
    <w:uiPriority w:val="22"/>
    <w:qFormat/>
    <w:rsid w:val="00A831C3"/>
    <w:rPr>
      <w:b/>
      <w:bCs/>
    </w:rPr>
  </w:style>
  <w:style w:type="paragraph" w:customStyle="1" w:styleId="Default">
    <w:name w:val="Default"/>
    <w:rsid w:val="005C03F9"/>
    <w:pPr>
      <w:autoSpaceDE w:val="0"/>
      <w:autoSpaceDN w:val="0"/>
      <w:adjustRightInd w:val="0"/>
    </w:pPr>
    <w:rPr>
      <w:rFonts w:ascii="Verdana" w:hAnsi="Verdana" w:cs="Verdana"/>
      <w:color w:val="000000"/>
      <w:sz w:val="24"/>
      <w:szCs w:val="24"/>
    </w:rPr>
  </w:style>
  <w:style w:type="paragraph" w:styleId="TOC3">
    <w:name w:val="toc 3"/>
    <w:basedOn w:val="Normal"/>
    <w:next w:val="Normal"/>
    <w:autoRedefine/>
    <w:uiPriority w:val="39"/>
    <w:unhideWhenUsed/>
    <w:qFormat/>
    <w:rsid w:val="009F6F67"/>
    <w:pPr>
      <w:ind w:left="480"/>
    </w:pPr>
  </w:style>
  <w:style w:type="paragraph" w:styleId="NoSpacing">
    <w:name w:val="No Spacing"/>
    <w:uiPriority w:val="1"/>
    <w:qFormat/>
    <w:rsid w:val="006C23BD"/>
    <w:rPr>
      <w:sz w:val="24"/>
      <w:szCs w:val="22"/>
      <w:lang w:eastAsia="en-US"/>
    </w:rPr>
  </w:style>
  <w:style w:type="paragraph" w:styleId="PlainText">
    <w:name w:val="Plain Text"/>
    <w:basedOn w:val="Normal"/>
    <w:link w:val="PlainTextChar"/>
    <w:uiPriority w:val="99"/>
    <w:unhideWhenUsed/>
    <w:rsid w:val="00FD14D8"/>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FD14D8"/>
    <w:rPr>
      <w:rFonts w:ascii="Consolas" w:hAnsi="Consolas" w:cs="Times New Roman"/>
      <w:sz w:val="21"/>
      <w:szCs w:val="21"/>
      <w:lang w:eastAsia="en-US"/>
    </w:rPr>
  </w:style>
  <w:style w:type="character" w:customStyle="1" w:styleId="ListParagraphChar">
    <w:name w:val="List Paragraph Char"/>
    <w:aliases w:val="F5 List Paragraph Char,List Paragraph1 Char,Dot pt Char,Ref Char,Use Case List Paragraph Char,Bullet List Paragraph Char,Equipment Char,No Spacing1 Char,List Paragraph Char Char Char Char,Indicator Text Char,Numbered Para 1 Char"/>
    <w:basedOn w:val="DefaultParagraphFont"/>
    <w:link w:val="ListParagraph"/>
    <w:uiPriority w:val="34"/>
    <w:qFormat/>
    <w:locked/>
    <w:rsid w:val="00FD14D8"/>
    <w:rPr>
      <w:sz w:val="24"/>
      <w:szCs w:val="22"/>
      <w:lang w:eastAsia="en-US"/>
    </w:rPr>
  </w:style>
  <w:style w:type="paragraph" w:customStyle="1" w:styleId="Pa0">
    <w:name w:val="Pa0"/>
    <w:basedOn w:val="Default"/>
    <w:next w:val="Default"/>
    <w:uiPriority w:val="99"/>
    <w:rsid w:val="00EC4D9D"/>
    <w:pPr>
      <w:spacing w:line="241" w:lineRule="atLeast"/>
    </w:pPr>
    <w:rPr>
      <w:rFonts w:ascii="Helvetica Neue" w:hAnsi="Helvetica Neue" w:cs="Arial"/>
      <w:color w:val="auto"/>
    </w:rPr>
  </w:style>
  <w:style w:type="paragraph" w:customStyle="1" w:styleId="Pa4">
    <w:name w:val="Pa4"/>
    <w:basedOn w:val="Default"/>
    <w:next w:val="Default"/>
    <w:uiPriority w:val="99"/>
    <w:rsid w:val="00EC4D9D"/>
    <w:pPr>
      <w:spacing w:line="301" w:lineRule="atLeast"/>
    </w:pPr>
    <w:rPr>
      <w:rFonts w:ascii="Helvetica Neue" w:hAnsi="Helvetica Neue" w:cs="Arial"/>
      <w:color w:val="auto"/>
    </w:rPr>
  </w:style>
  <w:style w:type="paragraph" w:styleId="FootnoteText">
    <w:name w:val="footnote text"/>
    <w:basedOn w:val="Normal"/>
    <w:link w:val="FootnoteTextChar"/>
    <w:uiPriority w:val="99"/>
    <w:unhideWhenUsed/>
    <w:rsid w:val="002C0A3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2C0A30"/>
    <w:rPr>
      <w:rFonts w:ascii="Times New Roman" w:eastAsia="Times New Roman" w:hAnsi="Times New Roman" w:cs="Times New Roman"/>
    </w:rPr>
  </w:style>
  <w:style w:type="character" w:styleId="FootnoteReference">
    <w:name w:val="footnote reference"/>
    <w:basedOn w:val="DefaultParagraphFont"/>
    <w:unhideWhenUsed/>
    <w:rsid w:val="002C0A30"/>
    <w:rPr>
      <w:rFonts w:ascii="Times New Roman" w:hAnsi="Times New Roman"/>
      <w:i/>
      <w:sz w:val="18"/>
      <w:vertAlign w:val="baseline"/>
    </w:rPr>
  </w:style>
  <w:style w:type="paragraph" w:customStyle="1" w:styleId="FirstBulletPoint">
    <w:name w:val="First Bullet Point"/>
    <w:basedOn w:val="Normal"/>
    <w:qFormat/>
    <w:rsid w:val="002C0A30"/>
    <w:pPr>
      <w:tabs>
        <w:tab w:val="num" w:pos="360"/>
      </w:tabs>
      <w:spacing w:after="0" w:line="240" w:lineRule="auto"/>
      <w:ind w:left="720" w:hanging="360"/>
    </w:pPr>
    <w:rPr>
      <w:rFonts w:eastAsiaTheme="minorHAnsi"/>
      <w:szCs w:val="24"/>
    </w:rPr>
  </w:style>
  <w:style w:type="paragraph" w:customStyle="1" w:styleId="SecondaryBulletpoint">
    <w:name w:val="Secondary Bullet point"/>
    <w:basedOn w:val="Normal"/>
    <w:qFormat/>
    <w:rsid w:val="002C0A30"/>
    <w:pPr>
      <w:numPr>
        <w:numId w:val="1"/>
      </w:numPr>
      <w:spacing w:after="0" w:line="240" w:lineRule="auto"/>
      <w:ind w:left="1434" w:hanging="357"/>
    </w:pPr>
    <w:rPr>
      <w:rFonts w:eastAsiaTheme="minorHAnsi"/>
      <w:szCs w:val="24"/>
    </w:rPr>
  </w:style>
  <w:style w:type="paragraph" w:styleId="Revision">
    <w:name w:val="Revision"/>
    <w:hidden/>
    <w:uiPriority w:val="99"/>
    <w:semiHidden/>
    <w:rsid w:val="00EA5DDA"/>
    <w:rPr>
      <w:sz w:val="24"/>
      <w:szCs w:val="22"/>
      <w:lang w:eastAsia="en-US"/>
    </w:rPr>
  </w:style>
  <w:style w:type="character" w:styleId="Emphasis">
    <w:name w:val="Emphasis"/>
    <w:basedOn w:val="DefaultParagraphFont"/>
    <w:uiPriority w:val="20"/>
    <w:qFormat/>
    <w:rsid w:val="00CF6D66"/>
    <w:rPr>
      <w:i/>
      <w:iCs/>
    </w:rPr>
  </w:style>
  <w:style w:type="paragraph" w:customStyle="1" w:styleId="Pa9">
    <w:name w:val="Pa9"/>
    <w:basedOn w:val="Default"/>
    <w:next w:val="Default"/>
    <w:uiPriority w:val="99"/>
    <w:rsid w:val="009E26D1"/>
    <w:pPr>
      <w:spacing w:line="241" w:lineRule="atLeast"/>
    </w:pPr>
    <w:rPr>
      <w:rFonts w:ascii="Helvetica 45 Light" w:hAnsi="Helvetica 45 Light" w:cs="Arial"/>
      <w:color w:val="auto"/>
    </w:rPr>
  </w:style>
  <w:style w:type="character" w:customStyle="1" w:styleId="A7">
    <w:name w:val="A7"/>
    <w:uiPriority w:val="99"/>
    <w:rsid w:val="009E26D1"/>
    <w:rPr>
      <w:rFonts w:cs="Helvetica 45 Light"/>
      <w:color w:val="000000"/>
    </w:rPr>
  </w:style>
  <w:style w:type="character" w:customStyle="1" w:styleId="BodycopyChar">
    <w:name w:val="Body copy Char"/>
    <w:basedOn w:val="DefaultParagraphFont"/>
    <w:link w:val="Bodycopy"/>
    <w:uiPriority w:val="99"/>
    <w:locked/>
    <w:rsid w:val="003C206D"/>
  </w:style>
  <w:style w:type="paragraph" w:customStyle="1" w:styleId="Bodycopy">
    <w:name w:val="Body copy"/>
    <w:basedOn w:val="Normal"/>
    <w:link w:val="BodycopyChar"/>
    <w:uiPriority w:val="99"/>
    <w:rsid w:val="003C206D"/>
    <w:pPr>
      <w:spacing w:after="0" w:line="240" w:lineRule="auto"/>
    </w:pPr>
    <w:rPr>
      <w:sz w:val="20"/>
      <w:szCs w:val="20"/>
      <w:lang w:eastAsia="en-GB"/>
    </w:rPr>
  </w:style>
</w:styles>
</file>

<file path=word/webSettings.xml><?xml version="1.0" encoding="utf-8"?>
<w:webSettings xmlns:r="http://schemas.openxmlformats.org/officeDocument/2006/relationships" xmlns:w="http://schemas.openxmlformats.org/wordprocessingml/2006/main">
  <w:divs>
    <w:div w:id="25984317">
      <w:bodyDiv w:val="1"/>
      <w:marLeft w:val="0"/>
      <w:marRight w:val="0"/>
      <w:marTop w:val="0"/>
      <w:marBottom w:val="0"/>
      <w:divBdr>
        <w:top w:val="none" w:sz="0" w:space="0" w:color="auto"/>
        <w:left w:val="none" w:sz="0" w:space="0" w:color="auto"/>
        <w:bottom w:val="none" w:sz="0" w:space="0" w:color="auto"/>
        <w:right w:val="none" w:sz="0" w:space="0" w:color="auto"/>
      </w:divBdr>
      <w:divsChild>
        <w:div w:id="382676698">
          <w:marLeft w:val="0"/>
          <w:marRight w:val="0"/>
          <w:marTop w:val="150"/>
          <w:marBottom w:val="0"/>
          <w:divBdr>
            <w:top w:val="none" w:sz="0" w:space="0" w:color="auto"/>
            <w:left w:val="none" w:sz="0" w:space="0" w:color="auto"/>
            <w:bottom w:val="none" w:sz="0" w:space="0" w:color="auto"/>
            <w:right w:val="none" w:sz="0" w:space="0" w:color="auto"/>
          </w:divBdr>
          <w:divsChild>
            <w:div w:id="2033650996">
              <w:marLeft w:val="0"/>
              <w:marRight w:val="0"/>
              <w:marTop w:val="0"/>
              <w:marBottom w:val="0"/>
              <w:divBdr>
                <w:top w:val="none" w:sz="0" w:space="0" w:color="auto"/>
                <w:left w:val="none" w:sz="0" w:space="0" w:color="auto"/>
                <w:bottom w:val="none" w:sz="0" w:space="0" w:color="auto"/>
                <w:right w:val="none" w:sz="0" w:space="0" w:color="auto"/>
              </w:divBdr>
              <w:divsChild>
                <w:div w:id="533465999">
                  <w:marLeft w:val="0"/>
                  <w:marRight w:val="0"/>
                  <w:marTop w:val="0"/>
                  <w:marBottom w:val="0"/>
                  <w:divBdr>
                    <w:top w:val="none" w:sz="0" w:space="0" w:color="auto"/>
                    <w:left w:val="none" w:sz="0" w:space="0" w:color="auto"/>
                    <w:bottom w:val="none" w:sz="0" w:space="0" w:color="auto"/>
                    <w:right w:val="none" w:sz="0" w:space="0" w:color="auto"/>
                  </w:divBdr>
                  <w:divsChild>
                    <w:div w:id="1005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0682">
      <w:bodyDiv w:val="1"/>
      <w:marLeft w:val="0"/>
      <w:marRight w:val="0"/>
      <w:marTop w:val="0"/>
      <w:marBottom w:val="0"/>
      <w:divBdr>
        <w:top w:val="none" w:sz="0" w:space="0" w:color="auto"/>
        <w:left w:val="none" w:sz="0" w:space="0" w:color="auto"/>
        <w:bottom w:val="none" w:sz="0" w:space="0" w:color="auto"/>
        <w:right w:val="none" w:sz="0" w:space="0" w:color="auto"/>
      </w:divBdr>
    </w:div>
    <w:div w:id="121963024">
      <w:bodyDiv w:val="1"/>
      <w:marLeft w:val="0"/>
      <w:marRight w:val="0"/>
      <w:marTop w:val="0"/>
      <w:marBottom w:val="0"/>
      <w:divBdr>
        <w:top w:val="none" w:sz="0" w:space="0" w:color="auto"/>
        <w:left w:val="none" w:sz="0" w:space="0" w:color="auto"/>
        <w:bottom w:val="none" w:sz="0" w:space="0" w:color="auto"/>
        <w:right w:val="none" w:sz="0" w:space="0" w:color="auto"/>
      </w:divBdr>
    </w:div>
    <w:div w:id="194005228">
      <w:bodyDiv w:val="1"/>
      <w:marLeft w:val="0"/>
      <w:marRight w:val="0"/>
      <w:marTop w:val="0"/>
      <w:marBottom w:val="0"/>
      <w:divBdr>
        <w:top w:val="none" w:sz="0" w:space="0" w:color="auto"/>
        <w:left w:val="none" w:sz="0" w:space="0" w:color="auto"/>
        <w:bottom w:val="none" w:sz="0" w:space="0" w:color="auto"/>
        <w:right w:val="none" w:sz="0" w:space="0" w:color="auto"/>
      </w:divBdr>
    </w:div>
    <w:div w:id="214051060">
      <w:bodyDiv w:val="1"/>
      <w:marLeft w:val="0"/>
      <w:marRight w:val="0"/>
      <w:marTop w:val="0"/>
      <w:marBottom w:val="0"/>
      <w:divBdr>
        <w:top w:val="none" w:sz="0" w:space="0" w:color="auto"/>
        <w:left w:val="none" w:sz="0" w:space="0" w:color="auto"/>
        <w:bottom w:val="none" w:sz="0" w:space="0" w:color="auto"/>
        <w:right w:val="none" w:sz="0" w:space="0" w:color="auto"/>
      </w:divBdr>
    </w:div>
    <w:div w:id="245194111">
      <w:bodyDiv w:val="1"/>
      <w:marLeft w:val="30"/>
      <w:marRight w:val="30"/>
      <w:marTop w:val="0"/>
      <w:marBottom w:val="0"/>
      <w:divBdr>
        <w:top w:val="none" w:sz="0" w:space="0" w:color="auto"/>
        <w:left w:val="none" w:sz="0" w:space="0" w:color="auto"/>
        <w:bottom w:val="none" w:sz="0" w:space="0" w:color="auto"/>
        <w:right w:val="none" w:sz="0" w:space="0" w:color="auto"/>
      </w:divBdr>
      <w:divsChild>
        <w:div w:id="631204688">
          <w:marLeft w:val="0"/>
          <w:marRight w:val="0"/>
          <w:marTop w:val="0"/>
          <w:marBottom w:val="0"/>
          <w:divBdr>
            <w:top w:val="none" w:sz="0" w:space="0" w:color="auto"/>
            <w:left w:val="none" w:sz="0" w:space="0" w:color="auto"/>
            <w:bottom w:val="none" w:sz="0" w:space="0" w:color="auto"/>
            <w:right w:val="none" w:sz="0" w:space="0" w:color="auto"/>
          </w:divBdr>
          <w:divsChild>
            <w:div w:id="696277159">
              <w:marLeft w:val="0"/>
              <w:marRight w:val="0"/>
              <w:marTop w:val="0"/>
              <w:marBottom w:val="0"/>
              <w:divBdr>
                <w:top w:val="none" w:sz="0" w:space="0" w:color="auto"/>
                <w:left w:val="none" w:sz="0" w:space="0" w:color="auto"/>
                <w:bottom w:val="none" w:sz="0" w:space="0" w:color="auto"/>
                <w:right w:val="none" w:sz="0" w:space="0" w:color="auto"/>
              </w:divBdr>
              <w:divsChild>
                <w:div w:id="1364357729">
                  <w:marLeft w:val="180"/>
                  <w:marRight w:val="0"/>
                  <w:marTop w:val="0"/>
                  <w:marBottom w:val="0"/>
                  <w:divBdr>
                    <w:top w:val="none" w:sz="0" w:space="0" w:color="auto"/>
                    <w:left w:val="none" w:sz="0" w:space="0" w:color="auto"/>
                    <w:bottom w:val="none" w:sz="0" w:space="0" w:color="auto"/>
                    <w:right w:val="none" w:sz="0" w:space="0" w:color="auto"/>
                  </w:divBdr>
                  <w:divsChild>
                    <w:div w:id="11304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70718">
      <w:bodyDiv w:val="1"/>
      <w:marLeft w:val="0"/>
      <w:marRight w:val="0"/>
      <w:marTop w:val="0"/>
      <w:marBottom w:val="0"/>
      <w:divBdr>
        <w:top w:val="none" w:sz="0" w:space="0" w:color="auto"/>
        <w:left w:val="none" w:sz="0" w:space="0" w:color="auto"/>
        <w:bottom w:val="none" w:sz="0" w:space="0" w:color="auto"/>
        <w:right w:val="none" w:sz="0" w:space="0" w:color="auto"/>
      </w:divBdr>
    </w:div>
    <w:div w:id="258636849">
      <w:bodyDiv w:val="1"/>
      <w:marLeft w:val="0"/>
      <w:marRight w:val="0"/>
      <w:marTop w:val="0"/>
      <w:marBottom w:val="0"/>
      <w:divBdr>
        <w:top w:val="none" w:sz="0" w:space="0" w:color="auto"/>
        <w:left w:val="none" w:sz="0" w:space="0" w:color="auto"/>
        <w:bottom w:val="none" w:sz="0" w:space="0" w:color="auto"/>
        <w:right w:val="none" w:sz="0" w:space="0" w:color="auto"/>
      </w:divBdr>
    </w:div>
    <w:div w:id="443354112">
      <w:bodyDiv w:val="1"/>
      <w:marLeft w:val="0"/>
      <w:marRight w:val="0"/>
      <w:marTop w:val="0"/>
      <w:marBottom w:val="0"/>
      <w:divBdr>
        <w:top w:val="none" w:sz="0" w:space="0" w:color="auto"/>
        <w:left w:val="none" w:sz="0" w:space="0" w:color="auto"/>
        <w:bottom w:val="none" w:sz="0" w:space="0" w:color="auto"/>
        <w:right w:val="none" w:sz="0" w:space="0" w:color="auto"/>
      </w:divBdr>
    </w:div>
    <w:div w:id="501312963">
      <w:bodyDiv w:val="1"/>
      <w:marLeft w:val="0"/>
      <w:marRight w:val="0"/>
      <w:marTop w:val="0"/>
      <w:marBottom w:val="0"/>
      <w:divBdr>
        <w:top w:val="none" w:sz="0" w:space="0" w:color="auto"/>
        <w:left w:val="none" w:sz="0" w:space="0" w:color="auto"/>
        <w:bottom w:val="none" w:sz="0" w:space="0" w:color="auto"/>
        <w:right w:val="none" w:sz="0" w:space="0" w:color="auto"/>
      </w:divBdr>
    </w:div>
    <w:div w:id="502403061">
      <w:bodyDiv w:val="1"/>
      <w:marLeft w:val="0"/>
      <w:marRight w:val="0"/>
      <w:marTop w:val="0"/>
      <w:marBottom w:val="0"/>
      <w:divBdr>
        <w:top w:val="none" w:sz="0" w:space="0" w:color="auto"/>
        <w:left w:val="none" w:sz="0" w:space="0" w:color="auto"/>
        <w:bottom w:val="none" w:sz="0" w:space="0" w:color="auto"/>
        <w:right w:val="none" w:sz="0" w:space="0" w:color="auto"/>
      </w:divBdr>
    </w:div>
    <w:div w:id="534467631">
      <w:bodyDiv w:val="1"/>
      <w:marLeft w:val="0"/>
      <w:marRight w:val="0"/>
      <w:marTop w:val="0"/>
      <w:marBottom w:val="0"/>
      <w:divBdr>
        <w:top w:val="none" w:sz="0" w:space="0" w:color="auto"/>
        <w:left w:val="none" w:sz="0" w:space="0" w:color="auto"/>
        <w:bottom w:val="none" w:sz="0" w:space="0" w:color="auto"/>
        <w:right w:val="none" w:sz="0" w:space="0" w:color="auto"/>
      </w:divBdr>
    </w:div>
    <w:div w:id="557010450">
      <w:bodyDiv w:val="1"/>
      <w:marLeft w:val="0"/>
      <w:marRight w:val="0"/>
      <w:marTop w:val="0"/>
      <w:marBottom w:val="0"/>
      <w:divBdr>
        <w:top w:val="none" w:sz="0" w:space="0" w:color="auto"/>
        <w:left w:val="none" w:sz="0" w:space="0" w:color="auto"/>
        <w:bottom w:val="none" w:sz="0" w:space="0" w:color="auto"/>
        <w:right w:val="none" w:sz="0" w:space="0" w:color="auto"/>
      </w:divBdr>
    </w:div>
    <w:div w:id="637493254">
      <w:bodyDiv w:val="1"/>
      <w:marLeft w:val="0"/>
      <w:marRight w:val="0"/>
      <w:marTop w:val="0"/>
      <w:marBottom w:val="0"/>
      <w:divBdr>
        <w:top w:val="none" w:sz="0" w:space="0" w:color="auto"/>
        <w:left w:val="none" w:sz="0" w:space="0" w:color="auto"/>
        <w:bottom w:val="none" w:sz="0" w:space="0" w:color="auto"/>
        <w:right w:val="none" w:sz="0" w:space="0" w:color="auto"/>
      </w:divBdr>
    </w:div>
    <w:div w:id="701440474">
      <w:bodyDiv w:val="1"/>
      <w:marLeft w:val="0"/>
      <w:marRight w:val="0"/>
      <w:marTop w:val="0"/>
      <w:marBottom w:val="0"/>
      <w:divBdr>
        <w:top w:val="none" w:sz="0" w:space="0" w:color="auto"/>
        <w:left w:val="none" w:sz="0" w:space="0" w:color="auto"/>
        <w:bottom w:val="none" w:sz="0" w:space="0" w:color="auto"/>
        <w:right w:val="none" w:sz="0" w:space="0" w:color="auto"/>
      </w:divBdr>
    </w:div>
    <w:div w:id="742525372">
      <w:bodyDiv w:val="1"/>
      <w:marLeft w:val="0"/>
      <w:marRight w:val="0"/>
      <w:marTop w:val="0"/>
      <w:marBottom w:val="0"/>
      <w:divBdr>
        <w:top w:val="none" w:sz="0" w:space="0" w:color="auto"/>
        <w:left w:val="none" w:sz="0" w:space="0" w:color="auto"/>
        <w:bottom w:val="none" w:sz="0" w:space="0" w:color="auto"/>
        <w:right w:val="none" w:sz="0" w:space="0" w:color="auto"/>
      </w:divBdr>
    </w:div>
    <w:div w:id="811488489">
      <w:bodyDiv w:val="1"/>
      <w:marLeft w:val="0"/>
      <w:marRight w:val="0"/>
      <w:marTop w:val="0"/>
      <w:marBottom w:val="0"/>
      <w:divBdr>
        <w:top w:val="none" w:sz="0" w:space="0" w:color="auto"/>
        <w:left w:val="none" w:sz="0" w:space="0" w:color="auto"/>
        <w:bottom w:val="none" w:sz="0" w:space="0" w:color="auto"/>
        <w:right w:val="none" w:sz="0" w:space="0" w:color="auto"/>
      </w:divBdr>
    </w:div>
    <w:div w:id="847912040">
      <w:bodyDiv w:val="1"/>
      <w:marLeft w:val="0"/>
      <w:marRight w:val="0"/>
      <w:marTop w:val="0"/>
      <w:marBottom w:val="0"/>
      <w:divBdr>
        <w:top w:val="none" w:sz="0" w:space="0" w:color="auto"/>
        <w:left w:val="none" w:sz="0" w:space="0" w:color="auto"/>
        <w:bottom w:val="none" w:sz="0" w:space="0" w:color="auto"/>
        <w:right w:val="none" w:sz="0" w:space="0" w:color="auto"/>
      </w:divBdr>
    </w:div>
    <w:div w:id="933440731">
      <w:bodyDiv w:val="1"/>
      <w:marLeft w:val="0"/>
      <w:marRight w:val="0"/>
      <w:marTop w:val="0"/>
      <w:marBottom w:val="0"/>
      <w:divBdr>
        <w:top w:val="none" w:sz="0" w:space="0" w:color="auto"/>
        <w:left w:val="none" w:sz="0" w:space="0" w:color="auto"/>
        <w:bottom w:val="none" w:sz="0" w:space="0" w:color="auto"/>
        <w:right w:val="none" w:sz="0" w:space="0" w:color="auto"/>
      </w:divBdr>
    </w:div>
    <w:div w:id="989555624">
      <w:bodyDiv w:val="1"/>
      <w:marLeft w:val="0"/>
      <w:marRight w:val="0"/>
      <w:marTop w:val="0"/>
      <w:marBottom w:val="0"/>
      <w:divBdr>
        <w:top w:val="none" w:sz="0" w:space="0" w:color="auto"/>
        <w:left w:val="none" w:sz="0" w:space="0" w:color="auto"/>
        <w:bottom w:val="none" w:sz="0" w:space="0" w:color="auto"/>
        <w:right w:val="none" w:sz="0" w:space="0" w:color="auto"/>
      </w:divBdr>
    </w:div>
    <w:div w:id="991449351">
      <w:bodyDiv w:val="1"/>
      <w:marLeft w:val="0"/>
      <w:marRight w:val="0"/>
      <w:marTop w:val="0"/>
      <w:marBottom w:val="0"/>
      <w:divBdr>
        <w:top w:val="none" w:sz="0" w:space="0" w:color="auto"/>
        <w:left w:val="none" w:sz="0" w:space="0" w:color="auto"/>
        <w:bottom w:val="none" w:sz="0" w:space="0" w:color="auto"/>
        <w:right w:val="none" w:sz="0" w:space="0" w:color="auto"/>
      </w:divBdr>
    </w:div>
    <w:div w:id="991953109">
      <w:bodyDiv w:val="1"/>
      <w:marLeft w:val="0"/>
      <w:marRight w:val="0"/>
      <w:marTop w:val="0"/>
      <w:marBottom w:val="0"/>
      <w:divBdr>
        <w:top w:val="none" w:sz="0" w:space="0" w:color="auto"/>
        <w:left w:val="none" w:sz="0" w:space="0" w:color="auto"/>
        <w:bottom w:val="none" w:sz="0" w:space="0" w:color="auto"/>
        <w:right w:val="none" w:sz="0" w:space="0" w:color="auto"/>
      </w:divBdr>
    </w:div>
    <w:div w:id="995190139">
      <w:bodyDiv w:val="1"/>
      <w:marLeft w:val="0"/>
      <w:marRight w:val="0"/>
      <w:marTop w:val="0"/>
      <w:marBottom w:val="0"/>
      <w:divBdr>
        <w:top w:val="none" w:sz="0" w:space="0" w:color="auto"/>
        <w:left w:val="none" w:sz="0" w:space="0" w:color="auto"/>
        <w:bottom w:val="none" w:sz="0" w:space="0" w:color="auto"/>
        <w:right w:val="none" w:sz="0" w:space="0" w:color="auto"/>
      </w:divBdr>
    </w:div>
    <w:div w:id="1012805957">
      <w:bodyDiv w:val="1"/>
      <w:marLeft w:val="0"/>
      <w:marRight w:val="0"/>
      <w:marTop w:val="0"/>
      <w:marBottom w:val="0"/>
      <w:divBdr>
        <w:top w:val="none" w:sz="0" w:space="0" w:color="auto"/>
        <w:left w:val="none" w:sz="0" w:space="0" w:color="auto"/>
        <w:bottom w:val="none" w:sz="0" w:space="0" w:color="auto"/>
        <w:right w:val="none" w:sz="0" w:space="0" w:color="auto"/>
      </w:divBdr>
    </w:div>
    <w:div w:id="1057123892">
      <w:bodyDiv w:val="1"/>
      <w:marLeft w:val="0"/>
      <w:marRight w:val="0"/>
      <w:marTop w:val="0"/>
      <w:marBottom w:val="0"/>
      <w:divBdr>
        <w:top w:val="none" w:sz="0" w:space="0" w:color="auto"/>
        <w:left w:val="none" w:sz="0" w:space="0" w:color="auto"/>
        <w:bottom w:val="none" w:sz="0" w:space="0" w:color="auto"/>
        <w:right w:val="none" w:sz="0" w:space="0" w:color="auto"/>
      </w:divBdr>
    </w:div>
    <w:div w:id="1097403396">
      <w:bodyDiv w:val="1"/>
      <w:marLeft w:val="0"/>
      <w:marRight w:val="0"/>
      <w:marTop w:val="0"/>
      <w:marBottom w:val="0"/>
      <w:divBdr>
        <w:top w:val="none" w:sz="0" w:space="0" w:color="auto"/>
        <w:left w:val="none" w:sz="0" w:space="0" w:color="auto"/>
        <w:bottom w:val="none" w:sz="0" w:space="0" w:color="auto"/>
        <w:right w:val="none" w:sz="0" w:space="0" w:color="auto"/>
      </w:divBdr>
      <w:divsChild>
        <w:div w:id="8261378">
          <w:marLeft w:val="0"/>
          <w:marRight w:val="0"/>
          <w:marTop w:val="0"/>
          <w:marBottom w:val="0"/>
          <w:divBdr>
            <w:top w:val="none" w:sz="0" w:space="0" w:color="auto"/>
            <w:left w:val="none" w:sz="0" w:space="0" w:color="auto"/>
            <w:bottom w:val="none" w:sz="0" w:space="0" w:color="auto"/>
            <w:right w:val="none" w:sz="0" w:space="0" w:color="auto"/>
          </w:divBdr>
          <w:divsChild>
            <w:div w:id="814026803">
              <w:marLeft w:val="0"/>
              <w:marRight w:val="0"/>
              <w:marTop w:val="0"/>
              <w:marBottom w:val="0"/>
              <w:divBdr>
                <w:top w:val="none" w:sz="0" w:space="0" w:color="auto"/>
                <w:left w:val="none" w:sz="0" w:space="0" w:color="auto"/>
                <w:bottom w:val="none" w:sz="0" w:space="0" w:color="auto"/>
                <w:right w:val="none" w:sz="0" w:space="0" w:color="auto"/>
              </w:divBdr>
              <w:divsChild>
                <w:div w:id="5942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9122">
      <w:bodyDiv w:val="1"/>
      <w:marLeft w:val="0"/>
      <w:marRight w:val="0"/>
      <w:marTop w:val="0"/>
      <w:marBottom w:val="0"/>
      <w:divBdr>
        <w:top w:val="none" w:sz="0" w:space="0" w:color="auto"/>
        <w:left w:val="none" w:sz="0" w:space="0" w:color="auto"/>
        <w:bottom w:val="none" w:sz="0" w:space="0" w:color="auto"/>
        <w:right w:val="none" w:sz="0" w:space="0" w:color="auto"/>
      </w:divBdr>
    </w:div>
    <w:div w:id="1186600328">
      <w:bodyDiv w:val="1"/>
      <w:marLeft w:val="0"/>
      <w:marRight w:val="0"/>
      <w:marTop w:val="0"/>
      <w:marBottom w:val="0"/>
      <w:divBdr>
        <w:top w:val="none" w:sz="0" w:space="0" w:color="auto"/>
        <w:left w:val="none" w:sz="0" w:space="0" w:color="auto"/>
        <w:bottom w:val="none" w:sz="0" w:space="0" w:color="auto"/>
        <w:right w:val="none" w:sz="0" w:space="0" w:color="auto"/>
      </w:divBdr>
    </w:div>
    <w:div w:id="1208713136">
      <w:bodyDiv w:val="1"/>
      <w:marLeft w:val="0"/>
      <w:marRight w:val="0"/>
      <w:marTop w:val="0"/>
      <w:marBottom w:val="0"/>
      <w:divBdr>
        <w:top w:val="none" w:sz="0" w:space="0" w:color="auto"/>
        <w:left w:val="none" w:sz="0" w:space="0" w:color="auto"/>
        <w:bottom w:val="none" w:sz="0" w:space="0" w:color="auto"/>
        <w:right w:val="none" w:sz="0" w:space="0" w:color="auto"/>
      </w:divBdr>
    </w:div>
    <w:div w:id="1215240996">
      <w:bodyDiv w:val="1"/>
      <w:marLeft w:val="0"/>
      <w:marRight w:val="0"/>
      <w:marTop w:val="0"/>
      <w:marBottom w:val="0"/>
      <w:divBdr>
        <w:top w:val="none" w:sz="0" w:space="0" w:color="auto"/>
        <w:left w:val="none" w:sz="0" w:space="0" w:color="auto"/>
        <w:bottom w:val="none" w:sz="0" w:space="0" w:color="auto"/>
        <w:right w:val="none" w:sz="0" w:space="0" w:color="auto"/>
      </w:divBdr>
    </w:div>
    <w:div w:id="1402218148">
      <w:bodyDiv w:val="1"/>
      <w:marLeft w:val="0"/>
      <w:marRight w:val="0"/>
      <w:marTop w:val="0"/>
      <w:marBottom w:val="0"/>
      <w:divBdr>
        <w:top w:val="none" w:sz="0" w:space="0" w:color="auto"/>
        <w:left w:val="none" w:sz="0" w:space="0" w:color="auto"/>
        <w:bottom w:val="none" w:sz="0" w:space="0" w:color="auto"/>
        <w:right w:val="none" w:sz="0" w:space="0" w:color="auto"/>
      </w:divBdr>
      <w:divsChild>
        <w:div w:id="525683125">
          <w:marLeft w:val="0"/>
          <w:marRight w:val="0"/>
          <w:marTop w:val="0"/>
          <w:marBottom w:val="0"/>
          <w:divBdr>
            <w:top w:val="none" w:sz="0" w:space="0" w:color="auto"/>
            <w:left w:val="none" w:sz="0" w:space="0" w:color="auto"/>
            <w:bottom w:val="none" w:sz="0" w:space="0" w:color="auto"/>
            <w:right w:val="none" w:sz="0" w:space="0" w:color="auto"/>
          </w:divBdr>
        </w:div>
      </w:divsChild>
    </w:div>
    <w:div w:id="1409958841">
      <w:bodyDiv w:val="1"/>
      <w:marLeft w:val="0"/>
      <w:marRight w:val="0"/>
      <w:marTop w:val="0"/>
      <w:marBottom w:val="0"/>
      <w:divBdr>
        <w:top w:val="none" w:sz="0" w:space="0" w:color="auto"/>
        <w:left w:val="none" w:sz="0" w:space="0" w:color="auto"/>
        <w:bottom w:val="none" w:sz="0" w:space="0" w:color="auto"/>
        <w:right w:val="none" w:sz="0" w:space="0" w:color="auto"/>
      </w:divBdr>
    </w:div>
    <w:div w:id="1427455022">
      <w:bodyDiv w:val="1"/>
      <w:marLeft w:val="0"/>
      <w:marRight w:val="0"/>
      <w:marTop w:val="0"/>
      <w:marBottom w:val="0"/>
      <w:divBdr>
        <w:top w:val="none" w:sz="0" w:space="0" w:color="auto"/>
        <w:left w:val="none" w:sz="0" w:space="0" w:color="auto"/>
        <w:bottom w:val="none" w:sz="0" w:space="0" w:color="auto"/>
        <w:right w:val="none" w:sz="0" w:space="0" w:color="auto"/>
      </w:divBdr>
    </w:div>
    <w:div w:id="1432361786">
      <w:bodyDiv w:val="1"/>
      <w:marLeft w:val="0"/>
      <w:marRight w:val="0"/>
      <w:marTop w:val="0"/>
      <w:marBottom w:val="0"/>
      <w:divBdr>
        <w:top w:val="none" w:sz="0" w:space="0" w:color="auto"/>
        <w:left w:val="none" w:sz="0" w:space="0" w:color="auto"/>
        <w:bottom w:val="none" w:sz="0" w:space="0" w:color="auto"/>
        <w:right w:val="none" w:sz="0" w:space="0" w:color="auto"/>
      </w:divBdr>
    </w:div>
    <w:div w:id="1446923918">
      <w:bodyDiv w:val="1"/>
      <w:marLeft w:val="0"/>
      <w:marRight w:val="0"/>
      <w:marTop w:val="0"/>
      <w:marBottom w:val="0"/>
      <w:divBdr>
        <w:top w:val="none" w:sz="0" w:space="0" w:color="auto"/>
        <w:left w:val="none" w:sz="0" w:space="0" w:color="auto"/>
        <w:bottom w:val="none" w:sz="0" w:space="0" w:color="auto"/>
        <w:right w:val="none" w:sz="0" w:space="0" w:color="auto"/>
      </w:divBdr>
    </w:div>
    <w:div w:id="1485505229">
      <w:bodyDiv w:val="1"/>
      <w:marLeft w:val="0"/>
      <w:marRight w:val="0"/>
      <w:marTop w:val="0"/>
      <w:marBottom w:val="0"/>
      <w:divBdr>
        <w:top w:val="none" w:sz="0" w:space="0" w:color="auto"/>
        <w:left w:val="none" w:sz="0" w:space="0" w:color="auto"/>
        <w:bottom w:val="none" w:sz="0" w:space="0" w:color="auto"/>
        <w:right w:val="none" w:sz="0" w:space="0" w:color="auto"/>
      </w:divBdr>
    </w:div>
    <w:div w:id="1498694231">
      <w:bodyDiv w:val="1"/>
      <w:marLeft w:val="0"/>
      <w:marRight w:val="0"/>
      <w:marTop w:val="0"/>
      <w:marBottom w:val="0"/>
      <w:divBdr>
        <w:top w:val="none" w:sz="0" w:space="0" w:color="auto"/>
        <w:left w:val="none" w:sz="0" w:space="0" w:color="auto"/>
        <w:bottom w:val="none" w:sz="0" w:space="0" w:color="auto"/>
        <w:right w:val="none" w:sz="0" w:space="0" w:color="auto"/>
      </w:divBdr>
    </w:div>
    <w:div w:id="1557356432">
      <w:bodyDiv w:val="1"/>
      <w:marLeft w:val="0"/>
      <w:marRight w:val="0"/>
      <w:marTop w:val="0"/>
      <w:marBottom w:val="0"/>
      <w:divBdr>
        <w:top w:val="none" w:sz="0" w:space="0" w:color="auto"/>
        <w:left w:val="none" w:sz="0" w:space="0" w:color="auto"/>
        <w:bottom w:val="none" w:sz="0" w:space="0" w:color="auto"/>
        <w:right w:val="none" w:sz="0" w:space="0" w:color="auto"/>
      </w:divBdr>
    </w:div>
    <w:div w:id="15624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48281">
          <w:marLeft w:val="0"/>
          <w:marRight w:val="0"/>
          <w:marTop w:val="0"/>
          <w:marBottom w:val="0"/>
          <w:divBdr>
            <w:top w:val="none" w:sz="0" w:space="0" w:color="auto"/>
            <w:left w:val="none" w:sz="0" w:space="0" w:color="auto"/>
            <w:bottom w:val="none" w:sz="0" w:space="0" w:color="auto"/>
            <w:right w:val="none" w:sz="0" w:space="0" w:color="auto"/>
          </w:divBdr>
          <w:divsChild>
            <w:div w:id="570654452">
              <w:marLeft w:val="0"/>
              <w:marRight w:val="0"/>
              <w:marTop w:val="0"/>
              <w:marBottom w:val="0"/>
              <w:divBdr>
                <w:top w:val="none" w:sz="0" w:space="0" w:color="auto"/>
                <w:left w:val="none" w:sz="0" w:space="0" w:color="auto"/>
                <w:bottom w:val="none" w:sz="0" w:space="0" w:color="auto"/>
                <w:right w:val="none" w:sz="0" w:space="0" w:color="auto"/>
              </w:divBdr>
              <w:divsChild>
                <w:div w:id="596910380">
                  <w:marLeft w:val="0"/>
                  <w:marRight w:val="0"/>
                  <w:marTop w:val="0"/>
                  <w:marBottom w:val="0"/>
                  <w:divBdr>
                    <w:top w:val="none" w:sz="0" w:space="0" w:color="auto"/>
                    <w:left w:val="none" w:sz="0" w:space="0" w:color="auto"/>
                    <w:bottom w:val="none" w:sz="0" w:space="0" w:color="auto"/>
                    <w:right w:val="none" w:sz="0" w:space="0" w:color="auto"/>
                  </w:divBdr>
                  <w:divsChild>
                    <w:div w:id="1440024787">
                      <w:marLeft w:val="0"/>
                      <w:marRight w:val="0"/>
                      <w:marTop w:val="0"/>
                      <w:marBottom w:val="0"/>
                      <w:divBdr>
                        <w:top w:val="none" w:sz="0" w:space="0" w:color="auto"/>
                        <w:left w:val="none" w:sz="0" w:space="0" w:color="auto"/>
                        <w:bottom w:val="none" w:sz="0" w:space="0" w:color="auto"/>
                        <w:right w:val="none" w:sz="0" w:space="0" w:color="auto"/>
                      </w:divBdr>
                      <w:divsChild>
                        <w:div w:id="1603681670">
                          <w:marLeft w:val="225"/>
                          <w:marRight w:val="225"/>
                          <w:marTop w:val="0"/>
                          <w:marBottom w:val="225"/>
                          <w:divBdr>
                            <w:top w:val="single" w:sz="6" w:space="15" w:color="FFFFFF"/>
                            <w:left w:val="single" w:sz="6" w:space="0" w:color="FFFFFF"/>
                            <w:bottom w:val="single" w:sz="6" w:space="0" w:color="FFFFFF"/>
                            <w:right w:val="single" w:sz="6" w:space="0" w:color="FFFFFF"/>
                          </w:divBdr>
                          <w:divsChild>
                            <w:div w:id="2087456658">
                              <w:marLeft w:val="0"/>
                              <w:marRight w:val="0"/>
                              <w:marTop w:val="0"/>
                              <w:marBottom w:val="0"/>
                              <w:divBdr>
                                <w:top w:val="none" w:sz="0" w:space="0" w:color="auto"/>
                                <w:left w:val="none" w:sz="0" w:space="0" w:color="auto"/>
                                <w:bottom w:val="none" w:sz="0" w:space="0" w:color="auto"/>
                                <w:right w:val="none" w:sz="0" w:space="0" w:color="auto"/>
                              </w:divBdr>
                              <w:divsChild>
                                <w:div w:id="19393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096910">
      <w:bodyDiv w:val="1"/>
      <w:marLeft w:val="0"/>
      <w:marRight w:val="0"/>
      <w:marTop w:val="0"/>
      <w:marBottom w:val="0"/>
      <w:divBdr>
        <w:top w:val="none" w:sz="0" w:space="0" w:color="auto"/>
        <w:left w:val="none" w:sz="0" w:space="0" w:color="auto"/>
        <w:bottom w:val="none" w:sz="0" w:space="0" w:color="auto"/>
        <w:right w:val="none" w:sz="0" w:space="0" w:color="auto"/>
      </w:divBdr>
    </w:div>
    <w:div w:id="1618297892">
      <w:bodyDiv w:val="1"/>
      <w:marLeft w:val="0"/>
      <w:marRight w:val="0"/>
      <w:marTop w:val="0"/>
      <w:marBottom w:val="0"/>
      <w:divBdr>
        <w:top w:val="none" w:sz="0" w:space="0" w:color="auto"/>
        <w:left w:val="none" w:sz="0" w:space="0" w:color="auto"/>
        <w:bottom w:val="none" w:sz="0" w:space="0" w:color="auto"/>
        <w:right w:val="none" w:sz="0" w:space="0" w:color="auto"/>
      </w:divBdr>
    </w:div>
    <w:div w:id="1758943744">
      <w:bodyDiv w:val="1"/>
      <w:marLeft w:val="0"/>
      <w:marRight w:val="0"/>
      <w:marTop w:val="0"/>
      <w:marBottom w:val="0"/>
      <w:divBdr>
        <w:top w:val="none" w:sz="0" w:space="0" w:color="auto"/>
        <w:left w:val="none" w:sz="0" w:space="0" w:color="auto"/>
        <w:bottom w:val="none" w:sz="0" w:space="0" w:color="auto"/>
        <w:right w:val="none" w:sz="0" w:space="0" w:color="auto"/>
      </w:divBdr>
    </w:div>
    <w:div w:id="1764571322">
      <w:bodyDiv w:val="1"/>
      <w:marLeft w:val="0"/>
      <w:marRight w:val="0"/>
      <w:marTop w:val="0"/>
      <w:marBottom w:val="0"/>
      <w:divBdr>
        <w:top w:val="none" w:sz="0" w:space="0" w:color="auto"/>
        <w:left w:val="none" w:sz="0" w:space="0" w:color="auto"/>
        <w:bottom w:val="none" w:sz="0" w:space="0" w:color="auto"/>
        <w:right w:val="none" w:sz="0" w:space="0" w:color="auto"/>
      </w:divBdr>
    </w:div>
    <w:div w:id="1848589844">
      <w:bodyDiv w:val="1"/>
      <w:marLeft w:val="0"/>
      <w:marRight w:val="0"/>
      <w:marTop w:val="0"/>
      <w:marBottom w:val="0"/>
      <w:divBdr>
        <w:top w:val="none" w:sz="0" w:space="0" w:color="auto"/>
        <w:left w:val="none" w:sz="0" w:space="0" w:color="auto"/>
        <w:bottom w:val="none" w:sz="0" w:space="0" w:color="auto"/>
        <w:right w:val="none" w:sz="0" w:space="0" w:color="auto"/>
      </w:divBdr>
      <w:divsChild>
        <w:div w:id="216748668">
          <w:marLeft w:val="0"/>
          <w:marRight w:val="0"/>
          <w:marTop w:val="0"/>
          <w:marBottom w:val="0"/>
          <w:divBdr>
            <w:top w:val="none" w:sz="0" w:space="0" w:color="auto"/>
            <w:left w:val="none" w:sz="0" w:space="0" w:color="auto"/>
            <w:bottom w:val="none" w:sz="0" w:space="0" w:color="auto"/>
            <w:right w:val="none" w:sz="0" w:space="0" w:color="auto"/>
          </w:divBdr>
          <w:divsChild>
            <w:div w:id="660541952">
              <w:marLeft w:val="0"/>
              <w:marRight w:val="0"/>
              <w:marTop w:val="0"/>
              <w:marBottom w:val="0"/>
              <w:divBdr>
                <w:top w:val="none" w:sz="0" w:space="0" w:color="auto"/>
                <w:left w:val="none" w:sz="0" w:space="0" w:color="auto"/>
                <w:bottom w:val="none" w:sz="0" w:space="0" w:color="auto"/>
                <w:right w:val="none" w:sz="0" w:space="0" w:color="auto"/>
              </w:divBdr>
              <w:divsChild>
                <w:div w:id="385111023">
                  <w:marLeft w:val="0"/>
                  <w:marRight w:val="0"/>
                  <w:marTop w:val="0"/>
                  <w:marBottom w:val="0"/>
                  <w:divBdr>
                    <w:top w:val="none" w:sz="0" w:space="0" w:color="auto"/>
                    <w:left w:val="none" w:sz="0" w:space="0" w:color="auto"/>
                    <w:bottom w:val="none" w:sz="0" w:space="0" w:color="auto"/>
                    <w:right w:val="none" w:sz="0" w:space="0" w:color="auto"/>
                  </w:divBdr>
                  <w:divsChild>
                    <w:div w:id="2138063824">
                      <w:marLeft w:val="0"/>
                      <w:marRight w:val="0"/>
                      <w:marTop w:val="0"/>
                      <w:marBottom w:val="0"/>
                      <w:divBdr>
                        <w:top w:val="none" w:sz="0" w:space="0" w:color="auto"/>
                        <w:left w:val="none" w:sz="0" w:space="0" w:color="auto"/>
                        <w:bottom w:val="none" w:sz="0" w:space="0" w:color="auto"/>
                        <w:right w:val="none" w:sz="0" w:space="0" w:color="auto"/>
                      </w:divBdr>
                      <w:divsChild>
                        <w:div w:id="554974105">
                          <w:marLeft w:val="0"/>
                          <w:marRight w:val="0"/>
                          <w:marTop w:val="0"/>
                          <w:marBottom w:val="0"/>
                          <w:divBdr>
                            <w:top w:val="none" w:sz="0" w:space="0" w:color="auto"/>
                            <w:left w:val="none" w:sz="0" w:space="0" w:color="auto"/>
                            <w:bottom w:val="none" w:sz="0" w:space="0" w:color="auto"/>
                            <w:right w:val="none" w:sz="0" w:space="0" w:color="auto"/>
                          </w:divBdr>
                          <w:divsChild>
                            <w:div w:id="1985498628">
                              <w:marLeft w:val="0"/>
                              <w:marRight w:val="0"/>
                              <w:marTop w:val="0"/>
                              <w:marBottom w:val="0"/>
                              <w:divBdr>
                                <w:top w:val="none" w:sz="0" w:space="0" w:color="auto"/>
                                <w:left w:val="none" w:sz="0" w:space="0" w:color="auto"/>
                                <w:bottom w:val="none" w:sz="0" w:space="0" w:color="auto"/>
                                <w:right w:val="none" w:sz="0" w:space="0" w:color="auto"/>
                              </w:divBdr>
                              <w:divsChild>
                                <w:div w:id="2001960381">
                                  <w:marLeft w:val="0"/>
                                  <w:marRight w:val="0"/>
                                  <w:marTop w:val="0"/>
                                  <w:marBottom w:val="0"/>
                                  <w:divBdr>
                                    <w:top w:val="none" w:sz="0" w:space="0" w:color="auto"/>
                                    <w:left w:val="none" w:sz="0" w:space="0" w:color="auto"/>
                                    <w:bottom w:val="none" w:sz="0" w:space="0" w:color="auto"/>
                                    <w:right w:val="none" w:sz="0" w:space="0" w:color="auto"/>
                                  </w:divBdr>
                                  <w:divsChild>
                                    <w:div w:id="1014770767">
                                      <w:marLeft w:val="0"/>
                                      <w:marRight w:val="0"/>
                                      <w:marTop w:val="0"/>
                                      <w:marBottom w:val="0"/>
                                      <w:divBdr>
                                        <w:top w:val="none" w:sz="0" w:space="0" w:color="auto"/>
                                        <w:left w:val="none" w:sz="0" w:space="0" w:color="auto"/>
                                        <w:bottom w:val="none" w:sz="0" w:space="0" w:color="auto"/>
                                        <w:right w:val="none" w:sz="0" w:space="0" w:color="auto"/>
                                      </w:divBdr>
                                      <w:divsChild>
                                        <w:div w:id="16011384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505065">
      <w:bodyDiv w:val="1"/>
      <w:marLeft w:val="0"/>
      <w:marRight w:val="0"/>
      <w:marTop w:val="0"/>
      <w:marBottom w:val="0"/>
      <w:divBdr>
        <w:top w:val="none" w:sz="0" w:space="0" w:color="auto"/>
        <w:left w:val="none" w:sz="0" w:space="0" w:color="auto"/>
        <w:bottom w:val="none" w:sz="0" w:space="0" w:color="auto"/>
        <w:right w:val="none" w:sz="0" w:space="0" w:color="auto"/>
      </w:divBdr>
    </w:div>
    <w:div w:id="1883637955">
      <w:bodyDiv w:val="1"/>
      <w:marLeft w:val="0"/>
      <w:marRight w:val="0"/>
      <w:marTop w:val="0"/>
      <w:marBottom w:val="0"/>
      <w:divBdr>
        <w:top w:val="none" w:sz="0" w:space="0" w:color="auto"/>
        <w:left w:val="none" w:sz="0" w:space="0" w:color="auto"/>
        <w:bottom w:val="none" w:sz="0" w:space="0" w:color="auto"/>
        <w:right w:val="none" w:sz="0" w:space="0" w:color="auto"/>
      </w:divBdr>
    </w:div>
    <w:div w:id="1916822580">
      <w:bodyDiv w:val="1"/>
      <w:marLeft w:val="0"/>
      <w:marRight w:val="0"/>
      <w:marTop w:val="0"/>
      <w:marBottom w:val="0"/>
      <w:divBdr>
        <w:top w:val="none" w:sz="0" w:space="0" w:color="auto"/>
        <w:left w:val="none" w:sz="0" w:space="0" w:color="auto"/>
        <w:bottom w:val="none" w:sz="0" w:space="0" w:color="auto"/>
        <w:right w:val="none" w:sz="0" w:space="0" w:color="auto"/>
      </w:divBdr>
    </w:div>
    <w:div w:id="1920358299">
      <w:bodyDiv w:val="1"/>
      <w:marLeft w:val="0"/>
      <w:marRight w:val="0"/>
      <w:marTop w:val="0"/>
      <w:marBottom w:val="0"/>
      <w:divBdr>
        <w:top w:val="none" w:sz="0" w:space="0" w:color="auto"/>
        <w:left w:val="none" w:sz="0" w:space="0" w:color="auto"/>
        <w:bottom w:val="none" w:sz="0" w:space="0" w:color="auto"/>
        <w:right w:val="none" w:sz="0" w:space="0" w:color="auto"/>
      </w:divBdr>
    </w:div>
    <w:div w:id="1982999548">
      <w:bodyDiv w:val="1"/>
      <w:marLeft w:val="0"/>
      <w:marRight w:val="0"/>
      <w:marTop w:val="0"/>
      <w:marBottom w:val="0"/>
      <w:divBdr>
        <w:top w:val="none" w:sz="0" w:space="0" w:color="auto"/>
        <w:left w:val="none" w:sz="0" w:space="0" w:color="auto"/>
        <w:bottom w:val="none" w:sz="0" w:space="0" w:color="auto"/>
        <w:right w:val="none" w:sz="0" w:space="0" w:color="auto"/>
      </w:divBdr>
    </w:div>
    <w:div w:id="21464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5E8F5-12FC-4145-9673-F9CDAB20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4430</Words>
  <Characters>25257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Gregory</dc:creator>
  <cp:lastModifiedBy>Kelsea Greene</cp:lastModifiedBy>
  <cp:revision>2</cp:revision>
  <cp:lastPrinted>2017-06-09T11:23:00Z</cp:lastPrinted>
  <dcterms:created xsi:type="dcterms:W3CDTF">2017-12-12T15:09:00Z</dcterms:created>
  <dcterms:modified xsi:type="dcterms:W3CDTF">2017-12-12T15:09:00Z</dcterms:modified>
</cp:coreProperties>
</file>